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10"/>
        </w:tabs>
        <w:rPr>
          <w:rFonts w:cs="Arial" w:asciiTheme="majorEastAsia" w:hAnsiTheme="majorEastAsia" w:eastAsiaTheme="majorEastAsia"/>
          <w:color w:val="000000" w:themeColor="text1"/>
        </w:rPr>
      </w:pPr>
    </w:p>
    <w:p>
      <w:pPr>
        <w:spacing w:line="900" w:lineRule="exact"/>
        <w:jc w:val="center"/>
        <w:rPr>
          <w:rFonts w:asciiTheme="majorEastAsia" w:hAnsiTheme="majorEastAsia" w:eastAsiaTheme="majorEastAsia"/>
          <w:color w:val="000000" w:themeColor="text1"/>
          <w:sz w:val="72"/>
          <w:szCs w:val="72"/>
        </w:rPr>
      </w:pPr>
    </w:p>
    <w:p>
      <w:pPr>
        <w:autoSpaceDE w:val="0"/>
        <w:autoSpaceDN w:val="0"/>
        <w:adjustRightInd w:val="0"/>
        <w:jc w:val="center"/>
        <w:rPr>
          <w:rFonts w:cs="宋体" w:asciiTheme="majorEastAsia" w:hAnsiTheme="majorEastAsia" w:eastAsiaTheme="majorEastAsia"/>
          <w:bCs/>
          <w:color w:val="000000" w:themeColor="text1"/>
          <w:sz w:val="58"/>
          <w:szCs w:val="36"/>
        </w:rPr>
      </w:pPr>
      <w:r>
        <w:rPr>
          <w:rFonts w:hint="eastAsia" w:cs="宋体" w:asciiTheme="majorEastAsia" w:hAnsiTheme="majorEastAsia" w:eastAsiaTheme="majorEastAsia"/>
          <w:bCs/>
          <w:color w:val="000000" w:themeColor="text1"/>
          <w:sz w:val="58"/>
          <w:szCs w:val="36"/>
        </w:rPr>
        <w:t>政 府 采 购 招 标 文 件</w:t>
      </w:r>
    </w:p>
    <w:p>
      <w:pPr>
        <w:autoSpaceDE w:val="0"/>
        <w:autoSpaceDN w:val="0"/>
        <w:adjustRightInd w:val="0"/>
        <w:jc w:val="center"/>
        <w:rPr>
          <w:rFonts w:cs="宋体" w:asciiTheme="majorEastAsia" w:hAnsiTheme="majorEastAsia" w:eastAsiaTheme="majorEastAsia"/>
          <w:bCs/>
          <w:color w:val="000000" w:themeColor="text1"/>
          <w:sz w:val="36"/>
          <w:szCs w:val="36"/>
        </w:rPr>
      </w:pPr>
    </w:p>
    <w:p>
      <w:pPr>
        <w:ind w:firstLine="420" w:firstLineChars="150"/>
        <w:rPr>
          <w:rFonts w:cs="宋体" w:asciiTheme="majorEastAsia" w:hAnsiTheme="majorEastAsia" w:eastAsiaTheme="majorEastAsia"/>
          <w:bCs/>
          <w:color w:val="000000" w:themeColor="text1"/>
          <w:sz w:val="28"/>
          <w:szCs w:val="28"/>
          <w:lang w:val="zh-CN"/>
        </w:rPr>
      </w:pPr>
    </w:p>
    <w:p>
      <w:pPr>
        <w:spacing w:line="360" w:lineRule="exact"/>
        <w:rPr>
          <w:rFonts w:cs="宋体" w:asciiTheme="majorEastAsia" w:hAnsiTheme="majorEastAsia" w:eastAsiaTheme="majorEastAsia"/>
          <w:bCs/>
          <w:color w:val="000000" w:themeColor="text1"/>
          <w:sz w:val="24"/>
          <w:lang w:val="zh-CN"/>
        </w:rPr>
      </w:pPr>
    </w:p>
    <w:p>
      <w:pPr>
        <w:spacing w:line="360" w:lineRule="exact"/>
        <w:rPr>
          <w:rFonts w:hint="default" w:cs="宋体" w:asciiTheme="majorEastAsia" w:hAnsiTheme="majorEastAsia" w:eastAsiaTheme="majorEastAsia"/>
          <w:bCs/>
          <w:color w:val="000000" w:themeColor="text1"/>
          <w:sz w:val="24"/>
          <w:lang w:val="en-US" w:eastAsia="zh-CN"/>
        </w:rPr>
      </w:pPr>
      <w:r>
        <w:rPr>
          <w:rFonts w:hint="eastAsia" w:cs="宋体" w:asciiTheme="majorEastAsia" w:hAnsiTheme="majorEastAsia" w:eastAsiaTheme="majorEastAsia"/>
          <w:bCs/>
          <w:color w:val="000000" w:themeColor="text1"/>
          <w:sz w:val="24"/>
          <w:lang w:val="zh-CN"/>
        </w:rPr>
        <w:t>项目名称：于田县科克亚乡兔笼设备购置项目（</w:t>
      </w:r>
      <w:r>
        <w:rPr>
          <w:rFonts w:hint="eastAsia" w:cs="宋体" w:asciiTheme="majorEastAsia" w:hAnsiTheme="majorEastAsia" w:eastAsiaTheme="majorEastAsia"/>
          <w:bCs/>
          <w:color w:val="000000" w:themeColor="text1"/>
          <w:sz w:val="24"/>
          <w:lang w:val="en-US" w:eastAsia="zh-CN"/>
        </w:rPr>
        <w:t>二次）</w:t>
      </w:r>
    </w:p>
    <w:p>
      <w:pPr>
        <w:pStyle w:val="72"/>
        <w:rPr>
          <w:rFonts w:asciiTheme="majorEastAsia" w:hAnsiTheme="majorEastAsia" w:eastAsiaTheme="majorEastAsia"/>
          <w:color w:val="000000" w:themeColor="text1"/>
          <w:lang w:val="zh-CN"/>
        </w:rPr>
      </w:pPr>
    </w:p>
    <w:p>
      <w:pPr>
        <w:spacing w:line="360" w:lineRule="exact"/>
        <w:rPr>
          <w:rFonts w:hint="default" w:cs="宋体" w:asciiTheme="majorEastAsia" w:hAnsiTheme="majorEastAsia" w:eastAsiaTheme="majorEastAsia"/>
          <w:bCs/>
          <w:color w:val="FFFFFF" w:themeColor="background1"/>
          <w:sz w:val="24"/>
          <w:lang w:val="en-US" w:eastAsia="zh-CN"/>
        </w:rPr>
      </w:pPr>
      <w:r>
        <w:rPr>
          <w:rFonts w:hint="eastAsia" w:cs="宋体" w:asciiTheme="majorEastAsia" w:hAnsiTheme="majorEastAsia" w:eastAsiaTheme="majorEastAsia"/>
          <w:bCs/>
          <w:color w:val="000000" w:themeColor="text1"/>
          <w:sz w:val="24"/>
          <w:lang w:val="zh-CN"/>
        </w:rPr>
        <w:t>项目编号：</w:t>
      </w:r>
      <w:r>
        <w:rPr>
          <w:rFonts w:hint="eastAsia" w:asciiTheme="majorEastAsia" w:hAnsiTheme="majorEastAsia" w:eastAsiaTheme="majorEastAsia"/>
        </w:rPr>
        <w:t>YTCGD-GK2022-69</w:t>
      </w:r>
      <w:r>
        <w:rPr>
          <w:rFonts w:hint="eastAsia" w:asciiTheme="majorEastAsia" w:hAnsiTheme="majorEastAsia" w:eastAsiaTheme="majorEastAsia"/>
          <w:lang w:val="en-US" w:eastAsia="zh-CN"/>
        </w:rPr>
        <w:t>-1</w:t>
      </w:r>
    </w:p>
    <w:p>
      <w:pPr>
        <w:spacing w:line="360" w:lineRule="exact"/>
        <w:rPr>
          <w:rFonts w:cs="宋体" w:asciiTheme="majorEastAsia" w:hAnsiTheme="majorEastAsia" w:eastAsiaTheme="majorEastAsia"/>
          <w:bCs/>
          <w:color w:val="000000" w:themeColor="text1"/>
          <w:sz w:val="24"/>
          <w:lang w:val="zh-CN"/>
        </w:rPr>
      </w:pPr>
    </w:p>
    <w:p>
      <w:pPr>
        <w:spacing w:line="360" w:lineRule="exact"/>
        <w:rPr>
          <w:rFonts w:cs="宋体" w:asciiTheme="majorEastAsia" w:hAnsiTheme="majorEastAsia" w:eastAsiaTheme="majorEastAsia"/>
          <w:bCs/>
          <w:color w:val="000000" w:themeColor="text1"/>
          <w:sz w:val="24"/>
          <w:lang w:val="zh-CN"/>
        </w:rPr>
      </w:pPr>
      <w:r>
        <w:rPr>
          <w:rFonts w:hint="eastAsia" w:cs="宋体" w:asciiTheme="majorEastAsia" w:hAnsiTheme="majorEastAsia" w:eastAsiaTheme="majorEastAsia"/>
          <w:bCs/>
          <w:color w:val="000000" w:themeColor="text1"/>
          <w:sz w:val="24"/>
          <w:lang w:val="zh-CN"/>
        </w:rPr>
        <w:t>招标人（盖章）：</w:t>
      </w:r>
      <w:r>
        <w:rPr>
          <w:rFonts w:hint="eastAsia" w:cs="宋体" w:asciiTheme="majorEastAsia" w:hAnsiTheme="majorEastAsia" w:eastAsiaTheme="majorEastAsia"/>
          <w:bCs/>
          <w:color w:val="000000" w:themeColor="text1"/>
          <w:sz w:val="24"/>
        </w:rPr>
        <w:t>于田县</w:t>
      </w:r>
      <w:r>
        <w:rPr>
          <w:rFonts w:hint="eastAsia" w:cs="宋体" w:asciiTheme="majorEastAsia" w:hAnsiTheme="majorEastAsia" w:eastAsiaTheme="majorEastAsia"/>
          <w:bCs/>
          <w:color w:val="000000" w:themeColor="text1"/>
          <w:sz w:val="24"/>
          <w:lang w:val="zh-CN"/>
        </w:rPr>
        <w:t>科克亚</w:t>
      </w:r>
      <w:r>
        <w:rPr>
          <w:rFonts w:hint="eastAsia" w:cs="宋体" w:asciiTheme="majorEastAsia" w:hAnsiTheme="majorEastAsia" w:eastAsiaTheme="majorEastAsia"/>
          <w:bCs/>
          <w:color w:val="000000" w:themeColor="text1"/>
          <w:sz w:val="24"/>
        </w:rPr>
        <w:t>乡人民政府</w:t>
      </w:r>
    </w:p>
    <w:p>
      <w:pPr>
        <w:spacing w:line="800" w:lineRule="exact"/>
        <w:rPr>
          <w:rFonts w:cs="宋体" w:asciiTheme="majorEastAsia" w:hAnsiTheme="majorEastAsia" w:eastAsiaTheme="majorEastAsia"/>
          <w:bCs/>
          <w:color w:val="000000" w:themeColor="text1"/>
          <w:sz w:val="24"/>
          <w:lang w:val="zh-CN"/>
        </w:rPr>
      </w:pPr>
      <w:r>
        <w:rPr>
          <w:rFonts w:hint="eastAsia" w:cs="宋体" w:asciiTheme="majorEastAsia" w:hAnsiTheme="majorEastAsia" w:eastAsiaTheme="majorEastAsia"/>
          <w:bCs/>
          <w:color w:val="000000" w:themeColor="text1"/>
          <w:sz w:val="24"/>
          <w:lang w:val="zh-CN"/>
        </w:rPr>
        <w:t>联 系 人：</w:t>
      </w:r>
      <w:r>
        <w:rPr>
          <w:rFonts w:hint="eastAsia" w:cs="宋体" w:asciiTheme="majorEastAsia" w:hAnsiTheme="majorEastAsia" w:eastAsiaTheme="majorEastAsia"/>
          <w:bCs/>
          <w:color w:val="000000" w:themeColor="text1"/>
          <w:sz w:val="24"/>
        </w:rPr>
        <w:t>王虎伟</w:t>
      </w:r>
    </w:p>
    <w:p>
      <w:pPr>
        <w:spacing w:line="800" w:lineRule="exact"/>
        <w:rPr>
          <w:rFonts w:cs="宋体" w:asciiTheme="majorEastAsia" w:hAnsiTheme="majorEastAsia" w:eastAsiaTheme="majorEastAsia"/>
          <w:bCs/>
          <w:color w:val="000000" w:themeColor="text1"/>
          <w:sz w:val="24"/>
        </w:rPr>
      </w:pPr>
      <w:r>
        <w:rPr>
          <w:rFonts w:hint="eastAsia" w:cs="宋体" w:asciiTheme="majorEastAsia" w:hAnsiTheme="majorEastAsia" w:eastAsiaTheme="majorEastAsia"/>
          <w:bCs/>
          <w:color w:val="000000" w:themeColor="text1"/>
          <w:sz w:val="24"/>
          <w:lang w:val="zh-CN"/>
        </w:rPr>
        <w:t>电    话：</w:t>
      </w:r>
      <w:r>
        <w:rPr>
          <w:rFonts w:cs="宋体" w:asciiTheme="majorEastAsia" w:hAnsiTheme="majorEastAsia" w:eastAsiaTheme="majorEastAsia"/>
          <w:bCs/>
          <w:color w:val="000000" w:themeColor="text1"/>
          <w:sz w:val="24"/>
          <w:lang w:val="zh-CN"/>
        </w:rPr>
        <w:t>0903</w:t>
      </w:r>
      <w:r>
        <w:rPr>
          <w:rFonts w:hint="eastAsia" w:cs="宋体" w:asciiTheme="majorEastAsia" w:hAnsiTheme="majorEastAsia" w:eastAsiaTheme="majorEastAsia"/>
          <w:bCs/>
          <w:color w:val="000000" w:themeColor="text1"/>
          <w:sz w:val="24"/>
          <w:lang w:val="zh-CN"/>
        </w:rPr>
        <w:t>—</w:t>
      </w:r>
      <w:r>
        <w:rPr>
          <w:rFonts w:cs="宋体" w:asciiTheme="majorEastAsia" w:hAnsiTheme="majorEastAsia" w:eastAsiaTheme="majorEastAsia"/>
          <w:bCs/>
          <w:color w:val="000000" w:themeColor="text1"/>
          <w:sz w:val="24"/>
          <w:lang w:val="zh-CN"/>
        </w:rPr>
        <w:t>7884533</w:t>
      </w:r>
    </w:p>
    <w:p>
      <w:pPr>
        <w:spacing w:line="800" w:lineRule="exact"/>
        <w:rPr>
          <w:rFonts w:cs="宋体" w:asciiTheme="majorEastAsia" w:hAnsiTheme="majorEastAsia" w:eastAsiaTheme="majorEastAsia"/>
          <w:bCs/>
          <w:color w:val="000000" w:themeColor="text1"/>
          <w:sz w:val="28"/>
          <w:szCs w:val="28"/>
        </w:rPr>
      </w:pPr>
      <w:r>
        <w:rPr>
          <w:rFonts w:hint="eastAsia" w:cs="宋体" w:asciiTheme="majorEastAsia" w:hAnsiTheme="majorEastAsia" w:eastAsiaTheme="majorEastAsia"/>
          <w:bCs/>
          <w:color w:val="000000" w:themeColor="text1"/>
          <w:sz w:val="24"/>
          <w:lang w:val="zh-CN"/>
        </w:rPr>
        <w:t>详细地址：</w:t>
      </w:r>
      <w:r>
        <w:rPr>
          <w:rFonts w:hint="eastAsia" w:cs="宋体" w:asciiTheme="majorEastAsia" w:hAnsiTheme="majorEastAsia" w:eastAsiaTheme="majorEastAsia"/>
          <w:bCs/>
          <w:color w:val="000000" w:themeColor="text1"/>
          <w:sz w:val="24"/>
        </w:rPr>
        <w:t>于田县</w:t>
      </w:r>
      <w:r>
        <w:rPr>
          <w:rFonts w:hint="eastAsia" w:cs="宋体" w:asciiTheme="majorEastAsia" w:hAnsiTheme="majorEastAsia" w:eastAsiaTheme="majorEastAsia"/>
          <w:bCs/>
          <w:color w:val="000000" w:themeColor="text1"/>
          <w:sz w:val="24"/>
          <w:lang w:val="zh-CN"/>
        </w:rPr>
        <w:t>科克亚</w:t>
      </w:r>
      <w:r>
        <w:rPr>
          <w:rFonts w:hint="eastAsia" w:cs="宋体" w:asciiTheme="majorEastAsia" w:hAnsiTheme="majorEastAsia" w:eastAsiaTheme="majorEastAsia"/>
          <w:bCs/>
          <w:color w:val="000000" w:themeColor="text1"/>
          <w:sz w:val="24"/>
        </w:rPr>
        <w:t>乡</w:t>
      </w:r>
    </w:p>
    <w:p>
      <w:pPr>
        <w:autoSpaceDE w:val="0"/>
        <w:autoSpaceDN w:val="0"/>
        <w:adjustRightInd w:val="0"/>
        <w:rPr>
          <w:rFonts w:cs="宋体" w:asciiTheme="majorEastAsia" w:hAnsiTheme="majorEastAsia" w:eastAsiaTheme="majorEastAsia"/>
          <w:bCs/>
          <w:color w:val="000000" w:themeColor="text1"/>
          <w:sz w:val="28"/>
          <w:szCs w:val="28"/>
          <w:lang w:val="zh-CN"/>
        </w:rPr>
      </w:pPr>
    </w:p>
    <w:p>
      <w:pPr>
        <w:autoSpaceDE w:val="0"/>
        <w:autoSpaceDN w:val="0"/>
        <w:adjustRightInd w:val="0"/>
        <w:rPr>
          <w:rFonts w:cs="宋体" w:asciiTheme="majorEastAsia" w:hAnsiTheme="majorEastAsia" w:eastAsiaTheme="majorEastAsia"/>
          <w:bCs/>
          <w:color w:val="000000" w:themeColor="text1"/>
          <w:sz w:val="30"/>
          <w:szCs w:val="30"/>
          <w:u w:val="thick"/>
          <w:lang w:val="zh-CN"/>
        </w:rPr>
      </w:pPr>
      <w:r>
        <w:rPr>
          <w:rFonts w:hint="eastAsia" w:cs="宋体" w:asciiTheme="majorEastAsia" w:hAnsiTheme="majorEastAsia" w:eastAsiaTheme="majorEastAsia"/>
          <w:bCs/>
          <w:color w:val="000000" w:themeColor="text1"/>
          <w:sz w:val="30"/>
          <w:szCs w:val="30"/>
          <w:u w:val="thick"/>
        </w:rPr>
        <w:t>-------------------------------------------------------</w:t>
      </w:r>
    </w:p>
    <w:p>
      <w:pPr>
        <w:autoSpaceDE w:val="0"/>
        <w:autoSpaceDN w:val="0"/>
        <w:adjustRightInd w:val="0"/>
        <w:rPr>
          <w:rFonts w:cs="宋体" w:asciiTheme="majorEastAsia" w:hAnsiTheme="majorEastAsia" w:eastAsiaTheme="majorEastAsia"/>
          <w:bCs/>
          <w:color w:val="000000" w:themeColor="text1"/>
          <w:sz w:val="28"/>
          <w:szCs w:val="28"/>
        </w:rPr>
      </w:pPr>
    </w:p>
    <w:p>
      <w:pPr>
        <w:autoSpaceDE w:val="0"/>
        <w:autoSpaceDN w:val="0"/>
        <w:adjustRightInd w:val="0"/>
        <w:rPr>
          <w:rFonts w:cs="宋体" w:asciiTheme="majorEastAsia" w:hAnsiTheme="majorEastAsia" w:eastAsiaTheme="majorEastAsia"/>
          <w:bCs/>
          <w:color w:val="000000" w:themeColor="text1"/>
          <w:sz w:val="24"/>
          <w:lang w:val="zh-CN"/>
        </w:rPr>
      </w:pPr>
      <w:r>
        <w:rPr>
          <w:rFonts w:hint="eastAsia" w:cs="宋体" w:asciiTheme="majorEastAsia" w:hAnsiTheme="majorEastAsia" w:eastAsiaTheme="majorEastAsia"/>
          <w:bCs/>
          <w:color w:val="000000" w:themeColor="text1"/>
          <w:sz w:val="24"/>
          <w:lang w:val="zh-CN"/>
        </w:rPr>
        <w:t>招标代理机构（盖章）：新疆德益丰工程项目管理有限公司</w:t>
      </w:r>
    </w:p>
    <w:p>
      <w:pPr>
        <w:autoSpaceDE w:val="0"/>
        <w:autoSpaceDN w:val="0"/>
        <w:adjustRightInd w:val="0"/>
        <w:spacing w:line="600" w:lineRule="auto"/>
        <w:rPr>
          <w:rFonts w:cs="宋体" w:asciiTheme="majorEastAsia" w:hAnsiTheme="majorEastAsia" w:eastAsiaTheme="majorEastAsia"/>
          <w:bCs/>
          <w:color w:val="000000" w:themeColor="text1"/>
          <w:sz w:val="24"/>
          <w:lang w:val="zh-CN"/>
        </w:rPr>
      </w:pPr>
      <w:r>
        <w:rPr>
          <w:rFonts w:hint="eastAsia" w:cs="宋体" w:asciiTheme="majorEastAsia" w:hAnsiTheme="majorEastAsia" w:eastAsiaTheme="majorEastAsia"/>
          <w:bCs/>
          <w:color w:val="000000" w:themeColor="text1"/>
          <w:sz w:val="24"/>
          <w:lang w:val="zh-CN"/>
        </w:rPr>
        <w:t>负责人：周江平</w:t>
      </w:r>
    </w:p>
    <w:p>
      <w:pPr>
        <w:autoSpaceDE w:val="0"/>
        <w:autoSpaceDN w:val="0"/>
        <w:adjustRightInd w:val="0"/>
        <w:spacing w:line="600" w:lineRule="auto"/>
        <w:rPr>
          <w:rFonts w:cs="宋体" w:asciiTheme="majorEastAsia" w:hAnsiTheme="majorEastAsia" w:eastAsiaTheme="majorEastAsia"/>
          <w:bCs/>
          <w:color w:val="000000" w:themeColor="text1"/>
          <w:sz w:val="24"/>
        </w:rPr>
      </w:pPr>
      <w:r>
        <w:rPr>
          <w:rFonts w:hint="eastAsia" w:cs="宋体" w:asciiTheme="majorEastAsia" w:hAnsiTheme="majorEastAsia" w:eastAsiaTheme="majorEastAsia"/>
          <w:bCs/>
          <w:color w:val="000000" w:themeColor="text1"/>
          <w:sz w:val="24"/>
          <w:lang w:val="zh-CN"/>
        </w:rPr>
        <w:t>联 系 人：</w:t>
      </w:r>
      <w:r>
        <w:rPr>
          <w:rFonts w:hint="eastAsia" w:cs="宋体" w:asciiTheme="majorEastAsia" w:hAnsiTheme="majorEastAsia" w:eastAsiaTheme="majorEastAsia"/>
          <w:bCs/>
          <w:color w:val="000000" w:themeColor="text1"/>
          <w:sz w:val="24"/>
        </w:rPr>
        <w:t xml:space="preserve">谢志会  </w:t>
      </w:r>
    </w:p>
    <w:p>
      <w:pPr>
        <w:autoSpaceDE w:val="0"/>
        <w:autoSpaceDN w:val="0"/>
        <w:adjustRightInd w:val="0"/>
        <w:spacing w:line="600" w:lineRule="auto"/>
        <w:rPr>
          <w:rFonts w:cs="宋体" w:asciiTheme="majorEastAsia" w:hAnsiTheme="majorEastAsia" w:eastAsiaTheme="majorEastAsia"/>
          <w:bCs/>
          <w:color w:val="000000" w:themeColor="text1"/>
          <w:sz w:val="24"/>
          <w:lang w:val="zh-CN"/>
        </w:rPr>
      </w:pPr>
      <w:r>
        <w:rPr>
          <w:rFonts w:hint="eastAsia" w:cs="宋体" w:asciiTheme="majorEastAsia" w:hAnsiTheme="majorEastAsia" w:eastAsiaTheme="majorEastAsia"/>
          <w:bCs/>
          <w:color w:val="000000" w:themeColor="text1"/>
          <w:sz w:val="24"/>
          <w:lang w:val="zh-CN"/>
        </w:rPr>
        <w:t>电    话：0903-2041166</w:t>
      </w:r>
    </w:p>
    <w:p>
      <w:pPr>
        <w:autoSpaceDE w:val="0"/>
        <w:autoSpaceDN w:val="0"/>
        <w:adjustRightInd w:val="0"/>
        <w:spacing w:line="6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bCs/>
          <w:color w:val="000000" w:themeColor="text1"/>
          <w:sz w:val="24"/>
          <w:lang w:val="zh-CN"/>
        </w:rPr>
        <w:t>详细地址：和田市人民路</w:t>
      </w:r>
      <w:r>
        <w:rPr>
          <w:rFonts w:hint="eastAsia" w:cs="宋体" w:asciiTheme="majorEastAsia" w:hAnsiTheme="majorEastAsia" w:eastAsiaTheme="majorEastAsia"/>
          <w:bCs/>
          <w:color w:val="000000" w:themeColor="text1"/>
          <w:sz w:val="24"/>
        </w:rPr>
        <w:t>18号玉都国际广场玉座七楼</w:t>
      </w:r>
    </w:p>
    <w:p>
      <w:pPr>
        <w:spacing w:line="360" w:lineRule="auto"/>
        <w:ind w:firstLine="551" w:firstLineChars="196"/>
        <w:rPr>
          <w:rFonts w:cs="宋体" w:asciiTheme="majorEastAsia" w:hAnsiTheme="majorEastAsia" w:eastAsiaTheme="majorEastAsia"/>
          <w:b/>
          <w:color w:val="000000" w:themeColor="text1"/>
          <w:sz w:val="28"/>
          <w:szCs w:val="28"/>
        </w:rPr>
      </w:pPr>
    </w:p>
    <w:p>
      <w:pPr>
        <w:spacing w:line="360" w:lineRule="auto"/>
        <w:ind w:firstLine="551" w:firstLineChars="196"/>
        <w:rPr>
          <w:rFonts w:cs="宋体" w:asciiTheme="majorEastAsia" w:hAnsiTheme="majorEastAsia" w:eastAsiaTheme="majorEastAsia"/>
          <w:b/>
          <w:color w:val="000000" w:themeColor="text1"/>
          <w:sz w:val="28"/>
          <w:szCs w:val="28"/>
        </w:rPr>
      </w:pPr>
      <w:r>
        <w:rPr>
          <w:rFonts w:hint="eastAsia" w:cs="宋体" w:asciiTheme="majorEastAsia" w:hAnsiTheme="majorEastAsia" w:eastAsiaTheme="majorEastAsia"/>
          <w:b/>
          <w:color w:val="000000" w:themeColor="text1"/>
          <w:sz w:val="28"/>
          <w:szCs w:val="28"/>
        </w:rPr>
        <w:t>政府采购管理机构备案登记栏：</w:t>
      </w:r>
    </w:p>
    <w:p>
      <w:pPr>
        <w:spacing w:line="360" w:lineRule="auto"/>
        <w:rPr>
          <w:rFonts w:cs="宋体" w:asciiTheme="majorEastAsia" w:hAnsiTheme="majorEastAsia" w:eastAsiaTheme="majorEastAsia"/>
          <w:b/>
          <w:color w:val="000000" w:themeColor="text1"/>
          <w:sz w:val="28"/>
          <w:szCs w:val="28"/>
        </w:rPr>
      </w:pPr>
    </w:p>
    <w:tbl>
      <w:tblPr>
        <w:tblStyle w:val="39"/>
        <w:tblW w:w="8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2" w:hRule="atLeast"/>
          <w:jc w:val="center"/>
        </w:trPr>
        <w:tc>
          <w:tcPr>
            <w:tcW w:w="8360" w:type="dxa"/>
          </w:tcPr>
          <w:p>
            <w:pPr>
              <w:spacing w:line="360" w:lineRule="auto"/>
              <w:rPr>
                <w:rFonts w:cs="宋体" w:asciiTheme="majorEastAsia" w:hAnsiTheme="majorEastAsia" w:eastAsiaTheme="majorEastAsia"/>
                <w:color w:val="000000" w:themeColor="text1"/>
                <w:sz w:val="28"/>
                <w:szCs w:val="28"/>
              </w:rPr>
            </w:pPr>
          </w:p>
          <w:p>
            <w:pPr>
              <w:spacing w:line="360" w:lineRule="auto"/>
              <w:rPr>
                <w:rFonts w:cs="宋体" w:asciiTheme="majorEastAsia" w:hAnsiTheme="majorEastAsia" w:eastAsiaTheme="majorEastAsia"/>
                <w:color w:val="000000" w:themeColor="text1"/>
                <w:sz w:val="28"/>
                <w:szCs w:val="28"/>
              </w:rPr>
            </w:pPr>
          </w:p>
          <w:p>
            <w:pPr>
              <w:spacing w:line="360" w:lineRule="auto"/>
              <w:rPr>
                <w:rFonts w:cs="宋体" w:asciiTheme="majorEastAsia" w:hAnsiTheme="majorEastAsia" w:eastAsiaTheme="majorEastAsia"/>
                <w:color w:val="000000" w:themeColor="text1"/>
                <w:sz w:val="28"/>
                <w:szCs w:val="28"/>
              </w:rPr>
            </w:pPr>
          </w:p>
          <w:p>
            <w:pPr>
              <w:spacing w:line="360" w:lineRule="auto"/>
              <w:rPr>
                <w:rFonts w:cs="宋体" w:asciiTheme="majorEastAsia" w:hAnsiTheme="majorEastAsia" w:eastAsiaTheme="majorEastAsia"/>
                <w:color w:val="000000" w:themeColor="text1"/>
                <w:sz w:val="28"/>
                <w:szCs w:val="28"/>
              </w:rPr>
            </w:pPr>
          </w:p>
          <w:p>
            <w:pPr>
              <w:spacing w:line="360" w:lineRule="auto"/>
              <w:rPr>
                <w:rFonts w:cs="宋体" w:asciiTheme="majorEastAsia" w:hAnsiTheme="majorEastAsia" w:eastAsiaTheme="majorEastAsia"/>
                <w:color w:val="000000" w:themeColor="text1"/>
                <w:sz w:val="28"/>
                <w:szCs w:val="28"/>
              </w:rPr>
            </w:pPr>
          </w:p>
          <w:p>
            <w:pPr>
              <w:spacing w:line="360" w:lineRule="auto"/>
              <w:rPr>
                <w:rFonts w:cs="宋体" w:asciiTheme="majorEastAsia" w:hAnsiTheme="majorEastAsia" w:eastAsiaTheme="majorEastAsia"/>
                <w:color w:val="000000" w:themeColor="text1"/>
                <w:sz w:val="28"/>
                <w:szCs w:val="28"/>
              </w:rPr>
            </w:pPr>
          </w:p>
          <w:p>
            <w:pPr>
              <w:spacing w:line="360" w:lineRule="auto"/>
              <w:jc w:val="center"/>
              <w:rPr>
                <w:rFonts w:cs="宋体" w:asciiTheme="majorEastAsia" w:hAnsiTheme="majorEastAsia" w:eastAsiaTheme="majorEastAsia"/>
                <w:color w:val="000000" w:themeColor="text1"/>
                <w:sz w:val="28"/>
                <w:szCs w:val="28"/>
              </w:rPr>
            </w:pPr>
            <w:r>
              <w:rPr>
                <w:rFonts w:hint="eastAsia" w:cs="宋体" w:asciiTheme="majorEastAsia" w:hAnsiTheme="majorEastAsia" w:eastAsiaTheme="majorEastAsia"/>
                <w:color w:val="000000" w:themeColor="text1"/>
                <w:sz w:val="28"/>
                <w:szCs w:val="28"/>
              </w:rPr>
              <w:t>本文件已报备</w:t>
            </w:r>
          </w:p>
          <w:p>
            <w:pPr>
              <w:spacing w:line="360" w:lineRule="auto"/>
              <w:jc w:val="center"/>
              <w:rPr>
                <w:rFonts w:cs="宋体" w:asciiTheme="majorEastAsia" w:hAnsiTheme="majorEastAsia" w:eastAsiaTheme="majorEastAsia"/>
                <w:color w:val="000000" w:themeColor="text1"/>
                <w:sz w:val="28"/>
                <w:szCs w:val="28"/>
              </w:rPr>
            </w:pPr>
          </w:p>
          <w:p>
            <w:pPr>
              <w:spacing w:line="360" w:lineRule="auto"/>
              <w:jc w:val="center"/>
              <w:rPr>
                <w:rFonts w:cs="宋体" w:asciiTheme="majorEastAsia" w:hAnsiTheme="majorEastAsia" w:eastAsiaTheme="majorEastAsia"/>
                <w:color w:val="000000" w:themeColor="text1"/>
                <w:sz w:val="28"/>
                <w:szCs w:val="28"/>
              </w:rPr>
            </w:pPr>
          </w:p>
          <w:p>
            <w:pPr>
              <w:spacing w:line="360" w:lineRule="auto"/>
              <w:jc w:val="center"/>
              <w:rPr>
                <w:rFonts w:cs="宋体" w:asciiTheme="majorEastAsia" w:hAnsiTheme="majorEastAsia" w:eastAsiaTheme="majorEastAsia"/>
                <w:color w:val="000000" w:themeColor="text1"/>
                <w:sz w:val="28"/>
                <w:szCs w:val="28"/>
              </w:rPr>
            </w:pPr>
          </w:p>
          <w:p>
            <w:pPr>
              <w:spacing w:line="360" w:lineRule="auto"/>
              <w:jc w:val="center"/>
              <w:rPr>
                <w:rFonts w:cs="宋体" w:asciiTheme="majorEastAsia" w:hAnsiTheme="majorEastAsia" w:eastAsiaTheme="majorEastAsia"/>
                <w:color w:val="000000" w:themeColor="text1"/>
                <w:sz w:val="28"/>
                <w:szCs w:val="28"/>
              </w:rPr>
            </w:pPr>
          </w:p>
          <w:p>
            <w:pPr>
              <w:spacing w:line="360" w:lineRule="auto"/>
              <w:jc w:val="center"/>
              <w:rPr>
                <w:rFonts w:cs="宋体" w:asciiTheme="majorEastAsia" w:hAnsiTheme="majorEastAsia" w:eastAsiaTheme="majorEastAsia"/>
                <w:color w:val="000000" w:themeColor="text1"/>
                <w:sz w:val="28"/>
                <w:szCs w:val="28"/>
              </w:rPr>
            </w:pPr>
          </w:p>
          <w:p>
            <w:pPr>
              <w:spacing w:line="360" w:lineRule="auto"/>
              <w:rPr>
                <w:rFonts w:cs="宋体" w:asciiTheme="majorEastAsia" w:hAnsiTheme="majorEastAsia" w:eastAsiaTheme="majorEastAsia"/>
                <w:color w:val="000000" w:themeColor="text1"/>
                <w:sz w:val="28"/>
                <w:szCs w:val="28"/>
              </w:rPr>
            </w:pPr>
          </w:p>
          <w:p>
            <w:pPr>
              <w:spacing w:line="360" w:lineRule="auto"/>
              <w:rPr>
                <w:rFonts w:cs="宋体" w:asciiTheme="majorEastAsia" w:hAnsiTheme="majorEastAsia" w:eastAsiaTheme="majorEastAsia"/>
                <w:color w:val="000000" w:themeColor="text1"/>
                <w:sz w:val="28"/>
                <w:szCs w:val="28"/>
              </w:rPr>
            </w:pPr>
          </w:p>
          <w:p>
            <w:pPr>
              <w:rPr>
                <w:rFonts w:hint="default" w:cs="宋体" w:asciiTheme="majorEastAsia" w:hAnsiTheme="majorEastAsia" w:eastAsiaTheme="majorEastAsia"/>
                <w:bCs/>
                <w:color w:val="000000" w:themeColor="text1"/>
                <w:sz w:val="28"/>
                <w:szCs w:val="28"/>
                <w:lang w:val="en-US" w:eastAsia="zh-CN"/>
              </w:rPr>
            </w:pPr>
            <w:r>
              <w:rPr>
                <w:rFonts w:hint="eastAsia" w:cs="宋体" w:asciiTheme="majorEastAsia" w:hAnsiTheme="majorEastAsia" w:eastAsiaTheme="majorEastAsia"/>
                <w:color w:val="000000" w:themeColor="text1"/>
                <w:sz w:val="28"/>
                <w:szCs w:val="28"/>
              </w:rPr>
              <w:t>项目名称：</w:t>
            </w:r>
            <w:r>
              <w:rPr>
                <w:rFonts w:hint="eastAsia" w:cs="宋体" w:asciiTheme="majorEastAsia" w:hAnsiTheme="majorEastAsia" w:eastAsiaTheme="majorEastAsia"/>
                <w:bCs/>
                <w:color w:val="000000" w:themeColor="text1"/>
                <w:sz w:val="28"/>
                <w:szCs w:val="28"/>
              </w:rPr>
              <w:t>于田县科克亚乡兔笼设备购置项目</w:t>
            </w:r>
            <w:r>
              <w:rPr>
                <w:rFonts w:hint="eastAsia" w:cs="宋体" w:asciiTheme="majorEastAsia" w:hAnsiTheme="majorEastAsia" w:eastAsiaTheme="majorEastAsia"/>
                <w:bCs/>
                <w:color w:val="000000" w:themeColor="text1"/>
                <w:sz w:val="28"/>
                <w:szCs w:val="28"/>
                <w:lang w:eastAsia="zh-CN"/>
              </w:rPr>
              <w:t>（</w:t>
            </w:r>
            <w:r>
              <w:rPr>
                <w:rFonts w:hint="eastAsia" w:cs="宋体" w:asciiTheme="majorEastAsia" w:hAnsiTheme="majorEastAsia" w:eastAsiaTheme="majorEastAsia"/>
                <w:bCs/>
                <w:color w:val="000000" w:themeColor="text1"/>
                <w:sz w:val="28"/>
                <w:szCs w:val="28"/>
                <w:lang w:val="en-US" w:eastAsia="zh-CN"/>
              </w:rPr>
              <w:t>二次）</w:t>
            </w:r>
          </w:p>
          <w:p>
            <w:pPr>
              <w:rPr>
                <w:rFonts w:cs="宋体" w:asciiTheme="majorEastAsia" w:hAnsiTheme="majorEastAsia" w:eastAsiaTheme="majorEastAsia"/>
                <w:color w:val="000000" w:themeColor="text1"/>
                <w:sz w:val="28"/>
                <w:szCs w:val="28"/>
              </w:rPr>
            </w:pPr>
          </w:p>
          <w:p>
            <w:pPr>
              <w:rPr>
                <w:rFonts w:cs="宋体" w:asciiTheme="majorEastAsia" w:hAnsiTheme="majorEastAsia" w:eastAsiaTheme="majorEastAsia"/>
                <w:bCs/>
                <w:color w:val="000000" w:themeColor="text1"/>
                <w:sz w:val="28"/>
                <w:szCs w:val="28"/>
              </w:rPr>
            </w:pPr>
          </w:p>
          <w:p>
            <w:pPr>
              <w:rPr>
                <w:rFonts w:cs="宋体" w:asciiTheme="majorEastAsia" w:hAnsiTheme="majorEastAsia" w:eastAsiaTheme="majorEastAsia"/>
                <w:color w:val="000000" w:themeColor="text1"/>
                <w:sz w:val="28"/>
                <w:szCs w:val="28"/>
              </w:rPr>
            </w:pPr>
            <w:r>
              <w:rPr>
                <w:rFonts w:hint="eastAsia" w:cs="宋体" w:asciiTheme="majorEastAsia" w:hAnsiTheme="majorEastAsia" w:eastAsiaTheme="majorEastAsia"/>
                <w:color w:val="000000" w:themeColor="text1"/>
                <w:sz w:val="28"/>
                <w:szCs w:val="28"/>
              </w:rPr>
              <w:t>备案日期：</w:t>
            </w:r>
          </w:p>
        </w:tc>
      </w:tr>
    </w:tbl>
    <w:p>
      <w:pPr>
        <w:spacing w:line="360" w:lineRule="auto"/>
        <w:ind w:right="560" w:firstLine="4340" w:firstLineChars="1550"/>
        <w:rPr>
          <w:rFonts w:cs="宋体" w:asciiTheme="majorEastAsia" w:hAnsiTheme="majorEastAsia" w:eastAsiaTheme="majorEastAsia"/>
          <w:color w:val="000000" w:themeColor="text1"/>
          <w:sz w:val="28"/>
          <w:szCs w:val="28"/>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spacing w:line="360" w:lineRule="auto"/>
        <w:jc w:val="center"/>
        <w:rPr>
          <w:rFonts w:asciiTheme="majorEastAsia" w:hAnsiTheme="majorEastAsia" w:eastAsiaTheme="majorEastAsia"/>
          <w:color w:val="000000" w:themeColor="text1"/>
          <w:sz w:val="36"/>
          <w:szCs w:val="36"/>
        </w:rPr>
      </w:pPr>
      <w:r>
        <w:rPr>
          <w:rFonts w:hint="eastAsia" w:asciiTheme="majorEastAsia" w:hAnsiTheme="majorEastAsia" w:eastAsiaTheme="majorEastAsia"/>
          <w:color w:val="000000" w:themeColor="text1"/>
          <w:sz w:val="36"/>
          <w:szCs w:val="36"/>
        </w:rPr>
        <w:t>目    录</w:t>
      </w: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sz w:val="28"/>
          <w:szCs w:val="28"/>
        </w:rPr>
      </w:pPr>
      <w:r>
        <w:rPr>
          <w:rFonts w:hint="eastAsia" w:asciiTheme="majorEastAsia" w:hAnsiTheme="majorEastAsia" w:eastAsiaTheme="majorEastAsia"/>
          <w:color w:val="000000" w:themeColor="text1"/>
          <w:sz w:val="28"/>
          <w:szCs w:val="28"/>
        </w:rPr>
        <w:t>第一章 招标公告··································1</w:t>
      </w:r>
    </w:p>
    <w:p>
      <w:pPr>
        <w:spacing w:line="360" w:lineRule="auto"/>
        <w:rPr>
          <w:rFonts w:asciiTheme="majorEastAsia" w:hAnsiTheme="majorEastAsia" w:eastAsiaTheme="majorEastAsia"/>
          <w:color w:val="000000" w:themeColor="text1"/>
          <w:sz w:val="28"/>
          <w:szCs w:val="28"/>
        </w:rPr>
      </w:pPr>
      <w:r>
        <w:rPr>
          <w:rFonts w:hint="eastAsia" w:asciiTheme="majorEastAsia" w:hAnsiTheme="majorEastAsia" w:eastAsiaTheme="majorEastAsia"/>
          <w:color w:val="000000" w:themeColor="text1"/>
          <w:sz w:val="28"/>
          <w:szCs w:val="28"/>
        </w:rPr>
        <w:t>第二章 投标人须知</w:t>
      </w:r>
      <w:r>
        <w:rPr>
          <w:rFonts w:hint="eastAsia" w:asciiTheme="majorEastAsia" w:hAnsiTheme="majorEastAsia" w:eastAsiaTheme="majorEastAsia"/>
          <w:color w:val="000000" w:themeColor="text1"/>
          <w:sz w:val="28"/>
          <w:szCs w:val="28"/>
        </w:rPr>
        <w:tab/>
      </w:r>
      <w:r>
        <w:rPr>
          <w:rFonts w:hint="eastAsia" w:asciiTheme="majorEastAsia" w:hAnsiTheme="majorEastAsia" w:eastAsiaTheme="majorEastAsia"/>
          <w:color w:val="000000" w:themeColor="text1"/>
          <w:sz w:val="28"/>
          <w:szCs w:val="28"/>
        </w:rPr>
        <w:t>·······························3</w:t>
      </w:r>
    </w:p>
    <w:p>
      <w:pPr>
        <w:spacing w:line="360" w:lineRule="auto"/>
        <w:rPr>
          <w:rFonts w:asciiTheme="majorEastAsia" w:hAnsiTheme="majorEastAsia" w:eastAsiaTheme="majorEastAsia"/>
          <w:color w:val="000000" w:themeColor="text1"/>
          <w:sz w:val="28"/>
          <w:szCs w:val="28"/>
        </w:rPr>
      </w:pPr>
      <w:r>
        <w:rPr>
          <w:rFonts w:hint="eastAsia" w:asciiTheme="majorEastAsia" w:hAnsiTheme="majorEastAsia" w:eastAsiaTheme="majorEastAsia"/>
          <w:color w:val="000000" w:themeColor="text1"/>
          <w:sz w:val="28"/>
          <w:szCs w:val="28"/>
        </w:rPr>
        <w:t>投标人须知前附表</w:t>
      </w:r>
      <w:r>
        <w:rPr>
          <w:rFonts w:hint="eastAsia" w:asciiTheme="majorEastAsia" w:hAnsiTheme="majorEastAsia" w:eastAsiaTheme="majorEastAsia"/>
          <w:color w:val="000000" w:themeColor="text1"/>
          <w:sz w:val="28"/>
          <w:szCs w:val="28"/>
        </w:rPr>
        <w:tab/>
      </w:r>
      <w:r>
        <w:rPr>
          <w:rFonts w:hint="eastAsia" w:asciiTheme="majorEastAsia" w:hAnsiTheme="majorEastAsia" w:eastAsiaTheme="majorEastAsia"/>
          <w:color w:val="000000" w:themeColor="text1"/>
          <w:sz w:val="28"/>
          <w:szCs w:val="28"/>
        </w:rPr>
        <w:t>·······························3</w:t>
      </w:r>
    </w:p>
    <w:p>
      <w:pPr>
        <w:spacing w:line="360" w:lineRule="auto"/>
        <w:rPr>
          <w:rFonts w:asciiTheme="majorEastAsia" w:hAnsiTheme="majorEastAsia" w:eastAsiaTheme="majorEastAsia"/>
          <w:color w:val="000000" w:themeColor="text1"/>
          <w:sz w:val="28"/>
          <w:szCs w:val="28"/>
        </w:rPr>
      </w:pPr>
      <w:r>
        <w:rPr>
          <w:rFonts w:hint="eastAsia" w:asciiTheme="majorEastAsia" w:hAnsiTheme="majorEastAsia" w:eastAsiaTheme="majorEastAsia"/>
          <w:color w:val="000000" w:themeColor="text1"/>
          <w:sz w:val="28"/>
          <w:szCs w:val="28"/>
        </w:rPr>
        <w:t>第三章  评标办法</w:t>
      </w:r>
      <w:r>
        <w:rPr>
          <w:rFonts w:hint="eastAsia" w:asciiTheme="majorEastAsia" w:hAnsiTheme="majorEastAsia" w:eastAsiaTheme="majorEastAsia"/>
          <w:color w:val="000000" w:themeColor="text1"/>
          <w:sz w:val="28"/>
          <w:szCs w:val="28"/>
        </w:rPr>
        <w:tab/>
      </w:r>
      <w:r>
        <w:rPr>
          <w:rFonts w:hint="eastAsia" w:asciiTheme="majorEastAsia" w:hAnsiTheme="majorEastAsia" w:eastAsiaTheme="majorEastAsia"/>
          <w:color w:val="000000" w:themeColor="text1"/>
          <w:sz w:val="28"/>
          <w:szCs w:val="28"/>
        </w:rPr>
        <w:t>······························· 18</w:t>
      </w:r>
    </w:p>
    <w:p>
      <w:pPr>
        <w:spacing w:line="360" w:lineRule="auto"/>
        <w:rPr>
          <w:rFonts w:asciiTheme="majorEastAsia" w:hAnsiTheme="majorEastAsia" w:eastAsiaTheme="majorEastAsia"/>
          <w:color w:val="000000" w:themeColor="text1"/>
          <w:sz w:val="28"/>
          <w:szCs w:val="28"/>
        </w:rPr>
      </w:pPr>
      <w:r>
        <w:rPr>
          <w:rFonts w:hint="eastAsia" w:asciiTheme="majorEastAsia" w:hAnsiTheme="majorEastAsia" w:eastAsiaTheme="majorEastAsia"/>
          <w:color w:val="000000" w:themeColor="text1"/>
          <w:sz w:val="28"/>
          <w:szCs w:val="28"/>
        </w:rPr>
        <w:t>第四章  合同条款及格式</w:t>
      </w:r>
      <w:r>
        <w:rPr>
          <w:rFonts w:hint="eastAsia" w:asciiTheme="majorEastAsia" w:hAnsiTheme="majorEastAsia" w:eastAsiaTheme="majorEastAsia"/>
          <w:color w:val="000000" w:themeColor="text1"/>
          <w:sz w:val="28"/>
          <w:szCs w:val="28"/>
        </w:rPr>
        <w:tab/>
      </w:r>
      <w:r>
        <w:rPr>
          <w:rFonts w:hint="eastAsia" w:asciiTheme="majorEastAsia" w:hAnsiTheme="majorEastAsia" w:eastAsiaTheme="majorEastAsia"/>
          <w:color w:val="000000" w:themeColor="text1"/>
          <w:sz w:val="28"/>
          <w:szCs w:val="28"/>
        </w:rPr>
        <w:t>······························· 23</w:t>
      </w:r>
    </w:p>
    <w:p>
      <w:pPr>
        <w:spacing w:line="360" w:lineRule="auto"/>
        <w:rPr>
          <w:rFonts w:asciiTheme="majorEastAsia" w:hAnsiTheme="majorEastAsia" w:eastAsiaTheme="majorEastAsia"/>
          <w:color w:val="000000" w:themeColor="text1"/>
          <w:sz w:val="28"/>
          <w:szCs w:val="28"/>
        </w:rPr>
      </w:pPr>
      <w:r>
        <w:rPr>
          <w:rFonts w:hint="eastAsia" w:asciiTheme="majorEastAsia" w:hAnsiTheme="majorEastAsia" w:eastAsiaTheme="majorEastAsia"/>
          <w:color w:val="000000" w:themeColor="text1"/>
          <w:sz w:val="28"/>
          <w:szCs w:val="28"/>
        </w:rPr>
        <w:t>第五章 项目内容、服务标准和要求</w:t>
      </w:r>
      <w:r>
        <w:rPr>
          <w:rFonts w:hint="eastAsia" w:asciiTheme="majorEastAsia" w:hAnsiTheme="majorEastAsia" w:eastAsiaTheme="majorEastAsia"/>
          <w:color w:val="000000" w:themeColor="text1"/>
          <w:sz w:val="28"/>
          <w:szCs w:val="28"/>
        </w:rPr>
        <w:tab/>
      </w:r>
      <w:r>
        <w:rPr>
          <w:rFonts w:hint="eastAsia" w:asciiTheme="majorEastAsia" w:hAnsiTheme="majorEastAsia" w:eastAsiaTheme="majorEastAsia"/>
          <w:color w:val="000000" w:themeColor="text1"/>
          <w:sz w:val="28"/>
          <w:szCs w:val="28"/>
        </w:rPr>
        <w:t>························ 41</w:t>
      </w:r>
    </w:p>
    <w:p>
      <w:pPr>
        <w:spacing w:line="360" w:lineRule="auto"/>
        <w:rPr>
          <w:rFonts w:cs="Arial" w:asciiTheme="majorEastAsia" w:hAnsiTheme="majorEastAsia" w:eastAsiaTheme="majorEastAsia"/>
          <w:color w:val="000000" w:themeColor="text1"/>
          <w:sz w:val="28"/>
          <w:szCs w:val="28"/>
        </w:rPr>
        <w:sectPr>
          <w:headerReference r:id="rId3" w:type="default"/>
          <w:footerReference r:id="rId4" w:type="default"/>
          <w:pgSz w:w="11906" w:h="16838"/>
          <w:pgMar w:top="1418" w:right="1134" w:bottom="1276" w:left="1843" w:header="851" w:footer="992" w:gutter="0"/>
          <w:pgNumType w:start="1"/>
          <w:cols w:space="720" w:num="1"/>
          <w:titlePg/>
          <w:docGrid w:type="lines" w:linePitch="312" w:charSpace="0"/>
        </w:sectPr>
      </w:pPr>
      <w:r>
        <w:rPr>
          <w:rFonts w:hint="eastAsia" w:asciiTheme="majorEastAsia" w:hAnsiTheme="majorEastAsia" w:eastAsiaTheme="majorEastAsia"/>
          <w:color w:val="000000" w:themeColor="text1"/>
          <w:sz w:val="28"/>
          <w:szCs w:val="28"/>
        </w:rPr>
        <w:t>第六章 投标文件格式</w:t>
      </w:r>
      <w:r>
        <w:rPr>
          <w:rFonts w:hint="eastAsia" w:asciiTheme="majorEastAsia" w:hAnsiTheme="majorEastAsia" w:eastAsiaTheme="majorEastAsia"/>
          <w:color w:val="000000" w:themeColor="text1"/>
          <w:sz w:val="28"/>
          <w:szCs w:val="28"/>
        </w:rPr>
        <w:tab/>
      </w:r>
      <w:r>
        <w:rPr>
          <w:rFonts w:hint="eastAsia" w:asciiTheme="majorEastAsia" w:hAnsiTheme="majorEastAsia" w:eastAsiaTheme="majorEastAsia"/>
          <w:color w:val="000000" w:themeColor="text1"/>
          <w:sz w:val="28"/>
          <w:szCs w:val="28"/>
        </w:rPr>
        <w:t>························ 45</w:t>
      </w:r>
    </w:p>
    <w:p>
      <w:pPr>
        <w:pStyle w:val="72"/>
        <w:jc w:val="center"/>
        <w:rPr>
          <w:rFonts w:cs="仿宋" w:asciiTheme="majorEastAsia" w:hAnsiTheme="majorEastAsia" w:eastAsiaTheme="majorEastAsia"/>
          <w:b/>
          <w:bCs/>
          <w:sz w:val="72"/>
          <w:szCs w:val="72"/>
          <w:highlight w:val="yellow"/>
        </w:rPr>
      </w:pPr>
      <w:bookmarkStart w:id="0" w:name="_Toc4451"/>
      <w:r>
        <w:rPr>
          <w:rFonts w:hint="eastAsia" w:cs="仿宋" w:asciiTheme="majorEastAsia" w:hAnsiTheme="majorEastAsia" w:eastAsiaTheme="majorEastAsia"/>
          <w:b/>
          <w:bCs/>
          <w:sz w:val="72"/>
          <w:szCs w:val="72"/>
        </w:rPr>
        <w:t>特别注意</w:t>
      </w:r>
    </w:p>
    <w:p>
      <w:pPr>
        <w:pStyle w:val="72"/>
        <w:numPr>
          <w:ilvl w:val="0"/>
          <w:numId w:val="1"/>
        </w:numPr>
        <w:spacing w:line="480" w:lineRule="auto"/>
        <w:ind w:firstLine="56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开标方式：</w:t>
      </w:r>
    </w:p>
    <w:p>
      <w:pPr>
        <w:pStyle w:val="72"/>
        <w:spacing w:line="480" w:lineRule="auto"/>
        <w:ind w:firstLine="280" w:firstLineChars="1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（1）本项目采用腾讯会议进行不见面开标，投标企业法人代表或委托人无需到现场，各投标企业提前注册腾讯会议平台账号，因账号导致的一切问题各投标企业自行承担。</w:t>
      </w:r>
    </w:p>
    <w:p>
      <w:pPr>
        <w:pStyle w:val="72"/>
        <w:spacing w:line="480" w:lineRule="auto"/>
        <w:ind w:firstLine="840" w:firstLineChars="3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（2）投标企业采用电子版(PDF格式)递交投标文件，开标结束后所有投标企业按招标文件要求，将纸质版投标文件通过邮寄或他人代送等方式递交于招标代理处。</w:t>
      </w:r>
    </w:p>
    <w:p>
      <w:pPr>
        <w:pStyle w:val="72"/>
        <w:numPr>
          <w:ilvl w:val="0"/>
          <w:numId w:val="1"/>
        </w:numPr>
        <w:spacing w:line="480" w:lineRule="auto"/>
        <w:ind w:firstLine="56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采用电子版投标文件的项目注意事项：</w:t>
      </w:r>
    </w:p>
    <w:p>
      <w:pPr>
        <w:pStyle w:val="72"/>
        <w:spacing w:line="480" w:lineRule="auto"/>
        <w:ind w:firstLine="840" w:firstLineChars="3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（1）电子版投标文件有电子签章的制作成PDF格式或者扫描件。没有电子签章的加盖公章制作成扫描件投标文件（PDF格式）。</w:t>
      </w:r>
    </w:p>
    <w:p>
      <w:pPr>
        <w:pStyle w:val="72"/>
        <w:spacing w:line="480" w:lineRule="auto"/>
        <w:ind w:firstLine="840" w:firstLineChars="3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2）电子版投标文件分为两个部分：第一部分为资格审查部分（投标人在委托书页电话一栏备注手机号，开标时用于联系参加会议方式），此部分不需要投标企业设置密码；第二部分为投标文件，此部分必须由投标企业设置密码，开标现场通过适当方式提供。</w:t>
      </w:r>
    </w:p>
    <w:p>
      <w:pPr>
        <w:pStyle w:val="72"/>
        <w:spacing w:line="480" w:lineRule="auto"/>
        <w:ind w:firstLine="840" w:firstLineChars="3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（3）电子版投标文件名称为项目名称+公司名称。</w:t>
      </w:r>
    </w:p>
    <w:p>
      <w:pPr>
        <w:pStyle w:val="72"/>
        <w:spacing w:line="480" w:lineRule="auto"/>
        <w:ind w:firstLine="840" w:firstLineChars="3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（4）电子版投标文件（资格审查部分、投标文件部分）递交时间为2022年0</w:t>
      </w:r>
      <w:r>
        <w:rPr>
          <w:rFonts w:hint="eastAsia" w:cs="仿宋" w:asciiTheme="majorEastAsia" w:hAnsiTheme="majorEastAsia" w:eastAsiaTheme="majorEastAsia"/>
          <w:sz w:val="28"/>
          <w:szCs w:val="28"/>
          <w:lang w:val="en-US" w:eastAsia="zh-CN"/>
        </w:rPr>
        <w:t>6</w:t>
      </w:r>
      <w:r>
        <w:rPr>
          <w:rFonts w:hint="eastAsia" w:cs="仿宋" w:asciiTheme="majorEastAsia" w:hAnsiTheme="majorEastAsia" w:eastAsiaTheme="majorEastAsia"/>
          <w:sz w:val="28"/>
          <w:szCs w:val="28"/>
        </w:rPr>
        <w:t>月</w:t>
      </w:r>
      <w:r>
        <w:rPr>
          <w:rFonts w:hint="eastAsia" w:cs="仿宋" w:asciiTheme="majorEastAsia" w:hAnsiTheme="majorEastAsia" w:eastAsiaTheme="majorEastAsia"/>
          <w:sz w:val="28"/>
          <w:szCs w:val="28"/>
          <w:lang w:val="en-US" w:eastAsia="zh-CN"/>
        </w:rPr>
        <w:t>21</w:t>
      </w:r>
      <w:r>
        <w:rPr>
          <w:rFonts w:hint="eastAsia" w:cs="仿宋" w:asciiTheme="majorEastAsia" w:hAnsiTheme="majorEastAsia" w:eastAsiaTheme="majorEastAsia"/>
          <w:sz w:val="28"/>
          <w:szCs w:val="28"/>
        </w:rPr>
        <w:t>日上午11:00前上传至：280986149@qq.com邮箱（需要充分考虑投标文件的发送时间，在电子版投标文件截止时间未传到邮箱的，视为放弃投标）。</w:t>
      </w:r>
    </w:p>
    <w:p>
      <w:pPr>
        <w:pStyle w:val="72"/>
        <w:spacing w:line="480" w:lineRule="auto"/>
        <w:ind w:firstLine="560" w:firstLineChars="200"/>
        <w:rPr>
          <w:rFonts w:cs="仿宋_GB2312" w:asciiTheme="majorEastAsia" w:hAnsiTheme="majorEastAsia" w:eastAsiaTheme="majorEastAsia"/>
          <w:color w:val="000000" w:themeColor="text1"/>
          <w:sz w:val="44"/>
          <w:szCs w:val="44"/>
        </w:rPr>
        <w:sectPr>
          <w:headerReference r:id="rId5" w:type="default"/>
          <w:footerReference r:id="rId6" w:type="default"/>
          <w:pgSz w:w="11906" w:h="16838"/>
          <w:pgMar w:top="1418" w:right="1134" w:bottom="1418" w:left="1701" w:header="851" w:footer="992" w:gutter="0"/>
          <w:pgNumType w:start="1"/>
          <w:cols w:space="720" w:num="1"/>
          <w:docGrid w:type="lines" w:linePitch="312" w:charSpace="0"/>
        </w:sectPr>
      </w:pPr>
      <w:r>
        <w:rPr>
          <w:rFonts w:hint="eastAsia" w:cs="仿宋" w:asciiTheme="majorEastAsia" w:hAnsiTheme="majorEastAsia" w:eastAsiaTheme="majorEastAsia"/>
          <w:sz w:val="28"/>
          <w:szCs w:val="28"/>
        </w:rPr>
        <w:t>疫情防控期间，开标时间、地点、 要求等变动较大，请各投标企业随时关注原公告发布网站澄清变更公告及新疆政府采购网等相关媒体。</w:t>
      </w:r>
    </w:p>
    <w:p>
      <w:pPr>
        <w:tabs>
          <w:tab w:val="left" w:pos="4230"/>
        </w:tabs>
        <w:ind w:left="411"/>
        <w:jc w:val="center"/>
        <w:outlineLvl w:val="0"/>
        <w:rPr>
          <w:rFonts w:cs="仿宋_GB2312" w:asciiTheme="majorEastAsia" w:hAnsiTheme="majorEastAsia" w:eastAsiaTheme="majorEastAsia"/>
          <w:color w:val="000000" w:themeColor="text1"/>
          <w:sz w:val="44"/>
          <w:szCs w:val="44"/>
        </w:rPr>
      </w:pPr>
      <w:r>
        <w:rPr>
          <w:rFonts w:cs="仿宋_GB2312" w:asciiTheme="majorEastAsia" w:hAnsiTheme="majorEastAsia" w:eastAsiaTheme="majorEastAsia"/>
          <w:color w:val="000000" w:themeColor="text1"/>
          <w:sz w:val="44"/>
          <w:szCs w:val="44"/>
        </w:rPr>
        <w:t>第一章 招标公告</w:t>
      </w:r>
      <w:bookmarkEnd w:id="0"/>
    </w:p>
    <w:p>
      <w:pPr>
        <w:pBdr>
          <w:top w:val="single" w:color="auto" w:sz="4" w:space="1"/>
          <w:left w:val="single" w:color="auto" w:sz="4" w:space="4"/>
          <w:bottom w:val="single" w:color="auto" w:sz="4" w:space="1"/>
          <w:right w:val="single" w:color="auto" w:sz="4" w:space="4"/>
        </w:pBdr>
        <w:ind w:firstLine="480" w:firstLineChars="200"/>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项目概况</w:t>
      </w:r>
    </w:p>
    <w:p>
      <w:pPr>
        <w:pBdr>
          <w:top w:val="single" w:color="auto" w:sz="4" w:space="1"/>
          <w:left w:val="single" w:color="auto" w:sz="4" w:space="4"/>
          <w:bottom w:val="single" w:color="auto" w:sz="4" w:space="1"/>
          <w:right w:val="single" w:color="auto" w:sz="4" w:space="4"/>
        </w:pBdr>
        <w:ind w:firstLine="480" w:firstLineChars="200"/>
        <w:rPr>
          <w:rFonts w:asciiTheme="majorEastAsia" w:hAnsiTheme="majorEastAsia" w:eastAsiaTheme="majorEastAsia"/>
          <w:color w:val="000000" w:themeColor="text1"/>
          <w:sz w:val="24"/>
        </w:rPr>
      </w:pPr>
      <w:r>
        <w:rPr>
          <w:rFonts w:hint="eastAsia" w:cs="宋体" w:asciiTheme="majorEastAsia" w:hAnsiTheme="majorEastAsia" w:eastAsiaTheme="majorEastAsia"/>
          <w:bCs/>
          <w:color w:val="000000" w:themeColor="text1"/>
          <w:sz w:val="24"/>
        </w:rPr>
        <w:t>于田县科克亚乡兔笼设备购置项目</w:t>
      </w:r>
      <w:r>
        <w:rPr>
          <w:rFonts w:hint="eastAsia" w:cs="宋体" w:asciiTheme="majorEastAsia" w:hAnsiTheme="majorEastAsia" w:eastAsiaTheme="majorEastAsia"/>
          <w:bCs/>
          <w:color w:val="000000" w:themeColor="text1"/>
          <w:sz w:val="24"/>
          <w:lang w:eastAsia="zh-CN"/>
        </w:rPr>
        <w:t>（</w:t>
      </w:r>
      <w:r>
        <w:rPr>
          <w:rFonts w:hint="eastAsia" w:cs="宋体" w:asciiTheme="majorEastAsia" w:hAnsiTheme="majorEastAsia" w:eastAsiaTheme="majorEastAsia"/>
          <w:bCs/>
          <w:color w:val="000000" w:themeColor="text1"/>
          <w:sz w:val="24"/>
          <w:lang w:val="en-US" w:eastAsia="zh-CN"/>
        </w:rPr>
        <w:t xml:space="preserve">二次） </w:t>
      </w:r>
      <w:r>
        <w:rPr>
          <w:rFonts w:hint="eastAsia" w:asciiTheme="majorEastAsia" w:hAnsiTheme="majorEastAsia" w:eastAsiaTheme="majorEastAsia"/>
          <w:color w:val="000000" w:themeColor="text1"/>
          <w:sz w:val="24"/>
        </w:rPr>
        <w:t>的潜在投标人应在新疆政府采购网</w:t>
      </w:r>
      <w:r>
        <w:rPr>
          <w:rFonts w:hint="eastAsia" w:asciiTheme="majorEastAsia" w:hAnsiTheme="majorEastAsia" w:eastAsiaTheme="majorEastAsia"/>
          <w:sz w:val="24"/>
        </w:rPr>
        <w:t>(</w:t>
      </w:r>
      <w:r>
        <w:fldChar w:fldCharType="begin"/>
      </w:r>
      <w:r>
        <w:instrText xml:space="preserve"> HYPERLINK "http://www.ccgp-xinjiang.gov.cn/)获取招标文件，并于2022年5月" </w:instrText>
      </w:r>
      <w:r>
        <w:fldChar w:fldCharType="separate"/>
      </w:r>
      <w:r>
        <w:rPr>
          <w:rStyle w:val="45"/>
          <w:rFonts w:hint="eastAsia" w:asciiTheme="majorEastAsia" w:hAnsiTheme="majorEastAsia" w:eastAsiaTheme="majorEastAsia"/>
          <w:sz w:val="24"/>
        </w:rPr>
        <w:t>www.ccgp-xinjiang.gov.cn/)获取招标文件，并于2022年</w:t>
      </w:r>
      <w:r>
        <w:rPr>
          <w:rStyle w:val="45"/>
          <w:rFonts w:hint="eastAsia" w:asciiTheme="majorEastAsia" w:hAnsiTheme="majorEastAsia" w:eastAsiaTheme="majorEastAsia"/>
          <w:sz w:val="24"/>
          <w:lang w:val="en-US" w:eastAsia="zh-CN"/>
        </w:rPr>
        <w:t>6</w:t>
      </w:r>
      <w:r>
        <w:rPr>
          <w:rStyle w:val="45"/>
          <w:rFonts w:hint="eastAsia" w:asciiTheme="majorEastAsia" w:hAnsiTheme="majorEastAsia" w:eastAsiaTheme="majorEastAsia"/>
          <w:sz w:val="24"/>
        </w:rPr>
        <w:t>月</w:t>
      </w:r>
      <w:r>
        <w:rPr>
          <w:rStyle w:val="45"/>
          <w:rFonts w:hint="eastAsia" w:asciiTheme="majorEastAsia" w:hAnsiTheme="majorEastAsia" w:eastAsiaTheme="majorEastAsia"/>
          <w:sz w:val="24"/>
        </w:rPr>
        <w:fldChar w:fldCharType="end"/>
      </w:r>
      <w:r>
        <w:rPr>
          <w:rFonts w:hint="eastAsia" w:asciiTheme="majorEastAsia" w:hAnsiTheme="majorEastAsia" w:eastAsiaTheme="majorEastAsia"/>
          <w:color w:val="FF0000"/>
          <w:sz w:val="24"/>
          <w:u w:val="single"/>
          <w:lang w:val="en-US" w:eastAsia="zh-CN"/>
        </w:rPr>
        <w:t>21</w:t>
      </w:r>
      <w:r>
        <w:rPr>
          <w:rFonts w:hint="eastAsia" w:asciiTheme="majorEastAsia" w:hAnsiTheme="majorEastAsia" w:eastAsiaTheme="majorEastAsia"/>
          <w:color w:val="FF0000"/>
          <w:sz w:val="24"/>
          <w:u w:val="single"/>
        </w:rPr>
        <w:t>日 11:00</w:t>
      </w:r>
      <w:r>
        <w:rPr>
          <w:rFonts w:hint="eastAsia" w:asciiTheme="majorEastAsia" w:hAnsiTheme="majorEastAsia" w:eastAsiaTheme="majorEastAsia"/>
          <w:color w:val="000000" w:themeColor="text1"/>
          <w:sz w:val="24"/>
          <w:u w:val="single"/>
        </w:rPr>
        <w:t>（北京时间）</w:t>
      </w:r>
      <w:r>
        <w:rPr>
          <w:rFonts w:hint="eastAsia" w:asciiTheme="majorEastAsia" w:hAnsiTheme="majorEastAsia" w:eastAsiaTheme="majorEastAsia"/>
          <w:color w:val="000000" w:themeColor="text1"/>
          <w:sz w:val="24"/>
        </w:rPr>
        <w:t>前递交投标文件。</w:t>
      </w:r>
    </w:p>
    <w:p>
      <w:pPr>
        <w:pStyle w:val="36"/>
        <w:spacing w:beforeAutospacing="0" w:afterAutospacing="0" w:line="380" w:lineRule="exact"/>
        <w:jc w:val="both"/>
        <w:rPr>
          <w:rFonts w:asciiTheme="majorEastAsia" w:hAnsiTheme="majorEastAsia" w:eastAsiaTheme="majorEastAsia"/>
          <w:color w:val="000000" w:themeColor="text1"/>
        </w:rPr>
      </w:pPr>
      <w:r>
        <w:rPr>
          <w:rStyle w:val="42"/>
          <w:rFonts w:hint="eastAsia" w:asciiTheme="majorEastAsia" w:hAnsiTheme="majorEastAsia" w:eastAsiaTheme="majorEastAsia"/>
          <w:color w:val="000000" w:themeColor="text1"/>
        </w:rPr>
        <w:t>一、项目基本情况</w:t>
      </w:r>
    </w:p>
    <w:p>
      <w:pPr>
        <w:pStyle w:val="36"/>
        <w:spacing w:before="0" w:beforeAutospacing="0" w:after="0" w:afterAutospacing="0" w:line="380" w:lineRule="exact"/>
        <w:ind w:firstLine="42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 xml:space="preserve">项目编号： </w:t>
      </w:r>
      <w:r>
        <w:rPr>
          <w:rFonts w:hint="eastAsia" w:asciiTheme="majorEastAsia" w:hAnsiTheme="majorEastAsia" w:eastAsiaTheme="majorEastAsia"/>
          <w:color w:val="FF0000"/>
        </w:rPr>
        <w:t>YTCGD-GK2022- 69</w:t>
      </w:r>
      <w:r>
        <w:rPr>
          <w:rFonts w:hint="eastAsia" w:asciiTheme="majorEastAsia" w:hAnsiTheme="majorEastAsia" w:eastAsiaTheme="majorEastAsia"/>
          <w:color w:val="FF0000"/>
          <w:lang w:val="en-US" w:eastAsia="zh-CN"/>
        </w:rPr>
        <w:t>-1</w:t>
      </w:r>
      <w:r>
        <w:rPr>
          <w:rFonts w:hint="eastAsia" w:asciiTheme="majorEastAsia" w:hAnsiTheme="majorEastAsia" w:eastAsiaTheme="majorEastAsia"/>
          <w:color w:val="FF0000"/>
        </w:rPr>
        <w:t xml:space="preserve"> </w:t>
      </w:r>
      <w:r>
        <w:rPr>
          <w:rFonts w:hint="eastAsia" w:asciiTheme="majorEastAsia" w:hAnsiTheme="majorEastAsia" w:eastAsiaTheme="majorEastAsia"/>
          <w:b/>
          <w:color w:val="FF0000"/>
        </w:rPr>
        <w:t> </w:t>
      </w:r>
    </w:p>
    <w:p>
      <w:pPr>
        <w:pStyle w:val="36"/>
        <w:spacing w:before="0" w:beforeAutospacing="0" w:after="0" w:afterAutospacing="0" w:line="380" w:lineRule="exact"/>
        <w:ind w:firstLine="420"/>
        <w:rPr>
          <w:rFonts w:hint="eastAsia" w:asciiTheme="majorEastAsia" w:hAnsiTheme="majorEastAsia" w:eastAsiaTheme="majorEastAsia"/>
          <w:bCs/>
          <w:color w:val="000000" w:themeColor="text1"/>
          <w:lang w:eastAsia="zh-CN"/>
        </w:rPr>
      </w:pPr>
      <w:r>
        <w:rPr>
          <w:rFonts w:hint="eastAsia" w:asciiTheme="majorEastAsia" w:hAnsiTheme="majorEastAsia" w:eastAsiaTheme="majorEastAsia"/>
          <w:color w:val="000000" w:themeColor="text1"/>
        </w:rPr>
        <w:t>项目名称：</w:t>
      </w:r>
      <w:r>
        <w:rPr>
          <w:rFonts w:hint="eastAsia" w:asciiTheme="majorEastAsia" w:hAnsiTheme="majorEastAsia" w:eastAsiaTheme="majorEastAsia"/>
          <w:bCs/>
          <w:color w:val="000000" w:themeColor="text1"/>
        </w:rPr>
        <w:t>于田县科克亚乡兔笼设备购置项目</w:t>
      </w:r>
      <w:r>
        <w:rPr>
          <w:rFonts w:hint="eastAsia" w:asciiTheme="majorEastAsia" w:hAnsiTheme="majorEastAsia" w:eastAsiaTheme="majorEastAsia"/>
          <w:bCs/>
          <w:color w:val="000000" w:themeColor="text1"/>
          <w:lang w:eastAsia="zh-CN"/>
        </w:rPr>
        <w:t>（</w:t>
      </w:r>
      <w:r>
        <w:rPr>
          <w:rFonts w:hint="eastAsia" w:asciiTheme="majorEastAsia" w:hAnsiTheme="majorEastAsia" w:eastAsiaTheme="majorEastAsia"/>
          <w:bCs/>
          <w:color w:val="000000" w:themeColor="text1"/>
          <w:lang w:val="en-US" w:eastAsia="zh-CN"/>
        </w:rPr>
        <w:t>二次</w:t>
      </w:r>
      <w:r>
        <w:rPr>
          <w:rFonts w:hint="eastAsia" w:asciiTheme="majorEastAsia" w:hAnsiTheme="majorEastAsia" w:eastAsiaTheme="majorEastAsia"/>
          <w:bCs/>
          <w:color w:val="000000" w:themeColor="text1"/>
          <w:lang w:eastAsia="zh-CN"/>
        </w:rPr>
        <w:t>）</w:t>
      </w:r>
    </w:p>
    <w:p>
      <w:pPr>
        <w:pStyle w:val="36"/>
        <w:spacing w:before="0" w:beforeAutospacing="0" w:after="0" w:afterAutospacing="0" w:line="380" w:lineRule="exact"/>
        <w:ind w:firstLine="42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采购方式：公开招标</w:t>
      </w:r>
    </w:p>
    <w:p>
      <w:pPr>
        <w:pStyle w:val="36"/>
        <w:spacing w:before="0" w:beforeAutospacing="0" w:after="0" w:afterAutospacing="0" w:line="380" w:lineRule="exact"/>
        <w:ind w:firstLine="420"/>
        <w:rPr>
          <w:rFonts w:asciiTheme="majorEastAsia" w:hAnsiTheme="majorEastAsia" w:eastAsiaTheme="majorEastAsia"/>
          <w:color w:val="FF0000"/>
        </w:rPr>
      </w:pPr>
      <w:r>
        <w:rPr>
          <w:rFonts w:hint="eastAsia" w:asciiTheme="majorEastAsia" w:hAnsiTheme="majorEastAsia" w:eastAsiaTheme="majorEastAsia"/>
          <w:color w:val="FF0000"/>
        </w:rPr>
        <w:t>预算金额（万元）：1723.392</w:t>
      </w:r>
    </w:p>
    <w:p>
      <w:pPr>
        <w:pStyle w:val="36"/>
        <w:spacing w:beforeAutospacing="0" w:afterAutospacing="0" w:line="380" w:lineRule="exact"/>
        <w:ind w:firstLine="420"/>
        <w:rPr>
          <w:rFonts w:asciiTheme="majorEastAsia" w:hAnsiTheme="majorEastAsia" w:eastAsiaTheme="majorEastAsia"/>
          <w:color w:val="FF0000"/>
        </w:rPr>
      </w:pPr>
      <w:r>
        <w:rPr>
          <w:rFonts w:hint="eastAsia" w:asciiTheme="majorEastAsia" w:hAnsiTheme="majorEastAsia" w:eastAsiaTheme="majorEastAsia"/>
          <w:color w:val="FF0000"/>
        </w:rPr>
        <w:t>最高限价（万元）：1723.392</w:t>
      </w:r>
    </w:p>
    <w:p>
      <w:pPr>
        <w:pStyle w:val="36"/>
        <w:spacing w:beforeAutospacing="0" w:afterAutospacing="0" w:line="380" w:lineRule="exact"/>
        <w:ind w:firstLine="42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采购需求：</w:t>
      </w:r>
    </w:p>
    <w:tbl>
      <w:tblPr>
        <w:tblStyle w:val="39"/>
        <w:tblW w:w="10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07"/>
        <w:gridCol w:w="1660"/>
        <w:gridCol w:w="2549"/>
        <w:gridCol w:w="795"/>
        <w:gridCol w:w="851"/>
        <w:gridCol w:w="1559"/>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2" w:hRule="atLeast"/>
          <w:jc w:val="center"/>
        </w:trPr>
        <w:tc>
          <w:tcPr>
            <w:tcW w:w="807" w:type="dxa"/>
            <w:tcMar>
              <w:top w:w="75" w:type="dxa"/>
              <w:left w:w="150" w:type="dxa"/>
              <w:bottom w:w="75" w:type="dxa"/>
              <w:right w:w="150" w:type="dxa"/>
            </w:tcMar>
            <w:vAlign w:val="center"/>
          </w:tcPr>
          <w:p>
            <w:pPr>
              <w:widowControl/>
              <w:spacing w:line="240" w:lineRule="exact"/>
              <w:jc w:val="center"/>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kern w:val="0"/>
                <w:sz w:val="24"/>
              </w:rPr>
              <w:t>标项序号</w:t>
            </w:r>
          </w:p>
        </w:tc>
        <w:tc>
          <w:tcPr>
            <w:tcW w:w="1660" w:type="dxa"/>
            <w:tcMar>
              <w:top w:w="75" w:type="dxa"/>
              <w:left w:w="150" w:type="dxa"/>
              <w:bottom w:w="75" w:type="dxa"/>
              <w:right w:w="150" w:type="dxa"/>
            </w:tcMar>
            <w:vAlign w:val="center"/>
          </w:tcPr>
          <w:p>
            <w:pPr>
              <w:widowControl/>
              <w:spacing w:line="240" w:lineRule="exact"/>
              <w:jc w:val="center"/>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kern w:val="0"/>
                <w:sz w:val="24"/>
              </w:rPr>
              <w:t>标项名称</w:t>
            </w:r>
          </w:p>
        </w:tc>
        <w:tc>
          <w:tcPr>
            <w:tcW w:w="2549" w:type="dxa"/>
            <w:tcMar>
              <w:top w:w="75" w:type="dxa"/>
              <w:left w:w="150" w:type="dxa"/>
              <w:bottom w:w="75" w:type="dxa"/>
              <w:right w:w="150" w:type="dxa"/>
            </w:tcMar>
            <w:vAlign w:val="center"/>
          </w:tcPr>
          <w:p>
            <w:pPr>
              <w:widowControl/>
              <w:spacing w:line="240" w:lineRule="exact"/>
              <w:jc w:val="center"/>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kern w:val="0"/>
                <w:sz w:val="24"/>
              </w:rPr>
              <w:t>简要规格描述</w:t>
            </w:r>
          </w:p>
        </w:tc>
        <w:tc>
          <w:tcPr>
            <w:tcW w:w="795" w:type="dxa"/>
            <w:tcMar>
              <w:top w:w="75" w:type="dxa"/>
              <w:left w:w="150" w:type="dxa"/>
              <w:bottom w:w="75" w:type="dxa"/>
              <w:right w:w="150" w:type="dxa"/>
            </w:tcMar>
            <w:vAlign w:val="center"/>
          </w:tcPr>
          <w:p>
            <w:pPr>
              <w:widowControl/>
              <w:spacing w:line="240" w:lineRule="exact"/>
              <w:jc w:val="center"/>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kern w:val="0"/>
                <w:sz w:val="24"/>
              </w:rPr>
              <w:t>数量</w:t>
            </w:r>
          </w:p>
        </w:tc>
        <w:tc>
          <w:tcPr>
            <w:tcW w:w="851" w:type="dxa"/>
            <w:tcMar>
              <w:top w:w="75" w:type="dxa"/>
              <w:left w:w="150" w:type="dxa"/>
              <w:bottom w:w="75" w:type="dxa"/>
              <w:right w:w="150" w:type="dxa"/>
            </w:tcMar>
            <w:vAlign w:val="center"/>
          </w:tcPr>
          <w:p>
            <w:pPr>
              <w:widowControl/>
              <w:spacing w:line="240" w:lineRule="exact"/>
              <w:jc w:val="center"/>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kern w:val="0"/>
                <w:sz w:val="24"/>
              </w:rPr>
              <w:t>单位</w:t>
            </w:r>
          </w:p>
        </w:tc>
        <w:tc>
          <w:tcPr>
            <w:tcW w:w="1559" w:type="dxa"/>
            <w:vAlign w:val="center"/>
          </w:tcPr>
          <w:p>
            <w:pPr>
              <w:widowControl/>
              <w:spacing w:line="240" w:lineRule="exact"/>
              <w:jc w:val="center"/>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预算金额总价（万元）</w:t>
            </w:r>
          </w:p>
        </w:tc>
        <w:tc>
          <w:tcPr>
            <w:tcW w:w="1982" w:type="dxa"/>
            <w:tcMar>
              <w:top w:w="75" w:type="dxa"/>
              <w:left w:w="150" w:type="dxa"/>
              <w:bottom w:w="75" w:type="dxa"/>
              <w:right w:w="150" w:type="dxa"/>
            </w:tcMar>
            <w:vAlign w:val="center"/>
          </w:tcPr>
          <w:p>
            <w:pPr>
              <w:widowControl/>
              <w:spacing w:line="240" w:lineRule="exact"/>
              <w:jc w:val="center"/>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62" w:hRule="atLeast"/>
          <w:jc w:val="center"/>
        </w:trPr>
        <w:tc>
          <w:tcPr>
            <w:tcW w:w="807" w:type="dxa"/>
            <w:tcMar>
              <w:top w:w="75" w:type="dxa"/>
              <w:left w:w="150" w:type="dxa"/>
              <w:bottom w:w="75" w:type="dxa"/>
              <w:right w:w="150" w:type="dxa"/>
            </w:tcMar>
            <w:vAlign w:val="center"/>
          </w:tcPr>
          <w:p>
            <w:pPr>
              <w:widowControl/>
              <w:spacing w:line="240" w:lineRule="exact"/>
              <w:jc w:val="center"/>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kern w:val="0"/>
                <w:sz w:val="24"/>
              </w:rPr>
              <w:t>1</w:t>
            </w:r>
          </w:p>
        </w:tc>
        <w:tc>
          <w:tcPr>
            <w:tcW w:w="1660" w:type="dxa"/>
            <w:tcMar>
              <w:top w:w="75" w:type="dxa"/>
              <w:left w:w="150" w:type="dxa"/>
              <w:bottom w:w="75" w:type="dxa"/>
              <w:right w:w="150" w:type="dxa"/>
            </w:tcMar>
            <w:vAlign w:val="center"/>
          </w:tcPr>
          <w:p>
            <w:pPr>
              <w:widowControl/>
              <w:spacing w:line="240" w:lineRule="exact"/>
              <w:jc w:val="center"/>
              <w:rPr>
                <w:rFonts w:hint="default" w:cs="宋体" w:asciiTheme="majorEastAsia" w:hAnsiTheme="majorEastAsia" w:eastAsiaTheme="majorEastAsia"/>
                <w:color w:val="FF0000"/>
                <w:sz w:val="24"/>
                <w:lang w:val="en-US" w:eastAsia="zh-CN"/>
              </w:rPr>
            </w:pPr>
            <w:r>
              <w:rPr>
                <w:rFonts w:hint="eastAsia" w:cs="宋体" w:asciiTheme="majorEastAsia" w:hAnsiTheme="majorEastAsia" w:eastAsiaTheme="majorEastAsia"/>
                <w:bCs/>
                <w:color w:val="FF0000"/>
                <w:sz w:val="24"/>
              </w:rPr>
              <w:t>于田县科克亚乡兔笼设备购置项目</w:t>
            </w:r>
            <w:r>
              <w:rPr>
                <w:rFonts w:hint="eastAsia" w:cs="宋体" w:asciiTheme="majorEastAsia" w:hAnsiTheme="majorEastAsia" w:eastAsiaTheme="majorEastAsia"/>
                <w:bCs/>
                <w:color w:val="FF0000"/>
                <w:sz w:val="24"/>
                <w:lang w:eastAsia="zh-CN"/>
              </w:rPr>
              <w:t>（</w:t>
            </w:r>
            <w:r>
              <w:rPr>
                <w:rFonts w:hint="eastAsia" w:cs="宋体" w:asciiTheme="majorEastAsia" w:hAnsiTheme="majorEastAsia" w:eastAsiaTheme="majorEastAsia"/>
                <w:bCs/>
                <w:color w:val="FF0000"/>
                <w:sz w:val="24"/>
                <w:lang w:val="en-US" w:eastAsia="zh-CN"/>
              </w:rPr>
              <w:t>二次）</w:t>
            </w:r>
          </w:p>
        </w:tc>
        <w:tc>
          <w:tcPr>
            <w:tcW w:w="2549" w:type="dxa"/>
            <w:tcMar>
              <w:top w:w="75" w:type="dxa"/>
              <w:left w:w="150" w:type="dxa"/>
              <w:bottom w:w="75" w:type="dxa"/>
              <w:right w:w="150" w:type="dxa"/>
            </w:tcMar>
            <w:vAlign w:val="center"/>
          </w:tcPr>
          <w:p>
            <w:pPr>
              <w:pStyle w:val="36"/>
              <w:spacing w:before="0" w:beforeAutospacing="0" w:after="0" w:afterAutospacing="0" w:line="240" w:lineRule="exact"/>
              <w:rPr>
                <w:rFonts w:asciiTheme="majorEastAsia" w:hAnsiTheme="majorEastAsia" w:eastAsiaTheme="majorEastAsia"/>
                <w:color w:val="FF0000"/>
              </w:rPr>
            </w:pPr>
            <w:r>
              <w:rPr>
                <w:rFonts w:hint="eastAsia" w:asciiTheme="majorEastAsia" w:hAnsiTheme="majorEastAsia" w:eastAsiaTheme="majorEastAsia"/>
                <w:color w:val="FF0000"/>
              </w:rPr>
              <w:t xml:space="preserve">购置32栋繁育育肥一体笼 </w:t>
            </w:r>
          </w:p>
        </w:tc>
        <w:tc>
          <w:tcPr>
            <w:tcW w:w="795" w:type="dxa"/>
            <w:tcMar>
              <w:top w:w="75" w:type="dxa"/>
              <w:left w:w="150" w:type="dxa"/>
              <w:bottom w:w="75" w:type="dxa"/>
              <w:right w:w="150" w:type="dxa"/>
            </w:tcMar>
            <w:vAlign w:val="center"/>
          </w:tcPr>
          <w:p>
            <w:pPr>
              <w:pStyle w:val="36"/>
              <w:spacing w:before="0" w:beforeAutospacing="0" w:after="0" w:afterAutospacing="0" w:line="240" w:lineRule="exact"/>
              <w:rPr>
                <w:rFonts w:asciiTheme="majorEastAsia" w:hAnsiTheme="majorEastAsia" w:eastAsiaTheme="majorEastAsia"/>
                <w:color w:val="FF0000"/>
              </w:rPr>
            </w:pPr>
            <w:r>
              <w:rPr>
                <w:rFonts w:hint="eastAsia" w:asciiTheme="majorEastAsia" w:hAnsiTheme="majorEastAsia" w:eastAsiaTheme="majorEastAsia"/>
                <w:color w:val="FF0000"/>
              </w:rPr>
              <w:t>2176</w:t>
            </w:r>
          </w:p>
        </w:tc>
        <w:tc>
          <w:tcPr>
            <w:tcW w:w="851" w:type="dxa"/>
            <w:tcMar>
              <w:top w:w="75" w:type="dxa"/>
              <w:left w:w="150" w:type="dxa"/>
              <w:bottom w:w="75" w:type="dxa"/>
              <w:right w:w="150" w:type="dxa"/>
            </w:tcMar>
            <w:vAlign w:val="center"/>
          </w:tcPr>
          <w:p>
            <w:pPr>
              <w:pStyle w:val="36"/>
              <w:spacing w:before="0" w:beforeAutospacing="0" w:after="0" w:afterAutospacing="0" w:line="240" w:lineRule="exact"/>
              <w:jc w:val="center"/>
              <w:rPr>
                <w:rFonts w:asciiTheme="majorEastAsia" w:hAnsiTheme="majorEastAsia" w:eastAsiaTheme="majorEastAsia"/>
                <w:color w:val="FF0000"/>
              </w:rPr>
            </w:pPr>
            <w:r>
              <w:rPr>
                <w:rFonts w:hint="eastAsia" w:asciiTheme="majorEastAsia" w:hAnsiTheme="majorEastAsia" w:eastAsiaTheme="majorEastAsia"/>
                <w:color w:val="FF0000"/>
              </w:rPr>
              <w:t>组</w:t>
            </w:r>
          </w:p>
        </w:tc>
        <w:tc>
          <w:tcPr>
            <w:tcW w:w="1559" w:type="dxa"/>
            <w:vAlign w:val="center"/>
          </w:tcPr>
          <w:p>
            <w:pPr>
              <w:pStyle w:val="36"/>
              <w:spacing w:before="0" w:beforeAutospacing="0" w:after="0" w:afterAutospacing="0" w:line="240" w:lineRule="exact"/>
              <w:jc w:val="center"/>
              <w:rPr>
                <w:rFonts w:asciiTheme="majorEastAsia" w:hAnsiTheme="majorEastAsia" w:eastAsiaTheme="majorEastAsia"/>
                <w:color w:val="FF0000"/>
              </w:rPr>
            </w:pPr>
            <w:r>
              <w:rPr>
                <w:rFonts w:hint="eastAsia" w:asciiTheme="majorEastAsia" w:hAnsiTheme="majorEastAsia" w:eastAsiaTheme="majorEastAsia"/>
                <w:color w:val="FF0000"/>
              </w:rPr>
              <w:t xml:space="preserve">1723.392 </w:t>
            </w:r>
          </w:p>
        </w:tc>
        <w:tc>
          <w:tcPr>
            <w:tcW w:w="1982" w:type="dxa"/>
            <w:tcMar>
              <w:top w:w="75" w:type="dxa"/>
              <w:left w:w="150" w:type="dxa"/>
              <w:bottom w:w="75" w:type="dxa"/>
              <w:right w:w="150" w:type="dxa"/>
            </w:tcMar>
            <w:vAlign w:val="center"/>
          </w:tcPr>
          <w:p>
            <w:pPr>
              <w:pStyle w:val="36"/>
              <w:spacing w:before="0" w:beforeAutospacing="0" w:after="0" w:afterAutospacing="0" w:line="240" w:lineRule="exact"/>
              <w:rPr>
                <w:rFonts w:asciiTheme="majorEastAsia" w:hAnsiTheme="majorEastAsia" w:eastAsiaTheme="majorEastAsia"/>
                <w:color w:val="FF0000"/>
              </w:rPr>
            </w:pPr>
            <w:r>
              <w:rPr>
                <w:rFonts w:hint="eastAsia" w:asciiTheme="majorEastAsia" w:hAnsiTheme="majorEastAsia" w:eastAsiaTheme="majorEastAsia"/>
                <w:color w:val="FF0000"/>
              </w:rPr>
              <w:t>具体数量、规格、技术参数详见招标文件</w:t>
            </w:r>
          </w:p>
        </w:tc>
      </w:tr>
    </w:tbl>
    <w:p>
      <w:pPr>
        <w:pStyle w:val="36"/>
        <w:spacing w:beforeAutospacing="0" w:afterAutospacing="0" w:line="380" w:lineRule="exact"/>
        <w:ind w:firstLine="48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合同履约期限：60天</w:t>
      </w:r>
    </w:p>
    <w:p>
      <w:pPr>
        <w:pStyle w:val="36"/>
        <w:spacing w:beforeAutospacing="0" w:afterAutospacing="0" w:line="380" w:lineRule="exact"/>
        <w:ind w:firstLine="48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本项目(否)接受联合体投标。</w:t>
      </w:r>
    </w:p>
    <w:p>
      <w:pPr>
        <w:pStyle w:val="36"/>
        <w:spacing w:beforeAutospacing="0" w:afterAutospacing="0" w:line="380" w:lineRule="exact"/>
        <w:rPr>
          <w:rFonts w:asciiTheme="majorEastAsia" w:hAnsiTheme="majorEastAsia" w:eastAsiaTheme="majorEastAsia"/>
          <w:color w:val="000000" w:themeColor="text1"/>
        </w:rPr>
      </w:pPr>
      <w:r>
        <w:rPr>
          <w:rStyle w:val="42"/>
          <w:rFonts w:hint="eastAsia" w:asciiTheme="majorEastAsia" w:hAnsiTheme="majorEastAsia" w:eastAsiaTheme="majorEastAsia"/>
          <w:color w:val="000000" w:themeColor="text1"/>
        </w:rPr>
        <w:t>二、申请人的资格要求：</w:t>
      </w:r>
    </w:p>
    <w:p>
      <w:pPr>
        <w:spacing w:line="380" w:lineRule="exact"/>
        <w:ind w:firstLine="420" w:firstLineChars="175"/>
        <w:jc w:val="left"/>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1.满足《中华人民共和国政府采购法》第二十二条规定；</w:t>
      </w:r>
    </w:p>
    <w:p>
      <w:pPr>
        <w:spacing w:line="380" w:lineRule="exact"/>
        <w:ind w:firstLine="420" w:firstLineChars="175"/>
        <w:jc w:val="left"/>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（1）具有独立承担民事责任的能力；</w:t>
      </w:r>
    </w:p>
    <w:p>
      <w:pPr>
        <w:spacing w:line="380" w:lineRule="exact"/>
        <w:ind w:firstLine="420" w:firstLineChars="175"/>
        <w:jc w:val="left"/>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（2）具有良好的商业信誉和健全的财务会计制度；</w:t>
      </w:r>
    </w:p>
    <w:p>
      <w:pPr>
        <w:spacing w:line="380" w:lineRule="exact"/>
        <w:ind w:firstLine="420" w:firstLineChars="175"/>
        <w:jc w:val="left"/>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（3）具有履行合同所必需的设备和专业技术能力；</w:t>
      </w:r>
    </w:p>
    <w:p>
      <w:pPr>
        <w:spacing w:line="380" w:lineRule="exact"/>
        <w:ind w:firstLine="420" w:firstLineChars="175"/>
        <w:jc w:val="left"/>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（4）有依法缴纳税收和社会保障资金的良好记录；</w:t>
      </w:r>
    </w:p>
    <w:p>
      <w:pPr>
        <w:spacing w:line="380" w:lineRule="exact"/>
        <w:ind w:firstLine="420" w:firstLineChars="175"/>
        <w:jc w:val="left"/>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（5）参加政府采购活动前三年内，在经营活动中没有重大违法记录；</w:t>
      </w:r>
    </w:p>
    <w:p>
      <w:pPr>
        <w:spacing w:line="380" w:lineRule="exact"/>
        <w:ind w:firstLine="420" w:firstLineChars="175"/>
        <w:jc w:val="left"/>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（6）法律、行政法规规定的其他条件。</w:t>
      </w:r>
    </w:p>
    <w:p>
      <w:pPr>
        <w:spacing w:line="380" w:lineRule="exact"/>
        <w:ind w:left="420" w:leftChars="200"/>
        <w:jc w:val="left"/>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2.落实政府采购政策需满足的资格要求：无</w:t>
      </w:r>
    </w:p>
    <w:p>
      <w:pPr>
        <w:spacing w:line="380" w:lineRule="exact"/>
        <w:ind w:left="420" w:leftChars="200"/>
        <w:jc w:val="left"/>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3、本项目的特定资格要求：</w:t>
      </w:r>
    </w:p>
    <w:p>
      <w:pPr>
        <w:spacing w:line="380" w:lineRule="exact"/>
        <w:ind w:left="420" w:leftChars="200"/>
        <w:jc w:val="left"/>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(1)有效的“三证合一”的营业执照；</w:t>
      </w:r>
    </w:p>
    <w:p>
      <w:pPr>
        <w:spacing w:line="380" w:lineRule="exact"/>
        <w:ind w:left="420" w:leftChars="200"/>
        <w:jc w:val="left"/>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(2)投标单位应有依法缴纳税收证明(附：近六个月的完税证明，新成立公司按实际发生)；</w:t>
      </w:r>
    </w:p>
    <w:p>
      <w:pPr>
        <w:spacing w:line="380" w:lineRule="exact"/>
        <w:ind w:firstLine="422" w:firstLineChars="175"/>
        <w:jc w:val="left"/>
        <w:rPr>
          <w:rFonts w:cs="宋体" w:asciiTheme="majorEastAsia" w:hAnsiTheme="majorEastAsia" w:eastAsiaTheme="majorEastAsia"/>
          <w:b/>
          <w:color w:val="FF0000"/>
          <w:kern w:val="0"/>
          <w:sz w:val="24"/>
        </w:rPr>
      </w:pPr>
      <w:r>
        <w:rPr>
          <w:rFonts w:hint="eastAsia" w:cs="宋体" w:asciiTheme="majorEastAsia" w:hAnsiTheme="majorEastAsia" w:eastAsiaTheme="majorEastAsia"/>
          <w:b/>
          <w:color w:val="000000" w:themeColor="text1"/>
          <w:kern w:val="0"/>
          <w:sz w:val="24"/>
        </w:rPr>
        <w:t>(3)</w:t>
      </w:r>
      <w:r>
        <w:rPr>
          <w:rFonts w:hint="eastAsia" w:cs="宋体" w:asciiTheme="majorEastAsia" w:hAnsiTheme="majorEastAsia" w:eastAsiaTheme="majorEastAsia"/>
          <w:b/>
          <w:color w:val="FF0000"/>
          <w:kern w:val="0"/>
          <w:sz w:val="24"/>
        </w:rPr>
        <w:t>投标单位应提供近一年度（2021年）财务审计报告(2022年以后成立的公司可不提供)。</w:t>
      </w:r>
    </w:p>
    <w:p>
      <w:pPr>
        <w:tabs>
          <w:tab w:val="left" w:pos="0"/>
        </w:tabs>
        <w:spacing w:line="380" w:lineRule="exact"/>
        <w:ind w:firstLine="420" w:firstLineChars="175"/>
        <w:jc w:val="left"/>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(4)凡拟参加本次招标项目的投标企业法人或委托代理人须提供近六个月的社保缴费凭证及个人明细表。</w:t>
      </w:r>
    </w:p>
    <w:p>
      <w:pPr>
        <w:spacing w:line="380" w:lineRule="exact"/>
        <w:ind w:firstLine="420" w:firstLineChars="175"/>
        <w:jc w:val="left"/>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kern w:val="0"/>
          <w:sz w:val="24"/>
        </w:rPr>
        <w:t>(5)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中国裁判文书网（http://wenshu.court.gov.cn/）”行政处罚信息、列入经营异常名录信息、列入严重违法失信企业名单（黑名单）信息，将拒绝其参与本次采购活动。</w:t>
      </w:r>
    </w:p>
    <w:p>
      <w:pPr>
        <w:spacing w:line="380" w:lineRule="exact"/>
        <w:ind w:left="420" w:leftChars="200"/>
        <w:jc w:val="left"/>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(6)本项目不接受联合体投标；</w:t>
      </w:r>
    </w:p>
    <w:p>
      <w:pPr>
        <w:spacing w:line="380" w:lineRule="exact"/>
        <w:jc w:val="left"/>
        <w:rPr>
          <w:rStyle w:val="42"/>
          <w:rFonts w:cs="宋体" w:asciiTheme="majorEastAsia" w:hAnsiTheme="majorEastAsia" w:eastAsiaTheme="majorEastAsia"/>
          <w:color w:val="000000" w:themeColor="text1"/>
          <w:kern w:val="0"/>
          <w:sz w:val="24"/>
        </w:rPr>
      </w:pPr>
      <w:r>
        <w:rPr>
          <w:rStyle w:val="42"/>
          <w:rFonts w:hint="eastAsia" w:cs="宋体" w:asciiTheme="majorEastAsia" w:hAnsiTheme="majorEastAsia" w:eastAsiaTheme="majorEastAsia"/>
          <w:color w:val="000000" w:themeColor="text1"/>
          <w:kern w:val="0"/>
          <w:sz w:val="24"/>
        </w:rPr>
        <w:t>三、获取招标文件</w:t>
      </w:r>
    </w:p>
    <w:p>
      <w:pPr>
        <w:spacing w:line="380" w:lineRule="exact"/>
        <w:ind w:firstLine="420" w:firstLineChars="175"/>
        <w:jc w:val="left"/>
        <w:rPr>
          <w:rFonts w:cs="宋体" w:asciiTheme="majorEastAsia" w:hAnsiTheme="majorEastAsia" w:eastAsiaTheme="majorEastAsia"/>
          <w:b/>
          <w:color w:val="FF0000"/>
          <w:kern w:val="0"/>
          <w:sz w:val="24"/>
        </w:rPr>
      </w:pPr>
      <w:r>
        <w:rPr>
          <w:rFonts w:hint="eastAsia" w:cs="宋体" w:asciiTheme="majorEastAsia" w:hAnsiTheme="majorEastAsia" w:eastAsiaTheme="majorEastAsia"/>
          <w:color w:val="000000" w:themeColor="text1"/>
          <w:kern w:val="0"/>
          <w:sz w:val="24"/>
        </w:rPr>
        <w:t>时间：</w:t>
      </w:r>
      <w:r>
        <w:rPr>
          <w:rFonts w:hint="eastAsia" w:cs="宋体" w:asciiTheme="majorEastAsia" w:hAnsiTheme="majorEastAsia" w:eastAsiaTheme="majorEastAsia"/>
          <w:b/>
          <w:bCs/>
          <w:color w:val="FF0000"/>
          <w:kern w:val="0"/>
          <w:sz w:val="24"/>
        </w:rPr>
        <w:t>2022年5月</w:t>
      </w:r>
      <w:r>
        <w:rPr>
          <w:rFonts w:hint="eastAsia" w:cs="宋体" w:asciiTheme="majorEastAsia" w:hAnsiTheme="majorEastAsia" w:eastAsiaTheme="majorEastAsia"/>
          <w:b/>
          <w:bCs/>
          <w:color w:val="FF0000"/>
          <w:kern w:val="0"/>
          <w:sz w:val="24"/>
          <w:lang w:val="en-US" w:eastAsia="zh-CN"/>
        </w:rPr>
        <w:t>30</w:t>
      </w:r>
      <w:r>
        <w:rPr>
          <w:rFonts w:hint="eastAsia" w:cs="宋体" w:asciiTheme="majorEastAsia" w:hAnsiTheme="majorEastAsia" w:eastAsiaTheme="majorEastAsia"/>
          <w:b/>
          <w:bCs/>
          <w:color w:val="FF0000"/>
          <w:kern w:val="0"/>
          <w:sz w:val="24"/>
        </w:rPr>
        <w:t>日至2022年</w:t>
      </w:r>
      <w:r>
        <w:rPr>
          <w:rFonts w:hint="eastAsia" w:cs="宋体" w:asciiTheme="majorEastAsia" w:hAnsiTheme="majorEastAsia" w:eastAsiaTheme="majorEastAsia"/>
          <w:b/>
          <w:bCs/>
          <w:color w:val="FF0000"/>
          <w:kern w:val="0"/>
          <w:sz w:val="24"/>
          <w:lang w:val="en-US" w:eastAsia="zh-CN"/>
        </w:rPr>
        <w:t>6</w:t>
      </w:r>
      <w:r>
        <w:rPr>
          <w:rFonts w:hint="eastAsia" w:cs="宋体" w:asciiTheme="majorEastAsia" w:hAnsiTheme="majorEastAsia" w:eastAsiaTheme="majorEastAsia"/>
          <w:b/>
          <w:bCs/>
          <w:color w:val="FF0000"/>
          <w:kern w:val="0"/>
          <w:sz w:val="24"/>
        </w:rPr>
        <w:t>月</w:t>
      </w:r>
      <w:r>
        <w:rPr>
          <w:rFonts w:hint="eastAsia" w:cs="宋体" w:asciiTheme="majorEastAsia" w:hAnsiTheme="majorEastAsia" w:eastAsiaTheme="majorEastAsia"/>
          <w:b/>
          <w:bCs/>
          <w:color w:val="FF0000"/>
          <w:kern w:val="0"/>
          <w:sz w:val="24"/>
          <w:lang w:val="en-US" w:eastAsia="zh-CN"/>
        </w:rPr>
        <w:t>20</w:t>
      </w:r>
      <w:r>
        <w:rPr>
          <w:rFonts w:hint="eastAsia" w:cs="宋体" w:asciiTheme="majorEastAsia" w:hAnsiTheme="majorEastAsia" w:eastAsiaTheme="majorEastAsia"/>
          <w:b/>
          <w:bCs/>
          <w:color w:val="FF0000"/>
          <w:kern w:val="0"/>
          <w:sz w:val="24"/>
        </w:rPr>
        <w:t>日，每天上午00:00至12:00，下午12:00至23:59。</w:t>
      </w:r>
    </w:p>
    <w:p>
      <w:pPr>
        <w:spacing w:line="380" w:lineRule="exact"/>
        <w:ind w:firstLine="420" w:firstLineChars="175"/>
        <w:jc w:val="left"/>
        <w:rPr>
          <w:rFonts w:hint="eastAsia"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地点：在新疆政府采购网（http://www.ccgp-xinjiang.gov.cn/）</w:t>
      </w:r>
    </w:p>
    <w:p>
      <w:pPr>
        <w:spacing w:line="380" w:lineRule="exact"/>
        <w:ind w:firstLine="420" w:firstLineChars="175"/>
        <w:jc w:val="left"/>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方式：</w:t>
      </w:r>
      <w:r>
        <w:rPr>
          <w:rFonts w:hint="eastAsia" w:asciiTheme="majorEastAsia" w:hAnsiTheme="majorEastAsia" w:eastAsiaTheme="majorEastAsia"/>
          <w:color w:val="000000" w:themeColor="text1"/>
          <w:sz w:val="24"/>
        </w:rPr>
        <w:t>在新疆政府采购网（http://www.ccgp-xinjiang.gov.cn/）自行下载招标文件;</w:t>
      </w:r>
    </w:p>
    <w:p>
      <w:pPr>
        <w:pStyle w:val="72"/>
        <w:spacing w:line="380" w:lineRule="exact"/>
        <w:ind w:firstLine="480" w:firstLineChars="200"/>
        <w:rPr>
          <w:rFonts w:cs="宋体" w:asciiTheme="majorEastAsia" w:hAnsiTheme="majorEastAsia" w:eastAsiaTheme="majorEastAsia"/>
          <w:color w:val="000000" w:themeColor="text1"/>
          <w:kern w:val="0"/>
          <w:sz w:val="24"/>
          <w:szCs w:val="24"/>
        </w:rPr>
      </w:pPr>
      <w:r>
        <w:rPr>
          <w:rFonts w:hint="eastAsia" w:cs="宋体" w:asciiTheme="majorEastAsia" w:hAnsiTheme="majorEastAsia" w:eastAsiaTheme="majorEastAsia"/>
          <w:color w:val="000000" w:themeColor="text1"/>
          <w:kern w:val="0"/>
          <w:sz w:val="24"/>
          <w:szCs w:val="24"/>
        </w:rPr>
        <w:t>售价（元）：0元。</w:t>
      </w:r>
    </w:p>
    <w:p>
      <w:pPr>
        <w:pStyle w:val="36"/>
        <w:spacing w:beforeAutospacing="0" w:afterAutospacing="0" w:line="380" w:lineRule="exact"/>
        <w:jc w:val="both"/>
        <w:rPr>
          <w:rFonts w:asciiTheme="majorEastAsia" w:hAnsiTheme="majorEastAsia" w:eastAsiaTheme="majorEastAsia"/>
          <w:color w:val="000000" w:themeColor="text1"/>
        </w:rPr>
      </w:pPr>
      <w:r>
        <w:rPr>
          <w:rStyle w:val="42"/>
          <w:rFonts w:hint="eastAsia" w:asciiTheme="majorEastAsia" w:hAnsiTheme="majorEastAsia" w:eastAsiaTheme="majorEastAsia"/>
          <w:color w:val="000000" w:themeColor="text1"/>
        </w:rPr>
        <w:t>四、提交投标文件截止时间、开标时间和地点</w:t>
      </w:r>
    </w:p>
    <w:p>
      <w:pPr>
        <w:spacing w:line="380" w:lineRule="exact"/>
        <w:ind w:left="420" w:leftChars="200"/>
        <w:jc w:val="left"/>
        <w:rPr>
          <w:rFonts w:cs="宋体" w:asciiTheme="majorEastAsia" w:hAnsiTheme="majorEastAsia" w:eastAsiaTheme="majorEastAsia"/>
          <w:b/>
          <w:bCs/>
          <w:color w:val="000000" w:themeColor="text1"/>
          <w:kern w:val="0"/>
          <w:sz w:val="24"/>
        </w:rPr>
      </w:pPr>
      <w:r>
        <w:rPr>
          <w:rFonts w:hint="eastAsia" w:cs="宋体" w:asciiTheme="majorEastAsia" w:hAnsiTheme="majorEastAsia" w:eastAsiaTheme="majorEastAsia"/>
          <w:bCs/>
          <w:color w:val="000000" w:themeColor="text1"/>
          <w:kern w:val="0"/>
          <w:sz w:val="24"/>
        </w:rPr>
        <w:t>提交投标文件截止时间：</w:t>
      </w:r>
      <w:r>
        <w:rPr>
          <w:rFonts w:hint="eastAsia" w:cs="宋体" w:asciiTheme="majorEastAsia" w:hAnsiTheme="majorEastAsia" w:eastAsiaTheme="majorEastAsia"/>
          <w:b/>
          <w:bCs/>
          <w:color w:val="FF0000"/>
          <w:kern w:val="0"/>
          <w:sz w:val="24"/>
        </w:rPr>
        <w:t>2022年</w:t>
      </w:r>
      <w:r>
        <w:rPr>
          <w:rFonts w:hint="eastAsia" w:cs="宋体" w:asciiTheme="majorEastAsia" w:hAnsiTheme="majorEastAsia" w:eastAsiaTheme="majorEastAsia"/>
          <w:b/>
          <w:bCs/>
          <w:color w:val="FF0000"/>
          <w:kern w:val="0"/>
          <w:sz w:val="24"/>
          <w:lang w:val="en-US" w:eastAsia="zh-CN"/>
        </w:rPr>
        <w:t>6</w:t>
      </w:r>
      <w:r>
        <w:rPr>
          <w:rFonts w:hint="eastAsia" w:cs="宋体" w:asciiTheme="majorEastAsia" w:hAnsiTheme="majorEastAsia" w:eastAsiaTheme="majorEastAsia"/>
          <w:b/>
          <w:bCs/>
          <w:color w:val="FF0000"/>
          <w:kern w:val="0"/>
          <w:sz w:val="24"/>
        </w:rPr>
        <w:t>月</w:t>
      </w:r>
      <w:r>
        <w:rPr>
          <w:rFonts w:hint="eastAsia" w:cs="宋体" w:asciiTheme="majorEastAsia" w:hAnsiTheme="majorEastAsia" w:eastAsiaTheme="majorEastAsia"/>
          <w:b/>
          <w:bCs/>
          <w:color w:val="FF0000"/>
          <w:kern w:val="0"/>
          <w:sz w:val="24"/>
          <w:lang w:val="en-US" w:eastAsia="zh-CN"/>
        </w:rPr>
        <w:t>21</w:t>
      </w:r>
      <w:r>
        <w:rPr>
          <w:rFonts w:hint="eastAsia" w:cs="宋体" w:asciiTheme="majorEastAsia" w:hAnsiTheme="majorEastAsia" w:eastAsiaTheme="majorEastAsia"/>
          <w:b/>
          <w:bCs/>
          <w:color w:val="FF0000"/>
          <w:kern w:val="0"/>
          <w:sz w:val="24"/>
        </w:rPr>
        <w:t>日11:00（北京时间）</w:t>
      </w:r>
    </w:p>
    <w:p>
      <w:pPr>
        <w:spacing w:line="380" w:lineRule="exact"/>
        <w:ind w:left="420" w:leftChars="200"/>
        <w:jc w:val="left"/>
        <w:rPr>
          <w:rFonts w:cs="宋体" w:asciiTheme="majorEastAsia" w:hAnsiTheme="majorEastAsia" w:eastAsiaTheme="majorEastAsia"/>
          <w:bCs/>
          <w:color w:val="000000" w:themeColor="text1"/>
          <w:kern w:val="0"/>
          <w:sz w:val="24"/>
        </w:rPr>
      </w:pPr>
      <w:r>
        <w:rPr>
          <w:rFonts w:hint="eastAsia" w:cs="宋体" w:asciiTheme="majorEastAsia" w:hAnsiTheme="majorEastAsia" w:eastAsiaTheme="majorEastAsia"/>
          <w:bCs/>
          <w:color w:val="000000" w:themeColor="text1"/>
          <w:kern w:val="0"/>
          <w:sz w:val="24"/>
        </w:rPr>
        <w:t>投标地点：腾讯会议平台进行不见面开标</w:t>
      </w:r>
    </w:p>
    <w:p>
      <w:pPr>
        <w:spacing w:line="380" w:lineRule="exact"/>
        <w:ind w:left="420" w:leftChars="200"/>
        <w:jc w:val="left"/>
        <w:rPr>
          <w:rFonts w:cs="宋体" w:asciiTheme="majorEastAsia" w:hAnsiTheme="majorEastAsia" w:eastAsiaTheme="majorEastAsia"/>
          <w:b/>
          <w:bCs/>
          <w:color w:val="FF0000"/>
          <w:kern w:val="0"/>
          <w:sz w:val="24"/>
        </w:rPr>
      </w:pPr>
      <w:r>
        <w:rPr>
          <w:rFonts w:hint="eastAsia" w:cs="宋体" w:asciiTheme="majorEastAsia" w:hAnsiTheme="majorEastAsia" w:eastAsiaTheme="majorEastAsia"/>
          <w:bCs/>
          <w:color w:val="000000" w:themeColor="text1"/>
          <w:kern w:val="0"/>
          <w:sz w:val="24"/>
        </w:rPr>
        <w:t>开标时间：</w:t>
      </w:r>
      <w:r>
        <w:rPr>
          <w:rFonts w:hint="eastAsia" w:cs="宋体" w:asciiTheme="majorEastAsia" w:hAnsiTheme="majorEastAsia" w:eastAsiaTheme="majorEastAsia"/>
          <w:b/>
          <w:bCs/>
          <w:color w:val="FF0000"/>
          <w:kern w:val="0"/>
          <w:sz w:val="24"/>
        </w:rPr>
        <w:t>2022年</w:t>
      </w:r>
      <w:r>
        <w:rPr>
          <w:rFonts w:hint="eastAsia" w:cs="宋体" w:asciiTheme="majorEastAsia" w:hAnsiTheme="majorEastAsia" w:eastAsiaTheme="majorEastAsia"/>
          <w:b/>
          <w:bCs/>
          <w:color w:val="FF0000"/>
          <w:kern w:val="0"/>
          <w:sz w:val="24"/>
          <w:lang w:val="en-US" w:eastAsia="zh-CN"/>
        </w:rPr>
        <w:t>6</w:t>
      </w:r>
      <w:r>
        <w:rPr>
          <w:rFonts w:hint="eastAsia" w:cs="宋体" w:asciiTheme="majorEastAsia" w:hAnsiTheme="majorEastAsia" w:eastAsiaTheme="majorEastAsia"/>
          <w:b/>
          <w:bCs/>
          <w:color w:val="FF0000"/>
          <w:kern w:val="0"/>
          <w:sz w:val="24"/>
        </w:rPr>
        <w:t>月</w:t>
      </w:r>
      <w:r>
        <w:rPr>
          <w:rFonts w:hint="eastAsia" w:cs="宋体" w:asciiTheme="majorEastAsia" w:hAnsiTheme="majorEastAsia" w:eastAsiaTheme="majorEastAsia"/>
          <w:b/>
          <w:bCs/>
          <w:color w:val="FF0000"/>
          <w:kern w:val="0"/>
          <w:sz w:val="24"/>
          <w:lang w:val="en-US" w:eastAsia="zh-CN"/>
        </w:rPr>
        <w:t>21</w:t>
      </w:r>
      <w:r>
        <w:rPr>
          <w:rFonts w:hint="eastAsia" w:cs="宋体" w:asciiTheme="majorEastAsia" w:hAnsiTheme="majorEastAsia" w:eastAsiaTheme="majorEastAsia"/>
          <w:b/>
          <w:bCs/>
          <w:color w:val="FF0000"/>
          <w:kern w:val="0"/>
          <w:sz w:val="24"/>
        </w:rPr>
        <w:t>日11:00（北京时间）</w:t>
      </w:r>
    </w:p>
    <w:p>
      <w:pPr>
        <w:pStyle w:val="36"/>
        <w:spacing w:beforeAutospacing="0" w:afterAutospacing="0" w:line="380" w:lineRule="exact"/>
        <w:ind w:left="416" w:leftChars="198" w:firstLine="4"/>
        <w:jc w:val="both"/>
        <w:rPr>
          <w:rFonts w:asciiTheme="majorEastAsia" w:hAnsiTheme="majorEastAsia" w:eastAsiaTheme="majorEastAsia"/>
          <w:bCs/>
          <w:color w:val="000000" w:themeColor="text1"/>
        </w:rPr>
      </w:pPr>
      <w:r>
        <w:rPr>
          <w:rFonts w:hint="eastAsia" w:asciiTheme="majorEastAsia" w:hAnsiTheme="majorEastAsia" w:eastAsiaTheme="majorEastAsia"/>
          <w:bCs/>
          <w:color w:val="000000" w:themeColor="text1"/>
        </w:rPr>
        <w:t>开标地点：腾讯会议平台进行不见面开标</w:t>
      </w:r>
    </w:p>
    <w:p>
      <w:pPr>
        <w:pStyle w:val="36"/>
        <w:spacing w:beforeAutospacing="0" w:afterAutospacing="0" w:line="380" w:lineRule="exact"/>
        <w:ind w:left="416" w:leftChars="198" w:firstLine="4"/>
        <w:jc w:val="both"/>
        <w:rPr>
          <w:rFonts w:asciiTheme="majorEastAsia" w:hAnsiTheme="majorEastAsia" w:eastAsiaTheme="majorEastAsia"/>
          <w:color w:val="000000" w:themeColor="text1"/>
        </w:rPr>
      </w:pPr>
      <w:r>
        <w:rPr>
          <w:rStyle w:val="42"/>
          <w:rFonts w:hint="eastAsia" w:asciiTheme="majorEastAsia" w:hAnsiTheme="majorEastAsia" w:eastAsiaTheme="majorEastAsia"/>
          <w:color w:val="000000" w:themeColor="text1"/>
        </w:rPr>
        <w:t>五、公告期限</w:t>
      </w:r>
    </w:p>
    <w:p>
      <w:pPr>
        <w:pStyle w:val="36"/>
        <w:spacing w:beforeAutospacing="0" w:afterAutospacing="0" w:line="380" w:lineRule="exact"/>
        <w:ind w:firstLine="42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自本公告发布之日起5个工作日。</w:t>
      </w:r>
    </w:p>
    <w:p>
      <w:pPr>
        <w:pStyle w:val="36"/>
        <w:spacing w:beforeAutospacing="0" w:afterAutospacing="0" w:line="380" w:lineRule="exact"/>
        <w:jc w:val="both"/>
        <w:rPr>
          <w:rFonts w:asciiTheme="majorEastAsia" w:hAnsiTheme="majorEastAsia" w:eastAsiaTheme="majorEastAsia"/>
          <w:color w:val="000000" w:themeColor="text1"/>
        </w:rPr>
      </w:pPr>
      <w:r>
        <w:rPr>
          <w:rStyle w:val="42"/>
          <w:rFonts w:hint="eastAsia" w:asciiTheme="majorEastAsia" w:hAnsiTheme="majorEastAsia" w:eastAsiaTheme="majorEastAsia"/>
          <w:color w:val="000000" w:themeColor="text1"/>
        </w:rPr>
        <w:t>六、其他补充事宜</w:t>
      </w:r>
    </w:p>
    <w:p>
      <w:pPr>
        <w:pStyle w:val="36"/>
        <w:spacing w:beforeAutospacing="0" w:afterAutospacing="0" w:line="380" w:lineRule="exact"/>
        <w:ind w:firstLine="480" w:firstLineChars="200"/>
        <w:jc w:val="both"/>
        <w:rPr>
          <w:rFonts w:hint="eastAsia" w:asciiTheme="majorEastAsia" w:hAnsiTheme="majorEastAsia" w:eastAsiaTheme="majorEastAsia"/>
          <w:color w:val="000000" w:themeColor="text1"/>
          <w:lang w:eastAsia="zh-CN"/>
        </w:rPr>
      </w:pPr>
      <w:r>
        <w:rPr>
          <w:rFonts w:hint="eastAsia" w:asciiTheme="majorEastAsia" w:hAnsiTheme="majorEastAsia" w:eastAsiaTheme="majorEastAsia"/>
          <w:color w:val="000000" w:themeColor="text1"/>
        </w:rPr>
        <w:t>投标保证金的形式：电汇或转账，投标保证金的金额：172000元（壹拾柒万贰仟元整），收款单位名称：于田县行政服务和公共资源交易中心，账号：30582101040040596，开户行：中国农业银行股份有限公司于田县支行，行号：103896758211，备注：各企业缴纳投标保证金时必须从总公司基本户转入，不得以分公司名义缴纳，请提前缴纳,缴纳投标保证金时应在付款用途里标明项目名称、用途。投标保证金以进账时间为准，投标人在缴纳投标保证金时，应充分考虑资金在途时间。投标保证金以其进账时间确定其有效性，在规定时间内未进入到指定账户，按废标处理。开标前投标单位不需至于田县公共资源交易中心换取保证金收据原件,投标保证金银行回单需放置资格审查资料中并加盖公章，开标时查验</w:t>
      </w:r>
      <w:r>
        <w:rPr>
          <w:rFonts w:hint="eastAsia" w:asciiTheme="majorEastAsia" w:hAnsiTheme="majorEastAsia" w:eastAsiaTheme="majorEastAsia"/>
          <w:color w:val="000000" w:themeColor="text1"/>
          <w:lang w:eastAsia="zh-CN"/>
        </w:rPr>
        <w:t>。</w:t>
      </w:r>
    </w:p>
    <w:p>
      <w:pPr>
        <w:pStyle w:val="36"/>
        <w:spacing w:beforeAutospacing="0" w:afterAutospacing="0" w:line="380" w:lineRule="exact"/>
        <w:ind w:firstLine="480" w:firstLineChars="200"/>
        <w:jc w:val="both"/>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 </w:t>
      </w:r>
    </w:p>
    <w:p>
      <w:pPr>
        <w:pStyle w:val="36"/>
        <w:spacing w:beforeAutospacing="0" w:afterAutospacing="0" w:line="380" w:lineRule="exact"/>
        <w:jc w:val="both"/>
        <w:rPr>
          <w:rFonts w:asciiTheme="majorEastAsia" w:hAnsiTheme="majorEastAsia" w:eastAsiaTheme="majorEastAsia"/>
          <w:color w:val="000000" w:themeColor="text1"/>
        </w:rPr>
      </w:pPr>
      <w:r>
        <w:rPr>
          <w:rStyle w:val="42"/>
          <w:rFonts w:hint="eastAsia" w:asciiTheme="majorEastAsia" w:hAnsiTheme="majorEastAsia" w:eastAsiaTheme="majorEastAsia"/>
          <w:color w:val="000000" w:themeColor="text1"/>
        </w:rPr>
        <w:t>七、对本次采购提出询问，请按以下方式联系</w:t>
      </w:r>
    </w:p>
    <w:p>
      <w:pPr>
        <w:pStyle w:val="36"/>
        <w:spacing w:beforeAutospacing="0" w:afterAutospacing="0" w:line="380" w:lineRule="exact"/>
        <w:ind w:firstLine="42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1.采购人信息</w:t>
      </w:r>
    </w:p>
    <w:p>
      <w:pPr>
        <w:pStyle w:val="36"/>
        <w:spacing w:beforeAutospacing="0" w:afterAutospacing="0" w:line="380" w:lineRule="exact"/>
        <w:ind w:firstLine="42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名 称：于田县科克亚乡人民政府</w:t>
      </w:r>
    </w:p>
    <w:p>
      <w:pPr>
        <w:pStyle w:val="36"/>
        <w:spacing w:beforeAutospacing="0" w:afterAutospacing="0" w:line="380" w:lineRule="exact"/>
        <w:ind w:firstLine="42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联系方式：</w:t>
      </w:r>
      <w:r>
        <w:rPr>
          <w:rFonts w:asciiTheme="majorEastAsia" w:hAnsiTheme="majorEastAsia" w:eastAsiaTheme="majorEastAsia"/>
          <w:color w:val="000000" w:themeColor="text1"/>
        </w:rPr>
        <w:t>0903</w:t>
      </w: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7884533</w:t>
      </w:r>
    </w:p>
    <w:p>
      <w:pPr>
        <w:pStyle w:val="36"/>
        <w:spacing w:beforeAutospacing="0" w:afterAutospacing="0" w:line="380" w:lineRule="exact"/>
        <w:ind w:firstLine="42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2.采购代理机构信息</w:t>
      </w:r>
    </w:p>
    <w:p>
      <w:pPr>
        <w:pStyle w:val="36"/>
        <w:spacing w:beforeAutospacing="0" w:afterAutospacing="0" w:line="380" w:lineRule="exact"/>
        <w:ind w:firstLine="42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名 称：新疆德益丰工程项目管理有限公司</w:t>
      </w:r>
    </w:p>
    <w:p>
      <w:pPr>
        <w:pStyle w:val="36"/>
        <w:spacing w:beforeAutospacing="0" w:afterAutospacing="0" w:line="380" w:lineRule="exact"/>
        <w:ind w:firstLine="42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地 址：和田市人民路18号玉都国际广场玉座七楼</w:t>
      </w:r>
    </w:p>
    <w:p>
      <w:pPr>
        <w:pStyle w:val="36"/>
        <w:spacing w:beforeAutospacing="0" w:afterAutospacing="0" w:line="380" w:lineRule="exact"/>
        <w:ind w:firstLine="42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联系方式：0903-2041166</w:t>
      </w:r>
    </w:p>
    <w:p>
      <w:pPr>
        <w:pStyle w:val="36"/>
        <w:spacing w:beforeAutospacing="0" w:afterAutospacing="0" w:line="380" w:lineRule="exact"/>
        <w:ind w:firstLine="42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3.项目联系方式</w:t>
      </w:r>
    </w:p>
    <w:p>
      <w:pPr>
        <w:pStyle w:val="36"/>
        <w:spacing w:beforeAutospacing="0" w:afterAutospacing="0" w:line="380" w:lineRule="exact"/>
        <w:ind w:firstLine="42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项目联系人：谢志会</w:t>
      </w:r>
    </w:p>
    <w:p>
      <w:pPr>
        <w:spacing w:line="380" w:lineRule="exact"/>
        <w:ind w:firstLine="480" w:firstLineChars="20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sz w:val="24"/>
        </w:rPr>
        <w:t>电 话：</w:t>
      </w:r>
      <w:r>
        <w:rPr>
          <w:rFonts w:hint="eastAsia" w:cs="宋体" w:asciiTheme="majorEastAsia" w:hAnsiTheme="majorEastAsia" w:eastAsiaTheme="majorEastAsia"/>
          <w:color w:val="000000" w:themeColor="text1"/>
          <w:kern w:val="0"/>
          <w:sz w:val="24"/>
        </w:rPr>
        <w:t>0903-2041166</w:t>
      </w:r>
    </w:p>
    <w:p>
      <w:pPr>
        <w:pStyle w:val="36"/>
        <w:spacing w:before="0" w:beforeAutospacing="0" w:after="0" w:afterAutospacing="0" w:line="420" w:lineRule="exact"/>
        <w:jc w:val="right"/>
        <w:rPr>
          <w:rFonts w:cs="仿宋" w:asciiTheme="majorEastAsia" w:hAnsiTheme="majorEastAsia" w:eastAsiaTheme="majorEastAsia"/>
          <w:color w:val="000000" w:themeColor="text1"/>
        </w:rPr>
      </w:pPr>
    </w:p>
    <w:p>
      <w:pPr>
        <w:pStyle w:val="36"/>
        <w:spacing w:before="0" w:beforeAutospacing="0" w:after="0" w:afterAutospacing="0" w:line="420" w:lineRule="exact"/>
        <w:jc w:val="right"/>
        <w:rPr>
          <w:rFonts w:cs="仿宋" w:asciiTheme="majorEastAsia" w:hAnsiTheme="majorEastAsia" w:eastAsiaTheme="majorEastAsia"/>
          <w:color w:val="000000" w:themeColor="text1"/>
        </w:rPr>
      </w:pPr>
    </w:p>
    <w:p>
      <w:pPr>
        <w:pStyle w:val="36"/>
        <w:spacing w:before="0" w:beforeAutospacing="0" w:after="0" w:afterAutospacing="0" w:line="420" w:lineRule="exact"/>
        <w:jc w:val="right"/>
        <w:rPr>
          <w:rFonts w:cs="仿宋" w:asciiTheme="majorEastAsia" w:hAnsiTheme="majorEastAsia" w:eastAsiaTheme="majorEastAsia"/>
          <w:color w:val="000000" w:themeColor="text1"/>
        </w:rPr>
      </w:pPr>
    </w:p>
    <w:p>
      <w:pPr>
        <w:pStyle w:val="36"/>
        <w:spacing w:before="0" w:beforeAutospacing="0" w:after="0" w:afterAutospacing="0" w:line="420" w:lineRule="exact"/>
        <w:jc w:val="right"/>
        <w:rPr>
          <w:rFonts w:cs="仿宋" w:asciiTheme="majorEastAsia" w:hAnsiTheme="majorEastAsia" w:eastAsiaTheme="majorEastAsia"/>
          <w:color w:val="000000" w:themeColor="text1"/>
        </w:rPr>
      </w:pPr>
    </w:p>
    <w:p>
      <w:pPr>
        <w:pStyle w:val="36"/>
        <w:spacing w:before="0" w:beforeAutospacing="0" w:after="0" w:afterAutospacing="0" w:line="420" w:lineRule="exact"/>
        <w:jc w:val="right"/>
        <w:rPr>
          <w:rFonts w:cs="仿宋" w:asciiTheme="majorEastAsia" w:hAnsiTheme="majorEastAsia" w:eastAsiaTheme="majorEastAsia"/>
          <w:color w:val="000000" w:themeColor="text1"/>
        </w:rPr>
      </w:pPr>
    </w:p>
    <w:p>
      <w:pPr>
        <w:pStyle w:val="36"/>
        <w:spacing w:before="0" w:beforeAutospacing="0" w:after="0" w:afterAutospacing="0" w:line="420" w:lineRule="exact"/>
        <w:jc w:val="right"/>
        <w:rPr>
          <w:rFonts w:cs="仿宋" w:asciiTheme="majorEastAsia" w:hAnsiTheme="majorEastAsia" w:eastAsiaTheme="majorEastAsia"/>
          <w:color w:val="000000" w:themeColor="text1"/>
        </w:rPr>
      </w:pPr>
    </w:p>
    <w:p>
      <w:pPr>
        <w:pStyle w:val="36"/>
        <w:spacing w:before="0" w:beforeAutospacing="0" w:after="0" w:afterAutospacing="0" w:line="420" w:lineRule="exact"/>
        <w:jc w:val="right"/>
        <w:rPr>
          <w:rFonts w:cs="仿宋" w:asciiTheme="majorEastAsia" w:hAnsiTheme="majorEastAsia" w:eastAsiaTheme="majorEastAsia"/>
          <w:color w:val="000000" w:themeColor="text1"/>
        </w:rPr>
      </w:pPr>
    </w:p>
    <w:p>
      <w:pPr>
        <w:pStyle w:val="36"/>
        <w:spacing w:before="0" w:beforeAutospacing="0" w:after="0" w:afterAutospacing="0" w:line="420" w:lineRule="exact"/>
        <w:jc w:val="right"/>
        <w:rPr>
          <w:rFonts w:cs="仿宋" w:asciiTheme="majorEastAsia" w:hAnsiTheme="majorEastAsia" w:eastAsiaTheme="majorEastAsia"/>
          <w:color w:val="000000" w:themeColor="text1"/>
        </w:rPr>
      </w:pPr>
    </w:p>
    <w:p>
      <w:pPr>
        <w:pStyle w:val="36"/>
        <w:spacing w:before="0" w:beforeAutospacing="0" w:after="0" w:afterAutospacing="0" w:line="420" w:lineRule="exact"/>
        <w:jc w:val="right"/>
        <w:rPr>
          <w:rFonts w:cs="仿宋" w:asciiTheme="majorEastAsia" w:hAnsiTheme="majorEastAsia" w:eastAsiaTheme="majorEastAsia"/>
          <w:color w:val="000000" w:themeColor="text1"/>
        </w:rPr>
      </w:pPr>
    </w:p>
    <w:p>
      <w:pPr>
        <w:pStyle w:val="36"/>
        <w:spacing w:before="0" w:beforeAutospacing="0" w:after="0" w:afterAutospacing="0" w:line="420" w:lineRule="exact"/>
        <w:jc w:val="right"/>
        <w:rPr>
          <w:rFonts w:cs="仿宋" w:asciiTheme="majorEastAsia" w:hAnsiTheme="majorEastAsia" w:eastAsiaTheme="majorEastAsia"/>
          <w:color w:val="000000" w:themeColor="text1"/>
        </w:rPr>
      </w:pPr>
    </w:p>
    <w:p>
      <w:pPr>
        <w:pStyle w:val="36"/>
        <w:spacing w:before="0" w:beforeAutospacing="0" w:after="0" w:afterAutospacing="0" w:line="420" w:lineRule="exact"/>
        <w:jc w:val="right"/>
        <w:rPr>
          <w:rFonts w:cs="仿宋" w:asciiTheme="majorEastAsia" w:hAnsiTheme="majorEastAsia" w:eastAsiaTheme="majorEastAsia"/>
          <w:color w:val="000000" w:themeColor="text1"/>
        </w:rPr>
      </w:pPr>
    </w:p>
    <w:p>
      <w:pPr>
        <w:pStyle w:val="36"/>
        <w:spacing w:before="0" w:beforeAutospacing="0" w:after="0" w:afterAutospacing="0" w:line="420" w:lineRule="exact"/>
        <w:jc w:val="right"/>
        <w:rPr>
          <w:rFonts w:cs="仿宋" w:asciiTheme="majorEastAsia" w:hAnsiTheme="majorEastAsia" w:eastAsiaTheme="majorEastAsia"/>
          <w:color w:val="000000" w:themeColor="text1"/>
        </w:rPr>
      </w:pPr>
    </w:p>
    <w:p>
      <w:pPr>
        <w:pStyle w:val="36"/>
        <w:spacing w:before="0" w:beforeAutospacing="0" w:after="0" w:afterAutospacing="0" w:line="420" w:lineRule="exact"/>
        <w:jc w:val="right"/>
        <w:rPr>
          <w:rFonts w:cs="仿宋" w:asciiTheme="majorEastAsia" w:hAnsiTheme="majorEastAsia" w:eastAsiaTheme="majorEastAsia"/>
          <w:color w:val="000000" w:themeColor="text1"/>
        </w:rPr>
      </w:pPr>
    </w:p>
    <w:p>
      <w:pPr>
        <w:pStyle w:val="5"/>
        <w:numPr>
          <w:ilvl w:val="0"/>
          <w:numId w:val="2"/>
        </w:numPr>
        <w:jc w:val="center"/>
        <w:rPr>
          <w:rFonts w:cs="Arial" w:asciiTheme="majorEastAsia" w:hAnsiTheme="majorEastAsia" w:eastAsiaTheme="majorEastAsia"/>
          <w:b w:val="0"/>
          <w:color w:val="000000" w:themeColor="text1"/>
          <w:sz w:val="36"/>
          <w:szCs w:val="36"/>
        </w:rPr>
      </w:pPr>
      <w:bookmarkStart w:id="1" w:name="_Toc30006"/>
      <w:bookmarkStart w:id="2" w:name="_Toc25203"/>
      <w:r>
        <w:rPr>
          <w:rFonts w:cs="Arial" w:asciiTheme="majorEastAsia" w:hAnsiTheme="majorEastAsia" w:eastAsiaTheme="majorEastAsia"/>
          <w:b w:val="0"/>
          <w:color w:val="000000" w:themeColor="text1"/>
          <w:sz w:val="36"/>
          <w:szCs w:val="36"/>
        </w:rPr>
        <w:t>投标人须知</w:t>
      </w:r>
      <w:bookmarkEnd w:id="1"/>
      <w:bookmarkEnd w:id="2"/>
    </w:p>
    <w:p>
      <w:pPr>
        <w:pStyle w:val="5"/>
        <w:jc w:val="left"/>
        <w:rPr>
          <w:rFonts w:cs="Arial" w:asciiTheme="majorEastAsia" w:hAnsiTheme="majorEastAsia" w:eastAsiaTheme="majorEastAsia"/>
          <w:b w:val="0"/>
          <w:color w:val="000000" w:themeColor="text1"/>
          <w:sz w:val="28"/>
          <w:szCs w:val="28"/>
        </w:rPr>
      </w:pPr>
      <w:r>
        <w:rPr>
          <w:rFonts w:hint="eastAsia" w:cs="仿宋" w:asciiTheme="majorEastAsia" w:hAnsiTheme="majorEastAsia" w:eastAsiaTheme="majorEastAsia"/>
          <w:b w:val="0"/>
          <w:color w:val="000000" w:themeColor="text1"/>
          <w:sz w:val="28"/>
          <w:szCs w:val="28"/>
        </w:rPr>
        <w:t>投标人须知前附表</w:t>
      </w:r>
    </w:p>
    <w:tbl>
      <w:tblPr>
        <w:tblStyle w:val="39"/>
        <w:tblpPr w:leftFromText="180" w:rightFromText="180" w:vertAnchor="text" w:horzAnchor="margin" w:tblpY="636"/>
        <w:tblOverlap w:val="never"/>
        <w:tblW w:w="938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6"/>
        <w:gridCol w:w="939"/>
        <w:gridCol w:w="1765"/>
        <w:gridCol w:w="58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866" w:type="dxa"/>
            <w:tcBorders>
              <w:top w:val="single" w:color="auto" w:sz="4" w:space="0"/>
              <w:left w:val="single" w:color="auto" w:sz="4" w:space="0"/>
              <w:bottom w:val="single" w:color="auto" w:sz="4" w:space="0"/>
              <w:right w:val="single" w:color="auto" w:sz="4" w:space="0"/>
            </w:tcBorders>
            <w:vAlign w:val="center"/>
          </w:tcPr>
          <w:p>
            <w:pPr>
              <w:ind w:right="-358"/>
              <w:rPr>
                <w:rFonts w:cs="仿宋" w:asciiTheme="majorEastAsia" w:hAnsiTheme="majorEastAsia" w:eastAsiaTheme="majorEastAsia"/>
                <w:color w:val="000000" w:themeColor="text1"/>
                <w:szCs w:val="21"/>
              </w:rPr>
            </w:pPr>
            <w:bookmarkStart w:id="3" w:name="_Toc18884"/>
            <w:bookmarkStart w:id="4" w:name="_Toc440183407"/>
            <w:bookmarkStart w:id="5" w:name="_Toc15098"/>
            <w:r>
              <w:rPr>
                <w:rFonts w:hint="eastAsia" w:cs="仿宋" w:asciiTheme="majorEastAsia" w:hAnsiTheme="majorEastAsia" w:eastAsiaTheme="majorEastAsia"/>
                <w:color w:val="000000" w:themeColor="text1"/>
                <w:szCs w:val="21"/>
              </w:rPr>
              <w:t>项号</w:t>
            </w:r>
          </w:p>
        </w:tc>
        <w:tc>
          <w:tcPr>
            <w:tcW w:w="939"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条款号</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内    容</w:t>
            </w:r>
          </w:p>
        </w:tc>
        <w:tc>
          <w:tcPr>
            <w:tcW w:w="5813" w:type="dxa"/>
            <w:tcBorders>
              <w:top w:val="single" w:color="auto" w:sz="4" w:space="0"/>
              <w:left w:val="single" w:color="auto" w:sz="4" w:space="0"/>
              <w:bottom w:val="single" w:color="auto" w:sz="4" w:space="0"/>
              <w:right w:val="single" w:color="auto" w:sz="4" w:space="0"/>
            </w:tcBorders>
            <w:vAlign w:val="center"/>
          </w:tcPr>
          <w:p>
            <w:pPr>
              <w:tabs>
                <w:tab w:val="left" w:pos="1180"/>
              </w:tabs>
              <w:jc w:val="center"/>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项目名称</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cs="仿宋" w:asciiTheme="majorEastAsia" w:hAnsiTheme="majorEastAsia" w:eastAsiaTheme="majorEastAsia"/>
                <w:color w:val="000000" w:themeColor="text1"/>
                <w:szCs w:val="21"/>
              </w:rPr>
            </w:pPr>
            <w:r>
              <w:rPr>
                <w:rFonts w:hint="eastAsia" w:cs="仿宋" w:asciiTheme="majorEastAsia" w:hAnsiTheme="majorEastAsia" w:eastAsiaTheme="majorEastAsia"/>
                <w:bCs/>
                <w:color w:val="000000" w:themeColor="text1"/>
                <w:szCs w:val="21"/>
              </w:rPr>
              <w:t>于田县科克亚乡兔笼设备购置项目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交货地点</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业主指定地点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资金来源及总投资额</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资金来源：财政衔接推进乡村振兴补助资金</w:t>
            </w:r>
          </w:p>
          <w:p>
            <w:pPr>
              <w:jc w:val="left"/>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总投资额：</w:t>
            </w:r>
            <w:r>
              <w:rPr>
                <w:rFonts w:hint="eastAsia" w:asciiTheme="majorEastAsia" w:hAnsiTheme="majorEastAsia" w:eastAsiaTheme="majorEastAsia"/>
                <w:color w:val="000000" w:themeColor="text1"/>
              </w:rPr>
              <w:t>1723.392</w:t>
            </w:r>
            <w:r>
              <w:rPr>
                <w:rFonts w:hint="eastAsia" w:cs="仿宋" w:asciiTheme="majorEastAsia" w:hAnsiTheme="majorEastAsia" w:eastAsiaTheme="majorEastAsia"/>
                <w:color w:val="000000" w:themeColor="text1"/>
                <w:szCs w:val="21"/>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olor w:val="000000" w:themeColor="text1"/>
              </w:rPr>
            </w:pPr>
            <w:r>
              <w:rPr>
                <w:rFonts w:hint="eastAsia" w:cs="仿宋" w:asciiTheme="majorEastAsia" w:hAnsiTheme="majorEastAsia" w:eastAsiaTheme="majorEastAsia"/>
                <w:bCs/>
                <w:color w:val="000000" w:themeColor="text1"/>
                <w:kern w:val="0"/>
                <w:szCs w:val="21"/>
              </w:rPr>
              <w:t>4</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Cs/>
                <w:color w:val="000000" w:themeColor="text1"/>
                <w:szCs w:val="21"/>
              </w:rPr>
            </w:pPr>
            <w:r>
              <w:rPr>
                <w:rFonts w:hint="eastAsia" w:cs="仿宋" w:asciiTheme="majorEastAsia" w:hAnsiTheme="majorEastAsia" w:eastAsiaTheme="majorEastAsia"/>
                <w:color w:val="000000" w:themeColor="text1"/>
                <w:szCs w:val="21"/>
              </w:rPr>
              <w:t>采购内容</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asciiTheme="majorEastAsia" w:hAnsiTheme="majorEastAsia" w:eastAsiaTheme="majorEastAsia"/>
                <w:bCs/>
                <w:color w:val="000000" w:themeColor="text1"/>
                <w:szCs w:val="21"/>
              </w:rPr>
            </w:pPr>
            <w:r>
              <w:rPr>
                <w:rFonts w:hint="eastAsia" w:asciiTheme="majorEastAsia" w:hAnsiTheme="majorEastAsia" w:eastAsiaTheme="majorEastAsia"/>
                <w:color w:val="000000" w:themeColor="text1"/>
              </w:rPr>
              <w:t>购置32栋繁育育肥一体笼2176组。</w:t>
            </w:r>
            <w:r>
              <w:rPr>
                <w:rFonts w:hint="eastAsia" w:asciiTheme="majorEastAsia" w:hAnsiTheme="majorEastAsia" w:eastAsiaTheme="majorEastAsia"/>
                <w:bCs/>
                <w:color w:val="000000" w:themeColor="text1"/>
                <w:szCs w:val="21"/>
              </w:rPr>
              <w:t>（具体参数详见本招标文件第三章参数表）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5</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服务期限及地点</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交货时间：合同签订后60天内完成，其余事项以合同约定为准。</w:t>
            </w:r>
          </w:p>
          <w:p>
            <w:pPr>
              <w:jc w:val="left"/>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交货地点：业主指定地点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6</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1.2</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招标范围</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cs="仿宋" w:asciiTheme="majorEastAsia" w:hAnsiTheme="majorEastAsia" w:eastAsiaTheme="majorEastAsia"/>
                <w:color w:val="000000" w:themeColor="text1"/>
                <w:szCs w:val="21"/>
              </w:rPr>
            </w:pPr>
            <w:r>
              <w:rPr>
                <w:rFonts w:hint="eastAsia" w:asciiTheme="majorEastAsia" w:hAnsiTheme="majorEastAsia" w:eastAsiaTheme="majorEastAsia"/>
                <w:bCs/>
                <w:color w:val="000000" w:themeColor="text1"/>
                <w:szCs w:val="21"/>
              </w:rPr>
              <w:t>设备采购或制造、交运、安装、调试、试运行、验收合格、移交前维护、交付使用以及技术支持和售后服务。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7</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1.2</w:t>
            </w:r>
          </w:p>
        </w:tc>
        <w:tc>
          <w:tcPr>
            <w:tcW w:w="17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质量要求</w:t>
            </w:r>
          </w:p>
        </w:tc>
        <w:tc>
          <w:tcPr>
            <w:tcW w:w="58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合格，必须达到国家和行业规定标准及招标文件中规定的标准。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8</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1.3</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联系方式</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招标人名称：于田县科克亚乡人民政府</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地址：于田县科克亚乡</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联系人：王虎伟</w:t>
            </w:r>
          </w:p>
          <w:p>
            <w:pPr>
              <w:pStyle w:val="72"/>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电话：0903-</w:t>
            </w:r>
            <w:r>
              <w:t xml:space="preserve"> </w:t>
            </w:r>
            <w:r>
              <w:rPr>
                <w:rFonts w:cs="仿宋" w:asciiTheme="majorEastAsia" w:hAnsiTheme="majorEastAsia" w:eastAsiaTheme="majorEastAsia"/>
                <w:bCs/>
                <w:kern w:val="0"/>
                <w:szCs w:val="21"/>
              </w:rPr>
              <w:t>7884533</w:t>
            </w:r>
            <w:r>
              <w:rPr>
                <w:rFonts w:hint="eastAsia" w:cs="仿宋" w:asciiTheme="majorEastAsia" w:hAnsiTheme="majorEastAsia" w:eastAsiaTheme="majorEastAsia"/>
                <w:bCs/>
                <w:kern w:val="0"/>
                <w:szCs w:val="21"/>
              </w:rPr>
              <w:t xml:space="preserve">  </w:t>
            </w:r>
          </w:p>
          <w:p>
            <w:pPr>
              <w:pStyle w:val="72"/>
              <w:rPr>
                <w:rFonts w:asciiTheme="majorEastAsia" w:hAnsiTheme="majorEastAsia" w:eastAsiaTheme="majorEastAsia"/>
                <w:bCs/>
                <w:color w:val="000000" w:themeColor="text1"/>
              </w:rPr>
            </w:pPr>
            <w:r>
              <w:rPr>
                <w:rFonts w:hint="eastAsia" w:asciiTheme="majorEastAsia" w:hAnsiTheme="majorEastAsia" w:eastAsiaTheme="majorEastAsia"/>
                <w:bCs/>
                <w:color w:val="000000" w:themeColor="text1"/>
              </w:rPr>
              <w:t>招标代理名称：新疆德益丰工程项目管理有限公司</w:t>
            </w:r>
          </w:p>
          <w:p>
            <w:pPr>
              <w:pStyle w:val="72"/>
              <w:rPr>
                <w:rFonts w:asciiTheme="majorEastAsia" w:hAnsiTheme="majorEastAsia" w:eastAsiaTheme="majorEastAsia"/>
                <w:bCs/>
                <w:color w:val="000000" w:themeColor="text1"/>
              </w:rPr>
            </w:pPr>
            <w:r>
              <w:rPr>
                <w:rFonts w:hint="eastAsia" w:asciiTheme="majorEastAsia" w:hAnsiTheme="majorEastAsia" w:eastAsiaTheme="majorEastAsia"/>
                <w:bCs/>
                <w:color w:val="000000" w:themeColor="text1"/>
              </w:rPr>
              <w:t>地址：和田市人民路18号玉都国际广场玉座七楼</w:t>
            </w:r>
          </w:p>
          <w:p>
            <w:pPr>
              <w:pStyle w:val="72"/>
              <w:rPr>
                <w:rFonts w:asciiTheme="majorEastAsia" w:hAnsiTheme="majorEastAsia" w:eastAsiaTheme="majorEastAsia"/>
                <w:bCs/>
                <w:color w:val="000000" w:themeColor="text1"/>
              </w:rPr>
            </w:pPr>
            <w:r>
              <w:rPr>
                <w:rFonts w:hint="eastAsia" w:asciiTheme="majorEastAsia" w:hAnsiTheme="majorEastAsia" w:eastAsiaTheme="majorEastAsia"/>
                <w:bCs/>
                <w:color w:val="000000" w:themeColor="text1"/>
              </w:rPr>
              <w:t>联系人：谢志会</w:t>
            </w:r>
          </w:p>
          <w:p>
            <w:pPr>
              <w:pStyle w:val="72"/>
              <w:rPr>
                <w:rFonts w:asciiTheme="majorEastAsia" w:hAnsiTheme="majorEastAsia" w:eastAsiaTheme="majorEastAsia"/>
                <w:color w:val="000000" w:themeColor="text1"/>
              </w:rPr>
            </w:pPr>
            <w:r>
              <w:rPr>
                <w:rFonts w:hint="eastAsia" w:asciiTheme="majorEastAsia" w:hAnsiTheme="majorEastAsia" w:eastAsiaTheme="majorEastAsia"/>
                <w:bCs/>
                <w:color w:val="000000" w:themeColor="text1"/>
              </w:rPr>
              <w:t>电话：0903-2041166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9</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投标人资格条件、能力和信誉</w:t>
            </w:r>
          </w:p>
        </w:tc>
        <w:tc>
          <w:tcPr>
            <w:tcW w:w="5813"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资格条件：</w:t>
            </w:r>
          </w:p>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1、供应商必须符合《中华人民共和国政府采购法》第二十二条规定：（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2.本项目的特定资格要求：</w:t>
            </w:r>
          </w:p>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（1）有效的“三证合一”的营业执照；</w:t>
            </w:r>
          </w:p>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（2）投标单位应有依法缴纳税收证明(附：近六个月的完税证明，新成立公司安实际发生)；</w:t>
            </w:r>
          </w:p>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（3）投标单位应提供近一年度（2021年）财务审计报告(2022年以后成立的公司可不提供)。</w:t>
            </w:r>
          </w:p>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（4）凡拟参加本次招标项目的投标企业法人或委托代理人须提供近六个月的社保缴费凭证及个人明细表；。</w:t>
            </w:r>
          </w:p>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5）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中国裁判文书网（http://wenshu.court.gov.cn/）”行政处罚信息、列入经营异常名录信息、列入严重违法失信企业名单（黑名单）信息，将拒绝其参与本次采购活动（</w:t>
            </w:r>
            <w:r>
              <w:rPr>
                <w:rFonts w:hint="eastAsia" w:cs="仿宋" w:asciiTheme="majorEastAsia" w:hAnsiTheme="majorEastAsia" w:eastAsiaTheme="majorEastAsia"/>
                <w:color w:val="000000" w:themeColor="text1"/>
                <w:szCs w:val="21"/>
              </w:rPr>
              <w:t>现场由招标代理查询</w:t>
            </w:r>
            <w:r>
              <w:rPr>
                <w:rFonts w:hint="eastAsia" w:asciiTheme="majorEastAsia" w:hAnsiTheme="majorEastAsia" w:eastAsiaTheme="majorEastAsia"/>
                <w:color w:val="000000" w:themeColor="text1"/>
              </w:rPr>
              <w:t>）。</w:t>
            </w:r>
          </w:p>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（6）本项目不接受联合体投标；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10</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信用情况</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cs="仿宋" w:asciiTheme="majorEastAsia" w:hAnsiTheme="majorEastAsia" w:eastAsiaTheme="majorEastAsia"/>
                <w:bCs/>
                <w:color w:val="000000" w:themeColor="text1"/>
                <w:kern w:val="0"/>
                <w:szCs w:val="21"/>
              </w:rPr>
              <w:t>1</w:t>
            </w:r>
            <w:r>
              <w:rPr>
                <w:rFonts w:hint="eastAsia" w:cs="仿宋" w:asciiTheme="majorEastAsia" w:hAnsiTheme="majorEastAsia" w:eastAsiaTheme="majorEastAsia"/>
                <w:bCs/>
                <w:color w:val="000000" w:themeColor="text1"/>
                <w:kern w:val="0"/>
                <w:szCs w:val="21"/>
              </w:rPr>
              <w:t>、信用记录查询时间及方式：</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w:t>
            </w:r>
            <w:r>
              <w:rPr>
                <w:rFonts w:cs="仿宋" w:asciiTheme="majorEastAsia" w:hAnsiTheme="majorEastAsia" w:eastAsiaTheme="majorEastAsia"/>
                <w:bCs/>
                <w:color w:val="000000" w:themeColor="text1"/>
                <w:kern w:val="0"/>
                <w:szCs w:val="21"/>
              </w:rPr>
              <w:t>1</w:t>
            </w:r>
            <w:r>
              <w:rPr>
                <w:rFonts w:hint="eastAsia" w:cs="仿宋" w:asciiTheme="majorEastAsia" w:hAnsiTheme="majorEastAsia" w:eastAsiaTheme="majorEastAsia"/>
                <w:bCs/>
                <w:color w:val="000000" w:themeColor="text1"/>
                <w:kern w:val="0"/>
                <w:szCs w:val="21"/>
              </w:rPr>
              <w:t>）查询时间：自招标公告发布日期起至开标日期止，超出此时间范围将被视为无效投标。</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w:t>
            </w:r>
            <w:r>
              <w:rPr>
                <w:rFonts w:cs="仿宋" w:asciiTheme="majorEastAsia" w:hAnsiTheme="majorEastAsia" w:eastAsiaTheme="majorEastAsia"/>
                <w:bCs/>
                <w:color w:val="000000" w:themeColor="text1"/>
                <w:kern w:val="0"/>
                <w:szCs w:val="21"/>
              </w:rPr>
              <w:t>2</w:t>
            </w:r>
            <w:r>
              <w:rPr>
                <w:rFonts w:hint="eastAsia" w:cs="仿宋" w:asciiTheme="majorEastAsia" w:hAnsiTheme="majorEastAsia" w:eastAsiaTheme="majorEastAsia"/>
                <w:bCs/>
                <w:color w:val="000000" w:themeColor="text1"/>
                <w:kern w:val="0"/>
                <w:szCs w:val="21"/>
              </w:rPr>
              <w:t>）查询方式：投标人自行通过“信用中国”及“中国政府采购网”查询，并按招标文件要求提供网页材料。被列入失信被执行人、政府采购严重违法失信行为记录名单,其他不符合《中华人民共和国政府采购法》第二十二条规定条件的供应商，其投标文件将被视为无效投标。未提供证明材料的视为不响应招标文件。</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w:t>
            </w:r>
            <w:r>
              <w:rPr>
                <w:rFonts w:cs="仿宋" w:asciiTheme="majorEastAsia" w:hAnsiTheme="majorEastAsia" w:eastAsiaTheme="majorEastAsia"/>
                <w:bCs/>
                <w:color w:val="000000" w:themeColor="text1"/>
                <w:kern w:val="0"/>
                <w:szCs w:val="21"/>
              </w:rPr>
              <w:t>3</w:t>
            </w:r>
            <w:r>
              <w:rPr>
                <w:rFonts w:hint="eastAsia" w:cs="仿宋" w:asciiTheme="majorEastAsia" w:hAnsiTheme="majorEastAsia" w:eastAsiaTheme="majorEastAsia"/>
                <w:bCs/>
                <w:color w:val="000000" w:themeColor="text1"/>
                <w:kern w:val="0"/>
                <w:szCs w:val="21"/>
              </w:rPr>
              <w:t>）供应商参加政府采购活动时，应当就自己的诚信情况在响应性文件中进行承诺。</w:t>
            </w:r>
          </w:p>
          <w:p>
            <w:pPr>
              <w:rPr>
                <w:rFonts w:cs="宋体" w:asciiTheme="majorEastAsia" w:hAnsiTheme="majorEastAsia" w:eastAsiaTheme="majorEastAsia"/>
                <w:b/>
                <w:color w:val="000000" w:themeColor="text1"/>
                <w:sz w:val="24"/>
              </w:rPr>
            </w:pPr>
            <w:r>
              <w:rPr>
                <w:rFonts w:hint="eastAsia" w:cs="仿宋" w:asciiTheme="majorEastAsia" w:hAnsiTheme="majorEastAsia" w:eastAsiaTheme="majorEastAsia"/>
                <w:b/>
                <w:bCs/>
                <w:color w:val="000000" w:themeColor="text1"/>
                <w:kern w:val="0"/>
                <w:szCs w:val="21"/>
              </w:rPr>
              <w:t>本项目不接受失信企业投标。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11</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2.2</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审查方式</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12</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2.4</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是否接受联合体投标</w:t>
            </w:r>
          </w:p>
        </w:tc>
        <w:tc>
          <w:tcPr>
            <w:tcW w:w="5813" w:type="dxa"/>
            <w:tcBorders>
              <w:top w:val="single" w:color="auto" w:sz="4" w:space="0"/>
              <w:left w:val="single" w:color="auto" w:sz="4" w:space="0"/>
              <w:bottom w:val="single" w:color="auto" w:sz="4" w:space="0"/>
              <w:right w:val="single" w:color="auto" w:sz="4" w:space="0"/>
            </w:tcBorders>
            <w:vAlign w:val="center"/>
          </w:tcPr>
          <w:p>
            <w:pPr>
              <w:snapToGrid w:val="0"/>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13</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投标预备会议</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不召开。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14</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 xml:space="preserve">5.1   </w:t>
            </w:r>
          </w:p>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6.2</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投标人疑问及</w:t>
            </w:r>
          </w:p>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澄清</w:t>
            </w:r>
          </w:p>
        </w:tc>
        <w:tc>
          <w:tcPr>
            <w:tcW w:w="5813" w:type="dxa"/>
            <w:tcBorders>
              <w:top w:val="single" w:color="auto" w:sz="4" w:space="0"/>
              <w:left w:val="single" w:color="auto" w:sz="4" w:space="0"/>
              <w:bottom w:val="single" w:color="auto" w:sz="4" w:space="0"/>
              <w:right w:val="single" w:color="auto" w:sz="4" w:space="0"/>
            </w:tcBorders>
            <w:vAlign w:val="center"/>
          </w:tcPr>
          <w:p>
            <w:pPr>
              <w:tabs>
                <w:tab w:val="left" w:pos="1180"/>
              </w:tabs>
              <w:jc w:val="left"/>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投标截止时间10日前。</w:t>
            </w:r>
          </w:p>
          <w:p>
            <w:pPr>
              <w:tabs>
                <w:tab w:val="left" w:pos="1180"/>
              </w:tabs>
              <w:jc w:val="left"/>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招标人或招标代理机构在收到投标人提出的疑问或澄清文件后3日内进行答复。</w:t>
            </w:r>
          </w:p>
          <w:p>
            <w:pPr>
              <w:tabs>
                <w:tab w:val="left" w:pos="1180"/>
              </w:tabs>
              <w:jc w:val="left"/>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投标人收到答复后应在24小时内加盖单位公章回传确认。</w:t>
            </w:r>
          </w:p>
          <w:p>
            <w:pPr>
              <w:pStyle w:val="72"/>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接收质疑函的方式：将PDF格式电子版质疑文件加盖公章扫描发送至754448627@qq.com邮箱。</w:t>
            </w:r>
          </w:p>
          <w:p>
            <w:pPr>
              <w:pStyle w:val="72"/>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接受质疑的单位：新疆德益丰工程项目管理有限公司</w:t>
            </w:r>
          </w:p>
          <w:p>
            <w:pPr>
              <w:pStyle w:val="72"/>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 xml:space="preserve">联系电话：0903-2041166    </w:t>
            </w:r>
          </w:p>
          <w:p>
            <w:pPr>
              <w:pStyle w:val="72"/>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地址：新疆和田市人民路18号玉都国际广场玉座七楼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15</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投标报价</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exact"/>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（1）投标报价（不接受多个报价）。</w:t>
            </w:r>
            <w:r>
              <w:rPr>
                <w:rFonts w:hint="eastAsia" w:cs="仿宋" w:asciiTheme="majorEastAsia" w:hAnsiTheme="majorEastAsia" w:eastAsiaTheme="majorEastAsia"/>
                <w:b/>
                <w:bCs/>
                <w:color w:val="000000" w:themeColor="text1"/>
                <w:kern w:val="0"/>
                <w:szCs w:val="21"/>
              </w:rPr>
              <w:t>投标报价</w:t>
            </w:r>
            <w:r>
              <w:rPr>
                <w:rFonts w:hint="eastAsia" w:cs="仿宋" w:asciiTheme="majorEastAsia" w:hAnsiTheme="majorEastAsia" w:eastAsiaTheme="majorEastAsia"/>
                <w:bCs/>
                <w:color w:val="000000" w:themeColor="text1"/>
                <w:kern w:val="0"/>
                <w:szCs w:val="21"/>
              </w:rPr>
              <w:t>为本次招标的设备，从采购、运输、卸货至指定地点、安装、验收合格、交付使用及1年保修期</w:t>
            </w:r>
            <w:r>
              <w:rPr>
                <w:rFonts w:cs="仿宋" w:asciiTheme="majorEastAsia" w:hAnsiTheme="majorEastAsia" w:eastAsiaTheme="majorEastAsia"/>
                <w:bCs/>
                <w:color w:val="000000" w:themeColor="text1"/>
                <w:kern w:val="0"/>
                <w:szCs w:val="21"/>
              </w:rPr>
              <w:t>(</w:t>
            </w:r>
            <w:r>
              <w:rPr>
                <w:rFonts w:hint="eastAsia" w:cs="仿宋" w:asciiTheme="majorEastAsia" w:hAnsiTheme="majorEastAsia" w:eastAsiaTheme="majorEastAsia"/>
                <w:bCs/>
                <w:color w:val="000000" w:themeColor="text1"/>
                <w:kern w:val="0"/>
                <w:szCs w:val="21"/>
              </w:rPr>
              <w:t>售后服务等</w:t>
            </w:r>
            <w:r>
              <w:rPr>
                <w:rFonts w:cs="仿宋" w:asciiTheme="majorEastAsia" w:hAnsiTheme="majorEastAsia" w:eastAsiaTheme="majorEastAsia"/>
                <w:bCs/>
                <w:color w:val="000000" w:themeColor="text1"/>
                <w:kern w:val="0"/>
                <w:szCs w:val="21"/>
              </w:rPr>
              <w:t>)</w:t>
            </w:r>
            <w:r>
              <w:rPr>
                <w:rFonts w:hint="eastAsia" w:cs="仿宋" w:asciiTheme="majorEastAsia" w:hAnsiTheme="majorEastAsia" w:eastAsiaTheme="majorEastAsia"/>
                <w:bCs/>
                <w:color w:val="000000" w:themeColor="text1"/>
                <w:kern w:val="0"/>
                <w:szCs w:val="21"/>
              </w:rPr>
              <w:t>的人民币报价。综合单价包括了设备采购、安装，包括常规配件、易损件的采购、运输、现场施工、检验试验，因质量问题引起的维修和更换、技术指导和培训、成品保护、投标人的利润、税金、政策性文件的规定以及包括原材料涨价等合同明示或暗示的所有一切风险、责任和义务的费用。以及根据所提供图纸、资料结合现场踏勘情况，投标人认为施工现场现有预留、预埋需要增加工作内容的，本次报价必须考虑。投标人按照服务内容作完整唯一的报价，投标报价必须包含项目所有的费用（包含但不限于工作人员差旅费、税金及其他所有成本费用的总和）。</w:t>
            </w:r>
          </w:p>
          <w:p>
            <w:pPr>
              <w:spacing w:line="360" w:lineRule="exact"/>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（2）投标人应充分考虑本项目可能出现的任何报价风险，并承担由此造成的报价风险后果。</w:t>
            </w:r>
          </w:p>
          <w:p>
            <w:pPr>
              <w:spacing w:line="360" w:lineRule="exact"/>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w:t>
            </w:r>
            <w:r>
              <w:rPr>
                <w:rFonts w:hint="eastAsia" w:cs="仿宋" w:asciiTheme="majorEastAsia" w:hAnsiTheme="majorEastAsia" w:eastAsiaTheme="majorEastAsia"/>
                <w:b/>
                <w:bCs/>
                <w:color w:val="FF0000"/>
                <w:kern w:val="0"/>
                <w:szCs w:val="21"/>
              </w:rPr>
              <w:t>本项目最高限价：</w:t>
            </w:r>
            <w:r>
              <w:rPr>
                <w:rFonts w:hint="eastAsia" w:asciiTheme="majorEastAsia" w:hAnsiTheme="majorEastAsia" w:eastAsiaTheme="majorEastAsia"/>
                <w:b/>
                <w:color w:val="FF0000"/>
              </w:rPr>
              <w:t>1723.392</w:t>
            </w:r>
            <w:r>
              <w:rPr>
                <w:rFonts w:hint="eastAsia" w:cs="仿宋" w:asciiTheme="majorEastAsia" w:hAnsiTheme="majorEastAsia" w:eastAsiaTheme="majorEastAsia"/>
                <w:b/>
                <w:color w:val="FF0000"/>
                <w:kern w:val="0"/>
                <w:szCs w:val="21"/>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16</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12.1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报价采用的币种</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17</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13.1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投标有效期</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从投标截止之日起45 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18</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14.1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投标保证金</w:t>
            </w:r>
          </w:p>
        </w:tc>
        <w:tc>
          <w:tcPr>
            <w:tcW w:w="5813"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r>
              <w:rPr>
                <w:rFonts w:hint="eastAsia" w:ascii="宋体" w:hAnsi="宋体"/>
                <w:b/>
                <w:szCs w:val="21"/>
              </w:rPr>
              <w:t>投标保证金的形式：电汇或转账</w:t>
            </w:r>
          </w:p>
          <w:p>
            <w:pPr>
              <w:rPr>
                <w:rFonts w:ascii="宋体" w:hAnsi="宋体"/>
                <w:b/>
                <w:szCs w:val="21"/>
              </w:rPr>
            </w:pPr>
            <w:r>
              <w:rPr>
                <w:rFonts w:ascii="宋体" w:hAnsi="宋体"/>
                <w:b/>
                <w:szCs w:val="21"/>
              </w:rPr>
              <w:t>投标保证金的金额：</w:t>
            </w:r>
            <w:r>
              <w:rPr>
                <w:rFonts w:hint="eastAsia" w:ascii="宋体" w:hAnsi="宋体"/>
                <w:b/>
                <w:color w:val="FF0000"/>
                <w:szCs w:val="21"/>
              </w:rPr>
              <w:t>172000元</w:t>
            </w:r>
            <w:r>
              <w:rPr>
                <w:rFonts w:ascii="宋体" w:hAnsi="宋体"/>
                <w:b/>
                <w:color w:val="FF0000"/>
                <w:szCs w:val="21"/>
              </w:rPr>
              <w:t>（</w:t>
            </w:r>
            <w:r>
              <w:rPr>
                <w:rFonts w:hint="eastAsia" w:ascii="宋体" w:hAnsi="宋体"/>
                <w:b/>
                <w:color w:val="FF0000"/>
                <w:szCs w:val="21"/>
              </w:rPr>
              <w:t>壹拾柒万贰仟</w:t>
            </w:r>
            <w:r>
              <w:rPr>
                <w:rFonts w:ascii="宋体" w:hAnsi="宋体"/>
                <w:b/>
                <w:color w:val="FF0000"/>
                <w:szCs w:val="21"/>
              </w:rPr>
              <w:t>元</w:t>
            </w:r>
            <w:r>
              <w:rPr>
                <w:rFonts w:hint="eastAsia" w:ascii="宋体" w:hAnsi="宋体"/>
                <w:b/>
                <w:color w:val="FF0000"/>
                <w:szCs w:val="21"/>
              </w:rPr>
              <w:t>整</w:t>
            </w:r>
            <w:r>
              <w:rPr>
                <w:rFonts w:ascii="宋体" w:hAnsi="宋体"/>
                <w:b/>
                <w:color w:val="FF0000"/>
                <w:szCs w:val="21"/>
              </w:rPr>
              <w:t>）</w:t>
            </w:r>
            <w:r>
              <w:rPr>
                <w:rFonts w:ascii="宋体" w:hAnsi="宋体"/>
                <w:b/>
                <w:szCs w:val="21"/>
              </w:rPr>
              <w:br w:type="textWrapping"/>
            </w:r>
            <w:r>
              <w:rPr>
                <w:rFonts w:hint="eastAsia" w:ascii="宋体" w:hAnsi="宋体"/>
                <w:b/>
                <w:szCs w:val="21"/>
              </w:rPr>
              <w:t>收款单位名称：于田县行政服务和公共资源交易中心</w:t>
            </w:r>
          </w:p>
          <w:p>
            <w:pPr>
              <w:rPr>
                <w:rFonts w:ascii="宋体" w:hAnsi="宋体"/>
                <w:b/>
                <w:szCs w:val="21"/>
              </w:rPr>
            </w:pPr>
            <w:r>
              <w:rPr>
                <w:rFonts w:hint="eastAsia" w:ascii="宋体" w:hAnsi="宋体"/>
                <w:b/>
                <w:szCs w:val="21"/>
              </w:rPr>
              <w:t>账号：30582101040040596</w:t>
            </w:r>
          </w:p>
          <w:p>
            <w:pPr>
              <w:rPr>
                <w:rFonts w:ascii="宋体" w:hAnsi="宋体"/>
                <w:b/>
                <w:szCs w:val="21"/>
              </w:rPr>
            </w:pPr>
            <w:r>
              <w:rPr>
                <w:rFonts w:hint="eastAsia" w:ascii="宋体" w:hAnsi="宋体"/>
                <w:b/>
                <w:szCs w:val="21"/>
              </w:rPr>
              <w:t>开户行：中国农业银行股份有限公司于田县支行</w:t>
            </w:r>
          </w:p>
          <w:p>
            <w:pPr>
              <w:pStyle w:val="2"/>
              <w:ind w:firstLine="0" w:firstLineChars="0"/>
            </w:pPr>
            <w:r>
              <w:rPr>
                <w:rFonts w:hint="eastAsia" w:ascii="宋体" w:hAnsi="宋体"/>
                <w:b/>
                <w:szCs w:val="21"/>
              </w:rPr>
              <w:t>行号：103896758211</w:t>
            </w:r>
          </w:p>
          <w:p>
            <w:pPr>
              <w:rPr>
                <w:rFonts w:hint="eastAsia" w:eastAsia="宋体" w:cs="仿宋" w:asciiTheme="majorEastAsia" w:hAnsiTheme="majorEastAsia"/>
                <w:bCs/>
                <w:color w:val="000000" w:themeColor="text1"/>
                <w:kern w:val="0"/>
                <w:szCs w:val="21"/>
                <w:lang w:eastAsia="zh-CN"/>
              </w:rPr>
            </w:pPr>
            <w:r>
              <w:rPr>
                <w:rFonts w:hint="eastAsia" w:ascii="宋体" w:hAnsi="宋体"/>
                <w:b/>
                <w:szCs w:val="21"/>
              </w:rPr>
              <w:t>备注：各企业缴纳投标保证金时必须从总公司基本户转入，不得以分公司名义缴纳，请提前缴纳,缴纳投标保证金时应在付款用途里标明项目名称、用途。投标保证金以进账时间为准，投标人在缴纳投标保证金时，应充分考虑资金在途时间。投标保证金以其进账时间确定其有效性，在规定时间内未进入到指定账户，按废标处理。开标前投标单位不需至于田县公共资源交易中心换取保证金收据原件,投标保证金银行回单需放置资格审查资料中并加盖公章，开标时查验</w:t>
            </w:r>
            <w:r>
              <w:rPr>
                <w:rFonts w:hint="eastAsia" w:ascii="宋体" w:hAnsi="宋体"/>
                <w:b/>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19</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15.1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是否允许提交备选方案</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4"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20</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16.1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投标文件份数</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
                <w:bCs/>
                <w:color w:val="FF0000"/>
                <w:szCs w:val="21"/>
              </w:rPr>
            </w:pPr>
            <w:r>
              <w:rPr>
                <w:rFonts w:hint="eastAsia" w:cs="仿宋" w:asciiTheme="majorEastAsia" w:hAnsiTheme="majorEastAsia" w:eastAsiaTheme="majorEastAsia"/>
                <w:b/>
                <w:bCs/>
                <w:color w:val="FF0000"/>
                <w:szCs w:val="21"/>
              </w:rPr>
              <w:t>投标文件由商务部分、技术部分组成，开标一览表单独提供。</w:t>
            </w:r>
          </w:p>
          <w:p>
            <w:pPr>
              <w:pStyle w:val="2"/>
              <w:ind w:firstLine="422"/>
              <w:rPr>
                <w:b/>
                <w:bCs/>
                <w:color w:val="FF0000"/>
              </w:rPr>
            </w:pPr>
            <w:r>
              <w:rPr>
                <w:rFonts w:hint="eastAsia"/>
                <w:b/>
                <w:bCs/>
                <w:color w:val="FF0000"/>
              </w:rPr>
              <w:t>（1）电子版投标文件有电子签章的制作成PDF格式或者扫描件。没有电子签章的加盖公章制作成扫描件投标文件（PDF格式）。</w:t>
            </w:r>
          </w:p>
          <w:p>
            <w:pPr>
              <w:pStyle w:val="2"/>
              <w:ind w:firstLine="422"/>
              <w:rPr>
                <w:b/>
                <w:bCs/>
                <w:color w:val="FF0000"/>
              </w:rPr>
            </w:pPr>
            <w:r>
              <w:rPr>
                <w:rFonts w:hint="eastAsia"/>
                <w:b/>
                <w:bCs/>
                <w:color w:val="FF0000"/>
              </w:rPr>
              <w:t>（2）电子版投标文件分为两个部分：第一部分为资格审查部分（投标人在委托书页电话一栏备注手机号，开标时用于联系参加会议方式），此部分不需要投标企业设置密码；第二部分为投标文件，此部分必须由投标企业设置密码，开标现场通过适当方式提供。</w:t>
            </w:r>
          </w:p>
          <w:p>
            <w:pPr>
              <w:pStyle w:val="2"/>
              <w:ind w:firstLine="422"/>
              <w:rPr>
                <w:b/>
                <w:bCs/>
                <w:color w:val="FF0000"/>
              </w:rPr>
            </w:pPr>
            <w:r>
              <w:rPr>
                <w:rFonts w:hint="eastAsia"/>
                <w:b/>
                <w:bCs/>
                <w:color w:val="FF0000"/>
              </w:rPr>
              <w:t>（3）电子版投标文件名称为项目名称+公司名称。</w:t>
            </w:r>
          </w:p>
          <w:p>
            <w:pPr>
              <w:pStyle w:val="2"/>
              <w:ind w:firstLine="422"/>
              <w:rPr>
                <w:b/>
                <w:bCs/>
                <w:color w:val="FF0000"/>
              </w:rPr>
            </w:pPr>
            <w:r>
              <w:rPr>
                <w:rFonts w:hint="eastAsia"/>
                <w:b/>
                <w:bCs/>
                <w:color w:val="FF0000"/>
              </w:rPr>
              <w:t>（4）电子版投标文件（资格审查部分、投标文件部分）递交时间为2022年0</w:t>
            </w:r>
            <w:r>
              <w:rPr>
                <w:rFonts w:hint="eastAsia"/>
                <w:b/>
                <w:bCs/>
                <w:color w:val="FF0000"/>
                <w:lang w:val="en-US" w:eastAsia="zh-CN"/>
              </w:rPr>
              <w:t>6</w:t>
            </w:r>
            <w:r>
              <w:rPr>
                <w:rFonts w:hint="eastAsia"/>
                <w:b/>
                <w:bCs/>
                <w:color w:val="FF0000"/>
              </w:rPr>
              <w:t>月</w:t>
            </w:r>
            <w:r>
              <w:rPr>
                <w:rFonts w:hint="eastAsia"/>
                <w:b/>
                <w:bCs/>
                <w:color w:val="FF0000"/>
                <w:lang w:val="en-US" w:eastAsia="zh-CN"/>
              </w:rPr>
              <w:t>17</w:t>
            </w:r>
            <w:r>
              <w:rPr>
                <w:rFonts w:hint="eastAsia"/>
                <w:b/>
                <w:bCs/>
                <w:color w:val="FF0000"/>
              </w:rPr>
              <w:t>日上午11:00前上传至：280986149@qq.com邮箱（需要充分考虑投标文件的发送时间，在电子版投标文件截止时间未传到邮箱的，视为放弃投标）。</w:t>
            </w:r>
          </w:p>
          <w:p>
            <w:pPr>
              <w:ind w:firstLine="422" w:firstLineChars="200"/>
              <w:rPr>
                <w:rFonts w:cs="仿宋" w:asciiTheme="majorEastAsia" w:hAnsiTheme="majorEastAsia" w:eastAsiaTheme="majorEastAsia"/>
                <w:b/>
                <w:bCs/>
                <w:color w:val="FF0000"/>
                <w:kern w:val="0"/>
                <w:szCs w:val="21"/>
              </w:rPr>
            </w:pPr>
            <w:r>
              <w:rPr>
                <w:rFonts w:hint="eastAsia" w:cs="仿宋" w:asciiTheme="majorEastAsia" w:hAnsiTheme="majorEastAsia" w:eastAsiaTheme="majorEastAsia"/>
                <w:b/>
                <w:bCs/>
                <w:color w:val="FF0000"/>
                <w:kern w:val="0"/>
                <w:szCs w:val="21"/>
              </w:rPr>
              <w:t>（5）开标后无论中标与否,所有投标企业均须提供纸质版投标文件正本1套，副本2套，开标一览表3份。</w:t>
            </w:r>
          </w:p>
          <w:p>
            <w:pPr>
              <w:rPr>
                <w:rFonts w:cs="仿宋" w:asciiTheme="majorEastAsia" w:hAnsiTheme="majorEastAsia" w:eastAsiaTheme="majorEastAsia"/>
                <w:b/>
                <w:bCs/>
                <w:color w:val="FF0000"/>
                <w:kern w:val="0"/>
                <w:szCs w:val="21"/>
              </w:rPr>
            </w:pPr>
            <w:r>
              <w:rPr>
                <w:rFonts w:hint="eastAsia" w:cs="仿宋" w:asciiTheme="majorEastAsia" w:hAnsiTheme="majorEastAsia" w:eastAsiaTheme="majorEastAsia"/>
                <w:b/>
                <w:bCs/>
                <w:color w:val="FF0000"/>
                <w:kern w:val="0"/>
                <w:szCs w:val="21"/>
              </w:rPr>
              <w:t>投标文件电子版：1份。  提供形式：U盘。</w:t>
            </w:r>
          </w:p>
          <w:p>
            <w:pPr>
              <w:pStyle w:val="72"/>
              <w:rPr>
                <w:rFonts w:asciiTheme="majorEastAsia" w:hAnsiTheme="majorEastAsia" w:eastAsiaTheme="majorEastAsia"/>
                <w:color w:val="000000" w:themeColor="text1"/>
              </w:rPr>
            </w:pPr>
            <w:r>
              <w:rPr>
                <w:rFonts w:hint="eastAsia" w:cs="仿宋" w:asciiTheme="majorEastAsia" w:hAnsiTheme="majorEastAsia" w:eastAsiaTheme="majorEastAsia"/>
                <w:b/>
                <w:bCs/>
                <w:color w:val="FF0000"/>
                <w:kern w:val="0"/>
                <w:szCs w:val="21"/>
              </w:rPr>
              <w:t>投标文件电子版必须与纸质投标文件一致。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9"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21</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17.1</w:t>
            </w:r>
          </w:p>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17.2</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装订及密封要求</w:t>
            </w:r>
          </w:p>
        </w:tc>
        <w:tc>
          <w:tcPr>
            <w:tcW w:w="5813" w:type="dxa"/>
            <w:tcBorders>
              <w:top w:val="single" w:color="auto" w:sz="4" w:space="0"/>
              <w:left w:val="single" w:color="auto" w:sz="4" w:space="0"/>
              <w:bottom w:val="single" w:color="auto" w:sz="4" w:space="0"/>
              <w:right w:val="single" w:color="auto" w:sz="4" w:space="0"/>
            </w:tcBorders>
            <w:vAlign w:val="center"/>
          </w:tcPr>
          <w:p>
            <w:pPr>
              <w:pStyle w:val="14"/>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除明确要求单独提交的材料外，投标文件需在封面上清楚地标明“正本”或“副本”；</w:t>
            </w:r>
            <w:r>
              <w:rPr>
                <w:rFonts w:hint="eastAsia" w:cs="仿宋" w:asciiTheme="majorEastAsia" w:hAnsiTheme="majorEastAsia" w:eastAsiaTheme="majorEastAsia"/>
                <w:color w:val="000000" w:themeColor="text1"/>
                <w:szCs w:val="21"/>
              </w:rPr>
              <w:t>投标文件每册装订应牢固、不易拆散和换页，不得采用活页装订。</w:t>
            </w:r>
            <w:r>
              <w:rPr>
                <w:rFonts w:hint="eastAsia" w:cs="仿宋" w:asciiTheme="majorEastAsia" w:hAnsiTheme="majorEastAsia" w:eastAsiaTheme="majorEastAsia"/>
                <w:bCs/>
                <w:color w:val="000000" w:themeColor="text1"/>
                <w:kern w:val="0"/>
                <w:szCs w:val="21"/>
              </w:rPr>
              <w:t>投标文件中大于A3的彩图应需要另外裱装。</w:t>
            </w:r>
          </w:p>
          <w:p>
            <w:pPr>
              <w:pStyle w:val="14"/>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为方便开标唱标，投标人应将开标一览表单独提交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22</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17.7</w:t>
            </w:r>
          </w:p>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17.8</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技术部分编制要求及其他要求</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exact"/>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投标文件技术部分不采用“暗标”做法。</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所有打印文件应统一装订在投标文件中。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5"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23</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18.1</w:t>
            </w:r>
          </w:p>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18.2</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投标文件提交地点及截止时间</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
                <w:bCs/>
                <w:color w:val="000000" w:themeColor="text1"/>
                <w:kern w:val="0"/>
                <w:szCs w:val="21"/>
              </w:rPr>
            </w:pPr>
            <w:r>
              <w:rPr>
                <w:rFonts w:hint="eastAsia" w:cs="仿宋" w:asciiTheme="majorEastAsia" w:hAnsiTheme="majorEastAsia" w:eastAsiaTheme="majorEastAsia"/>
                <w:bCs/>
                <w:color w:val="000000" w:themeColor="text1"/>
                <w:kern w:val="0"/>
                <w:szCs w:val="21"/>
              </w:rPr>
              <w:t>提交地点：于田县公共资源交易中心（于田县建德路8号老政府办公楼一楼左边）（腾讯会议不见面开标，投标企业不用到现场）</w:t>
            </w:r>
          </w:p>
          <w:p>
            <w:pPr>
              <w:rPr>
                <w:rFonts w:cs="仿宋" w:asciiTheme="majorEastAsia" w:hAnsiTheme="majorEastAsia" w:eastAsiaTheme="majorEastAsia"/>
                <w:bCs/>
                <w:color w:val="FF0000"/>
                <w:kern w:val="0"/>
                <w:szCs w:val="21"/>
              </w:rPr>
            </w:pPr>
            <w:r>
              <w:rPr>
                <w:rFonts w:hint="eastAsia" w:cs="仿宋" w:asciiTheme="majorEastAsia" w:hAnsiTheme="majorEastAsia" w:eastAsiaTheme="majorEastAsia"/>
                <w:bCs/>
                <w:color w:val="FF0000"/>
                <w:kern w:val="0"/>
                <w:szCs w:val="21"/>
              </w:rPr>
              <w:t>投标截</w:t>
            </w:r>
            <w:r>
              <w:rPr>
                <w:rFonts w:hint="eastAsia" w:cs="仿宋" w:asciiTheme="majorEastAsia" w:hAnsiTheme="majorEastAsia" w:eastAsiaTheme="majorEastAsia"/>
                <w:b/>
                <w:bCs/>
                <w:color w:val="FF0000"/>
                <w:kern w:val="0"/>
                <w:szCs w:val="21"/>
              </w:rPr>
              <w:t>止时间：2022年</w:t>
            </w:r>
            <w:r>
              <w:rPr>
                <w:rFonts w:hint="eastAsia" w:cs="仿宋" w:asciiTheme="majorEastAsia" w:hAnsiTheme="majorEastAsia" w:eastAsiaTheme="majorEastAsia"/>
                <w:b/>
                <w:bCs/>
                <w:color w:val="FF0000"/>
                <w:kern w:val="0"/>
                <w:szCs w:val="21"/>
                <w:lang w:val="en-US" w:eastAsia="zh-CN"/>
              </w:rPr>
              <w:t>6</w:t>
            </w:r>
            <w:r>
              <w:rPr>
                <w:rFonts w:hint="eastAsia" w:cs="仿宋" w:asciiTheme="majorEastAsia" w:hAnsiTheme="majorEastAsia" w:eastAsiaTheme="majorEastAsia"/>
                <w:b/>
                <w:bCs/>
                <w:color w:val="FF0000"/>
                <w:kern w:val="0"/>
                <w:szCs w:val="21"/>
              </w:rPr>
              <w:t>月</w:t>
            </w:r>
            <w:r>
              <w:rPr>
                <w:rFonts w:hint="eastAsia" w:cs="仿宋" w:asciiTheme="majorEastAsia" w:hAnsiTheme="majorEastAsia" w:eastAsiaTheme="majorEastAsia"/>
                <w:b/>
                <w:bCs/>
                <w:color w:val="FF0000"/>
                <w:kern w:val="0"/>
                <w:szCs w:val="21"/>
                <w:lang w:val="en-US" w:eastAsia="zh-CN"/>
              </w:rPr>
              <w:t>21</w:t>
            </w:r>
            <w:r>
              <w:rPr>
                <w:rFonts w:hint="eastAsia" w:cs="仿宋" w:asciiTheme="majorEastAsia" w:hAnsiTheme="majorEastAsia" w:eastAsiaTheme="majorEastAsia"/>
                <w:b/>
                <w:bCs/>
                <w:color w:val="FF0000"/>
                <w:kern w:val="0"/>
                <w:szCs w:val="21"/>
              </w:rPr>
              <w:t>日11 时00分（北京时间）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24</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20.1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开   标</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开标时间：同投标截止时间</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地    点：同投标文件递交地点（腾讯会议不见面开标，投标企业不用到现场）</w:t>
            </w:r>
          </w:p>
          <w:p>
            <w:pPr>
              <w:numPr>
                <w:ilvl w:val="0"/>
                <w:numId w:val="3"/>
              </w:num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开标后首先由招标人代表和监标人员一同查验参加开标会各投标人的到会情况，检查的资料如下：</w:t>
            </w:r>
          </w:p>
          <w:p>
            <w:pPr>
              <w:numPr>
                <w:ilvl w:val="0"/>
                <w:numId w:val="3"/>
              </w:num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（1）委托代理人的授权委托书原件（非法定代表人出席开标会时）；</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（2）法定代表人或其委托代理人身份证件原件（身份证）；</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（3）有效的“三证合一”的营业执照，且应具有采购需求相应的经营范围；</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（4）投标单位应有依法缴纳税收证明(附：近六个月的完税证明，新成立公司按实际发生)；</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（5）投标单位应提供近一年度（2021年）财务审计报告(2022年以后成立的公司可不提供)</w:t>
            </w:r>
            <w:r>
              <w:rPr>
                <w:rFonts w:hint="eastAsia" w:cs="仿宋" w:asciiTheme="majorEastAsia" w:hAnsiTheme="majorEastAsia" w:eastAsiaTheme="majorEastAsia"/>
                <w:color w:val="000000" w:themeColor="text1"/>
                <w:szCs w:val="21"/>
              </w:rPr>
              <w:t>加盖公章的复印件</w:t>
            </w:r>
            <w:r>
              <w:rPr>
                <w:rFonts w:hint="eastAsia" w:cs="仿宋" w:asciiTheme="majorEastAsia" w:hAnsiTheme="majorEastAsia" w:eastAsiaTheme="majorEastAsia"/>
                <w:bCs/>
                <w:color w:val="000000" w:themeColor="text1"/>
                <w:kern w:val="0"/>
                <w:szCs w:val="21"/>
              </w:rPr>
              <w:t>；</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（6）凡拟参加本次招标项目的投标企业法人或委托代理人须提供近六个月的社保缴费凭证及个人明细表；</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7）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中国裁判文书网（http://wenshu.court.gov.cn/）”行政处罚信息、列入经营异常名录信息、列入严重违法失信企业名单（黑名单）信息，将拒绝其参与本次采购活动（</w:t>
            </w:r>
            <w:r>
              <w:rPr>
                <w:rFonts w:hint="eastAsia" w:cs="仿宋" w:asciiTheme="majorEastAsia" w:hAnsiTheme="majorEastAsia" w:eastAsiaTheme="majorEastAsia"/>
                <w:color w:val="000000" w:themeColor="text1"/>
                <w:szCs w:val="21"/>
              </w:rPr>
              <w:t>现场由招标代理查询</w:t>
            </w:r>
            <w:r>
              <w:rPr>
                <w:rFonts w:hint="eastAsia" w:cs="仿宋" w:asciiTheme="majorEastAsia" w:hAnsiTheme="majorEastAsia" w:eastAsiaTheme="majorEastAsia"/>
                <w:bCs/>
                <w:color w:val="000000" w:themeColor="text1"/>
                <w:kern w:val="0"/>
                <w:szCs w:val="21"/>
              </w:rPr>
              <w:t>）；</w:t>
            </w:r>
          </w:p>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（8）保证金缴纳票据（银行回单）；</w:t>
            </w:r>
          </w:p>
          <w:p>
            <w:pPr>
              <w:pStyle w:val="2"/>
              <w:ind w:firstLine="0" w:firstLineChars="0"/>
              <w:rPr>
                <w:rFonts w:eastAsiaTheme="majorEastAsia"/>
                <w:b/>
                <w:color w:val="FF0000"/>
              </w:rPr>
            </w:pPr>
            <w:r>
              <w:rPr>
                <w:rFonts w:hint="eastAsia" w:cs="仿宋" w:asciiTheme="majorEastAsia" w:hAnsiTheme="majorEastAsia" w:eastAsiaTheme="majorEastAsia"/>
                <w:b/>
                <w:color w:val="FF0000"/>
                <w:kern w:val="0"/>
                <w:szCs w:val="21"/>
              </w:rPr>
              <w:t>3、以上资料属资格审查资料，上传时无需加密。</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kern w:val="0"/>
                <w:szCs w:val="21"/>
              </w:rPr>
              <w:t>4、由投标人代表</w:t>
            </w:r>
            <w:r>
              <w:rPr>
                <w:rFonts w:hint="eastAsia" w:cs="仿宋" w:asciiTheme="majorEastAsia" w:hAnsiTheme="majorEastAsia" w:eastAsiaTheme="majorEastAsia"/>
                <w:szCs w:val="21"/>
              </w:rPr>
              <w:t>（有效投标人自行推荐）</w:t>
            </w:r>
            <w:r>
              <w:rPr>
                <w:rFonts w:hint="eastAsia" w:cs="仿宋" w:asciiTheme="majorEastAsia" w:hAnsiTheme="majorEastAsia" w:eastAsiaTheme="majorEastAsia"/>
                <w:bCs/>
                <w:kern w:val="0"/>
                <w:szCs w:val="21"/>
              </w:rPr>
              <w:t>检查投</w:t>
            </w:r>
            <w:r>
              <w:rPr>
                <w:rFonts w:hint="eastAsia" w:cs="仿宋" w:asciiTheme="majorEastAsia" w:hAnsiTheme="majorEastAsia" w:eastAsiaTheme="majorEastAsia"/>
                <w:bCs/>
                <w:color w:val="000000" w:themeColor="text1"/>
                <w:kern w:val="0"/>
                <w:szCs w:val="21"/>
              </w:rPr>
              <w:t>标文件密封性。</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5、开标顺序按签到时间先后的逆顺序进行唱标。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25</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评标委员会</w:t>
            </w:r>
          </w:p>
        </w:tc>
        <w:tc>
          <w:tcPr>
            <w:tcW w:w="581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评标委员会构成：7人，其中招标人代表1人，专家6人。</w:t>
            </w:r>
          </w:p>
          <w:p>
            <w:pPr>
              <w:adjustRightInd w:val="0"/>
              <w:snapToGrid w:val="0"/>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评标专家确定方式：随机抽取。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26</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26.3</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是否授权评标委员会确定中标人</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27</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29.1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中标公示和通知</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20" w:lineRule="exact"/>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在依法确定中标人后，招标代理机构将在发布招标公告的媒体公示评标结果，公示期为1个工作日。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28</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是否退还投标文件</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 xml:space="preserve">否，所有响应招标文件要求合格投标人的投标文件包括随文件同时递交的图纸、U盘等附件均不予退回。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29</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32</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asciiTheme="majorEastAsia" w:hAnsiTheme="majorEastAsia" w:eastAsiaTheme="majorEastAsia"/>
                <w:bCs/>
                <w:color w:val="000000" w:themeColor="text1"/>
                <w:szCs w:val="21"/>
              </w:rPr>
              <w:t>投标人不得存在的其他情形</w:t>
            </w:r>
          </w:p>
        </w:tc>
        <w:tc>
          <w:tcPr>
            <w:tcW w:w="5813"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一、不得存串通投标。有下列情</w:t>
            </w:r>
            <w:bookmarkStart w:id="62" w:name="_GoBack"/>
            <w:bookmarkEnd w:id="62"/>
            <w:r>
              <w:rPr>
                <w:rFonts w:hint="eastAsia" w:asciiTheme="majorEastAsia" w:hAnsiTheme="majorEastAsia" w:eastAsiaTheme="majorEastAsia"/>
                <w:color w:val="000000" w:themeColor="text1"/>
              </w:rPr>
              <w:t>形之一的，视为投标人串通投标，其投标无效：</w:t>
            </w:r>
          </w:p>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　　（一）不同投标人的投标文件由同一单位或者个人编制；</w:t>
            </w:r>
          </w:p>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　　（二）不同投标人委托同一单位或者个人办理投标事宜；</w:t>
            </w:r>
          </w:p>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　　（三）不同投标人的投标文件载明的项目管理成员或者联系人员为同一人；</w:t>
            </w:r>
          </w:p>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　　（四）不同投标人的投标文件异常一致或者投标报价呈规律性差异；</w:t>
            </w:r>
          </w:p>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　　（五）不同投标人的投标文件相互混装；</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（六）不同投标人的投标保证金从同一单位或者个人的账户转出；</w:t>
            </w:r>
          </w:p>
          <w:p>
            <w:pPr>
              <w:pStyle w:val="72"/>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（七）其他法律法规规定的情形。</w:t>
            </w:r>
          </w:p>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二、投标人与投标人之间不得存在任何关联关系，关联关系的认定依据国家税务总局发布《关于完善关联申报和同期资料管理有关事项的公告》第二条，有下列情形之一的，视为有关联关系，其投标无效：</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（一）一方直接或者间接持有另一方的股份总和达到25%以上；双方直接或者间接同为第三方所持有的股份达到25%以上。</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如果一方通过中间方对另一方间接持有股份，只要其对中间方持股比例达到25%以上，则其对另一方的持股比例按照中间方对另一方的持股比例计算。</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两个以上具有夫妻、直系血亲、兄弟姐妹以及其他抚养、赡养关系的自然人共同持股同一企业，在判定关联关系时持股比例合并计算。</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二）双方存在持股关系或者同为第三方持股，虽持股比例未达到本条第（一）项规定，但双方之间借贷资金总额占任一方实收资本比例达到50%以上，或者一方全部借贷资金总额的10%以上由另一方担保（与独立金融机构之间的借贷或者担保除外）。</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借贷资金总额占实收资本比例=年度加权平均借贷资金/年度加权平均实收资本，其中：</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年度加权平均借贷资金= i笔借入或者贷出资金账面金额×i笔借入或者贷出资金年度实际占用天数/365。</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年度加权平均实收资本= i笔实收资本账面金额×i笔实收资本年度实际占用天数/365</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（三）双方存在持股关系或者同为第三方持股，虽持股比例未达到本条第（一）项规定，但一方的生产经营活动必须由另一方提供专利权、非专利技术、商标权、著作权等特许权才能正常进行。</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（四）双方存在持股关系或者同为第三方持股，虽持股比例未达到本条第（一）项规定，但一方的购买、销售、接受劳务、提供劳务等经营活动由另一方控制。</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上述控制是指一方有权决定另一方的财务和经营政策，并能据以从另一方的经营活动中获取利益。</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五）一方半数以上董事或者半数以上高级管理人员（包括上市公司董事会秘书、经理、副经理、财务负责人和公司章程规定的其他人员）由另一方任命或者委派，或者同时担任另一方的董事或者高级管理人员；或者双方各自半数以上董事或者半数以上高级管理人员同为第三方任命或者委派。</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（六）具有夫妻、直系血亲、兄弟姐妹以及其他抚养、赡养关系的两个自然人分别与双方具有本条第（一）至（五）项关系之一。</w:t>
            </w:r>
          </w:p>
          <w:p>
            <w:pPr>
              <w:ind w:firstLine="315" w:firstLineChars="150"/>
              <w:rPr>
                <w:rFonts w:cs="仿宋" w:asciiTheme="majorEastAsia" w:hAnsiTheme="majorEastAsia" w:eastAsiaTheme="majorEastAsia"/>
                <w:bCs/>
                <w:color w:val="000000" w:themeColor="text1"/>
                <w:kern w:val="0"/>
                <w:szCs w:val="21"/>
              </w:rPr>
            </w:pPr>
            <w:r>
              <w:rPr>
                <w:rFonts w:hint="eastAsia" w:asciiTheme="majorEastAsia" w:hAnsiTheme="majorEastAsia" w:eastAsiaTheme="majorEastAsia"/>
                <w:color w:val="000000" w:themeColor="text1"/>
              </w:rPr>
              <w:t>（七）双方在实质上具有其他共同利益。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30</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p>
        </w:tc>
        <w:tc>
          <w:tcPr>
            <w:tcW w:w="1765" w:type="dxa"/>
            <w:tcBorders>
              <w:top w:val="single" w:color="auto" w:sz="4" w:space="0"/>
              <w:left w:val="single" w:color="auto" w:sz="4" w:space="0"/>
              <w:bottom w:val="single" w:color="auto" w:sz="4" w:space="0"/>
              <w:right w:val="single" w:color="auto" w:sz="4" w:space="0"/>
            </w:tcBorders>
            <w:vAlign w:val="center"/>
          </w:tcPr>
          <w:p>
            <w:pPr>
              <w:rPr>
                <w:rFonts w:cs="宋体" w:asciiTheme="majorEastAsia" w:hAnsiTheme="majorEastAsia" w:eastAsiaTheme="majorEastAsia"/>
                <w:b/>
                <w:bCs/>
                <w:color w:val="000000" w:themeColor="text1"/>
                <w:sz w:val="24"/>
              </w:rPr>
            </w:pPr>
            <w:r>
              <w:rPr>
                <w:rFonts w:hint="eastAsia" w:asciiTheme="majorEastAsia" w:hAnsiTheme="majorEastAsia" w:eastAsiaTheme="majorEastAsia"/>
                <w:color w:val="000000" w:themeColor="text1"/>
              </w:rPr>
              <w:t>低于成本价不正当竞争预防措施</w:t>
            </w:r>
          </w:p>
        </w:tc>
        <w:tc>
          <w:tcPr>
            <w:tcW w:w="5813" w:type="dxa"/>
            <w:tcBorders>
              <w:top w:val="single" w:color="auto" w:sz="4" w:space="0"/>
              <w:left w:val="single" w:color="auto" w:sz="4" w:space="0"/>
              <w:bottom w:val="single" w:color="auto" w:sz="4" w:space="0"/>
              <w:right w:val="single" w:color="auto" w:sz="4" w:space="0"/>
            </w:tcBorders>
            <w:vAlign w:val="center"/>
          </w:tcPr>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在评标过程中，投标人报价低于市场平均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383" w:type="dxa"/>
            <w:gridSpan w:val="4"/>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需要补充的其他内容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31</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33</w:t>
            </w: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color w:val="000000" w:themeColor="text1"/>
              </w:rPr>
              <w:t>付款方式：签订合同时双方协商确定。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32</w:t>
            </w: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履约保证金的金额：</w:t>
            </w:r>
            <w:r>
              <w:rPr>
                <w:rFonts w:hint="eastAsia" w:cs="仿宋" w:asciiTheme="majorEastAsia" w:hAnsiTheme="majorEastAsia" w:eastAsiaTheme="majorEastAsia"/>
                <w:bCs/>
                <w:color w:val="000000" w:themeColor="text1"/>
                <w:kern w:val="0"/>
                <w:szCs w:val="21"/>
                <w:u w:val="single"/>
              </w:rPr>
              <w:t>不超</w:t>
            </w:r>
            <w:r>
              <w:rPr>
                <w:rFonts w:hint="eastAsia" w:cs="仿宋" w:asciiTheme="majorEastAsia" w:hAnsiTheme="majorEastAsia" w:eastAsiaTheme="majorEastAsia"/>
                <w:bCs/>
                <w:color w:val="000000" w:themeColor="text1"/>
                <w:szCs w:val="21"/>
                <w:u w:val="single"/>
              </w:rPr>
              <w:t>合同价的10%（具体事宜由双方签订合同时约定）</w:t>
            </w:r>
            <w:r>
              <w:rPr>
                <w:rFonts w:hint="eastAsia" w:cs="仿宋" w:asciiTheme="majorEastAsia" w:hAnsiTheme="majorEastAsia" w:eastAsiaTheme="majorEastAsia"/>
                <w:bCs/>
                <w:color w:val="000000" w:themeColor="text1"/>
                <w:kern w:val="0"/>
                <w:szCs w:val="21"/>
              </w:rPr>
              <w:t>。</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履约保证金的形式：转账、电汇或保函</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保证金的缴纳方式：在收到中标通知书后，中标人须在 10 个工作日内以转账的方式向招标人提交履约保证金，否则招标人将取消其中标资格。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33</w:t>
            </w: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招标代理服务费的计算与收取：</w:t>
            </w:r>
            <w:r>
              <w:rPr>
                <w:rFonts w:hint="eastAsia" w:asciiTheme="majorEastAsia" w:hAnsiTheme="majorEastAsia" w:eastAsiaTheme="majorEastAsia"/>
                <w:bCs/>
                <w:color w:val="000000" w:themeColor="text1"/>
                <w:szCs w:val="21"/>
              </w:rPr>
              <w:t>经与招标人位约定，本项目招标代理费由中标单位支付，取费标准参考国家发展改革委下发的《关于降低部分建设项目收费标准规范收费行为等有关问题的通知》[2015]299号文件执行。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34</w:t>
            </w: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本前附表与《投标人须知》中对应的条款内容如有矛盾，应以本前附表为准。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35</w:t>
            </w: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b/>
                <w:color w:val="000000" w:themeColor="text1"/>
              </w:rPr>
            </w:pPr>
            <w:r>
              <w:rPr>
                <w:rFonts w:hint="eastAsia" w:cs="仿宋" w:asciiTheme="majorEastAsia" w:hAnsiTheme="majorEastAsia" w:eastAsiaTheme="majorEastAsia"/>
                <w:b/>
                <w:bCs/>
                <w:color w:val="000000" w:themeColor="text1"/>
                <w:kern w:val="0"/>
                <w:szCs w:val="21"/>
              </w:rPr>
              <w:t>开标现场投标人无需到达现场，本次开标采用腾讯会议方式，投标人须持身份证原件备查，否则作否决投标处理；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36</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政府采购政策支持</w:t>
            </w: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（1）根据财政部发布的《政府采购促进中小企业发展暂行办法》（财库[2011]181 号）的规定，本项目对满足价格扣除条件且在投标文件中提交了《投标人企业类型声明函》，并满足相关规定的投标人，其投标报价扣除6%后参与评审。</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根据财政部发布的《关于政府采购支持监狱企业发展有关问题的通知》（财库[2014]68号）的规定，本项目对满足价格扣除条件且在投标文件中提交了《投标人企业类型声明函》，并满足相关规定的投标人，其投标报价扣除 6%后参与评审。</w:t>
            </w:r>
          </w:p>
          <w:p>
            <w:pPr>
              <w:rPr>
                <w:rFonts w:cs="仿宋" w:asciiTheme="majorEastAsia" w:hAnsiTheme="majorEastAsia" w:eastAsiaTheme="majorEastAsia"/>
                <w:b/>
                <w:bCs/>
                <w:color w:val="000000" w:themeColor="text1"/>
                <w:kern w:val="0"/>
                <w:szCs w:val="21"/>
              </w:rPr>
            </w:pPr>
            <w:r>
              <w:rPr>
                <w:rFonts w:hint="eastAsia" w:cs="仿宋" w:asciiTheme="majorEastAsia" w:hAnsiTheme="majorEastAsia" w:eastAsiaTheme="majorEastAsia"/>
                <w:bCs/>
                <w:color w:val="000000" w:themeColor="text1"/>
                <w:kern w:val="0"/>
                <w:szCs w:val="21"/>
              </w:rPr>
              <w:t>（3）根据《财政部、民政部、中国残疾人联合会关于促进残疾人就业政府采购政策的通知》(财库[2017]141 号)的规定，对满足价格扣除条件且在投标文件中提交了《残疾人福利性单位声明函》，并满足相关规定的投标人，其投标报价扣除6%后参与评审。残疾人福利性单位属于小型、微型企业的，不重复享受政策。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37</w:t>
            </w:r>
          </w:p>
        </w:tc>
        <w:tc>
          <w:tcPr>
            <w:tcW w:w="939"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jc w:val="center"/>
              <w:rPr>
                <w:rFonts w:asciiTheme="majorEastAsia" w:hAnsiTheme="majorEastAsia" w:eastAsiaTheme="majorEastAsia"/>
                <w:color w:val="000000" w:themeColor="text1"/>
                <w:sz w:val="24"/>
                <w:szCs w:val="22"/>
              </w:rPr>
            </w:pPr>
            <w:r>
              <w:rPr>
                <w:rFonts w:hint="eastAsia" w:asciiTheme="majorEastAsia" w:hAnsiTheme="majorEastAsia" w:eastAsiaTheme="majorEastAsia"/>
                <w:b/>
                <w:color w:val="000000" w:themeColor="text1"/>
                <w:sz w:val="24"/>
              </w:rPr>
              <w:t>特别注意</w:t>
            </w: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3、所有投标人的报价高于采购预算额度视为无效报价（即作否决投标处理）。</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4、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pPr>
              <w:rPr>
                <w:rFonts w:asciiTheme="majorEastAsia" w:hAnsiTheme="majorEastAsia" w:eastAsiaTheme="majorEastAsia"/>
                <w:b/>
                <w:color w:val="000000" w:themeColor="text1"/>
                <w:szCs w:val="21"/>
              </w:rPr>
            </w:pPr>
            <w:r>
              <w:rPr>
                <w:rFonts w:hint="eastAsia" w:cs="仿宋" w:asciiTheme="majorEastAsia" w:hAnsiTheme="majorEastAsia" w:eastAsiaTheme="majorEastAsia"/>
                <w:bCs/>
                <w:color w:val="000000" w:themeColor="text1"/>
                <w:kern w:val="0"/>
                <w:szCs w:val="21"/>
              </w:rPr>
              <w:t>5、所有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9383" w:type="dxa"/>
            <w:gridSpan w:val="4"/>
            <w:tcBorders>
              <w:top w:val="single" w:color="auto" w:sz="4" w:space="0"/>
              <w:left w:val="single" w:color="auto" w:sz="4" w:space="0"/>
              <w:bottom w:val="single" w:color="auto" w:sz="4" w:space="0"/>
              <w:right w:val="single" w:color="auto" w:sz="4" w:space="0"/>
            </w:tcBorders>
            <w:vAlign w:val="center"/>
          </w:tcPr>
          <w:p>
            <w:pPr>
              <w:pStyle w:val="127"/>
              <w:tabs>
                <w:tab w:val="left" w:pos="3750"/>
              </w:tabs>
              <w:spacing w:line="400" w:lineRule="exact"/>
              <w:jc w:val="both"/>
              <w:rPr>
                <w:rFonts w:cs="Times New Roman" w:asciiTheme="majorEastAsia" w:hAnsiTheme="majorEastAsia" w:eastAsiaTheme="majorEastAsia"/>
                <w:color w:val="000000" w:themeColor="text1"/>
                <w:kern w:val="2"/>
                <w:sz w:val="21"/>
                <w:szCs w:val="21"/>
              </w:rPr>
            </w:pPr>
            <w:r>
              <w:rPr>
                <w:rFonts w:hint="eastAsia" w:cs="Times New Roman" w:asciiTheme="majorEastAsia" w:hAnsiTheme="majorEastAsia" w:eastAsiaTheme="majorEastAsia"/>
                <w:color w:val="000000" w:themeColor="text1"/>
                <w:kern w:val="2"/>
                <w:sz w:val="21"/>
                <w:szCs w:val="21"/>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9383" w:type="dxa"/>
            <w:gridSpan w:val="4"/>
            <w:tcBorders>
              <w:top w:val="single" w:color="auto" w:sz="4" w:space="0"/>
              <w:left w:val="single" w:color="auto" w:sz="4" w:space="0"/>
              <w:bottom w:val="single" w:color="auto" w:sz="4" w:space="0"/>
              <w:right w:val="single" w:color="auto" w:sz="4" w:space="0"/>
            </w:tcBorders>
            <w:vAlign w:val="center"/>
          </w:tcPr>
          <w:p>
            <w:pPr>
              <w:pStyle w:val="127"/>
              <w:tabs>
                <w:tab w:val="left" w:pos="3750"/>
              </w:tabs>
              <w:spacing w:line="400" w:lineRule="exact"/>
              <w:jc w:val="both"/>
              <w:rPr>
                <w:rFonts w:cs="Times New Roman" w:asciiTheme="majorEastAsia" w:hAnsiTheme="majorEastAsia" w:eastAsiaTheme="majorEastAsia"/>
                <w:color w:val="000000" w:themeColor="text1"/>
                <w:kern w:val="2"/>
                <w:sz w:val="21"/>
                <w:szCs w:val="21"/>
              </w:rPr>
            </w:pPr>
            <w:r>
              <w:rPr>
                <w:rFonts w:hint="eastAsia" w:cs="Times New Roman" w:asciiTheme="majorEastAsia" w:hAnsiTheme="majorEastAsia" w:eastAsiaTheme="majorEastAsia"/>
                <w:color w:val="000000" w:themeColor="text1"/>
                <w:kern w:val="2"/>
                <w:sz w:val="21"/>
                <w:szCs w:val="21"/>
              </w:rPr>
              <w:t>提示：（1）供应商认为采购文件使自己的权益受到损害的，可以自获取采购文件之日或者采购公告期限届满之日（公告期限届满后获取采购文件的，以公告期限届满之日为准）起7个工作日内，以书面形式向采购人和采购代理机构提出质疑。对未按上述方式获取招标文件的供应商对该文件提出的质疑，采购人或采购代理机构将不予处理。</w:t>
            </w:r>
          </w:p>
          <w:p>
            <w:pPr>
              <w:pStyle w:val="127"/>
              <w:tabs>
                <w:tab w:val="left" w:pos="3750"/>
              </w:tabs>
              <w:spacing w:line="400" w:lineRule="exact"/>
              <w:jc w:val="both"/>
              <w:rPr>
                <w:rFonts w:cs="Times New Roman" w:asciiTheme="majorEastAsia" w:hAnsiTheme="majorEastAsia" w:eastAsiaTheme="majorEastAsia"/>
                <w:color w:val="000000" w:themeColor="text1"/>
                <w:kern w:val="2"/>
                <w:sz w:val="21"/>
                <w:szCs w:val="21"/>
              </w:rPr>
            </w:pPr>
            <w:r>
              <w:rPr>
                <w:rFonts w:hint="eastAsia" w:cs="Times New Roman" w:asciiTheme="majorEastAsia" w:hAnsiTheme="majorEastAsia" w:eastAsiaTheme="majorEastAsia"/>
                <w:color w:val="000000" w:themeColor="text1"/>
                <w:kern w:val="2"/>
                <w:sz w:val="21"/>
                <w:szCs w:val="21"/>
              </w:rPr>
              <w:t>（2）更正补充公告请自行登录新疆政府采购网查看下载。</w:t>
            </w:r>
          </w:p>
        </w:tc>
      </w:tr>
      <w:bookmarkEnd w:id="3"/>
      <w:bookmarkEnd w:id="4"/>
      <w:bookmarkEnd w:id="5"/>
    </w:tbl>
    <w:p>
      <w:pPr>
        <w:pStyle w:val="6"/>
        <w:rPr>
          <w:rFonts w:cs="仿宋" w:asciiTheme="majorEastAsia" w:hAnsiTheme="majorEastAsia" w:eastAsiaTheme="majorEastAsia"/>
          <w:b w:val="0"/>
          <w:color w:val="000000" w:themeColor="text1"/>
          <w:sz w:val="21"/>
          <w:szCs w:val="21"/>
        </w:rPr>
        <w:sectPr>
          <w:pgSz w:w="11906" w:h="16838"/>
          <w:pgMar w:top="1418" w:right="1134" w:bottom="1418" w:left="1701" w:header="851" w:footer="992" w:gutter="0"/>
          <w:pgNumType w:start="1"/>
          <w:cols w:space="720" w:num="1"/>
          <w:docGrid w:type="lines" w:linePitch="312" w:charSpace="0"/>
        </w:sectPr>
      </w:pPr>
      <w:bookmarkStart w:id="6" w:name="_Toc440183408"/>
    </w:p>
    <w:p>
      <w:pPr>
        <w:pStyle w:val="6"/>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（一） 总则</w:t>
      </w:r>
      <w:bookmarkEnd w:id="6"/>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1．项目概况及招标范围</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1.1 项目概况</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根据《中华人民共和国政府采购法》等有关法律、法规和规章的规定，本招标项目已具备招标条件，现对本项目设备采购进行招标。</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1.2 招标范围</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本次招标的范围见投标人须知前附表第6项。</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1.3 联系方式</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本次招标的招标人或招标代理机构联系方式见投标人须知前附表第8项。</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2．合格的投标人</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2.1满足《中华人民共和国政府采购法》第二十二条规定；（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2.2有效的“三证合一”的营业执照；</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2.3投标单位应有依法缴纳税收证明(附：近六个月的完税证明，新成立公司按实际发生)；</w:t>
      </w:r>
    </w:p>
    <w:p>
      <w:pPr>
        <w:spacing w:line="360" w:lineRule="auto"/>
        <w:ind w:firstLine="420" w:firstLineChars="200"/>
        <w:rPr>
          <w:rFonts w:cs="仿宋" w:asciiTheme="majorEastAsia" w:hAnsiTheme="majorEastAsia" w:eastAsiaTheme="majorEastAsia"/>
          <w:color w:val="FF0000"/>
          <w:szCs w:val="21"/>
        </w:rPr>
      </w:pPr>
      <w:r>
        <w:rPr>
          <w:rFonts w:hint="eastAsia" w:cs="仿宋" w:asciiTheme="majorEastAsia" w:hAnsiTheme="majorEastAsia" w:eastAsiaTheme="majorEastAsia"/>
          <w:color w:val="FF0000"/>
          <w:szCs w:val="21"/>
        </w:rPr>
        <w:t>2.4投标单位应提供近一年度（2021年）财务审计报告(2022年以后成立的公司可不提供)；</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2.5凡拟参加本次招标项目的投标企业法人或委托代理人须提供近六个月的社保缴费凭证及个人明细表；</w:t>
      </w:r>
    </w:p>
    <w:p>
      <w:pPr>
        <w:pStyle w:val="2"/>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2.6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中国裁判文书网（http://wenshu.court.gov.cn/）”行政处罚信息、列入经营异常名录信息、列入严重违法失信企业名单（黑名单）信息，将拒绝其参与本次采购活动（现场由招标代理查询）；</w:t>
      </w:r>
    </w:p>
    <w:p>
      <w:pPr>
        <w:pStyle w:val="2"/>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2.7资格审查方式见投标人须知前附表第11项。</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2.8当采用资格后审方式时，投标人在提交的投标文件中须包括资格审查资料。只有最终通过资格审查的投标人才有可能成为本项目的中标人。</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3．投标预备会议</w:t>
      </w:r>
    </w:p>
    <w:p>
      <w:pPr>
        <w:spacing w:line="360" w:lineRule="auto"/>
        <w:ind w:firstLine="420" w:firstLineChars="200"/>
        <w:rPr>
          <w:rFonts w:cs="仿宋" w:asciiTheme="majorEastAsia" w:hAnsiTheme="majorEastAsia" w:eastAsiaTheme="majorEastAsia"/>
          <w:color w:val="000000" w:themeColor="text1"/>
          <w:szCs w:val="21"/>
        </w:rPr>
      </w:pPr>
      <w:bookmarkStart w:id="7" w:name="_Toc440183409"/>
      <w:r>
        <w:rPr>
          <w:rFonts w:hint="eastAsia" w:cs="仿宋" w:asciiTheme="majorEastAsia" w:hAnsiTheme="majorEastAsia" w:eastAsiaTheme="majorEastAsia"/>
          <w:color w:val="000000" w:themeColor="text1"/>
          <w:szCs w:val="21"/>
        </w:rPr>
        <w:t>3.1 招标代理机构将按照投标人须知前附表第13项规定的时间、地点组织投标预备会议。会议的目的是澄清疑问，解答投标人提出的与本次招标有关的问题。投标人应派代表准时参加。会议提出并解答的问题，招标代理机构应以书面的形式提供给所有投标人，并为招标文件组成的一部分。</w:t>
      </w:r>
    </w:p>
    <w:p>
      <w:pPr>
        <w:pStyle w:val="72"/>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（二）招标文件说明</w:t>
      </w:r>
    </w:p>
    <w:bookmarkEnd w:id="7"/>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4．招标文件的组成</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4.1 本招标文件包括以下内容：</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第一章  招标公告</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第二章  投标人须知</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第三章  评标办法</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第四章  合同条款及格式</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第五章  技术要求</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第六章  投标文件格式</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4.2  除4.1内容外，招标人在投标截止时间15天前，以书面形式发出的对招标文件的澄清或修改内容，均为招标文件的组成部分，对招标人和投标人起约束作用。</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4.3  投标人获取招标文件后，应仔细检查招标文件的所有内容，如有残缺等问题应及时向招标代理机构提出，否则，由此引起的损失由投标人自己承担。投标人同时应认真审阅招标文件中所有的事项、格式、条款和规范要求等，若投标人的投标文件没有按招标文件的要求提交全部资料，或投标文件没有对招标文件做出实质性响应，其风险由投标人自行承担，并根据有关条款规定，该投标有可能被拒绝。</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5．招标文件的澄清</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5.1 投标人若对招标文件有任何疑问，应按照投标人须知前附表第14项规定的截止时间前以书面形式向招标代理机构提出澄清要求。无论是招标人或招标代理机构根据需要主动对招标文件进行必要的澄清，或是根据投标人的要求对招标文件做出澄清，招标代理机构都将于投标截止时间15日前以书面形式予以澄清，同时将书面澄清文件向所有投标人发送。投标人在收到该澄清文件后应于投标人须知前附表第11项规定的时间内，以书面形式给予确认，该澄清作为招标文件的组成部分，具有约束作用。</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6．招标文件的修改</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6.1 招标文件发出后，在提交投标文件截止时间15日前，招标人或招标代理机构可对招标文件进行必要的澄清或修改。</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6.2 招标文件的修改将以书面形式发送给所有投标人，投标人应于收到该修改文件后按投标人须知前附表第14项规定的时间内，以书面形式给予确认。招标文件的修改内容作为招标文件的组成部分，具有约束作用。</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6.3 招标文件的澄清、修改、补充等内容均以书面形式明确的内容为准。当招标文件、招标文件的澄清、修改、补充等在同一内容的表述上不一致时，以最后发出的书面文件为准。</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6.4 为使投标人在编制投标文件时有充分的时间对招标文件的澄清、修改、补充等内容进行研究，招标人或招标代理机构将酌情延长提交投标文件的截止时间，具体时间将在招标文件的修改、补充通知中予以明确。</w:t>
      </w:r>
    </w:p>
    <w:p>
      <w:pPr>
        <w:pStyle w:val="6"/>
        <w:rPr>
          <w:rFonts w:cs="仿宋" w:asciiTheme="majorEastAsia" w:hAnsiTheme="majorEastAsia" w:eastAsiaTheme="majorEastAsia"/>
          <w:b w:val="0"/>
          <w:color w:val="000000" w:themeColor="text1"/>
          <w:sz w:val="21"/>
          <w:szCs w:val="21"/>
        </w:rPr>
      </w:pPr>
      <w:bookmarkStart w:id="8" w:name="_Toc440183410"/>
      <w:r>
        <w:rPr>
          <w:rFonts w:hint="eastAsia" w:cs="仿宋" w:asciiTheme="majorEastAsia" w:hAnsiTheme="majorEastAsia" w:eastAsiaTheme="majorEastAsia"/>
          <w:b w:val="0"/>
          <w:color w:val="000000" w:themeColor="text1"/>
          <w:sz w:val="21"/>
          <w:szCs w:val="21"/>
        </w:rPr>
        <w:t>（三） 投标文件的编写</w:t>
      </w:r>
      <w:bookmarkEnd w:id="8"/>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7．投标语言</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投标文件、与投标有关的一切文件和往来信件应以中文书写。</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8．计量单位</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除工程规范中另有规定外，投标文件使用的度量衡单位，均应使用中华人民共和国法定计量单位。</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9．投标文件的组成</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9.1 投标文件由商务部分、技术部分和开标一览表二部分组成。</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9.2 各组成部分包括内容详见投标人须知前附表及招标文件第六章“投标文件格式”。</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10．投标文件格式</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10.1投标文件包括本须知第9条中的全部内容。投标人提交的投标文件应当使用招标文件第六章“投标文件格式”所提供的投标文件全部格式（表格可以按同样格式扩展）。</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11．投标报价</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11.1本项目的投标报价采用投标人须知前附表第15项所规定的方式进行报价。</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11.1.1供应商应在投标的投价表上标明单价和总价。（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供应商应在投标报价表中标明其提供的所有货物及其相关工作范围内所在费用的总价。</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11.2 投标人的投标报价，应是完成招标文件及附件中的要求和合同条款上所列招标范围的全部，不得以任何理由予以重复，作为投标人计算单价或总价的依据。除非招标人对招标文件予以修改，投标人应按本招标文件及招标人提供的技术资料进行报价。任何有选择的报价将不予接受。</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11.3 投标报价应包括所有流程再造及多项目组合综合咨询服务费用，不仅限流程再造及多项目组合综合咨询服务的劳务、管理、咨询联络、交通、维护、保险、利润、税金、政策性文件规定及合同包含的所有风险、责任等各项所有费用。</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12．投标货币</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12.1本工程投标报价采用的币种见投标人须知前附表第16项规定。</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13．投标有效期</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13.1 投标有效期见投标人须知前附表第17项所规定的期限，在此期限内，凡符合本招标文件要求的投标文件均保持有效。</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13.2 在特殊情况下，招标人或招标代理机构在原定投标有效期内，可以根据需要以书面形式向投标人提出延长投标有效期的要求，对此要求投标人须以书面形式予以答复。投标人可以拒绝这种要求，而不被没收投标保证金。同意延长投标有效期的投标人既不能要求也不允许修改其投标文件，但需要相应的延长投标担保的有效期，在延长的投标有效期内，本须知第14条关于投标保证金的退还与没收的规定仍然适用。</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14．投标保证金</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14.1投标人在递交投标文件的同时，应按投标人须知前附表第18项规定的金额、形式的规定递交投标保证金，并作为其投标文件的组成部分。联合体投标的，其投标保证金由牵头人递交，并应符合投标人须知前附表第18项的规定。</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14.2 投标人不按本章第14.1 项要求提交投标保证金的，其投标文件作废标处理。</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14.3 有下列情形之一的，投标保证金将不予退还：</w:t>
      </w:r>
    </w:p>
    <w:p>
      <w:pPr>
        <w:spacing w:line="360" w:lineRule="auto"/>
        <w:ind w:firstLine="630" w:firstLineChars="3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 中标人因自身原因未能在规定期限内与招标人签订服务合同；</w:t>
      </w:r>
    </w:p>
    <w:p>
      <w:pPr>
        <w:spacing w:line="360" w:lineRule="auto"/>
        <w:ind w:firstLine="630" w:firstLineChars="3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 中标人应提交责任保险而未能提交；</w:t>
      </w:r>
    </w:p>
    <w:p>
      <w:pPr>
        <w:spacing w:line="360" w:lineRule="auto"/>
        <w:ind w:firstLine="630" w:firstLineChars="3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(3) 投标人在投标有效期满前撤回投标。</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14.4招标人与中标人签订合同后5个工作日内，由公共资源交易中心向未中标的投标人和中标人退还投标保证金。详见投标人须知前附表第18项规定。</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15．投标人的备选方案</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15.1 投标人所提交的投标文件应满足招标文件的要求，除非投标人须知前附表第19项中不允许投标人提交备选方案，否则备选方案将不予考虑。如果允许投标人提交备选方案，则执行本须知第15.2款的规定。</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15.2 如果投标人须知前附表第18项中允许投标人提交备选方案，则投标人除提交正式投标文件外，还应按照招标文件要求提交备选方案。备选方案应包括服务方案、图纸、投资估算表、备选方案报价书等满足评标需要的全部资料。</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16．投标文件的份数和签署</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16.1 投标人应按投标人须知前附表第20项要求提供投标文件的份数。</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16.2 投标文件的正本和副本均需打印或使用不褪色的蓝、黑墨水笔书写，字迹应清晰易于辨认，并应在投标文件封面的右上角清楚地注明“正本”或“副本”。正本和副本如有不一致之处，以正本为准。</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16.3 投标文件封面、投标函均应加盖投标人印章并经法定代表人或其授权代表签字或盖章。由授权代表签字或盖章的在投标文件中须同时提交投标文件签署授权委托书。投标文件签署授权委托书格式、签字、盖章及内容均应符合要求，否则投标文件签署授权委托书无效。</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16.4 投标人如对投标文件有修改，修改处应由投标人加盖投标人的印章或由法定代表人或其授权代表签字或盖章。</w:t>
      </w:r>
    </w:p>
    <w:p>
      <w:pPr>
        <w:pStyle w:val="6"/>
        <w:rPr>
          <w:rFonts w:cs="仿宋" w:asciiTheme="majorEastAsia" w:hAnsiTheme="majorEastAsia" w:eastAsiaTheme="majorEastAsia"/>
          <w:b w:val="0"/>
          <w:color w:val="000000" w:themeColor="text1"/>
          <w:sz w:val="21"/>
          <w:szCs w:val="21"/>
        </w:rPr>
      </w:pPr>
      <w:bookmarkStart w:id="9" w:name="_Toc440183411"/>
      <w:r>
        <w:rPr>
          <w:rFonts w:hint="eastAsia" w:cs="仿宋" w:asciiTheme="majorEastAsia" w:hAnsiTheme="majorEastAsia" w:eastAsiaTheme="majorEastAsia"/>
          <w:b w:val="0"/>
          <w:color w:val="000000" w:themeColor="text1"/>
          <w:sz w:val="21"/>
          <w:szCs w:val="21"/>
        </w:rPr>
        <w:t>（四） 投标文件的提交</w:t>
      </w:r>
      <w:bookmarkEnd w:id="9"/>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17．投标文件的装订、密封和标记</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17.1 投标文件的装订要求按投标人须知前附表第21项规定执行。</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17.2 投标文件的密封要求按投标人须知前附表第21项规定执行。</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17.3 在内层和外层投标文件密封袋上均应：</w:t>
      </w:r>
    </w:p>
    <w:p>
      <w:pPr>
        <w:spacing w:line="360" w:lineRule="auto"/>
        <w:ind w:firstLine="630" w:firstLineChars="3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17.3.1 写明招标人的名称和地址；</w:t>
      </w:r>
    </w:p>
    <w:p>
      <w:pPr>
        <w:spacing w:line="360" w:lineRule="auto"/>
        <w:ind w:firstLine="630" w:firstLineChars="3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17.3.2 注明下列识别标记：</w:t>
      </w:r>
    </w:p>
    <w:p>
      <w:pPr>
        <w:spacing w:line="360" w:lineRule="auto"/>
        <w:ind w:firstLine="840" w:firstLineChars="4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 项目编号；</w:t>
      </w:r>
    </w:p>
    <w:p>
      <w:pPr>
        <w:spacing w:line="360" w:lineRule="auto"/>
        <w:ind w:firstLine="840" w:firstLineChars="4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 项目名称；</w:t>
      </w:r>
    </w:p>
    <w:p>
      <w:pPr>
        <w:spacing w:line="360" w:lineRule="auto"/>
        <w:ind w:firstLine="840" w:firstLineChars="4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（3）  年  月  日时分开标，此时间以前不得开封。</w:t>
      </w:r>
    </w:p>
    <w:p>
      <w:pPr>
        <w:spacing w:line="360" w:lineRule="auto"/>
        <w:ind w:firstLine="420" w:firstLineChars="200"/>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szCs w:val="21"/>
        </w:rPr>
        <w:t>17.4 除了按本须知第17.2款和第17.3款所要求的识别字样外，在内层投标文件密封袋上还应写明投标人的名称与地址、邮政编码，以便本须知第18.2条规定情况发生时，招标代理机构可按内层密封袋上标明的投标人地址将投标文件原封退回。</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17.5 如果投标文件没有按本投标须知第17.1款、第17.2款和第17.3款的规定装订和注明标记及密封，招标代理机构将不承担投标文件提前开封的责任。对由此造成提前开封的投标文件将予以拒绝，并退还给投标人。</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17.6所有投标文件的内层密封袋的封口处应加盖投标人印章，所有投标文件的外层密封袋的封口处应加盖投标人印章或密封章。</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17.7投标文件的技术部分编制应按投标人须知前附表第19项所规定的有关格式及要求填报，否则按无效标处理。</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17.8 对招标文件的打印格式、制作要求按招标人或招标代理机构在投标人须知前附表第22项中规定。</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18．投标文件的提交</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18.1 投标人应按投标人须知前附表第23项所规定的地点，于投标截止时间前提交投标文件。</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18.2 投标文件的截止时间见投标人须知前附表第23项规定，招标代理机构在投标截止时间以后收到的投标文件，将拒绝并退回给投标人。</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18.3 招标代理机构可按本须知第6条规定以修改补充通知的方式，酌情延长提交投标文件的截止时间。在此情况下，投标人的所有权利和义务以及投标人受制约的截止时间，均以延长后新的投标截止时间为准。</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18.4 到投标截止时间止，招标人收到的投标文件少于3个的，招标人将依法重新组织招标。</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19．投标文件的补充、修改与撤回</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19.1 投标人在提交投标文件以后，在规定的投标截止时间之前，可以书面形式补充修改或撤回已提交的投标文件，并以书面形式通知招标代理机构。补充、修改的内容为投标文件的组成部分。</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19.2 投标人对投标文件的补充、修改，应按本须知第17条有关规定密封、标记和提交，并在内外层投标文件密封袋上清楚标明“补充、修改”或“撤回”字样。</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19.3 在投标截止时间之后，投标人不得补充、修改投标文件。</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19.4 在投标截止时间至投标有效期满之前，投标人不得撤回其投标文件，否则其投标保证金将被没收。</w:t>
      </w:r>
    </w:p>
    <w:p>
      <w:pPr>
        <w:pStyle w:val="6"/>
        <w:rPr>
          <w:rFonts w:cs="仿宋" w:asciiTheme="majorEastAsia" w:hAnsiTheme="majorEastAsia" w:eastAsiaTheme="majorEastAsia"/>
          <w:b w:val="0"/>
          <w:color w:val="000000" w:themeColor="text1"/>
          <w:sz w:val="21"/>
          <w:szCs w:val="21"/>
        </w:rPr>
      </w:pPr>
      <w:bookmarkStart w:id="10" w:name="_Toc440183412"/>
      <w:r>
        <w:rPr>
          <w:rFonts w:hint="eastAsia" w:cs="仿宋" w:asciiTheme="majorEastAsia" w:hAnsiTheme="majorEastAsia" w:eastAsiaTheme="majorEastAsia"/>
          <w:b w:val="0"/>
          <w:color w:val="000000" w:themeColor="text1"/>
          <w:sz w:val="21"/>
          <w:szCs w:val="21"/>
        </w:rPr>
        <w:t>（五） 开标</w:t>
      </w:r>
      <w:bookmarkEnd w:id="10"/>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20．开标</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20.1 招标代理机构按投标人须知前附表第24项所规定的时间和地点公开开标，并邀请所有投标人参加。投标人不参加开标的，不得对开标结果提出异议。</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20.2 按规定提交合格的撤回通知的投标文件不予开封，并退回给投标人。</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投标文件有下列情况之一的投标将不予接受：</w:t>
      </w:r>
    </w:p>
    <w:p>
      <w:pPr>
        <w:spacing w:line="360" w:lineRule="auto"/>
        <w:ind w:firstLine="850" w:firstLineChars="405"/>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a)</w:t>
      </w:r>
      <w:r>
        <w:rPr>
          <w:rFonts w:hint="eastAsia" w:cs="仿宋" w:asciiTheme="majorEastAsia" w:hAnsiTheme="majorEastAsia" w:eastAsiaTheme="majorEastAsia"/>
          <w:color w:val="000000" w:themeColor="text1"/>
          <w:szCs w:val="21"/>
        </w:rPr>
        <w:tab/>
      </w:r>
      <w:r>
        <w:rPr>
          <w:rFonts w:hint="eastAsia" w:cs="仿宋" w:asciiTheme="majorEastAsia" w:hAnsiTheme="majorEastAsia" w:eastAsiaTheme="majorEastAsia"/>
          <w:color w:val="000000" w:themeColor="text1"/>
          <w:szCs w:val="21"/>
        </w:rPr>
        <w:t>逾期送达的；</w:t>
      </w:r>
    </w:p>
    <w:p>
      <w:pPr>
        <w:spacing w:line="360" w:lineRule="auto"/>
        <w:ind w:firstLine="850" w:firstLineChars="405"/>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b)</w:t>
      </w:r>
      <w:r>
        <w:rPr>
          <w:rFonts w:hint="eastAsia" w:cs="仿宋" w:asciiTheme="majorEastAsia" w:hAnsiTheme="majorEastAsia" w:eastAsiaTheme="majorEastAsia"/>
          <w:color w:val="000000" w:themeColor="text1"/>
          <w:szCs w:val="21"/>
        </w:rPr>
        <w:tab/>
      </w:r>
      <w:r>
        <w:rPr>
          <w:rFonts w:hint="eastAsia" w:cs="仿宋" w:asciiTheme="majorEastAsia" w:hAnsiTheme="majorEastAsia" w:eastAsiaTheme="majorEastAsia"/>
          <w:color w:val="000000" w:themeColor="text1"/>
          <w:szCs w:val="21"/>
        </w:rPr>
        <w:t>未按招标文件要求密封的。</w:t>
      </w:r>
    </w:p>
    <w:p>
      <w:pPr>
        <w:spacing w:line="360" w:lineRule="auto"/>
        <w:ind w:firstLine="850" w:firstLineChars="405"/>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c)</w:t>
      </w:r>
      <w:r>
        <w:rPr>
          <w:rFonts w:hint="eastAsia" w:cs="仿宋" w:asciiTheme="majorEastAsia" w:hAnsiTheme="majorEastAsia" w:eastAsiaTheme="majorEastAsia"/>
          <w:color w:val="000000" w:themeColor="text1"/>
          <w:szCs w:val="21"/>
        </w:rPr>
        <w:tab/>
      </w:r>
      <w:r>
        <w:rPr>
          <w:rFonts w:hint="eastAsia" w:cs="仿宋" w:asciiTheme="majorEastAsia" w:hAnsiTheme="majorEastAsia" w:eastAsiaTheme="majorEastAsia"/>
          <w:color w:val="000000" w:themeColor="text1"/>
          <w:szCs w:val="21"/>
        </w:rPr>
        <w:t>违反有关规定的其他形式。</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20.3 开标程序</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主持人按以下程序进行开标</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（1）宣布开标纪律</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（2）公布在投标截止时间前递交投标文件的投标人名称，点名确认投标人是否派人到场，并核验投标人相关合法有效证件，并制作记录；</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（3）宣布开标人、唱标人、记录人、监标人等有关人员姓名；</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（4）监督人检验投标人如下材料：</w:t>
      </w:r>
      <w:r>
        <w:rPr>
          <w:rFonts w:hint="eastAsia" w:cs="仿宋" w:asciiTheme="majorEastAsia" w:hAnsiTheme="majorEastAsia" w:eastAsiaTheme="majorEastAsia"/>
          <w:color w:val="000000" w:themeColor="text1"/>
          <w:szCs w:val="21"/>
        </w:rPr>
        <w:fldChar w:fldCharType="begin"/>
      </w:r>
      <w:r>
        <w:rPr>
          <w:rFonts w:hint="eastAsia" w:cs="仿宋" w:asciiTheme="majorEastAsia" w:hAnsiTheme="majorEastAsia" w:eastAsiaTheme="majorEastAsia"/>
          <w:color w:val="000000" w:themeColor="text1"/>
          <w:szCs w:val="21"/>
        </w:rPr>
        <w:instrText xml:space="preserve"> = 1 \* GB3 </w:instrText>
      </w:r>
      <w:r>
        <w:rPr>
          <w:rFonts w:hint="eastAsia" w:cs="仿宋" w:asciiTheme="majorEastAsia" w:hAnsiTheme="majorEastAsia" w:eastAsiaTheme="majorEastAsia"/>
          <w:color w:val="000000" w:themeColor="text1"/>
          <w:szCs w:val="21"/>
        </w:rPr>
        <w:fldChar w:fldCharType="separate"/>
      </w:r>
      <w:r>
        <w:rPr>
          <w:rFonts w:hint="eastAsia" w:cs="仿宋" w:asciiTheme="majorEastAsia" w:hAnsiTheme="majorEastAsia" w:eastAsiaTheme="majorEastAsia"/>
          <w:color w:val="000000" w:themeColor="text1"/>
          <w:szCs w:val="21"/>
        </w:rPr>
        <w:t>①</w:t>
      </w:r>
      <w:r>
        <w:rPr>
          <w:rFonts w:hint="eastAsia" w:cs="仿宋" w:asciiTheme="majorEastAsia" w:hAnsiTheme="majorEastAsia" w:eastAsiaTheme="majorEastAsia"/>
          <w:color w:val="000000" w:themeColor="text1"/>
          <w:szCs w:val="21"/>
        </w:rPr>
        <w:fldChar w:fldCharType="end"/>
      </w:r>
      <w:r>
        <w:rPr>
          <w:rFonts w:hint="eastAsia" w:cs="仿宋" w:asciiTheme="majorEastAsia" w:hAnsiTheme="majorEastAsia" w:eastAsiaTheme="majorEastAsia"/>
          <w:color w:val="000000" w:themeColor="text1"/>
          <w:szCs w:val="21"/>
        </w:rPr>
        <w:t>委托代理人的授权委托书原件（非法定代表人出席开标会时）；</w:t>
      </w:r>
      <w:r>
        <w:rPr>
          <w:rFonts w:hint="eastAsia" w:cs="仿宋" w:asciiTheme="majorEastAsia" w:hAnsiTheme="majorEastAsia" w:eastAsiaTheme="majorEastAsia"/>
          <w:color w:val="000000" w:themeColor="text1"/>
          <w:szCs w:val="21"/>
        </w:rPr>
        <w:fldChar w:fldCharType="begin"/>
      </w:r>
      <w:r>
        <w:rPr>
          <w:rFonts w:hint="eastAsia" w:cs="仿宋" w:asciiTheme="majorEastAsia" w:hAnsiTheme="majorEastAsia" w:eastAsiaTheme="majorEastAsia"/>
          <w:color w:val="000000" w:themeColor="text1"/>
          <w:szCs w:val="21"/>
        </w:rPr>
        <w:instrText xml:space="preserve"> = 2 \* GB3 </w:instrText>
      </w:r>
      <w:r>
        <w:rPr>
          <w:rFonts w:hint="eastAsia" w:cs="仿宋" w:asciiTheme="majorEastAsia" w:hAnsiTheme="majorEastAsia" w:eastAsiaTheme="majorEastAsia"/>
          <w:color w:val="000000" w:themeColor="text1"/>
          <w:szCs w:val="21"/>
        </w:rPr>
        <w:fldChar w:fldCharType="separate"/>
      </w:r>
      <w:r>
        <w:rPr>
          <w:rFonts w:hint="eastAsia" w:cs="仿宋" w:asciiTheme="majorEastAsia" w:hAnsiTheme="majorEastAsia" w:eastAsiaTheme="majorEastAsia"/>
          <w:color w:val="000000" w:themeColor="text1"/>
          <w:szCs w:val="21"/>
        </w:rPr>
        <w:t>②</w:t>
      </w:r>
      <w:r>
        <w:rPr>
          <w:rFonts w:hint="eastAsia" w:cs="仿宋" w:asciiTheme="majorEastAsia" w:hAnsiTheme="majorEastAsia" w:eastAsiaTheme="majorEastAsia"/>
          <w:color w:val="000000" w:themeColor="text1"/>
          <w:szCs w:val="21"/>
        </w:rPr>
        <w:fldChar w:fldCharType="end"/>
      </w:r>
      <w:r>
        <w:rPr>
          <w:rFonts w:hint="eastAsia" w:cs="仿宋" w:asciiTheme="majorEastAsia" w:hAnsiTheme="majorEastAsia" w:eastAsiaTheme="majorEastAsia"/>
          <w:color w:val="000000" w:themeColor="text1"/>
          <w:szCs w:val="21"/>
        </w:rPr>
        <w:t>法定代表人或其委托代理人身份证件原件（身份证）；</w:t>
      </w:r>
      <w:r>
        <w:rPr>
          <w:rFonts w:hint="eastAsia" w:cs="仿宋" w:asciiTheme="majorEastAsia" w:hAnsiTheme="majorEastAsia" w:eastAsiaTheme="majorEastAsia"/>
          <w:color w:val="000000" w:themeColor="text1"/>
          <w:szCs w:val="21"/>
        </w:rPr>
        <w:fldChar w:fldCharType="begin"/>
      </w:r>
      <w:r>
        <w:rPr>
          <w:rFonts w:hint="eastAsia" w:cs="仿宋" w:asciiTheme="majorEastAsia" w:hAnsiTheme="majorEastAsia" w:eastAsiaTheme="majorEastAsia"/>
          <w:color w:val="000000" w:themeColor="text1"/>
          <w:szCs w:val="21"/>
        </w:rPr>
        <w:instrText xml:space="preserve"> = 3 \* GB3 </w:instrText>
      </w:r>
      <w:r>
        <w:rPr>
          <w:rFonts w:hint="eastAsia" w:cs="仿宋" w:asciiTheme="majorEastAsia" w:hAnsiTheme="majorEastAsia" w:eastAsiaTheme="majorEastAsia"/>
          <w:color w:val="000000" w:themeColor="text1"/>
          <w:szCs w:val="21"/>
        </w:rPr>
        <w:fldChar w:fldCharType="separate"/>
      </w:r>
      <w:r>
        <w:rPr>
          <w:rFonts w:hint="eastAsia" w:cs="仿宋" w:asciiTheme="majorEastAsia" w:hAnsiTheme="majorEastAsia" w:eastAsiaTheme="majorEastAsia"/>
          <w:color w:val="000000" w:themeColor="text1"/>
          <w:szCs w:val="21"/>
        </w:rPr>
        <w:t>③</w:t>
      </w:r>
      <w:r>
        <w:rPr>
          <w:rFonts w:hint="eastAsia" w:cs="仿宋" w:asciiTheme="majorEastAsia" w:hAnsiTheme="majorEastAsia" w:eastAsiaTheme="majorEastAsia"/>
          <w:color w:val="000000" w:themeColor="text1"/>
          <w:szCs w:val="21"/>
        </w:rPr>
        <w:fldChar w:fldCharType="end"/>
      </w:r>
      <w:r>
        <w:rPr>
          <w:rFonts w:hint="eastAsia" w:cs="仿宋" w:asciiTheme="majorEastAsia" w:hAnsiTheme="majorEastAsia" w:eastAsiaTheme="majorEastAsia"/>
          <w:color w:val="000000" w:themeColor="text1"/>
          <w:szCs w:val="21"/>
        </w:rPr>
        <w:t>营业执照原件；</w:t>
      </w:r>
      <w:r>
        <w:rPr>
          <w:rFonts w:hint="eastAsia" w:cs="仿宋" w:asciiTheme="majorEastAsia" w:hAnsiTheme="majorEastAsia" w:eastAsiaTheme="majorEastAsia"/>
          <w:color w:val="000000" w:themeColor="text1"/>
          <w:szCs w:val="21"/>
        </w:rPr>
        <w:fldChar w:fldCharType="begin"/>
      </w:r>
      <w:r>
        <w:rPr>
          <w:rFonts w:hint="eastAsia" w:cs="仿宋" w:asciiTheme="majorEastAsia" w:hAnsiTheme="majorEastAsia" w:eastAsiaTheme="majorEastAsia"/>
          <w:color w:val="000000" w:themeColor="text1"/>
          <w:szCs w:val="21"/>
        </w:rPr>
        <w:instrText xml:space="preserve"> = 4 \* GB3 </w:instrText>
      </w:r>
      <w:r>
        <w:rPr>
          <w:rFonts w:hint="eastAsia" w:cs="仿宋" w:asciiTheme="majorEastAsia" w:hAnsiTheme="majorEastAsia" w:eastAsiaTheme="majorEastAsia"/>
          <w:color w:val="000000" w:themeColor="text1"/>
          <w:szCs w:val="21"/>
        </w:rPr>
        <w:fldChar w:fldCharType="separate"/>
      </w:r>
      <w:r>
        <w:rPr>
          <w:rFonts w:hint="eastAsia" w:cs="仿宋" w:asciiTheme="majorEastAsia" w:hAnsiTheme="majorEastAsia" w:eastAsiaTheme="majorEastAsia"/>
          <w:color w:val="000000" w:themeColor="text1"/>
          <w:szCs w:val="21"/>
        </w:rPr>
        <w:t>④</w:t>
      </w:r>
      <w:r>
        <w:rPr>
          <w:rFonts w:hint="eastAsia" w:cs="仿宋" w:asciiTheme="majorEastAsia" w:hAnsiTheme="majorEastAsia" w:eastAsiaTheme="majorEastAsia"/>
          <w:color w:val="000000" w:themeColor="text1"/>
          <w:szCs w:val="21"/>
        </w:rPr>
        <w:fldChar w:fldCharType="end"/>
      </w:r>
      <w:r>
        <w:rPr>
          <w:rFonts w:hint="eastAsia" w:cs="仿宋" w:asciiTheme="majorEastAsia" w:hAnsiTheme="majorEastAsia" w:eastAsiaTheme="majorEastAsia"/>
          <w:color w:val="000000" w:themeColor="text1"/>
          <w:szCs w:val="21"/>
        </w:rPr>
        <w:t>完税证明；</w:t>
      </w:r>
      <w:r>
        <w:rPr>
          <w:rFonts w:hint="eastAsia" w:cs="仿宋" w:asciiTheme="majorEastAsia" w:hAnsiTheme="majorEastAsia" w:eastAsiaTheme="majorEastAsia"/>
          <w:color w:val="000000" w:themeColor="text1"/>
          <w:szCs w:val="21"/>
        </w:rPr>
        <w:fldChar w:fldCharType="begin"/>
      </w:r>
      <w:r>
        <w:rPr>
          <w:rFonts w:hint="eastAsia" w:cs="仿宋" w:asciiTheme="majorEastAsia" w:hAnsiTheme="majorEastAsia" w:eastAsiaTheme="majorEastAsia"/>
          <w:color w:val="000000" w:themeColor="text1"/>
          <w:szCs w:val="21"/>
        </w:rPr>
        <w:instrText xml:space="preserve"> = 5 \* GB3 \* MERGEFORMAT </w:instrText>
      </w:r>
      <w:r>
        <w:rPr>
          <w:rFonts w:hint="eastAsia" w:cs="仿宋" w:asciiTheme="majorEastAsia" w:hAnsiTheme="majorEastAsia" w:eastAsiaTheme="majorEastAsia"/>
          <w:color w:val="000000" w:themeColor="text1"/>
          <w:szCs w:val="21"/>
        </w:rPr>
        <w:fldChar w:fldCharType="separate"/>
      </w:r>
      <w:r>
        <w:rPr>
          <w:rFonts w:hint="eastAsia" w:cs="宋体" w:asciiTheme="majorEastAsia" w:hAnsiTheme="majorEastAsia" w:eastAsiaTheme="majorEastAsia"/>
          <w:color w:val="000000" w:themeColor="text1"/>
        </w:rPr>
        <w:t>⑤</w:t>
      </w:r>
      <w:r>
        <w:rPr>
          <w:rFonts w:hint="eastAsia" w:cs="仿宋" w:asciiTheme="majorEastAsia" w:hAnsiTheme="majorEastAsia" w:eastAsiaTheme="majorEastAsia"/>
          <w:color w:val="000000" w:themeColor="text1"/>
          <w:szCs w:val="21"/>
        </w:rPr>
        <w:fldChar w:fldCharType="end"/>
      </w:r>
      <w:r>
        <w:rPr>
          <w:rFonts w:hint="eastAsia" w:cs="仿宋" w:asciiTheme="majorEastAsia" w:hAnsiTheme="majorEastAsia" w:eastAsiaTheme="majorEastAsia"/>
          <w:color w:val="000000" w:themeColor="text1"/>
          <w:szCs w:val="21"/>
        </w:rPr>
        <w:t>审计报告（加盖公章的复印件）；</w:t>
      </w:r>
      <w:r>
        <w:rPr>
          <w:rFonts w:hint="eastAsia" w:cs="仿宋" w:asciiTheme="majorEastAsia" w:hAnsiTheme="majorEastAsia" w:eastAsiaTheme="majorEastAsia"/>
          <w:color w:val="000000" w:themeColor="text1"/>
          <w:szCs w:val="21"/>
        </w:rPr>
        <w:fldChar w:fldCharType="begin"/>
      </w:r>
      <w:r>
        <w:rPr>
          <w:rFonts w:hint="eastAsia" w:cs="仿宋" w:asciiTheme="majorEastAsia" w:hAnsiTheme="majorEastAsia" w:eastAsiaTheme="majorEastAsia"/>
          <w:color w:val="000000" w:themeColor="text1"/>
          <w:szCs w:val="21"/>
        </w:rPr>
        <w:instrText xml:space="preserve"> = 6 \* GB3 \* MERGEFORMAT </w:instrText>
      </w:r>
      <w:r>
        <w:rPr>
          <w:rFonts w:hint="eastAsia" w:cs="仿宋" w:asciiTheme="majorEastAsia" w:hAnsiTheme="majorEastAsia" w:eastAsiaTheme="majorEastAsia"/>
          <w:color w:val="000000" w:themeColor="text1"/>
          <w:szCs w:val="21"/>
        </w:rPr>
        <w:fldChar w:fldCharType="separate"/>
      </w:r>
      <w:r>
        <w:rPr>
          <w:rFonts w:hint="eastAsia" w:cs="宋体" w:asciiTheme="majorEastAsia" w:hAnsiTheme="majorEastAsia" w:eastAsiaTheme="majorEastAsia"/>
          <w:color w:val="000000" w:themeColor="text1"/>
        </w:rPr>
        <w:t>⑥</w:t>
      </w:r>
      <w:r>
        <w:rPr>
          <w:rFonts w:hint="eastAsia" w:cs="仿宋" w:asciiTheme="majorEastAsia" w:hAnsiTheme="majorEastAsia" w:eastAsiaTheme="majorEastAsia"/>
          <w:color w:val="000000" w:themeColor="text1"/>
          <w:szCs w:val="21"/>
        </w:rPr>
        <w:fldChar w:fldCharType="end"/>
      </w:r>
      <w:r>
        <w:rPr>
          <w:rFonts w:hint="eastAsia" w:cs="仿宋" w:asciiTheme="majorEastAsia" w:hAnsiTheme="majorEastAsia" w:eastAsiaTheme="majorEastAsia"/>
          <w:color w:val="000000" w:themeColor="text1"/>
          <w:szCs w:val="21"/>
        </w:rPr>
        <w:t>社保证明；</w:t>
      </w:r>
      <w:r>
        <w:rPr>
          <w:rFonts w:hint="eastAsia" w:cs="仿宋" w:asciiTheme="majorEastAsia" w:hAnsiTheme="majorEastAsia" w:eastAsiaTheme="majorEastAsia"/>
          <w:color w:val="000000" w:themeColor="text1"/>
          <w:szCs w:val="21"/>
        </w:rPr>
        <w:fldChar w:fldCharType="begin"/>
      </w:r>
      <w:r>
        <w:rPr>
          <w:rFonts w:hint="eastAsia" w:cs="仿宋" w:asciiTheme="majorEastAsia" w:hAnsiTheme="majorEastAsia" w:eastAsiaTheme="majorEastAsia"/>
          <w:color w:val="000000" w:themeColor="text1"/>
          <w:szCs w:val="21"/>
        </w:rPr>
        <w:instrText xml:space="preserve"> = 7 \* GB3 \* MERGEFORMAT </w:instrText>
      </w:r>
      <w:r>
        <w:rPr>
          <w:rFonts w:hint="eastAsia" w:cs="仿宋" w:asciiTheme="majorEastAsia" w:hAnsiTheme="majorEastAsia" w:eastAsiaTheme="majorEastAsia"/>
          <w:color w:val="000000" w:themeColor="text1"/>
          <w:szCs w:val="21"/>
        </w:rPr>
        <w:fldChar w:fldCharType="separate"/>
      </w:r>
      <w:r>
        <w:rPr>
          <w:rFonts w:hint="eastAsia" w:cs="宋体" w:asciiTheme="majorEastAsia" w:hAnsiTheme="majorEastAsia" w:eastAsiaTheme="majorEastAsia"/>
          <w:color w:val="000000" w:themeColor="text1"/>
        </w:rPr>
        <w:t>⑦</w:t>
      </w:r>
      <w:r>
        <w:rPr>
          <w:rFonts w:hint="eastAsia" w:cs="仿宋" w:asciiTheme="majorEastAsia" w:hAnsiTheme="majorEastAsia" w:eastAsiaTheme="majorEastAsia"/>
          <w:color w:val="000000" w:themeColor="text1"/>
          <w:szCs w:val="21"/>
        </w:rPr>
        <w:fldChar w:fldCharType="end"/>
      </w:r>
      <w:r>
        <w:rPr>
          <w:rFonts w:hint="eastAsia" w:cs="仿宋" w:asciiTheme="majorEastAsia" w:hAnsiTheme="majorEastAsia" w:eastAsiaTheme="majorEastAsia"/>
          <w:bCs/>
          <w:color w:val="000000" w:themeColor="text1"/>
          <w:szCs w:val="21"/>
        </w:rPr>
        <w:t>投标保证金（银行回单）</w:t>
      </w:r>
      <w:r>
        <w:rPr>
          <w:rFonts w:hint="eastAsia" w:cs="仿宋" w:asciiTheme="majorEastAsia" w:hAnsiTheme="majorEastAsia" w:eastAsiaTheme="majorEastAsia"/>
          <w:color w:val="000000" w:themeColor="text1"/>
          <w:szCs w:val="21"/>
        </w:rPr>
        <w:t>；</w:t>
      </w:r>
      <w:r>
        <w:rPr>
          <w:rFonts w:hint="eastAsia" w:cs="仿宋" w:asciiTheme="majorEastAsia" w:hAnsiTheme="majorEastAsia" w:eastAsiaTheme="majorEastAsia"/>
          <w:color w:val="000000" w:themeColor="text1"/>
          <w:szCs w:val="21"/>
        </w:rPr>
        <w:fldChar w:fldCharType="begin"/>
      </w:r>
      <w:r>
        <w:rPr>
          <w:rFonts w:hint="eastAsia" w:cs="仿宋" w:asciiTheme="majorEastAsia" w:hAnsiTheme="majorEastAsia" w:eastAsiaTheme="majorEastAsia"/>
          <w:color w:val="000000" w:themeColor="text1"/>
          <w:szCs w:val="21"/>
        </w:rPr>
        <w:instrText xml:space="preserve"> = 8 \* GB3 \* MERGEFORMAT </w:instrText>
      </w:r>
      <w:r>
        <w:rPr>
          <w:rFonts w:hint="eastAsia" w:cs="仿宋" w:asciiTheme="majorEastAsia" w:hAnsiTheme="majorEastAsia" w:eastAsiaTheme="majorEastAsia"/>
          <w:color w:val="000000" w:themeColor="text1"/>
          <w:szCs w:val="21"/>
        </w:rPr>
        <w:fldChar w:fldCharType="separate"/>
      </w:r>
      <w:r>
        <w:rPr>
          <w:rFonts w:hint="eastAsia" w:cs="宋体" w:asciiTheme="majorEastAsia" w:hAnsiTheme="majorEastAsia" w:eastAsiaTheme="majorEastAsia"/>
          <w:color w:val="000000" w:themeColor="text1"/>
        </w:rPr>
        <w:t>⑧</w:t>
      </w:r>
      <w:r>
        <w:rPr>
          <w:rFonts w:hint="eastAsia" w:cs="仿宋" w:asciiTheme="majorEastAsia" w:hAnsiTheme="majorEastAsia" w:eastAsiaTheme="majorEastAsia"/>
          <w:color w:val="000000" w:themeColor="text1"/>
          <w:szCs w:val="21"/>
        </w:rPr>
        <w:fldChar w:fldCharType="end"/>
      </w:r>
      <w:r>
        <w:rPr>
          <w:rFonts w:hint="eastAsia" w:cs="仿宋" w:asciiTheme="majorEastAsia" w:hAnsiTheme="majorEastAsia" w:eastAsiaTheme="majorEastAsia"/>
          <w:color w:val="000000" w:themeColor="text1"/>
          <w:szCs w:val="21"/>
        </w:rPr>
        <w:t>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中国裁判文书网（http://wenshu.court.gov.cn/）”行政处罚信息、列入经营异常名录信息、列入严重违法失信企业名单（黑名单）信息，将拒绝其参与本次采购活动（现场由招标代理查询）；（以上材料须在开启投标文件前提供，不能提供以上有效材料的其投标文件被招标人拒绝）</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（5）投标人代表（有效投标人自行推荐）检查投标文件的完整性及密封性；</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（6）按照宣布的开标顺序对资格证齐全、密封完好并已缴纳投标保证金的投标人的投标文件进行启封，公布投标人名称、投标报价、服务期限及其他内容，并记录在案；</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（7）投标人代表、招标人代表、记录人等有关人员在开标记录上签字确认；</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（8）开标结束，投标人代表退场。</w:t>
      </w:r>
    </w:p>
    <w:p>
      <w:pPr>
        <w:pStyle w:val="6"/>
        <w:rPr>
          <w:rFonts w:cs="仿宋" w:asciiTheme="majorEastAsia" w:hAnsiTheme="majorEastAsia" w:eastAsiaTheme="majorEastAsia"/>
          <w:b w:val="0"/>
          <w:color w:val="000000" w:themeColor="text1"/>
          <w:sz w:val="21"/>
          <w:szCs w:val="21"/>
        </w:rPr>
      </w:pPr>
      <w:bookmarkStart w:id="11" w:name="_Toc440183413"/>
      <w:r>
        <w:rPr>
          <w:rFonts w:hint="eastAsia" w:cs="仿宋" w:asciiTheme="majorEastAsia" w:hAnsiTheme="majorEastAsia" w:eastAsiaTheme="majorEastAsia"/>
          <w:b w:val="0"/>
          <w:color w:val="000000" w:themeColor="text1"/>
          <w:sz w:val="21"/>
          <w:szCs w:val="21"/>
        </w:rPr>
        <w:t>（六） 评标</w:t>
      </w:r>
      <w:bookmarkEnd w:id="11"/>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21．评标委员会与评标</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21.1招标人依法组建评标委员会。评标委员会由招标人和有关技术、经济专家组成，</w:t>
      </w:r>
      <w:r>
        <w:rPr>
          <w:rFonts w:hint="eastAsia" w:cs="仿宋" w:asciiTheme="majorEastAsia" w:hAnsiTheme="majorEastAsia" w:eastAsiaTheme="majorEastAsia"/>
          <w:b/>
          <w:color w:val="FF0000"/>
          <w:szCs w:val="21"/>
        </w:rPr>
        <w:t>成员人数为7人</w:t>
      </w:r>
      <w:r>
        <w:rPr>
          <w:rFonts w:hint="eastAsia" w:cs="仿宋" w:asciiTheme="majorEastAsia" w:hAnsiTheme="majorEastAsia" w:eastAsiaTheme="majorEastAsia"/>
          <w:b/>
          <w:color w:val="000000" w:themeColor="text1"/>
          <w:szCs w:val="21"/>
        </w:rPr>
        <w:t>,</w:t>
      </w:r>
      <w:r>
        <w:rPr>
          <w:rFonts w:hint="eastAsia" w:cs="仿宋" w:asciiTheme="majorEastAsia" w:hAnsiTheme="majorEastAsia" w:eastAsiaTheme="majorEastAsia"/>
          <w:color w:val="000000" w:themeColor="text1"/>
          <w:szCs w:val="21"/>
        </w:rPr>
        <w:t>其中随机抽取专家人数不少于评标专家总人数的2/3。具体规定见投标人须知前附表第22项。</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21.2评标委员会负责对投标文件进行审查、质疑、评估和比较。</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22．评标的内容与程序</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22.1 评标的内容包括对资格审查部分、技术部分和商务部分的评审和比较。</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22.2 评标程序按评标程序按资格评审——符合性评审——详细评审的步骤进行，具体详见招标文件第三章“评标办法”。</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23．投标及投标文件的有效性</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23.1 评标过程中，投标文件出现下列情形之一的，将作为无效投标文件（废标），不再进入详细评标：</w:t>
      </w:r>
    </w:p>
    <w:p>
      <w:pPr>
        <w:spacing w:line="360" w:lineRule="auto"/>
        <w:ind w:firstLine="630" w:firstLineChars="3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23.1.1 投标文件未按照本须知第17条的要求装订、密封和标记的；</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23.1.2 投标文件有关内容未按规定加盖投标人印章或未经法定代表人或其授权代表签字或盖章的，或有授权代表签字或盖章的，但未随投标文件一起提交有效的“授权委托书”原件的；</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23.1.3未响应招标文件的实质性要求和条件；</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23.1.4 投标文件的关键内容字迹模糊、无法辨认的；</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23.1.5 投标报价不符合国家颁布的咨询服务收费标准，或超过</w:t>
      </w:r>
      <w:r>
        <w:rPr>
          <w:rFonts w:hint="eastAsia" w:cs="仿宋" w:asciiTheme="majorEastAsia" w:hAnsiTheme="majorEastAsia" w:eastAsiaTheme="majorEastAsia"/>
          <w:bCs/>
          <w:color w:val="000000" w:themeColor="text1"/>
          <w:kern w:val="0"/>
          <w:szCs w:val="21"/>
        </w:rPr>
        <w:t>项目招标控制价，</w:t>
      </w:r>
      <w:r>
        <w:rPr>
          <w:rFonts w:hint="eastAsia" w:cs="仿宋" w:asciiTheme="majorEastAsia" w:hAnsiTheme="majorEastAsia" w:eastAsiaTheme="majorEastAsia"/>
          <w:color w:val="000000" w:themeColor="text1"/>
          <w:szCs w:val="21"/>
        </w:rPr>
        <w:t>或低于成本恶性竞争的；</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23.1.6组成联合体投标的，投标文件未附联合体各方联合投标协议的；</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23.2 投标人有下列情况之一的，其投标将作废标处理或被否决：</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23.2.1投标人未按照招标文件的要求提供投标保证金或者投标保函的；</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23.2.2 与其他投标人相互串通报价，或者与招标人串通投标的；</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23.2.3 以向招标人或评标委员会成员行贿的手段谋取中标的；</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23.2.4 以他人名义投标，或者以其他方式弄虚作假；</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23.2.5 联合体通过资格预审后在组成上发生变化，含有未经过资格预审或者资格预审不合格的法人或者其他组织；</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23.2.6投标文件中标明的投标人与资格预审的申请人在名称和组织结构上存在实质性差别的；</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23.2.7 投标文件规格不符合规定，或规定“暗标”的部分不符合“暗标”要求，出现了投标人的名称或其他可识别投标人身份的字符、图案、照片、徽标等；</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23.2.8资格后审时投标人未能通过资格审查的。</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24．对投标文件的审查和响应性的确定</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24.1 评标委员会将组织审查投标文件是否完整，规定的服务方案是否提交，要求的投标保证金是否已有效提供，文件是否恰当地签署。</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24.2 评标委员会将确定每一投标人是否对招标文件的要求做出了实质性的响应，而没有重大偏离。实质性响应的投标是指投标符合招标文件的所有条款、条件和规定且没有重大偏离或保留。或影响到招标文件规定的服务范围、服务周期和要求，或限制了招标人的权利和投标人的义务的规定，而纠正这些偏离将影响到提交实质性响应投标的投标人的公平竞争地位。</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24.3 评标委员会判断投标文件的响应性仅基于投标文件本身而不靠外部证据。</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24.4评标委员会有权拒绝被确定为非实质性响应的投标，投标人不能通过修正或撤回不符合之处而使其投标成为实质性响应的投标。</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25．投标文件的澄清</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25.1 如投标人须知前附表第14项规定采用方案陈述，评标委员会可以要求投标人分别对其技术方案等技术文件的技术方案思想、理念进行介绍和说明，投标人介绍时间和评标委员会成员提问时间按表中规定的时间执行。如招标文件规定以“暗标”方式投标，投标人在对其技术方案等技术文件介绍时，不得介绍企业名称、技术人员的项目等内容。评标委员会成员提问时，不得提出带有暗示性或诱导性的问题，也不得明确指出其投标文件中的遗漏和错误。</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25.2 如评标委员会对投标文件有疑问，可以向投标人发出澄清函。投标人应对澄清函中的问题进行逐一书面解答，并由投标人授权代表签字，按照评标委员会要求的时间提交。如投标人不提交对澄清函的书面解答或其书面解答不为评标委员会接受，其投标有可能被拒绝。</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26．投标文件的评估和比较</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26.1对所有实质性响应招标文件要求的投标文件，评标委员会将采用相同的程序和标准，遵循公平、公正、科学和择优的原则，按综合评估法进行评审，确定投标人的排名。</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26.2 评标标准和方法详见本招标文件第三章“评标办法”。评标委员会根据其中的规定，对投标文件进行评审和比较，向招标人提出书面评标报告。</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26.3 除投标人须知前附表第26项规定评标委员会直接确定中标人外，招标人依据评标委员会推荐的中标候选人确定中标人，评标委员会推荐中标候选人的人数见投标人须知前附表第26项。</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26.4评标委员会经评审，认为所有投标都不符合招标文件要求的，可以否决所有投标。所有投标被否决后，招标人将依法重新招标。</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27．评标过程的保密</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27.1开标后直至授予中标人合同为止，评标委员会成员和与评标工作有关的工作人员不得透露对投标文件的评审和比较、中标候选人的推荐情况以及与评标有关的其他情况。</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27.2 在投标文件的评审和比较、中标候选人推荐以及授予合同的过程中，投标人向招标人和评标委员会施加影响的任何行为，都将会导致其投标被拒绝。</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27.3中标人确定后，招标人与招标代理机构不对未中标人就评标过程以及未能中标原因做出任何解释。未中标人不得向评标委员会组成人员或其他有关人员索问评标过程的情况和材料。</w:t>
      </w:r>
    </w:p>
    <w:p>
      <w:pPr>
        <w:pStyle w:val="6"/>
        <w:rPr>
          <w:rFonts w:cs="仿宋" w:asciiTheme="majorEastAsia" w:hAnsiTheme="majorEastAsia" w:eastAsiaTheme="majorEastAsia"/>
          <w:b w:val="0"/>
          <w:color w:val="000000" w:themeColor="text1"/>
          <w:sz w:val="21"/>
          <w:szCs w:val="21"/>
        </w:rPr>
      </w:pPr>
      <w:bookmarkStart w:id="12" w:name="_Toc440183414"/>
      <w:r>
        <w:rPr>
          <w:rFonts w:hint="eastAsia" w:cs="仿宋" w:asciiTheme="majorEastAsia" w:hAnsiTheme="majorEastAsia" w:eastAsiaTheme="majorEastAsia"/>
          <w:b w:val="0"/>
          <w:color w:val="000000" w:themeColor="text1"/>
          <w:sz w:val="21"/>
          <w:szCs w:val="21"/>
        </w:rPr>
        <w:t>（七） 授予合同</w:t>
      </w:r>
      <w:bookmarkEnd w:id="12"/>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28．招标人拒绝投标的权力</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28.1招标人不承诺将合同授予报价最低的投标人。招标人在发出中标通知书前，有权依据评标委员会的评标报告拒绝不合格的投标。</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29．中标公示和通知</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29.1 中标人确定后，招标人或招标代理机构将投标人须知前附表第27项规定公示评标结果。</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29.2 公示期没有投标人提出疑议的，招标人或招标代理机构可向中标人发出中标通知书，同时发布中标公告。对未中标的投标人不再另行发放未中标通知。</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30．合同的签订</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30.1 招标人与中标人将于中标通知书发出之日起30日内，按照招标文件和中标人的投标文件订立书面合同。</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30.2 中标人如因自身原因不按本投标须知第30.1款的规定与招标人订立合同，则招标人将取消其中标资格，投标保证金不予退还，给招标人造成的损失超过投标保证金数额的，还应当对超过部分予以赔偿，同时依法承担相应法律责任。</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30.3 中标人应当按照合同约定履行义务，完成中标项目的服务任务，不得将中标项目全部或部分非法转让（转包）给他人。</w:t>
      </w:r>
    </w:p>
    <w:p>
      <w:pPr>
        <w:pStyle w:val="6"/>
        <w:rPr>
          <w:rFonts w:cs="仿宋" w:asciiTheme="majorEastAsia" w:hAnsiTheme="majorEastAsia" w:eastAsiaTheme="majorEastAsia"/>
          <w:b w:val="0"/>
          <w:color w:val="000000" w:themeColor="text1"/>
          <w:sz w:val="21"/>
          <w:szCs w:val="21"/>
        </w:rPr>
      </w:pPr>
      <w:bookmarkStart w:id="13" w:name="_Toc440183415"/>
      <w:r>
        <w:rPr>
          <w:rFonts w:hint="eastAsia" w:cs="仿宋" w:asciiTheme="majorEastAsia" w:hAnsiTheme="majorEastAsia" w:eastAsiaTheme="majorEastAsia"/>
          <w:b w:val="0"/>
          <w:color w:val="000000" w:themeColor="text1"/>
          <w:sz w:val="21"/>
          <w:szCs w:val="21"/>
        </w:rPr>
        <w:t>（八） 其他</w:t>
      </w:r>
      <w:bookmarkEnd w:id="13"/>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31．未中标投标文件的返还</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投标文件的退还方式见投标人须知前附表第28项规定。</w:t>
      </w:r>
    </w:p>
    <w:p>
      <w:pPr>
        <w:spacing w:line="360" w:lineRule="auto"/>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32.投标人不得存在的其他情形</w:t>
      </w:r>
    </w:p>
    <w:p>
      <w:pPr>
        <w:spacing w:line="360" w:lineRule="auto"/>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32.1、不得存串通投标。有下列情形之一的，视为投标人串通投标，其投标无效：</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　　（一）不同投标人的投标文件由同一单位或者个人编制；</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　　（二）不同投标人委托同一单位或者个人办理投标事宜；</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　　（三）不同投标人的投标文件载明的项目管理成员或者联系人员为同一人；</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　　（四）不同投标人的投标文件异常一致或者投标报价呈规律性差异；</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　　（五）不同投标人的投标文件相互混装；</w:t>
      </w:r>
    </w:p>
    <w:p>
      <w:pPr>
        <w:spacing w:line="360" w:lineRule="auto"/>
        <w:ind w:firstLine="840" w:firstLineChars="4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（六）不同投标人的投标保证金从同一单位或者个人的账户转出；</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 xml:space="preserve">    （七）其他法律法规规定的情形。</w:t>
      </w:r>
    </w:p>
    <w:p>
      <w:pPr>
        <w:pStyle w:val="7"/>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33.  需要补充的其他内容</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详见投标人须知前附表。</w:t>
      </w:r>
    </w:p>
    <w:p>
      <w:pPr>
        <w:spacing w:line="360" w:lineRule="auto"/>
        <w:ind w:firstLine="420" w:firstLineChars="200"/>
        <w:rPr>
          <w:rFonts w:cs="Arial" w:asciiTheme="majorEastAsia" w:hAnsiTheme="majorEastAsia" w:eastAsiaTheme="majorEastAsia"/>
          <w:color w:val="000000" w:themeColor="text1"/>
        </w:rPr>
      </w:pPr>
    </w:p>
    <w:p>
      <w:pPr>
        <w:spacing w:line="360" w:lineRule="auto"/>
        <w:ind w:firstLine="420" w:firstLineChars="200"/>
        <w:rPr>
          <w:rFonts w:cs="Arial" w:asciiTheme="majorEastAsia" w:hAnsiTheme="majorEastAsia" w:eastAsiaTheme="majorEastAsia"/>
          <w:color w:val="000000" w:themeColor="text1"/>
          <w:szCs w:val="21"/>
        </w:rPr>
        <w:sectPr>
          <w:pgSz w:w="11906" w:h="16838"/>
          <w:pgMar w:top="1418" w:right="1134" w:bottom="1418" w:left="1701" w:header="851" w:footer="992" w:gutter="0"/>
          <w:pgNumType w:start="1"/>
          <w:cols w:space="720" w:num="1"/>
          <w:docGrid w:type="lines" w:linePitch="312" w:charSpace="0"/>
        </w:sectPr>
      </w:pPr>
    </w:p>
    <w:p>
      <w:pPr>
        <w:pStyle w:val="6"/>
        <w:spacing w:line="300" w:lineRule="auto"/>
        <w:jc w:val="center"/>
        <w:rPr>
          <w:rFonts w:cs="宋体" w:asciiTheme="majorEastAsia" w:hAnsiTheme="majorEastAsia" w:eastAsiaTheme="majorEastAsia"/>
          <w:color w:val="000000" w:themeColor="text1"/>
        </w:rPr>
      </w:pPr>
      <w:bookmarkStart w:id="14" w:name="_Toc176257397"/>
      <w:bookmarkStart w:id="15" w:name="_Toc247815569"/>
      <w:bookmarkStart w:id="16" w:name="_Toc7151"/>
      <w:bookmarkStart w:id="17" w:name="_Toc13805"/>
      <w:bookmarkStart w:id="18" w:name="_Toc182891057"/>
      <w:bookmarkStart w:id="19" w:name="_Toc247815566"/>
      <w:bookmarkStart w:id="20" w:name="_Toc225356383"/>
      <w:bookmarkStart w:id="21" w:name="_Toc176257387"/>
      <w:r>
        <w:rPr>
          <w:rFonts w:hint="eastAsia" w:cs="仿宋" w:asciiTheme="majorEastAsia" w:hAnsiTheme="majorEastAsia" w:eastAsiaTheme="majorEastAsia"/>
          <w:b w:val="0"/>
          <w:color w:val="000000" w:themeColor="text1"/>
          <w:sz w:val="36"/>
          <w:szCs w:val="36"/>
        </w:rPr>
        <w:t xml:space="preserve">第三章  </w:t>
      </w:r>
      <w:bookmarkEnd w:id="14"/>
      <w:bookmarkEnd w:id="15"/>
      <w:bookmarkEnd w:id="16"/>
      <w:bookmarkEnd w:id="17"/>
      <w:bookmarkEnd w:id="18"/>
      <w:r>
        <w:rPr>
          <w:rFonts w:hint="eastAsia" w:cs="宋体" w:asciiTheme="majorEastAsia" w:hAnsiTheme="majorEastAsia" w:eastAsiaTheme="majorEastAsia"/>
          <w:color w:val="000000" w:themeColor="text1"/>
        </w:rPr>
        <w:t>评标办法（综合评分法）</w:t>
      </w:r>
    </w:p>
    <w:p>
      <w:pPr>
        <w:pStyle w:val="7"/>
        <w:spacing w:line="300" w:lineRule="auto"/>
        <w:rPr>
          <w:rFonts w:cs="宋体" w:asciiTheme="majorEastAsia" w:hAnsiTheme="majorEastAsia" w:eastAsiaTheme="majorEastAsia"/>
          <w:color w:val="000000" w:themeColor="text1"/>
        </w:rPr>
      </w:pPr>
      <w:bookmarkStart w:id="22" w:name="_Toc17604"/>
      <w:bookmarkStart w:id="23" w:name="_Toc725"/>
      <w:bookmarkStart w:id="24" w:name="_Toc26365"/>
      <w:bookmarkStart w:id="25" w:name="_Toc6327"/>
      <w:r>
        <w:rPr>
          <w:rFonts w:hint="eastAsia" w:cs="宋体" w:asciiTheme="majorEastAsia" w:hAnsiTheme="majorEastAsia" w:eastAsiaTheme="majorEastAsia"/>
          <w:color w:val="000000" w:themeColor="text1"/>
        </w:rPr>
        <w:t>评标办法前附表</w:t>
      </w:r>
      <w:bookmarkEnd w:id="22"/>
      <w:bookmarkEnd w:id="23"/>
      <w:bookmarkEnd w:id="24"/>
      <w:bookmarkEnd w:id="25"/>
    </w:p>
    <w:p>
      <w:pPr>
        <w:spacing w:line="300" w:lineRule="auto"/>
        <w:jc w:val="center"/>
        <w:rPr>
          <w:rFonts w:cs="宋体" w:asciiTheme="majorEastAsia" w:hAnsiTheme="majorEastAsia" w:eastAsiaTheme="majorEastAsia"/>
          <w:color w:val="000000" w:themeColor="text1"/>
          <w:sz w:val="28"/>
          <w:szCs w:val="32"/>
        </w:rPr>
      </w:pPr>
      <w:bookmarkStart w:id="26" w:name="_Toc25664"/>
      <w:bookmarkStart w:id="27" w:name="_Toc27324"/>
      <w:r>
        <w:rPr>
          <w:rFonts w:hint="eastAsia" w:cs="宋体" w:asciiTheme="majorEastAsia" w:hAnsiTheme="majorEastAsia" w:eastAsiaTheme="majorEastAsia"/>
          <w:color w:val="000000" w:themeColor="text1"/>
          <w:sz w:val="28"/>
          <w:szCs w:val="32"/>
        </w:rPr>
        <w:t>初步评审—资格性审查表</w:t>
      </w:r>
    </w:p>
    <w:tbl>
      <w:tblPr>
        <w:tblStyle w:val="39"/>
        <w:tblpPr w:leftFromText="180" w:rightFromText="180" w:vertAnchor="text" w:horzAnchor="page" w:tblpXSpec="center" w:tblpY="116"/>
        <w:tblOverlap w:val="never"/>
        <w:tblW w:w="9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6095"/>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606"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序号</w:t>
            </w:r>
          </w:p>
        </w:tc>
        <w:tc>
          <w:tcPr>
            <w:tcW w:w="6095"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评审内容</w:t>
            </w:r>
          </w:p>
        </w:tc>
        <w:tc>
          <w:tcPr>
            <w:tcW w:w="2493"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606"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1</w:t>
            </w:r>
          </w:p>
        </w:tc>
        <w:tc>
          <w:tcPr>
            <w:tcW w:w="6095" w:type="dxa"/>
            <w:vAlign w:val="center"/>
          </w:tcPr>
          <w:p>
            <w:pPr>
              <w:spacing w:line="300" w:lineRule="auto"/>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投标人具备招标文件所列的资格要求，或未提交相应的资格证明资料（提供营业执照、授权委托书、社保</w:t>
            </w:r>
            <w:r>
              <w:rPr>
                <w:rFonts w:hint="eastAsia" w:cs="宋体" w:asciiTheme="majorEastAsia" w:hAnsiTheme="majorEastAsia" w:eastAsiaTheme="majorEastAsia"/>
                <w:color w:val="000000" w:themeColor="text1"/>
                <w:szCs w:val="21"/>
                <w:lang w:val="en-US" w:eastAsia="zh-CN"/>
              </w:rPr>
              <w:t>缴费凭证及个人明细</w:t>
            </w:r>
            <w:r>
              <w:rPr>
                <w:rFonts w:hint="eastAsia" w:cs="宋体" w:asciiTheme="majorEastAsia" w:hAnsiTheme="majorEastAsia" w:eastAsiaTheme="majorEastAsia"/>
                <w:color w:val="000000" w:themeColor="text1"/>
                <w:szCs w:val="21"/>
              </w:rPr>
              <w:t>等）；</w:t>
            </w:r>
          </w:p>
        </w:tc>
        <w:tc>
          <w:tcPr>
            <w:tcW w:w="2493" w:type="dxa"/>
          </w:tcPr>
          <w:p>
            <w:pPr>
              <w:spacing w:line="300" w:lineRule="auto"/>
              <w:rPr>
                <w:rFonts w:cs="宋体" w:asciiTheme="majorEastAsia" w:hAnsiTheme="majorEastAsia" w:eastAsiaTheme="maj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06"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2</w:t>
            </w:r>
          </w:p>
        </w:tc>
        <w:tc>
          <w:tcPr>
            <w:tcW w:w="6095" w:type="dxa"/>
            <w:vAlign w:val="center"/>
          </w:tcPr>
          <w:p>
            <w:pPr>
              <w:spacing w:line="300" w:lineRule="auto"/>
              <w:rPr>
                <w:rFonts w:cs="宋体" w:asciiTheme="majorEastAsia" w:hAnsiTheme="majorEastAsia" w:eastAsiaTheme="majorEastAsia"/>
                <w:bCs/>
                <w:color w:val="000000" w:themeColor="text1"/>
                <w:kern w:val="0"/>
                <w:szCs w:val="21"/>
                <w:shd w:val="clear" w:color="auto" w:fill="FFFFFF"/>
              </w:rPr>
            </w:pPr>
            <w:r>
              <w:rPr>
                <w:rFonts w:hint="eastAsia" w:cs="宋体" w:asciiTheme="majorEastAsia" w:hAnsiTheme="majorEastAsia" w:eastAsiaTheme="majorEastAsia"/>
                <w:bCs/>
                <w:color w:val="000000" w:themeColor="text1"/>
                <w:kern w:val="0"/>
                <w:szCs w:val="21"/>
                <w:shd w:val="clear" w:color="auto" w:fill="FFFFFF"/>
              </w:rPr>
              <w:t>无行贿犯罪记录（在中国裁判文书网（http://wenshu.court.gov.cn/）查询截图，并加盖公章）</w:t>
            </w:r>
          </w:p>
        </w:tc>
        <w:tc>
          <w:tcPr>
            <w:tcW w:w="2493" w:type="dxa"/>
          </w:tcPr>
          <w:p>
            <w:pPr>
              <w:spacing w:line="300" w:lineRule="auto"/>
              <w:rPr>
                <w:rFonts w:cs="宋体" w:asciiTheme="majorEastAsia" w:hAnsiTheme="majorEastAsia" w:eastAsiaTheme="maj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06"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3</w:t>
            </w:r>
          </w:p>
        </w:tc>
        <w:tc>
          <w:tcPr>
            <w:tcW w:w="6095" w:type="dxa"/>
            <w:vAlign w:val="center"/>
          </w:tcPr>
          <w:p>
            <w:pPr>
              <w:spacing w:line="300" w:lineRule="auto"/>
              <w:rPr>
                <w:rFonts w:cs="宋体" w:asciiTheme="majorEastAsia" w:hAnsiTheme="majorEastAsia" w:eastAsiaTheme="majorEastAsia"/>
                <w:bCs/>
                <w:color w:val="000000" w:themeColor="text1"/>
                <w:kern w:val="0"/>
                <w:szCs w:val="21"/>
                <w:shd w:val="clear" w:color="auto" w:fill="FFFFFF"/>
              </w:rPr>
            </w:pPr>
            <w:r>
              <w:rPr>
                <w:rFonts w:hint="eastAsia" w:cs="宋体" w:asciiTheme="majorEastAsia" w:hAnsiTheme="majorEastAsia" w:eastAsiaTheme="majorEastAsia"/>
                <w:bCs/>
                <w:color w:val="000000" w:themeColor="text1"/>
                <w:kern w:val="0"/>
                <w:szCs w:val="21"/>
                <w:shd w:val="clear" w:color="auto" w:fill="FFFFFF"/>
              </w:rPr>
              <w:t>在“信用中国”（www.creditchina.gov.cn）和中国政府采购网（www.ccgp.gov.cn）网站上未被列入失信被执行人、重大税收违法案件当事人名单以及政府采购严重违法失信行为记录名单（查询截图，并加盖公章）</w:t>
            </w:r>
          </w:p>
        </w:tc>
        <w:tc>
          <w:tcPr>
            <w:tcW w:w="2493" w:type="dxa"/>
          </w:tcPr>
          <w:p>
            <w:pPr>
              <w:spacing w:line="300" w:lineRule="auto"/>
              <w:rPr>
                <w:rFonts w:cs="宋体" w:asciiTheme="majorEastAsia" w:hAnsiTheme="majorEastAsia" w:eastAsiaTheme="maj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06"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4</w:t>
            </w:r>
          </w:p>
        </w:tc>
        <w:tc>
          <w:tcPr>
            <w:tcW w:w="6095" w:type="dxa"/>
            <w:vAlign w:val="center"/>
          </w:tcPr>
          <w:p>
            <w:pPr>
              <w:spacing w:line="300" w:lineRule="auto"/>
              <w:rPr>
                <w:rFonts w:cs="宋体" w:asciiTheme="majorEastAsia" w:hAnsiTheme="majorEastAsia" w:eastAsiaTheme="majorEastAsia"/>
                <w:bCs/>
                <w:color w:val="000000" w:themeColor="text1"/>
                <w:kern w:val="0"/>
                <w:szCs w:val="21"/>
                <w:shd w:val="clear" w:color="auto" w:fill="FFFFFF"/>
              </w:rPr>
            </w:pPr>
            <w:r>
              <w:rPr>
                <w:rFonts w:hint="eastAsia" w:cs="宋体" w:asciiTheme="majorEastAsia" w:hAnsiTheme="majorEastAsia" w:eastAsiaTheme="majorEastAsia"/>
                <w:bCs/>
                <w:color w:val="000000" w:themeColor="text1"/>
                <w:kern w:val="0"/>
                <w:szCs w:val="21"/>
                <w:shd w:val="clear" w:color="auto" w:fill="FFFFFF"/>
              </w:rPr>
              <w:t>具有良好的商业信誉和健全的财务会计制度，企业没有处于被责令停业、财产被接管、冻结或破产状态、投标资格被暂停或取消，（提供上2021年财务审计报告，2022年以后新成立的公司可不提供）。</w:t>
            </w:r>
          </w:p>
        </w:tc>
        <w:tc>
          <w:tcPr>
            <w:tcW w:w="2493" w:type="dxa"/>
          </w:tcPr>
          <w:p>
            <w:pPr>
              <w:spacing w:line="300" w:lineRule="auto"/>
              <w:rPr>
                <w:rFonts w:cs="宋体" w:asciiTheme="majorEastAsia" w:hAnsiTheme="majorEastAsia" w:eastAsiaTheme="maj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06"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5</w:t>
            </w:r>
          </w:p>
        </w:tc>
        <w:tc>
          <w:tcPr>
            <w:tcW w:w="6095" w:type="dxa"/>
            <w:vAlign w:val="center"/>
          </w:tcPr>
          <w:p>
            <w:pPr>
              <w:spacing w:line="300" w:lineRule="auto"/>
              <w:rPr>
                <w:rFonts w:cs="宋体" w:asciiTheme="majorEastAsia" w:hAnsiTheme="majorEastAsia" w:eastAsiaTheme="majorEastAsia"/>
                <w:bCs/>
                <w:color w:val="000000" w:themeColor="text1"/>
                <w:kern w:val="0"/>
                <w:szCs w:val="21"/>
                <w:shd w:val="clear" w:color="auto" w:fill="FFFFFF"/>
              </w:rPr>
            </w:pPr>
            <w:r>
              <w:rPr>
                <w:rFonts w:hint="eastAsia" w:cs="宋体" w:asciiTheme="majorEastAsia" w:hAnsiTheme="majorEastAsia" w:eastAsiaTheme="majorEastAsia"/>
                <w:bCs/>
                <w:color w:val="000000" w:themeColor="text1"/>
                <w:kern w:val="0"/>
                <w:szCs w:val="21"/>
                <w:shd w:val="clear" w:color="auto" w:fill="FFFFFF"/>
              </w:rPr>
              <w:t>投标保证金的缴纳主体与投标人是否一致，是否按照招标文件要求提供投标担保，或者所提供的投标担保有瑕疵的；</w:t>
            </w:r>
          </w:p>
        </w:tc>
        <w:tc>
          <w:tcPr>
            <w:tcW w:w="2493" w:type="dxa"/>
          </w:tcPr>
          <w:p>
            <w:pPr>
              <w:spacing w:line="300" w:lineRule="auto"/>
              <w:rPr>
                <w:rFonts w:cs="宋体" w:asciiTheme="majorEastAsia" w:hAnsiTheme="majorEastAsia" w:eastAsiaTheme="maj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06"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6</w:t>
            </w:r>
          </w:p>
        </w:tc>
        <w:tc>
          <w:tcPr>
            <w:tcW w:w="6095" w:type="dxa"/>
            <w:vAlign w:val="center"/>
          </w:tcPr>
          <w:p>
            <w:pPr>
              <w:spacing w:line="300" w:lineRule="auto"/>
              <w:rPr>
                <w:rFonts w:cs="宋体" w:asciiTheme="majorEastAsia" w:hAnsiTheme="majorEastAsia" w:eastAsiaTheme="majorEastAsia"/>
                <w:bCs/>
                <w:color w:val="000000" w:themeColor="text1"/>
                <w:kern w:val="0"/>
                <w:szCs w:val="21"/>
                <w:shd w:val="clear" w:color="auto" w:fill="FFFFFF"/>
              </w:rPr>
            </w:pPr>
            <w:r>
              <w:rPr>
                <w:rFonts w:hint="eastAsia" w:cs="仿宋" w:asciiTheme="majorEastAsia" w:hAnsiTheme="majorEastAsia" w:eastAsiaTheme="majorEastAsia"/>
                <w:color w:val="000000" w:themeColor="text1"/>
                <w:szCs w:val="21"/>
              </w:rPr>
              <w:t>以他人名义投标，或者以其他方式弄虚作假</w:t>
            </w:r>
          </w:p>
        </w:tc>
        <w:tc>
          <w:tcPr>
            <w:tcW w:w="2493" w:type="dxa"/>
          </w:tcPr>
          <w:p>
            <w:pPr>
              <w:spacing w:line="300" w:lineRule="auto"/>
              <w:rPr>
                <w:rFonts w:cs="宋体" w:asciiTheme="majorEastAsia" w:hAnsiTheme="majorEastAsia" w:eastAsiaTheme="maj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06"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7</w:t>
            </w:r>
          </w:p>
        </w:tc>
        <w:tc>
          <w:tcPr>
            <w:tcW w:w="6095" w:type="dxa"/>
            <w:vAlign w:val="center"/>
          </w:tcPr>
          <w:p>
            <w:pPr>
              <w:spacing w:line="300" w:lineRule="auto"/>
              <w:rPr>
                <w:rFonts w:cs="宋体" w:asciiTheme="majorEastAsia" w:hAnsiTheme="majorEastAsia" w:eastAsiaTheme="majorEastAsia"/>
                <w:color w:val="000000" w:themeColor="text1"/>
                <w:szCs w:val="21"/>
              </w:rPr>
            </w:pPr>
            <w:r>
              <w:rPr>
                <w:rFonts w:hint="eastAsia" w:cs="仿宋" w:asciiTheme="majorEastAsia" w:hAnsiTheme="majorEastAsia" w:eastAsiaTheme="majorEastAsia"/>
                <w:bCs/>
                <w:color w:val="000000" w:themeColor="text1"/>
                <w:szCs w:val="21"/>
              </w:rPr>
              <w:t>不存在禁止投标和串标围标的情形</w:t>
            </w:r>
          </w:p>
        </w:tc>
        <w:tc>
          <w:tcPr>
            <w:tcW w:w="2493" w:type="dxa"/>
          </w:tcPr>
          <w:p>
            <w:pPr>
              <w:spacing w:line="300" w:lineRule="auto"/>
              <w:rPr>
                <w:rFonts w:cs="宋体" w:asciiTheme="majorEastAsia" w:hAnsiTheme="majorEastAsia" w:eastAsiaTheme="maj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06" w:type="dxa"/>
            <w:vAlign w:val="center"/>
          </w:tcPr>
          <w:p>
            <w:pPr>
              <w:spacing w:line="300" w:lineRule="auto"/>
              <w:jc w:val="center"/>
              <w:rPr>
                <w:rFonts w:cs="宋体" w:asciiTheme="majorEastAsia" w:hAnsiTheme="majorEastAsia" w:eastAsiaTheme="majorEastAsia"/>
                <w:color w:val="000000" w:themeColor="text1"/>
                <w:szCs w:val="21"/>
              </w:rPr>
            </w:pPr>
          </w:p>
        </w:tc>
        <w:tc>
          <w:tcPr>
            <w:tcW w:w="6095"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结论</w:t>
            </w:r>
          </w:p>
        </w:tc>
        <w:tc>
          <w:tcPr>
            <w:tcW w:w="2493" w:type="dxa"/>
          </w:tcPr>
          <w:p>
            <w:pPr>
              <w:spacing w:line="300" w:lineRule="auto"/>
              <w:rPr>
                <w:rFonts w:cs="宋体" w:asciiTheme="majorEastAsia" w:hAnsiTheme="majorEastAsia" w:eastAsiaTheme="majorEastAsia"/>
                <w:color w:val="000000" w:themeColor="text1"/>
                <w:szCs w:val="21"/>
              </w:rPr>
            </w:pPr>
          </w:p>
        </w:tc>
      </w:tr>
    </w:tbl>
    <w:p>
      <w:pPr>
        <w:spacing w:line="300" w:lineRule="auto"/>
        <w:ind w:left="6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说明：（1）上述各项中用“√”表示通过，“×”表示不通过；</w:t>
      </w:r>
    </w:p>
    <w:p>
      <w:pPr>
        <w:spacing w:line="300" w:lineRule="auto"/>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（2）上述各项中如有一项为“×”，则结论为“×”，表示该投标文件中存在重大偏差，不能通过初步评审；评委对某一分项评审认为不合格时，必须要写明原因。</w:t>
      </w:r>
    </w:p>
    <w:p>
      <w:pPr>
        <w:spacing w:line="300" w:lineRule="auto"/>
        <w:ind w:left="6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（3）投标文件最终合格与否，以所有评委的评审意见中少数服从多数为原则定论。</w:t>
      </w:r>
    </w:p>
    <w:p>
      <w:pPr>
        <w:spacing w:line="300" w:lineRule="auto"/>
        <w:jc w:val="center"/>
        <w:rPr>
          <w:rFonts w:cs="宋体" w:asciiTheme="majorEastAsia" w:hAnsiTheme="majorEastAsia" w:eastAsiaTheme="majorEastAsia"/>
          <w:b/>
          <w:bCs/>
          <w:color w:val="000000" w:themeColor="text1"/>
          <w:sz w:val="24"/>
        </w:rPr>
      </w:pPr>
    </w:p>
    <w:p>
      <w:pPr>
        <w:spacing w:line="300" w:lineRule="auto"/>
        <w:jc w:val="center"/>
        <w:rPr>
          <w:rFonts w:cs="宋体" w:asciiTheme="majorEastAsia" w:hAnsiTheme="majorEastAsia" w:eastAsiaTheme="majorEastAsia"/>
          <w:b/>
          <w:bCs/>
          <w:color w:val="000000" w:themeColor="text1"/>
          <w:sz w:val="24"/>
        </w:rPr>
      </w:pPr>
    </w:p>
    <w:p>
      <w:pPr>
        <w:pStyle w:val="10"/>
        <w:spacing w:line="300" w:lineRule="auto"/>
        <w:ind w:firstLine="482"/>
        <w:rPr>
          <w:rFonts w:cs="宋体" w:asciiTheme="majorEastAsia" w:hAnsiTheme="majorEastAsia" w:eastAsiaTheme="majorEastAsia"/>
          <w:b/>
          <w:bCs/>
          <w:color w:val="000000" w:themeColor="text1"/>
          <w:sz w:val="24"/>
        </w:rPr>
      </w:pPr>
    </w:p>
    <w:p>
      <w:pPr>
        <w:spacing w:line="300" w:lineRule="auto"/>
        <w:ind w:left="6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w:t>
      </w:r>
    </w:p>
    <w:p>
      <w:pPr>
        <w:spacing w:line="300" w:lineRule="auto"/>
        <w:jc w:val="center"/>
        <w:rPr>
          <w:rFonts w:cs="宋体" w:asciiTheme="majorEastAsia" w:hAnsiTheme="majorEastAsia" w:eastAsiaTheme="majorEastAsia"/>
          <w:b/>
          <w:bCs/>
          <w:color w:val="000000" w:themeColor="text1"/>
          <w:sz w:val="24"/>
        </w:rPr>
      </w:pPr>
    </w:p>
    <w:p>
      <w:pPr>
        <w:spacing w:line="300" w:lineRule="auto"/>
        <w:jc w:val="center"/>
        <w:rPr>
          <w:rFonts w:cs="宋体" w:asciiTheme="majorEastAsia" w:hAnsiTheme="majorEastAsia" w:eastAsiaTheme="majorEastAsia"/>
          <w:b/>
          <w:bCs/>
          <w:color w:val="000000" w:themeColor="text1"/>
          <w:sz w:val="24"/>
        </w:rPr>
      </w:pPr>
    </w:p>
    <w:p>
      <w:pPr>
        <w:pStyle w:val="10"/>
        <w:spacing w:line="300" w:lineRule="auto"/>
        <w:ind w:firstLine="482"/>
        <w:rPr>
          <w:rFonts w:cs="宋体" w:asciiTheme="majorEastAsia" w:hAnsiTheme="majorEastAsia" w:eastAsiaTheme="majorEastAsia"/>
          <w:b/>
          <w:bCs/>
          <w:color w:val="000000" w:themeColor="text1"/>
          <w:sz w:val="24"/>
        </w:rPr>
      </w:pPr>
    </w:p>
    <w:p>
      <w:pPr>
        <w:pStyle w:val="10"/>
        <w:spacing w:line="300" w:lineRule="auto"/>
        <w:ind w:firstLine="0"/>
        <w:jc w:val="center"/>
        <w:rPr>
          <w:rFonts w:cs="宋体" w:asciiTheme="majorEastAsia" w:hAnsiTheme="majorEastAsia" w:eastAsiaTheme="majorEastAsia"/>
          <w:b/>
          <w:bCs/>
          <w:color w:val="000000" w:themeColor="text1"/>
          <w:sz w:val="24"/>
        </w:rPr>
      </w:pPr>
      <w:r>
        <w:rPr>
          <w:rFonts w:hint="eastAsia" w:cs="宋体" w:asciiTheme="majorEastAsia" w:hAnsiTheme="majorEastAsia" w:eastAsiaTheme="majorEastAsia"/>
          <w:b/>
          <w:bCs/>
          <w:color w:val="000000" w:themeColor="text1"/>
          <w:sz w:val="24"/>
        </w:rPr>
        <w:t>初步评审—符合性审查表</w:t>
      </w:r>
    </w:p>
    <w:tbl>
      <w:tblPr>
        <w:tblStyle w:val="39"/>
        <w:tblpPr w:leftFromText="180" w:rightFromText="180" w:vertAnchor="text" w:horzAnchor="page" w:tblpXSpec="center" w:tblpY="262"/>
        <w:tblOverlap w:val="never"/>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172"/>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000" w:type="dxa"/>
            <w:gridSpan w:val="2"/>
            <w:vAlign w:val="center"/>
          </w:tcPr>
          <w:p>
            <w:pPr>
              <w:spacing w:line="300" w:lineRule="auto"/>
              <w:jc w:val="center"/>
              <w:rPr>
                <w:rFonts w:cs="宋体" w:asciiTheme="majorEastAsia" w:hAnsiTheme="majorEastAsia" w:eastAsiaTheme="majorEastAsia"/>
                <w:color w:val="000000" w:themeColor="text1"/>
                <w:spacing w:val="-2"/>
                <w:szCs w:val="21"/>
              </w:rPr>
            </w:pPr>
            <w:r>
              <w:rPr>
                <w:rFonts w:hint="eastAsia" w:cs="宋体" w:asciiTheme="majorEastAsia" w:hAnsiTheme="majorEastAsia" w:eastAsiaTheme="majorEastAsia"/>
                <w:color w:val="000000" w:themeColor="text1"/>
                <w:spacing w:val="-2"/>
                <w:szCs w:val="21"/>
              </w:rPr>
              <w:t>评审内容</w:t>
            </w:r>
          </w:p>
        </w:tc>
        <w:tc>
          <w:tcPr>
            <w:tcW w:w="2020" w:type="dxa"/>
            <w:vAlign w:val="center"/>
          </w:tcPr>
          <w:p>
            <w:pPr>
              <w:spacing w:line="300" w:lineRule="auto"/>
              <w:jc w:val="center"/>
              <w:rPr>
                <w:rFonts w:cs="宋体" w:asciiTheme="majorEastAsia" w:hAnsiTheme="majorEastAsia" w:eastAsiaTheme="majorEastAsia"/>
                <w:color w:val="000000" w:themeColor="text1"/>
                <w:spacing w:val="-2"/>
                <w:szCs w:val="21"/>
              </w:rPr>
            </w:pPr>
            <w:r>
              <w:rPr>
                <w:rFonts w:hint="eastAsia" w:cs="宋体" w:asciiTheme="majorEastAsia" w:hAnsiTheme="majorEastAsia" w:eastAsiaTheme="majorEastAsia"/>
                <w:b/>
                <w:color w:val="000000" w:themeColor="text1"/>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序号</w:t>
            </w:r>
          </w:p>
        </w:tc>
        <w:tc>
          <w:tcPr>
            <w:tcW w:w="6172" w:type="dxa"/>
            <w:vAlign w:val="center"/>
          </w:tcPr>
          <w:p>
            <w:pPr>
              <w:spacing w:line="300" w:lineRule="auto"/>
              <w:rPr>
                <w:rFonts w:cs="宋体" w:asciiTheme="majorEastAsia" w:hAnsiTheme="majorEastAsia" w:eastAsiaTheme="majorEastAsia"/>
                <w:color w:val="000000" w:themeColor="text1"/>
                <w:spacing w:val="-2"/>
                <w:szCs w:val="21"/>
              </w:rPr>
            </w:pPr>
          </w:p>
        </w:tc>
        <w:tc>
          <w:tcPr>
            <w:tcW w:w="2020" w:type="dxa"/>
            <w:vAlign w:val="center"/>
          </w:tcPr>
          <w:p>
            <w:pPr>
              <w:spacing w:line="300" w:lineRule="auto"/>
              <w:jc w:val="center"/>
              <w:rPr>
                <w:rFonts w:cs="宋体" w:asciiTheme="majorEastAsia" w:hAnsiTheme="majorEastAsia" w:eastAsiaTheme="majorEastAsia"/>
                <w:color w:val="000000" w:themeColor="text1"/>
                <w:spacing w:val="-2"/>
                <w:szCs w:val="21"/>
              </w:rPr>
            </w:pPr>
            <w:r>
              <w:rPr>
                <w:rFonts w:hint="eastAsia" w:cs="宋体" w:asciiTheme="majorEastAsia" w:hAnsiTheme="majorEastAsia" w:eastAsiaTheme="majorEastAsia"/>
                <w:color w:val="000000" w:themeColor="text1"/>
                <w:spacing w:val="-2"/>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1</w:t>
            </w:r>
          </w:p>
        </w:tc>
        <w:tc>
          <w:tcPr>
            <w:tcW w:w="6172" w:type="dxa"/>
          </w:tcPr>
          <w:p>
            <w:pPr>
              <w:rPr>
                <w:rFonts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投标文件未按照要求装订、密封和标记的</w:t>
            </w:r>
          </w:p>
        </w:tc>
        <w:tc>
          <w:tcPr>
            <w:tcW w:w="2020" w:type="dxa"/>
            <w:vAlign w:val="center"/>
          </w:tcPr>
          <w:p>
            <w:pPr>
              <w:spacing w:line="300" w:lineRule="auto"/>
              <w:rPr>
                <w:rFonts w:cs="宋体" w:asciiTheme="majorEastAsia" w:hAnsiTheme="majorEastAsia" w:eastAsiaTheme="majorEastAsia"/>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2</w:t>
            </w:r>
          </w:p>
        </w:tc>
        <w:tc>
          <w:tcPr>
            <w:tcW w:w="6172" w:type="dxa"/>
            <w:vAlign w:val="center"/>
          </w:tcPr>
          <w:p>
            <w:pPr>
              <w:rPr>
                <w:rFonts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投标文件有关内容未按规定加盖投标人印章或未经法定代表人或其授权代表签字或盖章的，或有授权代表签字或盖章的；</w:t>
            </w:r>
          </w:p>
        </w:tc>
        <w:tc>
          <w:tcPr>
            <w:tcW w:w="2020" w:type="dxa"/>
            <w:vAlign w:val="center"/>
          </w:tcPr>
          <w:p>
            <w:pPr>
              <w:spacing w:line="300" w:lineRule="auto"/>
              <w:rPr>
                <w:rFonts w:cs="宋体" w:asciiTheme="majorEastAsia" w:hAnsiTheme="majorEastAsia" w:eastAsiaTheme="majorEastAsia"/>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3</w:t>
            </w:r>
          </w:p>
        </w:tc>
        <w:tc>
          <w:tcPr>
            <w:tcW w:w="6172" w:type="dxa"/>
          </w:tcPr>
          <w:p>
            <w:pPr>
              <w:rPr>
                <w:rFonts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投标文件的关键内容字迹模糊、无法辨认的</w:t>
            </w:r>
          </w:p>
        </w:tc>
        <w:tc>
          <w:tcPr>
            <w:tcW w:w="2020" w:type="dxa"/>
            <w:vAlign w:val="center"/>
          </w:tcPr>
          <w:p>
            <w:pPr>
              <w:spacing w:line="300" w:lineRule="auto"/>
              <w:rPr>
                <w:rFonts w:cs="宋体" w:asciiTheme="majorEastAsia" w:hAnsiTheme="majorEastAsia" w:eastAsiaTheme="majorEastAsia"/>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4</w:t>
            </w:r>
          </w:p>
        </w:tc>
        <w:tc>
          <w:tcPr>
            <w:tcW w:w="6172" w:type="dxa"/>
          </w:tcPr>
          <w:p>
            <w:pPr>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对同一项目投标时，提供两套以上的投标方案（招标文件另有规定的除外）；</w:t>
            </w:r>
          </w:p>
        </w:tc>
        <w:tc>
          <w:tcPr>
            <w:tcW w:w="2020" w:type="dxa"/>
            <w:vAlign w:val="center"/>
          </w:tcPr>
          <w:p>
            <w:pPr>
              <w:spacing w:line="300" w:lineRule="auto"/>
              <w:rPr>
                <w:rFonts w:cs="宋体" w:asciiTheme="majorEastAsia" w:hAnsiTheme="majorEastAsia" w:eastAsiaTheme="majorEastAsia"/>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5</w:t>
            </w:r>
          </w:p>
        </w:tc>
        <w:tc>
          <w:tcPr>
            <w:tcW w:w="6172" w:type="dxa"/>
          </w:tcPr>
          <w:p>
            <w:pPr>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投标报价高于财政预算限额（最高投标限价）的；</w:t>
            </w:r>
          </w:p>
        </w:tc>
        <w:tc>
          <w:tcPr>
            <w:tcW w:w="2020" w:type="dxa"/>
            <w:vAlign w:val="center"/>
          </w:tcPr>
          <w:p>
            <w:pPr>
              <w:spacing w:line="300" w:lineRule="auto"/>
              <w:rPr>
                <w:rFonts w:cs="宋体" w:asciiTheme="majorEastAsia" w:hAnsiTheme="majorEastAsia" w:eastAsiaTheme="majorEastAsia"/>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6</w:t>
            </w:r>
          </w:p>
        </w:tc>
        <w:tc>
          <w:tcPr>
            <w:tcW w:w="6172" w:type="dxa"/>
          </w:tcPr>
          <w:p>
            <w:pPr>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同一项目出现两个及以上报价，且按规定无法确定哪个是有效报价；</w:t>
            </w:r>
          </w:p>
        </w:tc>
        <w:tc>
          <w:tcPr>
            <w:tcW w:w="2020" w:type="dxa"/>
            <w:vAlign w:val="center"/>
          </w:tcPr>
          <w:p>
            <w:pPr>
              <w:spacing w:line="300" w:lineRule="auto"/>
              <w:rPr>
                <w:rFonts w:cs="宋体" w:asciiTheme="majorEastAsia" w:hAnsiTheme="majorEastAsia" w:eastAsiaTheme="majorEastAsia"/>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7</w:t>
            </w:r>
          </w:p>
        </w:tc>
        <w:tc>
          <w:tcPr>
            <w:tcW w:w="6172" w:type="dxa"/>
          </w:tcPr>
          <w:p>
            <w:pPr>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评标委员会认为投标人的报价明显低于其他通过符合性审查投标人的报价，有可能影响产品质量或者不能诚信履约的，投标人不能在合理的时间内提供书面说明，或无法提交相关证明材料，投标人不能证明其报价合理性的；</w:t>
            </w:r>
          </w:p>
        </w:tc>
        <w:tc>
          <w:tcPr>
            <w:tcW w:w="2020" w:type="dxa"/>
            <w:vAlign w:val="center"/>
          </w:tcPr>
          <w:p>
            <w:pPr>
              <w:spacing w:line="300" w:lineRule="auto"/>
              <w:rPr>
                <w:rFonts w:cs="宋体" w:asciiTheme="majorEastAsia" w:hAnsiTheme="majorEastAsia" w:eastAsiaTheme="majorEastAsia"/>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8</w:t>
            </w:r>
          </w:p>
        </w:tc>
        <w:tc>
          <w:tcPr>
            <w:tcW w:w="6172" w:type="dxa"/>
            <w:vAlign w:val="center"/>
          </w:tcPr>
          <w:p>
            <w:pPr>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投标报价有严重缺漏项目</w:t>
            </w:r>
          </w:p>
        </w:tc>
        <w:tc>
          <w:tcPr>
            <w:tcW w:w="2020" w:type="dxa"/>
            <w:vAlign w:val="center"/>
          </w:tcPr>
          <w:p>
            <w:pPr>
              <w:spacing w:line="300" w:lineRule="auto"/>
              <w:rPr>
                <w:rFonts w:cs="宋体" w:asciiTheme="majorEastAsia" w:hAnsiTheme="majorEastAsia" w:eastAsiaTheme="majorEastAsia"/>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9</w:t>
            </w:r>
          </w:p>
        </w:tc>
        <w:tc>
          <w:tcPr>
            <w:tcW w:w="6172" w:type="dxa"/>
          </w:tcPr>
          <w:p>
            <w:pPr>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投标文件载明的交货期超过招标文件规定的期限</w:t>
            </w:r>
          </w:p>
        </w:tc>
        <w:tc>
          <w:tcPr>
            <w:tcW w:w="2020" w:type="dxa"/>
            <w:vAlign w:val="center"/>
          </w:tcPr>
          <w:p>
            <w:pPr>
              <w:spacing w:line="300" w:lineRule="auto"/>
              <w:rPr>
                <w:rFonts w:cs="宋体" w:asciiTheme="majorEastAsia" w:hAnsiTheme="majorEastAsia" w:eastAsiaTheme="majorEastAsia"/>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10</w:t>
            </w:r>
          </w:p>
        </w:tc>
        <w:tc>
          <w:tcPr>
            <w:tcW w:w="6172" w:type="dxa"/>
          </w:tcPr>
          <w:p>
            <w:pPr>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投标文件载明的免费保修期低于招标文件规定的期限</w:t>
            </w:r>
          </w:p>
        </w:tc>
        <w:tc>
          <w:tcPr>
            <w:tcW w:w="2020" w:type="dxa"/>
            <w:vAlign w:val="center"/>
          </w:tcPr>
          <w:p>
            <w:pPr>
              <w:spacing w:line="300" w:lineRule="auto"/>
              <w:rPr>
                <w:rFonts w:cs="宋体" w:asciiTheme="majorEastAsia" w:hAnsiTheme="majorEastAsia" w:eastAsiaTheme="maj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11</w:t>
            </w:r>
          </w:p>
        </w:tc>
        <w:tc>
          <w:tcPr>
            <w:tcW w:w="6172" w:type="dxa"/>
          </w:tcPr>
          <w:p>
            <w:pPr>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所投产品、工程、服务在商务、技术等方面没有实质性不满足招标文件要求的；</w:t>
            </w:r>
          </w:p>
        </w:tc>
        <w:tc>
          <w:tcPr>
            <w:tcW w:w="2020" w:type="dxa"/>
            <w:vAlign w:val="center"/>
          </w:tcPr>
          <w:p>
            <w:pPr>
              <w:spacing w:line="300" w:lineRule="auto"/>
              <w:rPr>
                <w:rFonts w:cs="宋体" w:asciiTheme="majorEastAsia" w:hAnsiTheme="majorEastAsia" w:eastAsiaTheme="maj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12</w:t>
            </w:r>
          </w:p>
        </w:tc>
        <w:tc>
          <w:tcPr>
            <w:tcW w:w="6172" w:type="dxa"/>
            <w:vAlign w:val="center"/>
          </w:tcPr>
          <w:p>
            <w:pPr>
              <w:widowControl/>
              <w:spacing w:line="300" w:lineRule="auto"/>
              <w:jc w:val="left"/>
              <w:textAlignment w:val="center"/>
              <w:rPr>
                <w:rFonts w:cs="宋体" w:asciiTheme="majorEastAsia" w:hAnsiTheme="majorEastAsia" w:eastAsiaTheme="majorEastAsia"/>
                <w:color w:val="000000" w:themeColor="text1"/>
                <w:spacing w:val="-2"/>
                <w:szCs w:val="21"/>
              </w:rPr>
            </w:pPr>
            <w:r>
              <w:rPr>
                <w:rFonts w:hint="eastAsia" w:cs="宋体" w:asciiTheme="majorEastAsia" w:hAnsiTheme="majorEastAsia" w:eastAsiaTheme="majorEastAsia"/>
                <w:color w:val="000000" w:themeColor="text1"/>
                <w:kern w:val="0"/>
                <w:szCs w:val="21"/>
              </w:rPr>
              <w:t>无不满足招标文件实质性要求的其他情形；</w:t>
            </w:r>
          </w:p>
        </w:tc>
        <w:tc>
          <w:tcPr>
            <w:tcW w:w="2020" w:type="dxa"/>
            <w:vAlign w:val="center"/>
          </w:tcPr>
          <w:p>
            <w:pPr>
              <w:spacing w:line="300" w:lineRule="auto"/>
              <w:rPr>
                <w:rFonts w:cs="宋体" w:asciiTheme="majorEastAsia" w:hAnsiTheme="majorEastAsia" w:eastAsiaTheme="majorEastAsia"/>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000" w:type="dxa"/>
            <w:gridSpan w:val="2"/>
            <w:vAlign w:val="center"/>
          </w:tcPr>
          <w:p>
            <w:pPr>
              <w:spacing w:line="300" w:lineRule="auto"/>
              <w:ind w:firstLine="370" w:firstLineChars="180"/>
              <w:rPr>
                <w:rFonts w:cs="宋体" w:asciiTheme="majorEastAsia" w:hAnsiTheme="majorEastAsia" w:eastAsiaTheme="majorEastAsia"/>
                <w:color w:val="000000" w:themeColor="text1"/>
                <w:spacing w:val="-2"/>
                <w:szCs w:val="21"/>
              </w:rPr>
            </w:pPr>
            <w:r>
              <w:rPr>
                <w:rFonts w:hint="eastAsia" w:cs="宋体" w:asciiTheme="majorEastAsia" w:hAnsiTheme="majorEastAsia" w:eastAsiaTheme="majorEastAsia"/>
                <w:color w:val="000000" w:themeColor="text1"/>
                <w:spacing w:val="-2"/>
                <w:szCs w:val="21"/>
              </w:rPr>
              <w:t>结论：通过评审打“√”，未通过评审打“×”</w:t>
            </w:r>
          </w:p>
        </w:tc>
        <w:tc>
          <w:tcPr>
            <w:tcW w:w="2020" w:type="dxa"/>
            <w:vAlign w:val="center"/>
          </w:tcPr>
          <w:p>
            <w:pPr>
              <w:spacing w:line="300" w:lineRule="auto"/>
              <w:ind w:firstLine="370" w:firstLineChars="180"/>
              <w:rPr>
                <w:rFonts w:cs="宋体" w:asciiTheme="majorEastAsia" w:hAnsiTheme="majorEastAsia" w:eastAsiaTheme="majorEastAsia"/>
                <w:color w:val="000000" w:themeColor="text1"/>
                <w:spacing w:val="-2"/>
                <w:szCs w:val="21"/>
              </w:rPr>
            </w:pPr>
          </w:p>
        </w:tc>
      </w:tr>
    </w:tbl>
    <w:p>
      <w:pPr>
        <w:spacing w:line="300" w:lineRule="auto"/>
        <w:ind w:left="6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说明：</w:t>
      </w:r>
    </w:p>
    <w:p>
      <w:pPr>
        <w:spacing w:line="300" w:lineRule="auto"/>
        <w:ind w:left="6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（1）上述各项中用“√”表示通过，“×”表示不通过；</w:t>
      </w:r>
    </w:p>
    <w:p>
      <w:pPr>
        <w:spacing w:line="300" w:lineRule="auto"/>
        <w:ind w:left="689" w:leftChars="28" w:hanging="630" w:hangingChars="30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（2）上述各项中如有一项为“×”，则结论为“×”，表示该投标文件中存在重大偏差，不能通过初步评审；评委对某一分项评审认为不合格时，必须要写明原因。</w:t>
      </w:r>
    </w:p>
    <w:p>
      <w:pPr>
        <w:spacing w:line="300" w:lineRule="auto"/>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（3）投标文件最终合格与否，以所有评委的评审意见中少数服从多数为原则定论。</w:t>
      </w:r>
    </w:p>
    <w:p>
      <w:pPr>
        <w:pStyle w:val="10"/>
        <w:spacing w:line="300" w:lineRule="auto"/>
        <w:ind w:firstLine="0"/>
        <w:rPr>
          <w:rFonts w:cs="宋体" w:asciiTheme="majorEastAsia" w:hAnsiTheme="majorEastAsia" w:eastAsiaTheme="majorEastAsia"/>
          <w:color w:val="000000" w:themeColor="text1"/>
          <w:sz w:val="24"/>
        </w:rPr>
        <w:sectPr>
          <w:pgSz w:w="11906" w:h="16838"/>
          <w:pgMar w:top="1418" w:right="946" w:bottom="567" w:left="1500" w:header="851" w:footer="992" w:gutter="0"/>
          <w:cols w:space="720" w:num="1"/>
          <w:docGrid w:type="lines" w:linePitch="312" w:charSpace="0"/>
        </w:sectPr>
      </w:pPr>
    </w:p>
    <w:p>
      <w:pPr>
        <w:pStyle w:val="10"/>
        <w:ind w:firstLine="482"/>
        <w:jc w:val="center"/>
        <w:rPr>
          <w:rFonts w:cs="宋体" w:asciiTheme="majorEastAsia" w:hAnsiTheme="majorEastAsia" w:eastAsiaTheme="majorEastAsia"/>
          <w:b/>
          <w:bCs/>
          <w:color w:val="000000" w:themeColor="text1"/>
          <w:sz w:val="24"/>
        </w:rPr>
      </w:pPr>
      <w:r>
        <w:rPr>
          <w:rFonts w:hint="eastAsia" w:cs="宋体" w:asciiTheme="majorEastAsia" w:hAnsiTheme="majorEastAsia" w:eastAsiaTheme="majorEastAsia"/>
          <w:b/>
          <w:bCs/>
          <w:color w:val="000000" w:themeColor="text1"/>
          <w:sz w:val="24"/>
        </w:rPr>
        <w:t>评分标准表</w:t>
      </w:r>
    </w:p>
    <w:p>
      <w:pPr>
        <w:pStyle w:val="10"/>
        <w:ind w:firstLine="482"/>
        <w:rPr>
          <w:rFonts w:cs="宋体" w:asciiTheme="majorEastAsia" w:hAnsiTheme="majorEastAsia" w:eastAsiaTheme="majorEastAsia"/>
          <w:b/>
          <w:bCs/>
          <w:color w:val="000000" w:themeColor="text1"/>
          <w:sz w:val="24"/>
        </w:rPr>
      </w:pPr>
    </w:p>
    <w:tbl>
      <w:tblPr>
        <w:tblStyle w:val="39"/>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170"/>
        <w:gridCol w:w="289"/>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201" w:type="dxa"/>
            <w:vAlign w:val="center"/>
          </w:tcPr>
          <w:p>
            <w:pPr>
              <w:spacing w:line="300" w:lineRule="auto"/>
              <w:jc w:val="center"/>
              <w:rPr>
                <w:rFonts w:cs="宋体" w:asciiTheme="majorEastAsia" w:hAnsiTheme="majorEastAsia" w:eastAsiaTheme="majorEastAsia"/>
                <w:b/>
                <w:bCs/>
                <w:color w:val="000000" w:themeColor="text1"/>
                <w:sz w:val="24"/>
              </w:rPr>
            </w:pPr>
            <w:r>
              <w:rPr>
                <w:rFonts w:hint="eastAsia" w:cs="宋体" w:asciiTheme="majorEastAsia" w:hAnsiTheme="majorEastAsia" w:eastAsiaTheme="majorEastAsia"/>
                <w:b/>
                <w:bCs/>
                <w:color w:val="000000" w:themeColor="text1"/>
                <w:sz w:val="24"/>
              </w:rPr>
              <w:t>内容</w:t>
            </w:r>
          </w:p>
        </w:tc>
        <w:tc>
          <w:tcPr>
            <w:tcW w:w="1170" w:type="dxa"/>
            <w:vAlign w:val="center"/>
          </w:tcPr>
          <w:p>
            <w:pPr>
              <w:spacing w:line="300" w:lineRule="auto"/>
              <w:rPr>
                <w:rFonts w:cs="宋体" w:asciiTheme="majorEastAsia" w:hAnsiTheme="majorEastAsia" w:eastAsiaTheme="majorEastAsia"/>
                <w:b/>
                <w:bCs/>
                <w:color w:val="000000" w:themeColor="text1"/>
                <w:sz w:val="24"/>
              </w:rPr>
            </w:pPr>
            <w:r>
              <w:rPr>
                <w:rFonts w:hint="eastAsia" w:cs="宋体" w:asciiTheme="majorEastAsia" w:hAnsiTheme="majorEastAsia" w:eastAsiaTheme="majorEastAsia"/>
                <w:b/>
                <w:bCs/>
                <w:color w:val="000000" w:themeColor="text1"/>
                <w:sz w:val="24"/>
              </w:rPr>
              <w:t>分值</w:t>
            </w:r>
          </w:p>
        </w:tc>
        <w:tc>
          <w:tcPr>
            <w:tcW w:w="6951" w:type="dxa"/>
            <w:gridSpan w:val="2"/>
            <w:vAlign w:val="center"/>
          </w:tcPr>
          <w:p>
            <w:pPr>
              <w:spacing w:line="300" w:lineRule="auto"/>
              <w:jc w:val="center"/>
              <w:rPr>
                <w:rFonts w:cs="宋体" w:asciiTheme="majorEastAsia" w:hAnsiTheme="majorEastAsia" w:eastAsiaTheme="majorEastAsia"/>
                <w:b/>
                <w:bCs/>
                <w:color w:val="000000" w:themeColor="text1"/>
                <w:sz w:val="24"/>
              </w:rPr>
            </w:pPr>
            <w:r>
              <w:rPr>
                <w:rFonts w:hint="eastAsia" w:cs="宋体" w:asciiTheme="majorEastAsia" w:hAnsiTheme="majorEastAsia" w:eastAsiaTheme="majorEastAsia"/>
                <w:b/>
                <w:bCs/>
                <w:color w:val="000000" w:themeColor="text1"/>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322" w:type="dxa"/>
            <w:gridSpan w:val="4"/>
            <w:vAlign w:val="center"/>
          </w:tcPr>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b/>
                <w:bCs/>
                <w:color w:val="000000" w:themeColor="text1"/>
                <w:sz w:val="24"/>
              </w:rPr>
              <w:t>一、价格部分（40分）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2371" w:type="dxa"/>
            <w:gridSpan w:val="2"/>
            <w:vAlign w:val="center"/>
          </w:tcPr>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投标报价得分（40分）</w:t>
            </w:r>
          </w:p>
        </w:tc>
        <w:tc>
          <w:tcPr>
            <w:tcW w:w="6951" w:type="dxa"/>
            <w:gridSpan w:val="2"/>
            <w:vAlign w:val="center"/>
          </w:tcPr>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Cs w:val="21"/>
              </w:rPr>
              <w:t>评标基准价=有效投标报价的最低值，有效投标报价等于基准值的得满分40分，投标报价得分=（评标基准价/投标报价）×价格权重×100；</w:t>
            </w:r>
            <w:r>
              <w:rPr>
                <w:rFonts w:hint="eastAsia" w:cs="宋体" w:asciiTheme="majorEastAsia" w:hAnsiTheme="majorEastAsia" w:eastAsiaTheme="majorEastAsia"/>
                <w:b/>
                <w:bCs/>
                <w:color w:val="000000" w:themeColor="text1"/>
                <w:szCs w:val="21"/>
              </w:rPr>
              <w:t>有效投标报价为通过资格性和符合性审查的供应商报价</w:t>
            </w:r>
            <w:r>
              <w:rPr>
                <w:rFonts w:hint="eastAsia" w:cs="宋体" w:asciiTheme="majorEastAsia" w:hAnsiTheme="majorEastAsia" w:eastAsiaTheme="majorEastAsia"/>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22" w:type="dxa"/>
            <w:gridSpan w:val="4"/>
            <w:vAlign w:val="center"/>
          </w:tcPr>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b/>
                <w:bCs/>
                <w:color w:val="000000" w:themeColor="text1"/>
                <w:sz w:val="24"/>
              </w:rPr>
              <w:t>二、商务部分（5分）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201" w:type="dxa"/>
            <w:vAlign w:val="center"/>
          </w:tcPr>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企业实力</w:t>
            </w:r>
          </w:p>
          <w:p>
            <w:pPr>
              <w:spacing w:line="300" w:lineRule="auto"/>
              <w:rPr>
                <w:rFonts w:cs="宋体" w:asciiTheme="majorEastAsia" w:hAnsiTheme="majorEastAsia" w:eastAsiaTheme="majorEastAsia"/>
                <w:color w:val="000000" w:themeColor="text1"/>
              </w:rPr>
            </w:pPr>
            <w:r>
              <w:rPr>
                <w:rFonts w:hint="eastAsia" w:cs="宋体" w:asciiTheme="majorEastAsia" w:hAnsiTheme="majorEastAsia" w:eastAsiaTheme="majorEastAsia"/>
                <w:color w:val="000000" w:themeColor="text1"/>
                <w:sz w:val="24"/>
              </w:rPr>
              <w:t>（5分）</w:t>
            </w:r>
          </w:p>
        </w:tc>
        <w:tc>
          <w:tcPr>
            <w:tcW w:w="1459" w:type="dxa"/>
            <w:gridSpan w:val="2"/>
            <w:vAlign w:val="center"/>
          </w:tcPr>
          <w:p>
            <w:pPr>
              <w:spacing w:line="300" w:lineRule="auto"/>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类似业绩5分</w:t>
            </w:r>
          </w:p>
        </w:tc>
        <w:tc>
          <w:tcPr>
            <w:tcW w:w="6662" w:type="dxa"/>
            <w:vAlign w:val="center"/>
          </w:tcPr>
          <w:p>
            <w:pPr>
              <w:spacing w:line="300" w:lineRule="auto"/>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类似业绩每有一个得2.5分.需提供中标通知书（或）合同协议书复印件，没有不得分。该项满分5分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322" w:type="dxa"/>
            <w:gridSpan w:val="4"/>
            <w:vAlign w:val="center"/>
          </w:tcPr>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b/>
                <w:bCs/>
                <w:color w:val="000000" w:themeColor="text1"/>
                <w:sz w:val="24"/>
              </w:rPr>
              <w:t>三、技术部分（55分）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201" w:type="dxa"/>
            <w:vMerge w:val="restart"/>
            <w:vAlign w:val="center"/>
          </w:tcPr>
          <w:p>
            <w:pPr>
              <w:autoSpaceDE w:val="0"/>
              <w:autoSpaceDN w:val="0"/>
              <w:adjustRightInd w:val="0"/>
              <w:spacing w:line="300" w:lineRule="auto"/>
              <w:ind w:right="-20"/>
              <w:jc w:val="center"/>
              <w:rPr>
                <w:rFonts w:cs="宋体" w:asciiTheme="majorEastAsia" w:hAnsiTheme="majorEastAsia" w:eastAsiaTheme="majorEastAsia"/>
                <w:color w:val="000000" w:themeColor="text1"/>
                <w:kern w:val="0"/>
                <w:szCs w:val="21"/>
              </w:rPr>
            </w:pPr>
            <w:r>
              <w:rPr>
                <w:rFonts w:hint="eastAsia" w:cs="宋体" w:asciiTheme="majorEastAsia" w:hAnsiTheme="majorEastAsia" w:eastAsiaTheme="majorEastAsia"/>
                <w:color w:val="000000" w:themeColor="text1"/>
                <w:kern w:val="0"/>
                <w:szCs w:val="21"/>
              </w:rPr>
              <w:t>交货期、质量及售后服务</w:t>
            </w:r>
          </w:p>
          <w:p>
            <w:pPr>
              <w:autoSpaceDE w:val="0"/>
              <w:autoSpaceDN w:val="0"/>
              <w:adjustRightInd w:val="0"/>
              <w:spacing w:line="300" w:lineRule="auto"/>
              <w:ind w:right="-20"/>
              <w:jc w:val="center"/>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kern w:val="0"/>
                <w:szCs w:val="21"/>
              </w:rPr>
              <w:t>（25分）</w:t>
            </w:r>
          </w:p>
        </w:tc>
        <w:tc>
          <w:tcPr>
            <w:tcW w:w="1459" w:type="dxa"/>
            <w:gridSpan w:val="2"/>
            <w:vAlign w:val="center"/>
          </w:tcPr>
          <w:p>
            <w:pPr>
              <w:autoSpaceDE w:val="0"/>
              <w:autoSpaceDN w:val="0"/>
              <w:adjustRightInd w:val="0"/>
              <w:spacing w:line="300" w:lineRule="auto"/>
              <w:ind w:right="-20"/>
              <w:jc w:val="center"/>
              <w:rPr>
                <w:rFonts w:cs="宋体" w:asciiTheme="majorEastAsia" w:hAnsiTheme="majorEastAsia" w:eastAsiaTheme="majorEastAsia"/>
                <w:color w:val="000000" w:themeColor="text1"/>
                <w:kern w:val="0"/>
                <w:szCs w:val="21"/>
              </w:rPr>
            </w:pPr>
            <w:r>
              <w:rPr>
                <w:rFonts w:hint="eastAsia" w:cs="宋体" w:asciiTheme="majorEastAsia" w:hAnsiTheme="majorEastAsia" w:eastAsiaTheme="majorEastAsia"/>
                <w:color w:val="000000" w:themeColor="text1"/>
                <w:kern w:val="0"/>
                <w:szCs w:val="21"/>
              </w:rPr>
              <w:t>付款方式和交货期5分</w:t>
            </w:r>
          </w:p>
        </w:tc>
        <w:tc>
          <w:tcPr>
            <w:tcW w:w="6662" w:type="dxa"/>
            <w:vAlign w:val="center"/>
          </w:tcPr>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kern w:val="0"/>
                <w:szCs w:val="21"/>
              </w:rPr>
              <w:t>完全响应招标文件付款方式和交货期要求的,得5分。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01" w:type="dxa"/>
            <w:vMerge w:val="continue"/>
            <w:vAlign w:val="center"/>
          </w:tcPr>
          <w:p>
            <w:pPr>
              <w:spacing w:line="300" w:lineRule="auto"/>
              <w:rPr>
                <w:rFonts w:cs="宋体" w:asciiTheme="majorEastAsia" w:hAnsiTheme="majorEastAsia" w:eastAsiaTheme="majorEastAsia"/>
                <w:color w:val="000000" w:themeColor="text1"/>
                <w:sz w:val="24"/>
              </w:rPr>
            </w:pPr>
          </w:p>
        </w:tc>
        <w:tc>
          <w:tcPr>
            <w:tcW w:w="1459" w:type="dxa"/>
            <w:gridSpan w:val="2"/>
            <w:vAlign w:val="center"/>
          </w:tcPr>
          <w:p>
            <w:pPr>
              <w:autoSpaceDE w:val="0"/>
              <w:autoSpaceDN w:val="0"/>
              <w:adjustRightInd w:val="0"/>
              <w:spacing w:line="300" w:lineRule="auto"/>
              <w:ind w:right="-20"/>
              <w:jc w:val="center"/>
              <w:rPr>
                <w:rFonts w:cs="宋体" w:asciiTheme="majorEastAsia" w:hAnsiTheme="majorEastAsia" w:eastAsiaTheme="majorEastAsia"/>
                <w:color w:val="000000" w:themeColor="text1"/>
                <w:kern w:val="0"/>
                <w:szCs w:val="21"/>
              </w:rPr>
            </w:pPr>
            <w:r>
              <w:rPr>
                <w:rFonts w:hint="eastAsia" w:cs="宋体" w:asciiTheme="majorEastAsia" w:hAnsiTheme="majorEastAsia" w:eastAsiaTheme="majorEastAsia"/>
                <w:color w:val="000000" w:themeColor="text1"/>
                <w:kern w:val="0"/>
                <w:szCs w:val="21"/>
              </w:rPr>
              <w:t>质量承诺10分</w:t>
            </w:r>
          </w:p>
        </w:tc>
        <w:tc>
          <w:tcPr>
            <w:tcW w:w="6662" w:type="dxa"/>
            <w:vAlign w:val="center"/>
          </w:tcPr>
          <w:p>
            <w:pPr>
              <w:widowControl/>
              <w:spacing w:line="300" w:lineRule="auto"/>
              <w:rPr>
                <w:rFonts w:cs="宋体" w:asciiTheme="majorEastAsia" w:hAnsiTheme="majorEastAsia" w:eastAsiaTheme="majorEastAsia"/>
                <w:color w:val="000000" w:themeColor="text1"/>
                <w:kern w:val="0"/>
                <w:szCs w:val="21"/>
              </w:rPr>
            </w:pPr>
            <w:r>
              <w:rPr>
                <w:rFonts w:hint="eastAsia" w:cs="宋体" w:asciiTheme="majorEastAsia" w:hAnsiTheme="majorEastAsia" w:eastAsiaTheme="majorEastAsia"/>
                <w:color w:val="000000" w:themeColor="text1"/>
                <w:kern w:val="0"/>
                <w:szCs w:val="21"/>
              </w:rPr>
              <w:t>产品质量保证承诺：根据各投标人的产品质量保证承诺详细情况，描述详细，条理清晰得10分，一般得6分，描述不完全得2分。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1201" w:type="dxa"/>
            <w:vMerge w:val="continue"/>
            <w:vAlign w:val="center"/>
          </w:tcPr>
          <w:p>
            <w:pPr>
              <w:spacing w:line="300" w:lineRule="auto"/>
              <w:rPr>
                <w:rFonts w:cs="宋体" w:asciiTheme="majorEastAsia" w:hAnsiTheme="majorEastAsia" w:eastAsiaTheme="majorEastAsia"/>
                <w:color w:val="000000" w:themeColor="text1"/>
                <w:sz w:val="24"/>
              </w:rPr>
            </w:pPr>
          </w:p>
        </w:tc>
        <w:tc>
          <w:tcPr>
            <w:tcW w:w="1459" w:type="dxa"/>
            <w:gridSpan w:val="2"/>
            <w:vAlign w:val="center"/>
          </w:tcPr>
          <w:p>
            <w:pPr>
              <w:autoSpaceDE w:val="0"/>
              <w:autoSpaceDN w:val="0"/>
              <w:adjustRightInd w:val="0"/>
              <w:spacing w:line="300" w:lineRule="auto"/>
              <w:ind w:right="-20"/>
              <w:jc w:val="center"/>
              <w:rPr>
                <w:rFonts w:cs="宋体" w:asciiTheme="majorEastAsia" w:hAnsiTheme="majorEastAsia" w:eastAsiaTheme="majorEastAsia"/>
                <w:color w:val="000000" w:themeColor="text1"/>
                <w:kern w:val="0"/>
                <w:szCs w:val="21"/>
              </w:rPr>
            </w:pPr>
            <w:r>
              <w:rPr>
                <w:rFonts w:hint="eastAsia" w:cs="宋体" w:asciiTheme="majorEastAsia" w:hAnsiTheme="majorEastAsia" w:eastAsiaTheme="majorEastAsia"/>
                <w:color w:val="000000" w:themeColor="text1"/>
                <w:kern w:val="0"/>
                <w:szCs w:val="21"/>
              </w:rPr>
              <w:t>售后服务10分</w:t>
            </w:r>
          </w:p>
        </w:tc>
        <w:tc>
          <w:tcPr>
            <w:tcW w:w="6662" w:type="dxa"/>
            <w:vAlign w:val="center"/>
          </w:tcPr>
          <w:p>
            <w:pPr>
              <w:widowControl/>
              <w:spacing w:line="300" w:lineRule="auto"/>
              <w:rPr>
                <w:rFonts w:cs="宋体" w:asciiTheme="majorEastAsia" w:hAnsiTheme="majorEastAsia" w:eastAsiaTheme="majorEastAsia"/>
                <w:color w:val="000000" w:themeColor="text1"/>
                <w:kern w:val="0"/>
                <w:szCs w:val="21"/>
              </w:rPr>
            </w:pPr>
            <w:r>
              <w:rPr>
                <w:rFonts w:hint="eastAsia" w:cs="宋体" w:asciiTheme="majorEastAsia" w:hAnsiTheme="majorEastAsia" w:eastAsiaTheme="majorEastAsia"/>
                <w:color w:val="000000" w:themeColor="text1"/>
                <w:kern w:val="0"/>
                <w:szCs w:val="21"/>
              </w:rPr>
              <w:t>1.投标文件中有详细的、可操作性的、体现保障能力的售后服务方案和服务承诺，优得6分，一般得4分，差得2分；</w:t>
            </w:r>
          </w:p>
          <w:p>
            <w:pPr>
              <w:widowControl/>
              <w:spacing w:line="300" w:lineRule="auto"/>
              <w:rPr>
                <w:rFonts w:cs="宋体" w:asciiTheme="majorEastAsia" w:hAnsiTheme="majorEastAsia" w:eastAsiaTheme="majorEastAsia"/>
                <w:color w:val="000000" w:themeColor="text1"/>
                <w:kern w:val="0"/>
                <w:szCs w:val="21"/>
              </w:rPr>
            </w:pPr>
            <w:r>
              <w:rPr>
                <w:rFonts w:hint="eastAsia" w:cs="宋体" w:asciiTheme="majorEastAsia" w:hAnsiTheme="majorEastAsia" w:eastAsiaTheme="majorEastAsia"/>
                <w:color w:val="000000" w:themeColor="text1"/>
                <w:kern w:val="0"/>
                <w:szCs w:val="21"/>
              </w:rPr>
              <w:t>2.设有售后服务网点并提供相关证明材料，得2分；不提供不得分。</w:t>
            </w:r>
          </w:p>
          <w:p>
            <w:pPr>
              <w:widowControl/>
              <w:spacing w:line="300" w:lineRule="auto"/>
              <w:rPr>
                <w:rFonts w:cs="宋体" w:asciiTheme="majorEastAsia" w:hAnsiTheme="majorEastAsia" w:eastAsiaTheme="majorEastAsia"/>
                <w:color w:val="000000" w:themeColor="text1"/>
                <w:kern w:val="0"/>
                <w:szCs w:val="21"/>
              </w:rPr>
            </w:pPr>
            <w:r>
              <w:rPr>
                <w:rFonts w:hint="eastAsia" w:cs="宋体" w:asciiTheme="majorEastAsia" w:hAnsiTheme="majorEastAsia" w:eastAsiaTheme="majorEastAsia"/>
                <w:color w:val="000000" w:themeColor="text1"/>
                <w:kern w:val="0"/>
                <w:szCs w:val="21"/>
              </w:rPr>
              <w:t>3.在产品试用期间能够做二次及以上的培训的，得1分；</w:t>
            </w:r>
          </w:p>
          <w:p>
            <w:pPr>
              <w:widowControl/>
              <w:spacing w:line="300" w:lineRule="auto"/>
              <w:rPr>
                <w:rFonts w:cs="宋体" w:asciiTheme="majorEastAsia" w:hAnsiTheme="majorEastAsia" w:eastAsiaTheme="majorEastAsia"/>
                <w:color w:val="000000" w:themeColor="text1"/>
                <w:kern w:val="0"/>
                <w:szCs w:val="21"/>
              </w:rPr>
            </w:pPr>
            <w:r>
              <w:rPr>
                <w:rFonts w:hint="eastAsia" w:cs="宋体" w:asciiTheme="majorEastAsia" w:hAnsiTheme="majorEastAsia" w:eastAsiaTheme="majorEastAsia"/>
                <w:color w:val="000000" w:themeColor="text1"/>
                <w:kern w:val="0"/>
                <w:szCs w:val="21"/>
              </w:rPr>
              <w:t>4.在质保期内或承诺能在质保期外，定期对产品进行维护的，得1分。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201" w:type="dxa"/>
            <w:vMerge w:val="restart"/>
            <w:vAlign w:val="center"/>
          </w:tcPr>
          <w:p>
            <w:pPr>
              <w:autoSpaceDE w:val="0"/>
              <w:autoSpaceDN w:val="0"/>
              <w:adjustRightInd w:val="0"/>
              <w:spacing w:line="300" w:lineRule="auto"/>
              <w:ind w:right="-20"/>
              <w:jc w:val="left"/>
              <w:rPr>
                <w:rFonts w:cs="宋体" w:asciiTheme="majorEastAsia" w:hAnsiTheme="majorEastAsia" w:eastAsiaTheme="majorEastAsia"/>
                <w:color w:val="000000" w:themeColor="text1"/>
                <w:kern w:val="0"/>
                <w:szCs w:val="21"/>
              </w:rPr>
            </w:pPr>
            <w:r>
              <w:rPr>
                <w:rFonts w:hint="eastAsia" w:cs="宋体" w:asciiTheme="majorEastAsia" w:hAnsiTheme="majorEastAsia" w:eastAsiaTheme="majorEastAsia"/>
                <w:color w:val="000000" w:themeColor="text1"/>
                <w:kern w:val="0"/>
                <w:szCs w:val="21"/>
              </w:rPr>
              <w:t>技术规格</w:t>
            </w:r>
          </w:p>
          <w:p>
            <w:pPr>
              <w:autoSpaceDE w:val="0"/>
              <w:autoSpaceDN w:val="0"/>
              <w:adjustRightInd w:val="0"/>
              <w:spacing w:line="300" w:lineRule="auto"/>
              <w:ind w:right="-20"/>
              <w:jc w:val="left"/>
              <w:rPr>
                <w:rFonts w:cs="宋体" w:asciiTheme="majorEastAsia" w:hAnsiTheme="majorEastAsia" w:eastAsiaTheme="majorEastAsia"/>
                <w:color w:val="000000" w:themeColor="text1"/>
                <w:kern w:val="0"/>
                <w:szCs w:val="21"/>
              </w:rPr>
            </w:pPr>
            <w:r>
              <w:rPr>
                <w:rFonts w:hint="eastAsia" w:cs="宋体" w:asciiTheme="majorEastAsia" w:hAnsiTheme="majorEastAsia" w:eastAsiaTheme="majorEastAsia"/>
                <w:color w:val="000000" w:themeColor="text1"/>
                <w:kern w:val="0"/>
                <w:szCs w:val="21"/>
              </w:rPr>
              <w:t>（30分）</w:t>
            </w:r>
          </w:p>
          <w:p>
            <w:pPr>
              <w:spacing w:line="300" w:lineRule="auto"/>
              <w:rPr>
                <w:rFonts w:cs="宋体" w:asciiTheme="majorEastAsia" w:hAnsiTheme="majorEastAsia" w:eastAsiaTheme="majorEastAsia"/>
                <w:color w:val="000000" w:themeColor="text1"/>
                <w:sz w:val="24"/>
              </w:rPr>
            </w:pPr>
          </w:p>
        </w:tc>
        <w:tc>
          <w:tcPr>
            <w:tcW w:w="1459" w:type="dxa"/>
            <w:gridSpan w:val="2"/>
            <w:vAlign w:val="center"/>
          </w:tcPr>
          <w:p>
            <w:pPr>
              <w:autoSpaceDE w:val="0"/>
              <w:autoSpaceDN w:val="0"/>
              <w:adjustRightInd w:val="0"/>
              <w:spacing w:line="300" w:lineRule="auto"/>
              <w:ind w:right="-20"/>
              <w:jc w:val="center"/>
              <w:rPr>
                <w:rFonts w:cs="宋体" w:asciiTheme="majorEastAsia" w:hAnsiTheme="majorEastAsia" w:eastAsiaTheme="majorEastAsia"/>
                <w:color w:val="000000" w:themeColor="text1"/>
                <w:kern w:val="0"/>
                <w:szCs w:val="21"/>
              </w:rPr>
            </w:pPr>
            <w:r>
              <w:rPr>
                <w:rFonts w:hint="eastAsia" w:cs="宋体" w:asciiTheme="majorEastAsia" w:hAnsiTheme="majorEastAsia" w:eastAsiaTheme="majorEastAsia"/>
                <w:color w:val="000000" w:themeColor="text1"/>
                <w:kern w:val="0"/>
                <w:szCs w:val="21"/>
              </w:rPr>
              <w:t>技术指标15分</w:t>
            </w:r>
          </w:p>
        </w:tc>
        <w:tc>
          <w:tcPr>
            <w:tcW w:w="6662" w:type="dxa"/>
            <w:vAlign w:val="center"/>
          </w:tcPr>
          <w:p>
            <w:pPr>
              <w:widowControl/>
              <w:spacing w:line="300" w:lineRule="auto"/>
              <w:rPr>
                <w:rFonts w:cs="宋体" w:asciiTheme="majorEastAsia" w:hAnsiTheme="majorEastAsia" w:eastAsiaTheme="majorEastAsia"/>
                <w:color w:val="000000" w:themeColor="text1"/>
                <w:kern w:val="0"/>
                <w:szCs w:val="21"/>
              </w:rPr>
            </w:pPr>
            <w:r>
              <w:rPr>
                <w:rFonts w:hint="eastAsia" w:cs="宋体" w:asciiTheme="majorEastAsia" w:hAnsiTheme="majorEastAsia" w:eastAsiaTheme="majorEastAsia"/>
                <w:color w:val="000000" w:themeColor="text1"/>
                <w:kern w:val="0"/>
                <w:szCs w:val="21"/>
              </w:rPr>
              <w:t>完全响应招标文件产品的技术和规格要求表中各项指标的得15分；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201" w:type="dxa"/>
            <w:vMerge w:val="continue"/>
            <w:vAlign w:val="center"/>
          </w:tcPr>
          <w:p>
            <w:pPr>
              <w:autoSpaceDE w:val="0"/>
              <w:autoSpaceDN w:val="0"/>
              <w:adjustRightInd w:val="0"/>
              <w:spacing w:line="300" w:lineRule="auto"/>
              <w:ind w:right="-20"/>
              <w:jc w:val="left"/>
              <w:rPr>
                <w:rFonts w:asciiTheme="majorEastAsia" w:hAnsiTheme="majorEastAsia" w:eastAsiaTheme="majorEastAsia"/>
                <w:color w:val="000000" w:themeColor="text1"/>
              </w:rPr>
            </w:pPr>
          </w:p>
        </w:tc>
        <w:tc>
          <w:tcPr>
            <w:tcW w:w="1459" w:type="dxa"/>
            <w:gridSpan w:val="2"/>
            <w:vAlign w:val="center"/>
          </w:tcPr>
          <w:p>
            <w:pPr>
              <w:autoSpaceDE w:val="0"/>
              <w:autoSpaceDN w:val="0"/>
              <w:adjustRightInd w:val="0"/>
              <w:spacing w:line="300" w:lineRule="auto"/>
              <w:ind w:right="-20"/>
              <w:jc w:val="center"/>
              <w:rPr>
                <w:rFonts w:cs="宋体" w:asciiTheme="majorEastAsia" w:hAnsiTheme="majorEastAsia" w:eastAsiaTheme="majorEastAsia"/>
                <w:color w:val="000000" w:themeColor="text1"/>
                <w:kern w:val="0"/>
                <w:szCs w:val="21"/>
              </w:rPr>
            </w:pPr>
            <w:r>
              <w:rPr>
                <w:rFonts w:hint="eastAsia" w:cs="宋体" w:asciiTheme="majorEastAsia" w:hAnsiTheme="majorEastAsia" w:eastAsiaTheme="majorEastAsia"/>
                <w:color w:val="000000" w:themeColor="text1"/>
                <w:kern w:val="0"/>
                <w:szCs w:val="21"/>
              </w:rPr>
              <w:t>产品资料5分</w:t>
            </w:r>
          </w:p>
        </w:tc>
        <w:tc>
          <w:tcPr>
            <w:tcW w:w="6662" w:type="dxa"/>
            <w:vAlign w:val="center"/>
          </w:tcPr>
          <w:p>
            <w:pPr>
              <w:widowControl/>
              <w:spacing w:line="300" w:lineRule="auto"/>
              <w:rPr>
                <w:rFonts w:cs="宋体" w:asciiTheme="majorEastAsia" w:hAnsiTheme="majorEastAsia" w:eastAsiaTheme="majorEastAsia"/>
                <w:color w:val="000000" w:themeColor="text1"/>
                <w:kern w:val="0"/>
                <w:szCs w:val="21"/>
              </w:rPr>
            </w:pPr>
            <w:r>
              <w:rPr>
                <w:rFonts w:hint="eastAsia" w:cs="宋体" w:asciiTheme="majorEastAsia" w:hAnsiTheme="majorEastAsia" w:eastAsiaTheme="majorEastAsia"/>
                <w:color w:val="000000" w:themeColor="text1"/>
                <w:kern w:val="0"/>
                <w:szCs w:val="21"/>
              </w:rPr>
              <w:t>根据投标文件提供的资料完整程度（资料完整，能完全说明设备的技术参数及功能情况；仅提供部分资料仅能部分说明所投标设备的技术参数及功能）及对所投标设备的技术参数及功能的说明情况，在0-5分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201" w:type="dxa"/>
            <w:vMerge w:val="continue"/>
            <w:vAlign w:val="center"/>
          </w:tcPr>
          <w:p>
            <w:pPr>
              <w:autoSpaceDE w:val="0"/>
              <w:autoSpaceDN w:val="0"/>
              <w:adjustRightInd w:val="0"/>
              <w:spacing w:line="300" w:lineRule="auto"/>
              <w:ind w:right="-20"/>
              <w:jc w:val="left"/>
              <w:rPr>
                <w:rFonts w:cs="宋体" w:asciiTheme="majorEastAsia" w:hAnsiTheme="majorEastAsia" w:eastAsiaTheme="majorEastAsia"/>
                <w:color w:val="000000" w:themeColor="text1"/>
                <w:sz w:val="24"/>
              </w:rPr>
            </w:pPr>
          </w:p>
        </w:tc>
        <w:tc>
          <w:tcPr>
            <w:tcW w:w="1459" w:type="dxa"/>
            <w:gridSpan w:val="2"/>
            <w:vAlign w:val="center"/>
          </w:tcPr>
          <w:p>
            <w:pPr>
              <w:autoSpaceDE w:val="0"/>
              <w:autoSpaceDN w:val="0"/>
              <w:adjustRightInd w:val="0"/>
              <w:spacing w:line="300" w:lineRule="auto"/>
              <w:ind w:right="-20"/>
              <w:jc w:val="center"/>
              <w:rPr>
                <w:rFonts w:cs="宋体" w:asciiTheme="majorEastAsia" w:hAnsiTheme="majorEastAsia" w:eastAsiaTheme="majorEastAsia"/>
                <w:color w:val="000000" w:themeColor="text1"/>
                <w:kern w:val="0"/>
                <w:szCs w:val="21"/>
              </w:rPr>
            </w:pPr>
            <w:r>
              <w:rPr>
                <w:rFonts w:hint="eastAsia" w:cs="宋体" w:asciiTheme="majorEastAsia" w:hAnsiTheme="majorEastAsia" w:eastAsiaTheme="majorEastAsia"/>
                <w:color w:val="000000" w:themeColor="text1"/>
                <w:kern w:val="0"/>
                <w:szCs w:val="21"/>
              </w:rPr>
              <w:t>产品质量性能10分</w:t>
            </w:r>
          </w:p>
        </w:tc>
        <w:tc>
          <w:tcPr>
            <w:tcW w:w="6662" w:type="dxa"/>
            <w:vAlign w:val="center"/>
          </w:tcPr>
          <w:p>
            <w:pPr>
              <w:widowControl/>
              <w:spacing w:line="300" w:lineRule="auto"/>
              <w:rPr>
                <w:rFonts w:cs="宋体" w:asciiTheme="majorEastAsia" w:hAnsiTheme="majorEastAsia" w:eastAsiaTheme="majorEastAsia"/>
                <w:color w:val="000000" w:themeColor="text1"/>
                <w:kern w:val="0"/>
                <w:szCs w:val="21"/>
              </w:rPr>
            </w:pPr>
            <w:r>
              <w:rPr>
                <w:rFonts w:hint="eastAsia" w:cs="宋体" w:asciiTheme="majorEastAsia" w:hAnsiTheme="majorEastAsia" w:eastAsiaTheme="majorEastAsia"/>
                <w:color w:val="000000" w:themeColor="text1"/>
                <w:kern w:val="0"/>
                <w:szCs w:val="21"/>
              </w:rPr>
              <w:t>产品质量满足设计及招标文件要求，产品性价比高，技术应答无偏离，返修率低得10分。</w:t>
            </w:r>
          </w:p>
        </w:tc>
      </w:tr>
    </w:tbl>
    <w:p>
      <w:pPr>
        <w:pStyle w:val="7"/>
        <w:spacing w:line="300" w:lineRule="auto"/>
        <w:rPr>
          <w:rFonts w:cs="宋体" w:asciiTheme="majorEastAsia" w:hAnsiTheme="majorEastAsia" w:eastAsiaTheme="majorEastAsia"/>
          <w:color w:val="000000" w:themeColor="text1"/>
          <w:szCs w:val="24"/>
        </w:rPr>
      </w:pPr>
      <w:bookmarkStart w:id="28" w:name="_Toc3859"/>
      <w:bookmarkStart w:id="29" w:name="_Toc5344"/>
    </w:p>
    <w:p>
      <w:pPr>
        <w:pStyle w:val="7"/>
        <w:spacing w:line="300" w:lineRule="auto"/>
        <w:rPr>
          <w:rFonts w:cs="宋体" w:asciiTheme="majorEastAsia" w:hAnsiTheme="majorEastAsia" w:eastAsiaTheme="majorEastAsia"/>
          <w:color w:val="000000" w:themeColor="text1"/>
          <w:szCs w:val="24"/>
        </w:rPr>
      </w:pPr>
      <w:r>
        <w:rPr>
          <w:rFonts w:hint="eastAsia" w:cs="宋体" w:asciiTheme="majorEastAsia" w:hAnsiTheme="majorEastAsia" w:eastAsiaTheme="majorEastAsia"/>
          <w:color w:val="000000" w:themeColor="text1"/>
          <w:szCs w:val="24"/>
        </w:rPr>
        <w:t>1. 评标方法</w:t>
      </w:r>
      <w:bookmarkEnd w:id="26"/>
      <w:bookmarkEnd w:id="27"/>
      <w:bookmarkEnd w:id="28"/>
      <w:bookmarkEnd w:id="29"/>
    </w:p>
    <w:p>
      <w:pPr>
        <w:spacing w:line="300" w:lineRule="auto"/>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本次评标采用综合评分法。评标委员会对满足招标文件实质性要求的投标文件，按照本章第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pPr>
        <w:pStyle w:val="7"/>
        <w:spacing w:line="300" w:lineRule="auto"/>
        <w:rPr>
          <w:rFonts w:cs="宋体" w:asciiTheme="majorEastAsia" w:hAnsiTheme="majorEastAsia" w:eastAsiaTheme="majorEastAsia"/>
          <w:color w:val="000000" w:themeColor="text1"/>
          <w:szCs w:val="24"/>
        </w:rPr>
      </w:pPr>
      <w:bookmarkStart w:id="30" w:name="_Toc14133"/>
      <w:bookmarkStart w:id="31" w:name="_Toc23656"/>
      <w:bookmarkStart w:id="32" w:name="_Toc21374"/>
      <w:bookmarkStart w:id="33" w:name="_Toc29752"/>
      <w:r>
        <w:rPr>
          <w:rFonts w:hint="eastAsia" w:cs="宋体" w:asciiTheme="majorEastAsia" w:hAnsiTheme="majorEastAsia" w:eastAsiaTheme="majorEastAsia"/>
          <w:color w:val="000000" w:themeColor="text1"/>
        </w:rPr>
        <w:t>2. 评审标准</w:t>
      </w:r>
      <w:bookmarkEnd w:id="30"/>
      <w:bookmarkEnd w:id="31"/>
      <w:bookmarkEnd w:id="32"/>
      <w:bookmarkEnd w:id="33"/>
    </w:p>
    <w:p>
      <w:pPr>
        <w:spacing w:line="300" w:lineRule="auto"/>
        <w:rPr>
          <w:rFonts w:cs="宋体" w:asciiTheme="majorEastAsia" w:hAnsiTheme="majorEastAsia" w:eastAsiaTheme="majorEastAsia"/>
          <w:b/>
          <w:bCs/>
          <w:color w:val="000000" w:themeColor="text1"/>
          <w:sz w:val="24"/>
        </w:rPr>
      </w:pPr>
      <w:r>
        <w:rPr>
          <w:rFonts w:hint="eastAsia" w:cs="宋体" w:asciiTheme="majorEastAsia" w:hAnsiTheme="majorEastAsia" w:eastAsiaTheme="majorEastAsia"/>
          <w:b/>
          <w:bCs/>
          <w:color w:val="000000" w:themeColor="text1"/>
          <w:sz w:val="24"/>
        </w:rPr>
        <w:t>2.1 初步评审标准</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2.1.2 资格评审标准：见评标办法前附表。</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2.1.3 符合性评审标准：见评标办法前附表。</w:t>
      </w:r>
    </w:p>
    <w:p>
      <w:pPr>
        <w:spacing w:line="300" w:lineRule="auto"/>
        <w:rPr>
          <w:rFonts w:cs="宋体" w:asciiTheme="majorEastAsia" w:hAnsiTheme="majorEastAsia" w:eastAsiaTheme="majorEastAsia"/>
          <w:b/>
          <w:bCs/>
          <w:color w:val="000000" w:themeColor="text1"/>
          <w:sz w:val="24"/>
        </w:rPr>
      </w:pPr>
      <w:r>
        <w:rPr>
          <w:rFonts w:hint="eastAsia" w:cs="宋体" w:asciiTheme="majorEastAsia" w:hAnsiTheme="majorEastAsia" w:eastAsiaTheme="majorEastAsia"/>
          <w:b/>
          <w:bCs/>
          <w:color w:val="000000" w:themeColor="text1"/>
          <w:sz w:val="24"/>
        </w:rPr>
        <w:t>2.2 分值构成与评分标准</w:t>
      </w:r>
    </w:p>
    <w:p>
      <w:pPr>
        <w:autoSpaceDE w:val="0"/>
        <w:autoSpaceDN w:val="0"/>
        <w:adjustRightInd w:val="0"/>
        <w:spacing w:before="48" w:line="300" w:lineRule="auto"/>
        <w:ind w:right="2496"/>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2.2.1 分值构成</w:t>
      </w:r>
    </w:p>
    <w:p>
      <w:pPr>
        <w:autoSpaceDE w:val="0"/>
        <w:autoSpaceDN w:val="0"/>
        <w:adjustRightInd w:val="0"/>
        <w:spacing w:before="48" w:line="300" w:lineRule="auto"/>
        <w:ind w:right="2496"/>
        <w:rPr>
          <w:rFonts w:cs="宋体" w:asciiTheme="majorEastAsia" w:hAnsiTheme="majorEastAsia" w:eastAsiaTheme="majorEastAsia"/>
          <w:b/>
          <w:bCs/>
          <w:color w:val="000000" w:themeColor="text1"/>
          <w:kern w:val="0"/>
          <w:sz w:val="24"/>
        </w:rPr>
      </w:pPr>
      <w:r>
        <w:rPr>
          <w:rFonts w:hint="eastAsia" w:cs="宋体" w:asciiTheme="majorEastAsia" w:hAnsiTheme="majorEastAsia" w:eastAsiaTheme="majorEastAsia"/>
          <w:color w:val="000000" w:themeColor="text1"/>
          <w:sz w:val="24"/>
        </w:rPr>
        <w:t>（1）</w:t>
      </w:r>
      <w:r>
        <w:rPr>
          <w:rFonts w:hint="eastAsia" w:cs="宋体" w:asciiTheme="majorEastAsia" w:hAnsiTheme="majorEastAsia" w:eastAsiaTheme="majorEastAsia"/>
          <w:b/>
          <w:bCs/>
          <w:color w:val="000000" w:themeColor="text1"/>
          <w:kern w:val="0"/>
          <w:sz w:val="24"/>
        </w:rPr>
        <w:t>投标</w:t>
      </w:r>
      <w:r>
        <w:rPr>
          <w:rFonts w:hint="eastAsia" w:cs="宋体" w:asciiTheme="majorEastAsia" w:hAnsiTheme="majorEastAsia" w:eastAsiaTheme="majorEastAsia"/>
          <w:b/>
          <w:bCs/>
          <w:color w:val="000000" w:themeColor="text1"/>
          <w:spacing w:val="-2"/>
          <w:kern w:val="0"/>
          <w:sz w:val="24"/>
        </w:rPr>
        <w:t>报</w:t>
      </w:r>
      <w:r>
        <w:rPr>
          <w:rFonts w:hint="eastAsia" w:cs="宋体" w:asciiTheme="majorEastAsia" w:hAnsiTheme="majorEastAsia" w:eastAsiaTheme="majorEastAsia"/>
          <w:b/>
          <w:bCs/>
          <w:color w:val="000000" w:themeColor="text1"/>
          <w:kern w:val="0"/>
          <w:sz w:val="24"/>
        </w:rPr>
        <w:t>价</w:t>
      </w:r>
      <w:r>
        <w:rPr>
          <w:rFonts w:hint="eastAsia" w:cs="宋体" w:asciiTheme="majorEastAsia" w:hAnsiTheme="majorEastAsia" w:eastAsiaTheme="majorEastAsia"/>
          <w:b/>
          <w:bCs/>
          <w:color w:val="000000" w:themeColor="text1"/>
          <w:spacing w:val="-2"/>
          <w:kern w:val="0"/>
          <w:sz w:val="24"/>
        </w:rPr>
        <w:t>：</w:t>
      </w:r>
      <w:r>
        <w:rPr>
          <w:rFonts w:hint="eastAsia" w:cs="宋体" w:asciiTheme="majorEastAsia" w:hAnsiTheme="majorEastAsia" w:eastAsiaTheme="majorEastAsia"/>
          <w:b/>
          <w:bCs/>
          <w:color w:val="000000" w:themeColor="text1"/>
          <w:kern w:val="0"/>
          <w:sz w:val="24"/>
          <w:u w:val="single"/>
        </w:rPr>
        <w:t>40</w:t>
      </w:r>
      <w:r>
        <w:rPr>
          <w:rFonts w:hint="eastAsia" w:cs="宋体" w:asciiTheme="majorEastAsia" w:hAnsiTheme="majorEastAsia" w:eastAsiaTheme="majorEastAsia"/>
          <w:b/>
          <w:bCs/>
          <w:color w:val="000000" w:themeColor="text1"/>
          <w:kern w:val="0"/>
          <w:sz w:val="24"/>
        </w:rPr>
        <w:t>分</w:t>
      </w:r>
    </w:p>
    <w:p>
      <w:pPr>
        <w:pStyle w:val="10"/>
        <w:spacing w:line="300" w:lineRule="auto"/>
        <w:ind w:firstLine="600" w:firstLineChars="250"/>
        <w:rPr>
          <w:rFonts w:cs="宋体" w:asciiTheme="majorEastAsia" w:hAnsiTheme="majorEastAsia" w:eastAsiaTheme="majorEastAsia"/>
          <w:b/>
          <w:bCs/>
          <w:color w:val="000000" w:themeColor="text1"/>
          <w:kern w:val="0"/>
          <w:sz w:val="24"/>
        </w:rPr>
      </w:pPr>
      <w:r>
        <w:rPr>
          <w:rFonts w:hint="eastAsia" w:cs="宋体" w:asciiTheme="majorEastAsia" w:hAnsiTheme="majorEastAsia" w:eastAsiaTheme="majorEastAsia"/>
          <w:color w:val="000000" w:themeColor="text1"/>
          <w:kern w:val="0"/>
          <w:sz w:val="24"/>
        </w:rPr>
        <w:t>根据《中华人民共和国财政部令第87号--政府采购货物和服务招标投标管理办法》：“价格分应当采用低价优先法计算，即满足招标文件要求且投标价格最低的投标报价为评标基准价，其价格分为满分。其他投标人的价格分统一按照下列公式计算：投标报价得分=(评标基准价／投标报价)×40；货物项目的价格分值占总分值的比重不得低于30%”。</w:t>
      </w:r>
    </w:p>
    <w:p>
      <w:pPr>
        <w:pStyle w:val="10"/>
        <w:spacing w:line="300" w:lineRule="auto"/>
        <w:ind w:firstLine="0"/>
        <w:rPr>
          <w:rFonts w:cs="宋体" w:asciiTheme="majorEastAsia" w:hAnsiTheme="majorEastAsia" w:eastAsiaTheme="majorEastAsia"/>
          <w:b/>
          <w:bCs/>
          <w:color w:val="000000" w:themeColor="text1"/>
          <w:kern w:val="0"/>
          <w:sz w:val="24"/>
        </w:rPr>
      </w:pPr>
      <w:r>
        <w:rPr>
          <w:rFonts w:hint="eastAsia" w:cs="宋体" w:asciiTheme="majorEastAsia" w:hAnsiTheme="majorEastAsia" w:eastAsiaTheme="majorEastAsia"/>
          <w:b/>
          <w:bCs/>
          <w:color w:val="000000" w:themeColor="text1"/>
          <w:kern w:val="0"/>
          <w:sz w:val="24"/>
        </w:rPr>
        <w:t>（2）商务部分：</w:t>
      </w:r>
      <w:r>
        <w:rPr>
          <w:rFonts w:hint="eastAsia" w:cs="宋体" w:asciiTheme="majorEastAsia" w:hAnsiTheme="majorEastAsia" w:eastAsiaTheme="majorEastAsia"/>
          <w:b/>
          <w:bCs/>
          <w:color w:val="000000" w:themeColor="text1"/>
          <w:kern w:val="0"/>
          <w:sz w:val="24"/>
          <w:u w:val="single"/>
        </w:rPr>
        <w:t xml:space="preserve">  5 分 </w:t>
      </w:r>
    </w:p>
    <w:p>
      <w:pPr>
        <w:pStyle w:val="10"/>
        <w:spacing w:line="300" w:lineRule="auto"/>
        <w:ind w:firstLine="48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包括投标人的企业实力等。</w:t>
      </w:r>
    </w:p>
    <w:p>
      <w:pPr>
        <w:pStyle w:val="10"/>
        <w:spacing w:line="300" w:lineRule="auto"/>
        <w:ind w:firstLine="0"/>
        <w:rPr>
          <w:rFonts w:cs="宋体" w:asciiTheme="majorEastAsia" w:hAnsiTheme="majorEastAsia" w:eastAsiaTheme="majorEastAsia"/>
          <w:b/>
          <w:bCs/>
          <w:color w:val="000000" w:themeColor="text1"/>
          <w:kern w:val="0"/>
          <w:sz w:val="24"/>
        </w:rPr>
      </w:pPr>
      <w:r>
        <w:rPr>
          <w:rFonts w:hint="eastAsia" w:cs="宋体" w:asciiTheme="majorEastAsia" w:hAnsiTheme="majorEastAsia" w:eastAsiaTheme="majorEastAsia"/>
          <w:b/>
          <w:bCs/>
          <w:color w:val="000000" w:themeColor="text1"/>
          <w:kern w:val="0"/>
          <w:sz w:val="24"/>
        </w:rPr>
        <w:t>（3）技术部分：</w:t>
      </w:r>
      <w:r>
        <w:rPr>
          <w:rFonts w:hint="eastAsia" w:cs="宋体" w:asciiTheme="majorEastAsia" w:hAnsiTheme="majorEastAsia" w:eastAsiaTheme="majorEastAsia"/>
          <w:b/>
          <w:bCs/>
          <w:color w:val="000000" w:themeColor="text1"/>
          <w:kern w:val="0"/>
          <w:sz w:val="24"/>
          <w:u w:val="single"/>
        </w:rPr>
        <w:t xml:space="preserve"> 55 分</w:t>
      </w:r>
    </w:p>
    <w:p>
      <w:pPr>
        <w:pStyle w:val="10"/>
        <w:spacing w:line="300" w:lineRule="auto"/>
        <w:ind w:firstLine="48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包括对招标文件的实质性条款是否响应、投标产品技术要求、培训质保、项目实施方案及售后服务保障等方面进行评审）。</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2.2.2 评标基准价计算评标基准价计算方法：见评标办法前附表。</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2.2.4 评分标准</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（1）商务评分标准：见评标办法前附表；</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（2）技术评分标准：见评标办法前附表；</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（3）投标报价评分标准：见评标办法前附表；</w:t>
      </w:r>
    </w:p>
    <w:p>
      <w:pPr>
        <w:pStyle w:val="7"/>
        <w:spacing w:line="300" w:lineRule="auto"/>
        <w:rPr>
          <w:rFonts w:cs="宋体" w:asciiTheme="majorEastAsia" w:hAnsiTheme="majorEastAsia" w:eastAsiaTheme="majorEastAsia"/>
          <w:color w:val="000000" w:themeColor="text1"/>
          <w:szCs w:val="24"/>
        </w:rPr>
      </w:pPr>
      <w:bookmarkStart w:id="34" w:name="_Toc8777"/>
      <w:bookmarkStart w:id="35" w:name="_Toc18463"/>
      <w:bookmarkStart w:id="36" w:name="_Toc7632"/>
      <w:bookmarkStart w:id="37" w:name="_Toc14035"/>
      <w:r>
        <w:rPr>
          <w:rFonts w:hint="eastAsia" w:cs="宋体" w:asciiTheme="majorEastAsia" w:hAnsiTheme="majorEastAsia" w:eastAsiaTheme="majorEastAsia"/>
          <w:color w:val="000000" w:themeColor="text1"/>
        </w:rPr>
        <w:t>3. 评标程序</w:t>
      </w:r>
      <w:bookmarkEnd w:id="34"/>
      <w:bookmarkEnd w:id="35"/>
      <w:bookmarkEnd w:id="36"/>
      <w:bookmarkEnd w:id="37"/>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b/>
          <w:bCs/>
          <w:color w:val="000000" w:themeColor="text1"/>
          <w:sz w:val="24"/>
        </w:rPr>
        <w:t>3.1 初步评审</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3.1.1 评标委员会可以要求投标人提交第二章“投标人须知”规定的有关证明和证件的原件， 以便核验。评标委员会依据本章第 2.1 款规定的标准对投标文件进行初步评审。有一项不符合评审标准的，评标委员会应当否决其投标。</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3.1.2 投标人有以下情形之一的，评标委员会应当否决其投标：</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（1）投标文件没有对招标文件的实质性要求和条件作出响应，或者对招标文件的偏差超出招标文件规定的偏差范围或最高项数；</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（2）有串通投标、弄虚作假、行贿等违法行为。</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3.1.3 投标报价有算术错误及其他错误的，评标委员会按以下原则要求投标人对投标报价进 行修正，并要求投标人书面澄清确认。投标人拒不澄清确认的，评标委员会应当否决其投标：</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（1）投标文件中的大写金额与小写金额不一致的，以大写金额为准；</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（2）总价金额与单价金额不一致的，以单价金额为准，但单价金额小数点有明显错误的除 外；</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（3）投标报价为各分项报价金额之和，投标报价与分项报价的合价不一致的，应以各分项合价累计数为准，修正投标报价；</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（4）如果分项报价中存在缺漏项，则视为缺漏项价格已包含在其他分项报价之中。</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b/>
          <w:bCs/>
          <w:color w:val="000000" w:themeColor="text1"/>
          <w:sz w:val="24"/>
        </w:rPr>
        <w:t>3.2 详细评审</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3.2.1 评标委员会按本章第 2.2 款规定的量化因素和分值进行打分，并计算出综合评估得分。</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（1）按本章第 2.2.4（1）目规定的评审因素和分值对商务部分计算出得分 A；</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（2）按本章第 2.2.4（2）目规定的评审因素和分值对技术部分计算出得分 B；</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（3）按本章第 2.2.4（3）目规定的评审因素和分值对投标报价计算出得分 C；</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3.2.2 评分分值计算保留小数点后两位，小数点后第三位“四舍五入”。</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3.2.3 投标人得分=A+B+C。</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3.2.4 评标委员会发现投标人的报价明显低于其他投标报价，使得其投标报价可能低于其个 别成本的，应当要求该投标人作出书面说明并提供相应的证明材料。投标人不能合理说明或者 不能提供相应证明材料的，评标委员会应当认定该投标人以低于成本报价竞标，并否决其投标。</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b/>
          <w:bCs/>
          <w:color w:val="000000" w:themeColor="text1"/>
          <w:sz w:val="24"/>
        </w:rPr>
        <w:t>3.3 投标文件的澄清</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3.3.1 在评标过程中，评标委员会可以书面形式要求投标人对投标文件中含义不明确、对同 类问题表述不一致或者有明显文字和计算错误的内容作必要的澄清、说明或补正。澄清、说明 或补正应以书面方式进行。评标委员会不接受投标人主动提出的澄清、说明或补正。</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3.3.2 澄清、说明或补正不得超出投标文件的范围且不得改变投标文件的实质性内容，并构 成投标文件的组成部分。</w:t>
      </w:r>
    </w:p>
    <w:p>
      <w:pPr>
        <w:spacing w:line="300" w:lineRule="auto"/>
        <w:rPr>
          <w:rFonts w:cs="宋体" w:asciiTheme="majorEastAsia" w:hAnsiTheme="majorEastAsia" w:eastAsiaTheme="majorEastAsia"/>
          <w:b/>
          <w:bCs/>
          <w:color w:val="000000" w:themeColor="text1"/>
          <w:sz w:val="24"/>
        </w:rPr>
      </w:pPr>
      <w:r>
        <w:rPr>
          <w:rFonts w:hint="eastAsia" w:cs="宋体" w:asciiTheme="majorEastAsia" w:hAnsiTheme="majorEastAsia" w:eastAsiaTheme="majorEastAsia"/>
          <w:color w:val="000000" w:themeColor="text1"/>
          <w:sz w:val="24"/>
        </w:rPr>
        <w:t>3.3.3 评标委员会对投标人提交的澄清、说明或补正有疑问的，可以要求投标人进一步澄清、 说明或补正，直至满足评标委员会的要求。</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b/>
          <w:bCs/>
          <w:color w:val="000000" w:themeColor="text1"/>
          <w:sz w:val="24"/>
        </w:rPr>
        <w:t>3.4 评标结果</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3.4.1 除第二章“投标人须知”前附表授权直接确定中标人外，评标委员会按照得分由高到低 的顺序推荐中标候选人，并标明排序。</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3.4.2 评标委员会完成评标后，应当向招标人提交书面评标报告和中标候选人名单。</w:t>
      </w:r>
    </w:p>
    <w:p>
      <w:pPr>
        <w:pStyle w:val="5"/>
        <w:jc w:val="center"/>
        <w:rPr>
          <w:rFonts w:cs="仿宋" w:asciiTheme="majorEastAsia" w:hAnsiTheme="majorEastAsia" w:eastAsiaTheme="majorEastAsia"/>
          <w:color w:val="000000" w:themeColor="text1"/>
          <w:szCs w:val="21"/>
        </w:rPr>
        <w:sectPr>
          <w:headerReference r:id="rId8" w:type="first"/>
          <w:headerReference r:id="rId7" w:type="default"/>
          <w:pgSz w:w="11906" w:h="16838"/>
          <w:pgMar w:top="1418" w:right="1134" w:bottom="1418" w:left="1134" w:header="851" w:footer="992" w:gutter="0"/>
          <w:cols w:space="720" w:num="1"/>
          <w:titlePg/>
          <w:docGrid w:type="lines" w:linePitch="312" w:charSpace="0"/>
        </w:sectPr>
      </w:pPr>
    </w:p>
    <w:p>
      <w:pPr>
        <w:pStyle w:val="5"/>
        <w:tabs>
          <w:tab w:val="left" w:pos="2685"/>
          <w:tab w:val="center" w:pos="4819"/>
        </w:tabs>
        <w:jc w:val="left"/>
        <w:rPr>
          <w:rFonts w:cs="仿宋" w:asciiTheme="majorEastAsia" w:hAnsiTheme="majorEastAsia" w:eastAsiaTheme="majorEastAsia"/>
          <w:b w:val="0"/>
          <w:color w:val="000000" w:themeColor="text1"/>
          <w:sz w:val="36"/>
          <w:szCs w:val="36"/>
        </w:rPr>
      </w:pPr>
      <w:r>
        <w:rPr>
          <w:rFonts w:cs="Arial" w:asciiTheme="majorEastAsia" w:hAnsiTheme="majorEastAsia" w:eastAsiaTheme="majorEastAsia"/>
          <w:b w:val="0"/>
          <w:color w:val="000000" w:themeColor="text1"/>
          <w:sz w:val="36"/>
          <w:szCs w:val="36"/>
        </w:rPr>
        <w:tab/>
      </w:r>
      <w:bookmarkStart w:id="38" w:name="_Toc23721"/>
      <w:bookmarkStart w:id="39" w:name="_Toc4197"/>
      <w:r>
        <w:rPr>
          <w:rFonts w:hint="eastAsia" w:cs="仿宋" w:asciiTheme="majorEastAsia" w:hAnsiTheme="majorEastAsia" w:eastAsiaTheme="majorEastAsia"/>
          <w:b w:val="0"/>
          <w:color w:val="000000" w:themeColor="text1"/>
          <w:sz w:val="36"/>
          <w:szCs w:val="36"/>
        </w:rPr>
        <w:t>第四章  合同条款及格式</w:t>
      </w:r>
      <w:bookmarkEnd w:id="38"/>
      <w:bookmarkEnd w:id="39"/>
      <w:bookmarkStart w:id="40" w:name="_Toc433363808"/>
      <w:bookmarkStart w:id="41" w:name="_Toc434784403"/>
      <w:bookmarkStart w:id="42" w:name="_Toc434784363"/>
    </w:p>
    <w:bookmarkEnd w:id="40"/>
    <w:bookmarkEnd w:id="41"/>
    <w:bookmarkEnd w:id="42"/>
    <w:p>
      <w:pPr>
        <w:pStyle w:val="21"/>
        <w:spacing w:line="500" w:lineRule="exact"/>
        <w:jc w:val="center"/>
        <w:rPr>
          <w:rFonts w:cs="仿宋" w:asciiTheme="majorEastAsia" w:hAnsiTheme="majorEastAsia" w:eastAsiaTheme="majorEastAsia"/>
          <w:b/>
          <w:color w:val="000000" w:themeColor="text1"/>
          <w:sz w:val="30"/>
          <w:szCs w:val="30"/>
        </w:rPr>
      </w:pPr>
      <w:r>
        <w:rPr>
          <w:rFonts w:hint="eastAsia" w:cs="仿宋" w:asciiTheme="majorEastAsia" w:hAnsiTheme="majorEastAsia" w:eastAsiaTheme="majorEastAsia"/>
          <w:b/>
          <w:color w:val="000000" w:themeColor="text1"/>
          <w:sz w:val="30"/>
          <w:szCs w:val="30"/>
        </w:rPr>
        <w:t>XXXXXXXXXXXXXXXXXXXXXXXXX项目</w:t>
      </w:r>
    </w:p>
    <w:p>
      <w:pPr>
        <w:pStyle w:val="21"/>
        <w:spacing w:line="500" w:lineRule="exact"/>
        <w:ind w:firstLine="2160" w:firstLineChars="9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（以最终签订合同为准，本合同条款仅供参考）</w:t>
      </w:r>
    </w:p>
    <w:p>
      <w:pPr>
        <w:spacing w:line="360" w:lineRule="auto"/>
        <w:jc w:val="center"/>
        <w:rPr>
          <w:rFonts w:asciiTheme="majorEastAsia" w:hAnsiTheme="majorEastAsia" w:eastAsiaTheme="majorEastAsia"/>
          <w:b/>
          <w:bCs/>
          <w:color w:val="000000" w:themeColor="text1"/>
          <w:sz w:val="28"/>
          <w:szCs w:val="28"/>
        </w:rPr>
      </w:pPr>
      <w:r>
        <w:rPr>
          <w:rFonts w:hint="eastAsia" w:asciiTheme="majorEastAsia" w:hAnsiTheme="majorEastAsia" w:eastAsiaTheme="majorEastAsia"/>
          <w:b/>
          <w:bCs/>
          <w:color w:val="000000" w:themeColor="text1"/>
          <w:sz w:val="28"/>
          <w:szCs w:val="28"/>
        </w:rPr>
        <w:t>第一节  通用合同条款</w:t>
      </w:r>
    </w:p>
    <w:p>
      <w:pPr>
        <w:spacing w:line="360" w:lineRule="auto"/>
        <w:rPr>
          <w:rFonts w:asciiTheme="majorEastAsia" w:hAnsiTheme="majorEastAsia" w:eastAsiaTheme="majorEastAsia"/>
          <w:b/>
          <w:bCs/>
          <w:color w:val="000000" w:themeColor="text1"/>
          <w:sz w:val="32"/>
          <w:szCs w:val="32"/>
        </w:rPr>
      </w:pPr>
      <w:r>
        <w:rPr>
          <w:rFonts w:asciiTheme="majorEastAsia" w:hAnsiTheme="majorEastAsia" w:eastAsiaTheme="majorEastAsia"/>
          <w:b/>
          <w:bCs/>
          <w:color w:val="000000" w:themeColor="text1"/>
          <w:sz w:val="32"/>
          <w:szCs w:val="32"/>
        </w:rPr>
        <w:t>1.</w:t>
      </w:r>
      <w:r>
        <w:rPr>
          <w:rFonts w:hint="eastAsia" w:asciiTheme="majorEastAsia" w:hAnsiTheme="majorEastAsia" w:eastAsiaTheme="majorEastAsia"/>
          <w:b/>
          <w:bCs/>
          <w:color w:val="000000" w:themeColor="text1"/>
          <w:sz w:val="32"/>
          <w:szCs w:val="32"/>
        </w:rPr>
        <w:t>一般约定</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1.1</w:t>
      </w:r>
      <w:r>
        <w:rPr>
          <w:rFonts w:hint="eastAsia" w:asciiTheme="majorEastAsia" w:hAnsiTheme="majorEastAsia" w:eastAsiaTheme="majorEastAsia"/>
          <w:b/>
          <w:bCs/>
          <w:color w:val="000000" w:themeColor="text1"/>
          <w:sz w:val="28"/>
          <w:szCs w:val="28"/>
        </w:rPr>
        <w:t>词语定义</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除专用合同条款另有约定外，合同中的下列词语应具有本款所赋予的含义。</w:t>
      </w:r>
    </w:p>
    <w:p>
      <w:pPr>
        <w:spacing w:line="360" w:lineRule="auto"/>
        <w:ind w:firstLine="422" w:firstLineChars="200"/>
        <w:rPr>
          <w:rFonts w:asciiTheme="majorEastAsia" w:hAnsiTheme="majorEastAsia" w:eastAsiaTheme="majorEastAsia"/>
          <w:b/>
          <w:bCs/>
          <w:color w:val="000000" w:themeColor="text1"/>
        </w:rPr>
      </w:pPr>
      <w:r>
        <w:rPr>
          <w:rFonts w:asciiTheme="majorEastAsia" w:hAnsiTheme="majorEastAsia" w:eastAsiaTheme="majorEastAsia"/>
          <w:b/>
          <w:bCs/>
          <w:color w:val="000000" w:themeColor="text1"/>
        </w:rPr>
        <w:t xml:space="preserve">1.1.1 </w:t>
      </w:r>
      <w:r>
        <w:rPr>
          <w:rFonts w:hint="eastAsia" w:asciiTheme="majorEastAsia" w:hAnsiTheme="majorEastAsia" w:eastAsiaTheme="majorEastAsia"/>
          <w:b/>
          <w:bCs/>
          <w:color w:val="000000" w:themeColor="text1"/>
        </w:rPr>
        <w:t>合同</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1.1.1.1</w:t>
      </w:r>
      <w:r>
        <w:rPr>
          <w:rFonts w:hint="eastAsia" w:asciiTheme="majorEastAsia" w:hAnsiTheme="majorEastAsia" w:eastAsiaTheme="majorEastAsia"/>
          <w:color w:val="000000" w:themeColor="text1"/>
        </w:rPr>
        <w:t>合同文件（或称合同）：指合同协议书、中标通知书、投标函、商务和技术偏差表、专用合同条款、通用合同条款、供货要求、分项报价表、中标设备技术性能指标的详细描述、技术服务和质保期服务计划，以及其他构成合同组成部分的文件。</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1.1.1.2</w:t>
      </w:r>
      <w:r>
        <w:rPr>
          <w:rFonts w:hint="eastAsia" w:asciiTheme="majorEastAsia" w:hAnsiTheme="majorEastAsia" w:eastAsiaTheme="majorEastAsia"/>
          <w:color w:val="000000" w:themeColor="text1"/>
        </w:rPr>
        <w:t>合同协议书：指买方和卖方共同签署的合同协议书。</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1.1.1.3</w:t>
      </w:r>
      <w:r>
        <w:rPr>
          <w:rFonts w:hint="eastAsia" w:asciiTheme="majorEastAsia" w:hAnsiTheme="majorEastAsia" w:eastAsiaTheme="majorEastAsia"/>
          <w:color w:val="000000" w:themeColor="text1"/>
        </w:rPr>
        <w:t>中标通知书：指买方通知卖方中标的函件。</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1.1.1.4</w:t>
      </w:r>
      <w:r>
        <w:rPr>
          <w:rFonts w:hint="eastAsia" w:asciiTheme="majorEastAsia" w:hAnsiTheme="majorEastAsia" w:eastAsiaTheme="majorEastAsia"/>
          <w:color w:val="000000" w:themeColor="text1"/>
        </w:rPr>
        <w:t>投标函：指由卖方填写并签署的，名为“投标函”的函件。</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1.1.1.5</w:t>
      </w:r>
      <w:r>
        <w:rPr>
          <w:rFonts w:hint="eastAsia" w:asciiTheme="majorEastAsia" w:hAnsiTheme="majorEastAsia" w:eastAsiaTheme="majorEastAsia"/>
          <w:color w:val="000000" w:themeColor="text1"/>
        </w:rPr>
        <w:t>商务和技术偏差表：指卖方投标文件中的商务和技术偏差表。</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1.1.1.6</w:t>
      </w:r>
      <w:r>
        <w:rPr>
          <w:rFonts w:hint="eastAsia" w:asciiTheme="majorEastAsia" w:hAnsiTheme="majorEastAsia" w:eastAsiaTheme="majorEastAsia"/>
          <w:color w:val="000000" w:themeColor="text1"/>
        </w:rPr>
        <w:t>供货要求：指合同文件中名为“供货要求”的文件。</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1.1.1.7</w:t>
      </w:r>
      <w:r>
        <w:rPr>
          <w:rFonts w:hint="eastAsia" w:asciiTheme="majorEastAsia" w:hAnsiTheme="majorEastAsia" w:eastAsiaTheme="majorEastAsia"/>
          <w:color w:val="000000" w:themeColor="text1"/>
        </w:rPr>
        <w:t>中标设备技术性能指标的详细描述：指卖方投标文件中的投标设备技术性能指标的详细描述。</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1.1.1.8</w:t>
      </w:r>
      <w:r>
        <w:rPr>
          <w:rFonts w:hint="eastAsia" w:asciiTheme="majorEastAsia" w:hAnsiTheme="majorEastAsia" w:eastAsiaTheme="majorEastAsia"/>
          <w:color w:val="000000" w:themeColor="text1"/>
        </w:rPr>
        <w:t>技术服务和质保期服务计划：指卖方投标文件中的技术服务和质保期服务计划。</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1.1.1.9</w:t>
      </w:r>
      <w:r>
        <w:rPr>
          <w:rFonts w:hint="eastAsia" w:asciiTheme="majorEastAsia" w:hAnsiTheme="majorEastAsia" w:eastAsiaTheme="majorEastAsia"/>
          <w:color w:val="000000" w:themeColor="text1"/>
        </w:rPr>
        <w:t>分项报价表：指卖方投标文件中的分项报价表。</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1.1.1.10</w:t>
      </w:r>
      <w:r>
        <w:rPr>
          <w:rFonts w:hint="eastAsia" w:asciiTheme="majorEastAsia" w:hAnsiTheme="majorEastAsia" w:eastAsiaTheme="majorEastAsia"/>
          <w:color w:val="000000" w:themeColor="text1"/>
        </w:rPr>
        <w:t>其他合同文件：指经合同双方当事人确认构成合同文件的其他文件。</w:t>
      </w:r>
    </w:p>
    <w:p>
      <w:pPr>
        <w:spacing w:line="360" w:lineRule="auto"/>
        <w:ind w:firstLine="422" w:firstLineChars="200"/>
        <w:rPr>
          <w:rFonts w:asciiTheme="majorEastAsia" w:hAnsiTheme="majorEastAsia" w:eastAsiaTheme="majorEastAsia"/>
          <w:b/>
          <w:bCs/>
          <w:color w:val="000000" w:themeColor="text1"/>
        </w:rPr>
      </w:pPr>
      <w:r>
        <w:rPr>
          <w:rFonts w:asciiTheme="majorEastAsia" w:hAnsiTheme="majorEastAsia" w:eastAsiaTheme="majorEastAsia"/>
          <w:b/>
          <w:bCs/>
          <w:color w:val="000000" w:themeColor="text1"/>
        </w:rPr>
        <w:t>1.1.2</w:t>
      </w:r>
      <w:r>
        <w:rPr>
          <w:rFonts w:hint="eastAsia" w:asciiTheme="majorEastAsia" w:hAnsiTheme="majorEastAsia" w:eastAsiaTheme="majorEastAsia"/>
          <w:b/>
          <w:bCs/>
          <w:color w:val="000000" w:themeColor="text1"/>
        </w:rPr>
        <w:t>合同当事人</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1.1.2.1</w:t>
      </w:r>
      <w:r>
        <w:rPr>
          <w:rFonts w:hint="eastAsia" w:asciiTheme="majorEastAsia" w:hAnsiTheme="majorEastAsia" w:eastAsiaTheme="majorEastAsia"/>
          <w:color w:val="000000" w:themeColor="text1"/>
        </w:rPr>
        <w:t>合同当事人：指买方和（或）卖方。</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1.1.2.2</w:t>
      </w:r>
      <w:r>
        <w:rPr>
          <w:rFonts w:hint="eastAsia" w:asciiTheme="majorEastAsia" w:hAnsiTheme="majorEastAsia" w:eastAsiaTheme="majorEastAsia"/>
          <w:color w:val="000000" w:themeColor="text1"/>
        </w:rPr>
        <w:t>买方：指与卖方签订合同协议书，购买合同设备和技术服务和质保期服务的当事人，及其合法继承人。</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1.1.2.3</w:t>
      </w:r>
      <w:r>
        <w:rPr>
          <w:rFonts w:hint="eastAsia" w:asciiTheme="majorEastAsia" w:hAnsiTheme="majorEastAsia" w:eastAsiaTheme="majorEastAsia"/>
          <w:color w:val="000000" w:themeColor="text1"/>
        </w:rPr>
        <w:t>卖方：指与买方签订合同协议书，提供合同设备和技术服务和质保期服务的当事人，及其合法继承人。</w:t>
      </w:r>
    </w:p>
    <w:p>
      <w:pPr>
        <w:spacing w:line="360" w:lineRule="auto"/>
        <w:ind w:firstLine="422" w:firstLineChars="200"/>
        <w:rPr>
          <w:rFonts w:asciiTheme="majorEastAsia" w:hAnsiTheme="majorEastAsia" w:eastAsiaTheme="majorEastAsia"/>
          <w:b/>
          <w:bCs/>
          <w:color w:val="000000" w:themeColor="text1"/>
        </w:rPr>
      </w:pPr>
      <w:r>
        <w:rPr>
          <w:rFonts w:asciiTheme="majorEastAsia" w:hAnsiTheme="majorEastAsia" w:eastAsiaTheme="majorEastAsia"/>
          <w:b/>
          <w:bCs/>
          <w:color w:val="000000" w:themeColor="text1"/>
        </w:rPr>
        <w:t xml:space="preserve">1.1.3 </w:t>
      </w:r>
      <w:r>
        <w:rPr>
          <w:rFonts w:hint="eastAsia" w:asciiTheme="majorEastAsia" w:hAnsiTheme="majorEastAsia" w:eastAsiaTheme="majorEastAsia"/>
          <w:b/>
          <w:bCs/>
          <w:color w:val="000000" w:themeColor="text1"/>
        </w:rPr>
        <w:t>合同价格</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1.1.3.1</w:t>
      </w:r>
      <w:r>
        <w:rPr>
          <w:rFonts w:asciiTheme="majorEastAsia" w:hAnsiTheme="majorEastAsia" w:eastAsiaTheme="majorEastAsia"/>
          <w:color w:val="000000" w:themeColor="text1"/>
        </w:rPr>
        <w:tab/>
      </w:r>
      <w:r>
        <w:rPr>
          <w:rFonts w:hint="eastAsia" w:asciiTheme="majorEastAsia" w:hAnsiTheme="majorEastAsia" w:eastAsiaTheme="majorEastAsia"/>
          <w:color w:val="000000" w:themeColor="text1"/>
        </w:rPr>
        <w:t>签约合同价：是签订合同时合同协议书中写明的合同总金额。</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1.1.3.2</w:t>
      </w:r>
      <w:r>
        <w:rPr>
          <w:rFonts w:asciiTheme="majorEastAsia" w:hAnsiTheme="majorEastAsia" w:eastAsiaTheme="majorEastAsia"/>
          <w:color w:val="000000" w:themeColor="text1"/>
        </w:rPr>
        <w:tab/>
      </w:r>
      <w:r>
        <w:rPr>
          <w:rFonts w:hint="eastAsia" w:asciiTheme="majorEastAsia" w:hAnsiTheme="majorEastAsia" w:eastAsiaTheme="majorEastAsia"/>
          <w:color w:val="000000" w:themeColor="text1"/>
        </w:rPr>
        <w:t>合同价格：指卖方按合同约定履行了全部合同义务后，买方应付给卖方的金额。</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 xml:space="preserve">1.1.4 </w:t>
      </w:r>
      <w:r>
        <w:rPr>
          <w:rFonts w:hint="eastAsia" w:asciiTheme="majorEastAsia" w:hAnsiTheme="majorEastAsia" w:eastAsiaTheme="majorEastAsia"/>
          <w:color w:val="000000" w:themeColor="text1"/>
        </w:rPr>
        <w:t>合同设备：指卖方按合同约定应向买方提供的设备、装置、备品、备件、易损易耗件、配套使用的软件或其他辅助电子应用程序及技术资料，或其中任何一部分。</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1.1.5</w:t>
      </w:r>
      <w:r>
        <w:rPr>
          <w:rFonts w:hint="eastAsia" w:asciiTheme="majorEastAsia" w:hAnsiTheme="majorEastAsia" w:eastAsiaTheme="majorEastAsia"/>
          <w:color w:val="000000" w:themeColor="text1"/>
        </w:rPr>
        <w:t>技术资料：指各种纸质及电子载体的与合同设备的设计、检验、安装、调试、考核、操作、维修以及保养等有关的技术指标、规格、图纸和说明文件。</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1.1.6</w:t>
      </w:r>
      <w:r>
        <w:rPr>
          <w:rFonts w:hint="eastAsia" w:asciiTheme="majorEastAsia" w:hAnsiTheme="majorEastAsia" w:eastAsiaTheme="majorEastAsia"/>
          <w:color w:val="000000" w:themeColor="text1"/>
        </w:rPr>
        <w:t>安装：指对合同设备进行的组装、连接以及根据需要将合同设备固定在施工场地内一定的位置上，使其就位并与相关设备、工程实现连接。</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1.1.7</w:t>
      </w:r>
      <w:r>
        <w:rPr>
          <w:rFonts w:hint="eastAsia" w:asciiTheme="majorEastAsia" w:hAnsiTheme="majorEastAsia" w:eastAsiaTheme="majorEastAsia"/>
          <w:color w:val="000000" w:themeColor="text1"/>
        </w:rPr>
        <w:t>调试：指在合同设备安装完成后，对合同设备所进行的调校和测试。</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1.1.8</w:t>
      </w:r>
      <w:r>
        <w:rPr>
          <w:rFonts w:hint="eastAsia" w:asciiTheme="majorEastAsia" w:hAnsiTheme="majorEastAsia" w:eastAsiaTheme="majorEastAsia"/>
          <w:color w:val="000000" w:themeColor="text1"/>
        </w:rPr>
        <w:t>考核：指在合同设备调试完成后，对合同设备进行的用于确定其是否达到合同约定的技术性能考核指标的考核。</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1.1.9</w:t>
      </w:r>
      <w:r>
        <w:rPr>
          <w:rFonts w:hint="eastAsia" w:asciiTheme="majorEastAsia" w:hAnsiTheme="majorEastAsia" w:eastAsiaTheme="majorEastAsia"/>
          <w:color w:val="000000" w:themeColor="text1"/>
        </w:rPr>
        <w:t>验收：指合同设备通过考核达到合同约定的技术性能考核指标后，买方作出接受合同设备的确认。</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1.1.10</w:t>
      </w:r>
      <w:r>
        <w:rPr>
          <w:rFonts w:hint="eastAsia" w:asciiTheme="majorEastAsia" w:hAnsiTheme="majorEastAsia" w:eastAsiaTheme="majorEastAsia"/>
          <w:color w:val="000000" w:themeColor="text1"/>
        </w:rPr>
        <w:t>技术服务：指卖方按合同约定，在合同设备验收前，向买方提供的安装、调试服务，或者在由买方负责的安装、调试、考核中对买方进行的技术指导、协助、监督和培训等。</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1.1.11</w:t>
      </w:r>
      <w:r>
        <w:rPr>
          <w:rFonts w:hint="eastAsia" w:asciiTheme="majorEastAsia" w:hAnsiTheme="majorEastAsia" w:eastAsiaTheme="majorEastAsia"/>
          <w:color w:val="000000" w:themeColor="text1"/>
        </w:rPr>
        <w:t>质量保证期：指合同设备验收后，卖方按合同约定保证合同设备适当、稳定运行，并负责消除合同设备故障的期限。</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1.1.12</w:t>
      </w:r>
      <w:r>
        <w:rPr>
          <w:rFonts w:hint="eastAsia" w:asciiTheme="majorEastAsia" w:hAnsiTheme="majorEastAsia" w:eastAsiaTheme="majorEastAsia"/>
          <w:color w:val="000000" w:themeColor="text1"/>
        </w:rPr>
        <w:t>质保期服务：指在质量保证期内，卖方向买方提供的合同设备维护服务、咨询服务、技术指导、协助以及对出现故障的合同设备进行修理或更换的服务。</w:t>
      </w:r>
    </w:p>
    <w:p>
      <w:pPr>
        <w:spacing w:line="360" w:lineRule="auto"/>
        <w:ind w:firstLine="422" w:firstLineChars="200"/>
        <w:rPr>
          <w:rFonts w:asciiTheme="majorEastAsia" w:hAnsiTheme="majorEastAsia" w:eastAsiaTheme="majorEastAsia"/>
          <w:b/>
          <w:bCs/>
          <w:color w:val="000000" w:themeColor="text1"/>
        </w:rPr>
      </w:pPr>
      <w:r>
        <w:rPr>
          <w:rFonts w:asciiTheme="majorEastAsia" w:hAnsiTheme="majorEastAsia" w:eastAsiaTheme="majorEastAsia"/>
          <w:b/>
          <w:bCs/>
          <w:color w:val="000000" w:themeColor="text1"/>
        </w:rPr>
        <w:t>1.1.13</w:t>
      </w:r>
      <w:r>
        <w:rPr>
          <w:rFonts w:hint="eastAsia" w:asciiTheme="majorEastAsia" w:hAnsiTheme="majorEastAsia" w:eastAsiaTheme="majorEastAsia"/>
          <w:b/>
          <w:bCs/>
          <w:color w:val="000000" w:themeColor="text1"/>
        </w:rPr>
        <w:t>工程</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1.1.13.1</w:t>
      </w:r>
      <w:r>
        <w:rPr>
          <w:rFonts w:hint="eastAsia" w:asciiTheme="majorEastAsia" w:hAnsiTheme="majorEastAsia" w:eastAsiaTheme="majorEastAsia"/>
          <w:color w:val="000000" w:themeColor="text1"/>
        </w:rPr>
        <w:t>工程：指在专用合同条款中指明的，安装运行合同设备的工程。</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1.1.13.2</w:t>
      </w:r>
      <w:r>
        <w:rPr>
          <w:rFonts w:hint="eastAsia" w:asciiTheme="majorEastAsia" w:hAnsiTheme="majorEastAsia" w:eastAsiaTheme="majorEastAsia"/>
          <w:color w:val="000000" w:themeColor="text1"/>
        </w:rPr>
        <w:t>施工场地（或称工地、施工现场）：指专用合同条款中指明的工程所在场所。</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1.1.14</w:t>
      </w:r>
      <w:r>
        <w:rPr>
          <w:rFonts w:hint="eastAsia" w:asciiTheme="majorEastAsia" w:hAnsiTheme="majorEastAsia" w:eastAsiaTheme="majorEastAsia"/>
          <w:color w:val="000000" w:themeColor="text1"/>
        </w:rPr>
        <w:t>天（或称日）：除特别指明外，指日历天。合同中按天计算时间的，开始当天不计入，从次日开始计算。合同约定的期间的最后一天是星期日或者其他法定休假日的，以休假日的次日为期间的最后一天。</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1.1.15</w:t>
      </w:r>
      <w:r>
        <w:rPr>
          <w:rFonts w:hint="eastAsia" w:asciiTheme="majorEastAsia" w:hAnsiTheme="majorEastAsia" w:eastAsiaTheme="majorEastAsia"/>
          <w:color w:val="000000" w:themeColor="text1"/>
        </w:rPr>
        <w:t>月：按照公历月计算。合同中按月计算时间的，开始当天不计入，从次日开始计算。合同约定的期间的最后一天是星期日或者其他法定休假日的，以休假日的次日为期间的最后一天。</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1.1.16</w:t>
      </w:r>
      <w:r>
        <w:rPr>
          <w:rFonts w:hint="eastAsia" w:asciiTheme="majorEastAsia" w:hAnsiTheme="majorEastAsia" w:eastAsiaTheme="majorEastAsia"/>
          <w:color w:val="000000" w:themeColor="text1"/>
        </w:rPr>
        <w:t>书面形式：指合同文件、信件和数据电文（包括电报、电传、传真、电子数据交换和电子邮件）等可以有形地表现所载内容的形式。</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1.2</w:t>
      </w:r>
      <w:r>
        <w:rPr>
          <w:rFonts w:hint="eastAsia" w:asciiTheme="majorEastAsia" w:hAnsiTheme="majorEastAsia" w:eastAsiaTheme="majorEastAsia"/>
          <w:b/>
          <w:bCs/>
          <w:color w:val="000000" w:themeColor="text1"/>
          <w:sz w:val="28"/>
          <w:szCs w:val="28"/>
        </w:rPr>
        <w:t>语言文字</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合同使用的语言文字为中文。专用术语使用外文的，应附有中文注释。</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 xml:space="preserve">1.3 </w:t>
      </w:r>
      <w:r>
        <w:rPr>
          <w:rFonts w:hint="eastAsia" w:asciiTheme="majorEastAsia" w:hAnsiTheme="majorEastAsia" w:eastAsiaTheme="majorEastAsia"/>
          <w:b/>
          <w:bCs/>
          <w:color w:val="000000" w:themeColor="text1"/>
          <w:sz w:val="28"/>
          <w:szCs w:val="28"/>
        </w:rPr>
        <w:t>合同文件的优先顺序</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组成合同的各项文件应互相解释，互为说明。除专用合同条款另有约定外，解释合同文件的优先顺序如下：</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1</w:t>
      </w:r>
      <w:r>
        <w:rPr>
          <w:rFonts w:hint="eastAsia" w:asciiTheme="majorEastAsia" w:hAnsiTheme="majorEastAsia" w:eastAsiaTheme="majorEastAsia"/>
          <w:color w:val="000000" w:themeColor="text1"/>
        </w:rPr>
        <w:t>）合同协议书；</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2</w:t>
      </w:r>
      <w:r>
        <w:rPr>
          <w:rFonts w:hint="eastAsia" w:asciiTheme="majorEastAsia" w:hAnsiTheme="majorEastAsia" w:eastAsiaTheme="majorEastAsia"/>
          <w:color w:val="000000" w:themeColor="text1"/>
        </w:rPr>
        <w:t>）中标通知书；</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3</w:t>
      </w:r>
      <w:r>
        <w:rPr>
          <w:rFonts w:hint="eastAsia" w:asciiTheme="majorEastAsia" w:hAnsiTheme="majorEastAsia" w:eastAsiaTheme="majorEastAsia"/>
          <w:color w:val="000000" w:themeColor="text1"/>
        </w:rPr>
        <w:t>）投标函；</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4</w:t>
      </w:r>
      <w:r>
        <w:rPr>
          <w:rFonts w:hint="eastAsia" w:asciiTheme="majorEastAsia" w:hAnsiTheme="majorEastAsia" w:eastAsiaTheme="majorEastAsia"/>
          <w:color w:val="000000" w:themeColor="text1"/>
        </w:rPr>
        <w:t>）商务和技术偏差表；</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5</w:t>
      </w:r>
      <w:r>
        <w:rPr>
          <w:rFonts w:hint="eastAsia" w:asciiTheme="majorEastAsia" w:hAnsiTheme="majorEastAsia" w:eastAsiaTheme="majorEastAsia"/>
          <w:color w:val="000000" w:themeColor="text1"/>
        </w:rPr>
        <w:t>）专用合同条款；</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6</w:t>
      </w:r>
      <w:r>
        <w:rPr>
          <w:rFonts w:hint="eastAsia" w:asciiTheme="majorEastAsia" w:hAnsiTheme="majorEastAsia" w:eastAsiaTheme="majorEastAsia"/>
          <w:color w:val="000000" w:themeColor="text1"/>
        </w:rPr>
        <w:t>）通用合同条款；</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7</w:t>
      </w:r>
      <w:r>
        <w:rPr>
          <w:rFonts w:hint="eastAsia" w:asciiTheme="majorEastAsia" w:hAnsiTheme="majorEastAsia" w:eastAsiaTheme="majorEastAsia"/>
          <w:color w:val="000000" w:themeColor="text1"/>
        </w:rPr>
        <w:t>）供货要求；</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8</w:t>
      </w:r>
      <w:r>
        <w:rPr>
          <w:rFonts w:hint="eastAsia" w:asciiTheme="majorEastAsia" w:hAnsiTheme="majorEastAsia" w:eastAsiaTheme="majorEastAsia"/>
          <w:color w:val="000000" w:themeColor="text1"/>
        </w:rPr>
        <w:t>）分项报价表；</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9</w:t>
      </w:r>
      <w:r>
        <w:rPr>
          <w:rFonts w:hint="eastAsia" w:asciiTheme="majorEastAsia" w:hAnsiTheme="majorEastAsia" w:eastAsiaTheme="majorEastAsia"/>
          <w:color w:val="000000" w:themeColor="text1"/>
        </w:rPr>
        <w:t>）中标设备技术性能指标的详细描述；</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10</w:t>
      </w:r>
      <w:r>
        <w:rPr>
          <w:rFonts w:hint="eastAsia" w:asciiTheme="majorEastAsia" w:hAnsiTheme="majorEastAsia" w:eastAsiaTheme="majorEastAsia"/>
          <w:color w:val="000000" w:themeColor="text1"/>
        </w:rPr>
        <w:t>）技术服务和质保期服务计划；</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11</w:t>
      </w:r>
      <w:r>
        <w:rPr>
          <w:rFonts w:hint="eastAsia" w:asciiTheme="majorEastAsia" w:hAnsiTheme="majorEastAsia" w:eastAsiaTheme="majorEastAsia"/>
          <w:color w:val="000000" w:themeColor="text1"/>
        </w:rPr>
        <w:t>）其他合同文件。</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1.4</w:t>
      </w:r>
      <w:r>
        <w:rPr>
          <w:rFonts w:hint="eastAsia" w:asciiTheme="majorEastAsia" w:hAnsiTheme="majorEastAsia" w:eastAsiaTheme="majorEastAsia"/>
          <w:b/>
          <w:bCs/>
          <w:color w:val="000000" w:themeColor="text1"/>
          <w:sz w:val="28"/>
          <w:szCs w:val="28"/>
        </w:rPr>
        <w:t>合同的生效及变更</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1.4.1</w:t>
      </w:r>
      <w:r>
        <w:rPr>
          <w:rFonts w:hint="eastAsia" w:asciiTheme="majorEastAsia" w:hAnsiTheme="majorEastAsia" w:eastAsiaTheme="majorEastAsia"/>
          <w:color w:val="000000" w:themeColor="text1"/>
        </w:rPr>
        <w:t>除专用合同条款另有约定外，买方和卖方的法定代表人（单位负责人）或其授权代表在合同协议书上签字并加盖单位章后，合同生效。</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1.4.2</w:t>
      </w:r>
      <w:r>
        <w:rPr>
          <w:rFonts w:hint="eastAsia" w:asciiTheme="majorEastAsia" w:hAnsiTheme="majorEastAsia" w:eastAsiaTheme="majorEastAsia"/>
          <w:color w:val="000000" w:themeColor="text1"/>
        </w:rPr>
        <w:t>除专用合同条款另有约定外，在合同履行过程中，如需对合同进行变更，双方应签订书面协议，并经双方法定代表人（单位负责人）或其授权代表签字并加盖单位章后生效。</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1.5</w:t>
      </w:r>
      <w:r>
        <w:rPr>
          <w:rFonts w:hint="eastAsia" w:asciiTheme="majorEastAsia" w:hAnsiTheme="majorEastAsia" w:eastAsiaTheme="majorEastAsia"/>
          <w:b/>
          <w:bCs/>
          <w:color w:val="000000" w:themeColor="text1"/>
          <w:sz w:val="28"/>
          <w:szCs w:val="28"/>
        </w:rPr>
        <w:t>联络</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1.5.1</w:t>
      </w:r>
      <w:r>
        <w:rPr>
          <w:rFonts w:hint="eastAsia" w:asciiTheme="majorEastAsia" w:hAnsiTheme="majorEastAsia" w:eastAsiaTheme="majorEastAsia"/>
          <w:color w:val="000000" w:themeColor="text1"/>
        </w:rPr>
        <w:t>买卖双方应就合同履行中有关的事项及时进行联络，重要事项应通过书面形式进行联络或确认。合同履行过程中的任何联络及相关文件的签署，均应通过专用合同条款指定的联系人和联系方式进行。合同履行过程中，双方可以书面形式增加或变更指定联系人。</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1.5.2</w:t>
      </w:r>
      <w:r>
        <w:rPr>
          <w:rFonts w:hint="eastAsia" w:asciiTheme="majorEastAsia" w:hAnsiTheme="majorEastAsia" w:eastAsiaTheme="majorEastAsia"/>
          <w:color w:val="000000" w:themeColor="text1"/>
        </w:rPr>
        <w:t>合同履行中或与合同有关的任何联络，送达到第</w:t>
      </w:r>
      <w:r>
        <w:rPr>
          <w:rFonts w:asciiTheme="majorEastAsia" w:hAnsiTheme="majorEastAsia" w:eastAsiaTheme="majorEastAsia"/>
          <w:color w:val="000000" w:themeColor="text1"/>
        </w:rPr>
        <w:t xml:space="preserve"> 1.5.1 </w:t>
      </w:r>
      <w:r>
        <w:rPr>
          <w:rFonts w:hint="eastAsia" w:asciiTheme="majorEastAsia" w:hAnsiTheme="majorEastAsia" w:eastAsiaTheme="majorEastAsia"/>
          <w:color w:val="000000" w:themeColor="text1"/>
        </w:rPr>
        <w:t>项指定的联系人即视为送达。</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1.5.3</w:t>
      </w:r>
      <w:r>
        <w:rPr>
          <w:rFonts w:hint="eastAsia" w:asciiTheme="majorEastAsia" w:hAnsiTheme="majorEastAsia" w:eastAsiaTheme="majorEastAsia"/>
          <w:color w:val="000000" w:themeColor="text1"/>
        </w:rPr>
        <w:t>买方可以安排监理等相关人员作为买方人员，与卖方进行联络或参加合同设备的监造（如有）、交货前检验（如有）、开箱检验、安装、调试、考核、验收等，但应按照第</w:t>
      </w:r>
      <w:r>
        <w:rPr>
          <w:rFonts w:asciiTheme="majorEastAsia" w:hAnsiTheme="majorEastAsia" w:eastAsiaTheme="majorEastAsia"/>
          <w:color w:val="000000" w:themeColor="text1"/>
        </w:rPr>
        <w:t xml:space="preserve"> 1.5.1 </w:t>
      </w:r>
      <w:r>
        <w:rPr>
          <w:rFonts w:hint="eastAsia" w:asciiTheme="majorEastAsia" w:hAnsiTheme="majorEastAsia" w:eastAsiaTheme="majorEastAsia"/>
          <w:color w:val="000000" w:themeColor="text1"/>
        </w:rPr>
        <w:t>项的约定事先书面通知卖方。</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1.6</w:t>
      </w:r>
      <w:r>
        <w:rPr>
          <w:rFonts w:hint="eastAsia" w:asciiTheme="majorEastAsia" w:hAnsiTheme="majorEastAsia" w:eastAsiaTheme="majorEastAsia"/>
          <w:b/>
          <w:bCs/>
          <w:color w:val="000000" w:themeColor="text1"/>
          <w:sz w:val="28"/>
          <w:szCs w:val="28"/>
        </w:rPr>
        <w:t>联合体</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1.6.1</w:t>
      </w:r>
      <w:r>
        <w:rPr>
          <w:rFonts w:hint="eastAsia" w:asciiTheme="majorEastAsia" w:hAnsiTheme="majorEastAsia" w:eastAsiaTheme="majorEastAsia"/>
          <w:color w:val="000000" w:themeColor="text1"/>
        </w:rPr>
        <w:t>卖方为联合体的，联合体各方应当共同与买方签订合同，并向买方为履行合同承担连带责任。</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1.6.2</w:t>
      </w:r>
      <w:r>
        <w:rPr>
          <w:rFonts w:hint="eastAsia" w:asciiTheme="majorEastAsia" w:hAnsiTheme="majorEastAsia" w:eastAsiaTheme="majorEastAsia"/>
          <w:color w:val="000000" w:themeColor="text1"/>
        </w:rPr>
        <w:t>在合同履行过程中，未经买方同意，不得修改联合体协议。联合体协议中关于联合体成员间权利义务的划分，并不影响或减损联合体各方应就履行合同向买方承担的连带责任。</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1.6.3</w:t>
      </w:r>
      <w:r>
        <w:rPr>
          <w:rFonts w:hint="eastAsia" w:asciiTheme="majorEastAsia" w:hAnsiTheme="majorEastAsia" w:eastAsiaTheme="majorEastAsia"/>
          <w:color w:val="000000" w:themeColor="text1"/>
        </w:rPr>
        <w:t>联合体牵头人代表联合体与买方联系，并接受指示，负责组织联合体各成员全面履行合同。除非专用合同条款另有约定，牵头人在履行合同中的所有行为均视为已获得联合体各方的授权。买方可将合同价款全部支付给牵头人并视为其已适当履行了付款义务。如牵头人的行为将构成对合同内容的变更，则牵头人须事先获得联合体各方的特别授权。</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1.7</w:t>
      </w:r>
      <w:r>
        <w:rPr>
          <w:rFonts w:hint="eastAsia" w:asciiTheme="majorEastAsia" w:hAnsiTheme="majorEastAsia" w:eastAsiaTheme="majorEastAsia"/>
          <w:b/>
          <w:bCs/>
          <w:color w:val="000000" w:themeColor="text1"/>
          <w:sz w:val="28"/>
          <w:szCs w:val="28"/>
        </w:rPr>
        <w:t>转让</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未经对方当事人书面同意，合同任何一方均不得转让其在合同项下的权利和（或）义务。</w:t>
      </w:r>
    </w:p>
    <w:p>
      <w:pPr>
        <w:spacing w:line="360" w:lineRule="auto"/>
        <w:rPr>
          <w:rFonts w:asciiTheme="majorEastAsia" w:hAnsiTheme="majorEastAsia" w:eastAsiaTheme="majorEastAsia"/>
          <w:b/>
          <w:bCs/>
          <w:color w:val="000000" w:themeColor="text1"/>
          <w:sz w:val="32"/>
          <w:szCs w:val="32"/>
        </w:rPr>
      </w:pPr>
      <w:r>
        <w:rPr>
          <w:rFonts w:asciiTheme="majorEastAsia" w:hAnsiTheme="majorEastAsia" w:eastAsiaTheme="majorEastAsia"/>
          <w:b/>
          <w:bCs/>
          <w:color w:val="000000" w:themeColor="text1"/>
          <w:sz w:val="32"/>
          <w:szCs w:val="32"/>
        </w:rPr>
        <w:t xml:space="preserve">2. </w:t>
      </w:r>
      <w:r>
        <w:rPr>
          <w:rFonts w:hint="eastAsia" w:asciiTheme="majorEastAsia" w:hAnsiTheme="majorEastAsia" w:eastAsiaTheme="majorEastAsia"/>
          <w:b/>
          <w:bCs/>
          <w:color w:val="000000" w:themeColor="text1"/>
          <w:sz w:val="32"/>
          <w:szCs w:val="32"/>
        </w:rPr>
        <w:t>合同范围</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卖方应根据供货要求、中标设备技术性能指标的详细描述、技术服务和质保期服务计划等合同文件的约定向买方提供合同设备、技术服务和质保期服务。</w:t>
      </w:r>
    </w:p>
    <w:p>
      <w:pPr>
        <w:spacing w:line="360" w:lineRule="auto"/>
        <w:rPr>
          <w:rFonts w:asciiTheme="majorEastAsia" w:hAnsiTheme="majorEastAsia" w:eastAsiaTheme="majorEastAsia"/>
          <w:b/>
          <w:bCs/>
          <w:color w:val="000000" w:themeColor="text1"/>
          <w:sz w:val="32"/>
          <w:szCs w:val="32"/>
        </w:rPr>
      </w:pPr>
      <w:r>
        <w:rPr>
          <w:rFonts w:asciiTheme="majorEastAsia" w:hAnsiTheme="majorEastAsia" w:eastAsiaTheme="majorEastAsia"/>
          <w:b/>
          <w:bCs/>
          <w:color w:val="000000" w:themeColor="text1"/>
          <w:sz w:val="32"/>
          <w:szCs w:val="32"/>
        </w:rPr>
        <w:t>3.</w:t>
      </w:r>
      <w:r>
        <w:rPr>
          <w:rFonts w:hint="eastAsia" w:asciiTheme="majorEastAsia" w:hAnsiTheme="majorEastAsia" w:eastAsiaTheme="majorEastAsia"/>
          <w:b/>
          <w:bCs/>
          <w:color w:val="000000" w:themeColor="text1"/>
          <w:sz w:val="32"/>
          <w:szCs w:val="32"/>
        </w:rPr>
        <w:t>合同价格与支付</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3.1</w:t>
      </w:r>
      <w:r>
        <w:rPr>
          <w:rFonts w:hint="eastAsia" w:asciiTheme="majorEastAsia" w:hAnsiTheme="majorEastAsia" w:eastAsiaTheme="majorEastAsia"/>
          <w:b/>
          <w:bCs/>
          <w:color w:val="000000" w:themeColor="text1"/>
          <w:sz w:val="28"/>
          <w:szCs w:val="28"/>
        </w:rPr>
        <w:t>合同价格</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3.1.1</w:t>
      </w:r>
      <w:r>
        <w:rPr>
          <w:rFonts w:hint="eastAsia" w:asciiTheme="majorEastAsia" w:hAnsiTheme="majorEastAsia" w:eastAsiaTheme="majorEastAsia"/>
          <w:color w:val="000000" w:themeColor="text1"/>
        </w:rPr>
        <w:t>合同协议书中载明的签约合同价包括卖方为完成合同全部义务应承担的一切成本、费用和支出以及卖方的合理利润。</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3.1.2</w:t>
      </w:r>
      <w:r>
        <w:rPr>
          <w:rFonts w:hint="eastAsia" w:asciiTheme="majorEastAsia" w:hAnsiTheme="majorEastAsia" w:eastAsiaTheme="majorEastAsia"/>
          <w:color w:val="000000" w:themeColor="text1"/>
        </w:rPr>
        <w:t>除专用合同条款另有约定外，签约合同价为固定价格。</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3.2</w:t>
      </w:r>
      <w:r>
        <w:rPr>
          <w:rFonts w:hint="eastAsia" w:asciiTheme="majorEastAsia" w:hAnsiTheme="majorEastAsia" w:eastAsiaTheme="majorEastAsia"/>
          <w:b/>
          <w:bCs/>
          <w:color w:val="000000" w:themeColor="text1"/>
          <w:sz w:val="28"/>
          <w:szCs w:val="28"/>
        </w:rPr>
        <w:t>合同价款的支付</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除专用合同条款另有约定外，买方应通过以下方式和比例向卖方支付合同价款：</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 xml:space="preserve">3.2.1 </w:t>
      </w:r>
      <w:r>
        <w:rPr>
          <w:rFonts w:hint="eastAsia" w:asciiTheme="majorEastAsia" w:hAnsiTheme="majorEastAsia" w:eastAsiaTheme="majorEastAsia"/>
          <w:color w:val="000000" w:themeColor="text1"/>
        </w:rPr>
        <w:t>预付款</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合同生效后，买方在收到卖方开具的注明应付预付款金额的财务收据正本一份并经审核无误后</w:t>
      </w:r>
      <w:r>
        <w:rPr>
          <w:rFonts w:asciiTheme="majorEastAsia" w:hAnsiTheme="majorEastAsia" w:eastAsiaTheme="majorEastAsia"/>
          <w:color w:val="000000" w:themeColor="text1"/>
        </w:rPr>
        <w:t xml:space="preserve"> 28 </w:t>
      </w:r>
      <w:r>
        <w:rPr>
          <w:rFonts w:hint="eastAsia" w:asciiTheme="majorEastAsia" w:hAnsiTheme="majorEastAsia" w:eastAsiaTheme="majorEastAsia"/>
          <w:color w:val="000000" w:themeColor="text1"/>
        </w:rPr>
        <w:t>日内，向卖方支付签约合同价的</w:t>
      </w:r>
      <w:r>
        <w:rPr>
          <w:rFonts w:asciiTheme="majorEastAsia" w:hAnsiTheme="majorEastAsia" w:eastAsiaTheme="majorEastAsia"/>
          <w:color w:val="000000" w:themeColor="text1"/>
        </w:rPr>
        <w:t xml:space="preserve"> 10%</w:t>
      </w:r>
      <w:r>
        <w:rPr>
          <w:rFonts w:hint="eastAsia" w:asciiTheme="majorEastAsia" w:hAnsiTheme="majorEastAsia" w:eastAsiaTheme="majorEastAsia"/>
          <w:color w:val="000000" w:themeColor="text1"/>
        </w:rPr>
        <w:t>作为预付款。</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买方支付预付款后，如卖方未履行合同义务，则买方有权收回预付款；如卖方依约履行了合同义务，则预付款抵作合同价款。</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 xml:space="preserve">3.2.2 </w:t>
      </w:r>
      <w:r>
        <w:rPr>
          <w:rFonts w:hint="eastAsia" w:asciiTheme="majorEastAsia" w:hAnsiTheme="majorEastAsia" w:eastAsiaTheme="majorEastAsia"/>
          <w:color w:val="000000" w:themeColor="text1"/>
        </w:rPr>
        <w:t>交货款</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卖方按合同约定交付全部合同设备后，买方在收到卖方提交的下列全部单据并经审核无误后</w:t>
      </w:r>
      <w:r>
        <w:rPr>
          <w:rFonts w:asciiTheme="majorEastAsia" w:hAnsiTheme="majorEastAsia" w:eastAsiaTheme="majorEastAsia"/>
          <w:color w:val="000000" w:themeColor="text1"/>
        </w:rPr>
        <w:t xml:space="preserve"> 28 </w:t>
      </w:r>
      <w:r>
        <w:rPr>
          <w:rFonts w:hint="eastAsia" w:asciiTheme="majorEastAsia" w:hAnsiTheme="majorEastAsia" w:eastAsiaTheme="majorEastAsia"/>
          <w:color w:val="000000" w:themeColor="text1"/>
        </w:rPr>
        <w:t>日内，向卖方支付合同价格的</w:t>
      </w:r>
      <w:r>
        <w:rPr>
          <w:rFonts w:asciiTheme="majorEastAsia" w:hAnsiTheme="majorEastAsia" w:eastAsiaTheme="majorEastAsia"/>
          <w:color w:val="000000" w:themeColor="text1"/>
        </w:rPr>
        <w:t xml:space="preserve"> 60%</w:t>
      </w:r>
      <w:r>
        <w:rPr>
          <w:rFonts w:hint="eastAsia" w:asciiTheme="majorEastAsia" w:hAnsiTheme="majorEastAsia" w:eastAsiaTheme="majorEastAsia"/>
          <w:color w:val="000000" w:themeColor="text1"/>
        </w:rPr>
        <w:t>：</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1</w:t>
      </w:r>
      <w:r>
        <w:rPr>
          <w:rFonts w:hint="eastAsia" w:asciiTheme="majorEastAsia" w:hAnsiTheme="majorEastAsia" w:eastAsiaTheme="majorEastAsia"/>
          <w:color w:val="000000" w:themeColor="text1"/>
        </w:rPr>
        <w:t>）卖方出具的交货清单正本一份；</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2</w:t>
      </w:r>
      <w:r>
        <w:rPr>
          <w:rFonts w:hint="eastAsia" w:asciiTheme="majorEastAsia" w:hAnsiTheme="majorEastAsia" w:eastAsiaTheme="majorEastAsia"/>
          <w:color w:val="000000" w:themeColor="text1"/>
        </w:rPr>
        <w:t>）买方签署的收货清单正本一份；</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3</w:t>
      </w:r>
      <w:r>
        <w:rPr>
          <w:rFonts w:hint="eastAsia" w:asciiTheme="majorEastAsia" w:hAnsiTheme="majorEastAsia" w:eastAsiaTheme="majorEastAsia"/>
          <w:color w:val="000000" w:themeColor="text1"/>
        </w:rPr>
        <w:t>）制造商出具的出厂质量合格证正本一份；</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4</w:t>
      </w:r>
      <w:r>
        <w:rPr>
          <w:rFonts w:hint="eastAsia" w:asciiTheme="majorEastAsia" w:hAnsiTheme="majorEastAsia" w:eastAsiaTheme="majorEastAsia"/>
          <w:color w:val="000000" w:themeColor="text1"/>
        </w:rPr>
        <w:t>）合同价格</w:t>
      </w:r>
      <w:r>
        <w:rPr>
          <w:rFonts w:asciiTheme="majorEastAsia" w:hAnsiTheme="majorEastAsia" w:eastAsiaTheme="majorEastAsia"/>
          <w:color w:val="000000" w:themeColor="text1"/>
        </w:rPr>
        <w:t>100%</w:t>
      </w:r>
      <w:r>
        <w:rPr>
          <w:rFonts w:hint="eastAsia" w:asciiTheme="majorEastAsia" w:hAnsiTheme="majorEastAsia" w:eastAsiaTheme="majorEastAsia"/>
          <w:color w:val="000000" w:themeColor="text1"/>
        </w:rPr>
        <w:t>金额的增值税发票正本一份。</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 xml:space="preserve">3.2.3 </w:t>
      </w:r>
      <w:r>
        <w:rPr>
          <w:rFonts w:hint="eastAsia" w:asciiTheme="majorEastAsia" w:hAnsiTheme="majorEastAsia" w:eastAsiaTheme="majorEastAsia"/>
          <w:color w:val="000000" w:themeColor="text1"/>
        </w:rPr>
        <w:t>验收款</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买方在收到卖方提交的买卖双方签署的合同设备验收证书或已生效的验收款支付函正本一份并经审核无误后</w:t>
      </w:r>
      <w:r>
        <w:rPr>
          <w:rFonts w:asciiTheme="majorEastAsia" w:hAnsiTheme="majorEastAsia" w:eastAsiaTheme="majorEastAsia"/>
          <w:color w:val="000000" w:themeColor="text1"/>
        </w:rPr>
        <w:t xml:space="preserve"> 28 </w:t>
      </w:r>
      <w:r>
        <w:rPr>
          <w:rFonts w:hint="eastAsia" w:asciiTheme="majorEastAsia" w:hAnsiTheme="majorEastAsia" w:eastAsiaTheme="majorEastAsia"/>
          <w:color w:val="000000" w:themeColor="text1"/>
        </w:rPr>
        <w:t>日内，向卖方支付合同价格的</w:t>
      </w:r>
      <w:r>
        <w:rPr>
          <w:rFonts w:asciiTheme="majorEastAsia" w:hAnsiTheme="majorEastAsia" w:eastAsiaTheme="majorEastAsia"/>
          <w:color w:val="000000" w:themeColor="text1"/>
        </w:rPr>
        <w:t xml:space="preserve"> 25%</w:t>
      </w:r>
      <w:r>
        <w:rPr>
          <w:rFonts w:hint="eastAsia" w:asciiTheme="majorEastAsia" w:hAnsiTheme="majorEastAsia" w:eastAsiaTheme="majorEastAsia"/>
          <w:color w:val="000000" w:themeColor="text1"/>
        </w:rPr>
        <w:t>。</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 xml:space="preserve">3.2.4 </w:t>
      </w:r>
      <w:r>
        <w:rPr>
          <w:rFonts w:hint="eastAsia" w:asciiTheme="majorEastAsia" w:hAnsiTheme="majorEastAsia" w:eastAsiaTheme="majorEastAsia"/>
          <w:color w:val="000000" w:themeColor="text1"/>
        </w:rPr>
        <w:t>结清款</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买方在收到卖方提交的买方签署的质量保证期届满证书或已生效的结清款支付函正本一份并经审核无误后</w:t>
      </w:r>
      <w:r>
        <w:rPr>
          <w:rFonts w:asciiTheme="majorEastAsia" w:hAnsiTheme="majorEastAsia" w:eastAsiaTheme="majorEastAsia"/>
          <w:color w:val="000000" w:themeColor="text1"/>
        </w:rPr>
        <w:t xml:space="preserve"> 28 </w:t>
      </w:r>
      <w:r>
        <w:rPr>
          <w:rFonts w:hint="eastAsia" w:asciiTheme="majorEastAsia" w:hAnsiTheme="majorEastAsia" w:eastAsiaTheme="majorEastAsia"/>
          <w:color w:val="000000" w:themeColor="text1"/>
        </w:rPr>
        <w:t>日内，向卖方支付合同价格的</w:t>
      </w:r>
      <w:r>
        <w:rPr>
          <w:rFonts w:asciiTheme="majorEastAsia" w:hAnsiTheme="majorEastAsia" w:eastAsiaTheme="majorEastAsia"/>
          <w:color w:val="000000" w:themeColor="text1"/>
        </w:rPr>
        <w:t xml:space="preserve"> 5%</w:t>
      </w:r>
      <w:r>
        <w:rPr>
          <w:rFonts w:hint="eastAsia" w:asciiTheme="majorEastAsia" w:hAnsiTheme="majorEastAsia" w:eastAsiaTheme="majorEastAsia"/>
          <w:color w:val="000000" w:themeColor="text1"/>
        </w:rPr>
        <w:t>。</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如果依照合同第</w:t>
      </w:r>
      <w:r>
        <w:rPr>
          <w:rFonts w:asciiTheme="majorEastAsia" w:hAnsiTheme="majorEastAsia" w:eastAsiaTheme="majorEastAsia"/>
          <w:color w:val="000000" w:themeColor="text1"/>
        </w:rPr>
        <w:t xml:space="preserve"> 9.1 </w:t>
      </w:r>
      <w:r>
        <w:rPr>
          <w:rFonts w:hint="eastAsia" w:asciiTheme="majorEastAsia" w:hAnsiTheme="majorEastAsia" w:eastAsiaTheme="majorEastAsia"/>
          <w:color w:val="000000" w:themeColor="text1"/>
        </w:rPr>
        <w:t>项，卖方应向买方支付费用的，买方有权从结清款中直接扣除该笔费用。</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除专用合同条款另有约定外，在买方向卖方支付验收款的同时或其后的任何时间内，卖方可在向买方提交买方可接受的金额为合同价格</w:t>
      </w:r>
      <w:r>
        <w:rPr>
          <w:rFonts w:asciiTheme="majorEastAsia" w:hAnsiTheme="majorEastAsia" w:eastAsiaTheme="majorEastAsia"/>
          <w:color w:val="000000" w:themeColor="text1"/>
        </w:rPr>
        <w:t xml:space="preserve"> 5%</w:t>
      </w:r>
      <w:r>
        <w:rPr>
          <w:rFonts w:hint="eastAsia" w:asciiTheme="majorEastAsia" w:hAnsiTheme="majorEastAsia" w:eastAsiaTheme="majorEastAsia"/>
          <w:color w:val="000000" w:themeColor="text1"/>
        </w:rPr>
        <w:t>的合同结清款保函的前提下，要求买方支付合同结清款，买方不得拒绝。</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 xml:space="preserve">3.3 </w:t>
      </w:r>
      <w:r>
        <w:rPr>
          <w:rFonts w:hint="eastAsia" w:asciiTheme="majorEastAsia" w:hAnsiTheme="majorEastAsia" w:eastAsiaTheme="majorEastAsia"/>
          <w:b/>
          <w:bCs/>
          <w:color w:val="000000" w:themeColor="text1"/>
          <w:sz w:val="28"/>
          <w:szCs w:val="28"/>
        </w:rPr>
        <w:t>买方扣款的权利</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当卖方应向买方支付合同项下的违约金或赔偿金时，买方有权从上述任何一笔应付款中予以直接扣除和（或）兑付履约保证金。</w:t>
      </w:r>
    </w:p>
    <w:p>
      <w:pPr>
        <w:spacing w:line="360" w:lineRule="auto"/>
        <w:rPr>
          <w:rFonts w:asciiTheme="majorEastAsia" w:hAnsiTheme="majorEastAsia" w:eastAsiaTheme="majorEastAsia"/>
          <w:b/>
          <w:bCs/>
          <w:color w:val="000000" w:themeColor="text1"/>
          <w:sz w:val="32"/>
          <w:szCs w:val="32"/>
        </w:rPr>
      </w:pPr>
      <w:r>
        <w:rPr>
          <w:rFonts w:asciiTheme="majorEastAsia" w:hAnsiTheme="majorEastAsia" w:eastAsiaTheme="majorEastAsia"/>
          <w:b/>
          <w:bCs/>
          <w:color w:val="000000" w:themeColor="text1"/>
          <w:sz w:val="32"/>
          <w:szCs w:val="32"/>
        </w:rPr>
        <w:t xml:space="preserve">4. </w:t>
      </w:r>
      <w:r>
        <w:rPr>
          <w:rFonts w:hint="eastAsia" w:asciiTheme="majorEastAsia" w:hAnsiTheme="majorEastAsia" w:eastAsiaTheme="majorEastAsia"/>
          <w:b/>
          <w:bCs/>
          <w:color w:val="000000" w:themeColor="text1"/>
          <w:sz w:val="32"/>
          <w:szCs w:val="32"/>
        </w:rPr>
        <w:t>监造及交货前检验</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 xml:space="preserve">4.1 </w:t>
      </w:r>
      <w:r>
        <w:rPr>
          <w:rFonts w:hint="eastAsia" w:asciiTheme="majorEastAsia" w:hAnsiTheme="majorEastAsia" w:eastAsiaTheme="majorEastAsia"/>
          <w:b/>
          <w:bCs/>
          <w:color w:val="000000" w:themeColor="text1"/>
          <w:sz w:val="28"/>
          <w:szCs w:val="28"/>
        </w:rPr>
        <w:t>监造</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专用合同条款约定买方对合同设备进行监造的，双方应按本款及专用合同条款约定履行。</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 xml:space="preserve">4.1.1 </w:t>
      </w:r>
      <w:r>
        <w:rPr>
          <w:rFonts w:hint="eastAsia" w:asciiTheme="majorEastAsia" w:hAnsiTheme="majorEastAsia" w:eastAsiaTheme="majorEastAsia"/>
          <w:color w:val="000000" w:themeColor="text1"/>
        </w:rPr>
        <w:t>在合同设备的制造过程中，买方可派出监造人员，对合同设备的生产制造进行监造，监督合同设备制造、检验等情况。监造的范围、方式等应符合专用合同条款和（或）供货要求等合同文件的约定。</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4.1.2</w:t>
      </w:r>
      <w:r>
        <w:rPr>
          <w:rFonts w:hint="eastAsia" w:asciiTheme="majorEastAsia" w:hAnsiTheme="majorEastAsia" w:eastAsiaTheme="majorEastAsia"/>
          <w:color w:val="000000" w:themeColor="text1"/>
        </w:rPr>
        <w:t>除专用合同条款和（或）供货要求等合同文件另有约定外，买方监造人员可到合同设备及其关键部件的生产制造现场进行监造，卖方应予配合。卖方应免费为买方监造人员提供工作条件及便利，包括但不限于必要的办公场所、技术资料、检测工具及出入许可等。除专用合同条款另有约定外，买方监造人员的交通、食宿费用由买方承担。</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4.1.3</w:t>
      </w:r>
      <w:r>
        <w:rPr>
          <w:rFonts w:hint="eastAsia" w:asciiTheme="majorEastAsia" w:hAnsiTheme="majorEastAsia" w:eastAsiaTheme="majorEastAsia"/>
          <w:color w:val="000000" w:themeColor="text1"/>
        </w:rPr>
        <w:t>卖方制订生产制造合同设备的进度计划时，应将买方监造纳入计划安排，并提前通知买方；买方进行监造不应影响合同设备的正常生产。除专用合同条款和（或）供货要求等合同文件另有约定外，卖方应提前</w:t>
      </w:r>
      <w:r>
        <w:rPr>
          <w:rFonts w:asciiTheme="majorEastAsia" w:hAnsiTheme="majorEastAsia" w:eastAsiaTheme="majorEastAsia"/>
          <w:color w:val="000000" w:themeColor="text1"/>
        </w:rPr>
        <w:t xml:space="preserve"> 7 </w:t>
      </w:r>
      <w:r>
        <w:rPr>
          <w:rFonts w:hint="eastAsia" w:asciiTheme="majorEastAsia" w:hAnsiTheme="majorEastAsia" w:eastAsiaTheme="majorEastAsia"/>
          <w:color w:val="000000" w:themeColor="text1"/>
        </w:rPr>
        <w:t>日将需要买方监造人员现场监造事项通知买方；如买方监造人员未按通知出席，不影响合同设备及其关键部件的制造或检验，但买方监造人员有权事后了解、查阅、复制相关制造或检验记录。</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4.1.4</w:t>
      </w:r>
      <w:r>
        <w:rPr>
          <w:rFonts w:hint="eastAsia" w:asciiTheme="majorEastAsia" w:hAnsiTheme="majorEastAsia" w:eastAsiaTheme="majorEastAsia"/>
          <w:color w:val="000000" w:themeColor="text1"/>
        </w:rPr>
        <w:t>买方监造人员在监造中如发现合同设备及其关键部件不符合合同约定的标准，则有权提出意见和建议。卖方应采取必要措施消除合同设备的不符，由此增加的费用和（或）造成的延误由卖方负责。</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4.1.5</w:t>
      </w:r>
      <w:r>
        <w:rPr>
          <w:rFonts w:hint="eastAsia" w:asciiTheme="majorEastAsia" w:hAnsiTheme="majorEastAsia" w:eastAsiaTheme="majorEastAsia"/>
          <w:color w:val="000000" w:themeColor="text1"/>
        </w:rPr>
        <w:t>买方监造人员对合同设备的监造，不视为对合同设备质量的确认，不影响卖方交货后买方依照合同约定对合同设备提出质量异议和（或）退货的权利，也不免除卖方依照合同约定对合同设备所应承担的任何义务或责任。</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4.2</w:t>
      </w:r>
      <w:r>
        <w:rPr>
          <w:rFonts w:hint="eastAsia" w:asciiTheme="majorEastAsia" w:hAnsiTheme="majorEastAsia" w:eastAsiaTheme="majorEastAsia"/>
          <w:b/>
          <w:bCs/>
          <w:color w:val="000000" w:themeColor="text1"/>
          <w:sz w:val="28"/>
          <w:szCs w:val="28"/>
        </w:rPr>
        <w:t>交货前检验</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专用合同条款约定买方参与交货前检验的，双方应按本款及专用合同条款约定履行。</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4.2.1</w:t>
      </w:r>
      <w:r>
        <w:rPr>
          <w:rFonts w:hint="eastAsia" w:asciiTheme="majorEastAsia" w:hAnsiTheme="majorEastAsia" w:eastAsiaTheme="majorEastAsia"/>
          <w:color w:val="000000" w:themeColor="text1"/>
        </w:rPr>
        <w:t>合同设备交货前，卖方应会同买方代表根据合同约定对合同设备进行交货前检验并出具交货前检验记录，有关费用由卖方承担。卖方应免费为买方代表提供工作条件及便利，包括但不限于必要的办公场所、技术资料、检测工具及出入许可等。除专用合同条款另有约定外，买方代表的交通、食宿费用由买方承担。</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4.2.2</w:t>
      </w:r>
      <w:r>
        <w:rPr>
          <w:rFonts w:hint="eastAsia" w:asciiTheme="majorEastAsia" w:hAnsiTheme="majorEastAsia" w:eastAsiaTheme="majorEastAsia"/>
          <w:color w:val="000000" w:themeColor="text1"/>
        </w:rPr>
        <w:t>除专用合同条款和（或）供货要求等合同文件另有约定外，卖方应提前</w:t>
      </w:r>
      <w:r>
        <w:rPr>
          <w:rFonts w:asciiTheme="majorEastAsia" w:hAnsiTheme="majorEastAsia" w:eastAsiaTheme="majorEastAsia"/>
          <w:color w:val="000000" w:themeColor="text1"/>
        </w:rPr>
        <w:t xml:space="preserve"> 7 </w:t>
      </w:r>
      <w:r>
        <w:rPr>
          <w:rFonts w:hint="eastAsia" w:asciiTheme="majorEastAsia" w:hAnsiTheme="majorEastAsia" w:eastAsiaTheme="majorEastAsia"/>
          <w:color w:val="000000" w:themeColor="text1"/>
        </w:rPr>
        <w:t>日将需要买方代表检验事项通知买方；如买方代表未按通知出席，不影响合同设备的检验。若卖方未依照合同约定提前通知买方而自行检验，则买方有权要求卖方暂停发货并重新进行检验，由此增加的费用和（或）造成的延误由卖方负责。</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4.2.3</w:t>
      </w:r>
      <w:r>
        <w:rPr>
          <w:rFonts w:hint="eastAsia" w:asciiTheme="majorEastAsia" w:hAnsiTheme="majorEastAsia" w:eastAsiaTheme="majorEastAsia"/>
          <w:color w:val="000000" w:themeColor="text1"/>
        </w:rPr>
        <w:t>买方代表在检验中如发现合同设备不符合合同约定的标准，则有权提出异议。卖方应采取必要措施消除合同设备的不符，由此增加的费用和（或）造成的延误由卖方负责。</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4.2.4</w:t>
      </w:r>
      <w:r>
        <w:rPr>
          <w:rFonts w:hint="eastAsia" w:asciiTheme="majorEastAsia" w:hAnsiTheme="majorEastAsia" w:eastAsiaTheme="majorEastAsia"/>
          <w:color w:val="000000" w:themeColor="text1"/>
        </w:rPr>
        <w:t>买方代表参与交货前检验及签署交货前检验记录的行为，不视为对合同设备质量的确认，不影响卖方交货后买方依照合同约定对合同设备提出质量异议和（或）退货的权利，也不免除卖方依照合同约定对合同设备所应承担的任何义务或责任。</w:t>
      </w:r>
    </w:p>
    <w:p>
      <w:pPr>
        <w:spacing w:line="360" w:lineRule="auto"/>
        <w:rPr>
          <w:rFonts w:asciiTheme="majorEastAsia" w:hAnsiTheme="majorEastAsia" w:eastAsiaTheme="majorEastAsia"/>
          <w:b/>
          <w:bCs/>
          <w:color w:val="000000" w:themeColor="text1"/>
          <w:sz w:val="32"/>
          <w:szCs w:val="32"/>
        </w:rPr>
      </w:pPr>
      <w:r>
        <w:rPr>
          <w:rFonts w:asciiTheme="majorEastAsia" w:hAnsiTheme="majorEastAsia" w:eastAsiaTheme="majorEastAsia"/>
          <w:b/>
          <w:bCs/>
          <w:color w:val="000000" w:themeColor="text1"/>
          <w:sz w:val="32"/>
          <w:szCs w:val="32"/>
        </w:rPr>
        <w:t>5.</w:t>
      </w:r>
      <w:r>
        <w:rPr>
          <w:rFonts w:hint="eastAsia" w:asciiTheme="majorEastAsia" w:hAnsiTheme="majorEastAsia" w:eastAsiaTheme="majorEastAsia"/>
          <w:b/>
          <w:bCs/>
          <w:color w:val="000000" w:themeColor="text1"/>
          <w:sz w:val="32"/>
          <w:szCs w:val="32"/>
        </w:rPr>
        <w:t>包装、标记、运输和交付</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5.1</w:t>
      </w:r>
      <w:r>
        <w:rPr>
          <w:rFonts w:hint="eastAsia" w:asciiTheme="majorEastAsia" w:hAnsiTheme="majorEastAsia" w:eastAsiaTheme="majorEastAsia"/>
          <w:b/>
          <w:bCs/>
          <w:color w:val="000000" w:themeColor="text1"/>
          <w:sz w:val="28"/>
          <w:szCs w:val="28"/>
        </w:rPr>
        <w:t>包装</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5.1.1</w:t>
      </w:r>
      <w:r>
        <w:rPr>
          <w:rFonts w:hint="eastAsia" w:asciiTheme="majorEastAsia" w:hAnsiTheme="majorEastAsia" w:eastAsiaTheme="majorEastAsia"/>
          <w:color w:val="000000" w:themeColor="text1"/>
        </w:rPr>
        <w:t>卖方应对合同设备进行妥善包装，以满足合同设备运至施工场地及在施工场地保管的需要。包装应采取防潮、防晒、防锈、防腐蚀、防震动及防止其它损坏的必要保护措施，从而保护合同设备能够经受多次搬运、装卸、长途运输并适宜保管。</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5.1.2</w:t>
      </w:r>
      <w:r>
        <w:rPr>
          <w:rFonts w:hint="eastAsia" w:asciiTheme="majorEastAsia" w:hAnsiTheme="majorEastAsia" w:eastAsiaTheme="majorEastAsia"/>
          <w:color w:val="000000" w:themeColor="text1"/>
        </w:rPr>
        <w:t>每个独立包装箱内应附装箱清单、质量合格证、装配图、说明书、操作指南等资料。</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5.1.3</w:t>
      </w:r>
      <w:r>
        <w:rPr>
          <w:rFonts w:hint="eastAsia" w:asciiTheme="majorEastAsia" w:hAnsiTheme="majorEastAsia" w:eastAsiaTheme="majorEastAsia"/>
          <w:color w:val="000000" w:themeColor="text1"/>
        </w:rPr>
        <w:t>除专用合同条款另有约定外，买方无需将包装物退还给卖方。</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5.2</w:t>
      </w:r>
      <w:r>
        <w:rPr>
          <w:rFonts w:hint="eastAsia" w:asciiTheme="majorEastAsia" w:hAnsiTheme="majorEastAsia" w:eastAsiaTheme="majorEastAsia"/>
          <w:b/>
          <w:bCs/>
          <w:color w:val="000000" w:themeColor="text1"/>
          <w:sz w:val="28"/>
          <w:szCs w:val="28"/>
        </w:rPr>
        <w:t>标记</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5.2.1</w:t>
      </w:r>
      <w:r>
        <w:rPr>
          <w:rFonts w:hint="eastAsia" w:asciiTheme="majorEastAsia" w:hAnsiTheme="majorEastAsia" w:eastAsiaTheme="majorEastAsia"/>
          <w:color w:val="000000" w:themeColor="text1"/>
        </w:rPr>
        <w:t>除专用合同条款另有约定外，卖方应在每一包装箱相邻的四个侧面以不可擦除的、明显的方式标记必要的装运信息和标记，以满足合同设备运输和保管的需要。</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5.2.2</w:t>
      </w:r>
      <w:r>
        <w:rPr>
          <w:rFonts w:hint="eastAsia" w:asciiTheme="majorEastAsia" w:hAnsiTheme="majorEastAsia" w:eastAsiaTheme="majorEastAsia"/>
          <w:color w:val="000000" w:themeColor="text1"/>
        </w:rPr>
        <w:t>根据合同设备的特点和运输、保管的不同要求，卖方应在包装箱上清楚地标注“小心轻放”、“此端朝上，请勿倒置”、“保持干燥”等字样和其他适当标记。对于专用合同条款约定的超大超重件，卖方应在包装箱两侧标注“重心”和“起吊点”以便装卸和搬运。如果发运合同设备中含有易燃易爆物品、腐蚀物品、放射性物质等危险品，则应在包装箱上标明危险品标志。</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5.3</w:t>
      </w:r>
      <w:r>
        <w:rPr>
          <w:rFonts w:hint="eastAsia" w:asciiTheme="majorEastAsia" w:hAnsiTheme="majorEastAsia" w:eastAsiaTheme="majorEastAsia"/>
          <w:b/>
          <w:bCs/>
          <w:color w:val="000000" w:themeColor="text1"/>
          <w:sz w:val="28"/>
          <w:szCs w:val="28"/>
        </w:rPr>
        <w:t>运输</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5.3.1</w:t>
      </w:r>
      <w:r>
        <w:rPr>
          <w:rFonts w:hint="eastAsia" w:asciiTheme="majorEastAsia" w:hAnsiTheme="majorEastAsia" w:eastAsiaTheme="majorEastAsia"/>
          <w:color w:val="000000" w:themeColor="text1"/>
        </w:rPr>
        <w:t>卖方应自行选择适宜的运输工具及线路安排合同设备运输。</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5.3.2</w:t>
      </w:r>
      <w:r>
        <w:rPr>
          <w:rFonts w:hint="eastAsia" w:asciiTheme="majorEastAsia" w:hAnsiTheme="majorEastAsia" w:eastAsiaTheme="majorEastAsia"/>
          <w:color w:val="000000" w:themeColor="text1"/>
        </w:rPr>
        <w:t>除专用合同条款另有约定外，每件能够独立运行的设备应整套装运。该设备安装、调试、考核和运行所使用的备品、备件、易损易耗件等应随相关的主机一齐装运。</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5.3.3</w:t>
      </w:r>
      <w:r>
        <w:rPr>
          <w:rFonts w:hint="eastAsia" w:asciiTheme="majorEastAsia" w:hAnsiTheme="majorEastAsia" w:eastAsiaTheme="majorEastAsia"/>
          <w:color w:val="000000" w:themeColor="text1"/>
        </w:rPr>
        <w:t>除专用合同条款另有约定外，卖方应在合同设备预计启运</w:t>
      </w:r>
      <w:r>
        <w:rPr>
          <w:rFonts w:asciiTheme="majorEastAsia" w:hAnsiTheme="majorEastAsia" w:eastAsiaTheme="majorEastAsia"/>
          <w:color w:val="000000" w:themeColor="text1"/>
        </w:rPr>
        <w:t xml:space="preserve"> 7 </w:t>
      </w:r>
      <w:r>
        <w:rPr>
          <w:rFonts w:hint="eastAsia" w:asciiTheme="majorEastAsia" w:hAnsiTheme="majorEastAsia" w:eastAsiaTheme="majorEastAsia"/>
          <w:color w:val="000000" w:themeColor="text1"/>
        </w:rPr>
        <w:t>日前，将合同设备名称、数量、箱数、总毛重、总体积（用</w:t>
      </w:r>
      <w:r>
        <w:rPr>
          <w:rFonts w:asciiTheme="majorEastAsia" w:hAnsiTheme="majorEastAsia" w:eastAsiaTheme="majorEastAsia"/>
          <w:color w:val="000000" w:themeColor="text1"/>
        </w:rPr>
        <w:t xml:space="preserve"> m3 </w:t>
      </w:r>
      <w:r>
        <w:rPr>
          <w:rFonts w:hint="eastAsia" w:asciiTheme="majorEastAsia" w:hAnsiTheme="majorEastAsia" w:eastAsiaTheme="majorEastAsia"/>
          <w:color w:val="000000" w:themeColor="text1"/>
        </w:rPr>
        <w:t>表示）、每箱尺寸（长×宽×高）、装运合同设备总金额、运输方式、预计交付日期和合同设备在运输、装卸、保管中的注意事项等预通知买方，并在合同设备启运后</w:t>
      </w:r>
      <w:r>
        <w:rPr>
          <w:rFonts w:asciiTheme="majorEastAsia" w:hAnsiTheme="majorEastAsia" w:eastAsiaTheme="majorEastAsia"/>
          <w:color w:val="000000" w:themeColor="text1"/>
        </w:rPr>
        <w:t xml:space="preserve"> 24 </w:t>
      </w:r>
      <w:r>
        <w:rPr>
          <w:rFonts w:hint="eastAsia" w:asciiTheme="majorEastAsia" w:hAnsiTheme="majorEastAsia" w:eastAsiaTheme="majorEastAsia"/>
          <w:color w:val="000000" w:themeColor="text1"/>
        </w:rPr>
        <w:t>小时之内正式通知买方。</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5.3.4</w:t>
      </w:r>
      <w:r>
        <w:rPr>
          <w:rFonts w:hint="eastAsia" w:asciiTheme="majorEastAsia" w:hAnsiTheme="majorEastAsia" w:eastAsiaTheme="majorEastAsia"/>
          <w:color w:val="000000" w:themeColor="text1"/>
        </w:rPr>
        <w:t>卖方在根据第</w:t>
      </w:r>
      <w:r>
        <w:rPr>
          <w:rFonts w:asciiTheme="majorEastAsia" w:hAnsiTheme="majorEastAsia" w:eastAsiaTheme="majorEastAsia"/>
          <w:color w:val="000000" w:themeColor="text1"/>
        </w:rPr>
        <w:t xml:space="preserve"> 5.3.3 </w:t>
      </w:r>
      <w:r>
        <w:rPr>
          <w:rFonts w:hint="eastAsia" w:asciiTheme="majorEastAsia" w:hAnsiTheme="majorEastAsia" w:eastAsiaTheme="majorEastAsia"/>
          <w:color w:val="000000" w:themeColor="text1"/>
        </w:rPr>
        <w:t>项进行通知时，如果发运合同设备中包括专用合同条款约定的超大超重包装，则卖方应将超大和（或）超重的每个包装箱的重量和尺寸通知买方；如果发运合同设备中包括易燃易爆物品、腐蚀物品、放射性物质等危险品，则危险品的品名、性质、在运输、装卸、保管方面的特殊要求、注意事项和处理意外情况的方法等，也应一并通知买方。</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5.4</w:t>
      </w:r>
      <w:r>
        <w:rPr>
          <w:rFonts w:hint="eastAsia" w:asciiTheme="majorEastAsia" w:hAnsiTheme="majorEastAsia" w:eastAsiaTheme="majorEastAsia"/>
          <w:b/>
          <w:bCs/>
          <w:color w:val="000000" w:themeColor="text1"/>
          <w:sz w:val="28"/>
          <w:szCs w:val="28"/>
        </w:rPr>
        <w:t>交付</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5.4.1</w:t>
      </w:r>
      <w:r>
        <w:rPr>
          <w:rFonts w:hint="eastAsia" w:asciiTheme="majorEastAsia" w:hAnsiTheme="majorEastAsia" w:eastAsiaTheme="majorEastAsia"/>
          <w:color w:val="000000" w:themeColor="text1"/>
        </w:rPr>
        <w:t>除专用合同条款另有约定外，卖方应根据合同约定的交付时间和批次在施工场地车面上将合同设备交付给买方。买方对卖方交付的包装的合同设备的外观及件数进行清点核验后应签发收货清单，并自负风险和费用进行卸货。买方签发收货清单不代表对合同设备的接受，双方还应按合同约定进行后续的检验和验收。</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5.4.2</w:t>
      </w:r>
      <w:r>
        <w:rPr>
          <w:rFonts w:hint="eastAsia" w:asciiTheme="majorEastAsia" w:hAnsiTheme="majorEastAsia" w:eastAsiaTheme="majorEastAsia"/>
          <w:color w:val="000000" w:themeColor="text1"/>
        </w:rPr>
        <w:t>合同设备的所有权和风险自交付时起由卖方转移至买方，合同设备交付给买方之前包括运输在内的所有风险均由卖方承担。</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5.4.3</w:t>
      </w:r>
      <w:r>
        <w:rPr>
          <w:rFonts w:hint="eastAsia" w:asciiTheme="majorEastAsia" w:hAnsiTheme="majorEastAsia" w:eastAsiaTheme="majorEastAsia"/>
          <w:color w:val="000000" w:themeColor="text1"/>
        </w:rPr>
        <w:t>除专用合同条款另有约定外，买方如果发现技术资料存在短缺和（或）损坏，卖方应在收到买方的通知后</w:t>
      </w:r>
      <w:r>
        <w:rPr>
          <w:rFonts w:asciiTheme="majorEastAsia" w:hAnsiTheme="majorEastAsia" w:eastAsiaTheme="majorEastAsia"/>
          <w:color w:val="000000" w:themeColor="text1"/>
        </w:rPr>
        <w:t xml:space="preserve"> 7 </w:t>
      </w:r>
      <w:r>
        <w:rPr>
          <w:rFonts w:hint="eastAsia" w:asciiTheme="majorEastAsia" w:hAnsiTheme="majorEastAsia" w:eastAsiaTheme="majorEastAsia"/>
          <w:color w:val="000000" w:themeColor="text1"/>
        </w:rPr>
        <w:t>日内免费补齐短缺和（或）损坏的部分。如果买方发现卖方提供的技术资料有误，卖方应在收到买方通知后</w:t>
      </w:r>
      <w:r>
        <w:rPr>
          <w:rFonts w:asciiTheme="majorEastAsia" w:hAnsiTheme="majorEastAsia" w:eastAsiaTheme="majorEastAsia"/>
          <w:color w:val="000000" w:themeColor="text1"/>
        </w:rPr>
        <w:t xml:space="preserve"> 7 </w:t>
      </w:r>
      <w:r>
        <w:rPr>
          <w:rFonts w:hint="eastAsia" w:asciiTheme="majorEastAsia" w:hAnsiTheme="majorEastAsia" w:eastAsiaTheme="majorEastAsia"/>
          <w:color w:val="000000" w:themeColor="text1"/>
        </w:rPr>
        <w:t>日内免费替换。如由于买方原因导致技术资料丢失和（或）损坏，卖方应在收到买方的通知后</w:t>
      </w:r>
      <w:r>
        <w:rPr>
          <w:rFonts w:asciiTheme="majorEastAsia" w:hAnsiTheme="majorEastAsia" w:eastAsiaTheme="majorEastAsia"/>
          <w:color w:val="000000" w:themeColor="text1"/>
        </w:rPr>
        <w:t xml:space="preserve"> 7 </w:t>
      </w:r>
      <w:r>
        <w:rPr>
          <w:rFonts w:hint="eastAsia" w:asciiTheme="majorEastAsia" w:hAnsiTheme="majorEastAsia" w:eastAsiaTheme="majorEastAsia"/>
          <w:color w:val="000000" w:themeColor="text1"/>
        </w:rPr>
        <w:t>日内补齐丢失和（或）损坏的部分，但买方应向卖方支付合理的复制、邮寄费用。</w:t>
      </w:r>
    </w:p>
    <w:p>
      <w:pPr>
        <w:spacing w:line="360" w:lineRule="auto"/>
        <w:rPr>
          <w:rFonts w:asciiTheme="majorEastAsia" w:hAnsiTheme="majorEastAsia" w:eastAsiaTheme="majorEastAsia"/>
          <w:b/>
          <w:bCs/>
          <w:color w:val="000000" w:themeColor="text1"/>
          <w:sz w:val="32"/>
          <w:szCs w:val="32"/>
        </w:rPr>
      </w:pPr>
      <w:r>
        <w:rPr>
          <w:rFonts w:asciiTheme="majorEastAsia" w:hAnsiTheme="majorEastAsia" w:eastAsiaTheme="majorEastAsia"/>
          <w:b/>
          <w:bCs/>
          <w:color w:val="000000" w:themeColor="text1"/>
          <w:sz w:val="32"/>
          <w:szCs w:val="32"/>
        </w:rPr>
        <w:t>6.</w:t>
      </w:r>
      <w:r>
        <w:rPr>
          <w:rFonts w:hint="eastAsia" w:asciiTheme="majorEastAsia" w:hAnsiTheme="majorEastAsia" w:eastAsiaTheme="majorEastAsia"/>
          <w:b/>
          <w:bCs/>
          <w:color w:val="000000" w:themeColor="text1"/>
          <w:sz w:val="32"/>
          <w:szCs w:val="32"/>
        </w:rPr>
        <w:t>开箱检验、安装、调试、考核、验收</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6.1</w:t>
      </w:r>
      <w:r>
        <w:rPr>
          <w:rFonts w:hint="eastAsia" w:asciiTheme="majorEastAsia" w:hAnsiTheme="majorEastAsia" w:eastAsiaTheme="majorEastAsia"/>
          <w:b/>
          <w:bCs/>
          <w:color w:val="000000" w:themeColor="text1"/>
          <w:sz w:val="28"/>
          <w:szCs w:val="28"/>
        </w:rPr>
        <w:t>开箱检验</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6.1.1</w:t>
      </w:r>
      <w:r>
        <w:rPr>
          <w:rFonts w:hint="eastAsia" w:asciiTheme="majorEastAsia" w:hAnsiTheme="majorEastAsia" w:eastAsiaTheme="majorEastAsia"/>
          <w:color w:val="000000" w:themeColor="text1"/>
        </w:rPr>
        <w:t>合同设备交付后应进行开箱检验，即合同设备数量及外观检验。开箱检验在专用合同条款约定的下列任一种时间进行：</w:t>
      </w:r>
    </w:p>
    <w:p>
      <w:pPr>
        <w:widowControl/>
        <w:numPr>
          <w:ilvl w:val="0"/>
          <w:numId w:val="4"/>
        </w:num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合同设备交付时；</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2</w:t>
      </w:r>
      <w:r>
        <w:rPr>
          <w:rFonts w:hint="eastAsia" w:asciiTheme="majorEastAsia" w:hAnsiTheme="majorEastAsia" w:eastAsiaTheme="majorEastAsia"/>
          <w:color w:val="000000" w:themeColor="text1"/>
        </w:rPr>
        <w:t>）合同设备交付后的一定期限内。</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如开箱检验不在合同设备交付时进行，买方应在开箱检验</w:t>
      </w:r>
      <w:r>
        <w:rPr>
          <w:rFonts w:asciiTheme="majorEastAsia" w:hAnsiTheme="majorEastAsia" w:eastAsiaTheme="majorEastAsia"/>
          <w:color w:val="000000" w:themeColor="text1"/>
        </w:rPr>
        <w:t xml:space="preserve"> 3 </w:t>
      </w:r>
      <w:r>
        <w:rPr>
          <w:rFonts w:hint="eastAsia" w:asciiTheme="majorEastAsia" w:hAnsiTheme="majorEastAsia" w:eastAsiaTheme="majorEastAsia"/>
          <w:color w:val="000000" w:themeColor="text1"/>
        </w:rPr>
        <w:t>日前将开箱检验的时间和地点通知卖方。</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6.1.2</w:t>
      </w:r>
      <w:r>
        <w:rPr>
          <w:rFonts w:hint="eastAsia" w:asciiTheme="majorEastAsia" w:hAnsiTheme="majorEastAsia" w:eastAsiaTheme="majorEastAsia"/>
          <w:color w:val="000000" w:themeColor="text1"/>
        </w:rPr>
        <w:t>除专用合同条款另有约定外，合同设备的开箱检验应在施工场地进行。</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6.1.3</w:t>
      </w:r>
      <w:r>
        <w:rPr>
          <w:rFonts w:hint="eastAsia" w:asciiTheme="majorEastAsia" w:hAnsiTheme="majorEastAsia" w:eastAsiaTheme="majorEastAsia"/>
          <w:color w:val="000000" w:themeColor="text1"/>
        </w:rPr>
        <w:t>开箱检验由买卖双方共同进行，卖方应自负费用派遣代表到场参加开箱检验。</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6.1.4</w:t>
      </w:r>
      <w:r>
        <w:rPr>
          <w:rFonts w:hint="eastAsia" w:asciiTheme="majorEastAsia" w:hAnsiTheme="majorEastAsia" w:eastAsiaTheme="majorEastAsia"/>
          <w:color w:val="000000" w:themeColor="text1"/>
        </w:rPr>
        <w:t>在开箱检验中，买方和卖方应共同签署数量、外观检验报告，报告应列明检验结果，包括检验合格或发现的任何短缺、损坏或其它与合同约定不符的情形。</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6.1.5</w:t>
      </w:r>
      <w:r>
        <w:rPr>
          <w:rFonts w:hint="eastAsia" w:asciiTheme="majorEastAsia" w:hAnsiTheme="majorEastAsia" w:eastAsiaTheme="majorEastAsia"/>
          <w:color w:val="000000" w:themeColor="text1"/>
        </w:rPr>
        <w:t>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6.1.6</w:t>
      </w:r>
      <w:r>
        <w:rPr>
          <w:rFonts w:hint="eastAsia" w:asciiTheme="majorEastAsia" w:hAnsiTheme="majorEastAsia" w:eastAsiaTheme="majorEastAsia"/>
          <w:color w:val="000000" w:themeColor="text1"/>
        </w:rPr>
        <w:t>如开箱检验不在合同设备交付时进行，则合同设备交付以后到开箱检验之前，应由买方负责按交货时外包装原样对合同设备进行妥善保管。除专用合同条款另有约定外，在开箱检验时如果合同设备外包装与交货时一致，则开箱检验中发现的合同设备的短缺、损坏或其它与合同约定不符的情形，由卖方负责，卖方应补齐、更换及采取其他补救措施。如果在开箱检验时合同设备外包装不是交货时的包装或虽是交货时的包装但与交货时不一致且出现很可能导致合同设备短缺或损坏的包装破损，则开箱检验中发现合同设备短缺、损坏或其它与合同约定不符的情形的风险，由买方承担，但买方能够证明是由于卖方原因或合同设备交付前非买方原因导致的除外。</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6.1.7</w:t>
      </w:r>
      <w:r>
        <w:rPr>
          <w:rFonts w:hint="eastAsia" w:asciiTheme="majorEastAsia" w:hAnsiTheme="majorEastAsia" w:eastAsiaTheme="majorEastAsia"/>
          <w:color w:val="000000" w:themeColor="text1"/>
        </w:rPr>
        <w:t>如双方在专用合同条款和（或）供货要求等合同文件中约定由第三方检测机构对合同设备进行开箱检验或在开箱检验过程中另行约定由第三方检验的，则第三方检测机构的检验结果对双方均具有约束力。</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6.1.8</w:t>
      </w:r>
      <w:r>
        <w:rPr>
          <w:rFonts w:hint="eastAsia" w:asciiTheme="majorEastAsia" w:hAnsiTheme="majorEastAsia" w:eastAsiaTheme="majorEastAsia"/>
          <w:color w:val="000000" w:themeColor="text1"/>
        </w:rPr>
        <w:t>开箱检验的检验结果不能对抗在合同设备的安装、调试、考核、验收中及质量保证期内发现的合同设备质量问题，也不能免除或影响卖方依照合同约定对买方负有的包括合同设备质量在内的任何义务或责任。</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6.2</w:t>
      </w:r>
      <w:r>
        <w:rPr>
          <w:rFonts w:hint="eastAsia" w:asciiTheme="majorEastAsia" w:hAnsiTheme="majorEastAsia" w:eastAsiaTheme="majorEastAsia"/>
          <w:b/>
          <w:bCs/>
          <w:color w:val="000000" w:themeColor="text1"/>
          <w:sz w:val="28"/>
          <w:szCs w:val="28"/>
        </w:rPr>
        <w:t>安装、调试</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6.2.1</w:t>
      </w:r>
      <w:r>
        <w:rPr>
          <w:rFonts w:hint="eastAsia" w:asciiTheme="majorEastAsia" w:hAnsiTheme="majorEastAsia" w:eastAsiaTheme="majorEastAsia"/>
          <w:color w:val="000000" w:themeColor="text1"/>
        </w:rPr>
        <w:t>开箱检验完成后，双方应对合同设备进行安装、调试，以使其具备考核的状态。安装、调试应按照专用合同条款约定的下列任一种方式进行：</w:t>
      </w:r>
    </w:p>
    <w:p>
      <w:pPr>
        <w:widowControl/>
        <w:numPr>
          <w:ilvl w:val="0"/>
          <w:numId w:val="5"/>
        </w:num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卖方按照合同约定完成合同设备的安装、调试工作；</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2</w:t>
      </w:r>
      <w:r>
        <w:rPr>
          <w:rFonts w:hint="eastAsia" w:asciiTheme="majorEastAsia" w:hAnsiTheme="majorEastAsia" w:eastAsiaTheme="majorEastAsia"/>
          <w:color w:val="000000" w:themeColor="text1"/>
        </w:rPr>
        <w:t>）买方或买方安排第三方负责合同设备的安装、调试工作，卖方提供技术服务。</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除专用合同条款另有约定外，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6.2.2</w:t>
      </w:r>
      <w:r>
        <w:rPr>
          <w:rFonts w:hint="eastAsia" w:asciiTheme="majorEastAsia" w:hAnsiTheme="majorEastAsia" w:eastAsiaTheme="majorEastAsia"/>
          <w:color w:val="000000" w:themeColor="text1"/>
        </w:rPr>
        <w:t>除专用合同条款另有约定外，安装、调试中合同设备运行需要的用水、用电、其他动力和原材料（如需要）等均由买方承担。</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6.2.3</w:t>
      </w:r>
      <w:r>
        <w:rPr>
          <w:rFonts w:hint="eastAsia" w:asciiTheme="majorEastAsia" w:hAnsiTheme="majorEastAsia" w:eastAsiaTheme="majorEastAsia"/>
          <w:color w:val="000000" w:themeColor="text1"/>
        </w:rPr>
        <w:t>双方应对合同设备的安装、调试情况共同及时进行记录。</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6.3</w:t>
      </w:r>
      <w:r>
        <w:rPr>
          <w:rFonts w:hint="eastAsia" w:asciiTheme="majorEastAsia" w:hAnsiTheme="majorEastAsia" w:eastAsiaTheme="majorEastAsia"/>
          <w:b/>
          <w:bCs/>
          <w:color w:val="000000" w:themeColor="text1"/>
          <w:sz w:val="28"/>
          <w:szCs w:val="28"/>
        </w:rPr>
        <w:t>考核</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6.3.1</w:t>
      </w:r>
      <w:r>
        <w:rPr>
          <w:rFonts w:hint="eastAsia" w:asciiTheme="majorEastAsia" w:hAnsiTheme="majorEastAsia" w:eastAsiaTheme="majorEastAsia"/>
          <w:color w:val="000000" w:themeColor="text1"/>
        </w:rPr>
        <w:t>安装、调试完成后，双方应对合同设备进行考核，以确定合同设备是否达到合同约定的技术性能考核指标。除专用合同条款另有约定外，考核中合同设备运行需要的用水、用电、其他动力和原材料（如需要）等均由买方承担。</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6.3.2</w:t>
      </w:r>
      <w:r>
        <w:rPr>
          <w:rFonts w:hint="eastAsia" w:asciiTheme="majorEastAsia" w:hAnsiTheme="majorEastAsia" w:eastAsiaTheme="majorEastAsia"/>
          <w:color w:val="000000" w:themeColor="text1"/>
        </w:rPr>
        <w:t>如由于卖方原因合同设备在考核中未能达到合同约定的技术性能考核指标，则卖方应在双方同意的期限内采取措施消除合同设备中存在的缺陷，并在缺陷消除以后，尽快进行再次考核。</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6.3.3</w:t>
      </w:r>
      <w:r>
        <w:rPr>
          <w:rFonts w:hint="eastAsia" w:asciiTheme="majorEastAsia" w:hAnsiTheme="majorEastAsia" w:eastAsiaTheme="majorEastAsia"/>
          <w:color w:val="000000" w:themeColor="text1"/>
        </w:rPr>
        <w:t>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合同条款的约定进行减价或向买方支付补偿金。</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6.3.4</w:t>
      </w:r>
      <w:r>
        <w:rPr>
          <w:rFonts w:hint="eastAsia" w:asciiTheme="majorEastAsia" w:hAnsiTheme="majorEastAsia" w:eastAsiaTheme="majorEastAsia"/>
          <w:color w:val="000000" w:themeColor="text1"/>
        </w:rPr>
        <w:t>如由于买方原因合同设备在考核中未能达到合同约定的技术性能考核指标，则卖方应协助买方安排再次考核。由于买方原因未能达到技术性能考核指标时，为买方进行考核的机会不超过三次。</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6.3.5</w:t>
      </w:r>
      <w:r>
        <w:rPr>
          <w:rFonts w:hint="eastAsia" w:asciiTheme="majorEastAsia" w:hAnsiTheme="majorEastAsia" w:eastAsiaTheme="majorEastAsia"/>
          <w:color w:val="000000" w:themeColor="text1"/>
        </w:rPr>
        <w:t>考核期间，双方应及时共同记录合同设备的用水、用电、其他动力和原材料（如有）的使用及设备考核情况。对于未达到技术性能考核指标的，应如实记录设备表现、可能原因及处理情况等。</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6.4</w:t>
      </w:r>
      <w:r>
        <w:rPr>
          <w:rFonts w:hint="eastAsia" w:asciiTheme="majorEastAsia" w:hAnsiTheme="majorEastAsia" w:eastAsiaTheme="majorEastAsia"/>
          <w:b/>
          <w:bCs/>
          <w:color w:val="000000" w:themeColor="text1"/>
          <w:sz w:val="28"/>
          <w:szCs w:val="28"/>
        </w:rPr>
        <w:t>验收</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6.4.1</w:t>
      </w:r>
      <w:r>
        <w:rPr>
          <w:rFonts w:hint="eastAsia" w:asciiTheme="majorEastAsia" w:hAnsiTheme="majorEastAsia" w:eastAsiaTheme="majorEastAsia"/>
          <w:color w:val="000000" w:themeColor="text1"/>
        </w:rPr>
        <w:t>如合同设备在考核中达到或视为达到技术性能考核指标，则买卖双方应在考核完成后</w:t>
      </w:r>
      <w:r>
        <w:rPr>
          <w:rFonts w:asciiTheme="majorEastAsia" w:hAnsiTheme="majorEastAsia" w:eastAsiaTheme="majorEastAsia"/>
          <w:color w:val="000000" w:themeColor="text1"/>
        </w:rPr>
        <w:t xml:space="preserve">7 </w:t>
      </w:r>
      <w:r>
        <w:rPr>
          <w:rFonts w:hint="eastAsia" w:asciiTheme="majorEastAsia" w:hAnsiTheme="majorEastAsia" w:eastAsiaTheme="majorEastAsia"/>
          <w:color w:val="000000" w:themeColor="text1"/>
        </w:rPr>
        <w:t>日内或专用合同条款另行约定的时间内签署合同设备验收证书一式二份，双方各持一份。验收日期应为合同设备达到或视为达到技术性能考核指标的日期。</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6.4.2</w:t>
      </w:r>
      <w:r>
        <w:rPr>
          <w:rFonts w:hint="eastAsia" w:asciiTheme="majorEastAsia" w:hAnsiTheme="majorEastAsia" w:eastAsiaTheme="majorEastAsia"/>
          <w:color w:val="000000" w:themeColor="text1"/>
        </w:rPr>
        <w:t>如由于买方原因合同设备在三次考核中均未能达到技术性能考核指标，买卖双方应在考核结束后</w:t>
      </w:r>
      <w:r>
        <w:rPr>
          <w:rFonts w:asciiTheme="majorEastAsia" w:hAnsiTheme="majorEastAsia" w:eastAsiaTheme="majorEastAsia"/>
          <w:color w:val="000000" w:themeColor="text1"/>
        </w:rPr>
        <w:t xml:space="preserve"> 7 </w:t>
      </w:r>
      <w:r>
        <w:rPr>
          <w:rFonts w:hint="eastAsia" w:asciiTheme="majorEastAsia" w:hAnsiTheme="majorEastAsia" w:eastAsiaTheme="majorEastAsia"/>
          <w:color w:val="000000" w:themeColor="text1"/>
        </w:rPr>
        <w:t>日内或专用合同条款另行约定的时间内签署验收款支付函。除专用合同条款另有约定外，卖方有义务在验收款支付函签署后</w:t>
      </w:r>
      <w:r>
        <w:rPr>
          <w:rFonts w:asciiTheme="majorEastAsia" w:hAnsiTheme="majorEastAsia" w:eastAsiaTheme="majorEastAsia"/>
          <w:color w:val="000000" w:themeColor="text1"/>
        </w:rPr>
        <w:t xml:space="preserve"> 12 </w:t>
      </w:r>
      <w:r>
        <w:rPr>
          <w:rFonts w:hint="eastAsia" w:asciiTheme="majorEastAsia" w:hAnsiTheme="majorEastAsia" w:eastAsiaTheme="majorEastAsia"/>
          <w:color w:val="000000" w:themeColor="text1"/>
        </w:rPr>
        <w:t>个月内应买方要求提供相关技术服务，协助买方采取一切必要措施使合同设备达到技术性能考核指标。买方应承担卖方因此产生的全部费用。在上述</w:t>
      </w:r>
      <w:r>
        <w:rPr>
          <w:rFonts w:asciiTheme="majorEastAsia" w:hAnsiTheme="majorEastAsia" w:eastAsiaTheme="majorEastAsia"/>
          <w:color w:val="000000" w:themeColor="text1"/>
        </w:rPr>
        <w:t xml:space="preserve"> 12 </w:t>
      </w:r>
      <w:r>
        <w:rPr>
          <w:rFonts w:hint="eastAsia" w:asciiTheme="majorEastAsia" w:hAnsiTheme="majorEastAsia" w:eastAsiaTheme="majorEastAsia"/>
          <w:color w:val="000000" w:themeColor="text1"/>
        </w:rPr>
        <w:t>个月的期限内，如合同设备经过考核达到或视为达到技术性能考核指标，则买卖双方应按照第</w:t>
      </w:r>
      <w:r>
        <w:rPr>
          <w:rFonts w:asciiTheme="majorEastAsia" w:hAnsiTheme="majorEastAsia" w:eastAsiaTheme="majorEastAsia"/>
          <w:color w:val="000000" w:themeColor="text1"/>
        </w:rPr>
        <w:t xml:space="preserve"> 6.4.1 </w:t>
      </w:r>
      <w:r>
        <w:rPr>
          <w:rFonts w:hint="eastAsia" w:asciiTheme="majorEastAsia" w:hAnsiTheme="majorEastAsia" w:eastAsiaTheme="majorEastAsia"/>
          <w:color w:val="000000" w:themeColor="text1"/>
        </w:rPr>
        <w:t>项的约定签署合同设备验收证书。</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6.4.3</w:t>
      </w:r>
      <w:r>
        <w:rPr>
          <w:rFonts w:hint="eastAsia" w:asciiTheme="majorEastAsia" w:hAnsiTheme="majorEastAsia" w:eastAsiaTheme="majorEastAsia"/>
          <w:color w:val="000000" w:themeColor="text1"/>
        </w:rPr>
        <w:t>除专用合同条款另有约定外，如由于买方原因在最后一批合同设备交货后</w:t>
      </w:r>
      <w:r>
        <w:rPr>
          <w:rFonts w:asciiTheme="majorEastAsia" w:hAnsiTheme="majorEastAsia" w:eastAsiaTheme="majorEastAsia"/>
          <w:color w:val="000000" w:themeColor="text1"/>
        </w:rPr>
        <w:t xml:space="preserve"> 6 </w:t>
      </w:r>
      <w:r>
        <w:rPr>
          <w:rFonts w:hint="eastAsia" w:asciiTheme="majorEastAsia" w:hAnsiTheme="majorEastAsia" w:eastAsiaTheme="majorEastAsia"/>
          <w:color w:val="000000" w:themeColor="text1"/>
        </w:rPr>
        <w:t>个月内未能开始考核，则买卖双方应在上述期限届满后</w:t>
      </w:r>
      <w:r>
        <w:rPr>
          <w:rFonts w:asciiTheme="majorEastAsia" w:hAnsiTheme="majorEastAsia" w:eastAsiaTheme="majorEastAsia"/>
          <w:color w:val="000000" w:themeColor="text1"/>
        </w:rPr>
        <w:t xml:space="preserve"> 7 </w:t>
      </w:r>
      <w:r>
        <w:rPr>
          <w:rFonts w:hint="eastAsia" w:asciiTheme="majorEastAsia" w:hAnsiTheme="majorEastAsia" w:eastAsiaTheme="majorEastAsia"/>
          <w:color w:val="000000" w:themeColor="text1"/>
        </w:rPr>
        <w:t>日内或专用合同条款另行约定的时间内签署验收款支付函。除专用合同条款另有约定外，卖方有义务在验收款支付函签署后</w:t>
      </w:r>
      <w:r>
        <w:rPr>
          <w:rFonts w:asciiTheme="majorEastAsia" w:hAnsiTheme="majorEastAsia" w:eastAsiaTheme="majorEastAsia"/>
          <w:color w:val="000000" w:themeColor="text1"/>
        </w:rPr>
        <w:t xml:space="preserve"> 6 </w:t>
      </w:r>
      <w:r>
        <w:rPr>
          <w:rFonts w:hint="eastAsia" w:asciiTheme="majorEastAsia" w:hAnsiTheme="majorEastAsia" w:eastAsiaTheme="majorEastAsia"/>
          <w:color w:val="000000" w:themeColor="text1"/>
        </w:rPr>
        <w:t>个月内应买方要求提供不超出合同范围的技术服务，协助买方采取一切必要措施使合同设备达到技术性能考核指标，且买方无需因此向卖方支付费用。在上述</w:t>
      </w:r>
      <w:r>
        <w:rPr>
          <w:rFonts w:asciiTheme="majorEastAsia" w:hAnsiTheme="majorEastAsia" w:eastAsiaTheme="majorEastAsia"/>
          <w:color w:val="000000" w:themeColor="text1"/>
        </w:rPr>
        <w:t xml:space="preserve"> 6 </w:t>
      </w:r>
      <w:r>
        <w:rPr>
          <w:rFonts w:hint="eastAsia" w:asciiTheme="majorEastAsia" w:hAnsiTheme="majorEastAsia" w:eastAsiaTheme="majorEastAsia"/>
          <w:color w:val="000000" w:themeColor="text1"/>
        </w:rPr>
        <w:t>个月的期限内，如合同设备经过考核达到或视为达到技术性能考核指标，则买卖双方应按照第</w:t>
      </w:r>
      <w:r>
        <w:rPr>
          <w:rFonts w:asciiTheme="majorEastAsia" w:hAnsiTheme="majorEastAsia" w:eastAsiaTheme="majorEastAsia"/>
          <w:color w:val="000000" w:themeColor="text1"/>
        </w:rPr>
        <w:t xml:space="preserve"> 6.4.1 </w:t>
      </w:r>
      <w:r>
        <w:rPr>
          <w:rFonts w:hint="eastAsia" w:asciiTheme="majorEastAsia" w:hAnsiTheme="majorEastAsia" w:eastAsiaTheme="majorEastAsia"/>
          <w:color w:val="000000" w:themeColor="text1"/>
        </w:rPr>
        <w:t>项的约定签署合同设备验收证书。</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6.4.4</w:t>
      </w:r>
      <w:r>
        <w:rPr>
          <w:rFonts w:hint="eastAsia" w:asciiTheme="majorEastAsia" w:hAnsiTheme="majorEastAsia" w:eastAsiaTheme="majorEastAsia"/>
          <w:color w:val="000000" w:themeColor="text1"/>
        </w:rPr>
        <w:t>在第</w:t>
      </w:r>
      <w:r>
        <w:rPr>
          <w:rFonts w:asciiTheme="majorEastAsia" w:hAnsiTheme="majorEastAsia" w:eastAsiaTheme="majorEastAsia"/>
          <w:color w:val="000000" w:themeColor="text1"/>
        </w:rPr>
        <w:t xml:space="preserve"> 6.4.2 </w:t>
      </w:r>
      <w:r>
        <w:rPr>
          <w:rFonts w:hint="eastAsia" w:asciiTheme="majorEastAsia" w:hAnsiTheme="majorEastAsia" w:eastAsiaTheme="majorEastAsia"/>
          <w:color w:val="000000" w:themeColor="text1"/>
        </w:rPr>
        <w:t>项和第</w:t>
      </w:r>
      <w:r>
        <w:rPr>
          <w:rFonts w:asciiTheme="majorEastAsia" w:hAnsiTheme="majorEastAsia" w:eastAsiaTheme="majorEastAsia"/>
          <w:color w:val="000000" w:themeColor="text1"/>
        </w:rPr>
        <w:t xml:space="preserve"> 6.4.3 </w:t>
      </w:r>
      <w:r>
        <w:rPr>
          <w:rFonts w:hint="eastAsia" w:asciiTheme="majorEastAsia" w:hAnsiTheme="majorEastAsia" w:eastAsiaTheme="majorEastAsia"/>
          <w:color w:val="000000" w:themeColor="text1"/>
        </w:rPr>
        <w:t>项情形下，卖方也可单方签署验收款支付函提交买方，如果买方在收到卖方签署的验收款支付函后</w:t>
      </w:r>
      <w:r>
        <w:rPr>
          <w:rFonts w:asciiTheme="majorEastAsia" w:hAnsiTheme="majorEastAsia" w:eastAsiaTheme="majorEastAsia"/>
          <w:color w:val="000000" w:themeColor="text1"/>
        </w:rPr>
        <w:t xml:space="preserve"> 14 </w:t>
      </w:r>
      <w:r>
        <w:rPr>
          <w:rFonts w:hint="eastAsia" w:asciiTheme="majorEastAsia" w:hAnsiTheme="majorEastAsia" w:eastAsiaTheme="majorEastAsia"/>
          <w:color w:val="000000" w:themeColor="text1"/>
        </w:rPr>
        <w:t>日内未向卖方提出书面异议，则验收款支付函自签署之日起生效。</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6.4.5</w:t>
      </w:r>
      <w:r>
        <w:rPr>
          <w:rFonts w:hint="eastAsia" w:asciiTheme="majorEastAsia" w:hAnsiTheme="majorEastAsia" w:eastAsiaTheme="majorEastAsia"/>
          <w:color w:val="000000" w:themeColor="text1"/>
        </w:rPr>
        <w:t>合同设备验收证书的签署不能免除卖方在质量保证期内对合同设备应承担的保证责任。</w:t>
      </w:r>
    </w:p>
    <w:p>
      <w:pPr>
        <w:spacing w:line="360" w:lineRule="auto"/>
        <w:rPr>
          <w:rFonts w:asciiTheme="majorEastAsia" w:hAnsiTheme="majorEastAsia" w:eastAsiaTheme="majorEastAsia"/>
          <w:b/>
          <w:bCs/>
          <w:color w:val="000000" w:themeColor="text1"/>
          <w:sz w:val="32"/>
          <w:szCs w:val="32"/>
        </w:rPr>
      </w:pPr>
      <w:r>
        <w:rPr>
          <w:rFonts w:asciiTheme="majorEastAsia" w:hAnsiTheme="majorEastAsia" w:eastAsiaTheme="majorEastAsia"/>
          <w:b/>
          <w:bCs/>
          <w:color w:val="000000" w:themeColor="text1"/>
          <w:sz w:val="32"/>
          <w:szCs w:val="32"/>
        </w:rPr>
        <w:t>7.</w:t>
      </w:r>
      <w:r>
        <w:rPr>
          <w:rFonts w:hint="eastAsia" w:asciiTheme="majorEastAsia" w:hAnsiTheme="majorEastAsia" w:eastAsiaTheme="majorEastAsia"/>
          <w:b/>
          <w:bCs/>
          <w:color w:val="000000" w:themeColor="text1"/>
          <w:sz w:val="32"/>
          <w:szCs w:val="32"/>
        </w:rPr>
        <w:t>技术服务</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7.1</w:t>
      </w:r>
      <w:r>
        <w:rPr>
          <w:rFonts w:hint="eastAsia" w:asciiTheme="majorEastAsia" w:hAnsiTheme="majorEastAsia" w:eastAsiaTheme="majorEastAsia"/>
          <w:color w:val="000000" w:themeColor="text1"/>
        </w:rPr>
        <w:t>卖方应派遣技术熟练、称职的技术人员到施工场地为买方提供技术服务。卖方的技术服务应符合合同的约定。</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7.2</w:t>
      </w:r>
      <w:r>
        <w:rPr>
          <w:rFonts w:hint="eastAsia" w:asciiTheme="majorEastAsia" w:hAnsiTheme="majorEastAsia" w:eastAsiaTheme="majorEastAsia"/>
          <w:color w:val="000000" w:themeColor="text1"/>
        </w:rPr>
        <w:t>买方应免费为卖方技术人员提供工作条件及便利，包括但不限于必要的办公场所、技术资料及出入许可等。除专用合同条款另有约定外，卖方技术人员的交通、食宿费用由卖方承担。</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7.3</w:t>
      </w:r>
      <w:r>
        <w:rPr>
          <w:rFonts w:hint="eastAsia" w:asciiTheme="majorEastAsia" w:hAnsiTheme="majorEastAsia" w:eastAsiaTheme="majorEastAsia"/>
          <w:color w:val="000000" w:themeColor="text1"/>
        </w:rPr>
        <w:t>卖方技术人员应遵守买方施工现场的各项规章制度和安全操作规程，并服从买方的现场管理。</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7.4</w:t>
      </w:r>
      <w:r>
        <w:rPr>
          <w:rFonts w:hint="eastAsia" w:asciiTheme="majorEastAsia" w:hAnsiTheme="majorEastAsia" w:eastAsiaTheme="majorEastAsia"/>
          <w:color w:val="000000" w:themeColor="text1"/>
        </w:rPr>
        <w:t>如果任何技术人员不合格，买方有权要求卖方撤换，因撤换而产生的费用应由卖方承担。在不影响技术服务并且征得买方同意的条件下，卖方也可自负费用更换其技术人员。</w:t>
      </w:r>
    </w:p>
    <w:p>
      <w:pPr>
        <w:spacing w:line="360" w:lineRule="auto"/>
        <w:rPr>
          <w:rFonts w:asciiTheme="majorEastAsia" w:hAnsiTheme="majorEastAsia" w:eastAsiaTheme="majorEastAsia"/>
          <w:b/>
          <w:bCs/>
          <w:color w:val="000000" w:themeColor="text1"/>
          <w:sz w:val="32"/>
          <w:szCs w:val="32"/>
        </w:rPr>
      </w:pPr>
      <w:r>
        <w:rPr>
          <w:rFonts w:asciiTheme="majorEastAsia" w:hAnsiTheme="majorEastAsia" w:eastAsiaTheme="majorEastAsia"/>
          <w:b/>
          <w:bCs/>
          <w:color w:val="000000" w:themeColor="text1"/>
          <w:sz w:val="32"/>
          <w:szCs w:val="32"/>
        </w:rPr>
        <w:t>8.</w:t>
      </w:r>
      <w:r>
        <w:rPr>
          <w:rFonts w:hint="eastAsia" w:asciiTheme="majorEastAsia" w:hAnsiTheme="majorEastAsia" w:eastAsiaTheme="majorEastAsia"/>
          <w:b/>
          <w:bCs/>
          <w:color w:val="000000" w:themeColor="text1"/>
          <w:sz w:val="32"/>
          <w:szCs w:val="32"/>
        </w:rPr>
        <w:t>质量保证期</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8.1</w:t>
      </w:r>
      <w:r>
        <w:rPr>
          <w:rFonts w:hint="eastAsia" w:asciiTheme="majorEastAsia" w:hAnsiTheme="majorEastAsia" w:eastAsiaTheme="majorEastAsia"/>
          <w:color w:val="000000" w:themeColor="text1"/>
        </w:rPr>
        <w:t>除专用合同条款和（或）供货要求等合同文件另有约定外，合同设备整体质量保证期为验收之日起</w:t>
      </w:r>
      <w:r>
        <w:rPr>
          <w:rFonts w:asciiTheme="majorEastAsia" w:hAnsiTheme="majorEastAsia" w:eastAsiaTheme="majorEastAsia"/>
          <w:color w:val="000000" w:themeColor="text1"/>
        </w:rPr>
        <w:t xml:space="preserve"> 12 </w:t>
      </w:r>
      <w:r>
        <w:rPr>
          <w:rFonts w:hint="eastAsia" w:asciiTheme="majorEastAsia" w:hAnsiTheme="majorEastAsia" w:eastAsiaTheme="majorEastAsia"/>
          <w:color w:val="000000" w:themeColor="text1"/>
        </w:rPr>
        <w:t>个月。如对合同设备中关键部件的质量保证期有特殊要求的，买卖双方可在专用合同条款中约定。在合同第</w:t>
      </w:r>
      <w:r>
        <w:rPr>
          <w:rFonts w:asciiTheme="majorEastAsia" w:hAnsiTheme="majorEastAsia" w:eastAsiaTheme="majorEastAsia"/>
          <w:color w:val="000000" w:themeColor="text1"/>
        </w:rPr>
        <w:t xml:space="preserve"> 6.4.2 </w:t>
      </w:r>
      <w:r>
        <w:rPr>
          <w:rFonts w:hint="eastAsia" w:asciiTheme="majorEastAsia" w:hAnsiTheme="majorEastAsia" w:eastAsiaTheme="majorEastAsia"/>
          <w:color w:val="000000" w:themeColor="text1"/>
        </w:rPr>
        <w:t>项情形下，无论合同设备何时验收，其质量保证期最长为签署验收款支付函后</w:t>
      </w:r>
      <w:r>
        <w:rPr>
          <w:rFonts w:asciiTheme="majorEastAsia" w:hAnsiTheme="majorEastAsia" w:eastAsiaTheme="majorEastAsia"/>
          <w:color w:val="000000" w:themeColor="text1"/>
        </w:rPr>
        <w:t xml:space="preserve"> 12 </w:t>
      </w:r>
      <w:r>
        <w:rPr>
          <w:rFonts w:hint="eastAsia" w:asciiTheme="majorEastAsia" w:hAnsiTheme="majorEastAsia" w:eastAsiaTheme="majorEastAsia"/>
          <w:color w:val="000000" w:themeColor="text1"/>
        </w:rPr>
        <w:t>个月。在合同第</w:t>
      </w:r>
      <w:r>
        <w:rPr>
          <w:rFonts w:asciiTheme="majorEastAsia" w:hAnsiTheme="majorEastAsia" w:eastAsiaTheme="majorEastAsia"/>
          <w:color w:val="000000" w:themeColor="text1"/>
        </w:rPr>
        <w:t xml:space="preserve"> 6.4.3 </w:t>
      </w:r>
      <w:r>
        <w:rPr>
          <w:rFonts w:hint="eastAsia" w:asciiTheme="majorEastAsia" w:hAnsiTheme="majorEastAsia" w:eastAsiaTheme="majorEastAsia"/>
          <w:color w:val="000000" w:themeColor="text1"/>
        </w:rPr>
        <w:t>项情形下，无论合同设备何时验收，其质量保证期最长为签署验收款支付函后</w:t>
      </w:r>
      <w:r>
        <w:rPr>
          <w:rFonts w:asciiTheme="majorEastAsia" w:hAnsiTheme="majorEastAsia" w:eastAsiaTheme="majorEastAsia"/>
          <w:color w:val="000000" w:themeColor="text1"/>
        </w:rPr>
        <w:t xml:space="preserve"> 6 </w:t>
      </w:r>
      <w:r>
        <w:rPr>
          <w:rFonts w:hint="eastAsia" w:asciiTheme="majorEastAsia" w:hAnsiTheme="majorEastAsia" w:eastAsiaTheme="majorEastAsia"/>
          <w:color w:val="000000" w:themeColor="text1"/>
        </w:rPr>
        <w:t>个月。</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8.2</w:t>
      </w:r>
      <w:r>
        <w:rPr>
          <w:rFonts w:hint="eastAsia" w:asciiTheme="majorEastAsia" w:hAnsiTheme="majorEastAsia" w:eastAsiaTheme="majorEastAsia"/>
          <w:color w:val="000000" w:themeColor="text1"/>
        </w:rPr>
        <w:t>在质量保证期内如果合同设备出现故障，卖方应自负费用提供质保期服务，对相关合同设备进行修理或更换以消除故障。更换的合同设备和（或）关键部件的质量保证期应重新计算。但如果合同设备的故障是由于买方原因造成的，则对合同设备进行修理和更换的费用应由买方承担。</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8.3</w:t>
      </w:r>
      <w:r>
        <w:rPr>
          <w:rFonts w:hint="eastAsia" w:asciiTheme="majorEastAsia" w:hAnsiTheme="majorEastAsia" w:eastAsiaTheme="majorEastAsia"/>
          <w:color w:val="000000" w:themeColor="text1"/>
        </w:rPr>
        <w:t>质量保证期届满后，买方应在</w:t>
      </w:r>
      <w:r>
        <w:rPr>
          <w:rFonts w:asciiTheme="majorEastAsia" w:hAnsiTheme="majorEastAsia" w:eastAsiaTheme="majorEastAsia"/>
          <w:color w:val="000000" w:themeColor="text1"/>
        </w:rPr>
        <w:t xml:space="preserve"> 7 </w:t>
      </w:r>
      <w:r>
        <w:rPr>
          <w:rFonts w:hint="eastAsia" w:asciiTheme="majorEastAsia" w:hAnsiTheme="majorEastAsia" w:eastAsiaTheme="majorEastAsia"/>
          <w:color w:val="000000" w:themeColor="text1"/>
        </w:rPr>
        <w:t>日内或专用合同条款另行约定的时间内向卖方出具合同设备的质量保证期届满证书。</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8.4</w:t>
      </w:r>
      <w:r>
        <w:rPr>
          <w:rFonts w:hint="eastAsia" w:asciiTheme="majorEastAsia" w:hAnsiTheme="majorEastAsia" w:eastAsiaTheme="majorEastAsia"/>
          <w:color w:val="000000" w:themeColor="text1"/>
        </w:rPr>
        <w:t>在合同第</w:t>
      </w:r>
      <w:r>
        <w:rPr>
          <w:rFonts w:asciiTheme="majorEastAsia" w:hAnsiTheme="majorEastAsia" w:eastAsiaTheme="majorEastAsia"/>
          <w:color w:val="000000" w:themeColor="text1"/>
        </w:rPr>
        <w:t xml:space="preserve"> 6.4.2 </w:t>
      </w:r>
      <w:r>
        <w:rPr>
          <w:rFonts w:hint="eastAsia" w:asciiTheme="majorEastAsia" w:hAnsiTheme="majorEastAsia" w:eastAsiaTheme="majorEastAsia"/>
          <w:color w:val="000000" w:themeColor="text1"/>
        </w:rPr>
        <w:t>项情形下，如在验收款支付函签署后</w:t>
      </w:r>
      <w:r>
        <w:rPr>
          <w:rFonts w:asciiTheme="majorEastAsia" w:hAnsiTheme="majorEastAsia" w:eastAsiaTheme="majorEastAsia"/>
          <w:color w:val="000000" w:themeColor="text1"/>
        </w:rPr>
        <w:t xml:space="preserve"> 12 </w:t>
      </w:r>
      <w:r>
        <w:rPr>
          <w:rFonts w:hint="eastAsia" w:asciiTheme="majorEastAsia" w:hAnsiTheme="majorEastAsia" w:eastAsiaTheme="majorEastAsia"/>
          <w:color w:val="000000" w:themeColor="text1"/>
        </w:rPr>
        <w:t>个月内由于买方原因合同设备仍未能达到技术性能考核指标，则买卖双方应在该</w:t>
      </w:r>
      <w:r>
        <w:rPr>
          <w:rFonts w:asciiTheme="majorEastAsia" w:hAnsiTheme="majorEastAsia" w:eastAsiaTheme="majorEastAsia"/>
          <w:color w:val="000000" w:themeColor="text1"/>
        </w:rPr>
        <w:t xml:space="preserve"> 12 </w:t>
      </w:r>
      <w:r>
        <w:rPr>
          <w:rFonts w:hint="eastAsia" w:asciiTheme="majorEastAsia" w:hAnsiTheme="majorEastAsia" w:eastAsiaTheme="majorEastAsia"/>
          <w:color w:val="000000" w:themeColor="text1"/>
        </w:rPr>
        <w:t>个月届满后</w:t>
      </w:r>
      <w:r>
        <w:rPr>
          <w:rFonts w:asciiTheme="majorEastAsia" w:hAnsiTheme="majorEastAsia" w:eastAsiaTheme="majorEastAsia"/>
          <w:color w:val="000000" w:themeColor="text1"/>
        </w:rPr>
        <w:t xml:space="preserve"> 7 </w:t>
      </w:r>
      <w:r>
        <w:rPr>
          <w:rFonts w:hint="eastAsia" w:asciiTheme="majorEastAsia" w:hAnsiTheme="majorEastAsia" w:eastAsiaTheme="majorEastAsia"/>
          <w:color w:val="000000" w:themeColor="text1"/>
        </w:rPr>
        <w:t>日内或专用合同条款另行约定的时间内签署结清款支付函。</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8.5</w:t>
      </w:r>
      <w:r>
        <w:rPr>
          <w:rFonts w:hint="eastAsia" w:asciiTheme="majorEastAsia" w:hAnsiTheme="majorEastAsia" w:eastAsiaTheme="majorEastAsia"/>
          <w:color w:val="000000" w:themeColor="text1"/>
        </w:rPr>
        <w:t>在合同第</w:t>
      </w:r>
      <w:r>
        <w:rPr>
          <w:rFonts w:asciiTheme="majorEastAsia" w:hAnsiTheme="majorEastAsia" w:eastAsiaTheme="majorEastAsia"/>
          <w:color w:val="000000" w:themeColor="text1"/>
        </w:rPr>
        <w:t xml:space="preserve"> 6.4.3 </w:t>
      </w:r>
      <w:r>
        <w:rPr>
          <w:rFonts w:hint="eastAsia" w:asciiTheme="majorEastAsia" w:hAnsiTheme="majorEastAsia" w:eastAsiaTheme="majorEastAsia"/>
          <w:color w:val="000000" w:themeColor="text1"/>
        </w:rPr>
        <w:t>项情形下，如在验收款支付函签署后</w:t>
      </w:r>
      <w:r>
        <w:rPr>
          <w:rFonts w:asciiTheme="majorEastAsia" w:hAnsiTheme="majorEastAsia" w:eastAsiaTheme="majorEastAsia"/>
          <w:color w:val="000000" w:themeColor="text1"/>
        </w:rPr>
        <w:t xml:space="preserve"> 6 </w:t>
      </w:r>
      <w:r>
        <w:rPr>
          <w:rFonts w:hint="eastAsia" w:asciiTheme="majorEastAsia" w:hAnsiTheme="majorEastAsia" w:eastAsiaTheme="majorEastAsia"/>
          <w:color w:val="000000" w:themeColor="text1"/>
        </w:rPr>
        <w:t>个月内由于买方原因合同设备仍未进行考核或仍未达到技术性能考核指标，则买卖双方应在该</w:t>
      </w:r>
      <w:r>
        <w:rPr>
          <w:rFonts w:asciiTheme="majorEastAsia" w:hAnsiTheme="majorEastAsia" w:eastAsiaTheme="majorEastAsia"/>
          <w:color w:val="000000" w:themeColor="text1"/>
        </w:rPr>
        <w:t xml:space="preserve"> 6 </w:t>
      </w:r>
      <w:r>
        <w:rPr>
          <w:rFonts w:hint="eastAsia" w:asciiTheme="majorEastAsia" w:hAnsiTheme="majorEastAsia" w:eastAsiaTheme="majorEastAsia"/>
          <w:color w:val="000000" w:themeColor="text1"/>
        </w:rPr>
        <w:t>个月届满后</w:t>
      </w:r>
      <w:r>
        <w:rPr>
          <w:rFonts w:asciiTheme="majorEastAsia" w:hAnsiTheme="majorEastAsia" w:eastAsiaTheme="majorEastAsia"/>
          <w:color w:val="000000" w:themeColor="text1"/>
        </w:rPr>
        <w:t xml:space="preserve"> 7 </w:t>
      </w:r>
      <w:r>
        <w:rPr>
          <w:rFonts w:hint="eastAsia" w:asciiTheme="majorEastAsia" w:hAnsiTheme="majorEastAsia" w:eastAsiaTheme="majorEastAsia"/>
          <w:color w:val="000000" w:themeColor="text1"/>
        </w:rPr>
        <w:t>日内或专用合同条款另行约定的时间内签署结清款支付函。</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8.6</w:t>
      </w:r>
      <w:r>
        <w:rPr>
          <w:rFonts w:hint="eastAsia" w:asciiTheme="majorEastAsia" w:hAnsiTheme="majorEastAsia" w:eastAsiaTheme="majorEastAsia"/>
          <w:color w:val="000000" w:themeColor="text1"/>
        </w:rPr>
        <w:t>在第</w:t>
      </w:r>
      <w:r>
        <w:rPr>
          <w:rFonts w:asciiTheme="majorEastAsia" w:hAnsiTheme="majorEastAsia" w:eastAsiaTheme="majorEastAsia"/>
          <w:color w:val="000000" w:themeColor="text1"/>
        </w:rPr>
        <w:t xml:space="preserve"> 8.4 </w:t>
      </w:r>
      <w:r>
        <w:rPr>
          <w:rFonts w:hint="eastAsia" w:asciiTheme="majorEastAsia" w:hAnsiTheme="majorEastAsia" w:eastAsiaTheme="majorEastAsia"/>
          <w:color w:val="000000" w:themeColor="text1"/>
        </w:rPr>
        <w:t>款和第</w:t>
      </w:r>
      <w:r>
        <w:rPr>
          <w:rFonts w:asciiTheme="majorEastAsia" w:hAnsiTheme="majorEastAsia" w:eastAsiaTheme="majorEastAsia"/>
          <w:color w:val="000000" w:themeColor="text1"/>
        </w:rPr>
        <w:t xml:space="preserve"> 8.5 </w:t>
      </w:r>
      <w:r>
        <w:rPr>
          <w:rFonts w:hint="eastAsia" w:asciiTheme="majorEastAsia" w:hAnsiTheme="majorEastAsia" w:eastAsiaTheme="majorEastAsia"/>
          <w:color w:val="000000" w:themeColor="text1"/>
        </w:rPr>
        <w:t>款情形下，卖方也可单方签署结清款支付函提交买方，如果买方在收到卖方签署的结清款支付函后</w:t>
      </w:r>
      <w:r>
        <w:rPr>
          <w:rFonts w:asciiTheme="majorEastAsia" w:hAnsiTheme="majorEastAsia" w:eastAsiaTheme="majorEastAsia"/>
          <w:color w:val="000000" w:themeColor="text1"/>
        </w:rPr>
        <w:t xml:space="preserve"> 14 </w:t>
      </w:r>
      <w:r>
        <w:rPr>
          <w:rFonts w:hint="eastAsia" w:asciiTheme="majorEastAsia" w:hAnsiTheme="majorEastAsia" w:eastAsiaTheme="majorEastAsia"/>
          <w:color w:val="000000" w:themeColor="text1"/>
        </w:rPr>
        <w:t>日内未向卖方提出书面异议，则结清款支付函自签署之日起生效。</w:t>
      </w:r>
    </w:p>
    <w:p>
      <w:pPr>
        <w:spacing w:line="360" w:lineRule="auto"/>
        <w:rPr>
          <w:rFonts w:asciiTheme="majorEastAsia" w:hAnsiTheme="majorEastAsia" w:eastAsiaTheme="majorEastAsia"/>
          <w:b/>
          <w:bCs/>
          <w:color w:val="000000" w:themeColor="text1"/>
          <w:sz w:val="32"/>
          <w:szCs w:val="32"/>
        </w:rPr>
      </w:pPr>
      <w:r>
        <w:rPr>
          <w:rFonts w:asciiTheme="majorEastAsia" w:hAnsiTheme="majorEastAsia" w:eastAsiaTheme="majorEastAsia"/>
          <w:b/>
          <w:bCs/>
          <w:color w:val="000000" w:themeColor="text1"/>
          <w:sz w:val="32"/>
          <w:szCs w:val="32"/>
        </w:rPr>
        <w:t>9.</w:t>
      </w:r>
      <w:r>
        <w:rPr>
          <w:rFonts w:hint="eastAsia" w:asciiTheme="majorEastAsia" w:hAnsiTheme="majorEastAsia" w:eastAsiaTheme="majorEastAsia"/>
          <w:b/>
          <w:bCs/>
          <w:color w:val="000000" w:themeColor="text1"/>
          <w:sz w:val="32"/>
          <w:szCs w:val="32"/>
        </w:rPr>
        <w:t>质保期服务</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9.1</w:t>
      </w:r>
      <w:r>
        <w:rPr>
          <w:rFonts w:hint="eastAsia" w:asciiTheme="majorEastAsia" w:hAnsiTheme="majorEastAsia" w:eastAsiaTheme="majorEastAsia"/>
          <w:color w:val="000000" w:themeColor="text1"/>
        </w:rPr>
        <w:t>卖方应为质保期服务配备充足的技术人员、工具和备件并保证提供的联系方式畅通。除专用合同条款和（或）供货要求等合同文件另有约定外，卖方应在收到买方通知后</w:t>
      </w:r>
      <w:r>
        <w:rPr>
          <w:rFonts w:asciiTheme="majorEastAsia" w:hAnsiTheme="majorEastAsia" w:eastAsiaTheme="majorEastAsia"/>
          <w:color w:val="000000" w:themeColor="text1"/>
        </w:rPr>
        <w:t xml:space="preserve"> 24 </w:t>
      </w:r>
      <w:r>
        <w:rPr>
          <w:rFonts w:hint="eastAsia" w:asciiTheme="majorEastAsia" w:hAnsiTheme="majorEastAsia" w:eastAsiaTheme="majorEastAsia"/>
          <w:color w:val="000000" w:themeColor="text1"/>
        </w:rPr>
        <w:t>小时内做出响应，如需卖方到合同设备现场，卖方应在收到买方通知后</w:t>
      </w:r>
      <w:r>
        <w:rPr>
          <w:rFonts w:asciiTheme="majorEastAsia" w:hAnsiTheme="majorEastAsia" w:eastAsiaTheme="majorEastAsia"/>
          <w:color w:val="000000" w:themeColor="text1"/>
        </w:rPr>
        <w:t xml:space="preserve"> 48 </w:t>
      </w:r>
      <w:r>
        <w:rPr>
          <w:rFonts w:hint="eastAsia" w:asciiTheme="majorEastAsia" w:hAnsiTheme="majorEastAsia" w:eastAsiaTheme="majorEastAsia"/>
          <w:color w:val="000000" w:themeColor="text1"/>
        </w:rPr>
        <w:t>小时内到达，并在到达后</w:t>
      </w:r>
      <w:r>
        <w:rPr>
          <w:rFonts w:asciiTheme="majorEastAsia" w:hAnsiTheme="majorEastAsia" w:eastAsiaTheme="majorEastAsia"/>
          <w:color w:val="000000" w:themeColor="text1"/>
        </w:rPr>
        <w:t xml:space="preserve"> 7</w:t>
      </w:r>
      <w:r>
        <w:rPr>
          <w:rFonts w:hint="eastAsia" w:asciiTheme="majorEastAsia" w:hAnsiTheme="majorEastAsia" w:eastAsiaTheme="majorEastAsia"/>
          <w:color w:val="000000" w:themeColor="text1"/>
        </w:rPr>
        <w:t>日内解决合同设备的故障（重大故障除外）。如果卖方未在上述时间内作出响应，则买方有权自行或委托他人解决相关问题或查找和解决合同设备的故障，卖方应承担由此发生的全部费用。</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9.2</w:t>
      </w:r>
      <w:r>
        <w:rPr>
          <w:rFonts w:hint="eastAsia" w:asciiTheme="majorEastAsia" w:hAnsiTheme="majorEastAsia" w:eastAsiaTheme="majorEastAsia"/>
          <w:color w:val="000000" w:themeColor="text1"/>
        </w:rPr>
        <w:t>如卖方技术人员需到合同设备现场进行质保期服务，则买方应免费为卖方技术人员提供工作条件及便利，包括但不限于必要的办公场所、技术资料及出入许可等。除专用合同条款另有约定外，卖方技术人员的交通、食宿费用由卖方承担。卖方技术人员应遵守买方施工现场的各项规章制度和安全操作规程，并服从买方的现场管理。</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9.3</w:t>
      </w:r>
      <w:r>
        <w:rPr>
          <w:rFonts w:hint="eastAsia" w:asciiTheme="majorEastAsia" w:hAnsiTheme="majorEastAsia" w:eastAsiaTheme="majorEastAsia"/>
          <w:color w:val="000000" w:themeColor="text1"/>
        </w:rPr>
        <w:t>如果任何技术人员不合格，买方有权要求卖方撤换，因撤换而产生的费用应由卖方承担。在不影响质保期服务并且征得买方同意的条件下，卖方也可自负费用更换其技术人员。</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9.4</w:t>
      </w:r>
      <w:r>
        <w:rPr>
          <w:rFonts w:hint="eastAsia" w:asciiTheme="majorEastAsia" w:hAnsiTheme="majorEastAsia" w:eastAsiaTheme="majorEastAsia"/>
          <w:color w:val="000000" w:themeColor="text1"/>
        </w:rPr>
        <w:t>除专用合同条款另有约定外，卖方应就在施工现场进行质保期服务的情况进行记录，记载合同设备故障发生的时间、原因及解决情况等，由买方签字确认，并在质量保证期结束后提交给买方。</w:t>
      </w:r>
    </w:p>
    <w:p>
      <w:pPr>
        <w:spacing w:line="360" w:lineRule="auto"/>
        <w:rPr>
          <w:rFonts w:asciiTheme="majorEastAsia" w:hAnsiTheme="majorEastAsia" w:eastAsiaTheme="majorEastAsia"/>
          <w:b/>
          <w:bCs/>
          <w:color w:val="000000" w:themeColor="text1"/>
          <w:sz w:val="32"/>
          <w:szCs w:val="32"/>
        </w:rPr>
      </w:pPr>
      <w:r>
        <w:rPr>
          <w:rFonts w:asciiTheme="majorEastAsia" w:hAnsiTheme="majorEastAsia" w:eastAsiaTheme="majorEastAsia"/>
          <w:b/>
          <w:bCs/>
          <w:color w:val="000000" w:themeColor="text1"/>
          <w:sz w:val="32"/>
          <w:szCs w:val="32"/>
        </w:rPr>
        <w:t>10.</w:t>
      </w:r>
      <w:r>
        <w:rPr>
          <w:rFonts w:hint="eastAsia" w:asciiTheme="majorEastAsia" w:hAnsiTheme="majorEastAsia" w:eastAsiaTheme="majorEastAsia"/>
          <w:b/>
          <w:bCs/>
          <w:color w:val="000000" w:themeColor="text1"/>
          <w:sz w:val="32"/>
          <w:szCs w:val="32"/>
        </w:rPr>
        <w:t>履约保证金</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除专用合同条款另有约定外，履约保证金自合同生效之日起生效，在合同设备验收证书或验收款支付函签署之日起</w:t>
      </w:r>
      <w:r>
        <w:rPr>
          <w:rFonts w:asciiTheme="majorEastAsia" w:hAnsiTheme="majorEastAsia" w:eastAsiaTheme="majorEastAsia"/>
          <w:color w:val="000000" w:themeColor="text1"/>
        </w:rPr>
        <w:t xml:space="preserve"> 28 </w:t>
      </w:r>
      <w:r>
        <w:rPr>
          <w:rFonts w:hint="eastAsia" w:asciiTheme="majorEastAsia" w:hAnsiTheme="majorEastAsia" w:eastAsiaTheme="majorEastAsia"/>
          <w:color w:val="000000" w:themeColor="text1"/>
        </w:rPr>
        <w:t>日后失效。如果卖方不履行合同约定的义务或其履行不符合合同的约定，买方有权扣划相应金额的履约保证金。</w:t>
      </w:r>
    </w:p>
    <w:p>
      <w:pPr>
        <w:spacing w:line="360" w:lineRule="auto"/>
        <w:rPr>
          <w:rFonts w:asciiTheme="majorEastAsia" w:hAnsiTheme="majorEastAsia" w:eastAsiaTheme="majorEastAsia"/>
          <w:b/>
          <w:bCs/>
          <w:color w:val="000000" w:themeColor="text1"/>
          <w:sz w:val="32"/>
          <w:szCs w:val="32"/>
        </w:rPr>
      </w:pPr>
      <w:r>
        <w:rPr>
          <w:rFonts w:asciiTheme="majorEastAsia" w:hAnsiTheme="majorEastAsia" w:eastAsiaTheme="majorEastAsia"/>
          <w:b/>
          <w:bCs/>
          <w:color w:val="000000" w:themeColor="text1"/>
          <w:sz w:val="32"/>
          <w:szCs w:val="32"/>
        </w:rPr>
        <w:t>11.</w:t>
      </w:r>
      <w:r>
        <w:rPr>
          <w:rFonts w:hint="eastAsia" w:asciiTheme="majorEastAsia" w:hAnsiTheme="majorEastAsia" w:eastAsiaTheme="majorEastAsia"/>
          <w:b/>
          <w:bCs/>
          <w:color w:val="000000" w:themeColor="text1"/>
          <w:sz w:val="32"/>
          <w:szCs w:val="32"/>
        </w:rPr>
        <w:t>保证</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11.1</w:t>
      </w:r>
      <w:r>
        <w:rPr>
          <w:rFonts w:hint="eastAsia" w:asciiTheme="majorEastAsia" w:hAnsiTheme="majorEastAsia" w:eastAsiaTheme="majorEastAsia"/>
          <w:color w:val="000000" w:themeColor="text1"/>
        </w:rPr>
        <w:t>卖方保证其具有完全的能力履行本合同项下的全部义务。</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11.2</w:t>
      </w:r>
      <w:r>
        <w:rPr>
          <w:rFonts w:hint="eastAsia" w:asciiTheme="majorEastAsia" w:hAnsiTheme="majorEastAsia" w:eastAsiaTheme="majorEastAsia"/>
          <w:color w:val="000000" w:themeColor="text1"/>
        </w:rPr>
        <w:t>卖方保证其所提供的合同设备及对合同的履行符合所有应适用的法律、行政法规、地方性法规、自治条例和单行条例、规章及其他规范性文件的强制性规定。</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11.3</w:t>
      </w:r>
      <w:r>
        <w:rPr>
          <w:rFonts w:hint="eastAsia" w:asciiTheme="majorEastAsia" w:hAnsiTheme="majorEastAsia" w:eastAsiaTheme="majorEastAsia"/>
          <w:color w:val="000000" w:themeColor="text1"/>
        </w:rPr>
        <w:t>卖方保证其对合同设备的销售不损害任何第三方的合法权益和社会公众利益。任何第三方不会因卖方原因而基于所有权、抵押权、留置权或其他任何权利或事由对合同设备主张权利。</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11.4</w:t>
      </w:r>
      <w:r>
        <w:rPr>
          <w:rFonts w:hint="eastAsia" w:asciiTheme="majorEastAsia" w:hAnsiTheme="majorEastAsia" w:eastAsiaTheme="majorEastAsia"/>
          <w:color w:val="000000" w:themeColor="text1"/>
        </w:rPr>
        <w:t>卖方保证合同设备符合合同约定的规格、标准、技术性能考核指标等，能够安全和稳定地运行，且合同设备（包括全部部件）全新、完整、未使用过，除非专用合同条款和（或）供货要求等合同文件另有约定。</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11.5</w:t>
      </w:r>
      <w:r>
        <w:rPr>
          <w:rFonts w:hint="eastAsia" w:asciiTheme="majorEastAsia" w:hAnsiTheme="majorEastAsia" w:eastAsiaTheme="majorEastAsia"/>
          <w:color w:val="000000" w:themeColor="text1"/>
        </w:rPr>
        <w:t>卖方保证，卖方所提供的技术资料完整、清晰、准确，符合合同约定并且能够满足合同设备的安装、调试、考核、操作以及维修和保养的需要。</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11.6</w:t>
      </w:r>
      <w:r>
        <w:rPr>
          <w:rFonts w:hint="eastAsia" w:asciiTheme="majorEastAsia" w:hAnsiTheme="majorEastAsia" w:eastAsiaTheme="majorEastAsia"/>
          <w:color w:val="000000" w:themeColor="text1"/>
        </w:rPr>
        <w:t>卖方保证合同范围内提供的备品备件能够满足合同设备在质量保证期结束前正常运行及维修的需要，如在质量保证期结束前因卖方原因出现备品备件短缺影响合同设备正常运行的，卖方应免费提供。</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11.7</w:t>
      </w:r>
      <w:r>
        <w:rPr>
          <w:rFonts w:hint="eastAsia" w:asciiTheme="majorEastAsia" w:hAnsiTheme="majorEastAsia" w:eastAsiaTheme="majorEastAsia"/>
          <w:color w:val="000000" w:themeColor="text1"/>
        </w:rPr>
        <w:t>除专用合同条款和（或）供货要求等合同文件另有约定外，如果在合同设备设计使用寿命期内发生合同项下备品备件停止生产的情况，卖方应事先将拟停止生产的计划通知买方，使买方有足够的时间考虑备品备件的需求量。根据买方要求，卖方应：</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1</w:t>
      </w:r>
      <w:r>
        <w:rPr>
          <w:rFonts w:hint="eastAsia" w:asciiTheme="majorEastAsia" w:hAnsiTheme="majorEastAsia" w:eastAsiaTheme="majorEastAsia"/>
          <w:color w:val="000000" w:themeColor="text1"/>
        </w:rPr>
        <w:t>）以不高于同期市场价格或其向任何第三方销售同类产品的价格提供合同设备正常运行所需的全部备品备件。或</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2</w:t>
      </w:r>
      <w:r>
        <w:rPr>
          <w:rFonts w:hint="eastAsia" w:asciiTheme="majorEastAsia" w:hAnsiTheme="majorEastAsia" w:eastAsiaTheme="majorEastAsia"/>
          <w:color w:val="000000" w:themeColor="text1"/>
        </w:rPr>
        <w:t>）免费提供可供买方或第三方制造停产备品备件所需的全部技术资料，以便买方持续获得上述备品备件以满足合同设备在寿命期内正常运行的需要。卖方保证买方或买方委托的第三方制造及买方使用这些备品备件不侵犯任何人的知识产权。</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11.8</w:t>
      </w:r>
      <w:r>
        <w:rPr>
          <w:rFonts w:hint="eastAsia" w:asciiTheme="majorEastAsia" w:hAnsiTheme="majorEastAsia" w:eastAsiaTheme="majorEastAsia"/>
          <w:color w:val="000000" w:themeColor="text1"/>
        </w:rPr>
        <w:t>卖方保证，在合同设备设计使用寿命期内，如果卖方发现合同设备由于设计、制造、标识等原因存在足以危及人身、财产安全的缺陷，卖方将及时通知买方并及时采取修正或者补充标识、修理、更换等措施消除缺陷。</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12.</w:t>
      </w:r>
      <w:r>
        <w:rPr>
          <w:rFonts w:hint="eastAsia" w:asciiTheme="majorEastAsia" w:hAnsiTheme="majorEastAsia" w:eastAsiaTheme="majorEastAsia"/>
          <w:b/>
          <w:bCs/>
          <w:color w:val="000000" w:themeColor="text1"/>
          <w:sz w:val="28"/>
          <w:szCs w:val="28"/>
        </w:rPr>
        <w:t>知识产权</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12.1</w:t>
      </w:r>
      <w:r>
        <w:rPr>
          <w:rFonts w:hint="eastAsia" w:asciiTheme="majorEastAsia" w:hAnsiTheme="majorEastAsia" w:eastAsiaTheme="majorEastAsia"/>
          <w:color w:val="000000" w:themeColor="text1"/>
        </w:rPr>
        <w:t>买方在履行合同过程中提供给卖方的全部图纸、文件和其他含有数据和信息的资料，其知识产权属于买方。</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12.2</w:t>
      </w:r>
      <w:r>
        <w:rPr>
          <w:rFonts w:hint="eastAsia" w:asciiTheme="majorEastAsia" w:hAnsiTheme="majorEastAsia" w:eastAsiaTheme="majorEastAsia"/>
          <w:color w:val="000000" w:themeColor="text1"/>
        </w:rPr>
        <w:t>除专用合同条款另有约定外，买方不因签署和履行合同而享有卖方在履行合同过程中提供给买方的图纸、文件、配套软件、电子辅助程序和其他含有数据和信息的资料的知识产权。</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12.3</w:t>
      </w:r>
      <w:r>
        <w:rPr>
          <w:rFonts w:hint="eastAsia" w:asciiTheme="majorEastAsia" w:hAnsiTheme="majorEastAsia" w:eastAsiaTheme="majorEastAsia"/>
          <w:color w:val="000000" w:themeColor="text1"/>
        </w:rPr>
        <w:t>如合同设备涉及知识产权，则卖方保证买方在使用合同设备过程中免于受到第三方提出的有关知识产权侵权的主张、索赔或诉讼的伤害。</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12.4</w:t>
      </w:r>
      <w:r>
        <w:rPr>
          <w:rFonts w:hint="eastAsia" w:asciiTheme="majorEastAsia" w:hAnsiTheme="majorEastAsia" w:eastAsiaTheme="majorEastAsia"/>
          <w:color w:val="000000" w:themeColor="text1"/>
        </w:rPr>
        <w:t>如果买方收到任何第三方有关知识产权的主张、索赔或诉讼，卖方在收到买方通知后，应以买方名义并在买方的协助下，自负费用处理与第三方的索赔或诉讼，并赔偿买方因此发生的费用和遭受的损失。除专用合同条款另有约定外，如果卖方拒绝处理前述索赔或诉讼或在收到买方通知后</w:t>
      </w:r>
      <w:r>
        <w:rPr>
          <w:rFonts w:asciiTheme="majorEastAsia" w:hAnsiTheme="majorEastAsia" w:eastAsiaTheme="majorEastAsia"/>
          <w:color w:val="000000" w:themeColor="text1"/>
        </w:rPr>
        <w:t xml:space="preserve"> 28 </w:t>
      </w:r>
      <w:r>
        <w:rPr>
          <w:rFonts w:hint="eastAsia" w:asciiTheme="majorEastAsia" w:hAnsiTheme="majorEastAsia" w:eastAsiaTheme="majorEastAsia"/>
          <w:color w:val="000000" w:themeColor="text1"/>
        </w:rPr>
        <w:t>日内未作表示，买方可以自己的名义进行这些索赔或诉讼，因此发生的费用和遭受的损失均应由卖方承担。</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13.</w:t>
      </w:r>
      <w:r>
        <w:rPr>
          <w:rFonts w:hint="eastAsia" w:asciiTheme="majorEastAsia" w:hAnsiTheme="majorEastAsia" w:eastAsiaTheme="majorEastAsia"/>
          <w:b/>
          <w:bCs/>
          <w:color w:val="000000" w:themeColor="text1"/>
          <w:sz w:val="28"/>
          <w:szCs w:val="28"/>
        </w:rPr>
        <w:t>保密</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合同双方应对因履行合同而取得的另一方当事人的信息、资料等予以保密。未经另一方当事人书面同意，任何一方均不得为与履行合同无关的目的使用或向第三方披露另一方当事人提供的信息、资料。</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合同当事人的保密义务不适用于下列信息：</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1</w:t>
      </w:r>
      <w:r>
        <w:rPr>
          <w:rFonts w:hint="eastAsia" w:asciiTheme="majorEastAsia" w:hAnsiTheme="majorEastAsia" w:eastAsiaTheme="majorEastAsia"/>
          <w:color w:val="000000" w:themeColor="text1"/>
        </w:rPr>
        <w:t>）非因接受信息一方的过失现在或以后进入公共领域的信息；</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2</w:t>
      </w:r>
      <w:r>
        <w:rPr>
          <w:rFonts w:hint="eastAsia" w:asciiTheme="majorEastAsia" w:hAnsiTheme="majorEastAsia" w:eastAsiaTheme="majorEastAsia"/>
          <w:color w:val="000000" w:themeColor="text1"/>
        </w:rPr>
        <w:t>）接受信息一方当事人合法地从第三方获得并且据其善意了解第三方也不对此承担保密义务的信息；</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3</w:t>
      </w:r>
      <w:r>
        <w:rPr>
          <w:rFonts w:hint="eastAsia" w:asciiTheme="majorEastAsia" w:hAnsiTheme="majorEastAsia" w:eastAsiaTheme="majorEastAsia"/>
          <w:color w:val="000000" w:themeColor="text1"/>
        </w:rPr>
        <w:t>）法律或法律的执行要求披露的信息。</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14.</w:t>
      </w:r>
      <w:r>
        <w:rPr>
          <w:rFonts w:hint="eastAsia" w:asciiTheme="majorEastAsia" w:hAnsiTheme="majorEastAsia" w:eastAsiaTheme="majorEastAsia"/>
          <w:b/>
          <w:bCs/>
          <w:color w:val="000000" w:themeColor="text1"/>
          <w:sz w:val="28"/>
          <w:szCs w:val="28"/>
        </w:rPr>
        <w:t>违约责任</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14.1</w:t>
      </w:r>
      <w:r>
        <w:rPr>
          <w:rFonts w:hint="eastAsia" w:asciiTheme="majorEastAsia" w:hAnsiTheme="majorEastAsia" w:eastAsiaTheme="majorEastAsia"/>
          <w:color w:val="000000" w:themeColor="text1"/>
        </w:rPr>
        <w:t>合同一方不履行合同义务、履行合同义务不符合约定或者违反合同项下所作保证的，应向对方承担继续履行、采取修理、更换、退货等补救措施或者赔偿损失等违约责任。</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14.2</w:t>
      </w:r>
      <w:r>
        <w:rPr>
          <w:rFonts w:hint="eastAsia" w:asciiTheme="majorEastAsia" w:hAnsiTheme="majorEastAsia" w:eastAsiaTheme="majorEastAsia"/>
          <w:color w:val="000000" w:themeColor="text1"/>
        </w:rPr>
        <w:t>卖方未能按时交付合同设备（包括仅迟延交付技术资料但足以导致合同设备安装、调试、考核、验收工作推迟的）的，应向买方支付迟延交付违约金。除专用合同条款另有约定外，迟延交付违约金的计算方法如下：</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1</w:t>
      </w:r>
      <w:r>
        <w:rPr>
          <w:rFonts w:hint="eastAsia" w:asciiTheme="majorEastAsia" w:hAnsiTheme="majorEastAsia" w:eastAsiaTheme="majorEastAsia"/>
          <w:color w:val="000000" w:themeColor="text1"/>
        </w:rPr>
        <w:t>）从迟交的第一周到第四周，每周迟延交付违约金为迟交合同设备价格的</w:t>
      </w:r>
      <w:r>
        <w:rPr>
          <w:rFonts w:asciiTheme="majorEastAsia" w:hAnsiTheme="majorEastAsia" w:eastAsiaTheme="majorEastAsia"/>
          <w:color w:val="000000" w:themeColor="text1"/>
        </w:rPr>
        <w:t xml:space="preserve"> 0.5%</w:t>
      </w:r>
      <w:r>
        <w:rPr>
          <w:rFonts w:hint="eastAsia" w:asciiTheme="majorEastAsia" w:hAnsiTheme="majorEastAsia" w:eastAsiaTheme="majorEastAsia"/>
          <w:color w:val="000000" w:themeColor="text1"/>
        </w:rPr>
        <w:t>；</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2</w:t>
      </w:r>
      <w:r>
        <w:rPr>
          <w:rFonts w:hint="eastAsia" w:asciiTheme="majorEastAsia" w:hAnsiTheme="majorEastAsia" w:eastAsiaTheme="majorEastAsia"/>
          <w:color w:val="000000" w:themeColor="text1"/>
        </w:rPr>
        <w:t>）从迟交的第五周到第八周，每周迟延交付违约金为迟交合同设备价格的</w:t>
      </w:r>
      <w:r>
        <w:rPr>
          <w:rFonts w:asciiTheme="majorEastAsia" w:hAnsiTheme="majorEastAsia" w:eastAsiaTheme="majorEastAsia"/>
          <w:color w:val="000000" w:themeColor="text1"/>
        </w:rPr>
        <w:t xml:space="preserve"> 1%</w:t>
      </w:r>
      <w:r>
        <w:rPr>
          <w:rFonts w:hint="eastAsia" w:asciiTheme="majorEastAsia" w:hAnsiTheme="majorEastAsia" w:eastAsiaTheme="majorEastAsia"/>
          <w:color w:val="000000" w:themeColor="text1"/>
        </w:rPr>
        <w:t>；</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3</w:t>
      </w:r>
      <w:r>
        <w:rPr>
          <w:rFonts w:hint="eastAsia" w:asciiTheme="majorEastAsia" w:hAnsiTheme="majorEastAsia" w:eastAsiaTheme="majorEastAsia"/>
          <w:color w:val="000000" w:themeColor="text1"/>
        </w:rPr>
        <w:t>）从迟交第九周起，每周迟延交付违约金为迟交合同设备价格的</w:t>
      </w:r>
      <w:r>
        <w:rPr>
          <w:rFonts w:asciiTheme="majorEastAsia" w:hAnsiTheme="majorEastAsia" w:eastAsiaTheme="majorEastAsia"/>
          <w:color w:val="000000" w:themeColor="text1"/>
        </w:rPr>
        <w:t xml:space="preserve"> 1.5%</w:t>
      </w:r>
      <w:r>
        <w:rPr>
          <w:rFonts w:hint="eastAsia" w:asciiTheme="majorEastAsia" w:hAnsiTheme="majorEastAsia" w:eastAsiaTheme="majorEastAsia"/>
          <w:color w:val="000000" w:themeColor="text1"/>
        </w:rPr>
        <w:t>。</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在计算迟延交付违约金时，迟交不足一周的按一周计算。迟延交付违约金的总额不得超过合同价格的</w:t>
      </w:r>
      <w:r>
        <w:rPr>
          <w:rFonts w:asciiTheme="majorEastAsia" w:hAnsiTheme="majorEastAsia" w:eastAsiaTheme="majorEastAsia"/>
          <w:color w:val="000000" w:themeColor="text1"/>
        </w:rPr>
        <w:t xml:space="preserve"> 10%</w:t>
      </w:r>
      <w:r>
        <w:rPr>
          <w:rFonts w:hint="eastAsia" w:asciiTheme="majorEastAsia" w:hAnsiTheme="majorEastAsia" w:eastAsiaTheme="majorEastAsia"/>
          <w:color w:val="000000" w:themeColor="text1"/>
        </w:rPr>
        <w:t>。迟延交付违约金的支付不能免除卖方继续交付相关合同设备的义务，但如迟延交付必然导致合同设备安装、调试、考核、验收工作推迟的，相关工作应相应顺延。</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 xml:space="preserve">14.3 </w:t>
      </w:r>
      <w:r>
        <w:rPr>
          <w:rFonts w:hint="eastAsia" w:asciiTheme="majorEastAsia" w:hAnsiTheme="majorEastAsia" w:eastAsiaTheme="majorEastAsia"/>
          <w:color w:val="000000" w:themeColor="text1"/>
        </w:rPr>
        <w:t>买方未能按合同约定支付合同价款的，应向卖方支付延迟付款违约金。除专用合同条款另有约定外，迟延付款违约金的计算方法如下：</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1</w:t>
      </w:r>
      <w:r>
        <w:rPr>
          <w:rFonts w:hint="eastAsia" w:asciiTheme="majorEastAsia" w:hAnsiTheme="majorEastAsia" w:eastAsiaTheme="majorEastAsia"/>
          <w:color w:val="000000" w:themeColor="text1"/>
        </w:rPr>
        <w:t>）从迟付的第一周到第四周，每周迟延付款违约金为迟延付款金额的</w:t>
      </w:r>
      <w:r>
        <w:rPr>
          <w:rFonts w:asciiTheme="majorEastAsia" w:hAnsiTheme="majorEastAsia" w:eastAsiaTheme="majorEastAsia"/>
          <w:color w:val="000000" w:themeColor="text1"/>
        </w:rPr>
        <w:t xml:space="preserve"> 0.5%</w:t>
      </w:r>
      <w:r>
        <w:rPr>
          <w:rFonts w:hint="eastAsia" w:asciiTheme="majorEastAsia" w:hAnsiTheme="majorEastAsia" w:eastAsiaTheme="majorEastAsia"/>
          <w:color w:val="000000" w:themeColor="text1"/>
        </w:rPr>
        <w:t>；</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2</w:t>
      </w:r>
      <w:r>
        <w:rPr>
          <w:rFonts w:hint="eastAsia" w:asciiTheme="majorEastAsia" w:hAnsiTheme="majorEastAsia" w:eastAsiaTheme="majorEastAsia"/>
          <w:color w:val="000000" w:themeColor="text1"/>
        </w:rPr>
        <w:t>）从迟付的第五周到第八周，每周迟延付款违约金为迟延付款金额的</w:t>
      </w:r>
      <w:r>
        <w:rPr>
          <w:rFonts w:asciiTheme="majorEastAsia" w:hAnsiTheme="majorEastAsia" w:eastAsiaTheme="majorEastAsia"/>
          <w:color w:val="000000" w:themeColor="text1"/>
        </w:rPr>
        <w:t xml:space="preserve"> 1%</w:t>
      </w:r>
      <w:r>
        <w:rPr>
          <w:rFonts w:hint="eastAsia" w:asciiTheme="majorEastAsia" w:hAnsiTheme="majorEastAsia" w:eastAsiaTheme="majorEastAsia"/>
          <w:color w:val="000000" w:themeColor="text1"/>
        </w:rPr>
        <w:t>；</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3</w:t>
      </w:r>
      <w:r>
        <w:rPr>
          <w:rFonts w:hint="eastAsia" w:asciiTheme="majorEastAsia" w:hAnsiTheme="majorEastAsia" w:eastAsiaTheme="majorEastAsia"/>
          <w:color w:val="000000" w:themeColor="text1"/>
        </w:rPr>
        <w:t>）从迟付第九周起，每周迟延付款违约金为迟延付款金额的</w:t>
      </w:r>
      <w:r>
        <w:rPr>
          <w:rFonts w:asciiTheme="majorEastAsia" w:hAnsiTheme="majorEastAsia" w:eastAsiaTheme="majorEastAsia"/>
          <w:color w:val="000000" w:themeColor="text1"/>
        </w:rPr>
        <w:t xml:space="preserve"> 1.5%</w:t>
      </w:r>
      <w:r>
        <w:rPr>
          <w:rFonts w:hint="eastAsia" w:asciiTheme="majorEastAsia" w:hAnsiTheme="majorEastAsia" w:eastAsiaTheme="majorEastAsia"/>
          <w:color w:val="000000" w:themeColor="text1"/>
        </w:rPr>
        <w:t>。</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在计算迟延付款违约金时，迟付不足一周的按一周计算。迟延付款违约金的总额不得超过合同价格的</w:t>
      </w:r>
      <w:r>
        <w:rPr>
          <w:rFonts w:asciiTheme="majorEastAsia" w:hAnsiTheme="majorEastAsia" w:eastAsiaTheme="majorEastAsia"/>
          <w:color w:val="000000" w:themeColor="text1"/>
        </w:rPr>
        <w:t xml:space="preserve"> 10%</w:t>
      </w:r>
      <w:r>
        <w:rPr>
          <w:rFonts w:hint="eastAsia" w:asciiTheme="majorEastAsia" w:hAnsiTheme="majorEastAsia" w:eastAsiaTheme="majorEastAsia"/>
          <w:color w:val="000000" w:themeColor="text1"/>
        </w:rPr>
        <w:t>。</w:t>
      </w:r>
    </w:p>
    <w:p>
      <w:pPr>
        <w:spacing w:line="360" w:lineRule="auto"/>
        <w:rPr>
          <w:rFonts w:asciiTheme="majorEastAsia" w:hAnsiTheme="majorEastAsia" w:eastAsiaTheme="majorEastAsia"/>
          <w:b/>
          <w:bCs/>
          <w:color w:val="000000" w:themeColor="text1"/>
          <w:sz w:val="32"/>
          <w:szCs w:val="32"/>
        </w:rPr>
      </w:pPr>
      <w:r>
        <w:rPr>
          <w:rFonts w:asciiTheme="majorEastAsia" w:hAnsiTheme="majorEastAsia" w:eastAsiaTheme="majorEastAsia"/>
          <w:b/>
          <w:bCs/>
          <w:color w:val="000000" w:themeColor="text1"/>
          <w:sz w:val="32"/>
          <w:szCs w:val="32"/>
        </w:rPr>
        <w:t xml:space="preserve">15. </w:t>
      </w:r>
      <w:r>
        <w:rPr>
          <w:rFonts w:hint="eastAsia" w:asciiTheme="majorEastAsia" w:hAnsiTheme="majorEastAsia" w:eastAsiaTheme="majorEastAsia"/>
          <w:b/>
          <w:bCs/>
          <w:color w:val="000000" w:themeColor="text1"/>
          <w:sz w:val="32"/>
          <w:szCs w:val="32"/>
        </w:rPr>
        <w:t>合同的解除</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除专用合同条款另有约定外，有下述情形之一，当事人可发出书面通知全部或部分地解除合同，合同自通知到达对方时全部或部分地解除：</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1</w:t>
      </w:r>
      <w:r>
        <w:rPr>
          <w:rFonts w:hint="eastAsia" w:asciiTheme="majorEastAsia" w:hAnsiTheme="majorEastAsia" w:eastAsiaTheme="majorEastAsia"/>
          <w:color w:val="000000" w:themeColor="text1"/>
        </w:rPr>
        <w:t>）卖方迟延交付合同设备超过</w:t>
      </w:r>
      <w:r>
        <w:rPr>
          <w:rFonts w:asciiTheme="majorEastAsia" w:hAnsiTheme="majorEastAsia" w:eastAsiaTheme="majorEastAsia"/>
          <w:color w:val="000000" w:themeColor="text1"/>
        </w:rPr>
        <w:t xml:space="preserve"> 3 </w:t>
      </w:r>
      <w:r>
        <w:rPr>
          <w:rFonts w:hint="eastAsia" w:asciiTheme="majorEastAsia" w:hAnsiTheme="majorEastAsia" w:eastAsiaTheme="majorEastAsia"/>
          <w:color w:val="000000" w:themeColor="text1"/>
        </w:rPr>
        <w:t>个月；</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2</w:t>
      </w:r>
      <w:r>
        <w:rPr>
          <w:rFonts w:hint="eastAsia" w:asciiTheme="majorEastAsia" w:hAnsiTheme="majorEastAsia" w:eastAsiaTheme="majorEastAsia"/>
          <w:color w:val="000000" w:themeColor="text1"/>
        </w:rPr>
        <w:t>）合同设备由于卖方原因三次考核均未能达到技术性能考核指标或在合同约定了或双方在考核中另行达成了最低技术性能考核指标时均未能达到最低技术性能考核指标，且买卖双方未就合同的后续履行协商达成一致；</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3</w:t>
      </w:r>
      <w:r>
        <w:rPr>
          <w:rFonts w:hint="eastAsia" w:asciiTheme="majorEastAsia" w:hAnsiTheme="majorEastAsia" w:eastAsiaTheme="majorEastAsia"/>
          <w:color w:val="000000" w:themeColor="text1"/>
        </w:rPr>
        <w:t>）买方迟延付款超过</w:t>
      </w:r>
      <w:r>
        <w:rPr>
          <w:rFonts w:asciiTheme="majorEastAsia" w:hAnsiTheme="majorEastAsia" w:eastAsiaTheme="majorEastAsia"/>
          <w:color w:val="000000" w:themeColor="text1"/>
        </w:rPr>
        <w:t xml:space="preserve"> 3 </w:t>
      </w:r>
      <w:r>
        <w:rPr>
          <w:rFonts w:hint="eastAsia" w:asciiTheme="majorEastAsia" w:hAnsiTheme="majorEastAsia" w:eastAsiaTheme="majorEastAsia"/>
          <w:color w:val="000000" w:themeColor="text1"/>
        </w:rPr>
        <w:t>个月；</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4</w:t>
      </w:r>
      <w:r>
        <w:rPr>
          <w:rFonts w:hint="eastAsia" w:asciiTheme="majorEastAsia" w:hAnsiTheme="majorEastAsia" w:eastAsiaTheme="majorEastAsia"/>
          <w:color w:val="000000" w:themeColor="text1"/>
        </w:rPr>
        <w:t>）合同一方当事人未能履行合同项下任何其它义务（细微义务除外），或在未事先征得另一方当事人同意的情况下，从事任何可能在实质上不利影响其履行合同能力的活动，经另一方当事人书面通知后</w:t>
      </w:r>
      <w:r>
        <w:rPr>
          <w:rFonts w:asciiTheme="majorEastAsia" w:hAnsiTheme="majorEastAsia" w:eastAsiaTheme="majorEastAsia"/>
          <w:color w:val="000000" w:themeColor="text1"/>
        </w:rPr>
        <w:t xml:space="preserve"> 14 </w:t>
      </w:r>
      <w:r>
        <w:rPr>
          <w:rFonts w:hint="eastAsia" w:asciiTheme="majorEastAsia" w:hAnsiTheme="majorEastAsia" w:eastAsiaTheme="majorEastAsia"/>
          <w:color w:val="000000" w:themeColor="text1"/>
        </w:rPr>
        <w:t>日内或在专用合同条款约定的其他期限内未能对其行为作出补救；</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5</w:t>
      </w:r>
      <w:r>
        <w:rPr>
          <w:rFonts w:hint="eastAsia" w:asciiTheme="majorEastAsia" w:hAnsiTheme="majorEastAsia" w:eastAsiaTheme="majorEastAsia"/>
          <w:color w:val="000000" w:themeColor="text1"/>
        </w:rPr>
        <w:t>）合同一方当事人出现破产、清算、资不抵债、成为失信被执行人等可能丧失履约能力的情形，且未能提供令对方满意的履约保证金。</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16.</w:t>
      </w:r>
      <w:r>
        <w:rPr>
          <w:rFonts w:hint="eastAsia" w:asciiTheme="majorEastAsia" w:hAnsiTheme="majorEastAsia" w:eastAsiaTheme="majorEastAsia"/>
          <w:b/>
          <w:bCs/>
          <w:color w:val="000000" w:themeColor="text1"/>
          <w:sz w:val="28"/>
          <w:szCs w:val="28"/>
        </w:rPr>
        <w:t>不可抗力</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16.1</w:t>
      </w:r>
      <w:r>
        <w:rPr>
          <w:rFonts w:hint="eastAsia" w:asciiTheme="majorEastAsia" w:hAnsiTheme="majorEastAsia" w:eastAsiaTheme="majorEastAsia"/>
          <w:color w:val="000000" w:themeColor="text1"/>
        </w:rPr>
        <w:t>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可抗力事件发生后</w:t>
      </w:r>
      <w:r>
        <w:rPr>
          <w:rFonts w:asciiTheme="majorEastAsia" w:hAnsiTheme="majorEastAsia" w:eastAsiaTheme="majorEastAsia"/>
          <w:color w:val="000000" w:themeColor="text1"/>
        </w:rPr>
        <w:t xml:space="preserve"> 28 </w:t>
      </w:r>
      <w:r>
        <w:rPr>
          <w:rFonts w:hint="eastAsia" w:asciiTheme="majorEastAsia" w:hAnsiTheme="majorEastAsia" w:eastAsiaTheme="majorEastAsia"/>
          <w:color w:val="000000" w:themeColor="text1"/>
        </w:rPr>
        <w:t>日内将有关当局或机构出具的证明文件提交给另一方当事人。</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16.2</w:t>
      </w:r>
      <w:r>
        <w:rPr>
          <w:rFonts w:hint="eastAsia" w:asciiTheme="majorEastAsia" w:hAnsiTheme="majorEastAsia" w:eastAsiaTheme="majorEastAsia"/>
          <w:color w:val="000000" w:themeColor="text1"/>
        </w:rPr>
        <w:t>受不可抗力事件影响的一方当事人对于不可抗力事件导致的任何合同义务的迟延履行或不能履行不承担违约责任。但该方当事人应尽快将不可抗力事件结束或消除的情况通知另一方当事人。</w:t>
      </w:r>
    </w:p>
    <w:p>
      <w:pPr>
        <w:spacing w:line="360"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16.3</w:t>
      </w:r>
      <w:r>
        <w:rPr>
          <w:rFonts w:hint="eastAsia" w:asciiTheme="majorEastAsia" w:hAnsiTheme="majorEastAsia" w:eastAsiaTheme="majorEastAsia"/>
          <w:color w:val="000000" w:themeColor="text1"/>
        </w:rPr>
        <w:t>双方当事人应在不可抗力事件结束或其影响消除后立即继续履行其合同义务，合同期限也应相应顺延。除专用合同条款另有约定外，如果不可抗力事件的影响持续超过</w:t>
      </w:r>
      <w:r>
        <w:rPr>
          <w:rFonts w:asciiTheme="majorEastAsia" w:hAnsiTheme="majorEastAsia" w:eastAsiaTheme="majorEastAsia"/>
          <w:color w:val="000000" w:themeColor="text1"/>
        </w:rPr>
        <w:t xml:space="preserve"> 140 </w:t>
      </w:r>
      <w:r>
        <w:rPr>
          <w:rFonts w:hint="eastAsia" w:asciiTheme="majorEastAsia" w:hAnsiTheme="majorEastAsia" w:eastAsiaTheme="majorEastAsia"/>
          <w:color w:val="000000" w:themeColor="text1"/>
        </w:rPr>
        <w:t>日，则任何一方当事人均有权以书面通知解除合同。</w:t>
      </w:r>
    </w:p>
    <w:p>
      <w:pPr>
        <w:spacing w:line="360" w:lineRule="auto"/>
        <w:rPr>
          <w:rFonts w:asciiTheme="majorEastAsia" w:hAnsiTheme="majorEastAsia" w:eastAsiaTheme="majorEastAsia"/>
          <w:b/>
          <w:bCs/>
          <w:color w:val="000000" w:themeColor="text1"/>
          <w:sz w:val="28"/>
          <w:szCs w:val="28"/>
        </w:rPr>
      </w:pPr>
      <w:r>
        <w:rPr>
          <w:rFonts w:asciiTheme="majorEastAsia" w:hAnsiTheme="majorEastAsia" w:eastAsiaTheme="majorEastAsia"/>
          <w:b/>
          <w:bCs/>
          <w:color w:val="000000" w:themeColor="text1"/>
          <w:sz w:val="28"/>
          <w:szCs w:val="28"/>
        </w:rPr>
        <w:t>17.</w:t>
      </w:r>
      <w:r>
        <w:rPr>
          <w:rFonts w:hint="eastAsia" w:asciiTheme="majorEastAsia" w:hAnsiTheme="majorEastAsia" w:eastAsiaTheme="majorEastAsia"/>
          <w:b/>
          <w:bCs/>
          <w:color w:val="000000" w:themeColor="text1"/>
          <w:sz w:val="28"/>
          <w:szCs w:val="28"/>
        </w:rPr>
        <w:t>争议的解决</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因本合同引起的或与本合同有关的任何争议</w:t>
      </w:r>
      <w:r>
        <w:rPr>
          <w:rFonts w:asciiTheme="majorEastAsia" w:hAnsiTheme="majorEastAsia" w:eastAsiaTheme="majorEastAsia"/>
          <w:color w:val="000000" w:themeColor="text1"/>
        </w:rPr>
        <w:t>,</w:t>
      </w:r>
      <w:r>
        <w:rPr>
          <w:rFonts w:hint="eastAsia" w:asciiTheme="majorEastAsia" w:hAnsiTheme="majorEastAsia" w:eastAsiaTheme="majorEastAsia"/>
          <w:color w:val="000000" w:themeColor="text1"/>
        </w:rPr>
        <w:t>双方可通过友好协商解决。友好协商解决不成的，可在专用合同条款中约定下列一种方式解决：</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1</w:t>
      </w:r>
      <w:r>
        <w:rPr>
          <w:rFonts w:hint="eastAsia" w:asciiTheme="majorEastAsia" w:hAnsiTheme="majorEastAsia" w:eastAsiaTheme="majorEastAsia"/>
          <w:color w:val="000000" w:themeColor="text1"/>
        </w:rPr>
        <w:t>）向约定的仲裁委员会申请仲裁；</w:t>
      </w:r>
    </w:p>
    <w:p>
      <w:pPr>
        <w:spacing w:line="360"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asciiTheme="majorEastAsia" w:hAnsiTheme="majorEastAsia" w:eastAsiaTheme="majorEastAsia"/>
          <w:color w:val="000000" w:themeColor="text1"/>
        </w:rPr>
        <w:t>2</w:t>
      </w:r>
      <w:r>
        <w:rPr>
          <w:rFonts w:hint="eastAsia" w:asciiTheme="majorEastAsia" w:hAnsiTheme="majorEastAsia" w:eastAsiaTheme="majorEastAsia"/>
          <w:color w:val="000000" w:themeColor="text1"/>
        </w:rPr>
        <w:t>）向有管辖权的人民法院提起诉讼。</w:t>
      </w: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jc w:val="center"/>
        <w:rPr>
          <w:rFonts w:asciiTheme="majorEastAsia" w:hAnsiTheme="majorEastAsia" w:eastAsiaTheme="majorEastAsia"/>
          <w:b/>
          <w:bCs/>
          <w:color w:val="000000" w:themeColor="text1"/>
          <w:sz w:val="32"/>
          <w:szCs w:val="32"/>
        </w:rPr>
      </w:pPr>
      <w:r>
        <w:rPr>
          <w:rFonts w:hint="eastAsia" w:asciiTheme="majorEastAsia" w:hAnsiTheme="majorEastAsia" w:eastAsiaTheme="majorEastAsia"/>
          <w:b/>
          <w:bCs/>
          <w:color w:val="000000" w:themeColor="text1"/>
          <w:sz w:val="32"/>
          <w:szCs w:val="32"/>
        </w:rPr>
        <w:t>第二节专用合同条款</w:t>
      </w:r>
    </w:p>
    <w:p>
      <w:pPr>
        <w:pStyle w:val="72"/>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 xml:space="preserve">                     （本项目专用合同条款双方在签订合同协商确定）</w:t>
      </w: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rPr>
          <w:rFonts w:asciiTheme="majorEastAsia" w:hAnsiTheme="majorEastAsia" w:eastAsiaTheme="majorEastAsia"/>
          <w:color w:val="000000" w:themeColor="text1"/>
        </w:rPr>
      </w:pPr>
    </w:p>
    <w:p>
      <w:pPr>
        <w:spacing w:line="360" w:lineRule="auto"/>
        <w:jc w:val="center"/>
        <w:rPr>
          <w:rFonts w:asciiTheme="majorEastAsia" w:hAnsiTheme="majorEastAsia" w:eastAsiaTheme="majorEastAsia"/>
          <w:b/>
          <w:bCs/>
          <w:color w:val="000000" w:themeColor="text1"/>
          <w:sz w:val="32"/>
          <w:szCs w:val="32"/>
        </w:rPr>
      </w:pPr>
      <w:r>
        <w:rPr>
          <w:rFonts w:hint="eastAsia" w:asciiTheme="majorEastAsia" w:hAnsiTheme="majorEastAsia" w:eastAsiaTheme="majorEastAsia"/>
          <w:b/>
          <w:bCs/>
          <w:color w:val="000000" w:themeColor="text1"/>
          <w:sz w:val="32"/>
          <w:szCs w:val="32"/>
        </w:rPr>
        <w:t>第三节合同附件格式</w:t>
      </w: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240" w:lineRule="atLeast"/>
        <w:ind w:left="140"/>
        <w:rPr>
          <w:rFonts w:asciiTheme="majorEastAsia" w:hAnsiTheme="majorEastAsia" w:eastAsiaTheme="majorEastAsia"/>
          <w:color w:val="000000" w:themeColor="text1"/>
          <w:sz w:val="28"/>
        </w:rPr>
      </w:pPr>
      <w:r>
        <w:rPr>
          <w:rFonts w:hint="eastAsia" w:asciiTheme="majorEastAsia" w:hAnsiTheme="majorEastAsia" w:eastAsiaTheme="majorEastAsia"/>
          <w:color w:val="000000" w:themeColor="text1"/>
          <w:sz w:val="28"/>
        </w:rPr>
        <w:t>附件一：合同协议书</w:t>
      </w:r>
    </w:p>
    <w:p>
      <w:pPr>
        <w:spacing w:line="200" w:lineRule="exact"/>
        <w:rPr>
          <w:rFonts w:asciiTheme="majorEastAsia" w:hAnsiTheme="majorEastAsia" w:eastAsiaTheme="majorEastAsia"/>
          <w:color w:val="000000" w:themeColor="text1"/>
        </w:rPr>
      </w:pPr>
    </w:p>
    <w:p>
      <w:pPr>
        <w:spacing w:line="200" w:lineRule="exact"/>
        <w:rPr>
          <w:rFonts w:asciiTheme="majorEastAsia" w:hAnsiTheme="majorEastAsia" w:eastAsiaTheme="majorEastAsia"/>
          <w:color w:val="000000" w:themeColor="text1"/>
        </w:rPr>
      </w:pPr>
    </w:p>
    <w:p>
      <w:pPr>
        <w:spacing w:line="234" w:lineRule="exact"/>
        <w:rPr>
          <w:rFonts w:asciiTheme="majorEastAsia" w:hAnsiTheme="majorEastAsia" w:eastAsiaTheme="majorEastAsia"/>
          <w:color w:val="000000" w:themeColor="text1"/>
        </w:rPr>
      </w:pPr>
    </w:p>
    <w:p>
      <w:pPr>
        <w:spacing w:line="240" w:lineRule="atLeast"/>
        <w:ind w:left="3620"/>
        <w:rPr>
          <w:rFonts w:asciiTheme="majorEastAsia" w:hAnsiTheme="majorEastAsia" w:eastAsiaTheme="majorEastAsia"/>
          <w:color w:val="000000" w:themeColor="text1"/>
          <w:sz w:val="28"/>
        </w:rPr>
      </w:pPr>
      <w:r>
        <w:rPr>
          <w:rFonts w:hint="eastAsia" w:asciiTheme="majorEastAsia" w:hAnsiTheme="majorEastAsia" w:eastAsiaTheme="majorEastAsia"/>
          <w:color w:val="000000" w:themeColor="text1"/>
          <w:sz w:val="28"/>
        </w:rPr>
        <w:t>合同协议书</w:t>
      </w:r>
    </w:p>
    <w:p>
      <w:pPr>
        <w:spacing w:line="240" w:lineRule="atLeast"/>
        <w:ind w:left="3620"/>
        <w:rPr>
          <w:rFonts w:asciiTheme="majorEastAsia" w:hAnsiTheme="majorEastAsia" w:eastAsiaTheme="majorEastAsia"/>
          <w:color w:val="000000" w:themeColor="text1"/>
          <w:sz w:val="28"/>
        </w:rPr>
      </w:pPr>
    </w:p>
    <w:p>
      <w:pPr>
        <w:spacing w:line="360" w:lineRule="auto"/>
        <w:ind w:firstLine="420" w:firstLineChars="200"/>
        <w:rPr>
          <w:rFonts w:asciiTheme="majorEastAsia" w:hAnsiTheme="majorEastAsia" w:eastAsiaTheme="majorEastAsia"/>
          <w:bCs/>
          <w:color w:val="000000" w:themeColor="text1"/>
          <w:szCs w:val="21"/>
        </w:rPr>
      </w:pPr>
      <w:r>
        <w:rPr>
          <w:rFonts w:hint="eastAsia" w:asciiTheme="majorEastAsia" w:hAnsiTheme="majorEastAsia" w:eastAsiaTheme="majorEastAsia"/>
          <w:bCs/>
          <w:color w:val="000000" w:themeColor="text1"/>
          <w:szCs w:val="21"/>
        </w:rPr>
        <w:t>（买方名称，以下简称“买方”）为获得（项目名称）合同设备和技术服务和质保期服务，已接受（卖方名称，以下简称“卖方”）为提供上述合同设备和技术服务和质保期服务所作的投标，买方和卖方共同达成如下协议。</w:t>
      </w:r>
    </w:p>
    <w:p>
      <w:pPr>
        <w:tabs>
          <w:tab w:val="left" w:pos="684"/>
        </w:tabs>
        <w:spacing w:line="428" w:lineRule="auto"/>
        <w:ind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1.</w:t>
      </w:r>
      <w:r>
        <w:rPr>
          <w:rFonts w:hint="eastAsia" w:asciiTheme="majorEastAsia" w:hAnsiTheme="majorEastAsia" w:eastAsiaTheme="majorEastAsia"/>
          <w:color w:val="000000" w:themeColor="text1"/>
        </w:rPr>
        <w:t>本协议书与下列文件一起构成合同文件：</w:t>
      </w:r>
    </w:p>
    <w:p>
      <w:pPr>
        <w:widowControl/>
        <w:numPr>
          <w:ilvl w:val="0"/>
          <w:numId w:val="6"/>
        </w:numPr>
        <w:tabs>
          <w:tab w:val="left" w:pos="684"/>
        </w:tabs>
        <w:spacing w:line="428" w:lineRule="auto"/>
        <w:ind w:firstLine="420" w:firstLineChars="200"/>
        <w:jc w:val="left"/>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中标通知书；</w:t>
      </w:r>
    </w:p>
    <w:p>
      <w:pPr>
        <w:widowControl/>
        <w:numPr>
          <w:ilvl w:val="0"/>
          <w:numId w:val="6"/>
        </w:numPr>
        <w:tabs>
          <w:tab w:val="left" w:pos="684"/>
        </w:tabs>
        <w:spacing w:line="428" w:lineRule="auto"/>
        <w:ind w:firstLine="420" w:firstLineChars="200"/>
        <w:jc w:val="left"/>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投标函；</w:t>
      </w:r>
    </w:p>
    <w:p>
      <w:pPr>
        <w:widowControl/>
        <w:numPr>
          <w:ilvl w:val="0"/>
          <w:numId w:val="6"/>
        </w:numPr>
        <w:tabs>
          <w:tab w:val="left" w:pos="684"/>
        </w:tabs>
        <w:spacing w:line="428" w:lineRule="auto"/>
        <w:ind w:firstLine="420" w:firstLineChars="200"/>
        <w:jc w:val="left"/>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商务和技术偏差表；</w:t>
      </w:r>
    </w:p>
    <w:p>
      <w:pPr>
        <w:widowControl/>
        <w:numPr>
          <w:ilvl w:val="0"/>
          <w:numId w:val="6"/>
        </w:numPr>
        <w:tabs>
          <w:tab w:val="left" w:pos="684"/>
        </w:tabs>
        <w:spacing w:line="428" w:lineRule="auto"/>
        <w:ind w:firstLine="420" w:firstLineChars="200"/>
        <w:jc w:val="left"/>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专用合同条款；</w:t>
      </w:r>
    </w:p>
    <w:p>
      <w:pPr>
        <w:widowControl/>
        <w:numPr>
          <w:ilvl w:val="0"/>
          <w:numId w:val="6"/>
        </w:numPr>
        <w:tabs>
          <w:tab w:val="left" w:pos="684"/>
        </w:tabs>
        <w:spacing w:line="428" w:lineRule="auto"/>
        <w:ind w:firstLine="420" w:firstLineChars="200"/>
        <w:jc w:val="left"/>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通用合同条款；</w:t>
      </w:r>
    </w:p>
    <w:p>
      <w:pPr>
        <w:widowControl/>
        <w:numPr>
          <w:ilvl w:val="0"/>
          <w:numId w:val="6"/>
        </w:numPr>
        <w:tabs>
          <w:tab w:val="left" w:pos="684"/>
        </w:tabs>
        <w:spacing w:line="428" w:lineRule="auto"/>
        <w:ind w:firstLine="420" w:firstLineChars="200"/>
        <w:jc w:val="left"/>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供货要求；</w:t>
      </w:r>
    </w:p>
    <w:p>
      <w:pPr>
        <w:widowControl/>
        <w:numPr>
          <w:ilvl w:val="0"/>
          <w:numId w:val="6"/>
        </w:numPr>
        <w:tabs>
          <w:tab w:val="left" w:pos="684"/>
        </w:tabs>
        <w:spacing w:line="428" w:lineRule="auto"/>
        <w:ind w:firstLine="420" w:firstLineChars="200"/>
        <w:jc w:val="left"/>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分项报价表；</w:t>
      </w:r>
    </w:p>
    <w:p>
      <w:pPr>
        <w:widowControl/>
        <w:numPr>
          <w:ilvl w:val="0"/>
          <w:numId w:val="6"/>
        </w:numPr>
        <w:tabs>
          <w:tab w:val="left" w:pos="684"/>
        </w:tabs>
        <w:spacing w:line="428" w:lineRule="auto"/>
        <w:ind w:firstLine="420" w:firstLineChars="200"/>
        <w:jc w:val="left"/>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中标设备技术性能指标的详细描述；</w:t>
      </w:r>
    </w:p>
    <w:p>
      <w:pPr>
        <w:widowControl/>
        <w:numPr>
          <w:ilvl w:val="0"/>
          <w:numId w:val="6"/>
        </w:numPr>
        <w:tabs>
          <w:tab w:val="left" w:pos="684"/>
        </w:tabs>
        <w:spacing w:line="428" w:lineRule="auto"/>
        <w:ind w:firstLine="420" w:firstLineChars="200"/>
        <w:jc w:val="left"/>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技术服务和质保期服务计划；</w:t>
      </w:r>
    </w:p>
    <w:p>
      <w:pPr>
        <w:widowControl/>
        <w:numPr>
          <w:ilvl w:val="0"/>
          <w:numId w:val="6"/>
        </w:numPr>
        <w:tabs>
          <w:tab w:val="left" w:pos="684"/>
        </w:tabs>
        <w:spacing w:line="428" w:lineRule="auto"/>
        <w:ind w:firstLine="420" w:firstLineChars="200"/>
        <w:jc w:val="left"/>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质量保证书；</w:t>
      </w:r>
    </w:p>
    <w:p>
      <w:pPr>
        <w:tabs>
          <w:tab w:val="left" w:pos="684"/>
        </w:tabs>
        <w:spacing w:line="428" w:lineRule="auto"/>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（11）其他合同文件。</w:t>
      </w:r>
    </w:p>
    <w:p>
      <w:pPr>
        <w:tabs>
          <w:tab w:val="left" w:pos="684"/>
        </w:tabs>
        <w:spacing w:line="394" w:lineRule="auto"/>
        <w:ind w:right="120"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2.</w:t>
      </w:r>
      <w:r>
        <w:rPr>
          <w:rFonts w:hint="eastAsia" w:asciiTheme="majorEastAsia" w:hAnsiTheme="majorEastAsia" w:eastAsiaTheme="majorEastAsia"/>
          <w:color w:val="000000" w:themeColor="text1"/>
        </w:rPr>
        <w:t>上述合同文件互相补充和解释。如果合同文件之间存在矛盾或不一致之处，以上述文件的排列顺序在先者为准。</w:t>
      </w:r>
    </w:p>
    <w:p>
      <w:pPr>
        <w:tabs>
          <w:tab w:val="left" w:pos="684"/>
        </w:tabs>
        <w:spacing w:line="394" w:lineRule="auto"/>
        <w:ind w:right="120"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3.</w:t>
      </w:r>
      <w:r>
        <w:rPr>
          <w:rFonts w:hint="eastAsia" w:asciiTheme="majorEastAsia" w:hAnsiTheme="majorEastAsia" w:eastAsiaTheme="majorEastAsia"/>
          <w:color w:val="000000" w:themeColor="text1"/>
        </w:rPr>
        <w:t>签约合同价：人民币（大写）（</w:t>
      </w:r>
      <w:r>
        <w:rPr>
          <w:rFonts w:cs="Arial" w:asciiTheme="majorEastAsia" w:hAnsiTheme="majorEastAsia" w:eastAsiaTheme="majorEastAsia"/>
          <w:color w:val="000000" w:themeColor="text1"/>
        </w:rPr>
        <w:t>¥</w:t>
      </w:r>
      <w:r>
        <w:rPr>
          <w:rFonts w:hint="eastAsia" w:asciiTheme="majorEastAsia" w:hAnsiTheme="majorEastAsia" w:eastAsiaTheme="majorEastAsia"/>
          <w:color w:val="000000" w:themeColor="text1"/>
        </w:rPr>
        <w:t>）</w:t>
      </w:r>
    </w:p>
    <w:p>
      <w:pPr>
        <w:tabs>
          <w:tab w:val="left" w:pos="684"/>
        </w:tabs>
        <w:spacing w:line="394" w:lineRule="auto"/>
        <w:ind w:right="120"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4.</w:t>
      </w:r>
      <w:r>
        <w:rPr>
          <w:rFonts w:hint="eastAsia" w:asciiTheme="majorEastAsia" w:hAnsiTheme="majorEastAsia" w:eastAsiaTheme="majorEastAsia"/>
          <w:color w:val="000000" w:themeColor="text1"/>
        </w:rPr>
        <w:t>卖方承诺保证完全按照合同约定提供合同设备和技术服务和质保期服务并修补缺陷；</w:t>
      </w:r>
    </w:p>
    <w:p>
      <w:pPr>
        <w:tabs>
          <w:tab w:val="left" w:pos="684"/>
        </w:tabs>
        <w:spacing w:line="394" w:lineRule="auto"/>
        <w:ind w:right="120" w:firstLine="420" w:firstLineChars="200"/>
        <w:rPr>
          <w:rFonts w:asciiTheme="majorEastAsia" w:hAnsiTheme="majorEastAsia" w:eastAsiaTheme="majorEastAsia"/>
          <w:color w:val="000000" w:themeColor="text1"/>
        </w:rPr>
      </w:pPr>
      <w:r>
        <w:rPr>
          <w:rFonts w:asciiTheme="majorEastAsia" w:hAnsiTheme="majorEastAsia" w:eastAsiaTheme="majorEastAsia"/>
          <w:color w:val="000000" w:themeColor="text1"/>
        </w:rPr>
        <w:t>5.</w:t>
      </w:r>
      <w:r>
        <w:rPr>
          <w:rFonts w:hint="eastAsia" w:asciiTheme="majorEastAsia" w:hAnsiTheme="majorEastAsia" w:eastAsiaTheme="majorEastAsia"/>
          <w:color w:val="000000" w:themeColor="text1"/>
        </w:rPr>
        <w:t>买方承诺保证按照合同约定的条件、时间和方式向卖方支付合同价款；</w:t>
      </w:r>
    </w:p>
    <w:p>
      <w:pPr>
        <w:spacing w:line="360" w:lineRule="auto"/>
        <w:ind w:firstLine="420" w:firstLineChars="200"/>
        <w:rPr>
          <w:rFonts w:asciiTheme="majorEastAsia" w:hAnsiTheme="majorEastAsia" w:eastAsiaTheme="majorEastAsia"/>
          <w:color w:val="000000" w:themeColor="text1"/>
          <w:w w:val="98"/>
        </w:rPr>
      </w:pPr>
      <w:r>
        <w:rPr>
          <w:rFonts w:asciiTheme="majorEastAsia" w:hAnsiTheme="majorEastAsia" w:eastAsiaTheme="majorEastAsia"/>
          <w:color w:val="000000" w:themeColor="text1"/>
        </w:rPr>
        <w:t>6.</w:t>
      </w:r>
      <w:r>
        <w:rPr>
          <w:rFonts w:hint="eastAsia" w:asciiTheme="majorEastAsia" w:hAnsiTheme="majorEastAsia" w:eastAsiaTheme="majorEastAsia"/>
          <w:color w:val="000000" w:themeColor="text1"/>
        </w:rPr>
        <w:t>本合同协议书一式份，合同双方各执份。</w:t>
      </w:r>
    </w:p>
    <w:p>
      <w:pPr>
        <w:spacing w:line="239" w:lineRule="auto"/>
        <w:ind w:left="420"/>
        <w:rPr>
          <w:rFonts w:asciiTheme="majorEastAsia" w:hAnsiTheme="majorEastAsia" w:eastAsiaTheme="majorEastAsia"/>
          <w:color w:val="000000" w:themeColor="text1"/>
        </w:rPr>
      </w:pPr>
      <w:r>
        <w:rPr>
          <w:rFonts w:asciiTheme="majorEastAsia" w:hAnsiTheme="majorEastAsia" w:eastAsiaTheme="majorEastAsia"/>
          <w:color w:val="000000" w:themeColor="text1"/>
        </w:rPr>
        <w:t xml:space="preserve">7. </w:t>
      </w:r>
      <w:r>
        <w:rPr>
          <w:rFonts w:hint="eastAsia" w:asciiTheme="majorEastAsia" w:hAnsiTheme="majorEastAsia" w:eastAsiaTheme="majorEastAsia"/>
          <w:color w:val="000000" w:themeColor="text1"/>
        </w:rPr>
        <w:t>合同未尽事宜，双方另行签订补充协议。补充协议是合同的组成部分。</w:t>
      </w:r>
    </w:p>
    <w:p>
      <w:pPr>
        <w:spacing w:line="360" w:lineRule="auto"/>
        <w:rPr>
          <w:rFonts w:asciiTheme="majorEastAsia" w:hAnsiTheme="majorEastAsia" w:eastAsiaTheme="majorEastAsia"/>
          <w:color w:val="000000" w:themeColor="text1"/>
          <w:w w:val="98"/>
        </w:rPr>
      </w:pPr>
    </w:p>
    <w:p>
      <w:pPr>
        <w:spacing w:line="360" w:lineRule="auto"/>
        <w:ind w:firstLine="2730" w:firstLineChars="1300"/>
        <w:rPr>
          <w:rFonts w:asciiTheme="majorEastAsia" w:hAnsiTheme="majorEastAsia" w:eastAsiaTheme="majorEastAsia"/>
          <w:bCs/>
          <w:color w:val="000000" w:themeColor="text1"/>
          <w:szCs w:val="21"/>
        </w:rPr>
      </w:pPr>
      <w:r>
        <w:rPr>
          <w:rFonts w:hint="eastAsia" w:asciiTheme="majorEastAsia" w:hAnsiTheme="majorEastAsia" w:eastAsiaTheme="majorEastAsia"/>
          <w:bCs/>
          <w:color w:val="000000" w:themeColor="text1"/>
          <w:szCs w:val="21"/>
        </w:rPr>
        <w:t>买方：（盖单位章）</w:t>
      </w:r>
    </w:p>
    <w:p>
      <w:pPr>
        <w:spacing w:line="360" w:lineRule="auto"/>
        <w:ind w:left="5040" w:leftChars="1300" w:hanging="2310" w:hangingChars="1100"/>
        <w:rPr>
          <w:rFonts w:asciiTheme="majorEastAsia" w:hAnsiTheme="majorEastAsia" w:eastAsiaTheme="majorEastAsia"/>
          <w:bCs/>
          <w:color w:val="000000" w:themeColor="text1"/>
          <w:szCs w:val="21"/>
        </w:rPr>
      </w:pPr>
      <w:r>
        <w:rPr>
          <w:rFonts w:hint="eastAsia" w:asciiTheme="majorEastAsia" w:hAnsiTheme="majorEastAsia" w:eastAsiaTheme="majorEastAsia"/>
          <w:bCs/>
          <w:color w:val="000000" w:themeColor="text1"/>
          <w:szCs w:val="21"/>
        </w:rPr>
        <w:t>法定代表人（单位负责人）或其委托代理人：（签字）</w:t>
      </w:r>
    </w:p>
    <w:p>
      <w:pPr>
        <w:spacing w:line="360" w:lineRule="auto"/>
        <w:ind w:left="5040" w:leftChars="1300" w:hanging="2310" w:hangingChars="1100"/>
        <w:rPr>
          <w:rFonts w:asciiTheme="majorEastAsia" w:hAnsiTheme="majorEastAsia" w:eastAsiaTheme="majorEastAsia"/>
          <w:bCs/>
          <w:color w:val="000000" w:themeColor="text1"/>
          <w:szCs w:val="21"/>
        </w:rPr>
      </w:pPr>
      <w:r>
        <w:rPr>
          <w:rFonts w:hint="eastAsia" w:asciiTheme="majorEastAsia" w:hAnsiTheme="majorEastAsia" w:eastAsiaTheme="majorEastAsia"/>
          <w:bCs/>
          <w:color w:val="000000" w:themeColor="text1"/>
          <w:szCs w:val="21"/>
        </w:rPr>
        <w:t>年月日</w:t>
      </w:r>
    </w:p>
    <w:p>
      <w:pPr>
        <w:spacing w:line="360" w:lineRule="auto"/>
        <w:ind w:left="5040" w:leftChars="1300" w:hanging="2310" w:hangingChars="1100"/>
        <w:rPr>
          <w:rFonts w:asciiTheme="majorEastAsia" w:hAnsiTheme="majorEastAsia" w:eastAsiaTheme="majorEastAsia"/>
          <w:bCs/>
          <w:color w:val="000000" w:themeColor="text1"/>
          <w:szCs w:val="21"/>
        </w:rPr>
      </w:pPr>
    </w:p>
    <w:p>
      <w:pPr>
        <w:spacing w:line="360" w:lineRule="auto"/>
        <w:ind w:left="5040" w:leftChars="1300" w:hanging="2310" w:hangingChars="1100"/>
        <w:rPr>
          <w:rFonts w:asciiTheme="majorEastAsia" w:hAnsiTheme="majorEastAsia" w:eastAsiaTheme="majorEastAsia"/>
          <w:bCs/>
          <w:color w:val="000000" w:themeColor="text1"/>
          <w:szCs w:val="21"/>
        </w:rPr>
      </w:pPr>
    </w:p>
    <w:p>
      <w:pPr>
        <w:spacing w:line="360" w:lineRule="auto"/>
        <w:ind w:left="420" w:leftChars="200"/>
        <w:rPr>
          <w:rFonts w:asciiTheme="majorEastAsia" w:hAnsiTheme="majorEastAsia" w:eastAsiaTheme="majorEastAsia"/>
          <w:b/>
          <w:color w:val="000000" w:themeColor="text1"/>
          <w:sz w:val="31"/>
        </w:rPr>
      </w:pPr>
    </w:p>
    <w:p>
      <w:pPr>
        <w:spacing w:line="360" w:lineRule="auto"/>
        <w:ind w:firstLine="2730" w:firstLineChars="1300"/>
        <w:rPr>
          <w:rFonts w:asciiTheme="majorEastAsia" w:hAnsiTheme="majorEastAsia" w:eastAsiaTheme="majorEastAsia"/>
          <w:bCs/>
          <w:color w:val="000000" w:themeColor="text1"/>
          <w:szCs w:val="21"/>
        </w:rPr>
      </w:pPr>
      <w:r>
        <w:rPr>
          <w:rFonts w:hint="eastAsia" w:asciiTheme="majorEastAsia" w:hAnsiTheme="majorEastAsia" w:eastAsiaTheme="majorEastAsia"/>
          <w:bCs/>
          <w:color w:val="000000" w:themeColor="text1"/>
          <w:szCs w:val="21"/>
        </w:rPr>
        <w:t>卖方：（盖单位章）</w:t>
      </w:r>
    </w:p>
    <w:p>
      <w:pPr>
        <w:spacing w:line="360" w:lineRule="auto"/>
        <w:ind w:firstLine="2730" w:firstLineChars="1300"/>
        <w:rPr>
          <w:rFonts w:asciiTheme="majorEastAsia" w:hAnsiTheme="majorEastAsia" w:eastAsiaTheme="majorEastAsia"/>
          <w:bCs/>
          <w:color w:val="000000" w:themeColor="text1"/>
          <w:szCs w:val="21"/>
        </w:rPr>
      </w:pPr>
      <w:r>
        <w:rPr>
          <w:rFonts w:hint="eastAsia" w:asciiTheme="majorEastAsia" w:hAnsiTheme="majorEastAsia" w:eastAsiaTheme="majorEastAsia"/>
          <w:bCs/>
          <w:color w:val="000000" w:themeColor="text1"/>
          <w:szCs w:val="21"/>
        </w:rPr>
        <w:t>法定代表人（单位负责人）或其委托代理人：（签字）</w:t>
      </w:r>
    </w:p>
    <w:p>
      <w:pPr>
        <w:spacing w:line="360" w:lineRule="auto"/>
        <w:ind w:firstLine="4620" w:firstLineChars="2200"/>
        <w:rPr>
          <w:rFonts w:asciiTheme="majorEastAsia" w:hAnsiTheme="majorEastAsia" w:eastAsiaTheme="majorEastAsia"/>
          <w:bCs/>
          <w:color w:val="000000" w:themeColor="text1"/>
          <w:szCs w:val="21"/>
        </w:rPr>
      </w:pPr>
      <w:r>
        <w:rPr>
          <w:rFonts w:hint="eastAsia" w:asciiTheme="majorEastAsia" w:hAnsiTheme="majorEastAsia" w:eastAsiaTheme="majorEastAsia"/>
          <w:bCs/>
          <w:color w:val="000000" w:themeColor="text1"/>
          <w:szCs w:val="21"/>
        </w:rPr>
        <w:t>年   月   日</w:t>
      </w: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spacing w:line="360" w:lineRule="auto"/>
        <w:rPr>
          <w:rFonts w:asciiTheme="majorEastAsia" w:hAnsiTheme="majorEastAsia" w:eastAsiaTheme="majorEastAsia"/>
          <w:b/>
          <w:bCs/>
          <w:color w:val="000000" w:themeColor="text1"/>
          <w:szCs w:val="2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spacing w:line="360" w:lineRule="auto"/>
        <w:rPr>
          <w:rFonts w:asciiTheme="majorEastAsia" w:hAnsiTheme="majorEastAsia" w:eastAsiaTheme="majorEastAsia"/>
          <w:b/>
          <w:bCs/>
          <w:color w:val="000000" w:themeColor="text1"/>
          <w:szCs w:val="21"/>
        </w:rPr>
      </w:pPr>
    </w:p>
    <w:p>
      <w:pPr>
        <w:pStyle w:val="4"/>
        <w:rPr>
          <w:rFonts w:asciiTheme="majorEastAsia" w:hAnsiTheme="majorEastAsia" w:eastAsiaTheme="majorEastAsia"/>
          <w:color w:val="000000" w:themeColor="text1"/>
        </w:rPr>
        <w:sectPr>
          <w:headerReference r:id="rId10" w:type="first"/>
          <w:headerReference r:id="rId9" w:type="default"/>
          <w:footerReference r:id="rId11" w:type="default"/>
          <w:pgSz w:w="11906" w:h="16838"/>
          <w:pgMar w:top="1418" w:right="1134" w:bottom="1418" w:left="1134" w:header="851" w:footer="992" w:gutter="0"/>
          <w:cols w:space="720" w:num="1"/>
          <w:titlePg/>
          <w:docGrid w:type="lines" w:linePitch="312" w:charSpace="0"/>
        </w:sectPr>
      </w:pPr>
    </w:p>
    <w:bookmarkEnd w:id="19"/>
    <w:bookmarkEnd w:id="20"/>
    <w:bookmarkEnd w:id="21"/>
    <w:p>
      <w:pPr>
        <w:pStyle w:val="5"/>
        <w:numPr>
          <w:ilvl w:val="0"/>
          <w:numId w:val="7"/>
        </w:numPr>
        <w:jc w:val="center"/>
        <w:rPr>
          <w:rFonts w:cs="仿宋" w:asciiTheme="majorEastAsia" w:hAnsiTheme="majorEastAsia" w:eastAsiaTheme="majorEastAsia"/>
          <w:b w:val="0"/>
          <w:sz w:val="36"/>
          <w:szCs w:val="36"/>
        </w:rPr>
      </w:pPr>
      <w:bookmarkStart w:id="43" w:name="_Toc10291"/>
      <w:bookmarkStart w:id="44" w:name="_Toc27835"/>
      <w:bookmarkStart w:id="45" w:name="_Toc452306038"/>
      <w:r>
        <w:rPr>
          <w:rFonts w:hint="eastAsia" w:cs="仿宋" w:asciiTheme="majorEastAsia" w:hAnsiTheme="majorEastAsia" w:eastAsiaTheme="majorEastAsia"/>
          <w:b w:val="0"/>
          <w:sz w:val="36"/>
          <w:szCs w:val="36"/>
        </w:rPr>
        <w:t>项目内容、服务标准和要求</w:t>
      </w:r>
      <w:bookmarkEnd w:id="43"/>
      <w:bookmarkEnd w:id="44"/>
      <w:bookmarkEnd w:id="45"/>
      <w:bookmarkStart w:id="46" w:name="_Toc452306039"/>
    </w:p>
    <w:p>
      <w:pPr>
        <w:rPr>
          <w:highlight w:val="yellow"/>
        </w:rPr>
      </w:pPr>
    </w:p>
    <w:tbl>
      <w:tblPr>
        <w:tblStyle w:val="40"/>
        <w:tblpPr w:leftFromText="180" w:rightFromText="180" w:vertAnchor="text" w:horzAnchor="page" w:tblpX="1256" w:tblpY="293"/>
        <w:tblOverlap w:val="never"/>
        <w:tblW w:w="9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334"/>
        <w:gridCol w:w="3384"/>
        <w:gridCol w:w="850"/>
        <w:gridCol w:w="1134"/>
        <w:gridCol w:w="1152"/>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序号</w:t>
            </w:r>
          </w:p>
        </w:tc>
        <w:tc>
          <w:tcPr>
            <w:tcW w:w="1334" w:type="dxa"/>
            <w:vAlign w:val="center"/>
          </w:tcPr>
          <w:p>
            <w:pPr>
              <w:widowControl/>
              <w:jc w:val="center"/>
              <w:textAlignment w:val="center"/>
              <w:rPr>
                <w:rFonts w:ascii="宋体" w:hAnsi="宋体" w:cs="宋体"/>
                <w:color w:val="000000"/>
                <w:kern w:val="0"/>
                <w:sz w:val="24"/>
              </w:rPr>
            </w:pPr>
            <w:r>
              <w:rPr>
                <w:rFonts w:ascii="宋体" w:hAnsi="宋体" w:cs="宋体"/>
                <w:color w:val="000000"/>
                <w:kern w:val="0"/>
                <w:sz w:val="24"/>
              </w:rPr>
              <w:t>产品名称</w:t>
            </w:r>
          </w:p>
        </w:tc>
        <w:tc>
          <w:tcPr>
            <w:tcW w:w="3384"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技术参数</w:t>
            </w:r>
          </w:p>
        </w:tc>
        <w:tc>
          <w:tcPr>
            <w:tcW w:w="85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数量</w:t>
            </w:r>
          </w:p>
        </w:tc>
        <w:tc>
          <w:tcPr>
            <w:tcW w:w="1134"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单位</w:t>
            </w:r>
          </w:p>
        </w:tc>
        <w:tc>
          <w:tcPr>
            <w:tcW w:w="1152"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单价</w:t>
            </w:r>
            <w:r>
              <w:rPr>
                <w:rFonts w:ascii="宋体" w:hAnsi="宋体" w:cs="仿宋"/>
                <w:kern w:val="0"/>
                <w:sz w:val="24"/>
                <w:lang w:eastAsia="en-US"/>
              </w:rPr>
              <w:t>（元）</w:t>
            </w:r>
          </w:p>
        </w:tc>
        <w:tc>
          <w:tcPr>
            <w:tcW w:w="887"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合价</w:t>
            </w:r>
            <w:r>
              <w:rPr>
                <w:rFonts w:ascii="宋体" w:hAnsi="宋体" w:cs="仿宋"/>
                <w:kern w:val="0"/>
                <w:sz w:val="24"/>
                <w:lang w:eastAsia="en-US"/>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518" w:type="dxa"/>
            <w:gridSpan w:val="7"/>
            <w:vAlign w:val="center"/>
          </w:tcPr>
          <w:p>
            <w:pPr>
              <w:widowControl/>
              <w:jc w:val="center"/>
              <w:textAlignment w:val="center"/>
              <w:rPr>
                <w:rFonts w:ascii="宋体" w:hAnsi="宋体" w:cs="宋体"/>
                <w:color w:val="000000"/>
                <w:kern w:val="0"/>
                <w:sz w:val="24"/>
              </w:rPr>
            </w:pPr>
            <w:r>
              <w:rPr>
                <w:rFonts w:hint="eastAsia" w:ascii="宋体" w:hAnsi="宋体"/>
                <w:b/>
                <w:sz w:val="22"/>
                <w:szCs w:val="22"/>
              </w:rPr>
              <w:t>一、养殖设备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w:t>
            </w:r>
          </w:p>
        </w:tc>
        <w:tc>
          <w:tcPr>
            <w:tcW w:w="1334" w:type="dxa"/>
            <w:vAlign w:val="center"/>
          </w:tcPr>
          <w:p>
            <w:pPr>
              <w:rPr>
                <w:rFonts w:ascii="宋体" w:hAnsi="宋体"/>
                <w:color w:val="000000"/>
                <w:sz w:val="22"/>
                <w:szCs w:val="22"/>
              </w:rPr>
            </w:pPr>
            <w:r>
              <w:rPr>
                <w:rFonts w:hint="eastAsia" w:ascii="宋体" w:hAnsi="宋体"/>
                <w:color w:val="000000"/>
                <w:sz w:val="22"/>
                <w:szCs w:val="22"/>
              </w:rPr>
              <w:t>繁育一体兔笼</w:t>
            </w:r>
          </w:p>
        </w:tc>
        <w:tc>
          <w:tcPr>
            <w:tcW w:w="3384" w:type="dxa"/>
            <w:vAlign w:val="center"/>
          </w:tcPr>
          <w:p>
            <w:pPr>
              <w:rPr>
                <w:rFonts w:ascii="宋体" w:hAnsi="宋体"/>
                <w:sz w:val="22"/>
                <w:szCs w:val="22"/>
              </w:rPr>
            </w:pPr>
            <w:r>
              <w:rPr>
                <w:rFonts w:hint="eastAsia" w:ascii="宋体" w:hAnsi="宋体"/>
                <w:sz w:val="22"/>
                <w:szCs w:val="22"/>
              </w:rPr>
              <w:t>每个车间配备</w:t>
            </w:r>
            <w:r>
              <w:rPr>
                <w:rFonts w:ascii="宋体" w:hAnsi="宋体"/>
                <w:sz w:val="22"/>
                <w:szCs w:val="22"/>
              </w:rPr>
              <w:t>4</w:t>
            </w:r>
            <w:r>
              <w:rPr>
                <w:rFonts w:hint="eastAsia" w:ascii="宋体" w:hAnsi="宋体"/>
                <w:sz w:val="22"/>
                <w:szCs w:val="22"/>
              </w:rPr>
              <w:t>列，共</w:t>
            </w:r>
            <w:r>
              <w:rPr>
                <w:rFonts w:ascii="宋体" w:hAnsi="宋体"/>
                <w:sz w:val="22"/>
                <w:szCs w:val="22"/>
              </w:rPr>
              <w:t>68</w:t>
            </w:r>
            <w:r>
              <w:rPr>
                <w:rFonts w:hint="eastAsia" w:ascii="宋体" w:hAnsi="宋体"/>
                <w:sz w:val="22"/>
                <w:szCs w:val="22"/>
              </w:rPr>
              <w:t>架繁育一体双层品字型笼具，每架笼具整体尺寸23</w:t>
            </w:r>
            <w:r>
              <w:rPr>
                <w:rFonts w:ascii="宋体" w:hAnsi="宋体"/>
                <w:sz w:val="22"/>
                <w:szCs w:val="22"/>
              </w:rPr>
              <w:t>4</w:t>
            </w:r>
            <w:r>
              <w:rPr>
                <w:rFonts w:hint="eastAsia" w:ascii="宋体" w:hAnsi="宋体"/>
                <w:sz w:val="22"/>
                <w:szCs w:val="22"/>
              </w:rPr>
              <w:t>0*2</w:t>
            </w:r>
            <w:r>
              <w:rPr>
                <w:rFonts w:ascii="宋体" w:hAnsi="宋体"/>
                <w:sz w:val="22"/>
                <w:szCs w:val="22"/>
              </w:rPr>
              <w:t>1</w:t>
            </w:r>
            <w:r>
              <w:rPr>
                <w:rFonts w:hint="eastAsia" w:ascii="宋体" w:hAnsi="宋体"/>
                <w:sz w:val="22"/>
                <w:szCs w:val="22"/>
              </w:rPr>
              <w:t>00*</w:t>
            </w:r>
            <w:r>
              <w:rPr>
                <w:rFonts w:ascii="宋体" w:hAnsi="宋体"/>
                <w:sz w:val="22"/>
                <w:szCs w:val="22"/>
              </w:rPr>
              <w:t>160</w:t>
            </w:r>
            <w:r>
              <w:rPr>
                <w:rFonts w:hint="eastAsia" w:ascii="宋体" w:hAnsi="宋体"/>
                <w:sz w:val="22"/>
                <w:szCs w:val="22"/>
              </w:rPr>
              <w:t>0mm；</w:t>
            </w:r>
          </w:p>
          <w:p>
            <w:pPr>
              <w:rPr>
                <w:rFonts w:ascii="宋体" w:hAnsi="宋体"/>
                <w:sz w:val="22"/>
                <w:szCs w:val="22"/>
              </w:rPr>
            </w:pPr>
            <w:r>
              <w:rPr>
                <w:rFonts w:hint="eastAsia" w:ascii="宋体" w:hAnsi="宋体"/>
                <w:sz w:val="22"/>
                <w:szCs w:val="22"/>
              </w:rPr>
              <w:t>支架采用40*20*</w:t>
            </w:r>
            <w:r>
              <w:rPr>
                <w:rFonts w:ascii="宋体" w:hAnsi="宋体"/>
                <w:sz w:val="22"/>
                <w:szCs w:val="22"/>
              </w:rPr>
              <w:t>1.5</w:t>
            </w:r>
            <w:r>
              <w:rPr>
                <w:rFonts w:hint="eastAsia" w:ascii="宋体" w:hAnsi="宋体"/>
                <w:sz w:val="22"/>
                <w:szCs w:val="22"/>
              </w:rPr>
              <w:t>mm热镀锌方管焊接，焊点处理；</w:t>
            </w:r>
          </w:p>
          <w:p>
            <w:pPr>
              <w:rPr>
                <w:rFonts w:ascii="宋体" w:hAnsi="宋体"/>
                <w:sz w:val="22"/>
                <w:szCs w:val="22"/>
              </w:rPr>
            </w:pPr>
            <w:r>
              <w:rPr>
                <w:rFonts w:hint="eastAsia" w:ascii="宋体" w:hAnsi="宋体"/>
                <w:sz w:val="22"/>
                <w:szCs w:val="22"/>
              </w:rPr>
              <w:t>笼网：底网￠</w:t>
            </w:r>
            <w:r>
              <w:rPr>
                <w:rFonts w:ascii="宋体" w:hAnsi="宋体"/>
                <w:sz w:val="22"/>
                <w:szCs w:val="22"/>
              </w:rPr>
              <w:t>2.8</w:t>
            </w:r>
            <w:r>
              <w:rPr>
                <w:rFonts w:hint="eastAsia" w:ascii="宋体" w:hAnsi="宋体"/>
                <w:sz w:val="22"/>
                <w:szCs w:val="22"/>
              </w:rPr>
              <w:t>，侧网￠2.</w:t>
            </w:r>
            <w:r>
              <w:rPr>
                <w:rFonts w:ascii="宋体" w:hAnsi="宋体"/>
                <w:sz w:val="22"/>
                <w:szCs w:val="22"/>
              </w:rPr>
              <w:t>5</w:t>
            </w:r>
            <w:r>
              <w:rPr>
                <w:rFonts w:hint="eastAsia" w:ascii="宋体" w:hAnsi="宋体"/>
                <w:sz w:val="22"/>
                <w:szCs w:val="22"/>
              </w:rPr>
              <w:t>，材料均采用热镀锌丝焊接；</w:t>
            </w:r>
          </w:p>
          <w:p>
            <w:pPr>
              <w:rPr>
                <w:rFonts w:ascii="宋体" w:hAnsi="宋体"/>
                <w:sz w:val="22"/>
                <w:szCs w:val="22"/>
              </w:rPr>
            </w:pPr>
            <w:r>
              <w:rPr>
                <w:rFonts w:hint="eastAsia" w:ascii="宋体" w:hAnsi="宋体"/>
                <w:sz w:val="22"/>
                <w:szCs w:val="22"/>
              </w:rPr>
              <w:t>前端封板：0.</w:t>
            </w:r>
            <w:r>
              <w:rPr>
                <w:rFonts w:ascii="宋体" w:hAnsi="宋体"/>
                <w:sz w:val="22"/>
                <w:szCs w:val="22"/>
              </w:rPr>
              <w:t>7</w:t>
            </w:r>
            <w:r>
              <w:rPr>
                <w:rFonts w:hint="eastAsia" w:ascii="宋体" w:hAnsi="宋体"/>
                <w:sz w:val="22"/>
                <w:szCs w:val="22"/>
              </w:rPr>
              <w:t>mm厚镀铝锌板；</w:t>
            </w:r>
          </w:p>
          <w:p>
            <w:pPr>
              <w:rPr>
                <w:rFonts w:ascii="宋体" w:hAnsi="宋体"/>
                <w:sz w:val="22"/>
                <w:szCs w:val="22"/>
              </w:rPr>
            </w:pPr>
            <w:r>
              <w:rPr>
                <w:rFonts w:hint="eastAsia" w:ascii="宋体" w:hAnsi="宋体"/>
                <w:sz w:val="22"/>
                <w:szCs w:val="22"/>
              </w:rPr>
              <w:t>挡粪板：0.</w:t>
            </w:r>
            <w:r>
              <w:rPr>
                <w:rFonts w:ascii="宋体" w:hAnsi="宋体"/>
                <w:sz w:val="22"/>
                <w:szCs w:val="22"/>
              </w:rPr>
              <w:t>5</w:t>
            </w:r>
            <w:r>
              <w:rPr>
                <w:rFonts w:hint="eastAsia" w:ascii="宋体" w:hAnsi="宋体"/>
                <w:sz w:val="22"/>
                <w:szCs w:val="22"/>
              </w:rPr>
              <w:t>mm厚镀铝锌板；</w:t>
            </w:r>
          </w:p>
          <w:p>
            <w:pPr>
              <w:rPr>
                <w:rFonts w:ascii="宋体" w:hAnsi="宋体"/>
                <w:color w:val="000000"/>
                <w:sz w:val="22"/>
                <w:szCs w:val="22"/>
              </w:rPr>
            </w:pPr>
            <w:r>
              <w:rPr>
                <w:rFonts w:hint="eastAsia" w:ascii="宋体" w:hAnsi="宋体"/>
                <w:sz w:val="22"/>
                <w:szCs w:val="22"/>
              </w:rPr>
              <w:t>下层横梁D</w:t>
            </w:r>
            <w:r>
              <w:rPr>
                <w:rFonts w:ascii="宋体" w:hAnsi="宋体"/>
                <w:sz w:val="22"/>
                <w:szCs w:val="22"/>
              </w:rPr>
              <w:t>N15</w:t>
            </w:r>
            <w:r>
              <w:rPr>
                <w:rFonts w:hint="eastAsia" w:ascii="宋体" w:hAnsi="宋体"/>
                <w:sz w:val="22"/>
                <w:szCs w:val="22"/>
              </w:rPr>
              <w:t>*</w:t>
            </w:r>
            <w:r>
              <w:rPr>
                <w:rFonts w:ascii="宋体" w:hAnsi="宋体"/>
                <w:sz w:val="22"/>
                <w:szCs w:val="22"/>
              </w:rPr>
              <w:t>1.5</w:t>
            </w:r>
            <w:r>
              <w:rPr>
                <w:rFonts w:hint="eastAsia" w:ascii="宋体" w:hAnsi="宋体"/>
                <w:sz w:val="22"/>
                <w:szCs w:val="22"/>
              </w:rPr>
              <w:t>mm热镀锌圆管</w:t>
            </w:r>
            <w:r>
              <w:rPr>
                <w:rFonts w:hint="eastAsia" w:ascii="宋体" w:hAnsi="宋体"/>
                <w:color w:val="000000"/>
                <w:sz w:val="22"/>
                <w:szCs w:val="22"/>
              </w:rPr>
              <w:t>；</w:t>
            </w:r>
          </w:p>
          <w:p>
            <w:pPr>
              <w:rPr>
                <w:rFonts w:ascii="宋体" w:hAnsi="宋体"/>
                <w:color w:val="000000"/>
                <w:sz w:val="22"/>
                <w:szCs w:val="22"/>
              </w:rPr>
            </w:pPr>
            <w:r>
              <w:rPr>
                <w:rFonts w:hint="eastAsia" w:ascii="宋体" w:hAnsi="宋体"/>
                <w:color w:val="000000"/>
                <w:sz w:val="22"/>
                <w:szCs w:val="22"/>
              </w:rPr>
              <w:t>笼网挂钩不锈钢材质</w:t>
            </w:r>
          </w:p>
          <w:p>
            <w:pPr>
              <w:rPr>
                <w:rFonts w:ascii="宋体" w:hAnsi="宋体"/>
                <w:color w:val="000000"/>
                <w:sz w:val="22"/>
                <w:szCs w:val="22"/>
              </w:rPr>
            </w:pPr>
            <w:r>
              <w:rPr>
                <w:rFonts w:hint="eastAsia" w:ascii="宋体" w:hAnsi="宋体"/>
                <w:color w:val="000000"/>
                <w:sz w:val="22"/>
                <w:szCs w:val="22"/>
              </w:rPr>
              <w:t>配置不锈钢弹簧辅助开门</w:t>
            </w:r>
          </w:p>
        </w:tc>
        <w:tc>
          <w:tcPr>
            <w:tcW w:w="850" w:type="dxa"/>
            <w:vAlign w:val="center"/>
          </w:tcPr>
          <w:p>
            <w:pPr>
              <w:jc w:val="center"/>
              <w:rPr>
                <w:rFonts w:ascii="宋体" w:hAnsi="宋体"/>
                <w:color w:val="000000"/>
                <w:sz w:val="22"/>
                <w:szCs w:val="22"/>
              </w:rPr>
            </w:pPr>
            <w:r>
              <w:rPr>
                <w:rFonts w:ascii="宋体" w:hAnsi="宋体"/>
                <w:color w:val="000000"/>
                <w:sz w:val="22"/>
                <w:szCs w:val="22"/>
              </w:rPr>
              <w:t>68</w:t>
            </w:r>
          </w:p>
        </w:tc>
        <w:tc>
          <w:tcPr>
            <w:tcW w:w="1134" w:type="dxa"/>
            <w:vAlign w:val="center"/>
          </w:tcPr>
          <w:p>
            <w:pPr>
              <w:jc w:val="center"/>
              <w:rPr>
                <w:rFonts w:ascii="宋体" w:hAnsi="宋体"/>
                <w:color w:val="000000"/>
                <w:sz w:val="22"/>
                <w:szCs w:val="22"/>
              </w:rPr>
            </w:pPr>
            <w:r>
              <w:rPr>
                <w:rFonts w:ascii="宋体" w:hAnsi="宋体"/>
                <w:color w:val="000000"/>
                <w:sz w:val="22"/>
                <w:szCs w:val="22"/>
              </w:rPr>
              <w:t>架</w:t>
            </w:r>
          </w:p>
        </w:tc>
        <w:tc>
          <w:tcPr>
            <w:tcW w:w="1152" w:type="dxa"/>
            <w:vAlign w:val="center"/>
          </w:tcPr>
          <w:p>
            <w:pPr>
              <w:widowControl/>
              <w:jc w:val="center"/>
              <w:textAlignment w:val="center"/>
              <w:rPr>
                <w:rFonts w:ascii="宋体" w:hAnsi="宋体" w:cs="宋体"/>
                <w:color w:val="000000"/>
                <w:kern w:val="0"/>
                <w:sz w:val="24"/>
              </w:rPr>
            </w:pPr>
          </w:p>
        </w:tc>
        <w:tc>
          <w:tcPr>
            <w:tcW w:w="887" w:type="dxa"/>
            <w:vAlign w:val="center"/>
          </w:tcPr>
          <w:p>
            <w:pPr>
              <w:widowControl/>
              <w:tabs>
                <w:tab w:val="left" w:pos="1260"/>
              </w:tabs>
              <w:spacing w:line="360" w:lineRule="auto"/>
              <w:jc w:val="left"/>
              <w:rPr>
                <w:rFonts w:ascii="宋体" w:hAnsi="宋体" w:cs="宋体"/>
                <w:b/>
                <w:bCs/>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w:t>
            </w:r>
          </w:p>
        </w:tc>
        <w:tc>
          <w:tcPr>
            <w:tcW w:w="1334" w:type="dxa"/>
            <w:vAlign w:val="center"/>
          </w:tcPr>
          <w:p>
            <w:pPr>
              <w:rPr>
                <w:rFonts w:ascii="宋体" w:hAnsi="宋体"/>
                <w:color w:val="000000"/>
                <w:sz w:val="22"/>
                <w:szCs w:val="22"/>
              </w:rPr>
            </w:pPr>
            <w:r>
              <w:rPr>
                <w:rFonts w:hint="eastAsia" w:ascii="宋体" w:hAnsi="宋体"/>
                <w:color w:val="000000"/>
                <w:sz w:val="22"/>
                <w:szCs w:val="22"/>
              </w:rPr>
              <w:t>下层产子盒及进出隔板</w:t>
            </w:r>
          </w:p>
        </w:tc>
        <w:tc>
          <w:tcPr>
            <w:tcW w:w="3384" w:type="dxa"/>
            <w:vAlign w:val="center"/>
          </w:tcPr>
          <w:p>
            <w:pPr>
              <w:rPr>
                <w:rFonts w:ascii="宋体" w:hAnsi="宋体"/>
                <w:color w:val="000000"/>
                <w:sz w:val="22"/>
                <w:szCs w:val="22"/>
              </w:rPr>
            </w:pPr>
            <w:r>
              <w:rPr>
                <w:rFonts w:hint="eastAsia" w:ascii="宋体" w:hAnsi="宋体"/>
                <w:color w:val="000000"/>
                <w:sz w:val="22"/>
                <w:szCs w:val="22"/>
              </w:rPr>
              <w:t>进出隔板：0</w:t>
            </w:r>
            <w:r>
              <w:rPr>
                <w:rFonts w:ascii="宋体" w:hAnsi="宋体"/>
                <w:color w:val="000000"/>
                <w:sz w:val="22"/>
                <w:szCs w:val="22"/>
              </w:rPr>
              <w:t>.7</w:t>
            </w:r>
            <w:r>
              <w:rPr>
                <w:rFonts w:hint="eastAsia" w:ascii="宋体" w:hAnsi="宋体"/>
                <w:color w:val="000000"/>
                <w:sz w:val="22"/>
                <w:szCs w:val="22"/>
              </w:rPr>
              <w:t>mm镀铝锌板；</w:t>
            </w:r>
          </w:p>
          <w:p>
            <w:pPr>
              <w:pStyle w:val="72"/>
              <w:rPr>
                <w:rFonts w:ascii="宋体" w:hAnsi="宋体"/>
                <w:color w:val="000000"/>
                <w:sz w:val="22"/>
              </w:rPr>
            </w:pPr>
            <w:r>
              <w:rPr>
                <w:rFonts w:hint="eastAsia" w:ascii="宋体" w:hAnsi="宋体"/>
                <w:color w:val="000000"/>
                <w:sz w:val="22"/>
              </w:rPr>
              <w:t>产仔箱：PVC材质，厚度不低于0.3㎝，底部网状。</w:t>
            </w:r>
          </w:p>
          <w:p>
            <w:pPr>
              <w:pStyle w:val="72"/>
              <w:rPr>
                <w:rFonts w:ascii="宋体" w:hAnsi="宋体"/>
                <w:color w:val="000000"/>
                <w:sz w:val="22"/>
              </w:rPr>
            </w:pPr>
            <w:r>
              <w:rPr>
                <w:rFonts w:hint="eastAsia" w:ascii="宋体" w:hAnsi="宋体"/>
                <w:color w:val="000000"/>
                <w:sz w:val="22"/>
              </w:rPr>
              <w:t>6套/架笼具</w:t>
            </w:r>
          </w:p>
        </w:tc>
        <w:tc>
          <w:tcPr>
            <w:tcW w:w="850" w:type="dxa"/>
            <w:vAlign w:val="center"/>
          </w:tcPr>
          <w:p>
            <w:pPr>
              <w:jc w:val="center"/>
              <w:rPr>
                <w:rFonts w:ascii="宋体" w:hAnsi="宋体"/>
                <w:color w:val="000000"/>
                <w:sz w:val="22"/>
                <w:szCs w:val="22"/>
              </w:rPr>
            </w:pPr>
            <w:r>
              <w:rPr>
                <w:rFonts w:ascii="宋体" w:hAnsi="宋体"/>
                <w:color w:val="000000"/>
                <w:sz w:val="22"/>
                <w:szCs w:val="22"/>
              </w:rPr>
              <w:t>68</w:t>
            </w:r>
          </w:p>
        </w:tc>
        <w:tc>
          <w:tcPr>
            <w:tcW w:w="1134" w:type="dxa"/>
            <w:vAlign w:val="center"/>
          </w:tcPr>
          <w:p>
            <w:pPr>
              <w:jc w:val="center"/>
              <w:rPr>
                <w:rFonts w:ascii="宋体" w:hAnsi="宋体"/>
                <w:color w:val="000000"/>
                <w:sz w:val="22"/>
                <w:szCs w:val="22"/>
              </w:rPr>
            </w:pPr>
            <w:r>
              <w:rPr>
                <w:rFonts w:hint="eastAsia" w:ascii="宋体" w:hAnsi="宋体"/>
                <w:color w:val="000000"/>
                <w:sz w:val="22"/>
                <w:szCs w:val="22"/>
              </w:rPr>
              <w:t>架</w:t>
            </w:r>
          </w:p>
        </w:tc>
        <w:tc>
          <w:tcPr>
            <w:tcW w:w="1152" w:type="dxa"/>
            <w:vAlign w:val="center"/>
          </w:tcPr>
          <w:p>
            <w:pPr>
              <w:widowControl/>
              <w:jc w:val="center"/>
              <w:textAlignment w:val="center"/>
              <w:rPr>
                <w:rFonts w:ascii="宋体" w:hAnsi="宋体" w:cs="宋体"/>
                <w:color w:val="000000"/>
                <w:kern w:val="0"/>
                <w:sz w:val="24"/>
              </w:rPr>
            </w:pPr>
          </w:p>
        </w:tc>
        <w:tc>
          <w:tcPr>
            <w:tcW w:w="887" w:type="dxa"/>
            <w:vAlign w:val="center"/>
          </w:tcPr>
          <w:p>
            <w:pPr>
              <w:widowControl/>
              <w:tabs>
                <w:tab w:val="left" w:pos="1260"/>
              </w:tabs>
              <w:spacing w:line="360" w:lineRule="auto"/>
              <w:rPr>
                <w:rFonts w:ascii="宋体" w:hAnsi="宋体" w:cs="宋体"/>
                <w:b/>
                <w:bCs/>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w:t>
            </w:r>
          </w:p>
        </w:tc>
        <w:tc>
          <w:tcPr>
            <w:tcW w:w="1334" w:type="dxa"/>
            <w:vAlign w:val="center"/>
          </w:tcPr>
          <w:p>
            <w:pPr>
              <w:rPr>
                <w:rFonts w:ascii="宋体" w:hAnsi="宋体"/>
                <w:color w:val="000000"/>
                <w:sz w:val="22"/>
                <w:szCs w:val="22"/>
              </w:rPr>
            </w:pPr>
            <w:r>
              <w:rPr>
                <w:rFonts w:hint="eastAsia" w:ascii="宋体" w:hAnsi="宋体"/>
                <w:color w:val="000000"/>
                <w:sz w:val="22"/>
                <w:szCs w:val="22"/>
              </w:rPr>
              <w:t>塑料底板</w:t>
            </w:r>
          </w:p>
        </w:tc>
        <w:tc>
          <w:tcPr>
            <w:tcW w:w="3384" w:type="dxa"/>
            <w:vAlign w:val="center"/>
          </w:tcPr>
          <w:p>
            <w:pPr>
              <w:rPr>
                <w:rFonts w:ascii="宋体" w:hAnsi="宋体"/>
                <w:color w:val="000000"/>
                <w:sz w:val="22"/>
                <w:szCs w:val="22"/>
              </w:rPr>
            </w:pPr>
            <w:r>
              <w:rPr>
                <w:rFonts w:hint="eastAsia" w:ascii="宋体" w:hAnsi="宋体"/>
                <w:color w:val="000000"/>
                <w:sz w:val="22"/>
                <w:szCs w:val="22"/>
              </w:rPr>
              <w:t>料底板尺寸：395㎜*270mm,</w:t>
            </w:r>
            <w:r>
              <w:rPr>
                <w:rFonts w:ascii="宋体" w:hAnsi="宋体"/>
                <w:color w:val="000000"/>
                <w:sz w:val="22"/>
                <w:szCs w:val="22"/>
              </w:rPr>
              <w:t>24</w:t>
            </w:r>
            <w:r>
              <w:rPr>
                <w:rFonts w:hint="eastAsia" w:ascii="宋体" w:hAnsi="宋体"/>
                <w:color w:val="000000"/>
                <w:sz w:val="22"/>
                <w:szCs w:val="22"/>
              </w:rPr>
              <w:t>片/架笼具</w:t>
            </w:r>
          </w:p>
        </w:tc>
        <w:tc>
          <w:tcPr>
            <w:tcW w:w="850" w:type="dxa"/>
            <w:vAlign w:val="center"/>
          </w:tcPr>
          <w:p>
            <w:pPr>
              <w:jc w:val="center"/>
              <w:rPr>
                <w:rFonts w:ascii="宋体" w:hAnsi="宋体"/>
                <w:color w:val="000000"/>
                <w:sz w:val="22"/>
                <w:szCs w:val="22"/>
              </w:rPr>
            </w:pPr>
            <w:r>
              <w:rPr>
                <w:rFonts w:ascii="宋体" w:hAnsi="宋体"/>
                <w:color w:val="000000"/>
                <w:sz w:val="22"/>
                <w:szCs w:val="22"/>
              </w:rPr>
              <w:t>68</w:t>
            </w:r>
          </w:p>
        </w:tc>
        <w:tc>
          <w:tcPr>
            <w:tcW w:w="1134" w:type="dxa"/>
            <w:vAlign w:val="center"/>
          </w:tcPr>
          <w:p>
            <w:pPr>
              <w:jc w:val="center"/>
              <w:rPr>
                <w:rFonts w:ascii="宋体" w:hAnsi="宋体"/>
                <w:color w:val="000000"/>
                <w:sz w:val="22"/>
                <w:szCs w:val="22"/>
              </w:rPr>
            </w:pPr>
            <w:r>
              <w:rPr>
                <w:rFonts w:hint="eastAsia" w:ascii="宋体" w:hAnsi="宋体"/>
                <w:color w:val="000000"/>
                <w:sz w:val="22"/>
                <w:szCs w:val="22"/>
              </w:rPr>
              <w:t>架</w:t>
            </w:r>
          </w:p>
        </w:tc>
        <w:tc>
          <w:tcPr>
            <w:tcW w:w="1152" w:type="dxa"/>
            <w:vAlign w:val="center"/>
          </w:tcPr>
          <w:p>
            <w:pPr>
              <w:widowControl/>
              <w:jc w:val="center"/>
              <w:textAlignment w:val="center"/>
              <w:rPr>
                <w:rFonts w:ascii="宋体" w:hAnsi="宋体" w:cs="宋体"/>
                <w:color w:val="000000"/>
                <w:kern w:val="0"/>
                <w:sz w:val="24"/>
              </w:rPr>
            </w:pPr>
          </w:p>
        </w:tc>
        <w:tc>
          <w:tcPr>
            <w:tcW w:w="887" w:type="dxa"/>
            <w:vAlign w:val="center"/>
          </w:tcPr>
          <w:p>
            <w:pPr>
              <w:widowControl/>
              <w:tabs>
                <w:tab w:val="left" w:pos="1260"/>
              </w:tabs>
              <w:spacing w:line="360" w:lineRule="auto"/>
              <w:jc w:val="center"/>
              <w:rPr>
                <w:rFonts w:ascii="宋体" w:hAnsi="宋体" w:cs="宋体"/>
                <w:b/>
                <w:bCs/>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w:t>
            </w:r>
          </w:p>
        </w:tc>
        <w:tc>
          <w:tcPr>
            <w:tcW w:w="1334" w:type="dxa"/>
            <w:vAlign w:val="center"/>
          </w:tcPr>
          <w:p>
            <w:pPr>
              <w:rPr>
                <w:rFonts w:ascii="宋体" w:hAnsi="宋体"/>
                <w:color w:val="000000"/>
                <w:sz w:val="22"/>
                <w:szCs w:val="22"/>
              </w:rPr>
            </w:pPr>
            <w:r>
              <w:rPr>
                <w:rFonts w:hint="eastAsia" w:ascii="宋体" w:hAnsi="宋体"/>
                <w:color w:val="000000"/>
                <w:sz w:val="22"/>
                <w:szCs w:val="22"/>
              </w:rPr>
              <w:t>料碗及下料口</w:t>
            </w:r>
          </w:p>
        </w:tc>
        <w:tc>
          <w:tcPr>
            <w:tcW w:w="3384" w:type="dxa"/>
            <w:vAlign w:val="center"/>
          </w:tcPr>
          <w:p>
            <w:pPr>
              <w:rPr>
                <w:rFonts w:ascii="宋体" w:hAnsi="宋体"/>
                <w:bCs/>
                <w:sz w:val="22"/>
                <w:szCs w:val="22"/>
              </w:rPr>
            </w:pPr>
            <w:r>
              <w:rPr>
                <w:rFonts w:hint="eastAsia" w:ascii="宋体" w:hAnsi="宋体"/>
                <w:color w:val="000000"/>
                <w:sz w:val="22"/>
                <w:szCs w:val="22"/>
              </w:rPr>
              <w:t>每架笼具上层配置1</w:t>
            </w:r>
            <w:r>
              <w:rPr>
                <w:rFonts w:ascii="宋体" w:hAnsi="宋体"/>
                <w:color w:val="000000"/>
                <w:sz w:val="22"/>
                <w:szCs w:val="22"/>
              </w:rPr>
              <w:t>2</w:t>
            </w:r>
            <w:r>
              <w:rPr>
                <w:rFonts w:hint="eastAsia" w:ascii="宋体" w:hAnsi="宋体"/>
                <w:color w:val="000000"/>
                <w:sz w:val="22"/>
                <w:szCs w:val="22"/>
              </w:rPr>
              <w:t>个P</w:t>
            </w:r>
            <w:r>
              <w:rPr>
                <w:rFonts w:ascii="宋体" w:hAnsi="宋体"/>
                <w:color w:val="000000"/>
                <w:sz w:val="22"/>
                <w:szCs w:val="22"/>
              </w:rPr>
              <w:t>C</w:t>
            </w:r>
            <w:r>
              <w:rPr>
                <w:rFonts w:hint="eastAsia" w:ascii="宋体" w:hAnsi="宋体"/>
                <w:color w:val="000000"/>
                <w:sz w:val="22"/>
                <w:szCs w:val="22"/>
              </w:rPr>
              <w:t>专用防啃防扒料盒，下层配置6套P</w:t>
            </w:r>
            <w:r>
              <w:rPr>
                <w:rFonts w:ascii="宋体" w:hAnsi="宋体"/>
                <w:color w:val="000000"/>
                <w:sz w:val="22"/>
                <w:szCs w:val="22"/>
              </w:rPr>
              <w:t>E</w:t>
            </w:r>
            <w:r>
              <w:rPr>
                <w:rFonts w:hint="eastAsia" w:ascii="宋体" w:hAnsi="宋体"/>
                <w:color w:val="000000"/>
                <w:sz w:val="22"/>
                <w:szCs w:val="22"/>
              </w:rPr>
              <w:t>下料管、6套</w:t>
            </w:r>
            <w:r>
              <w:rPr>
                <w:rFonts w:ascii="宋体" w:hAnsi="宋体"/>
                <w:color w:val="000000"/>
                <w:sz w:val="22"/>
                <w:szCs w:val="22"/>
              </w:rPr>
              <w:t>ABS</w:t>
            </w:r>
            <w:r>
              <w:rPr>
                <w:rFonts w:hint="eastAsia" w:ascii="宋体" w:hAnsi="宋体"/>
                <w:color w:val="000000"/>
                <w:sz w:val="22"/>
                <w:szCs w:val="22"/>
              </w:rPr>
              <w:t>专用防啃防扒料盒（圆碗）</w:t>
            </w:r>
          </w:p>
        </w:tc>
        <w:tc>
          <w:tcPr>
            <w:tcW w:w="850" w:type="dxa"/>
            <w:vAlign w:val="center"/>
          </w:tcPr>
          <w:p>
            <w:pPr>
              <w:jc w:val="center"/>
              <w:rPr>
                <w:rFonts w:ascii="宋体" w:hAnsi="宋体"/>
                <w:color w:val="000000"/>
                <w:sz w:val="22"/>
                <w:szCs w:val="22"/>
              </w:rPr>
            </w:pPr>
            <w:r>
              <w:rPr>
                <w:rFonts w:ascii="宋体" w:hAnsi="宋体"/>
                <w:color w:val="000000"/>
                <w:sz w:val="22"/>
                <w:szCs w:val="22"/>
              </w:rPr>
              <w:t>68</w:t>
            </w:r>
          </w:p>
        </w:tc>
        <w:tc>
          <w:tcPr>
            <w:tcW w:w="1134" w:type="dxa"/>
            <w:vAlign w:val="center"/>
          </w:tcPr>
          <w:p>
            <w:pPr>
              <w:jc w:val="center"/>
              <w:rPr>
                <w:rFonts w:ascii="宋体" w:hAnsi="宋体"/>
                <w:color w:val="000000"/>
                <w:sz w:val="22"/>
                <w:szCs w:val="22"/>
              </w:rPr>
            </w:pPr>
            <w:r>
              <w:rPr>
                <w:rFonts w:hint="eastAsia" w:ascii="宋体" w:hAnsi="宋体"/>
                <w:color w:val="000000"/>
                <w:sz w:val="22"/>
                <w:szCs w:val="22"/>
              </w:rPr>
              <w:t>架</w:t>
            </w:r>
          </w:p>
        </w:tc>
        <w:tc>
          <w:tcPr>
            <w:tcW w:w="1152" w:type="dxa"/>
            <w:vAlign w:val="center"/>
          </w:tcPr>
          <w:p>
            <w:pPr>
              <w:widowControl/>
              <w:jc w:val="center"/>
              <w:textAlignment w:val="center"/>
              <w:rPr>
                <w:rFonts w:ascii="宋体" w:hAnsi="宋体" w:cs="宋体"/>
                <w:color w:val="000000"/>
                <w:kern w:val="0"/>
                <w:sz w:val="24"/>
              </w:rPr>
            </w:pPr>
          </w:p>
        </w:tc>
        <w:tc>
          <w:tcPr>
            <w:tcW w:w="887" w:type="dxa"/>
            <w:vAlign w:val="center"/>
          </w:tcPr>
          <w:p>
            <w:pPr>
              <w:widowControl/>
              <w:tabs>
                <w:tab w:val="left" w:pos="1260"/>
              </w:tabs>
              <w:spacing w:line="360" w:lineRule="auto"/>
              <w:jc w:val="center"/>
              <w:rPr>
                <w:rFonts w:ascii="宋体" w:hAnsi="宋体" w:cs="宋体"/>
                <w:b/>
                <w:bCs/>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w:t>
            </w:r>
          </w:p>
        </w:tc>
        <w:tc>
          <w:tcPr>
            <w:tcW w:w="1334" w:type="dxa"/>
            <w:vAlign w:val="center"/>
          </w:tcPr>
          <w:p>
            <w:pPr>
              <w:rPr>
                <w:rFonts w:ascii="宋体" w:hAnsi="宋体"/>
                <w:color w:val="000000"/>
                <w:sz w:val="22"/>
                <w:szCs w:val="22"/>
              </w:rPr>
            </w:pPr>
            <w:r>
              <w:rPr>
                <w:rFonts w:hint="eastAsia" w:ascii="宋体" w:hAnsi="宋体"/>
                <w:color w:val="000000"/>
                <w:sz w:val="22"/>
                <w:szCs w:val="22"/>
              </w:rPr>
              <w:t>自动水线</w:t>
            </w:r>
          </w:p>
        </w:tc>
        <w:tc>
          <w:tcPr>
            <w:tcW w:w="3384" w:type="dxa"/>
            <w:vAlign w:val="center"/>
          </w:tcPr>
          <w:p>
            <w:pPr>
              <w:rPr>
                <w:rFonts w:ascii="宋体" w:hAnsi="宋体"/>
                <w:color w:val="000000"/>
                <w:sz w:val="22"/>
                <w:szCs w:val="22"/>
              </w:rPr>
            </w:pPr>
            <w:r>
              <w:rPr>
                <w:rFonts w:hint="eastAsia" w:ascii="宋体" w:hAnsi="宋体"/>
                <w:color w:val="000000"/>
                <w:sz w:val="22"/>
                <w:szCs w:val="22"/>
              </w:rPr>
              <w:t>每组笼具安装2</w:t>
            </w:r>
            <w:r>
              <w:rPr>
                <w:rFonts w:ascii="宋体" w:hAnsi="宋体"/>
                <w:color w:val="000000"/>
                <w:sz w:val="22"/>
                <w:szCs w:val="22"/>
              </w:rPr>
              <w:t>4</w:t>
            </w:r>
            <w:r>
              <w:rPr>
                <w:rFonts w:hint="eastAsia" w:ascii="宋体" w:hAnsi="宋体"/>
                <w:color w:val="000000"/>
                <w:sz w:val="22"/>
                <w:szCs w:val="22"/>
              </w:rPr>
              <w:t>个乳头，饮水乳头采用不锈钢材质，出水量不低于80g/分钟，每条水线需按标准配备自动减压阀、反冲装置等；</w:t>
            </w:r>
          </w:p>
          <w:p>
            <w:pPr>
              <w:rPr>
                <w:rFonts w:ascii="宋体" w:hAnsi="宋体"/>
                <w:bCs/>
                <w:sz w:val="22"/>
                <w:szCs w:val="22"/>
              </w:rPr>
            </w:pPr>
            <w:r>
              <w:rPr>
                <w:rFonts w:hint="eastAsia" w:ascii="宋体" w:hAnsi="宋体"/>
                <w:color w:val="000000"/>
                <w:sz w:val="22"/>
                <w:szCs w:val="22"/>
              </w:rPr>
              <w:t>水线为方管设计（规格22 mm *22 mm *2mm），乳头要求360度出水，兔只在任意方向都能充足饮水，停止状态下防漏性能优；</w:t>
            </w:r>
          </w:p>
        </w:tc>
        <w:tc>
          <w:tcPr>
            <w:tcW w:w="850" w:type="dxa"/>
            <w:vAlign w:val="center"/>
          </w:tcPr>
          <w:p>
            <w:pPr>
              <w:jc w:val="center"/>
              <w:rPr>
                <w:rFonts w:ascii="宋体" w:hAnsi="宋体"/>
                <w:color w:val="000000"/>
                <w:sz w:val="22"/>
                <w:szCs w:val="22"/>
              </w:rPr>
            </w:pPr>
            <w:r>
              <w:rPr>
                <w:rFonts w:ascii="宋体" w:hAnsi="宋体"/>
                <w:color w:val="000000"/>
                <w:sz w:val="22"/>
                <w:szCs w:val="22"/>
              </w:rPr>
              <w:t>68</w:t>
            </w:r>
          </w:p>
        </w:tc>
        <w:tc>
          <w:tcPr>
            <w:tcW w:w="1134" w:type="dxa"/>
            <w:vAlign w:val="center"/>
          </w:tcPr>
          <w:p>
            <w:pPr>
              <w:jc w:val="center"/>
              <w:rPr>
                <w:rFonts w:ascii="宋体" w:hAnsi="宋体"/>
                <w:color w:val="000000"/>
                <w:sz w:val="22"/>
                <w:szCs w:val="22"/>
              </w:rPr>
            </w:pPr>
            <w:r>
              <w:rPr>
                <w:rFonts w:hint="eastAsia" w:ascii="宋体" w:hAnsi="宋体"/>
                <w:color w:val="000000"/>
                <w:sz w:val="22"/>
                <w:szCs w:val="22"/>
              </w:rPr>
              <w:t>架</w:t>
            </w:r>
          </w:p>
        </w:tc>
        <w:tc>
          <w:tcPr>
            <w:tcW w:w="1152" w:type="dxa"/>
            <w:vAlign w:val="center"/>
          </w:tcPr>
          <w:p>
            <w:pPr>
              <w:widowControl/>
              <w:jc w:val="center"/>
              <w:textAlignment w:val="center"/>
              <w:rPr>
                <w:rFonts w:ascii="宋体" w:hAnsi="宋体" w:cs="宋体"/>
                <w:color w:val="000000"/>
                <w:kern w:val="0"/>
                <w:sz w:val="24"/>
              </w:rPr>
            </w:pPr>
          </w:p>
        </w:tc>
        <w:tc>
          <w:tcPr>
            <w:tcW w:w="887" w:type="dxa"/>
            <w:vAlign w:val="center"/>
          </w:tcPr>
          <w:p>
            <w:pPr>
              <w:widowControl/>
              <w:tabs>
                <w:tab w:val="left" w:pos="1260"/>
              </w:tabs>
              <w:spacing w:line="360" w:lineRule="auto"/>
              <w:jc w:val="center"/>
              <w:rPr>
                <w:rFonts w:ascii="宋体" w:hAnsi="宋体" w:cs="宋体"/>
                <w:b/>
                <w:bCs/>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1" w:type="dxa"/>
            <w:gridSpan w:val="6"/>
            <w:vAlign w:val="center"/>
          </w:tcPr>
          <w:p>
            <w:pPr>
              <w:widowControl/>
              <w:jc w:val="center"/>
              <w:textAlignment w:val="center"/>
              <w:rPr>
                <w:rFonts w:ascii="宋体" w:hAnsi="宋体" w:cs="宋体"/>
                <w:color w:val="000000"/>
                <w:kern w:val="0"/>
                <w:sz w:val="24"/>
              </w:rPr>
            </w:pPr>
            <w:r>
              <w:rPr>
                <w:rFonts w:hint="eastAsia" w:ascii="宋体" w:hAnsi="宋体"/>
                <w:b/>
                <w:color w:val="000000"/>
                <w:sz w:val="22"/>
                <w:szCs w:val="22"/>
              </w:rPr>
              <w:t>二、主水设备</w:t>
            </w:r>
          </w:p>
        </w:tc>
        <w:tc>
          <w:tcPr>
            <w:tcW w:w="887" w:type="dxa"/>
            <w:vAlign w:val="center"/>
          </w:tcPr>
          <w:p>
            <w:pPr>
              <w:widowControl/>
              <w:tabs>
                <w:tab w:val="left" w:pos="1260"/>
              </w:tabs>
              <w:spacing w:line="360" w:lineRule="auto"/>
              <w:jc w:val="center"/>
              <w:rPr>
                <w:rFonts w:ascii="宋体" w:hAnsi="宋体" w:cs="宋体"/>
                <w:b/>
                <w:bCs/>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序号</w:t>
            </w:r>
          </w:p>
        </w:tc>
        <w:tc>
          <w:tcPr>
            <w:tcW w:w="1334" w:type="dxa"/>
            <w:vAlign w:val="center"/>
          </w:tcPr>
          <w:p>
            <w:pPr>
              <w:widowControl/>
              <w:jc w:val="center"/>
              <w:textAlignment w:val="center"/>
              <w:rPr>
                <w:rFonts w:ascii="宋体" w:hAnsi="宋体" w:cs="宋体"/>
                <w:color w:val="000000"/>
                <w:kern w:val="0"/>
                <w:sz w:val="24"/>
              </w:rPr>
            </w:pPr>
            <w:r>
              <w:rPr>
                <w:rFonts w:ascii="宋体" w:hAnsi="宋体" w:cs="宋体"/>
                <w:color w:val="000000"/>
                <w:kern w:val="0"/>
                <w:sz w:val="24"/>
              </w:rPr>
              <w:t>产品名称</w:t>
            </w:r>
          </w:p>
        </w:tc>
        <w:tc>
          <w:tcPr>
            <w:tcW w:w="3384"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技术参数</w:t>
            </w:r>
          </w:p>
        </w:tc>
        <w:tc>
          <w:tcPr>
            <w:tcW w:w="85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数量</w:t>
            </w:r>
          </w:p>
        </w:tc>
        <w:tc>
          <w:tcPr>
            <w:tcW w:w="1134"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单位</w:t>
            </w:r>
          </w:p>
        </w:tc>
        <w:tc>
          <w:tcPr>
            <w:tcW w:w="1152"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单价</w:t>
            </w:r>
            <w:r>
              <w:rPr>
                <w:rFonts w:ascii="宋体" w:hAnsi="宋体" w:cs="仿宋"/>
                <w:kern w:val="0"/>
                <w:sz w:val="24"/>
                <w:lang w:eastAsia="en-US"/>
              </w:rPr>
              <w:t>（元）</w:t>
            </w:r>
          </w:p>
        </w:tc>
        <w:tc>
          <w:tcPr>
            <w:tcW w:w="887"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合价</w:t>
            </w:r>
            <w:r>
              <w:rPr>
                <w:rFonts w:ascii="宋体" w:hAnsi="宋体" w:cs="仿宋"/>
                <w:kern w:val="0"/>
                <w:sz w:val="24"/>
                <w:lang w:eastAsia="en-US"/>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jc w:val="center"/>
              <w:rPr>
                <w:rFonts w:ascii="宋体" w:hAnsi="宋体"/>
                <w:color w:val="000000"/>
                <w:sz w:val="22"/>
                <w:szCs w:val="22"/>
              </w:rPr>
            </w:pPr>
            <w:r>
              <w:rPr>
                <w:rFonts w:hint="eastAsia" w:ascii="宋体" w:hAnsi="宋体"/>
                <w:color w:val="000000"/>
                <w:sz w:val="22"/>
                <w:szCs w:val="22"/>
              </w:rPr>
              <w:t>1</w:t>
            </w:r>
          </w:p>
        </w:tc>
        <w:tc>
          <w:tcPr>
            <w:tcW w:w="1334" w:type="dxa"/>
            <w:vAlign w:val="center"/>
          </w:tcPr>
          <w:p>
            <w:pPr>
              <w:rPr>
                <w:rFonts w:ascii="宋体" w:hAnsi="宋体"/>
                <w:color w:val="000000"/>
                <w:sz w:val="22"/>
                <w:szCs w:val="22"/>
              </w:rPr>
            </w:pPr>
            <w:r>
              <w:rPr>
                <w:rFonts w:hint="eastAsia" w:ascii="宋体" w:hAnsi="宋体"/>
                <w:color w:val="000000"/>
                <w:sz w:val="22"/>
                <w:szCs w:val="22"/>
              </w:rPr>
              <w:t>主供水系统</w:t>
            </w:r>
          </w:p>
        </w:tc>
        <w:tc>
          <w:tcPr>
            <w:tcW w:w="3384" w:type="dxa"/>
            <w:vAlign w:val="center"/>
          </w:tcPr>
          <w:p>
            <w:pPr>
              <w:jc w:val="center"/>
              <w:rPr>
                <w:rFonts w:ascii="宋体" w:hAnsi="宋体"/>
                <w:color w:val="000000"/>
                <w:sz w:val="22"/>
                <w:szCs w:val="22"/>
              </w:rPr>
            </w:pPr>
            <w:r>
              <w:rPr>
                <w:rFonts w:hint="eastAsia" w:ascii="宋体" w:hAnsi="宋体"/>
                <w:color w:val="000000"/>
                <w:sz w:val="22"/>
                <w:szCs w:val="22"/>
              </w:rPr>
              <w:t>每个车间安装1套主水线，配置过滤器、压力表、水表、含球阀及附件等；</w:t>
            </w:r>
          </w:p>
        </w:tc>
        <w:tc>
          <w:tcPr>
            <w:tcW w:w="850" w:type="dxa"/>
            <w:vAlign w:val="center"/>
          </w:tcPr>
          <w:p>
            <w:pPr>
              <w:jc w:val="center"/>
              <w:rPr>
                <w:rFonts w:ascii="宋体" w:hAnsi="宋体"/>
                <w:color w:val="000000"/>
                <w:sz w:val="22"/>
                <w:szCs w:val="22"/>
              </w:rPr>
            </w:pPr>
            <w:r>
              <w:rPr>
                <w:rFonts w:ascii="宋体" w:hAnsi="宋体"/>
                <w:color w:val="000000"/>
                <w:sz w:val="22"/>
                <w:szCs w:val="22"/>
              </w:rPr>
              <w:t>1</w:t>
            </w:r>
          </w:p>
        </w:tc>
        <w:tc>
          <w:tcPr>
            <w:tcW w:w="1134" w:type="dxa"/>
            <w:vAlign w:val="center"/>
          </w:tcPr>
          <w:p>
            <w:pPr>
              <w:jc w:val="center"/>
              <w:rPr>
                <w:rFonts w:ascii="宋体" w:hAnsi="宋体"/>
                <w:bCs/>
                <w:sz w:val="22"/>
                <w:szCs w:val="22"/>
              </w:rPr>
            </w:pPr>
            <w:r>
              <w:rPr>
                <w:rFonts w:hint="eastAsia" w:ascii="宋体" w:hAnsi="宋体"/>
                <w:color w:val="000000"/>
                <w:sz w:val="22"/>
                <w:szCs w:val="22"/>
              </w:rPr>
              <w:t>套</w:t>
            </w:r>
          </w:p>
        </w:tc>
        <w:tc>
          <w:tcPr>
            <w:tcW w:w="1152" w:type="dxa"/>
            <w:vAlign w:val="center"/>
          </w:tcPr>
          <w:p>
            <w:pPr>
              <w:widowControl/>
              <w:jc w:val="center"/>
              <w:textAlignment w:val="center"/>
              <w:rPr>
                <w:rFonts w:ascii="宋体" w:hAnsi="宋体" w:cs="宋体"/>
                <w:color w:val="000000"/>
                <w:kern w:val="0"/>
                <w:sz w:val="24"/>
              </w:rPr>
            </w:pPr>
          </w:p>
        </w:tc>
        <w:tc>
          <w:tcPr>
            <w:tcW w:w="887" w:type="dxa"/>
            <w:vAlign w:val="center"/>
          </w:tcPr>
          <w:p>
            <w:pPr>
              <w:widowControl/>
              <w:tabs>
                <w:tab w:val="left" w:pos="1260"/>
              </w:tabs>
              <w:spacing w:line="360" w:lineRule="auto"/>
              <w:jc w:val="center"/>
              <w:rPr>
                <w:rFonts w:ascii="宋体" w:hAnsi="宋体" w:cs="宋体"/>
                <w:b/>
                <w:bCs/>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8" w:type="dxa"/>
            <w:gridSpan w:val="7"/>
            <w:vAlign w:val="center"/>
          </w:tcPr>
          <w:p>
            <w:pPr>
              <w:widowControl/>
              <w:tabs>
                <w:tab w:val="left" w:pos="1260"/>
              </w:tabs>
              <w:spacing w:line="360" w:lineRule="auto"/>
              <w:jc w:val="center"/>
              <w:rPr>
                <w:rFonts w:ascii="宋体" w:hAnsi="宋体" w:cs="宋体"/>
                <w:b/>
                <w:bCs/>
                <w:color w:val="FF0000"/>
                <w:kern w:val="0"/>
                <w:sz w:val="24"/>
              </w:rPr>
            </w:pPr>
            <w:r>
              <w:rPr>
                <w:rFonts w:hint="eastAsia" w:ascii="宋体" w:hAnsi="宋体"/>
                <w:b/>
                <w:color w:val="000000"/>
                <w:sz w:val="22"/>
                <w:szCs w:val="22"/>
              </w:rPr>
              <w:t>三、清粪设备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序号</w:t>
            </w:r>
          </w:p>
        </w:tc>
        <w:tc>
          <w:tcPr>
            <w:tcW w:w="1334" w:type="dxa"/>
            <w:vAlign w:val="center"/>
          </w:tcPr>
          <w:p>
            <w:pPr>
              <w:widowControl/>
              <w:jc w:val="center"/>
              <w:textAlignment w:val="center"/>
              <w:rPr>
                <w:rFonts w:ascii="宋体" w:hAnsi="宋体" w:cs="宋体"/>
                <w:color w:val="000000"/>
                <w:kern w:val="0"/>
                <w:sz w:val="24"/>
              </w:rPr>
            </w:pPr>
            <w:r>
              <w:rPr>
                <w:rFonts w:ascii="宋体" w:hAnsi="宋体" w:cs="宋体"/>
                <w:color w:val="000000"/>
                <w:kern w:val="0"/>
                <w:sz w:val="24"/>
              </w:rPr>
              <w:t>产品名称</w:t>
            </w:r>
          </w:p>
        </w:tc>
        <w:tc>
          <w:tcPr>
            <w:tcW w:w="3384"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技术参数</w:t>
            </w:r>
          </w:p>
        </w:tc>
        <w:tc>
          <w:tcPr>
            <w:tcW w:w="85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数量</w:t>
            </w:r>
          </w:p>
        </w:tc>
        <w:tc>
          <w:tcPr>
            <w:tcW w:w="1134"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单位</w:t>
            </w:r>
          </w:p>
        </w:tc>
        <w:tc>
          <w:tcPr>
            <w:tcW w:w="1152"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单价</w:t>
            </w:r>
            <w:r>
              <w:rPr>
                <w:rFonts w:ascii="宋体" w:hAnsi="宋体" w:cs="仿宋"/>
                <w:kern w:val="0"/>
                <w:sz w:val="24"/>
                <w:lang w:eastAsia="en-US"/>
              </w:rPr>
              <w:t>（元）</w:t>
            </w:r>
          </w:p>
        </w:tc>
        <w:tc>
          <w:tcPr>
            <w:tcW w:w="887"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合价</w:t>
            </w:r>
            <w:r>
              <w:rPr>
                <w:rFonts w:ascii="宋体" w:hAnsi="宋体" w:cs="仿宋"/>
                <w:kern w:val="0"/>
                <w:sz w:val="24"/>
                <w:lang w:eastAsia="en-US"/>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textAlignment w:val="center"/>
              <w:rPr>
                <w:rFonts w:ascii="宋体" w:hAnsi="宋体" w:cs="宋体"/>
                <w:color w:val="000000"/>
                <w:kern w:val="0"/>
                <w:sz w:val="24"/>
              </w:rPr>
            </w:pPr>
          </w:p>
        </w:tc>
        <w:tc>
          <w:tcPr>
            <w:tcW w:w="1334" w:type="dxa"/>
            <w:vAlign w:val="center"/>
          </w:tcPr>
          <w:p>
            <w:pPr>
              <w:widowControl/>
              <w:ind w:right="-113" w:rightChars="-54"/>
              <w:jc w:val="left"/>
              <w:textAlignment w:val="center"/>
              <w:rPr>
                <w:rFonts w:ascii="宋体" w:hAnsi="宋体" w:cs="宋体"/>
                <w:color w:val="000000"/>
                <w:kern w:val="0"/>
                <w:sz w:val="24"/>
              </w:rPr>
            </w:pPr>
            <w:r>
              <w:rPr>
                <w:rFonts w:hint="eastAsia" w:ascii="宋体" w:hAnsi="宋体"/>
                <w:color w:val="000000"/>
                <w:sz w:val="22"/>
                <w:szCs w:val="22"/>
              </w:rPr>
              <w:t>纵向传送带</w:t>
            </w:r>
          </w:p>
        </w:tc>
        <w:tc>
          <w:tcPr>
            <w:tcW w:w="3384" w:type="dxa"/>
          </w:tcPr>
          <w:p>
            <w:pPr>
              <w:jc w:val="left"/>
              <w:rPr>
                <w:rFonts w:ascii="宋体" w:hAnsi="宋体" w:cs="宋体"/>
                <w:color w:val="000000"/>
                <w:kern w:val="0"/>
                <w:sz w:val="22"/>
                <w:szCs w:val="22"/>
              </w:rPr>
            </w:pPr>
            <w:r>
              <w:rPr>
                <w:rFonts w:hint="eastAsia" w:ascii="宋体" w:hAnsi="宋体"/>
                <w:sz w:val="22"/>
                <w:szCs w:val="22"/>
              </w:rPr>
              <w:t>每个车间安装</w:t>
            </w:r>
            <w:r>
              <w:rPr>
                <w:rFonts w:ascii="宋体" w:hAnsi="宋体"/>
                <w:sz w:val="22"/>
                <w:szCs w:val="22"/>
              </w:rPr>
              <w:t>4</w:t>
            </w:r>
            <w:r>
              <w:rPr>
                <w:rFonts w:hint="eastAsia" w:ascii="宋体" w:hAnsi="宋体"/>
                <w:sz w:val="22"/>
                <w:szCs w:val="22"/>
              </w:rPr>
              <w:t>条纵向传送带，传送带材质为软P</w:t>
            </w:r>
            <w:r>
              <w:rPr>
                <w:rFonts w:ascii="宋体" w:hAnsi="宋体"/>
                <w:sz w:val="22"/>
                <w:szCs w:val="22"/>
              </w:rPr>
              <w:t>VC</w:t>
            </w:r>
            <w:r>
              <w:rPr>
                <w:rFonts w:hint="eastAsia" w:ascii="宋体" w:hAnsi="宋体"/>
                <w:sz w:val="22"/>
                <w:szCs w:val="22"/>
              </w:rPr>
              <w:t>（每平方米6</w:t>
            </w:r>
            <w:r>
              <w:rPr>
                <w:rFonts w:ascii="宋体" w:hAnsi="宋体"/>
                <w:sz w:val="22"/>
                <w:szCs w:val="22"/>
              </w:rPr>
              <w:t>50</w:t>
            </w:r>
            <w:r>
              <w:rPr>
                <w:rFonts w:hint="eastAsia" w:ascii="宋体" w:hAnsi="宋体"/>
                <w:sz w:val="22"/>
                <w:szCs w:val="22"/>
              </w:rPr>
              <w:t>g），每条长度</w:t>
            </w:r>
            <w:r>
              <w:rPr>
                <w:rFonts w:ascii="宋体" w:hAnsi="宋体"/>
                <w:sz w:val="22"/>
                <w:szCs w:val="22"/>
              </w:rPr>
              <w:t>43</w:t>
            </w:r>
            <w:r>
              <w:rPr>
                <w:rFonts w:hint="eastAsia" w:ascii="宋体" w:hAnsi="宋体"/>
                <w:sz w:val="22"/>
                <w:szCs w:val="22"/>
              </w:rPr>
              <w:t>米左右，室内每列笼具下方配备一条。</w:t>
            </w:r>
          </w:p>
          <w:p>
            <w:pPr>
              <w:jc w:val="left"/>
              <w:rPr>
                <w:rFonts w:ascii="宋体" w:hAnsi="宋体" w:cs="宋体"/>
                <w:color w:val="000000"/>
                <w:kern w:val="0"/>
                <w:sz w:val="22"/>
                <w:szCs w:val="22"/>
              </w:rPr>
            </w:pPr>
            <w:r>
              <w:rPr>
                <w:rFonts w:hint="eastAsia" w:ascii="宋体" w:hAnsi="宋体" w:cs="宋体"/>
                <w:color w:val="000000"/>
                <w:kern w:val="0"/>
                <w:sz w:val="22"/>
                <w:szCs w:val="22"/>
              </w:rPr>
              <w:t>机头机尾材质为锌铝镁板制作，厚度2.3mm。</w:t>
            </w:r>
          </w:p>
          <w:p>
            <w:pPr>
              <w:jc w:val="left"/>
              <w:rPr>
                <w:rFonts w:ascii="宋体" w:hAnsi="宋体" w:cs="宋体"/>
                <w:color w:val="000000"/>
                <w:kern w:val="0"/>
                <w:sz w:val="22"/>
                <w:szCs w:val="22"/>
              </w:rPr>
            </w:pPr>
            <w:r>
              <w:rPr>
                <w:rFonts w:hint="eastAsia" w:ascii="宋体" w:hAnsi="宋体" w:cs="宋体"/>
                <w:color w:val="000000"/>
                <w:kern w:val="0"/>
                <w:sz w:val="22"/>
                <w:szCs w:val="22"/>
              </w:rPr>
              <w:t>配置胶辊5个（直径128mm3个，直径70mm1个，直径50mm1个），紧带辊1个。</w:t>
            </w:r>
          </w:p>
          <w:p>
            <w:pPr>
              <w:jc w:val="left"/>
              <w:rPr>
                <w:rFonts w:ascii="宋体" w:hAnsi="宋体" w:cs="宋体"/>
                <w:color w:val="000000"/>
                <w:kern w:val="0"/>
                <w:sz w:val="22"/>
                <w:szCs w:val="22"/>
              </w:rPr>
            </w:pPr>
            <w:r>
              <w:rPr>
                <w:rFonts w:hint="eastAsia" w:ascii="宋体" w:hAnsi="宋体" w:cs="宋体"/>
                <w:color w:val="000000"/>
                <w:kern w:val="0"/>
                <w:sz w:val="22"/>
                <w:szCs w:val="22"/>
              </w:rPr>
              <w:t>聚酯纤维涂塑布传输带规格型号：高强丝1000D*1000D，幅宽1800±20mm，外观质量：无明显漏涂、孔洞、结块、脱胶、气泡、死褶和破损，耐寒（-12℃±1℃）不允许出现1mm以上裂纹，V型设计防止粪球及尿液流到走道上，粪带两侧为镀铝锌板材质的护板、板材厚度为1mm，每架笼具下方配置左右两根。</w:t>
            </w:r>
          </w:p>
          <w:p>
            <w:pPr>
              <w:rPr>
                <w:rFonts w:ascii="宋体" w:hAnsi="宋体"/>
                <w:sz w:val="24"/>
              </w:rPr>
            </w:pPr>
            <w:r>
              <w:rPr>
                <w:rFonts w:hint="eastAsia" w:ascii="宋体" w:hAnsi="宋体" w:cs="宋体"/>
                <w:color w:val="000000"/>
                <w:kern w:val="0"/>
                <w:sz w:val="22"/>
                <w:szCs w:val="22"/>
              </w:rPr>
              <w:t>上层粪带下方设置40*20mm热镀锌方管制作的横梁，折弯保证V型设计与粪带两侧护板相连接，保证整体强度每架配置3根。粪带下层配置两种拖杆，拖杆1是由DN15热镀锌圆管和φ25的pvc圆管组成，可以转动减少粪带摩擦，每架笼具下方配置2根。拖杆2是由1.0mm的热镀锌板制作，每架笼具下方配置一根，配置电压380V、频率50HZ、纵向减速比为1:100电机，传粪带运行速度为2.8m/min，包含控制系统，将粪尿直接传到舍外。</w:t>
            </w:r>
          </w:p>
        </w:tc>
        <w:tc>
          <w:tcPr>
            <w:tcW w:w="850" w:type="dxa"/>
            <w:vAlign w:val="center"/>
          </w:tcPr>
          <w:p>
            <w:pPr>
              <w:widowControl/>
              <w:jc w:val="center"/>
              <w:textAlignment w:val="center"/>
              <w:rPr>
                <w:rFonts w:ascii="宋体" w:hAnsi="宋体" w:cs="宋体"/>
                <w:color w:val="000000"/>
                <w:kern w:val="0"/>
                <w:sz w:val="24"/>
              </w:rPr>
            </w:pPr>
            <w:r>
              <w:rPr>
                <w:rFonts w:ascii="宋体" w:hAnsi="宋体"/>
                <w:color w:val="000000"/>
                <w:sz w:val="22"/>
                <w:szCs w:val="22"/>
              </w:rPr>
              <w:t>4</w:t>
            </w:r>
          </w:p>
        </w:tc>
        <w:tc>
          <w:tcPr>
            <w:tcW w:w="1134" w:type="dxa"/>
            <w:vAlign w:val="center"/>
          </w:tcPr>
          <w:p>
            <w:pPr>
              <w:widowControl/>
              <w:tabs>
                <w:tab w:val="left" w:pos="1260"/>
              </w:tabs>
              <w:spacing w:line="360" w:lineRule="auto"/>
              <w:jc w:val="center"/>
              <w:rPr>
                <w:rFonts w:ascii="宋体" w:hAnsi="宋体" w:cs="宋体"/>
                <w:bCs/>
                <w:kern w:val="0"/>
                <w:sz w:val="24"/>
              </w:rPr>
            </w:pPr>
            <w:r>
              <w:rPr>
                <w:rFonts w:ascii="宋体" w:hAnsi="宋体"/>
                <w:color w:val="000000"/>
                <w:sz w:val="22"/>
                <w:szCs w:val="22"/>
              </w:rPr>
              <w:t>条</w:t>
            </w:r>
          </w:p>
        </w:tc>
        <w:tc>
          <w:tcPr>
            <w:tcW w:w="1152" w:type="dxa"/>
            <w:vAlign w:val="center"/>
          </w:tcPr>
          <w:p>
            <w:pPr>
              <w:widowControl/>
              <w:jc w:val="center"/>
              <w:textAlignment w:val="center"/>
              <w:rPr>
                <w:rFonts w:ascii="宋体" w:hAnsi="宋体" w:cs="宋体"/>
                <w:color w:val="000000"/>
                <w:kern w:val="0"/>
                <w:sz w:val="24"/>
              </w:rPr>
            </w:pPr>
          </w:p>
        </w:tc>
        <w:tc>
          <w:tcPr>
            <w:tcW w:w="887" w:type="dxa"/>
            <w:vAlign w:val="center"/>
          </w:tcPr>
          <w:p>
            <w:pPr>
              <w:widowControl/>
              <w:tabs>
                <w:tab w:val="left" w:pos="1260"/>
              </w:tabs>
              <w:spacing w:line="360" w:lineRule="auto"/>
              <w:jc w:val="center"/>
              <w:rPr>
                <w:rFonts w:ascii="宋体" w:hAnsi="宋体" w:cs="宋体"/>
                <w:b/>
                <w:bCs/>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8" w:type="dxa"/>
            <w:gridSpan w:val="7"/>
            <w:vAlign w:val="center"/>
          </w:tcPr>
          <w:p>
            <w:pPr>
              <w:widowControl/>
              <w:tabs>
                <w:tab w:val="left" w:pos="1260"/>
              </w:tabs>
              <w:spacing w:line="360" w:lineRule="auto"/>
              <w:jc w:val="center"/>
              <w:rPr>
                <w:rFonts w:ascii="宋体" w:hAnsi="宋体" w:cs="宋体"/>
                <w:b/>
                <w:bCs/>
                <w:color w:val="FF0000"/>
                <w:kern w:val="0"/>
                <w:sz w:val="24"/>
              </w:rPr>
            </w:pPr>
            <w:r>
              <w:rPr>
                <w:rFonts w:hint="eastAsia" w:ascii="宋体" w:hAnsi="宋体"/>
                <w:b/>
                <w:color w:val="000000"/>
                <w:sz w:val="22"/>
                <w:szCs w:val="22"/>
              </w:rPr>
              <w:t>四、环控设备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序号</w:t>
            </w:r>
          </w:p>
        </w:tc>
        <w:tc>
          <w:tcPr>
            <w:tcW w:w="1334" w:type="dxa"/>
            <w:vAlign w:val="center"/>
          </w:tcPr>
          <w:p>
            <w:pPr>
              <w:widowControl/>
              <w:jc w:val="center"/>
              <w:textAlignment w:val="center"/>
              <w:rPr>
                <w:rFonts w:ascii="宋体" w:hAnsi="宋体" w:cs="宋体"/>
                <w:color w:val="000000"/>
                <w:kern w:val="0"/>
                <w:sz w:val="24"/>
              </w:rPr>
            </w:pPr>
            <w:r>
              <w:rPr>
                <w:rFonts w:ascii="宋体" w:hAnsi="宋体" w:cs="宋体"/>
                <w:color w:val="000000"/>
                <w:kern w:val="0"/>
                <w:sz w:val="24"/>
              </w:rPr>
              <w:t>产品名称</w:t>
            </w:r>
          </w:p>
        </w:tc>
        <w:tc>
          <w:tcPr>
            <w:tcW w:w="3384"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技术参数</w:t>
            </w:r>
          </w:p>
        </w:tc>
        <w:tc>
          <w:tcPr>
            <w:tcW w:w="85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数量</w:t>
            </w:r>
          </w:p>
        </w:tc>
        <w:tc>
          <w:tcPr>
            <w:tcW w:w="1134"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单位</w:t>
            </w:r>
          </w:p>
        </w:tc>
        <w:tc>
          <w:tcPr>
            <w:tcW w:w="1152"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单价</w:t>
            </w:r>
            <w:r>
              <w:rPr>
                <w:rFonts w:ascii="宋体" w:hAnsi="宋体" w:cs="仿宋"/>
                <w:kern w:val="0"/>
                <w:sz w:val="24"/>
                <w:lang w:eastAsia="en-US"/>
              </w:rPr>
              <w:t>（元）</w:t>
            </w:r>
          </w:p>
        </w:tc>
        <w:tc>
          <w:tcPr>
            <w:tcW w:w="887"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合价</w:t>
            </w:r>
            <w:r>
              <w:rPr>
                <w:rFonts w:ascii="宋体" w:hAnsi="宋体" w:cs="仿宋"/>
                <w:kern w:val="0"/>
                <w:sz w:val="24"/>
                <w:lang w:eastAsia="en-US"/>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jc w:val="center"/>
              <w:rPr>
                <w:rFonts w:ascii="宋体" w:hAnsi="宋体"/>
                <w:color w:val="000000"/>
                <w:sz w:val="22"/>
                <w:szCs w:val="22"/>
              </w:rPr>
            </w:pPr>
            <w:r>
              <w:rPr>
                <w:rFonts w:hint="eastAsia" w:ascii="宋体" w:hAnsi="宋体"/>
                <w:color w:val="000000"/>
                <w:sz w:val="22"/>
                <w:szCs w:val="22"/>
              </w:rPr>
              <w:t>1</w:t>
            </w:r>
          </w:p>
        </w:tc>
        <w:tc>
          <w:tcPr>
            <w:tcW w:w="1334" w:type="dxa"/>
            <w:vAlign w:val="center"/>
          </w:tcPr>
          <w:p>
            <w:pPr>
              <w:jc w:val="center"/>
              <w:rPr>
                <w:rFonts w:ascii="宋体" w:hAnsi="宋体"/>
                <w:color w:val="000000"/>
                <w:sz w:val="22"/>
                <w:szCs w:val="22"/>
              </w:rPr>
            </w:pPr>
            <w:r>
              <w:rPr>
                <w:rFonts w:hint="eastAsia" w:ascii="宋体" w:hAnsi="宋体"/>
                <w:color w:val="000000"/>
                <w:sz w:val="22"/>
                <w:szCs w:val="22"/>
              </w:rPr>
              <w:t>湿帘循环水系统</w:t>
            </w:r>
          </w:p>
        </w:tc>
        <w:tc>
          <w:tcPr>
            <w:tcW w:w="3384" w:type="dxa"/>
            <w:vAlign w:val="center"/>
          </w:tcPr>
          <w:p>
            <w:pPr>
              <w:jc w:val="left"/>
              <w:rPr>
                <w:rFonts w:ascii="宋体" w:hAnsi="宋体"/>
                <w:color w:val="000000"/>
                <w:sz w:val="22"/>
                <w:szCs w:val="22"/>
              </w:rPr>
            </w:pPr>
            <w:r>
              <w:rPr>
                <w:rFonts w:hint="eastAsia" w:ascii="宋体" w:hAnsi="宋体"/>
                <w:color w:val="000000"/>
                <w:sz w:val="22"/>
                <w:szCs w:val="22"/>
              </w:rPr>
              <w:t>每套循环水包含：玻璃钢循环水箱1个，水泵1台，过滤器一个，供回水管1套</w:t>
            </w:r>
          </w:p>
        </w:tc>
        <w:tc>
          <w:tcPr>
            <w:tcW w:w="850" w:type="dxa"/>
            <w:vAlign w:val="center"/>
          </w:tcPr>
          <w:p>
            <w:pPr>
              <w:jc w:val="center"/>
              <w:rPr>
                <w:rFonts w:ascii="宋体" w:hAnsi="宋体"/>
                <w:color w:val="000000"/>
                <w:sz w:val="22"/>
                <w:szCs w:val="22"/>
              </w:rPr>
            </w:pPr>
            <w:r>
              <w:rPr>
                <w:rFonts w:hint="eastAsia" w:ascii="宋体" w:hAnsi="宋体"/>
                <w:color w:val="000000"/>
                <w:sz w:val="22"/>
                <w:szCs w:val="22"/>
              </w:rPr>
              <w:t>1</w:t>
            </w:r>
          </w:p>
        </w:tc>
        <w:tc>
          <w:tcPr>
            <w:tcW w:w="1134" w:type="dxa"/>
            <w:vAlign w:val="center"/>
          </w:tcPr>
          <w:p>
            <w:pPr>
              <w:jc w:val="center"/>
              <w:rPr>
                <w:rFonts w:ascii="宋体" w:hAnsi="宋体"/>
                <w:color w:val="000000"/>
                <w:sz w:val="22"/>
                <w:szCs w:val="22"/>
              </w:rPr>
            </w:pPr>
            <w:r>
              <w:rPr>
                <w:rFonts w:hint="eastAsia" w:ascii="宋体" w:hAnsi="宋体"/>
                <w:color w:val="000000"/>
                <w:sz w:val="22"/>
                <w:szCs w:val="22"/>
              </w:rPr>
              <w:t>套</w:t>
            </w:r>
          </w:p>
        </w:tc>
        <w:tc>
          <w:tcPr>
            <w:tcW w:w="1152" w:type="dxa"/>
            <w:vAlign w:val="center"/>
          </w:tcPr>
          <w:p>
            <w:pPr>
              <w:widowControl/>
              <w:jc w:val="center"/>
              <w:textAlignment w:val="center"/>
              <w:rPr>
                <w:rFonts w:ascii="宋体" w:hAnsi="宋体" w:cs="宋体"/>
                <w:color w:val="000000"/>
                <w:kern w:val="0"/>
                <w:sz w:val="24"/>
              </w:rPr>
            </w:pPr>
          </w:p>
        </w:tc>
        <w:tc>
          <w:tcPr>
            <w:tcW w:w="887" w:type="dxa"/>
            <w:vAlign w:val="center"/>
          </w:tcPr>
          <w:p>
            <w:pPr>
              <w:widowControl/>
              <w:tabs>
                <w:tab w:val="left" w:pos="1260"/>
              </w:tabs>
              <w:spacing w:line="360" w:lineRule="auto"/>
              <w:jc w:val="center"/>
              <w:rPr>
                <w:rFonts w:ascii="宋体" w:hAnsi="宋体" w:cs="宋体"/>
                <w:b/>
                <w:bCs/>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jc w:val="center"/>
              <w:rPr>
                <w:rFonts w:ascii="宋体" w:hAnsi="宋体"/>
                <w:color w:val="000000"/>
                <w:sz w:val="22"/>
                <w:szCs w:val="22"/>
              </w:rPr>
            </w:pPr>
            <w:r>
              <w:rPr>
                <w:rFonts w:hint="eastAsia" w:ascii="宋体" w:hAnsi="宋体"/>
                <w:color w:val="000000"/>
                <w:sz w:val="22"/>
                <w:szCs w:val="22"/>
              </w:rPr>
              <w:t>2</w:t>
            </w:r>
          </w:p>
        </w:tc>
        <w:tc>
          <w:tcPr>
            <w:tcW w:w="1334" w:type="dxa"/>
            <w:vAlign w:val="center"/>
          </w:tcPr>
          <w:p>
            <w:pPr>
              <w:rPr>
                <w:rFonts w:ascii="宋体" w:hAnsi="宋体"/>
                <w:color w:val="000000"/>
                <w:sz w:val="22"/>
                <w:szCs w:val="22"/>
              </w:rPr>
            </w:pPr>
            <w:r>
              <w:rPr>
                <w:rFonts w:hint="eastAsia" w:ascii="宋体" w:hAnsi="宋体"/>
                <w:color w:val="000000"/>
                <w:sz w:val="22"/>
                <w:szCs w:val="22"/>
              </w:rPr>
              <w:t>控制仪及电箱</w:t>
            </w:r>
          </w:p>
        </w:tc>
        <w:tc>
          <w:tcPr>
            <w:tcW w:w="3384" w:type="dxa"/>
            <w:vAlign w:val="center"/>
          </w:tcPr>
          <w:p>
            <w:pPr>
              <w:rPr>
                <w:rFonts w:ascii="宋体" w:hAnsi="宋体"/>
                <w:b/>
                <w:bCs/>
                <w:color w:val="000000"/>
                <w:sz w:val="22"/>
                <w:szCs w:val="22"/>
                <w:highlight w:val="red"/>
              </w:rPr>
            </w:pPr>
            <w:r>
              <w:rPr>
                <w:rFonts w:hint="eastAsia" w:ascii="宋体" w:hAnsi="宋体"/>
                <w:sz w:val="22"/>
                <w:szCs w:val="22"/>
              </w:rPr>
              <w:t>每个车间安装1套环境控制箱及线缆，控制仪型号F</w:t>
            </w:r>
            <w:r>
              <w:rPr>
                <w:rFonts w:ascii="宋体" w:hAnsi="宋体"/>
                <w:sz w:val="22"/>
                <w:szCs w:val="22"/>
              </w:rPr>
              <w:t>PC-8,</w:t>
            </w:r>
            <w:r>
              <w:rPr>
                <w:rFonts w:hint="eastAsia" w:ascii="宋体" w:hAnsi="宋体"/>
                <w:sz w:val="22"/>
                <w:szCs w:val="22"/>
              </w:rPr>
              <w:t>根据温度自动控制风机湿帘运行，小风机及大风机开停控制，配备应急备份系统，停电及高低温报警功能，U</w:t>
            </w:r>
            <w:r>
              <w:rPr>
                <w:rFonts w:ascii="宋体" w:hAnsi="宋体"/>
                <w:sz w:val="22"/>
                <w:szCs w:val="22"/>
              </w:rPr>
              <w:t>PS</w:t>
            </w:r>
            <w:r>
              <w:rPr>
                <w:rFonts w:hint="eastAsia" w:ascii="宋体" w:hAnsi="宋体"/>
                <w:sz w:val="22"/>
                <w:szCs w:val="22"/>
              </w:rPr>
              <w:t>不间断电源，配置喷塑电箱，德力西/正泰电器元件，国标线缆</w:t>
            </w:r>
            <w:r>
              <w:rPr>
                <w:rFonts w:hint="eastAsia" w:ascii="宋体" w:hAnsi="宋体"/>
                <w:color w:val="000000"/>
                <w:sz w:val="22"/>
                <w:szCs w:val="22"/>
              </w:rPr>
              <w:t>。</w:t>
            </w:r>
          </w:p>
        </w:tc>
        <w:tc>
          <w:tcPr>
            <w:tcW w:w="850" w:type="dxa"/>
            <w:vAlign w:val="center"/>
          </w:tcPr>
          <w:p>
            <w:pPr>
              <w:jc w:val="center"/>
              <w:rPr>
                <w:rFonts w:ascii="宋体" w:hAnsi="宋体"/>
                <w:color w:val="000000"/>
                <w:sz w:val="22"/>
                <w:szCs w:val="22"/>
              </w:rPr>
            </w:pPr>
            <w:r>
              <w:rPr>
                <w:rFonts w:ascii="宋体" w:hAnsi="宋体"/>
                <w:color w:val="000000"/>
                <w:sz w:val="22"/>
                <w:szCs w:val="22"/>
              </w:rPr>
              <w:t>1</w:t>
            </w:r>
          </w:p>
        </w:tc>
        <w:tc>
          <w:tcPr>
            <w:tcW w:w="1134" w:type="dxa"/>
            <w:vAlign w:val="center"/>
          </w:tcPr>
          <w:p>
            <w:pPr>
              <w:jc w:val="center"/>
              <w:rPr>
                <w:rFonts w:ascii="宋体" w:hAnsi="宋体"/>
                <w:color w:val="000000"/>
                <w:sz w:val="22"/>
                <w:szCs w:val="22"/>
              </w:rPr>
            </w:pPr>
            <w:r>
              <w:rPr>
                <w:rFonts w:ascii="宋体" w:hAnsi="宋体"/>
                <w:color w:val="000000"/>
                <w:sz w:val="22"/>
                <w:szCs w:val="22"/>
              </w:rPr>
              <w:t>套</w:t>
            </w:r>
          </w:p>
        </w:tc>
        <w:tc>
          <w:tcPr>
            <w:tcW w:w="1152" w:type="dxa"/>
            <w:vAlign w:val="center"/>
          </w:tcPr>
          <w:p>
            <w:pPr>
              <w:widowControl/>
              <w:jc w:val="center"/>
              <w:textAlignment w:val="center"/>
              <w:rPr>
                <w:rFonts w:ascii="宋体" w:hAnsi="宋体" w:cs="宋体"/>
                <w:color w:val="000000"/>
                <w:kern w:val="0"/>
                <w:sz w:val="24"/>
              </w:rPr>
            </w:pPr>
          </w:p>
        </w:tc>
        <w:tc>
          <w:tcPr>
            <w:tcW w:w="887" w:type="dxa"/>
            <w:vAlign w:val="center"/>
          </w:tcPr>
          <w:p>
            <w:pPr>
              <w:widowControl/>
              <w:tabs>
                <w:tab w:val="left" w:pos="1260"/>
              </w:tabs>
              <w:spacing w:line="360" w:lineRule="auto"/>
              <w:jc w:val="center"/>
              <w:rPr>
                <w:rFonts w:ascii="宋体" w:hAnsi="宋体" w:cs="宋体"/>
                <w:b/>
                <w:bCs/>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8" w:type="dxa"/>
            <w:gridSpan w:val="7"/>
            <w:vAlign w:val="center"/>
          </w:tcPr>
          <w:p>
            <w:pPr>
              <w:widowControl/>
              <w:tabs>
                <w:tab w:val="left" w:pos="1260"/>
              </w:tabs>
              <w:spacing w:line="360" w:lineRule="auto"/>
              <w:jc w:val="center"/>
              <w:rPr>
                <w:rFonts w:ascii="宋体" w:hAnsi="宋体" w:cs="宋体"/>
                <w:b/>
                <w:bCs/>
                <w:color w:val="FF0000"/>
                <w:kern w:val="0"/>
                <w:sz w:val="24"/>
              </w:rPr>
            </w:pPr>
            <w:r>
              <w:rPr>
                <w:rFonts w:hint="eastAsia" w:ascii="宋体" w:hAnsi="宋体"/>
                <w:b/>
                <w:sz w:val="22"/>
                <w:szCs w:val="22"/>
              </w:rPr>
              <w:t>五、照明设备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序号</w:t>
            </w:r>
          </w:p>
        </w:tc>
        <w:tc>
          <w:tcPr>
            <w:tcW w:w="1334" w:type="dxa"/>
            <w:vAlign w:val="center"/>
          </w:tcPr>
          <w:p>
            <w:pPr>
              <w:widowControl/>
              <w:jc w:val="center"/>
              <w:textAlignment w:val="center"/>
              <w:rPr>
                <w:rFonts w:ascii="宋体" w:hAnsi="宋体" w:cs="宋体"/>
                <w:color w:val="000000"/>
                <w:kern w:val="0"/>
                <w:sz w:val="24"/>
              </w:rPr>
            </w:pPr>
            <w:r>
              <w:rPr>
                <w:rFonts w:ascii="宋体" w:hAnsi="宋体" w:cs="宋体"/>
                <w:color w:val="000000"/>
                <w:kern w:val="0"/>
                <w:sz w:val="24"/>
              </w:rPr>
              <w:t>产品名称</w:t>
            </w:r>
          </w:p>
        </w:tc>
        <w:tc>
          <w:tcPr>
            <w:tcW w:w="3384"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技术参数</w:t>
            </w:r>
          </w:p>
        </w:tc>
        <w:tc>
          <w:tcPr>
            <w:tcW w:w="85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数量</w:t>
            </w:r>
          </w:p>
        </w:tc>
        <w:tc>
          <w:tcPr>
            <w:tcW w:w="1134"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单位</w:t>
            </w:r>
          </w:p>
        </w:tc>
        <w:tc>
          <w:tcPr>
            <w:tcW w:w="1152"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单价</w:t>
            </w:r>
            <w:r>
              <w:rPr>
                <w:rFonts w:ascii="宋体" w:hAnsi="宋体" w:cs="仿宋"/>
                <w:kern w:val="0"/>
                <w:sz w:val="24"/>
                <w:lang w:eastAsia="en-US"/>
              </w:rPr>
              <w:t>（元）</w:t>
            </w:r>
          </w:p>
        </w:tc>
        <w:tc>
          <w:tcPr>
            <w:tcW w:w="887"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合价</w:t>
            </w:r>
            <w:r>
              <w:rPr>
                <w:rFonts w:ascii="宋体" w:hAnsi="宋体" w:cs="仿宋"/>
                <w:kern w:val="0"/>
                <w:sz w:val="24"/>
                <w:lang w:eastAsia="en-US"/>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textAlignment w:val="center"/>
              <w:rPr>
                <w:rFonts w:ascii="宋体" w:hAnsi="宋体" w:cs="宋体"/>
                <w:color w:val="000000"/>
                <w:kern w:val="0"/>
                <w:sz w:val="24"/>
              </w:rPr>
            </w:pPr>
          </w:p>
        </w:tc>
        <w:tc>
          <w:tcPr>
            <w:tcW w:w="1334" w:type="dxa"/>
            <w:vAlign w:val="center"/>
          </w:tcPr>
          <w:p>
            <w:pPr>
              <w:rPr>
                <w:rFonts w:ascii="宋体" w:hAnsi="宋体"/>
                <w:color w:val="000000"/>
                <w:sz w:val="22"/>
                <w:szCs w:val="22"/>
              </w:rPr>
            </w:pPr>
            <w:r>
              <w:rPr>
                <w:rFonts w:hint="eastAsia" w:ascii="宋体" w:hAnsi="宋体"/>
                <w:color w:val="000000"/>
                <w:sz w:val="22"/>
                <w:szCs w:val="22"/>
              </w:rPr>
              <w:t>照明线</w:t>
            </w:r>
          </w:p>
        </w:tc>
        <w:tc>
          <w:tcPr>
            <w:tcW w:w="3384" w:type="dxa"/>
            <w:vAlign w:val="center"/>
          </w:tcPr>
          <w:p>
            <w:pPr>
              <w:jc w:val="left"/>
              <w:rPr>
                <w:rFonts w:ascii="宋体" w:hAnsi="宋体"/>
                <w:b/>
                <w:bCs/>
                <w:color w:val="000000"/>
                <w:sz w:val="22"/>
                <w:szCs w:val="22"/>
              </w:rPr>
            </w:pPr>
            <w:r>
              <w:rPr>
                <w:rFonts w:hint="eastAsia" w:ascii="宋体" w:hAnsi="宋体"/>
                <w:sz w:val="22"/>
                <w:szCs w:val="22"/>
              </w:rPr>
              <w:t>每个养殖车间安装</w:t>
            </w:r>
            <w:r>
              <w:rPr>
                <w:rFonts w:ascii="宋体" w:hAnsi="宋体"/>
                <w:sz w:val="22"/>
                <w:szCs w:val="22"/>
              </w:rPr>
              <w:t>5</w:t>
            </w:r>
            <w:r>
              <w:rPr>
                <w:rFonts w:hint="eastAsia" w:ascii="宋体" w:hAnsi="宋体"/>
                <w:sz w:val="22"/>
                <w:szCs w:val="22"/>
              </w:rPr>
              <w:t>条照明线路，每个过道上方安装1条，每条配备</w:t>
            </w:r>
            <w:r>
              <w:rPr>
                <w:rFonts w:ascii="宋体" w:hAnsi="宋体"/>
                <w:sz w:val="22"/>
                <w:szCs w:val="22"/>
              </w:rPr>
              <w:t>18</w:t>
            </w:r>
            <w:r>
              <w:rPr>
                <w:rFonts w:hint="eastAsia" w:ascii="宋体" w:hAnsi="宋体"/>
                <w:sz w:val="22"/>
                <w:szCs w:val="22"/>
              </w:rPr>
              <w:t>个18瓦LED节能灯管（可调光），含附房及照明灯</w:t>
            </w:r>
            <w:r>
              <w:rPr>
                <w:rFonts w:hint="eastAsia" w:ascii="宋体" w:hAnsi="宋体"/>
                <w:color w:val="000000"/>
                <w:sz w:val="22"/>
                <w:szCs w:val="22"/>
              </w:rPr>
              <w:t>。</w:t>
            </w:r>
          </w:p>
        </w:tc>
        <w:tc>
          <w:tcPr>
            <w:tcW w:w="850" w:type="dxa"/>
            <w:vAlign w:val="center"/>
          </w:tcPr>
          <w:p>
            <w:pPr>
              <w:jc w:val="center"/>
              <w:rPr>
                <w:rFonts w:ascii="宋体" w:hAnsi="宋体"/>
                <w:color w:val="000000"/>
                <w:sz w:val="22"/>
                <w:szCs w:val="22"/>
              </w:rPr>
            </w:pPr>
            <w:r>
              <w:rPr>
                <w:rFonts w:ascii="宋体" w:hAnsi="宋体"/>
                <w:color w:val="000000"/>
                <w:sz w:val="22"/>
                <w:szCs w:val="22"/>
              </w:rPr>
              <w:t>5</w:t>
            </w:r>
          </w:p>
        </w:tc>
        <w:tc>
          <w:tcPr>
            <w:tcW w:w="1134" w:type="dxa"/>
            <w:vAlign w:val="center"/>
          </w:tcPr>
          <w:p>
            <w:pPr>
              <w:jc w:val="center"/>
              <w:rPr>
                <w:rFonts w:ascii="宋体" w:hAnsi="宋体"/>
                <w:color w:val="000000"/>
                <w:sz w:val="22"/>
                <w:szCs w:val="22"/>
              </w:rPr>
            </w:pPr>
            <w:r>
              <w:rPr>
                <w:rFonts w:ascii="宋体" w:hAnsi="宋体"/>
                <w:color w:val="000000"/>
                <w:sz w:val="22"/>
                <w:szCs w:val="22"/>
              </w:rPr>
              <w:t>条</w:t>
            </w:r>
          </w:p>
        </w:tc>
        <w:tc>
          <w:tcPr>
            <w:tcW w:w="1152" w:type="dxa"/>
            <w:vAlign w:val="center"/>
          </w:tcPr>
          <w:p>
            <w:pPr>
              <w:widowControl/>
              <w:jc w:val="center"/>
              <w:textAlignment w:val="center"/>
              <w:rPr>
                <w:rFonts w:ascii="宋体" w:hAnsi="宋体" w:cs="宋体"/>
                <w:color w:val="000000"/>
                <w:kern w:val="0"/>
                <w:sz w:val="24"/>
              </w:rPr>
            </w:pPr>
          </w:p>
        </w:tc>
        <w:tc>
          <w:tcPr>
            <w:tcW w:w="887" w:type="dxa"/>
            <w:vAlign w:val="center"/>
          </w:tcPr>
          <w:p>
            <w:pPr>
              <w:widowControl/>
              <w:tabs>
                <w:tab w:val="left" w:pos="1260"/>
              </w:tabs>
              <w:spacing w:line="360" w:lineRule="auto"/>
              <w:jc w:val="center"/>
              <w:rPr>
                <w:rFonts w:ascii="宋体" w:hAnsi="宋体" w:cs="宋体"/>
                <w:b/>
                <w:bCs/>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textAlignment w:val="center"/>
              <w:rPr>
                <w:rFonts w:ascii="宋体" w:hAnsi="宋体" w:cs="宋体"/>
                <w:color w:val="000000"/>
                <w:kern w:val="0"/>
                <w:sz w:val="24"/>
              </w:rPr>
            </w:pPr>
          </w:p>
        </w:tc>
        <w:tc>
          <w:tcPr>
            <w:tcW w:w="1334" w:type="dxa"/>
            <w:vAlign w:val="center"/>
          </w:tcPr>
          <w:p>
            <w:pPr>
              <w:jc w:val="center"/>
              <w:rPr>
                <w:rFonts w:ascii="宋体" w:hAnsi="宋体"/>
                <w:sz w:val="22"/>
                <w:szCs w:val="22"/>
              </w:rPr>
            </w:pPr>
            <w:r>
              <w:rPr>
                <w:rFonts w:hint="eastAsia" w:ascii="宋体" w:hAnsi="宋体"/>
                <w:color w:val="000000"/>
                <w:sz w:val="22"/>
                <w:szCs w:val="22"/>
              </w:rPr>
              <w:t>调光控制模块</w:t>
            </w:r>
          </w:p>
        </w:tc>
        <w:tc>
          <w:tcPr>
            <w:tcW w:w="3384" w:type="dxa"/>
            <w:vAlign w:val="center"/>
          </w:tcPr>
          <w:p>
            <w:pPr>
              <w:jc w:val="left"/>
              <w:rPr>
                <w:rFonts w:ascii="宋体" w:hAnsi="宋体"/>
                <w:b/>
                <w:bCs/>
                <w:color w:val="000000"/>
                <w:sz w:val="22"/>
                <w:szCs w:val="22"/>
              </w:rPr>
            </w:pPr>
            <w:r>
              <w:rPr>
                <w:rFonts w:hint="eastAsia" w:ascii="宋体" w:hAnsi="宋体"/>
                <w:sz w:val="22"/>
                <w:szCs w:val="22"/>
              </w:rPr>
              <w:t>根据家兔饲养周期手动控制光照，0-1</w:t>
            </w:r>
            <w:r>
              <w:rPr>
                <w:rFonts w:ascii="宋体" w:hAnsi="宋体"/>
                <w:sz w:val="22"/>
                <w:szCs w:val="22"/>
              </w:rPr>
              <w:t>2</w:t>
            </w:r>
            <w:r>
              <w:rPr>
                <w:rFonts w:hint="eastAsia" w:ascii="宋体" w:hAnsi="宋体"/>
                <w:sz w:val="22"/>
                <w:szCs w:val="22"/>
              </w:rPr>
              <w:t>0LX可调控制范围，配置调光稳定功能，无频闪，与环境控制箱共用</w:t>
            </w:r>
            <w:r>
              <w:rPr>
                <w:rFonts w:hint="eastAsia" w:ascii="宋体" w:hAnsi="宋体"/>
                <w:color w:val="000000"/>
                <w:sz w:val="22"/>
                <w:szCs w:val="22"/>
              </w:rPr>
              <w:t>。</w:t>
            </w:r>
          </w:p>
        </w:tc>
        <w:tc>
          <w:tcPr>
            <w:tcW w:w="850" w:type="dxa"/>
            <w:vAlign w:val="center"/>
          </w:tcPr>
          <w:p>
            <w:pPr>
              <w:jc w:val="center"/>
              <w:rPr>
                <w:rFonts w:ascii="宋体" w:hAnsi="宋体"/>
                <w:color w:val="000000"/>
                <w:sz w:val="22"/>
                <w:szCs w:val="22"/>
              </w:rPr>
            </w:pPr>
            <w:r>
              <w:rPr>
                <w:rFonts w:ascii="宋体" w:hAnsi="宋体"/>
                <w:color w:val="000000"/>
                <w:sz w:val="22"/>
                <w:szCs w:val="22"/>
              </w:rPr>
              <w:t>1</w:t>
            </w:r>
          </w:p>
        </w:tc>
        <w:tc>
          <w:tcPr>
            <w:tcW w:w="1134" w:type="dxa"/>
            <w:vAlign w:val="center"/>
          </w:tcPr>
          <w:p>
            <w:pPr>
              <w:jc w:val="center"/>
              <w:rPr>
                <w:rFonts w:ascii="宋体" w:hAnsi="宋体"/>
                <w:color w:val="000000"/>
                <w:sz w:val="22"/>
                <w:szCs w:val="22"/>
              </w:rPr>
            </w:pPr>
            <w:r>
              <w:rPr>
                <w:rFonts w:ascii="宋体" w:hAnsi="宋体"/>
                <w:color w:val="000000"/>
                <w:sz w:val="22"/>
                <w:szCs w:val="22"/>
              </w:rPr>
              <w:t>套</w:t>
            </w:r>
          </w:p>
        </w:tc>
        <w:tc>
          <w:tcPr>
            <w:tcW w:w="1152" w:type="dxa"/>
            <w:vAlign w:val="center"/>
          </w:tcPr>
          <w:p>
            <w:pPr>
              <w:widowControl/>
              <w:jc w:val="center"/>
              <w:textAlignment w:val="center"/>
              <w:rPr>
                <w:rFonts w:ascii="宋体" w:hAnsi="宋体" w:cs="宋体"/>
                <w:color w:val="000000"/>
                <w:kern w:val="0"/>
                <w:sz w:val="24"/>
              </w:rPr>
            </w:pPr>
          </w:p>
        </w:tc>
        <w:tc>
          <w:tcPr>
            <w:tcW w:w="887" w:type="dxa"/>
            <w:vAlign w:val="center"/>
          </w:tcPr>
          <w:p>
            <w:pPr>
              <w:widowControl/>
              <w:tabs>
                <w:tab w:val="left" w:pos="1260"/>
              </w:tabs>
              <w:spacing w:line="360" w:lineRule="auto"/>
              <w:jc w:val="center"/>
              <w:rPr>
                <w:rFonts w:ascii="宋体" w:hAnsi="宋体" w:cs="宋体"/>
                <w:b/>
                <w:bCs/>
                <w:color w:val="FF0000"/>
                <w:kern w:val="0"/>
                <w:sz w:val="24"/>
              </w:rPr>
            </w:pPr>
          </w:p>
        </w:tc>
      </w:tr>
    </w:tbl>
    <w:p>
      <w:pPr>
        <w:rPr>
          <w:color w:val="000000" w:themeColor="text1"/>
        </w:rPr>
      </w:pPr>
    </w:p>
    <w:p>
      <w:pPr>
        <w:pStyle w:val="2"/>
        <w:rPr>
          <w:color w:val="000000" w:themeColor="text1"/>
        </w:rPr>
      </w:pPr>
    </w:p>
    <w:p>
      <w:pPr>
        <w:pStyle w:val="2"/>
        <w:rPr>
          <w:color w:val="000000" w:themeColor="text1"/>
        </w:rPr>
      </w:pPr>
    </w:p>
    <w:p>
      <w:pPr>
        <w:pStyle w:val="17"/>
        <w:kinsoku w:val="0"/>
        <w:overflowPunct w:val="0"/>
        <w:spacing w:before="34" w:line="357" w:lineRule="auto"/>
        <w:ind w:right="126" w:firstLine="480"/>
        <w:jc w:val="center"/>
        <w:rPr>
          <w:rFonts w:cs="仿宋" w:asciiTheme="majorEastAsia" w:hAnsiTheme="majorEastAsia" w:eastAsiaTheme="majorEastAsia"/>
          <w:b/>
          <w:bCs/>
          <w:color w:val="000000" w:themeColor="text1"/>
          <w:sz w:val="36"/>
          <w:szCs w:val="36"/>
        </w:rPr>
      </w:pPr>
      <w:r>
        <w:rPr>
          <w:rFonts w:hint="eastAsia" w:cs="仿宋" w:asciiTheme="majorEastAsia" w:hAnsiTheme="majorEastAsia" w:eastAsiaTheme="majorEastAsia"/>
          <w:b/>
          <w:bCs/>
          <w:color w:val="000000" w:themeColor="text1"/>
          <w:sz w:val="36"/>
          <w:szCs w:val="36"/>
        </w:rPr>
        <w:t>其他要求</w:t>
      </w:r>
    </w:p>
    <w:p>
      <w:pPr>
        <w:pStyle w:val="17"/>
        <w:kinsoku w:val="0"/>
        <w:overflowPunct w:val="0"/>
        <w:spacing w:before="34" w:line="357" w:lineRule="auto"/>
        <w:ind w:right="126" w:firstLine="480"/>
        <w:rPr>
          <w:rFonts w:cs="仿宋" w:asciiTheme="majorEastAsia" w:hAnsiTheme="majorEastAsia" w:eastAsiaTheme="majorEastAsia"/>
          <w:b/>
          <w:bCs/>
          <w:color w:val="000000" w:themeColor="text1"/>
        </w:rPr>
      </w:pPr>
      <w:r>
        <w:rPr>
          <w:rFonts w:hint="eastAsia" w:cs="仿宋" w:asciiTheme="majorEastAsia" w:hAnsiTheme="majorEastAsia" w:eastAsiaTheme="majorEastAsia"/>
          <w:b/>
          <w:bCs/>
          <w:color w:val="000000" w:themeColor="text1"/>
        </w:rPr>
        <w:t>一、质量要求和技术标准</w:t>
      </w:r>
    </w:p>
    <w:p>
      <w:pPr>
        <w:pStyle w:val="17"/>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1、成交供应商提供的货物符合招标文件的参数要求，产品技术性能和功能响应招标文件参数要求。</w:t>
      </w:r>
    </w:p>
    <w:p>
      <w:pPr>
        <w:pStyle w:val="17"/>
        <w:kinsoku w:val="0"/>
        <w:overflowPunct w:val="0"/>
        <w:spacing w:before="34" w:line="357" w:lineRule="auto"/>
        <w:ind w:right="126" w:firstLine="420"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2、成交供应商提供的货物（含零配件、随机工具等）是全新的、表面和内部均无瑕疵的原厂正品。</w:t>
      </w:r>
    </w:p>
    <w:p>
      <w:pPr>
        <w:pStyle w:val="17"/>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3、成交供应商保证提供的货物不侵犯任何第三方的专利、商标或版权。否则，成交供应商须承担对第三方的专利或版权的侵权责任并承担因此而发生的所有费用。</w:t>
      </w:r>
    </w:p>
    <w:p>
      <w:pPr>
        <w:pStyle w:val="17"/>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4、所有货物及安装应坚固、实用、安全、美观(端正平整)。</w:t>
      </w:r>
    </w:p>
    <w:p>
      <w:pPr>
        <w:pStyle w:val="17"/>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5、包装和运输：成交供应商应采取防潮、防雨、防冻、防锈等相应措施对货物进行包装，确保货物在正常作业和装卸条件下安全无损地到达合同指定地点。（要求有合理的运输方案，货物要求完整、无损）。</w:t>
      </w:r>
    </w:p>
    <w:p>
      <w:pPr>
        <w:pStyle w:val="17"/>
        <w:kinsoku w:val="0"/>
        <w:overflowPunct w:val="0"/>
        <w:spacing w:before="34" w:line="357" w:lineRule="auto"/>
        <w:ind w:right="126" w:firstLine="525" w:firstLineChars="25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6、合同签订：成交结果出来后，采购人与供应商必须在中华人民共和国财政部令第87号--政府采购货物和服务招标投标管理办法规定的30日内</w:t>
      </w:r>
      <w:r>
        <w:rPr>
          <w:rFonts w:cs="仿宋" w:asciiTheme="majorEastAsia" w:hAnsiTheme="majorEastAsia" w:eastAsiaTheme="majorEastAsia"/>
          <w:color w:val="000000" w:themeColor="text1"/>
        </w:rPr>
        <w:t>按照招标文件和中标人投标文件的规定</w:t>
      </w:r>
      <w:r>
        <w:rPr>
          <w:rFonts w:hint="eastAsia" w:cs="仿宋" w:asciiTheme="majorEastAsia" w:hAnsiTheme="majorEastAsia" w:eastAsiaTheme="majorEastAsia"/>
          <w:color w:val="000000" w:themeColor="text1"/>
        </w:rPr>
        <w:t>完成合同签订等手续。</w:t>
      </w:r>
    </w:p>
    <w:p>
      <w:pPr>
        <w:pStyle w:val="17"/>
        <w:kinsoku w:val="0"/>
        <w:overflowPunct w:val="0"/>
        <w:spacing w:before="34" w:line="357" w:lineRule="auto"/>
        <w:ind w:right="126" w:firstLine="480"/>
        <w:rPr>
          <w:rFonts w:cs="仿宋" w:asciiTheme="majorEastAsia" w:hAnsiTheme="majorEastAsia" w:eastAsiaTheme="majorEastAsia"/>
          <w:b/>
          <w:bCs/>
          <w:color w:val="000000" w:themeColor="text1"/>
        </w:rPr>
      </w:pPr>
      <w:r>
        <w:rPr>
          <w:rFonts w:hint="eastAsia" w:cs="仿宋" w:asciiTheme="majorEastAsia" w:hAnsiTheme="majorEastAsia" w:eastAsiaTheme="majorEastAsia"/>
          <w:b/>
          <w:bCs/>
          <w:color w:val="000000" w:themeColor="text1"/>
        </w:rPr>
        <w:t>二、交货要求：</w:t>
      </w:r>
    </w:p>
    <w:p>
      <w:pPr>
        <w:pStyle w:val="17"/>
        <w:kinsoku w:val="0"/>
        <w:overflowPunct w:val="0"/>
        <w:spacing w:before="34" w:line="357" w:lineRule="auto"/>
        <w:ind w:right="126" w:firstLine="480"/>
        <w:rPr>
          <w:rFonts w:cs="仿宋" w:asciiTheme="majorEastAsia" w:hAnsiTheme="majorEastAsia" w:eastAsiaTheme="majorEastAsia"/>
          <w:b/>
          <w:color w:val="FF0000"/>
        </w:rPr>
      </w:pPr>
      <w:r>
        <w:rPr>
          <w:rFonts w:hint="eastAsia" w:cs="仿宋" w:asciiTheme="majorEastAsia" w:hAnsiTheme="majorEastAsia" w:eastAsiaTheme="majorEastAsia"/>
          <w:b/>
          <w:color w:val="FF0000"/>
        </w:rPr>
        <w:t>所有货物交货期均为合同签订后60个日历天内完成安装、调试、验收并交付使用。交货地点</w:t>
      </w:r>
      <w:r>
        <w:rPr>
          <w:rFonts w:hint="eastAsia" w:asciiTheme="majorEastAsia" w:hAnsiTheme="majorEastAsia" w:eastAsiaTheme="majorEastAsia"/>
          <w:b/>
          <w:bCs/>
          <w:color w:val="FF0000"/>
          <w:szCs w:val="21"/>
        </w:rPr>
        <w:t>业主指定地点</w:t>
      </w:r>
      <w:r>
        <w:rPr>
          <w:rFonts w:asciiTheme="majorEastAsia" w:hAnsiTheme="majorEastAsia" w:eastAsiaTheme="majorEastAsia"/>
          <w:b/>
          <w:color w:val="FF0000"/>
        </w:rPr>
        <w:t>。</w:t>
      </w:r>
    </w:p>
    <w:p>
      <w:pPr>
        <w:pStyle w:val="17"/>
        <w:kinsoku w:val="0"/>
        <w:overflowPunct w:val="0"/>
        <w:spacing w:before="34" w:line="357" w:lineRule="auto"/>
        <w:ind w:right="126" w:firstLine="480"/>
        <w:rPr>
          <w:rFonts w:cs="仿宋" w:asciiTheme="majorEastAsia" w:hAnsiTheme="majorEastAsia" w:eastAsiaTheme="majorEastAsia"/>
          <w:b/>
          <w:bCs/>
          <w:color w:val="000000" w:themeColor="text1"/>
        </w:rPr>
      </w:pPr>
      <w:r>
        <w:rPr>
          <w:rFonts w:hint="eastAsia" w:cs="仿宋" w:asciiTheme="majorEastAsia" w:hAnsiTheme="majorEastAsia" w:eastAsiaTheme="majorEastAsia"/>
          <w:b/>
          <w:bCs/>
          <w:color w:val="000000" w:themeColor="text1"/>
        </w:rPr>
        <w:t>三、货物验收</w:t>
      </w:r>
    </w:p>
    <w:p>
      <w:pPr>
        <w:pStyle w:val="17"/>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1、货物送到采购人指定地点后1个工作日内，成交供应商须通知并且组织采购人（或者采购人指定的机构）共同对货物之数量、型号、外观标识、包装、总装配套之部件及附件、各种技术资料文件等进行清点、直观品质检查或初步验收；需要安装、调试的，应当在安装、调试完毕后的3个工作日内，会同采购人共同对货物数量、质量、外观、包装、品种、配套附件、各种技术资料文件等进行初步验收。调试、安装不符合质量或技术标准的，成交供应商应立即采取补救措施；有关《初步验收报告》的出具和试用期的起算时间均应作相应顺延。</w:t>
      </w:r>
    </w:p>
    <w:p>
      <w:pPr>
        <w:pStyle w:val="17"/>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2、货物全部交付给采购人时各方共同对货物经过初步验收后，如果货物或其安装、调试、检测、运行符合本合同约定的，采购人应在5个工作日内向成交供应商签发书面的《初步验收报告》，但是该《初步验收报告》之签署并不代表货物质量完全合格。</w:t>
      </w:r>
    </w:p>
    <w:p>
      <w:pPr>
        <w:pStyle w:val="17"/>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3、成交供应商则应给予采购人30个日历天的货物“试用期”，试用期自签发《初步验收报告》的当天起算，试用期内成交供应商未收到来自采购人的修理、修复、复检、重新安装、重新调试等请求或者质量异议的，则视同货物质量合格；如果试用期内发生非采购人之人为毁损原因所致的质量问题，则试用期起算时间应以该质量问题得到解决之日重新起算，且合同项下的货物验收合格之时间点应整体顺延。</w:t>
      </w:r>
    </w:p>
    <w:p>
      <w:pPr>
        <w:pStyle w:val="17"/>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4、试用期内如果货物存在非采购人人为毁损原因而导致的不能正常使用，则该货物之试用期的起算时间应以该质量或技术问题被成交供应商完全解决之时重新起算，亦即该货物之试用期应顺延。如不能正常使用系采购人人为毁损原因导致，则不影响试用期限。</w:t>
      </w:r>
    </w:p>
    <w:p>
      <w:pPr>
        <w:pStyle w:val="17"/>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5、如因质量发生争议，由各方共同委托和田地区或乌鲁木齐市质量技术监督部门进行质量鉴定；如该部门因受专业或技术等原因所限而不能办理的，则共同委托其他专门机构进行质量鉴定。其鉴定结论对各方均具有法律约束力。货物符合质量标准的，鉴定费由采购人承担；不符合的，鉴定费由成交供应商承担。</w:t>
      </w:r>
    </w:p>
    <w:p>
      <w:pPr>
        <w:pStyle w:val="17"/>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6、验收标准：无论各方自行组织验收，还是共同委托验收，抑或于仲裁或诉讼情形，验收标准须以合同中的“质量要求和技术标准”条款为根据。</w:t>
      </w:r>
    </w:p>
    <w:p>
      <w:pPr>
        <w:pStyle w:val="17"/>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7、如果采购人未及时参与成交供应商组织的验收工作，成交供应商应当再次以特快专递方式书面通知采购人验收；如采购人无正当理由仍拒不参加验收，应视质量合格且采购人拒收货物并承担违约责任。</w:t>
      </w:r>
    </w:p>
    <w:p>
      <w:pPr>
        <w:pStyle w:val="17"/>
        <w:kinsoku w:val="0"/>
        <w:overflowPunct w:val="0"/>
        <w:spacing w:before="34" w:line="357" w:lineRule="auto"/>
        <w:ind w:right="126" w:firstLine="480"/>
        <w:rPr>
          <w:rFonts w:cs="仿宋" w:asciiTheme="majorEastAsia" w:hAnsiTheme="majorEastAsia" w:eastAsiaTheme="majorEastAsia"/>
          <w:b/>
          <w:bCs/>
          <w:color w:val="000000" w:themeColor="text1"/>
        </w:rPr>
      </w:pPr>
      <w:r>
        <w:rPr>
          <w:rFonts w:hint="eastAsia" w:cs="仿宋" w:asciiTheme="majorEastAsia" w:hAnsiTheme="majorEastAsia" w:eastAsiaTheme="majorEastAsia"/>
          <w:b/>
          <w:bCs/>
          <w:color w:val="000000" w:themeColor="text1"/>
        </w:rPr>
        <w:t xml:space="preserve">四、免费保修期及售后服务要求 </w:t>
      </w:r>
    </w:p>
    <w:p>
      <w:pPr>
        <w:pStyle w:val="17"/>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1、</w:t>
      </w:r>
      <w:r>
        <w:rPr>
          <w:rFonts w:hint="eastAsia" w:cs="仿宋" w:asciiTheme="majorEastAsia" w:hAnsiTheme="majorEastAsia" w:eastAsiaTheme="majorEastAsia"/>
          <w:b/>
          <w:color w:val="FF0000"/>
        </w:rPr>
        <w:t>质量保证期：1年。保</w:t>
      </w:r>
      <w:r>
        <w:rPr>
          <w:rFonts w:hint="eastAsia" w:cs="仿宋" w:asciiTheme="majorEastAsia" w:hAnsiTheme="majorEastAsia" w:eastAsiaTheme="majorEastAsia"/>
          <w:color w:val="000000" w:themeColor="text1"/>
        </w:rPr>
        <w:t xml:space="preserve">修期满后，终身维护、软件升级。质保期均按本项目货物交齐给采购人的对货物及其质量技术全部验收合格并交付使用且签署《验收合格报告书》之日起计算。    </w:t>
      </w:r>
    </w:p>
    <w:p>
      <w:pPr>
        <w:pStyle w:val="17"/>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2、无论于免费保修期内还是有偿保修服务期内，如货物设备非因采购人的人为原因而出现质量问题，采购人有权向成交供应商提出质量异议，成交供应商应负责包修、包换或包退，承担修理、调换或退货的实际费用；如成交供应商不能修复或不能退换，均按不能交货处理；成交供应商保证在接到故障电话后1小时内响应用户要求、8小时内派员上门现场维护并在24时内排除故障修复使用，如在规定时间内不能修复解决，则提供相同功能档次的货物设备给采购人作为代替使用，确保货物设备的正常运作和使用；属于免费质量保修期届满后的有偿保修服务期内并且不属于成交供应商质量问题的事项，可以优惠价格双方商定，费用由采购人承担，成交供应商仍需及时修复并交采购人验收合格后继续使用。</w:t>
      </w:r>
    </w:p>
    <w:p>
      <w:pPr>
        <w:pStyle w:val="17"/>
        <w:kinsoku w:val="0"/>
        <w:overflowPunct w:val="0"/>
        <w:spacing w:before="34" w:line="357" w:lineRule="auto"/>
        <w:ind w:right="126" w:firstLine="480"/>
        <w:rPr>
          <w:rFonts w:cs="仿宋" w:asciiTheme="majorEastAsia" w:hAnsiTheme="majorEastAsia" w:eastAsiaTheme="majorEastAsia"/>
          <w:b/>
          <w:bCs/>
          <w:color w:val="000000" w:themeColor="text1"/>
        </w:rPr>
      </w:pPr>
      <w:r>
        <w:rPr>
          <w:rFonts w:hint="eastAsia" w:cs="仿宋" w:asciiTheme="majorEastAsia" w:hAnsiTheme="majorEastAsia" w:eastAsiaTheme="majorEastAsia"/>
          <w:b/>
          <w:bCs/>
          <w:color w:val="000000" w:themeColor="text1"/>
        </w:rPr>
        <w:t xml:space="preserve">五、安装、调试与验收 </w:t>
      </w:r>
    </w:p>
    <w:p>
      <w:pPr>
        <w:pStyle w:val="17"/>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1、成交供应商依照采购文件的要求和报价文件的承诺，将设备安装调试至正常运行的最佳状态。</w:t>
      </w:r>
    </w:p>
    <w:p>
      <w:pPr>
        <w:pStyle w:val="17"/>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2、货物若有国家标准按照国家标准验收，若无国家标准按行业标准验收，为原制造商制造的全新产品，整体无污染，无侵权行为、表面无划损、无任何缺陷隐患，在中国境内可依常规安全合法使用。</w:t>
      </w:r>
    </w:p>
    <w:p>
      <w:pPr>
        <w:pStyle w:val="17"/>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3、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pPr>
        <w:pStyle w:val="17"/>
        <w:kinsoku w:val="0"/>
        <w:overflowPunct w:val="0"/>
        <w:spacing w:before="34" w:line="357" w:lineRule="auto"/>
        <w:ind w:right="126" w:firstLine="480"/>
        <w:rPr>
          <w:rFonts w:cs="仿宋" w:asciiTheme="majorEastAsia" w:hAnsiTheme="majorEastAsia" w:eastAsiaTheme="majorEastAsia"/>
          <w:b/>
          <w:bCs/>
          <w:color w:val="000000" w:themeColor="text1"/>
        </w:rPr>
      </w:pPr>
      <w:r>
        <w:rPr>
          <w:rFonts w:hint="eastAsia" w:cs="仿宋" w:asciiTheme="majorEastAsia" w:hAnsiTheme="majorEastAsia" w:eastAsiaTheme="majorEastAsia"/>
          <w:b/>
          <w:bCs/>
          <w:color w:val="000000" w:themeColor="text1"/>
        </w:rPr>
        <w:t>六、付款方式：</w:t>
      </w:r>
    </w:p>
    <w:p>
      <w:pPr>
        <w:pStyle w:val="17"/>
        <w:kinsoku w:val="0"/>
        <w:overflowPunct w:val="0"/>
        <w:spacing w:before="34" w:line="357" w:lineRule="auto"/>
        <w:ind w:right="126" w:firstLine="480"/>
        <w:rPr>
          <w:rFonts w:cs="仿宋" w:asciiTheme="majorEastAsia" w:hAnsiTheme="majorEastAsia" w:eastAsiaTheme="majorEastAsia"/>
          <w:b/>
          <w:color w:val="000000" w:themeColor="text1"/>
        </w:rPr>
      </w:pPr>
      <w:r>
        <w:rPr>
          <w:rFonts w:hint="eastAsia" w:cs="仿宋" w:asciiTheme="majorEastAsia" w:hAnsiTheme="majorEastAsia" w:eastAsiaTheme="majorEastAsia"/>
          <w:color w:val="000000" w:themeColor="text1"/>
        </w:rPr>
        <w:t>付款方式</w:t>
      </w:r>
      <w:r>
        <w:rPr>
          <w:rFonts w:hint="eastAsia" w:cs="仿宋" w:asciiTheme="majorEastAsia" w:hAnsiTheme="majorEastAsia" w:eastAsiaTheme="majorEastAsia"/>
          <w:b/>
          <w:color w:val="000000" w:themeColor="text1"/>
        </w:rPr>
        <w:t>：签订合同时双方协商确定。</w:t>
      </w:r>
    </w:p>
    <w:p>
      <w:pPr>
        <w:pStyle w:val="17"/>
        <w:kinsoku w:val="0"/>
        <w:overflowPunct w:val="0"/>
        <w:spacing w:before="34" w:line="357" w:lineRule="auto"/>
        <w:ind w:right="126" w:firstLine="480"/>
        <w:rPr>
          <w:rFonts w:cs="仿宋" w:asciiTheme="majorEastAsia" w:hAnsiTheme="majorEastAsia" w:eastAsiaTheme="majorEastAsia"/>
          <w:b/>
          <w:bCs/>
          <w:color w:val="000000" w:themeColor="text1"/>
        </w:rPr>
      </w:pPr>
      <w:r>
        <w:rPr>
          <w:rFonts w:hint="eastAsia" w:cs="仿宋" w:asciiTheme="majorEastAsia" w:hAnsiTheme="majorEastAsia" w:eastAsiaTheme="majorEastAsia"/>
          <w:b/>
          <w:bCs/>
          <w:color w:val="000000" w:themeColor="text1"/>
        </w:rPr>
        <w:t>七、其他要求</w:t>
      </w:r>
    </w:p>
    <w:p>
      <w:pPr>
        <w:pStyle w:val="17"/>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1、验收标准：经有关部门验收合格和双方对照合同或采购人决定的标准作为验收标准进行验收。</w:t>
      </w:r>
    </w:p>
    <w:p>
      <w:pPr>
        <w:pStyle w:val="17"/>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2、报价单位需承诺：已经详细阅读了全部采购文件（包括附件），完全理解并同意放弃有不明及误解的权利。</w:t>
      </w:r>
    </w:p>
    <w:p>
      <w:pPr>
        <w:pStyle w:val="17"/>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3、禁止成交供应商将本项目产品以任何方式，包括合同转让、转包或者肢解后分包给他人的方式生产，一经发现视同违约处理。</w:t>
      </w:r>
    </w:p>
    <w:p>
      <w:pPr>
        <w:pStyle w:val="17"/>
        <w:kinsoku w:val="0"/>
        <w:overflowPunct w:val="0"/>
        <w:spacing w:before="34" w:line="357" w:lineRule="auto"/>
        <w:ind w:right="126" w:firstLine="48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4、成交供应商应按工程进度安排计划，派出项目负责人及技术人员到安装现场负责免费安装和调试工作。在安装施工期间，严格遵守采购人的有关制度。</w:t>
      </w:r>
    </w:p>
    <w:p>
      <w:pPr>
        <w:pStyle w:val="72"/>
        <w:rPr>
          <w:rFonts w:cs="Arial" w:asciiTheme="majorEastAsia" w:hAnsiTheme="majorEastAsia" w:eastAsiaTheme="majorEastAsia"/>
          <w:color w:val="000000" w:themeColor="text1"/>
          <w:sz w:val="36"/>
          <w:szCs w:val="36"/>
        </w:rPr>
      </w:pPr>
    </w:p>
    <w:p>
      <w:pPr>
        <w:pStyle w:val="72"/>
        <w:rPr>
          <w:rFonts w:asciiTheme="majorEastAsia" w:hAnsiTheme="majorEastAsia" w:eastAsiaTheme="majorEastAsia"/>
          <w:color w:val="000000" w:themeColor="text1"/>
        </w:rPr>
      </w:pPr>
      <w:bookmarkStart w:id="47" w:name="_Toc4008"/>
      <w:bookmarkStart w:id="48" w:name="_Toc7651"/>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72"/>
        <w:rPr>
          <w:rFonts w:asciiTheme="majorEastAsia" w:hAnsiTheme="majorEastAsia" w:eastAsiaTheme="majorEastAsia"/>
          <w:color w:val="000000" w:themeColor="text1"/>
        </w:rPr>
      </w:pPr>
    </w:p>
    <w:p>
      <w:pPr>
        <w:pStyle w:val="5"/>
        <w:jc w:val="center"/>
        <w:rPr>
          <w:rFonts w:cs="仿宋" w:asciiTheme="majorEastAsia" w:hAnsiTheme="majorEastAsia" w:eastAsiaTheme="majorEastAsia"/>
          <w:b w:val="0"/>
          <w:color w:val="000000" w:themeColor="text1"/>
          <w:sz w:val="36"/>
          <w:szCs w:val="36"/>
        </w:rPr>
      </w:pPr>
      <w:r>
        <w:rPr>
          <w:rFonts w:hint="eastAsia" w:cs="仿宋" w:asciiTheme="majorEastAsia" w:hAnsiTheme="majorEastAsia" w:eastAsiaTheme="majorEastAsia"/>
          <w:b w:val="0"/>
          <w:color w:val="000000" w:themeColor="text1"/>
          <w:sz w:val="36"/>
          <w:szCs w:val="36"/>
        </w:rPr>
        <w:t>第六章 投标文件格式</w:t>
      </w:r>
      <w:bookmarkEnd w:id="46"/>
      <w:bookmarkEnd w:id="47"/>
      <w:bookmarkEnd w:id="48"/>
    </w:p>
    <w:p>
      <w:pPr>
        <w:spacing w:line="360" w:lineRule="auto"/>
        <w:rPr>
          <w:rFonts w:cs="Arial" w:asciiTheme="majorEastAsia" w:hAnsiTheme="majorEastAsia" w:eastAsiaTheme="majorEastAsia"/>
          <w:color w:val="000000" w:themeColor="text1"/>
          <w:szCs w:val="21"/>
        </w:rPr>
      </w:pPr>
    </w:p>
    <w:p>
      <w:pPr>
        <w:spacing w:line="360" w:lineRule="auto"/>
        <w:rPr>
          <w:rFonts w:cs="Arial" w:asciiTheme="majorEastAsia" w:hAnsiTheme="majorEastAsia" w:eastAsiaTheme="majorEastAsia"/>
          <w:color w:val="000000" w:themeColor="text1"/>
          <w:szCs w:val="21"/>
        </w:rPr>
        <w:sectPr>
          <w:headerReference r:id="rId12" w:type="default"/>
          <w:footerReference r:id="rId13" w:type="default"/>
          <w:pgSz w:w="11906" w:h="16838"/>
          <w:pgMar w:top="1418" w:right="1134" w:bottom="1418" w:left="1134" w:header="851" w:footer="992" w:gutter="0"/>
          <w:cols w:space="720" w:num="1"/>
          <w:docGrid w:type="lines" w:linePitch="312" w:charSpace="0"/>
        </w:sectPr>
      </w:pPr>
    </w:p>
    <w:p>
      <w:pPr>
        <w:pStyle w:val="17"/>
        <w:kinsoku w:val="0"/>
        <w:overflowPunct w:val="0"/>
        <w:jc w:val="center"/>
        <w:rPr>
          <w:rFonts w:asciiTheme="majorEastAsia" w:hAnsiTheme="majorEastAsia" w:eastAsiaTheme="majorEastAsia"/>
          <w:b/>
          <w:bCs/>
          <w:color w:val="000000" w:themeColor="text1"/>
          <w:spacing w:val="2"/>
          <w:sz w:val="44"/>
          <w:szCs w:val="44"/>
        </w:rPr>
      </w:pPr>
    </w:p>
    <w:p>
      <w:pPr>
        <w:pStyle w:val="17"/>
        <w:kinsoku w:val="0"/>
        <w:overflowPunct w:val="0"/>
        <w:jc w:val="center"/>
        <w:outlineLvl w:val="0"/>
        <w:rPr>
          <w:rFonts w:cs="仿宋" w:asciiTheme="majorEastAsia" w:hAnsiTheme="majorEastAsia" w:eastAsiaTheme="majorEastAsia"/>
          <w:color w:val="000000" w:themeColor="text1"/>
          <w:sz w:val="44"/>
          <w:szCs w:val="44"/>
        </w:rPr>
      </w:pPr>
      <w:bookmarkStart w:id="49" w:name="_Toc21985"/>
      <w:r>
        <w:rPr>
          <w:rFonts w:hint="eastAsia" w:cs="仿宋" w:asciiTheme="majorEastAsia" w:hAnsiTheme="majorEastAsia" w:eastAsiaTheme="majorEastAsia"/>
          <w:b/>
          <w:bCs/>
          <w:color w:val="000000" w:themeColor="text1"/>
          <w:spacing w:val="2"/>
          <w:sz w:val="44"/>
          <w:szCs w:val="44"/>
        </w:rPr>
        <w:t>投标文件</w:t>
      </w:r>
      <w:bookmarkEnd w:id="49"/>
    </w:p>
    <w:p>
      <w:pPr>
        <w:pStyle w:val="17"/>
        <w:kinsoku w:val="0"/>
        <w:overflowPunct w:val="0"/>
        <w:spacing w:before="9"/>
        <w:rPr>
          <w:rFonts w:asciiTheme="majorEastAsia" w:hAnsiTheme="majorEastAsia" w:eastAsiaTheme="majorEastAsia"/>
          <w:b/>
          <w:bCs/>
          <w:color w:val="000000" w:themeColor="text1"/>
          <w:sz w:val="86"/>
          <w:szCs w:val="86"/>
        </w:rPr>
      </w:pPr>
    </w:p>
    <w:p>
      <w:pPr>
        <w:spacing w:line="360" w:lineRule="auto"/>
        <w:ind w:left="1050" w:leftChars="500" w:firstLine="1800" w:firstLineChars="600"/>
        <w:outlineLvl w:val="0"/>
        <w:rPr>
          <w:rFonts w:cs="仿宋" w:asciiTheme="majorEastAsia" w:hAnsiTheme="majorEastAsia" w:eastAsiaTheme="majorEastAsia"/>
          <w:b/>
          <w:color w:val="000000" w:themeColor="text1"/>
          <w:sz w:val="30"/>
          <w:szCs w:val="30"/>
        </w:rPr>
      </w:pPr>
      <w:bookmarkStart w:id="50" w:name="_Toc30099"/>
      <w:r>
        <w:rPr>
          <w:rFonts w:hint="eastAsia" w:cs="仿宋" w:asciiTheme="majorEastAsia" w:hAnsiTheme="majorEastAsia" w:eastAsiaTheme="majorEastAsia"/>
          <w:color w:val="000000" w:themeColor="text1"/>
          <w:sz w:val="30"/>
          <w:szCs w:val="30"/>
        </w:rPr>
        <w:t>项目编号：</w:t>
      </w:r>
      <w:bookmarkEnd w:id="50"/>
    </w:p>
    <w:p>
      <w:pPr>
        <w:pStyle w:val="121"/>
        <w:kinsoku w:val="0"/>
        <w:overflowPunct w:val="0"/>
        <w:spacing w:before="0"/>
        <w:ind w:left="1320" w:firstLine="1221"/>
        <w:outlineLvl w:val="9"/>
        <w:rPr>
          <w:rFonts w:asciiTheme="majorEastAsia" w:hAnsiTheme="majorEastAsia" w:eastAsiaTheme="majorEastAsia"/>
          <w:b w:val="0"/>
          <w:bCs w:val="0"/>
          <w:color w:val="000000" w:themeColor="text1"/>
        </w:rPr>
      </w:pPr>
    </w:p>
    <w:p>
      <w:pPr>
        <w:pStyle w:val="17"/>
        <w:kinsoku w:val="0"/>
        <w:overflowPunct w:val="0"/>
        <w:rPr>
          <w:rFonts w:asciiTheme="majorEastAsia" w:hAnsiTheme="majorEastAsia" w:eastAsiaTheme="majorEastAsia"/>
          <w:b/>
          <w:bCs/>
          <w:color w:val="000000" w:themeColor="text1"/>
          <w:sz w:val="28"/>
          <w:szCs w:val="28"/>
        </w:rPr>
      </w:pPr>
    </w:p>
    <w:p>
      <w:pPr>
        <w:pStyle w:val="17"/>
        <w:kinsoku w:val="0"/>
        <w:overflowPunct w:val="0"/>
        <w:rPr>
          <w:rFonts w:asciiTheme="majorEastAsia" w:hAnsiTheme="majorEastAsia" w:eastAsiaTheme="majorEastAsia"/>
          <w:b/>
          <w:bCs/>
          <w:color w:val="000000" w:themeColor="text1"/>
          <w:sz w:val="28"/>
          <w:szCs w:val="28"/>
        </w:rPr>
      </w:pPr>
    </w:p>
    <w:p>
      <w:pPr>
        <w:pStyle w:val="17"/>
        <w:kinsoku w:val="0"/>
        <w:overflowPunct w:val="0"/>
        <w:rPr>
          <w:rFonts w:asciiTheme="majorEastAsia" w:hAnsiTheme="majorEastAsia" w:eastAsiaTheme="majorEastAsia"/>
          <w:b/>
          <w:bCs/>
          <w:color w:val="000000" w:themeColor="text1"/>
          <w:sz w:val="28"/>
          <w:szCs w:val="28"/>
        </w:rPr>
      </w:pPr>
    </w:p>
    <w:p>
      <w:pPr>
        <w:pStyle w:val="17"/>
        <w:kinsoku w:val="0"/>
        <w:overflowPunct w:val="0"/>
        <w:rPr>
          <w:rFonts w:asciiTheme="majorEastAsia" w:hAnsiTheme="majorEastAsia" w:eastAsiaTheme="majorEastAsia"/>
          <w:b/>
          <w:bCs/>
          <w:color w:val="000000" w:themeColor="text1"/>
          <w:sz w:val="28"/>
          <w:szCs w:val="28"/>
        </w:rPr>
      </w:pPr>
    </w:p>
    <w:p>
      <w:pPr>
        <w:pStyle w:val="17"/>
        <w:kinsoku w:val="0"/>
        <w:overflowPunct w:val="0"/>
        <w:rPr>
          <w:rFonts w:asciiTheme="majorEastAsia" w:hAnsiTheme="majorEastAsia" w:eastAsiaTheme="majorEastAsia"/>
          <w:b/>
          <w:bCs/>
          <w:color w:val="000000" w:themeColor="text1"/>
          <w:sz w:val="28"/>
          <w:szCs w:val="28"/>
        </w:rPr>
      </w:pPr>
    </w:p>
    <w:p>
      <w:pPr>
        <w:pStyle w:val="17"/>
        <w:kinsoku w:val="0"/>
        <w:overflowPunct w:val="0"/>
        <w:rPr>
          <w:rFonts w:asciiTheme="majorEastAsia" w:hAnsiTheme="majorEastAsia" w:eastAsiaTheme="majorEastAsia"/>
          <w:b/>
          <w:bCs/>
          <w:color w:val="000000" w:themeColor="text1"/>
          <w:sz w:val="28"/>
          <w:szCs w:val="28"/>
        </w:rPr>
      </w:pPr>
    </w:p>
    <w:p>
      <w:pPr>
        <w:pStyle w:val="17"/>
        <w:tabs>
          <w:tab w:val="left" w:pos="6041"/>
        </w:tabs>
        <w:kinsoku w:val="0"/>
        <w:overflowPunct w:val="0"/>
        <w:spacing w:line="366" w:lineRule="auto"/>
        <w:ind w:left="1306" w:right="1998" w:firstLine="14"/>
        <w:rPr>
          <w:rFonts w:cs="仿宋" w:asciiTheme="majorEastAsia" w:hAnsiTheme="majorEastAsia" w:eastAsiaTheme="majorEastAsia"/>
          <w:color w:val="000000" w:themeColor="text1"/>
          <w:spacing w:val="23"/>
          <w:sz w:val="30"/>
          <w:szCs w:val="30"/>
        </w:rPr>
      </w:pPr>
      <w:r>
        <w:rPr>
          <w:rFonts w:hint="eastAsia" w:cs="仿宋" w:asciiTheme="majorEastAsia" w:hAnsiTheme="majorEastAsia" w:eastAsiaTheme="majorEastAsia"/>
          <w:color w:val="000000" w:themeColor="text1"/>
          <w:spacing w:val="16"/>
          <w:w w:val="95"/>
          <w:sz w:val="30"/>
          <w:szCs w:val="30"/>
        </w:rPr>
        <w:t>供应商：</w:t>
      </w:r>
      <w:r>
        <w:rPr>
          <w:rFonts w:hint="eastAsia" w:cs="仿宋" w:asciiTheme="majorEastAsia" w:hAnsiTheme="majorEastAsia" w:eastAsiaTheme="majorEastAsia"/>
          <w:color w:val="000000" w:themeColor="text1"/>
          <w:spacing w:val="16"/>
          <w:w w:val="95"/>
          <w:sz w:val="30"/>
          <w:szCs w:val="30"/>
          <w:u w:val="single"/>
        </w:rPr>
        <w:tab/>
      </w:r>
      <w:r>
        <w:rPr>
          <w:rFonts w:hint="eastAsia" w:cs="仿宋" w:asciiTheme="majorEastAsia" w:hAnsiTheme="majorEastAsia" w:eastAsiaTheme="majorEastAsia"/>
          <w:color w:val="000000" w:themeColor="text1"/>
          <w:sz w:val="30"/>
          <w:szCs w:val="30"/>
          <w:u w:val="single"/>
        </w:rPr>
        <w:t>（公章）</w:t>
      </w:r>
    </w:p>
    <w:p>
      <w:pPr>
        <w:pStyle w:val="17"/>
        <w:tabs>
          <w:tab w:val="left" w:pos="6041"/>
        </w:tabs>
        <w:kinsoku w:val="0"/>
        <w:overflowPunct w:val="0"/>
        <w:spacing w:line="366" w:lineRule="auto"/>
        <w:ind w:left="1306" w:right="1998" w:firstLine="14"/>
        <w:rPr>
          <w:rFonts w:cs="仿宋" w:asciiTheme="majorEastAsia" w:hAnsiTheme="majorEastAsia" w:eastAsiaTheme="majorEastAsia"/>
          <w:color w:val="000000" w:themeColor="text1"/>
          <w:sz w:val="30"/>
          <w:szCs w:val="30"/>
        </w:rPr>
      </w:pPr>
      <w:r>
        <w:rPr>
          <w:rFonts w:hint="eastAsia" w:cs="仿宋" w:asciiTheme="majorEastAsia" w:hAnsiTheme="majorEastAsia" w:eastAsiaTheme="majorEastAsia"/>
          <w:color w:val="000000" w:themeColor="text1"/>
          <w:spacing w:val="-1"/>
          <w:sz w:val="30"/>
          <w:szCs w:val="30"/>
        </w:rPr>
        <w:t>法定代表人（或授权委托人）：</w:t>
      </w:r>
      <w:r>
        <w:rPr>
          <w:rFonts w:hint="eastAsia" w:cs="仿宋" w:asciiTheme="majorEastAsia" w:hAnsiTheme="majorEastAsia" w:eastAsiaTheme="majorEastAsia"/>
          <w:color w:val="000000" w:themeColor="text1"/>
          <w:spacing w:val="-1"/>
          <w:sz w:val="30"/>
          <w:szCs w:val="30"/>
          <w:u w:val="single"/>
        </w:rPr>
        <w:tab/>
      </w:r>
      <w:r>
        <w:rPr>
          <w:rFonts w:hint="eastAsia" w:cs="仿宋" w:asciiTheme="majorEastAsia" w:hAnsiTheme="majorEastAsia" w:eastAsiaTheme="majorEastAsia"/>
          <w:color w:val="000000" w:themeColor="text1"/>
          <w:sz w:val="30"/>
          <w:szCs w:val="30"/>
          <w:u w:val="single"/>
        </w:rPr>
        <w:t>（签字或盖章）</w:t>
      </w:r>
    </w:p>
    <w:p>
      <w:pPr>
        <w:pStyle w:val="17"/>
        <w:kinsoku w:val="0"/>
        <w:overflowPunct w:val="0"/>
        <w:rPr>
          <w:rFonts w:cs="仿宋" w:asciiTheme="majorEastAsia" w:hAnsiTheme="majorEastAsia" w:eastAsiaTheme="majorEastAsia"/>
          <w:color w:val="000000" w:themeColor="text1"/>
          <w:sz w:val="30"/>
          <w:szCs w:val="30"/>
        </w:rPr>
      </w:pPr>
    </w:p>
    <w:p>
      <w:pPr>
        <w:pStyle w:val="17"/>
        <w:tabs>
          <w:tab w:val="left" w:pos="1314"/>
          <w:tab w:val="left" w:pos="1914"/>
          <w:tab w:val="left" w:pos="2514"/>
        </w:tabs>
        <w:kinsoku w:val="0"/>
        <w:overflowPunct w:val="0"/>
        <w:spacing w:before="7"/>
        <w:ind w:left="114"/>
        <w:jc w:val="center"/>
        <w:outlineLvl w:val="0"/>
        <w:rPr>
          <w:rFonts w:cs="仿宋" w:asciiTheme="majorEastAsia" w:hAnsiTheme="majorEastAsia" w:eastAsiaTheme="majorEastAsia"/>
          <w:color w:val="000000" w:themeColor="text1"/>
          <w:sz w:val="30"/>
          <w:szCs w:val="30"/>
        </w:rPr>
      </w:pPr>
      <w:bookmarkStart w:id="51" w:name="_Toc12364"/>
      <w:r>
        <w:rPr>
          <w:rFonts w:hint="eastAsia" w:cs="仿宋" w:asciiTheme="majorEastAsia" w:hAnsiTheme="majorEastAsia" w:eastAsiaTheme="majorEastAsia"/>
          <w:color w:val="000000" w:themeColor="text1"/>
          <w:sz w:val="30"/>
          <w:szCs w:val="30"/>
        </w:rPr>
        <w:t>日期：</w:t>
      </w:r>
      <w:r>
        <w:rPr>
          <w:rFonts w:hint="eastAsia" w:cs="仿宋" w:asciiTheme="majorEastAsia" w:hAnsiTheme="majorEastAsia" w:eastAsiaTheme="majorEastAsia"/>
          <w:color w:val="000000" w:themeColor="text1"/>
          <w:sz w:val="30"/>
          <w:szCs w:val="30"/>
        </w:rPr>
        <w:tab/>
      </w:r>
      <w:r>
        <w:rPr>
          <w:rFonts w:hint="eastAsia" w:cs="仿宋" w:asciiTheme="majorEastAsia" w:hAnsiTheme="majorEastAsia" w:eastAsiaTheme="majorEastAsia"/>
          <w:color w:val="000000" w:themeColor="text1"/>
          <w:sz w:val="30"/>
          <w:szCs w:val="30"/>
        </w:rPr>
        <w:t>年</w:t>
      </w:r>
      <w:r>
        <w:rPr>
          <w:rFonts w:hint="eastAsia" w:cs="仿宋" w:asciiTheme="majorEastAsia" w:hAnsiTheme="majorEastAsia" w:eastAsiaTheme="majorEastAsia"/>
          <w:color w:val="000000" w:themeColor="text1"/>
          <w:sz w:val="30"/>
          <w:szCs w:val="30"/>
        </w:rPr>
        <w:tab/>
      </w:r>
      <w:r>
        <w:rPr>
          <w:rFonts w:hint="eastAsia" w:cs="仿宋" w:asciiTheme="majorEastAsia" w:hAnsiTheme="majorEastAsia" w:eastAsiaTheme="majorEastAsia"/>
          <w:color w:val="000000" w:themeColor="text1"/>
          <w:sz w:val="30"/>
          <w:szCs w:val="30"/>
        </w:rPr>
        <w:t>月</w:t>
      </w:r>
      <w:r>
        <w:rPr>
          <w:rFonts w:hint="eastAsia" w:cs="仿宋" w:asciiTheme="majorEastAsia" w:hAnsiTheme="majorEastAsia" w:eastAsiaTheme="majorEastAsia"/>
          <w:color w:val="000000" w:themeColor="text1"/>
          <w:sz w:val="30"/>
          <w:szCs w:val="30"/>
        </w:rPr>
        <w:tab/>
      </w:r>
      <w:r>
        <w:rPr>
          <w:rFonts w:hint="eastAsia" w:cs="仿宋" w:asciiTheme="majorEastAsia" w:hAnsiTheme="majorEastAsia" w:eastAsiaTheme="majorEastAsia"/>
          <w:color w:val="000000" w:themeColor="text1"/>
          <w:sz w:val="30"/>
          <w:szCs w:val="30"/>
        </w:rPr>
        <w:t>日</w:t>
      </w:r>
      <w:bookmarkEnd w:id="51"/>
    </w:p>
    <w:p>
      <w:pPr>
        <w:pStyle w:val="17"/>
        <w:kinsoku w:val="0"/>
        <w:overflowPunct w:val="0"/>
        <w:spacing w:before="130" w:line="355" w:lineRule="auto"/>
        <w:ind w:right="7" w:firstLine="480"/>
        <w:jc w:val="center"/>
        <w:rPr>
          <w:rFonts w:asciiTheme="majorEastAsia" w:hAnsiTheme="majorEastAsia" w:eastAsiaTheme="majorEastAsia"/>
          <w:b/>
          <w:color w:val="000000" w:themeColor="text1"/>
          <w:spacing w:val="4"/>
        </w:rPr>
      </w:pPr>
    </w:p>
    <w:p>
      <w:pPr>
        <w:pStyle w:val="17"/>
        <w:kinsoku w:val="0"/>
        <w:overflowPunct w:val="0"/>
        <w:spacing w:before="130" w:line="355" w:lineRule="auto"/>
        <w:ind w:right="7" w:firstLine="480"/>
        <w:jc w:val="center"/>
        <w:rPr>
          <w:rFonts w:asciiTheme="majorEastAsia" w:hAnsiTheme="majorEastAsia" w:eastAsiaTheme="majorEastAsia"/>
          <w:b/>
          <w:color w:val="000000" w:themeColor="text1"/>
          <w:spacing w:val="4"/>
        </w:rPr>
      </w:pPr>
    </w:p>
    <w:p>
      <w:pPr>
        <w:pStyle w:val="4"/>
        <w:rPr>
          <w:rFonts w:asciiTheme="majorEastAsia" w:hAnsiTheme="majorEastAsia" w:eastAsiaTheme="majorEastAsia"/>
          <w:b/>
          <w:color w:val="000000" w:themeColor="text1"/>
          <w:spacing w:val="4"/>
        </w:rPr>
      </w:pPr>
    </w:p>
    <w:p>
      <w:pPr>
        <w:pStyle w:val="4"/>
        <w:rPr>
          <w:rFonts w:asciiTheme="majorEastAsia" w:hAnsiTheme="majorEastAsia" w:eastAsiaTheme="majorEastAsia"/>
          <w:b/>
          <w:color w:val="000000" w:themeColor="text1"/>
          <w:spacing w:val="4"/>
        </w:rPr>
      </w:pPr>
    </w:p>
    <w:p>
      <w:pPr>
        <w:pStyle w:val="4"/>
        <w:rPr>
          <w:rFonts w:asciiTheme="majorEastAsia" w:hAnsiTheme="majorEastAsia" w:eastAsiaTheme="majorEastAsia"/>
          <w:b/>
          <w:color w:val="000000" w:themeColor="text1"/>
          <w:spacing w:val="4"/>
        </w:rPr>
      </w:pPr>
    </w:p>
    <w:p>
      <w:pPr>
        <w:pStyle w:val="4"/>
        <w:rPr>
          <w:rFonts w:asciiTheme="majorEastAsia" w:hAnsiTheme="majorEastAsia" w:eastAsiaTheme="majorEastAsia"/>
          <w:b/>
          <w:color w:val="000000" w:themeColor="text1"/>
          <w:spacing w:val="4"/>
        </w:rPr>
      </w:pPr>
    </w:p>
    <w:p>
      <w:pPr>
        <w:pStyle w:val="4"/>
        <w:rPr>
          <w:rFonts w:asciiTheme="majorEastAsia" w:hAnsiTheme="majorEastAsia" w:eastAsiaTheme="majorEastAsia"/>
          <w:b/>
          <w:color w:val="000000" w:themeColor="text1"/>
          <w:spacing w:val="4"/>
        </w:rPr>
      </w:pPr>
    </w:p>
    <w:p>
      <w:pPr>
        <w:pStyle w:val="4"/>
        <w:rPr>
          <w:rFonts w:asciiTheme="majorEastAsia" w:hAnsiTheme="majorEastAsia" w:eastAsiaTheme="majorEastAsia"/>
          <w:b/>
          <w:color w:val="000000" w:themeColor="text1"/>
          <w:spacing w:val="4"/>
        </w:rPr>
      </w:pPr>
    </w:p>
    <w:p>
      <w:pPr>
        <w:pStyle w:val="17"/>
        <w:kinsoku w:val="0"/>
        <w:overflowPunct w:val="0"/>
        <w:spacing w:before="130" w:line="355" w:lineRule="auto"/>
        <w:ind w:right="7" w:firstLine="480"/>
        <w:jc w:val="center"/>
        <w:rPr>
          <w:rFonts w:cs="仿宋" w:asciiTheme="majorEastAsia" w:hAnsiTheme="majorEastAsia" w:eastAsiaTheme="majorEastAsia"/>
          <w:b/>
          <w:color w:val="000000" w:themeColor="text1"/>
          <w:spacing w:val="4"/>
        </w:rPr>
      </w:pPr>
      <w:r>
        <w:rPr>
          <w:rFonts w:hint="eastAsia" w:cs="仿宋" w:asciiTheme="majorEastAsia" w:hAnsiTheme="majorEastAsia" w:eastAsiaTheme="majorEastAsia"/>
          <w:b/>
          <w:color w:val="000000" w:themeColor="text1"/>
          <w:spacing w:val="4"/>
        </w:rPr>
        <w:t>目    录</w:t>
      </w:r>
    </w:p>
    <w:p>
      <w:pPr>
        <w:pStyle w:val="17"/>
        <w:rPr>
          <w:rFonts w:cs="仿宋" w:asciiTheme="majorEastAsia" w:hAnsiTheme="majorEastAsia" w:eastAsiaTheme="majorEastAsia"/>
          <w:b/>
          <w:color w:val="000000" w:themeColor="text1"/>
        </w:rPr>
      </w:pPr>
      <w:r>
        <w:rPr>
          <w:rFonts w:hint="eastAsia" w:cs="仿宋" w:asciiTheme="majorEastAsia" w:hAnsiTheme="majorEastAsia" w:eastAsiaTheme="majorEastAsia"/>
          <w:b/>
          <w:color w:val="000000" w:themeColor="text1"/>
        </w:rPr>
        <w:t>一、商务部分</w:t>
      </w:r>
    </w:p>
    <w:p>
      <w:pPr>
        <w:pStyle w:val="17"/>
        <w:ind w:firstLine="420"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(1)投标函；</w:t>
      </w:r>
    </w:p>
    <w:p>
      <w:pPr>
        <w:pStyle w:val="17"/>
        <w:ind w:firstLine="420"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 xml:space="preserve">(2)法定代表人身份证明（附法定代表人身份证复印件）； </w:t>
      </w:r>
    </w:p>
    <w:p>
      <w:pPr>
        <w:pStyle w:val="17"/>
        <w:ind w:firstLine="420"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 xml:space="preserve">(3)委托授权书（附被授权人身份证复印件）； </w:t>
      </w:r>
    </w:p>
    <w:p>
      <w:pPr>
        <w:pStyle w:val="17"/>
        <w:ind w:firstLine="420"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 xml:space="preserve">(4)投标保证金缴纳凭证（复印件加盖公章）； </w:t>
      </w:r>
    </w:p>
    <w:p>
      <w:pPr>
        <w:pStyle w:val="17"/>
        <w:ind w:firstLine="420"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(5)投标报价单；</w:t>
      </w:r>
    </w:p>
    <w:p>
      <w:pPr>
        <w:pStyle w:val="17"/>
        <w:ind w:firstLine="420"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 xml:space="preserve">(6)投标报价汇总表； </w:t>
      </w:r>
    </w:p>
    <w:p>
      <w:pPr>
        <w:pStyle w:val="17"/>
        <w:ind w:firstLine="420"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(7)供应商基本情况；</w:t>
      </w:r>
    </w:p>
    <w:p>
      <w:pPr>
        <w:pStyle w:val="17"/>
        <w:ind w:firstLine="420"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1）供应商基本情况表；</w:t>
      </w:r>
    </w:p>
    <w:p>
      <w:pPr>
        <w:pStyle w:val="17"/>
        <w:ind w:firstLine="420"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2）营业执照、公司资质证书(如有)（复印件加盖公章）；</w:t>
      </w:r>
    </w:p>
    <w:p>
      <w:pPr>
        <w:pStyle w:val="17"/>
        <w:ind w:firstLine="420"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3）近一年财务状况报告相关材料（复印件加盖公章）；</w:t>
      </w:r>
    </w:p>
    <w:p>
      <w:pPr>
        <w:pStyle w:val="4"/>
        <w:ind w:firstLine="400" w:firstLineChars="200"/>
        <w:rPr>
          <w:rFonts w:eastAsiaTheme="majorEastAsia"/>
        </w:rPr>
      </w:pPr>
      <w:r>
        <w:rPr>
          <w:rFonts w:hint="eastAsia" w:cs="仿宋" w:asciiTheme="majorEastAsia" w:hAnsiTheme="majorEastAsia" w:eastAsiaTheme="majorEastAsia"/>
          <w:color w:val="000000" w:themeColor="text1"/>
        </w:rPr>
        <w:t>4）近六个月完税证明；</w:t>
      </w:r>
    </w:p>
    <w:p>
      <w:pPr>
        <w:pStyle w:val="17"/>
        <w:ind w:firstLine="420"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 xml:space="preserve">(8)一般商务条款偏离表； </w:t>
      </w:r>
    </w:p>
    <w:p>
      <w:pPr>
        <w:pStyle w:val="17"/>
        <w:ind w:firstLine="420"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 xml:space="preserve">(9)同类项目业绩介绍； </w:t>
      </w:r>
    </w:p>
    <w:p>
      <w:pPr>
        <w:pStyle w:val="17"/>
        <w:ind w:firstLine="420"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(10)其他商务资格证明资料（格式自定）。</w:t>
      </w:r>
    </w:p>
    <w:p>
      <w:pPr>
        <w:pStyle w:val="17"/>
        <w:rPr>
          <w:rFonts w:cs="仿宋" w:asciiTheme="majorEastAsia" w:hAnsiTheme="majorEastAsia" w:eastAsiaTheme="majorEastAsia"/>
          <w:b/>
          <w:color w:val="000000" w:themeColor="text1"/>
        </w:rPr>
      </w:pPr>
      <w:r>
        <w:rPr>
          <w:rFonts w:hint="eastAsia" w:cs="仿宋" w:asciiTheme="majorEastAsia" w:hAnsiTheme="majorEastAsia" w:eastAsiaTheme="majorEastAsia"/>
          <w:b/>
          <w:color w:val="000000" w:themeColor="text1"/>
        </w:rPr>
        <w:t>二、技术部分</w:t>
      </w:r>
    </w:p>
    <w:p>
      <w:pPr>
        <w:pStyle w:val="17"/>
        <w:ind w:firstLine="420"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(11)项目实施方案；</w:t>
      </w:r>
    </w:p>
    <w:p>
      <w:pPr>
        <w:pStyle w:val="17"/>
        <w:ind w:firstLine="420"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(12)货物质量及售后服务承诺书；</w:t>
      </w:r>
    </w:p>
    <w:p>
      <w:pPr>
        <w:pStyle w:val="17"/>
        <w:ind w:firstLine="420"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(13)供应商认为需要提交的技术资料；</w:t>
      </w:r>
    </w:p>
    <w:p>
      <w:pPr>
        <w:pStyle w:val="14"/>
        <w:rPr>
          <w:rFonts w:cs="宋体" w:asciiTheme="majorEastAsia" w:hAnsiTheme="majorEastAsia" w:eastAsiaTheme="majorEastAsia"/>
          <w:b/>
          <w:color w:val="000000" w:themeColor="text1"/>
          <w:kern w:val="0"/>
          <w:szCs w:val="21"/>
        </w:rPr>
      </w:pPr>
    </w:p>
    <w:p>
      <w:pPr>
        <w:pStyle w:val="14"/>
        <w:rPr>
          <w:rFonts w:cs="宋体" w:asciiTheme="majorEastAsia" w:hAnsiTheme="majorEastAsia" w:eastAsiaTheme="majorEastAsia"/>
          <w:b/>
          <w:color w:val="000000" w:themeColor="text1"/>
          <w:kern w:val="0"/>
          <w:szCs w:val="21"/>
        </w:rPr>
      </w:pPr>
    </w:p>
    <w:p>
      <w:pPr>
        <w:pStyle w:val="14"/>
        <w:rPr>
          <w:rFonts w:cs="宋体" w:asciiTheme="majorEastAsia" w:hAnsiTheme="majorEastAsia" w:eastAsiaTheme="majorEastAsia"/>
          <w:b/>
          <w:color w:val="000000" w:themeColor="text1"/>
          <w:kern w:val="0"/>
          <w:szCs w:val="21"/>
        </w:rPr>
      </w:pPr>
    </w:p>
    <w:p>
      <w:pPr>
        <w:pStyle w:val="17"/>
        <w:kinsoku w:val="0"/>
        <w:overflowPunct w:val="0"/>
        <w:spacing w:before="130" w:line="360" w:lineRule="exact"/>
        <w:ind w:left="119" w:right="6" w:firstLine="480"/>
        <w:rPr>
          <w:rFonts w:asciiTheme="majorEastAsia" w:hAnsiTheme="majorEastAsia" w:eastAsiaTheme="majorEastAsia"/>
          <w:color w:val="000000" w:themeColor="text1"/>
          <w:spacing w:val="4"/>
        </w:rPr>
      </w:pPr>
    </w:p>
    <w:p>
      <w:pPr>
        <w:pStyle w:val="122"/>
        <w:kinsoku w:val="0"/>
        <w:overflowPunct w:val="0"/>
        <w:spacing w:line="940" w:lineRule="exact"/>
        <w:jc w:val="center"/>
        <w:outlineLvl w:val="9"/>
        <w:rPr>
          <w:rFonts w:asciiTheme="majorEastAsia" w:hAnsiTheme="majorEastAsia" w:eastAsiaTheme="majorEastAsia"/>
          <w:color w:val="000000" w:themeColor="text1"/>
        </w:rPr>
      </w:pPr>
    </w:p>
    <w:p>
      <w:pPr>
        <w:pStyle w:val="122"/>
        <w:kinsoku w:val="0"/>
        <w:overflowPunct w:val="0"/>
        <w:spacing w:line="940" w:lineRule="exact"/>
        <w:jc w:val="center"/>
        <w:outlineLvl w:val="9"/>
        <w:rPr>
          <w:rFonts w:asciiTheme="majorEastAsia" w:hAnsiTheme="majorEastAsia" w:eastAsiaTheme="majorEastAsia"/>
          <w:color w:val="000000" w:themeColor="text1"/>
        </w:rPr>
      </w:pPr>
    </w:p>
    <w:p>
      <w:pPr>
        <w:pStyle w:val="122"/>
        <w:kinsoku w:val="0"/>
        <w:overflowPunct w:val="0"/>
        <w:spacing w:line="940" w:lineRule="exact"/>
        <w:jc w:val="center"/>
        <w:outlineLvl w:val="9"/>
        <w:rPr>
          <w:rFonts w:asciiTheme="majorEastAsia" w:hAnsiTheme="majorEastAsia" w:eastAsiaTheme="majorEastAsia"/>
          <w:color w:val="000000" w:themeColor="text1"/>
        </w:rPr>
      </w:pPr>
    </w:p>
    <w:p>
      <w:pPr>
        <w:pStyle w:val="122"/>
        <w:kinsoku w:val="0"/>
        <w:overflowPunct w:val="0"/>
        <w:spacing w:line="940" w:lineRule="exact"/>
        <w:jc w:val="center"/>
        <w:outlineLvl w:val="9"/>
        <w:rPr>
          <w:rFonts w:asciiTheme="majorEastAsia" w:hAnsiTheme="majorEastAsia" w:eastAsiaTheme="majorEastAsia"/>
          <w:color w:val="000000" w:themeColor="text1"/>
        </w:rPr>
      </w:pPr>
    </w:p>
    <w:p>
      <w:pPr>
        <w:pStyle w:val="122"/>
        <w:kinsoku w:val="0"/>
        <w:overflowPunct w:val="0"/>
        <w:spacing w:line="940" w:lineRule="exact"/>
        <w:jc w:val="center"/>
        <w:outlineLvl w:val="9"/>
        <w:rPr>
          <w:rFonts w:asciiTheme="majorEastAsia" w:hAnsiTheme="majorEastAsia" w:eastAsiaTheme="majorEastAsia"/>
          <w:color w:val="000000" w:themeColor="text1"/>
        </w:rPr>
      </w:pPr>
    </w:p>
    <w:p>
      <w:pPr>
        <w:pStyle w:val="122"/>
        <w:kinsoku w:val="0"/>
        <w:overflowPunct w:val="0"/>
        <w:spacing w:line="940" w:lineRule="exact"/>
        <w:jc w:val="center"/>
        <w:outlineLvl w:val="9"/>
        <w:rPr>
          <w:rFonts w:asciiTheme="majorEastAsia" w:hAnsiTheme="majorEastAsia" w:eastAsiaTheme="majorEastAsia"/>
          <w:color w:val="000000" w:themeColor="text1"/>
        </w:rPr>
      </w:pPr>
    </w:p>
    <w:p>
      <w:pPr>
        <w:pStyle w:val="122"/>
        <w:kinsoku w:val="0"/>
        <w:overflowPunct w:val="0"/>
        <w:spacing w:line="940" w:lineRule="exact"/>
        <w:jc w:val="center"/>
        <w:outlineLvl w:val="9"/>
        <w:rPr>
          <w:rFonts w:asciiTheme="majorEastAsia" w:hAnsiTheme="majorEastAsia" w:eastAsiaTheme="majorEastAsia"/>
          <w:color w:val="000000" w:themeColor="text1"/>
        </w:rPr>
      </w:pPr>
    </w:p>
    <w:p>
      <w:pPr>
        <w:pStyle w:val="122"/>
        <w:kinsoku w:val="0"/>
        <w:overflowPunct w:val="0"/>
        <w:spacing w:line="940" w:lineRule="exact"/>
        <w:jc w:val="center"/>
        <w:outlineLvl w:val="9"/>
        <w:rPr>
          <w:rFonts w:asciiTheme="majorEastAsia" w:hAnsiTheme="majorEastAsia" w:eastAsiaTheme="majorEastAsia"/>
          <w:color w:val="000000" w:themeColor="text1"/>
        </w:rPr>
      </w:pPr>
    </w:p>
    <w:p>
      <w:pPr>
        <w:jc w:val="center"/>
        <w:rPr>
          <w:rFonts w:asciiTheme="majorEastAsia" w:hAnsiTheme="majorEastAsia" w:eastAsiaTheme="majorEastAsia"/>
          <w:b/>
          <w:bCs/>
          <w:color w:val="000000" w:themeColor="text1"/>
          <w:sz w:val="32"/>
          <w:szCs w:val="32"/>
        </w:rPr>
      </w:pPr>
      <w:r>
        <w:rPr>
          <w:rFonts w:hint="eastAsia" w:asciiTheme="majorEastAsia" w:hAnsiTheme="majorEastAsia" w:eastAsiaTheme="majorEastAsia"/>
          <w:b/>
          <w:color w:val="000000" w:themeColor="text1"/>
          <w:sz w:val="32"/>
          <w:szCs w:val="32"/>
        </w:rPr>
        <w:t>（一）商务部分</w:t>
      </w:r>
    </w:p>
    <w:p>
      <w:pPr>
        <w:pStyle w:val="17"/>
        <w:kinsoku w:val="0"/>
        <w:overflowPunct w:val="0"/>
        <w:spacing w:before="130" w:line="355" w:lineRule="auto"/>
        <w:ind w:right="7" w:firstLine="480"/>
        <w:jc w:val="center"/>
        <w:rPr>
          <w:rFonts w:asciiTheme="majorEastAsia" w:hAnsiTheme="majorEastAsia" w:eastAsiaTheme="majorEastAsia"/>
          <w:b/>
          <w:bCs/>
          <w:color w:val="000000" w:themeColor="text1"/>
          <w:sz w:val="36"/>
          <w:szCs w:val="36"/>
        </w:rPr>
      </w:pPr>
      <w:r>
        <w:rPr>
          <w:rFonts w:asciiTheme="majorEastAsia" w:hAnsiTheme="majorEastAsia" w:eastAsiaTheme="majorEastAsia"/>
          <w:color w:val="000000" w:themeColor="text1"/>
          <w:sz w:val="32"/>
          <w:szCs w:val="32"/>
        </w:rPr>
        <w:br w:type="page"/>
      </w:r>
      <w:r>
        <w:rPr>
          <w:rFonts w:hint="eastAsia" w:asciiTheme="majorEastAsia" w:hAnsiTheme="majorEastAsia" w:eastAsiaTheme="majorEastAsia"/>
          <w:b/>
          <w:bCs/>
          <w:color w:val="000000" w:themeColor="text1"/>
          <w:sz w:val="36"/>
          <w:szCs w:val="36"/>
        </w:rPr>
        <w:t>一、投标函</w:t>
      </w:r>
    </w:p>
    <w:p>
      <w:pPr>
        <w:spacing w:line="480" w:lineRule="exact"/>
        <w:ind w:firstLine="480" w:firstLineChars="200"/>
        <w:rPr>
          <w:rFonts w:cs="仿宋" w:asciiTheme="majorEastAsia" w:hAnsiTheme="majorEastAsia" w:eastAsiaTheme="majorEastAsia"/>
          <w:color w:val="000000" w:themeColor="text1"/>
          <w:kern w:val="0"/>
          <w:sz w:val="24"/>
          <w:u w:val="single"/>
        </w:rPr>
      </w:pPr>
      <w:r>
        <w:rPr>
          <w:rFonts w:hint="eastAsia" w:cs="仿宋" w:asciiTheme="majorEastAsia" w:hAnsiTheme="majorEastAsia" w:eastAsiaTheme="majorEastAsia"/>
          <w:color w:val="000000" w:themeColor="text1"/>
          <w:kern w:val="0"/>
          <w:sz w:val="24"/>
        </w:rPr>
        <w:t>致：</w:t>
      </w:r>
    </w:p>
    <w:p>
      <w:pPr>
        <w:spacing w:line="480" w:lineRule="exact"/>
        <w:ind w:firstLine="480" w:firstLineChars="200"/>
        <w:rPr>
          <w:rFonts w:cs="仿宋" w:asciiTheme="majorEastAsia" w:hAnsiTheme="majorEastAsia" w:eastAsiaTheme="majorEastAsia"/>
          <w:color w:val="000000" w:themeColor="text1"/>
          <w:kern w:val="0"/>
          <w:sz w:val="24"/>
        </w:rPr>
      </w:pPr>
      <w:r>
        <w:rPr>
          <w:rFonts w:cs="仿宋" w:asciiTheme="majorEastAsia" w:hAnsiTheme="majorEastAsia" w:eastAsiaTheme="majorEastAsia"/>
          <w:color w:val="000000" w:themeColor="text1"/>
          <w:kern w:val="0"/>
          <w:sz w:val="24"/>
        </w:rPr>
        <w:pict>
          <v:shape id="_x0000_s1203" o:spid="_x0000_s1203" o:spt="32" type="#_x0000_t32" style="position:absolute;left:0pt;margin-left:122.1pt;margin-top:20.1pt;height:0pt;width:129.05pt;z-index:251663360;mso-width-relative:page;mso-height-relative:page;" o:connectortype="straight" filled="f" coordsize="21600,21600">
            <v:path arrowok="t"/>
            <v:fill on="f" focussize="0,0"/>
            <v:stroke/>
            <v:imagedata o:title=""/>
            <o:lock v:ext="edit"/>
          </v:shape>
        </w:pict>
      </w:r>
      <w:r>
        <w:rPr>
          <w:rFonts w:hint="eastAsia" w:cs="仿宋" w:asciiTheme="majorEastAsia" w:hAnsiTheme="majorEastAsia" w:eastAsiaTheme="majorEastAsia"/>
          <w:color w:val="000000" w:themeColor="text1"/>
          <w:kern w:val="0"/>
          <w:sz w:val="24"/>
        </w:rPr>
        <w:t>为响应你方组织的                     项目的招标[项目编号为：[        ]，我方愿参与投标。</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我方确认收到贵方提供的招标文件的全部内容。</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u w:val="single"/>
        </w:rPr>
        <w:t xml:space="preserve">      (供应商名称)      </w:t>
      </w:r>
      <w:r>
        <w:rPr>
          <w:rFonts w:hint="eastAsia" w:cs="仿宋" w:asciiTheme="majorEastAsia" w:hAnsiTheme="majorEastAsia" w:eastAsiaTheme="majorEastAsia"/>
          <w:color w:val="000000" w:themeColor="text1"/>
          <w:kern w:val="0"/>
          <w:sz w:val="24"/>
        </w:rPr>
        <w:t>作为投标供应商正式授权</w:t>
      </w:r>
      <w:r>
        <w:rPr>
          <w:rFonts w:hint="eastAsia" w:cs="仿宋" w:asciiTheme="majorEastAsia" w:hAnsiTheme="majorEastAsia" w:eastAsiaTheme="majorEastAsia"/>
          <w:color w:val="000000" w:themeColor="text1"/>
          <w:kern w:val="0"/>
          <w:sz w:val="24"/>
          <w:u w:val="single"/>
        </w:rPr>
        <w:t xml:space="preserve">  (授权代表全名, 职务)  </w:t>
      </w:r>
      <w:r>
        <w:rPr>
          <w:rFonts w:hint="eastAsia" w:cs="仿宋" w:asciiTheme="majorEastAsia" w:hAnsiTheme="majorEastAsia" w:eastAsiaTheme="majorEastAsia"/>
          <w:color w:val="000000" w:themeColor="text1"/>
          <w:kern w:val="0"/>
          <w:sz w:val="24"/>
        </w:rPr>
        <w:t>代表我方全权处理有关本报价的一切事宜。</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在此提交的投标文件，正本壹份，副本贰份。</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我方已完全明白招标文件的所有条款要求，并申明如下：</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（一）按招标文件提供的全部货物与相关服务的投标总价详见《报价一览表》。</w:t>
      </w:r>
    </w:p>
    <w:p>
      <w:pPr>
        <w:spacing w:line="480" w:lineRule="exact"/>
        <w:ind w:firstLine="480" w:firstLineChars="200"/>
        <w:rPr>
          <w:rFonts w:cs="仿宋" w:asciiTheme="majorEastAsia" w:hAnsiTheme="majorEastAsia" w:eastAsiaTheme="majorEastAsia"/>
          <w:color w:val="000000" w:themeColor="text1"/>
          <w:kern w:val="0"/>
          <w:sz w:val="24"/>
        </w:rPr>
      </w:pPr>
      <w:r>
        <w:rPr>
          <w:rFonts w:cs="仿宋" w:asciiTheme="majorEastAsia" w:hAnsiTheme="majorEastAsia" w:eastAsiaTheme="majorEastAsia"/>
          <w:color w:val="000000" w:themeColor="text1"/>
          <w:kern w:val="0"/>
          <w:sz w:val="24"/>
        </w:rPr>
        <w:pict>
          <v:shape id="_x0000_s1204" o:spid="_x0000_s1204" o:spt="32" type="#_x0000_t32" style="position:absolute;left:0pt;margin-left:259.65pt;margin-top:21.8pt;height:0.05pt;width:71.55pt;z-index:251664384;mso-width-relative:page;mso-height-relative:page;" o:connectortype="straight" filled="f" coordsize="21600,21600">
            <v:path arrowok="t"/>
            <v:fill on="f" focussize="0,0"/>
            <v:stroke/>
            <v:imagedata o:title=""/>
            <o:lock v:ext="edit"/>
          </v:shape>
        </w:pict>
      </w:r>
      <w:r>
        <w:rPr>
          <w:rFonts w:hint="eastAsia" w:cs="仿宋" w:asciiTheme="majorEastAsia" w:hAnsiTheme="majorEastAsia" w:eastAsiaTheme="majorEastAsia"/>
          <w:color w:val="000000" w:themeColor="text1"/>
          <w:kern w:val="0"/>
          <w:sz w:val="24"/>
        </w:rPr>
        <w:t>（二）本投标文件的有效期为投标截止时间起          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（三）我方明白并同意，在规定的开标日之后，投标有效期之内撤回投标或中标后不按规定与采购人签订合同或不提交履约保证金, 则贵方将不予退还投标保证金。</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（四）我方同意按照贵方可能提出的要求而提供与投标有关的任何其它数据、信息或资料。</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（五）我方理解贵方不一定接受最低投标价或任何贵方可能收到的投标。</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（六）我方如果中标，将保证履行招标文件及其澄清、修改文件（如果有）中的全部责任和义务，按质、按量、按期完成《招标内容》及《合同书》中的全部任务。</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（七）如我方被授予合同，我方承诺支付就本次招标应支付或将支付的中标服务费（详见按招标文件要求格式填写的《中标服务费支付承诺书》）。</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（八）我方作为</w:t>
      </w:r>
      <w:r>
        <w:rPr>
          <w:rFonts w:hint="eastAsia" w:cs="仿宋" w:asciiTheme="majorEastAsia" w:hAnsiTheme="majorEastAsia" w:eastAsiaTheme="majorEastAsia"/>
          <w:color w:val="000000" w:themeColor="text1"/>
          <w:kern w:val="0"/>
          <w:sz w:val="24"/>
          <w:u w:val="single"/>
        </w:rPr>
        <w:t xml:space="preserve">   （制造商/代理商）   </w:t>
      </w:r>
      <w:r>
        <w:rPr>
          <w:rFonts w:hint="eastAsia" w:cs="仿宋" w:asciiTheme="majorEastAsia" w:hAnsiTheme="majorEastAsia" w:eastAsiaTheme="majorEastAsia"/>
          <w:color w:val="000000" w:themeColor="text1"/>
          <w:kern w:val="0"/>
          <w:sz w:val="24"/>
        </w:rPr>
        <w:t>是在法律、财务和运作上独立于采购人、招标代理机构的投标供应商，在此保证所提交的所有文件和全部说明是真实的和正确的。</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（九）我方投标报价已包含应向知识产权所有权人支付的所有相关税费，并保证采购人在中国使用我方提供的货物时，如有第三方提出侵犯其知识产权主张的，责任由我方承担。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（十）我</w:t>
      </w:r>
      <w:r>
        <w:rPr>
          <w:rFonts w:cs="仿宋" w:asciiTheme="majorEastAsia" w:hAnsiTheme="majorEastAsia" w:eastAsiaTheme="majorEastAsia"/>
          <w:color w:val="000000" w:themeColor="text1"/>
          <w:kern w:val="0"/>
          <w:sz w:val="24"/>
        </w:rPr>
        <w:t>方与其他投标供应商</w:t>
      </w:r>
      <w:r>
        <w:rPr>
          <w:rFonts w:hint="eastAsia" w:cs="仿宋" w:asciiTheme="majorEastAsia" w:hAnsiTheme="majorEastAsia" w:eastAsiaTheme="majorEastAsia"/>
          <w:color w:val="000000" w:themeColor="text1"/>
          <w:kern w:val="0"/>
          <w:sz w:val="24"/>
        </w:rPr>
        <w:t>不</w:t>
      </w:r>
      <w:r>
        <w:rPr>
          <w:rFonts w:cs="仿宋" w:asciiTheme="majorEastAsia" w:hAnsiTheme="majorEastAsia" w:eastAsiaTheme="majorEastAsia"/>
          <w:color w:val="000000" w:themeColor="text1"/>
          <w:kern w:val="0"/>
          <w:sz w:val="24"/>
        </w:rPr>
        <w:t>存在</w:t>
      </w:r>
      <w:r>
        <w:rPr>
          <w:rFonts w:hint="eastAsia" w:cs="仿宋" w:asciiTheme="majorEastAsia" w:hAnsiTheme="majorEastAsia" w:eastAsiaTheme="majorEastAsia"/>
          <w:color w:val="000000" w:themeColor="text1"/>
          <w:kern w:val="0"/>
          <w:sz w:val="24"/>
        </w:rPr>
        <w:t>单位负责人为同一人或者存在直接控股、管理关系。</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（十一）我方承诺未为本项目提供整体设计、规范编制或者项目管理、监理、检测等服务。</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（十二）我方具备《政府采购法》第二十二条规定的条件，</w:t>
      </w:r>
      <w:r>
        <w:rPr>
          <w:rFonts w:cs="仿宋" w:asciiTheme="majorEastAsia" w:hAnsiTheme="majorEastAsia" w:eastAsiaTheme="majorEastAsia"/>
          <w:color w:val="000000" w:themeColor="text1"/>
          <w:kern w:val="0"/>
          <w:sz w:val="24"/>
        </w:rPr>
        <w:t>承诺如下：</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（1）我方已依法缴纳了各项税费及社会保险费用，如有需要，可随时向采购人提供近六个月内的相关缴费证明，以便核查。</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（2</w:t>
      </w:r>
      <w:r>
        <w:rPr>
          <w:rFonts w:cs="仿宋" w:asciiTheme="majorEastAsia" w:hAnsiTheme="majorEastAsia" w:eastAsiaTheme="majorEastAsia"/>
          <w:color w:val="000000" w:themeColor="text1"/>
          <w:kern w:val="0"/>
          <w:sz w:val="24"/>
        </w:rPr>
        <w:t>）</w:t>
      </w:r>
      <w:r>
        <w:rPr>
          <w:rFonts w:hint="eastAsia" w:cs="仿宋" w:asciiTheme="majorEastAsia" w:hAnsiTheme="majorEastAsia" w:eastAsiaTheme="majorEastAsia"/>
          <w:color w:val="000000" w:themeColor="text1"/>
          <w:kern w:val="0"/>
          <w:sz w:val="24"/>
        </w:rPr>
        <w:t>我方已依法建立健全的财务会计制度，如有需要，可随时向采购人提供相关的证明材料，以便核查。</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（3）我</w:t>
      </w:r>
      <w:r>
        <w:rPr>
          <w:rFonts w:cs="仿宋" w:asciiTheme="majorEastAsia" w:hAnsiTheme="majorEastAsia" w:eastAsiaTheme="majorEastAsia"/>
          <w:color w:val="000000" w:themeColor="text1"/>
          <w:kern w:val="0"/>
          <w:sz w:val="24"/>
        </w:rPr>
        <w:t>方</w:t>
      </w:r>
      <w:r>
        <w:rPr>
          <w:rFonts w:hint="eastAsia" w:cs="仿宋" w:asciiTheme="majorEastAsia" w:hAnsiTheme="majorEastAsia" w:eastAsiaTheme="majorEastAsia"/>
          <w:color w:val="000000" w:themeColor="text1"/>
          <w:kern w:val="0"/>
          <w:sz w:val="24"/>
        </w:rPr>
        <w:t>参加本项目政府采购活动前3年内在经营活动中没有重大违法记录。</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（4）我方具备履行合同所必需的设备和专业技术能力。</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（5</w:t>
      </w:r>
      <w:r>
        <w:rPr>
          <w:rFonts w:cs="仿宋" w:asciiTheme="majorEastAsia" w:hAnsiTheme="majorEastAsia" w:eastAsiaTheme="majorEastAsia"/>
          <w:color w:val="000000" w:themeColor="text1"/>
          <w:kern w:val="0"/>
          <w:sz w:val="24"/>
        </w:rPr>
        <w:t>）</w:t>
      </w:r>
      <w:r>
        <w:rPr>
          <w:rFonts w:hint="eastAsia" w:cs="仿宋" w:asciiTheme="majorEastAsia" w:hAnsiTheme="majorEastAsia" w:eastAsiaTheme="majorEastAsia"/>
          <w:color w:val="000000" w:themeColor="text1"/>
          <w:kern w:val="0"/>
          <w:sz w:val="24"/>
        </w:rPr>
        <w:t>我</w:t>
      </w:r>
      <w:r>
        <w:rPr>
          <w:rFonts w:cs="仿宋" w:asciiTheme="majorEastAsia" w:hAnsiTheme="majorEastAsia" w:eastAsiaTheme="majorEastAsia"/>
          <w:color w:val="000000" w:themeColor="text1"/>
          <w:kern w:val="0"/>
          <w:sz w:val="24"/>
        </w:rPr>
        <w:t>方</w:t>
      </w:r>
      <w:r>
        <w:rPr>
          <w:rFonts w:hint="eastAsia" w:cs="仿宋" w:asciiTheme="majorEastAsia" w:hAnsiTheme="majorEastAsia" w:eastAsiaTheme="majorEastAsia"/>
          <w:color w:val="000000" w:themeColor="text1"/>
          <w:kern w:val="0"/>
          <w:sz w:val="24"/>
        </w:rPr>
        <w:t>符合法律、行政法规规定的其他条件。</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以上内容如有虚假或与事实不符的，评审委员会可将我方做无效投标处理，我方愿意承担相应的法律责任。</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（十三）我方对在本函及投标文件中所作的所有承诺承担法律责任。</w:t>
      </w:r>
    </w:p>
    <w:p>
      <w:pPr>
        <w:spacing w:line="48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（十四）所有与本招标有关的函件请发往下列地址：</w:t>
      </w:r>
    </w:p>
    <w:p>
      <w:pPr>
        <w:spacing w:line="360" w:lineRule="auto"/>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地    址：.邮政编码：.</w:t>
      </w:r>
    </w:p>
    <w:p>
      <w:pPr>
        <w:spacing w:line="360" w:lineRule="auto"/>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电    话：.</w:t>
      </w:r>
    </w:p>
    <w:p>
      <w:pPr>
        <w:spacing w:line="360" w:lineRule="auto"/>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传    真：.</w:t>
      </w:r>
    </w:p>
    <w:p>
      <w:pPr>
        <w:spacing w:line="360" w:lineRule="auto"/>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代表姓名：.职    务：.</w:t>
      </w:r>
    </w:p>
    <w:p>
      <w:pPr>
        <w:spacing w:line="420" w:lineRule="exact"/>
        <w:rPr>
          <w:rFonts w:cs="仿宋" w:asciiTheme="majorEastAsia" w:hAnsiTheme="majorEastAsia" w:eastAsiaTheme="majorEastAsia"/>
          <w:color w:val="000000" w:themeColor="text1"/>
          <w:kern w:val="0"/>
          <w:sz w:val="24"/>
        </w:rPr>
      </w:pPr>
    </w:p>
    <w:p>
      <w:pPr>
        <w:spacing w:line="420" w:lineRule="exact"/>
        <w:ind w:right="480"/>
        <w:jc w:val="right"/>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供应商：</w:t>
      </w:r>
      <w:r>
        <w:rPr>
          <w:rFonts w:cs="仿宋" w:asciiTheme="majorEastAsia" w:hAnsiTheme="majorEastAsia" w:eastAsiaTheme="majorEastAsia"/>
          <w:color w:val="000000" w:themeColor="text1"/>
          <w:kern w:val="0"/>
          <w:sz w:val="24"/>
          <w:u w:val="single"/>
        </w:rPr>
        <w:tab/>
      </w:r>
      <w:r>
        <w:rPr>
          <w:rFonts w:hint="eastAsia" w:cs="仿宋" w:asciiTheme="majorEastAsia" w:hAnsiTheme="majorEastAsia" w:eastAsiaTheme="majorEastAsia"/>
          <w:color w:val="000000" w:themeColor="text1"/>
          <w:kern w:val="0"/>
          <w:sz w:val="24"/>
        </w:rPr>
        <w:t>（公章）</w:t>
      </w:r>
    </w:p>
    <w:p>
      <w:pPr>
        <w:wordWrap w:val="0"/>
        <w:spacing w:line="420" w:lineRule="exact"/>
        <w:ind w:firstLine="480" w:firstLineChars="200"/>
        <w:jc w:val="right"/>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法定代表人或委托人：</w:t>
      </w:r>
      <w:r>
        <w:rPr>
          <w:rFonts w:cs="仿宋" w:asciiTheme="majorEastAsia" w:hAnsiTheme="majorEastAsia" w:eastAsiaTheme="majorEastAsia"/>
          <w:color w:val="000000" w:themeColor="text1"/>
          <w:kern w:val="0"/>
          <w:sz w:val="24"/>
        </w:rPr>
        <w:tab/>
      </w:r>
      <w:r>
        <w:rPr>
          <w:rFonts w:hint="eastAsia" w:cs="仿宋" w:asciiTheme="majorEastAsia" w:hAnsiTheme="majorEastAsia" w:eastAsiaTheme="majorEastAsia"/>
          <w:color w:val="000000" w:themeColor="text1"/>
          <w:kern w:val="0"/>
          <w:sz w:val="24"/>
        </w:rPr>
        <w:t xml:space="preserve">（签字或盖章）    </w:t>
      </w:r>
    </w:p>
    <w:p>
      <w:pPr>
        <w:wordWrap w:val="0"/>
        <w:spacing w:line="420" w:lineRule="exact"/>
        <w:ind w:right="480"/>
        <w:jc w:val="right"/>
        <w:rPr>
          <w:rFonts w:cs="仿宋" w:asciiTheme="majorEastAsia" w:hAnsiTheme="majorEastAsia" w:eastAsiaTheme="majorEastAsia"/>
          <w:color w:val="000000" w:themeColor="text1"/>
          <w:kern w:val="0"/>
          <w:sz w:val="24"/>
        </w:rPr>
      </w:pPr>
      <w:r>
        <w:rPr>
          <w:rFonts w:cs="仿宋" w:asciiTheme="majorEastAsia" w:hAnsiTheme="majorEastAsia" w:eastAsiaTheme="majorEastAsia"/>
          <w:color w:val="000000" w:themeColor="text1"/>
          <w:kern w:val="0"/>
          <w:sz w:val="24"/>
          <w:u w:val="single"/>
        </w:rPr>
        <w:tab/>
      </w:r>
      <w:r>
        <w:rPr>
          <w:rFonts w:hint="eastAsia" w:cs="仿宋" w:asciiTheme="majorEastAsia" w:hAnsiTheme="majorEastAsia" w:eastAsiaTheme="majorEastAsia"/>
          <w:color w:val="000000" w:themeColor="text1"/>
          <w:kern w:val="0"/>
          <w:sz w:val="24"/>
        </w:rPr>
        <w:t>年</w:t>
      </w:r>
      <w:r>
        <w:rPr>
          <w:rFonts w:cs="仿宋" w:asciiTheme="majorEastAsia" w:hAnsiTheme="majorEastAsia" w:eastAsiaTheme="majorEastAsia"/>
          <w:color w:val="000000" w:themeColor="text1"/>
          <w:kern w:val="0"/>
          <w:sz w:val="24"/>
          <w:u w:val="single"/>
        </w:rPr>
        <w:tab/>
      </w:r>
      <w:r>
        <w:rPr>
          <w:rFonts w:hint="eastAsia" w:cs="仿宋" w:asciiTheme="majorEastAsia" w:hAnsiTheme="majorEastAsia" w:eastAsiaTheme="majorEastAsia"/>
          <w:color w:val="000000" w:themeColor="text1"/>
          <w:kern w:val="0"/>
          <w:sz w:val="24"/>
        </w:rPr>
        <w:t>月</w:t>
      </w:r>
      <w:r>
        <w:rPr>
          <w:rFonts w:cs="仿宋" w:asciiTheme="majorEastAsia" w:hAnsiTheme="majorEastAsia" w:eastAsiaTheme="majorEastAsia"/>
          <w:color w:val="000000" w:themeColor="text1"/>
          <w:kern w:val="0"/>
          <w:sz w:val="24"/>
          <w:u w:val="single"/>
        </w:rPr>
        <w:tab/>
      </w:r>
      <w:r>
        <w:rPr>
          <w:rFonts w:hint="eastAsia" w:cs="仿宋" w:asciiTheme="majorEastAsia" w:hAnsiTheme="majorEastAsia" w:eastAsiaTheme="majorEastAsia"/>
          <w:color w:val="000000" w:themeColor="text1"/>
          <w:kern w:val="0"/>
          <w:sz w:val="24"/>
        </w:rPr>
        <w:t>日</w:t>
      </w:r>
    </w:p>
    <w:p>
      <w:pPr>
        <w:pStyle w:val="17"/>
        <w:kinsoku w:val="0"/>
        <w:overflowPunct w:val="0"/>
        <w:spacing w:before="34" w:line="357" w:lineRule="auto"/>
        <w:ind w:right="126" w:firstLine="480"/>
        <w:jc w:val="center"/>
        <w:rPr>
          <w:rFonts w:asciiTheme="majorEastAsia" w:hAnsiTheme="majorEastAsia" w:eastAsiaTheme="majorEastAsia"/>
          <w:color w:val="000000" w:themeColor="text1"/>
          <w:sz w:val="36"/>
          <w:szCs w:val="36"/>
        </w:rPr>
      </w:pPr>
      <w:r>
        <w:rPr>
          <w:rFonts w:asciiTheme="majorEastAsia" w:hAnsiTheme="majorEastAsia" w:eastAsiaTheme="majorEastAsia"/>
          <w:color w:val="000000" w:themeColor="text1"/>
        </w:rPr>
        <w:br w:type="page"/>
      </w:r>
      <w:r>
        <w:rPr>
          <w:rFonts w:hint="eastAsia" w:asciiTheme="majorEastAsia" w:hAnsiTheme="majorEastAsia" w:eastAsiaTheme="majorEastAsia"/>
          <w:b/>
          <w:bCs/>
          <w:color w:val="000000" w:themeColor="text1"/>
          <w:sz w:val="36"/>
          <w:szCs w:val="36"/>
        </w:rPr>
        <w:t>二、法定代表人身份证明</w:t>
      </w:r>
    </w:p>
    <w:p>
      <w:pPr>
        <w:spacing w:line="420" w:lineRule="exact"/>
        <w:ind w:firstLine="480" w:firstLineChars="200"/>
        <w:rPr>
          <w:rFonts w:cs="仿宋" w:asciiTheme="majorEastAsia" w:hAnsiTheme="majorEastAsia" w:eastAsiaTheme="majorEastAsia"/>
          <w:color w:val="000000" w:themeColor="text1"/>
          <w:kern w:val="0"/>
          <w:sz w:val="24"/>
          <w:u w:val="single"/>
        </w:rPr>
      </w:pPr>
      <w:r>
        <w:rPr>
          <w:rFonts w:hint="eastAsia" w:cs="仿宋" w:asciiTheme="majorEastAsia" w:hAnsiTheme="majorEastAsia" w:eastAsiaTheme="majorEastAsia"/>
          <w:color w:val="000000" w:themeColor="text1"/>
          <w:kern w:val="0"/>
          <w:sz w:val="24"/>
        </w:rPr>
        <w:t>投标单位名称：</w:t>
      </w:r>
    </w:p>
    <w:p>
      <w:pPr>
        <w:spacing w:line="420" w:lineRule="exact"/>
        <w:ind w:firstLine="480" w:firstLineChars="200"/>
        <w:rPr>
          <w:rFonts w:cs="仿宋" w:asciiTheme="majorEastAsia" w:hAnsiTheme="majorEastAsia" w:eastAsiaTheme="majorEastAsia"/>
          <w:color w:val="000000" w:themeColor="text1"/>
          <w:kern w:val="0"/>
          <w:sz w:val="24"/>
          <w:u w:val="single"/>
        </w:rPr>
      </w:pPr>
      <w:r>
        <w:rPr>
          <w:rFonts w:hint="eastAsia" w:cs="仿宋" w:asciiTheme="majorEastAsia" w:hAnsiTheme="majorEastAsia" w:eastAsiaTheme="majorEastAsia"/>
          <w:color w:val="000000" w:themeColor="text1"/>
          <w:kern w:val="0"/>
          <w:sz w:val="24"/>
        </w:rPr>
        <w:t>单位性质：</w:t>
      </w:r>
    </w:p>
    <w:p>
      <w:pPr>
        <w:spacing w:line="420" w:lineRule="exact"/>
        <w:ind w:firstLine="480" w:firstLineChars="200"/>
        <w:rPr>
          <w:rFonts w:cs="仿宋" w:asciiTheme="majorEastAsia" w:hAnsiTheme="majorEastAsia" w:eastAsiaTheme="majorEastAsia"/>
          <w:color w:val="000000" w:themeColor="text1"/>
          <w:kern w:val="0"/>
          <w:sz w:val="24"/>
          <w:u w:val="single"/>
        </w:rPr>
      </w:pPr>
      <w:r>
        <w:rPr>
          <w:rFonts w:hint="eastAsia" w:cs="仿宋" w:asciiTheme="majorEastAsia" w:hAnsiTheme="majorEastAsia" w:eastAsiaTheme="majorEastAsia"/>
          <w:color w:val="000000" w:themeColor="text1"/>
          <w:kern w:val="0"/>
          <w:sz w:val="24"/>
        </w:rPr>
        <w:t>地址：</w:t>
      </w:r>
    </w:p>
    <w:p>
      <w:pPr>
        <w:spacing w:line="42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成立时间：  年  月  日</w:t>
      </w:r>
    </w:p>
    <w:p>
      <w:pPr>
        <w:spacing w:line="420" w:lineRule="exact"/>
        <w:ind w:firstLine="480" w:firstLineChars="200"/>
        <w:rPr>
          <w:rFonts w:cs="仿宋" w:asciiTheme="majorEastAsia" w:hAnsiTheme="majorEastAsia" w:eastAsiaTheme="majorEastAsia"/>
          <w:color w:val="000000" w:themeColor="text1"/>
          <w:kern w:val="0"/>
          <w:sz w:val="24"/>
          <w:u w:val="single"/>
        </w:rPr>
      </w:pPr>
      <w:r>
        <w:rPr>
          <w:rFonts w:hint="eastAsia" w:cs="仿宋" w:asciiTheme="majorEastAsia" w:hAnsiTheme="majorEastAsia" w:eastAsiaTheme="majorEastAsia"/>
          <w:color w:val="000000" w:themeColor="text1"/>
          <w:kern w:val="0"/>
          <w:sz w:val="24"/>
        </w:rPr>
        <w:t>经营期限：</w:t>
      </w:r>
    </w:p>
    <w:p>
      <w:pPr>
        <w:spacing w:line="420" w:lineRule="exact"/>
        <w:ind w:firstLine="480" w:firstLineChars="200"/>
        <w:rPr>
          <w:rFonts w:cs="仿宋" w:asciiTheme="majorEastAsia" w:hAnsiTheme="majorEastAsia" w:eastAsiaTheme="majorEastAsia"/>
          <w:color w:val="000000" w:themeColor="text1"/>
          <w:kern w:val="0"/>
          <w:sz w:val="24"/>
          <w:u w:val="single"/>
        </w:rPr>
      </w:pPr>
      <w:r>
        <w:rPr>
          <w:rFonts w:hint="eastAsia" w:cs="仿宋" w:asciiTheme="majorEastAsia" w:hAnsiTheme="majorEastAsia" w:eastAsiaTheme="majorEastAsia"/>
          <w:color w:val="000000" w:themeColor="text1"/>
          <w:kern w:val="0"/>
          <w:sz w:val="24"/>
        </w:rPr>
        <w:t>姓名：      性别：     年龄：     职务：</w:t>
      </w:r>
    </w:p>
    <w:p>
      <w:pPr>
        <w:spacing w:line="420" w:lineRule="exact"/>
        <w:ind w:firstLine="480" w:firstLineChars="200"/>
        <w:rPr>
          <w:rFonts w:cs="仿宋" w:asciiTheme="majorEastAsia" w:hAnsiTheme="majorEastAsia" w:eastAsiaTheme="majorEastAsia"/>
          <w:color w:val="000000" w:themeColor="text1"/>
          <w:kern w:val="0"/>
          <w:sz w:val="24"/>
          <w:u w:val="single"/>
        </w:rPr>
      </w:pPr>
      <w:r>
        <w:rPr>
          <w:rFonts w:hint="eastAsia" w:cs="仿宋" w:asciiTheme="majorEastAsia" w:hAnsiTheme="majorEastAsia" w:eastAsiaTheme="majorEastAsia"/>
          <w:color w:val="000000" w:themeColor="text1"/>
          <w:kern w:val="0"/>
          <w:sz w:val="24"/>
        </w:rPr>
        <w:t>身份证号码：</w:t>
      </w:r>
    </w:p>
    <w:p>
      <w:pPr>
        <w:spacing w:line="42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系（投标单位名称）的法定代表人。</w:t>
      </w:r>
    </w:p>
    <w:p>
      <w:pPr>
        <w:spacing w:line="420" w:lineRule="exact"/>
        <w:ind w:firstLine="960" w:firstLineChars="4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特此证明。</w:t>
      </w:r>
    </w:p>
    <w:p>
      <w:pPr>
        <w:pStyle w:val="17"/>
        <w:kinsoku w:val="0"/>
        <w:overflowPunct w:val="0"/>
        <w:rPr>
          <w:rFonts w:asciiTheme="majorEastAsia" w:hAnsiTheme="majorEastAsia" w:eastAsiaTheme="majorEastAsia"/>
          <w:color w:val="000000" w:themeColor="text1"/>
          <w:sz w:val="20"/>
          <w:szCs w:val="20"/>
        </w:rPr>
      </w:pPr>
    </w:p>
    <w:p>
      <w:pPr>
        <w:pStyle w:val="17"/>
        <w:kinsoku w:val="0"/>
        <w:overflowPunct w:val="0"/>
        <w:spacing w:before="7"/>
        <w:rPr>
          <w:rFonts w:asciiTheme="majorEastAsia" w:hAnsiTheme="majorEastAsia" w:eastAsiaTheme="majorEastAsia"/>
          <w:color w:val="000000" w:themeColor="text1"/>
          <w:sz w:val="25"/>
          <w:szCs w:val="25"/>
        </w:rPr>
      </w:pPr>
    </w:p>
    <w:p>
      <w:pPr>
        <w:pStyle w:val="17"/>
        <w:kinsoku w:val="0"/>
        <w:overflowPunct w:val="0"/>
        <w:spacing w:line="200" w:lineRule="atLeast"/>
        <w:ind w:left="608"/>
        <w:rPr>
          <w:rFonts w:asciiTheme="majorEastAsia" w:hAnsiTheme="majorEastAsia" w:eastAsiaTheme="majorEastAsia"/>
          <w:color w:val="000000" w:themeColor="text1"/>
          <w:sz w:val="20"/>
          <w:szCs w:val="20"/>
        </w:rPr>
      </w:pPr>
      <w:r>
        <w:rPr>
          <w:rFonts w:asciiTheme="majorEastAsia" w:hAnsiTheme="majorEastAsia" w:eastAsiaTheme="majorEastAsia"/>
          <w:color w:val="000000" w:themeColor="text1"/>
          <w:sz w:val="20"/>
          <w:szCs w:val="20"/>
        </w:rPr>
        <w:pict>
          <v:group id="Group 110" o:spid="_x0000_s1026" o:spt="203" style="height:114.85pt;width:404.45pt;" coordsize="0,203203">
            <o:lock v:ext="edit"/>
            <v:shape id="AutoShape 122" o:spid="_x0000_s1027" style="position:absolute;left:0;top:0;height:0;width:80;" filled="f" coordsize="80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aL4MMA&#10;AADcAAAADwAAAGRycy9kb3ducmV2LnhtbERPTWsCMRC9C/0PYQpeRLOKLbIapRSU4qGg20OP42bc&#10;3XYzyW5Sjf++EQq9zeN9zmoTTSsu1PvGsoLpJANBXFrdcKXgo9iOFyB8QNbYWiYFN/KwWT8MVphr&#10;e+UDXY6hEimEfY4K6hBcLqUvazLoJ9YRJ+5se4Mhwb6SusdrCjetnGXZszTYcGqo0dFrTeX38cco&#10;OH25GItp9t7tu/lu9In7QK5TavgYX5YgAsXwL/5zv+k0f/EE92fSB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daL4MMAAADcAAAADwAAAAAAAAAAAAAAAACYAgAAZHJzL2Rv&#10;d25yZXYueG1sUEsFBgAAAAAEAAQA9QAAAIgDAAAAAA==&#10;" path="m0,0l8078,0e">
              <v:path o:connecttype="custom" o:connectlocs="0,0;80,0" o:connectangles="0,0"/>
              <v:fill on="f" focussize="0,0"/>
              <v:stroke weight="0.48pt"/>
              <v:imagedata o:title=""/>
              <o:lock v:ext="edit"/>
            </v:shape>
            <v:shape id="AutoShape 121" o:spid="_x0000_s1028" style="position:absolute;left:0;top:0;height:0;width:80;" filled="f" coordsize="80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nGycIA&#10;AADcAAAADwAAAGRycy9kb3ducmV2LnhtbERPS2sCMRC+F/wPYQRvNauHRbZGKQXFx8m1ULwNybi7&#10;dDNZkrhu++tNoeBtPr7nLNeDbUVPPjSOFcymGQhi7UzDlYLP8+Z1ASJEZIOtY1LwQwHWq9HLEgvj&#10;7nyivoyVSCEcClRQx9gVUgZdk8UwdR1x4q7OW4wJ+koaj/cUbls5z7JcWmw4NdTY0UdN+ru8WQXX&#10;bf+10RfWdu5ve1+eDr+XY67UZDy8v4GINMSn+N+9M2n+Ioe/Z9IF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ecbJwgAAANwAAAAPAAAAAAAAAAAAAAAAAJgCAABkcnMvZG93&#10;bnJldi54bWxQSwUGAAAAAAQABAD1AAAAhwMAAAAA&#10;" path="m0,0l8040,0e">
              <v:path o:connecttype="custom" o:connectlocs="0,0;80,0" o:connectangles="0,0"/>
              <v:fill on="f" focussize="0,0"/>
              <v:stroke weight="0.48pt"/>
              <v:imagedata o:title=""/>
              <o:lock v:ext="edit"/>
            </v:shape>
            <v:shape id="AutoShape 120" o:spid="_x0000_s1029" style="position:absolute;left:0;top:22;height:0;width:80;" filled="f" coordsize="80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VjUsIA&#10;AADcAAAADwAAAGRycy9kb3ducmV2LnhtbERPTWsCMRC9F/wPYQRvNasHla1RRFBae3ItFG9DMu4u&#10;3UyWJK6rv74RCr3N433Oct3bRnTkQ+1YwWScgSDWztRcKvg67V4XIEJENtg4JgV3CrBeDV6WmBt3&#10;4yN1RSxFCuGQo4IqxjaXMuiKLIaxa4kTd3HeYkzQl9J4vKVw28hpls2kxZpTQ4UtbSvSP8XVKrjs&#10;u++dPrO2U3/98MXx8Dh/zpQaDfvNG4hIffwX/7nfTZq/mMPzmXSB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NWNSwgAAANwAAAAPAAAAAAAAAAAAAAAAAJgCAABkcnMvZG93&#10;bnJldi54bWxQSwUGAAAAAAQABAD1AAAAhwMAAAAA&#10;" path="m0,0l8040,0e">
              <v:path o:connecttype="custom" o:connectlocs="0,0;80,0" o:connectangles="0,0"/>
              <v:fill on="f" focussize="0,0"/>
              <v:stroke weight="0.48pt"/>
              <v:imagedata o:title=""/>
              <o:lock v:ext="edit"/>
            </v:shape>
            <v:shape id="AutoShape 119" o:spid="_x0000_s1030" style="position:absolute;left:0;top:22;height:1;width:80;" filled="f" coordsize="80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ckfsYA&#10;AADcAAAADwAAAGRycy9kb3ducmV2LnhtbESPT2vDMAzF74N9B6PBLmN1OsYoad0yBhulh0L/HHrU&#10;YjXJFstO7Lbut58Ohd0k3tN7P80W2XXqTENsPRsYjwpQxJW3LdcG9rvP5wmomJAtdp7JwJUiLOb3&#10;dzMsrb/whs7bVCsJ4ViigSalUGodq4YcxpEPxKId/eAwyTrU2g54kXDX6ZeieNMOW5aGBgN9NFT9&#10;bk/OwPdPyHk3Ltb9qn/9ejrgKlHojXl8yO9TUIly+jffrpdW8CdCK8/IBHr+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9ckfsYAAADcAAAADwAAAAAAAAAAAAAAAACYAgAAZHJz&#10;L2Rvd25yZXYueG1sUEsFBgAAAAAEAAQA9QAAAIsDAAAAAA==&#10;" path="m0,0l8078,0e">
              <v:path o:connecttype="custom" o:connectlocs="0,0;80,0" o:connectangles="0,0"/>
              <v:fill on="f" focussize="0,0"/>
              <v:stroke weight="0.48pt"/>
              <v:imagedata o:title=""/>
              <o:lock v:ext="edit"/>
            </v:shape>
            <v:shape id="AutoShape 118" o:spid="_x0000_s1031" style="position:absolute;left:0;top:0;height:22;width:0;" filled="f" coordsize="20,2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jAMMAA&#10;AADcAAAADwAAAGRycy9kb3ducmV2LnhtbERPTWsCMRC9F/wPYYTeataCRVejiLAgeJDa9j4m42Z1&#10;M1mS1N3+e1Mo9DaP9zmrzeBacacQG88KppMCBLH2puFawedH9TIHEROywdYzKfihCJv16GmFpfE9&#10;v9P9lGqRQziWqMCm1JVSRm3JYZz4jjhzFx8cpgxDLU3APoe7Vr4WxZt02HBusNjRzpK+nb6dgqrq&#10;XbD666q72W04t8cDajoo9TwetksQiYb0L/5z702eP1/A7zP5Ar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MjAMMAAAADcAAAADwAAAAAAAAAAAAAAAACYAgAAZHJzL2Rvd25y&#10;ZXYueG1sUEsFBgAAAAAEAAQA9QAAAIUDAAAAAA==&#10;" path="m0,0l0,2286e">
              <v:path o:connecttype="custom" o:connectlocs="0,0;0,22" o:connectangles="0,0"/>
              <v:fill on="f" focussize="0,0"/>
              <v:stroke weight="0.48pt"/>
              <v:imagedata o:title=""/>
              <o:lock v:ext="edit"/>
            </v:shape>
            <v:shape id="AutoShape 117" o:spid="_x0000_s1032" style="position:absolute;left:0;top:0;height:22;width:0;" filled="f" coordsize="20,2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9MIsQA&#10;AADcAAAADwAAAGRycy9kb3ducmV2LnhtbESPQU/DMAyF70j8h8hI3FiyHBB0y6ZpAonDDrBN2tVq&#10;vKZa45Qm68q/xwckbrbe83ufl+spdmqkIbeJHcxnBhRxnXzLjYPj4f3pBVQuyB67xOTghzKsV/d3&#10;S6x8uvEXjfvSKAnhXKGDUEpfaZ3rQBHzLPXEop3TELHIOjTaD3iT8Nhpa8yzjtiyNATsaRuovuyv&#10;0cFpp7+1PXTe7JIN46d9u9qzce7xYdosQBWayr/57/rDC/6r4MszMoF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fTCLEAAAA3AAAAA8AAAAAAAAAAAAAAAAAmAIAAGRycy9k&#10;b3ducmV2LnhtbFBLBQYAAAAABAAEAPUAAACJAwAAAAA=&#10;" path="m0,0l0,2248e">
              <v:path o:connecttype="custom" o:connectlocs="0,0;0,22" o:connectangles="0,0"/>
              <v:fill on="f" focussize="0,0"/>
              <v:stroke weight="0.48pt"/>
              <v:imagedata o:title=""/>
              <o:lock v:ext="edit"/>
            </v:shape>
            <v:shape id="AutoShape 116" o:spid="_x0000_s1033" style="position:absolute;left:40;top:0;height:22;width:0;" filled="f" coordsize="20,2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Axc8MA&#10;AADcAAAADwAAAGRycy9kb3ducmV2LnhtbERPS2vCQBC+F/oflil4KXWjhaKpmxAEwdKDNPHgcchO&#10;XmZnQ3Y16b/vFgq9zcf3nF06m17caXStZQWrZQSCuLS65VrBuTi8bEA4j6yxt0wKvslBmjw+7DDW&#10;duIvuue+FiGEXYwKGu+HWEpXNmTQLe1AHLjKjgZ9gGMt9YhTCDe9XEfRmzTYcmhocKB9Q+U1vxkF&#10;19dLl009Dp8ZfjxXRVd159NJqcXTnL2D8DT7f/Gf+6jD/O0Kfp8JF8jk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Axc8MAAADcAAAADwAAAAAAAAAAAAAAAACYAgAAZHJzL2Rv&#10;d25yZXYueG1sUEsFBgAAAAAEAAQA9QAAAIgDAAAAAA==&#10;" path="m0,0l0,2238e">
              <v:path o:connecttype="custom" o:connectlocs="0,0;0,22" o:connectangles="0,0"/>
              <v:fill on="f" focussize="0,0"/>
              <v:stroke weight="0.48pt"/>
              <v:imagedata o:title=""/>
              <o:lock v:ext="edit"/>
            </v:shape>
            <v:shape id="AutoShape 115" o:spid="_x0000_s1034" style="position:absolute;left:40;top:0;height:22;width:0;" filled="f" coordsize="20,2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KvBMMA&#10;AADcAAAADwAAAGRycy9kb3ducmV2LnhtbERPS2vCQBC+F/oflil4KXVjCkVTVwlCQelBmnjwOGQn&#10;L7OzIbtN4r/vFgq9zcf3nO1+Np0YaXCNZQWrZQSCuLC64UrBJf94WYNwHlljZ5kU3MnBfvf4sMVE&#10;24m/aMx8JUIIuwQV1N73iZSuqMmgW9qeOHClHQz6AIdK6gGnEG46GUfRmzTYcGiosadDTcUt+zYK&#10;bq/XNp067D9TPD2XeVu2l/NZqcXTnL6D8DT7f/Gf+6jD/E0Mv8+EC+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KvBMMAAADcAAAADwAAAAAAAAAAAAAAAACYAgAAZHJzL2Rv&#10;d25yZXYueG1sUEsFBgAAAAAEAAQA9QAAAIgDAAAAAA==&#10;" path="m0,0l0,2238e">
              <v:path o:connecttype="custom" o:connectlocs="0,0;0,22" o:connectangles="0,0"/>
              <v:fill on="f" focussize="0,0"/>
              <v:stroke weight="0.48pt"/>
              <v:imagedata o:title=""/>
              <o:lock v:ext="edit"/>
            </v:shape>
            <v:shape id="AutoShape 114" o:spid="_x0000_s1035" style="position:absolute;left:80;top:0;height:22;width:0;" filled="f" coordsize="20,2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4Kn8MA&#10;AADcAAAADwAAAGRycy9kb3ducmV2LnhtbERPS2vCQBC+F/oflil4KXWjgaKpmxCEgtKDVD14HLKT&#10;l9nZkN0m6b/vFgq9zcf3nF02m06MNLjGsoLVMgJBXFjdcKXgenl/2YBwHlljZ5kUfJODLH182GGi&#10;7cSfNJ59JUIIuwQV1N73iZSuqMmgW9qeOHClHQz6AIdK6gGnEG46uY6iV2mw4dBQY0/7mor7+cso&#10;uMe3Np867D9yPD6Xl7Zsr6eTUounOX8D4Wn2/+I/90GH+dsYfp8JF8j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4Kn8MAAADcAAAADwAAAAAAAAAAAAAAAACYAgAAZHJzL2Rv&#10;d25yZXYueG1sUEsFBgAAAAAEAAQA9QAAAIgDAAAAAA==&#10;" path="m0,0l0,2238e">
              <v:path o:connecttype="custom" o:connectlocs="0,0;0,22" o:connectangles="0,0"/>
              <v:fill on="f" focussize="0,0"/>
              <v:stroke weight="0.48pt"/>
              <v:imagedata o:title=""/>
              <o:lock v:ext="edit"/>
            </v:shape>
            <v:shape id="AutoShape 113" o:spid="_x0000_s1036" style="position:absolute;left:80;top:0;height:22;width:0;" filled="f" coordsize="20,2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dt3sEA&#10;AADcAAAADwAAAGRycy9kb3ducmV2LnhtbERPS4vCMBC+L/gfwgje1lRxpVajiODrsqD14m1sxrbY&#10;TEoTtf77jbDgbT6+58wWranEgxpXWlYw6EcgiDOrS84VnNL1dwzCeWSNlWVS8CIHi3nna4aJtk8+&#10;0OPocxFC2CWooPC+TqR0WUEGXd/WxIG72sagD7DJpW7wGcJNJYdRNJYGSw4NBda0Kii7He9GwdX/&#10;XuKz3I5fG5OlcXn5Sfe3Wqlet11OQXhq/Uf8797pMH8ygvcz4QI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Hbd7BAAAA3AAAAA8AAAAAAAAAAAAAAAAAmAIAAGRycy9kb3du&#10;cmV2LnhtbFBLBQYAAAAABAAEAPUAAACGAwAAAAA=&#10;" path="m0,0l0,2277e">
              <v:path o:connecttype="custom" o:connectlocs="0,0;0,22" o:connectangles="0,0"/>
              <v:fill on="f" focussize="0,0"/>
              <v:stroke weight="0.48pt"/>
              <v:imagedata o:title=""/>
              <o:lock v:ext="edit"/>
            </v:shape>
            <v:shape id="Text Box 112" o:spid="_x0000_s1037" o:spt="202" type="#_x0000_t202" style="position:absolute;left:0;top:0;height:22;width:40;"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Nn8MIA&#10;AADcAAAADwAAAGRycy9kb3ducmV2LnhtbERPTYvCMBC9L/gfwix4W9MVlLVrFBEFQVis9eBxthnb&#10;YDOpTdT67zfCgrd5vM+Zzjtbixu13jhW8DlIQBAXThsuFRzy9ccXCB+QNdaOScGDPMxnvbcpptrd&#10;OaPbPpQihrBPUUEVQpNK6YuKLPqBa4gjd3KtxRBhW0rd4j2G21oOk2QsLRqODRU2tKyoOO+vVsHi&#10;yNnKXH5+d9kpM3k+SXg7PivVf+8W3yACdeEl/ndvdJw/GcH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o2fwwgAAANwAAAAPAAAAAAAAAAAAAAAAAJgCAABkcnMvZG93&#10;bnJldi54bWxQSwUGAAAAAAQABAD1AAAAhwMAAAAA&#10;">
              <v:path/>
              <v:fill on="f" focussize="0,0"/>
              <v:stroke on="f" joinstyle="miter"/>
              <v:imagedata o:title=""/>
              <o:lock v:ext="edit"/>
              <v:textbox inset="0mm,0mm,0mm,0mm">
                <w:txbxContent>
                  <w:p>
                    <w:pPr>
                      <w:pStyle w:val="17"/>
                      <w:kinsoku w:val="0"/>
                      <w:overflowPunct w:val="0"/>
                    </w:pPr>
                  </w:p>
                  <w:p>
                    <w:pPr>
                      <w:pStyle w:val="17"/>
                      <w:kinsoku w:val="0"/>
                      <w:overflowPunct w:val="0"/>
                    </w:pPr>
                  </w:p>
                  <w:p>
                    <w:pPr>
                      <w:pStyle w:val="17"/>
                      <w:kinsoku w:val="0"/>
                      <w:overflowPunct w:val="0"/>
                      <w:spacing w:before="13"/>
                      <w:rPr>
                        <w:sz w:val="28"/>
                        <w:szCs w:val="28"/>
                      </w:rPr>
                    </w:pPr>
                  </w:p>
                  <w:p>
                    <w:pPr>
                      <w:pStyle w:val="17"/>
                      <w:kinsoku w:val="0"/>
                      <w:overflowPunct w:val="0"/>
                      <w:ind w:left="107"/>
                    </w:pPr>
                    <w:r>
                      <w:rPr>
                        <w:rFonts w:hint="eastAsia"/>
                      </w:rPr>
                      <w:t>法定代表人身份证复印件（正面）</w:t>
                    </w:r>
                  </w:p>
                </w:txbxContent>
              </v:textbox>
            </v:shape>
            <v:shape id="Text Box 111" o:spid="_x0000_s1038" o:spt="202" type="#_x0000_t202" style="position:absolute;left:40;top:0;height:22;width:40;"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H5h8MA&#10;AADcAAAADwAAAGRycy9kb3ducmV2LnhtbERPTWvCQBC9F/oflin01mzqIWjqKlIqFApiTA89TrNj&#10;spidTbPbJP57VxC8zeN9znI92VYM1HvjWMFrkoIgrpw2XCv4LrcvcxA+IGtsHZOCM3lYrx4flphr&#10;N3JBwyHUIoawz1FBE0KXS+mrhiz6xHXEkTu63mKIsK+l7nGM4baVszTNpEXDsaHBjt4bqk6Hf6tg&#10;88PFh/nb/e6LY2HKcpHyV3ZS6vlp2ryBCDSFu/jm/tRx/iKD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H5h8MAAADcAAAADwAAAAAAAAAAAAAAAACYAgAAZHJzL2Rv&#10;d25yZXYueG1sUEsFBgAAAAAEAAQA9QAAAIgDAAAAAA==&#10;">
              <v:path/>
              <v:fill on="f" focussize="0,0"/>
              <v:stroke on="f" joinstyle="miter"/>
              <v:imagedata o:title=""/>
              <o:lock v:ext="edit"/>
              <v:textbox inset="0mm,0mm,0mm,0mm">
                <w:txbxContent>
                  <w:p>
                    <w:pPr>
                      <w:pStyle w:val="17"/>
                      <w:kinsoku w:val="0"/>
                      <w:overflowPunct w:val="0"/>
                    </w:pPr>
                  </w:p>
                  <w:p>
                    <w:pPr>
                      <w:pStyle w:val="17"/>
                      <w:kinsoku w:val="0"/>
                      <w:overflowPunct w:val="0"/>
                    </w:pPr>
                  </w:p>
                  <w:p>
                    <w:pPr>
                      <w:pStyle w:val="17"/>
                      <w:kinsoku w:val="0"/>
                      <w:overflowPunct w:val="0"/>
                      <w:spacing w:before="13"/>
                      <w:rPr>
                        <w:sz w:val="28"/>
                        <w:szCs w:val="28"/>
                      </w:rPr>
                    </w:pPr>
                  </w:p>
                  <w:p>
                    <w:pPr>
                      <w:pStyle w:val="17"/>
                      <w:kinsoku w:val="0"/>
                      <w:overflowPunct w:val="0"/>
                      <w:ind w:left="107"/>
                    </w:pPr>
                    <w:r>
                      <w:rPr>
                        <w:rFonts w:hint="eastAsia"/>
                      </w:rPr>
                      <w:t>法定代表人身份证复印件（反面）</w:t>
                    </w:r>
                  </w:p>
                </w:txbxContent>
              </v:textbox>
            </v:shape>
            <w10:wrap type="none"/>
            <w10:anchorlock/>
          </v:group>
        </w:pict>
      </w:r>
    </w:p>
    <w:p>
      <w:pPr>
        <w:pStyle w:val="17"/>
        <w:kinsoku w:val="0"/>
        <w:overflowPunct w:val="0"/>
        <w:rPr>
          <w:rFonts w:asciiTheme="majorEastAsia" w:hAnsiTheme="majorEastAsia" w:eastAsiaTheme="majorEastAsia"/>
          <w:color w:val="000000" w:themeColor="text1"/>
          <w:sz w:val="20"/>
          <w:szCs w:val="20"/>
        </w:rPr>
      </w:pPr>
    </w:p>
    <w:p>
      <w:pPr>
        <w:wordWrap w:val="0"/>
        <w:spacing w:line="420" w:lineRule="exact"/>
        <w:ind w:firstLine="480" w:firstLineChars="200"/>
        <w:jc w:val="right"/>
        <w:rPr>
          <w:rFonts w:cs="仿宋" w:asciiTheme="majorEastAsia" w:hAnsiTheme="majorEastAsia" w:eastAsiaTheme="majorEastAsia"/>
          <w:color w:val="000000" w:themeColor="text1"/>
          <w:kern w:val="0"/>
          <w:sz w:val="24"/>
        </w:rPr>
      </w:pPr>
    </w:p>
    <w:p>
      <w:pPr>
        <w:spacing w:line="420" w:lineRule="exact"/>
        <w:ind w:firstLine="480" w:firstLineChars="200"/>
        <w:jc w:val="right"/>
        <w:rPr>
          <w:rFonts w:cs="仿宋" w:asciiTheme="majorEastAsia" w:hAnsiTheme="majorEastAsia" w:eastAsiaTheme="majorEastAsia"/>
          <w:color w:val="000000" w:themeColor="text1"/>
          <w:kern w:val="0"/>
          <w:sz w:val="24"/>
        </w:rPr>
      </w:pPr>
    </w:p>
    <w:p>
      <w:pPr>
        <w:spacing w:line="420" w:lineRule="exact"/>
        <w:ind w:firstLine="480" w:firstLineChars="200"/>
        <w:jc w:val="cente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 xml:space="preserve">            供应商：（公章）</w:t>
      </w:r>
    </w:p>
    <w:p>
      <w:pPr>
        <w:wordWrap w:val="0"/>
        <w:spacing w:line="420" w:lineRule="exact"/>
        <w:ind w:right="480" w:firstLine="480" w:firstLineChars="200"/>
        <w:jc w:val="cente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 xml:space="preserve">                                      年    月    日 </w:t>
      </w:r>
    </w:p>
    <w:p>
      <w:pPr>
        <w:pStyle w:val="17"/>
        <w:kinsoku w:val="0"/>
        <w:overflowPunct w:val="0"/>
        <w:spacing w:before="34" w:line="357" w:lineRule="auto"/>
        <w:ind w:right="126" w:firstLine="480"/>
        <w:jc w:val="center"/>
        <w:rPr>
          <w:rFonts w:asciiTheme="majorEastAsia" w:hAnsiTheme="majorEastAsia" w:eastAsiaTheme="majorEastAsia"/>
          <w:color w:val="000000" w:themeColor="text1"/>
        </w:rPr>
      </w:pPr>
    </w:p>
    <w:p>
      <w:pPr>
        <w:pStyle w:val="17"/>
        <w:kinsoku w:val="0"/>
        <w:overflowPunct w:val="0"/>
        <w:spacing w:before="34" w:line="357" w:lineRule="auto"/>
        <w:ind w:right="126" w:firstLine="480"/>
        <w:jc w:val="center"/>
        <w:rPr>
          <w:rFonts w:asciiTheme="majorEastAsia" w:hAnsiTheme="majorEastAsia" w:eastAsiaTheme="majorEastAsia"/>
          <w:color w:val="000000" w:themeColor="text1"/>
        </w:rPr>
      </w:pPr>
    </w:p>
    <w:p>
      <w:pPr>
        <w:pStyle w:val="17"/>
        <w:kinsoku w:val="0"/>
        <w:overflowPunct w:val="0"/>
        <w:spacing w:before="34" w:line="357" w:lineRule="auto"/>
        <w:ind w:right="126" w:firstLine="480"/>
        <w:jc w:val="center"/>
        <w:rPr>
          <w:rFonts w:asciiTheme="majorEastAsia" w:hAnsiTheme="majorEastAsia" w:eastAsiaTheme="majorEastAsia"/>
          <w:color w:val="000000" w:themeColor="text1"/>
        </w:rPr>
      </w:pPr>
    </w:p>
    <w:p>
      <w:pPr>
        <w:pStyle w:val="17"/>
        <w:kinsoku w:val="0"/>
        <w:overflowPunct w:val="0"/>
        <w:spacing w:before="34" w:line="357" w:lineRule="auto"/>
        <w:ind w:right="126" w:firstLine="480"/>
        <w:jc w:val="center"/>
        <w:rPr>
          <w:rFonts w:asciiTheme="majorEastAsia" w:hAnsiTheme="majorEastAsia" w:eastAsiaTheme="majorEastAsia"/>
          <w:color w:val="000000" w:themeColor="text1"/>
        </w:rPr>
      </w:pPr>
    </w:p>
    <w:p>
      <w:pPr>
        <w:pStyle w:val="17"/>
        <w:kinsoku w:val="0"/>
        <w:overflowPunct w:val="0"/>
        <w:spacing w:before="34" w:line="357" w:lineRule="auto"/>
        <w:ind w:right="126" w:firstLine="480"/>
        <w:jc w:val="left"/>
        <w:rPr>
          <w:rFonts w:asciiTheme="majorEastAsia" w:hAnsiTheme="majorEastAsia" w:eastAsiaTheme="majorEastAsia"/>
          <w:color w:val="000000" w:themeColor="text1"/>
        </w:rPr>
      </w:pPr>
      <w:r>
        <w:rPr>
          <w:rFonts w:hint="eastAsia" w:asciiTheme="majorEastAsia" w:hAnsiTheme="majorEastAsia" w:eastAsiaTheme="majorEastAsia"/>
          <w:b/>
          <w:bCs/>
          <w:color w:val="000000" w:themeColor="text1"/>
          <w:spacing w:val="1"/>
          <w:szCs w:val="21"/>
        </w:rPr>
        <w:t>★备注：</w:t>
      </w:r>
      <w:r>
        <w:rPr>
          <w:rFonts w:asciiTheme="majorEastAsia" w:hAnsiTheme="majorEastAsia" w:eastAsiaTheme="majorEastAsia"/>
          <w:color w:val="000000" w:themeColor="text1"/>
        </w:rPr>
        <w:t>附法定代表人身份证</w:t>
      </w:r>
      <w:r>
        <w:rPr>
          <w:rFonts w:hint="eastAsia" w:asciiTheme="majorEastAsia" w:hAnsiTheme="majorEastAsia" w:eastAsiaTheme="majorEastAsia"/>
          <w:color w:val="000000" w:themeColor="text1"/>
        </w:rPr>
        <w:t>正反面</w:t>
      </w:r>
      <w:r>
        <w:rPr>
          <w:rFonts w:asciiTheme="majorEastAsia" w:hAnsiTheme="majorEastAsia" w:eastAsiaTheme="majorEastAsia"/>
          <w:color w:val="000000" w:themeColor="text1"/>
        </w:rPr>
        <w:t>复印件</w:t>
      </w:r>
    </w:p>
    <w:p>
      <w:pPr>
        <w:pStyle w:val="17"/>
        <w:kinsoku w:val="0"/>
        <w:overflowPunct w:val="0"/>
        <w:spacing w:before="34" w:line="357" w:lineRule="auto"/>
        <w:ind w:right="126" w:firstLine="480"/>
        <w:jc w:val="center"/>
        <w:rPr>
          <w:rFonts w:asciiTheme="majorEastAsia" w:hAnsiTheme="majorEastAsia" w:eastAsiaTheme="majorEastAsia"/>
          <w:b/>
          <w:bCs/>
          <w:color w:val="000000" w:themeColor="text1"/>
        </w:rPr>
      </w:pPr>
      <w:r>
        <w:rPr>
          <w:rFonts w:asciiTheme="majorEastAsia" w:hAnsiTheme="majorEastAsia" w:eastAsiaTheme="majorEastAsia"/>
          <w:color w:val="000000" w:themeColor="text1"/>
        </w:rPr>
        <w:br w:type="page"/>
      </w:r>
      <w:r>
        <w:rPr>
          <w:rFonts w:hint="eastAsia" w:asciiTheme="majorEastAsia" w:hAnsiTheme="majorEastAsia" w:eastAsiaTheme="majorEastAsia"/>
          <w:b/>
          <w:bCs/>
          <w:color w:val="000000" w:themeColor="text1"/>
          <w:sz w:val="36"/>
          <w:szCs w:val="36"/>
        </w:rPr>
        <w:t>三、授权委托书</w:t>
      </w:r>
    </w:p>
    <w:p>
      <w:pPr>
        <w:pStyle w:val="17"/>
        <w:kinsoku w:val="0"/>
        <w:overflowPunct w:val="0"/>
        <w:spacing w:before="2"/>
        <w:rPr>
          <w:rFonts w:asciiTheme="majorEastAsia" w:hAnsiTheme="majorEastAsia" w:eastAsiaTheme="majorEastAsia"/>
          <w:b/>
          <w:bCs/>
          <w:color w:val="000000" w:themeColor="text1"/>
          <w:szCs w:val="21"/>
        </w:rPr>
      </w:pPr>
    </w:p>
    <w:p>
      <w:pPr>
        <w:spacing w:line="420" w:lineRule="exact"/>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致：采购人名称</w:t>
      </w:r>
    </w:p>
    <w:p>
      <w:pPr>
        <w:spacing w:line="42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本授权书声明：注册于</w:t>
      </w:r>
      <w:r>
        <w:rPr>
          <w:rFonts w:hint="eastAsia" w:cs="仿宋" w:asciiTheme="majorEastAsia" w:hAnsiTheme="majorEastAsia" w:eastAsiaTheme="majorEastAsia"/>
          <w:color w:val="000000" w:themeColor="text1"/>
          <w:kern w:val="0"/>
          <w:sz w:val="24"/>
          <w:u w:val="single"/>
        </w:rPr>
        <w:t>（投标人地址）</w:t>
      </w:r>
      <w:r>
        <w:rPr>
          <w:rFonts w:hint="eastAsia" w:cs="仿宋" w:asciiTheme="majorEastAsia" w:hAnsiTheme="majorEastAsia" w:eastAsiaTheme="majorEastAsia"/>
          <w:color w:val="000000" w:themeColor="text1"/>
          <w:kern w:val="0"/>
          <w:sz w:val="24"/>
        </w:rPr>
        <w:t>的</w:t>
      </w:r>
      <w:r>
        <w:rPr>
          <w:rFonts w:hint="eastAsia" w:cs="仿宋" w:asciiTheme="majorEastAsia" w:hAnsiTheme="majorEastAsia" w:eastAsiaTheme="majorEastAsia"/>
          <w:color w:val="000000" w:themeColor="text1"/>
          <w:kern w:val="0"/>
          <w:sz w:val="24"/>
          <w:u w:val="single"/>
        </w:rPr>
        <w:t>（投标人名称）</w:t>
      </w:r>
      <w:r>
        <w:rPr>
          <w:rFonts w:hint="eastAsia" w:cs="仿宋" w:asciiTheme="majorEastAsia" w:hAnsiTheme="majorEastAsia" w:eastAsiaTheme="majorEastAsia"/>
          <w:color w:val="000000" w:themeColor="text1"/>
          <w:kern w:val="0"/>
          <w:sz w:val="24"/>
        </w:rPr>
        <w:t>法定代表人（负责人）</w:t>
      </w:r>
      <w:r>
        <w:rPr>
          <w:rFonts w:hint="eastAsia" w:cs="仿宋" w:asciiTheme="majorEastAsia" w:hAnsiTheme="majorEastAsia" w:eastAsiaTheme="majorEastAsia"/>
          <w:color w:val="000000" w:themeColor="text1"/>
          <w:kern w:val="0"/>
          <w:sz w:val="24"/>
          <w:u w:val="single"/>
        </w:rPr>
        <w:t>姓名、职务或职称）</w:t>
      </w:r>
      <w:r>
        <w:rPr>
          <w:rFonts w:hint="eastAsia" w:cs="仿宋" w:asciiTheme="majorEastAsia" w:hAnsiTheme="majorEastAsia" w:eastAsiaTheme="majorEastAsia"/>
          <w:color w:val="000000" w:themeColor="text1"/>
          <w:kern w:val="0"/>
          <w:sz w:val="24"/>
        </w:rPr>
        <w:t>代表本公司授权</w:t>
      </w:r>
      <w:r>
        <w:rPr>
          <w:rFonts w:hint="eastAsia" w:cs="仿宋" w:asciiTheme="majorEastAsia" w:hAnsiTheme="majorEastAsia" w:eastAsiaTheme="majorEastAsia"/>
          <w:color w:val="000000" w:themeColor="text1"/>
          <w:kern w:val="0"/>
          <w:sz w:val="24"/>
          <w:u w:val="single"/>
        </w:rPr>
        <w:t>（姓名）</w:t>
      </w:r>
      <w:r>
        <w:rPr>
          <w:rFonts w:hint="eastAsia" w:cs="仿宋" w:asciiTheme="majorEastAsia" w:hAnsiTheme="majorEastAsia" w:eastAsiaTheme="majorEastAsia"/>
          <w:color w:val="000000" w:themeColor="text1"/>
          <w:kern w:val="0"/>
          <w:sz w:val="24"/>
        </w:rPr>
        <w:t>为本单位的合法代理人，参与贵方组织的</w:t>
      </w:r>
      <w:r>
        <w:rPr>
          <w:rFonts w:hint="eastAsia" w:cs="仿宋" w:asciiTheme="majorEastAsia" w:hAnsiTheme="majorEastAsia" w:eastAsiaTheme="majorEastAsia"/>
          <w:color w:val="000000" w:themeColor="text1"/>
          <w:kern w:val="0"/>
          <w:sz w:val="24"/>
          <w:u w:val="single"/>
        </w:rPr>
        <w:t>（项目名称及项目编号）</w:t>
      </w:r>
      <w:r>
        <w:rPr>
          <w:rFonts w:hint="eastAsia" w:cs="仿宋" w:asciiTheme="majorEastAsia" w:hAnsiTheme="majorEastAsia" w:eastAsiaTheme="majorEastAsia"/>
          <w:color w:val="000000" w:themeColor="text1"/>
          <w:kern w:val="0"/>
          <w:sz w:val="24"/>
        </w:rPr>
        <w:t>的投标、谈判、签约等具体工作，并签署全部有关文件、协议及合同。</w:t>
      </w:r>
    </w:p>
    <w:p>
      <w:pPr>
        <w:spacing w:line="42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我单位对被授权人的上述经济活动负全部责任。在撤销授权的书面通知前，本授权书一直有效。被授权人在授权书有效期内签署的所有文件不因授权的撤消而失效。</w:t>
      </w:r>
    </w:p>
    <w:p>
      <w:pPr>
        <w:pStyle w:val="17"/>
        <w:kinsoku w:val="0"/>
        <w:overflowPunct w:val="0"/>
        <w:spacing w:before="12"/>
        <w:rPr>
          <w:rFonts w:asciiTheme="majorEastAsia" w:hAnsiTheme="majorEastAsia" w:eastAsiaTheme="majorEastAsia"/>
          <w:color w:val="000000" w:themeColor="text1"/>
          <w:sz w:val="4"/>
          <w:szCs w:val="4"/>
        </w:rPr>
      </w:pPr>
    </w:p>
    <w:p>
      <w:pPr>
        <w:pStyle w:val="17"/>
        <w:kinsoku w:val="0"/>
        <w:overflowPunct w:val="0"/>
        <w:spacing w:line="200" w:lineRule="atLeast"/>
        <w:ind w:left="628"/>
        <w:rPr>
          <w:rFonts w:asciiTheme="majorEastAsia" w:hAnsiTheme="majorEastAsia" w:eastAsiaTheme="majorEastAsia"/>
          <w:color w:val="000000" w:themeColor="text1"/>
          <w:sz w:val="20"/>
          <w:szCs w:val="20"/>
        </w:rPr>
      </w:pPr>
      <w:r>
        <w:rPr>
          <w:rFonts w:asciiTheme="majorEastAsia" w:hAnsiTheme="majorEastAsia" w:eastAsiaTheme="majorEastAsia"/>
          <w:color w:val="000000" w:themeColor="text1"/>
          <w:sz w:val="20"/>
          <w:szCs w:val="20"/>
        </w:rPr>
        <w:pict>
          <v:shape id="Text Box 124" o:spid="_x0000_s1039" o:spt="202" type="#_x0000_t202" style="position:absolute;left:0pt;margin-top:2.05pt;height:141.4pt;width:400.65pt;mso-position-horizontal:center;z-index:251662336;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">
            <v:path/>
            <v:fill focussize="0,0"/>
            <v:stroke joinstyle="miter"/>
            <v:imagedata o:title=""/>
            <o:lock v:ext="edit"/>
            <v:textbox>
              <w:txbxContent>
                <w:p>
                  <w:pPr>
                    <w:rPr>
                      <w:rFonts w:asciiTheme="majorEastAsia" w:hAnsiTheme="majorEastAsia" w:eastAsiaTheme="majorEastAsia"/>
                      <w:b/>
                    </w:rPr>
                  </w:pPr>
                </w:p>
                <w:p>
                  <w:pPr>
                    <w:rPr>
                      <w:rFonts w:asciiTheme="majorEastAsia" w:hAnsiTheme="majorEastAsia" w:eastAsiaTheme="majorEastAsia"/>
                      <w:b/>
                    </w:rPr>
                  </w:pPr>
                </w:p>
                <w:p>
                  <w:r>
                    <w:rPr>
                      <w:rFonts w:hint="eastAsia" w:asciiTheme="majorEastAsia" w:hAnsiTheme="majorEastAsia" w:eastAsiaTheme="majorEastAsia"/>
                      <w:b/>
                    </w:rPr>
                    <w:t>粘贴法定代表人身份证明及委托代理人（被授权人）身份证（正反面）复印件处</w:t>
                  </w:r>
                </w:p>
              </w:txbxContent>
            </v:textbox>
          </v:shape>
        </w:pict>
      </w:r>
    </w:p>
    <w:p>
      <w:pPr>
        <w:pStyle w:val="17"/>
        <w:kinsoku w:val="0"/>
        <w:overflowPunct w:val="0"/>
        <w:spacing w:line="200" w:lineRule="atLeast"/>
        <w:ind w:left="628"/>
        <w:rPr>
          <w:rFonts w:asciiTheme="majorEastAsia" w:hAnsiTheme="majorEastAsia" w:eastAsiaTheme="majorEastAsia"/>
          <w:color w:val="000000" w:themeColor="text1"/>
          <w:sz w:val="20"/>
          <w:szCs w:val="20"/>
        </w:rPr>
      </w:pPr>
    </w:p>
    <w:p>
      <w:pPr>
        <w:pStyle w:val="17"/>
        <w:kinsoku w:val="0"/>
        <w:overflowPunct w:val="0"/>
        <w:spacing w:line="200" w:lineRule="atLeast"/>
        <w:ind w:left="628"/>
        <w:rPr>
          <w:rFonts w:asciiTheme="majorEastAsia" w:hAnsiTheme="majorEastAsia" w:eastAsiaTheme="majorEastAsia"/>
          <w:color w:val="000000" w:themeColor="text1"/>
          <w:sz w:val="20"/>
          <w:szCs w:val="20"/>
        </w:rPr>
      </w:pPr>
    </w:p>
    <w:p>
      <w:pPr>
        <w:pStyle w:val="17"/>
        <w:kinsoku w:val="0"/>
        <w:overflowPunct w:val="0"/>
        <w:spacing w:line="200" w:lineRule="atLeast"/>
        <w:ind w:left="628"/>
        <w:rPr>
          <w:rFonts w:asciiTheme="majorEastAsia" w:hAnsiTheme="majorEastAsia" w:eastAsiaTheme="majorEastAsia"/>
          <w:color w:val="000000" w:themeColor="text1"/>
          <w:sz w:val="20"/>
          <w:szCs w:val="20"/>
        </w:rPr>
      </w:pPr>
    </w:p>
    <w:p>
      <w:pPr>
        <w:pStyle w:val="17"/>
        <w:kinsoku w:val="0"/>
        <w:overflowPunct w:val="0"/>
        <w:spacing w:line="200" w:lineRule="atLeast"/>
        <w:ind w:left="628"/>
        <w:rPr>
          <w:rFonts w:asciiTheme="majorEastAsia" w:hAnsiTheme="majorEastAsia" w:eastAsiaTheme="majorEastAsia"/>
          <w:color w:val="000000" w:themeColor="text1"/>
          <w:sz w:val="20"/>
          <w:szCs w:val="20"/>
        </w:rPr>
      </w:pPr>
    </w:p>
    <w:p>
      <w:pPr>
        <w:pStyle w:val="17"/>
        <w:kinsoku w:val="0"/>
        <w:overflowPunct w:val="0"/>
        <w:spacing w:before="7"/>
        <w:rPr>
          <w:rFonts w:asciiTheme="majorEastAsia" w:hAnsiTheme="majorEastAsia" w:eastAsiaTheme="majorEastAsia"/>
          <w:color w:val="000000" w:themeColor="text1"/>
          <w:sz w:val="20"/>
          <w:szCs w:val="20"/>
        </w:rPr>
      </w:pPr>
    </w:p>
    <w:p>
      <w:pPr>
        <w:pStyle w:val="17"/>
        <w:tabs>
          <w:tab w:val="left" w:pos="5295"/>
        </w:tabs>
        <w:kinsoku w:val="0"/>
        <w:overflowPunct w:val="0"/>
        <w:spacing w:before="26"/>
        <w:ind w:left="618"/>
        <w:rPr>
          <w:rFonts w:asciiTheme="majorEastAsia" w:hAnsiTheme="majorEastAsia" w:eastAsiaTheme="majorEastAsia"/>
          <w:color w:val="000000" w:themeColor="text1"/>
        </w:rPr>
      </w:pPr>
    </w:p>
    <w:p>
      <w:pPr>
        <w:pStyle w:val="17"/>
        <w:tabs>
          <w:tab w:val="left" w:pos="5295"/>
        </w:tabs>
        <w:kinsoku w:val="0"/>
        <w:overflowPunct w:val="0"/>
        <w:spacing w:before="26"/>
        <w:ind w:left="618"/>
        <w:rPr>
          <w:rFonts w:asciiTheme="majorEastAsia" w:hAnsiTheme="majorEastAsia" w:eastAsiaTheme="majorEastAsia"/>
          <w:color w:val="000000" w:themeColor="text1"/>
        </w:rPr>
      </w:pPr>
    </w:p>
    <w:p>
      <w:pPr>
        <w:pStyle w:val="17"/>
        <w:tabs>
          <w:tab w:val="left" w:pos="5295"/>
        </w:tabs>
        <w:kinsoku w:val="0"/>
        <w:overflowPunct w:val="0"/>
        <w:spacing w:before="26"/>
        <w:ind w:left="618"/>
        <w:rPr>
          <w:rFonts w:asciiTheme="majorEastAsia" w:hAnsiTheme="majorEastAsia" w:eastAsiaTheme="majorEastAsia"/>
          <w:color w:val="000000" w:themeColor="text1"/>
        </w:rPr>
      </w:pPr>
    </w:p>
    <w:p>
      <w:pPr>
        <w:pStyle w:val="17"/>
        <w:tabs>
          <w:tab w:val="left" w:pos="5295"/>
        </w:tabs>
        <w:kinsoku w:val="0"/>
        <w:overflowPunct w:val="0"/>
        <w:spacing w:before="26"/>
        <w:ind w:left="618"/>
        <w:rPr>
          <w:rFonts w:asciiTheme="majorEastAsia" w:hAnsiTheme="majorEastAsia" w:eastAsiaTheme="majorEastAsia"/>
          <w:color w:val="000000" w:themeColor="text1"/>
        </w:rPr>
      </w:pPr>
    </w:p>
    <w:p>
      <w:pPr>
        <w:pStyle w:val="17"/>
        <w:tabs>
          <w:tab w:val="left" w:pos="5295"/>
        </w:tabs>
        <w:kinsoku w:val="0"/>
        <w:overflowPunct w:val="0"/>
        <w:spacing w:before="26"/>
        <w:ind w:left="618"/>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被授权代表（签字）：</w:t>
      </w:r>
      <w:r>
        <w:rPr>
          <w:rFonts w:asciiTheme="majorEastAsia" w:hAnsiTheme="majorEastAsia" w:eastAsiaTheme="majorEastAsia"/>
          <w:color w:val="000000" w:themeColor="text1"/>
        </w:rPr>
        <w:tab/>
      </w:r>
      <w:r>
        <w:rPr>
          <w:rFonts w:hint="eastAsia" w:asciiTheme="majorEastAsia" w:hAnsiTheme="majorEastAsia" w:eastAsiaTheme="majorEastAsia"/>
          <w:color w:val="000000" w:themeColor="text1"/>
        </w:rPr>
        <w:t>供应商法定代表人（签字或盖章）：</w:t>
      </w:r>
    </w:p>
    <w:p>
      <w:pPr>
        <w:pStyle w:val="17"/>
        <w:tabs>
          <w:tab w:val="left" w:pos="1098"/>
          <w:tab w:val="left" w:pos="5298"/>
          <w:tab w:val="left" w:pos="5778"/>
        </w:tabs>
        <w:kinsoku w:val="0"/>
        <w:overflowPunct w:val="0"/>
        <w:spacing w:before="86"/>
        <w:ind w:left="618"/>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职</w:t>
      </w:r>
      <w:r>
        <w:rPr>
          <w:rFonts w:asciiTheme="majorEastAsia" w:hAnsiTheme="majorEastAsia" w:eastAsiaTheme="majorEastAsia"/>
          <w:color w:val="000000" w:themeColor="text1"/>
        </w:rPr>
        <w:tab/>
      </w:r>
      <w:r>
        <w:rPr>
          <w:rFonts w:hint="eastAsia" w:asciiTheme="majorEastAsia" w:hAnsiTheme="majorEastAsia" w:eastAsiaTheme="majorEastAsia"/>
          <w:color w:val="000000" w:themeColor="text1"/>
        </w:rPr>
        <w:t>务：</w:t>
      </w:r>
      <w:r>
        <w:rPr>
          <w:rFonts w:asciiTheme="majorEastAsia" w:hAnsiTheme="majorEastAsia" w:eastAsiaTheme="majorEastAsia"/>
          <w:color w:val="000000" w:themeColor="text1"/>
        </w:rPr>
        <w:tab/>
      </w:r>
      <w:r>
        <w:rPr>
          <w:rFonts w:hint="eastAsia" w:asciiTheme="majorEastAsia" w:hAnsiTheme="majorEastAsia" w:eastAsiaTheme="majorEastAsia"/>
          <w:color w:val="000000" w:themeColor="text1"/>
        </w:rPr>
        <w:t>职</w:t>
      </w:r>
      <w:r>
        <w:rPr>
          <w:rFonts w:asciiTheme="majorEastAsia" w:hAnsiTheme="majorEastAsia" w:eastAsiaTheme="majorEastAsia"/>
          <w:color w:val="000000" w:themeColor="text1"/>
        </w:rPr>
        <w:tab/>
      </w:r>
      <w:r>
        <w:rPr>
          <w:rFonts w:hint="eastAsia" w:asciiTheme="majorEastAsia" w:hAnsiTheme="majorEastAsia" w:eastAsiaTheme="majorEastAsia"/>
          <w:color w:val="000000" w:themeColor="text1"/>
        </w:rPr>
        <w:t>务：</w:t>
      </w:r>
    </w:p>
    <w:p>
      <w:pPr>
        <w:pStyle w:val="17"/>
        <w:tabs>
          <w:tab w:val="left" w:pos="1098"/>
          <w:tab w:val="left" w:pos="5298"/>
          <w:tab w:val="left" w:pos="5778"/>
        </w:tabs>
        <w:kinsoku w:val="0"/>
        <w:overflowPunct w:val="0"/>
        <w:spacing w:before="84"/>
        <w:ind w:left="618"/>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电</w:t>
      </w:r>
      <w:r>
        <w:rPr>
          <w:rFonts w:asciiTheme="majorEastAsia" w:hAnsiTheme="majorEastAsia" w:eastAsiaTheme="majorEastAsia"/>
          <w:color w:val="000000" w:themeColor="text1"/>
        </w:rPr>
        <w:tab/>
      </w:r>
      <w:r>
        <w:rPr>
          <w:rFonts w:hint="eastAsia" w:asciiTheme="majorEastAsia" w:hAnsiTheme="majorEastAsia" w:eastAsiaTheme="majorEastAsia"/>
          <w:color w:val="000000" w:themeColor="text1"/>
        </w:rPr>
        <w:t>话：</w:t>
      </w:r>
      <w:r>
        <w:rPr>
          <w:rFonts w:asciiTheme="majorEastAsia" w:hAnsiTheme="majorEastAsia" w:eastAsiaTheme="majorEastAsia"/>
          <w:color w:val="000000" w:themeColor="text1"/>
        </w:rPr>
        <w:tab/>
      </w:r>
      <w:r>
        <w:rPr>
          <w:rFonts w:hint="eastAsia" w:asciiTheme="majorEastAsia" w:hAnsiTheme="majorEastAsia" w:eastAsiaTheme="majorEastAsia"/>
          <w:color w:val="000000" w:themeColor="text1"/>
        </w:rPr>
        <w:t>电</w:t>
      </w:r>
      <w:r>
        <w:rPr>
          <w:rFonts w:asciiTheme="majorEastAsia" w:hAnsiTheme="majorEastAsia" w:eastAsiaTheme="majorEastAsia"/>
          <w:color w:val="000000" w:themeColor="text1"/>
        </w:rPr>
        <w:tab/>
      </w:r>
      <w:r>
        <w:rPr>
          <w:rFonts w:hint="eastAsia" w:asciiTheme="majorEastAsia" w:hAnsiTheme="majorEastAsia" w:eastAsiaTheme="majorEastAsia"/>
          <w:color w:val="000000" w:themeColor="text1"/>
        </w:rPr>
        <w:t>话：</w:t>
      </w:r>
    </w:p>
    <w:p>
      <w:pPr>
        <w:pStyle w:val="17"/>
        <w:tabs>
          <w:tab w:val="left" w:pos="5631"/>
          <w:tab w:val="left" w:pos="6591"/>
          <w:tab w:val="left" w:pos="7191"/>
          <w:tab w:val="left" w:pos="7791"/>
          <w:tab w:val="left" w:pos="8247"/>
        </w:tabs>
        <w:kinsoku w:val="0"/>
        <w:overflowPunct w:val="0"/>
        <w:spacing w:before="166" w:line="383" w:lineRule="auto"/>
        <w:ind w:right="238" w:firstLine="210" w:firstLineChars="100"/>
        <w:jc w:val="right"/>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供应商（盖章）</w:t>
      </w:r>
    </w:p>
    <w:p>
      <w:pPr>
        <w:pStyle w:val="17"/>
        <w:tabs>
          <w:tab w:val="left" w:pos="5145"/>
          <w:tab w:val="left" w:pos="6591"/>
          <w:tab w:val="left" w:pos="7191"/>
          <w:tab w:val="left" w:pos="7791"/>
          <w:tab w:val="left" w:pos="8247"/>
        </w:tabs>
        <w:kinsoku w:val="0"/>
        <w:wordWrap w:val="0"/>
        <w:overflowPunct w:val="0"/>
        <w:spacing w:before="166" w:line="383" w:lineRule="auto"/>
        <w:ind w:left="105" w:leftChars="50" w:right="238"/>
        <w:jc w:val="right"/>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 xml:space="preserve">日期：年月日                </w:t>
      </w:r>
    </w:p>
    <w:p>
      <w:pPr>
        <w:pStyle w:val="17"/>
        <w:kinsoku w:val="0"/>
        <w:overflowPunct w:val="0"/>
        <w:spacing w:before="7"/>
        <w:rPr>
          <w:rFonts w:asciiTheme="majorEastAsia" w:hAnsiTheme="majorEastAsia" w:eastAsiaTheme="majorEastAsia"/>
          <w:color w:val="000000" w:themeColor="text1"/>
          <w:sz w:val="22"/>
          <w:szCs w:val="22"/>
        </w:rPr>
      </w:pPr>
    </w:p>
    <w:p>
      <w:pPr>
        <w:pStyle w:val="17"/>
        <w:tabs>
          <w:tab w:val="left" w:pos="5418"/>
        </w:tabs>
        <w:kinsoku w:val="0"/>
        <w:overflowPunct w:val="0"/>
        <w:spacing w:before="26"/>
        <w:ind w:left="618"/>
        <w:rPr>
          <w:rFonts w:asciiTheme="majorEastAsia" w:hAnsiTheme="majorEastAsia" w:eastAsiaTheme="majorEastAsia"/>
          <w:b/>
          <w:color w:val="000000" w:themeColor="text1"/>
        </w:rPr>
      </w:pPr>
    </w:p>
    <w:p>
      <w:pPr>
        <w:pStyle w:val="17"/>
        <w:tabs>
          <w:tab w:val="left" w:pos="5418"/>
        </w:tabs>
        <w:kinsoku w:val="0"/>
        <w:overflowPunct w:val="0"/>
        <w:spacing w:before="26"/>
        <w:ind w:left="618"/>
        <w:rPr>
          <w:rFonts w:asciiTheme="majorEastAsia" w:hAnsiTheme="majorEastAsia" w:eastAsiaTheme="majorEastAsia"/>
          <w:b/>
          <w:color w:val="000000" w:themeColor="text1"/>
        </w:rPr>
      </w:pPr>
    </w:p>
    <w:p>
      <w:pPr>
        <w:pStyle w:val="17"/>
        <w:tabs>
          <w:tab w:val="left" w:pos="5418"/>
        </w:tabs>
        <w:kinsoku w:val="0"/>
        <w:overflowPunct w:val="0"/>
        <w:spacing w:before="26"/>
        <w:ind w:left="618"/>
        <w:rPr>
          <w:rFonts w:asciiTheme="majorEastAsia" w:hAnsiTheme="majorEastAsia" w:eastAsiaTheme="majorEastAsia"/>
          <w:b/>
          <w:color w:val="000000" w:themeColor="text1"/>
        </w:rPr>
      </w:pPr>
    </w:p>
    <w:p>
      <w:pPr>
        <w:pStyle w:val="17"/>
        <w:tabs>
          <w:tab w:val="left" w:pos="5418"/>
        </w:tabs>
        <w:kinsoku w:val="0"/>
        <w:overflowPunct w:val="0"/>
        <w:spacing w:before="26"/>
        <w:ind w:left="618"/>
        <w:rPr>
          <w:rFonts w:asciiTheme="majorEastAsia" w:hAnsiTheme="majorEastAsia" w:eastAsiaTheme="majorEastAsia"/>
          <w:b/>
          <w:color w:val="000000" w:themeColor="text1"/>
        </w:rPr>
      </w:pPr>
      <w:r>
        <w:rPr>
          <w:rFonts w:hint="eastAsia" w:asciiTheme="majorEastAsia" w:hAnsiTheme="majorEastAsia" w:eastAsiaTheme="majorEastAsia"/>
          <w:b/>
          <w:color w:val="000000" w:themeColor="text1"/>
        </w:rPr>
        <w:t>★备注：本委托书递交投标文件时需单独递交一份。</w:t>
      </w:r>
    </w:p>
    <w:p>
      <w:pPr>
        <w:pStyle w:val="17"/>
        <w:kinsoku w:val="0"/>
        <w:overflowPunct w:val="0"/>
        <w:spacing w:before="34" w:line="357" w:lineRule="auto"/>
        <w:ind w:right="126" w:firstLine="480"/>
        <w:jc w:val="center"/>
        <w:rPr>
          <w:rFonts w:asciiTheme="majorEastAsia" w:hAnsiTheme="majorEastAsia" w:eastAsiaTheme="majorEastAsia"/>
          <w:b/>
          <w:bCs/>
          <w:color w:val="000000" w:themeColor="text1"/>
        </w:rPr>
      </w:pPr>
      <w:r>
        <w:rPr>
          <w:rFonts w:asciiTheme="majorEastAsia" w:hAnsiTheme="majorEastAsia" w:eastAsiaTheme="majorEastAsia"/>
          <w:color w:val="000000" w:themeColor="text1"/>
        </w:rPr>
        <w:br w:type="page"/>
      </w:r>
      <w:r>
        <w:rPr>
          <w:rFonts w:hint="eastAsia" w:asciiTheme="majorEastAsia" w:hAnsiTheme="majorEastAsia" w:eastAsiaTheme="majorEastAsia"/>
          <w:b/>
          <w:bCs/>
          <w:color w:val="000000" w:themeColor="text1"/>
          <w:sz w:val="36"/>
          <w:szCs w:val="36"/>
        </w:rPr>
        <w:t>四、投标保证金缴纳凭证</w:t>
      </w:r>
    </w:p>
    <w:p>
      <w:pPr>
        <w:pStyle w:val="17"/>
        <w:kinsoku w:val="0"/>
        <w:overflowPunct w:val="0"/>
        <w:rPr>
          <w:rFonts w:asciiTheme="majorEastAsia" w:hAnsiTheme="majorEastAsia" w:eastAsiaTheme="majorEastAsia"/>
          <w:b/>
          <w:bCs/>
          <w:color w:val="000000" w:themeColor="text1"/>
          <w:sz w:val="20"/>
          <w:szCs w:val="20"/>
        </w:rPr>
      </w:pPr>
    </w:p>
    <w:p>
      <w:pPr>
        <w:pStyle w:val="17"/>
        <w:kinsoku w:val="0"/>
        <w:overflowPunct w:val="0"/>
        <w:spacing w:before="4"/>
        <w:rPr>
          <w:rFonts w:asciiTheme="majorEastAsia" w:hAnsiTheme="majorEastAsia" w:eastAsiaTheme="majorEastAsia"/>
          <w:b/>
          <w:bCs/>
          <w:color w:val="000000" w:themeColor="text1"/>
          <w:sz w:val="23"/>
          <w:szCs w:val="23"/>
        </w:rPr>
      </w:pPr>
    </w:p>
    <w:p>
      <w:pPr>
        <w:spacing w:line="420" w:lineRule="exact"/>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致：（采购人）</w:t>
      </w:r>
    </w:p>
    <w:p>
      <w:pPr>
        <w:spacing w:line="42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我方于</w:t>
      </w:r>
      <w:r>
        <w:rPr>
          <w:rFonts w:hint="eastAsia" w:cs="仿宋" w:asciiTheme="majorEastAsia" w:hAnsiTheme="majorEastAsia" w:eastAsiaTheme="majorEastAsia"/>
          <w:color w:val="000000" w:themeColor="text1"/>
          <w:kern w:val="0"/>
          <w:sz w:val="24"/>
          <w:u w:val="single"/>
        </w:rPr>
        <w:t xml:space="preserve">    </w:t>
      </w:r>
      <w:r>
        <w:rPr>
          <w:rFonts w:hint="eastAsia" w:cs="仿宋" w:asciiTheme="majorEastAsia" w:hAnsiTheme="majorEastAsia" w:eastAsiaTheme="majorEastAsia"/>
          <w:color w:val="000000" w:themeColor="text1"/>
          <w:kern w:val="0"/>
          <w:sz w:val="24"/>
        </w:rPr>
        <w:t>年</w:t>
      </w:r>
      <w:r>
        <w:rPr>
          <w:rFonts w:cs="仿宋" w:asciiTheme="majorEastAsia" w:hAnsiTheme="majorEastAsia" w:eastAsiaTheme="majorEastAsia"/>
          <w:color w:val="000000" w:themeColor="text1"/>
          <w:kern w:val="0"/>
          <w:sz w:val="24"/>
          <w:u w:val="single"/>
        </w:rPr>
        <w:tab/>
      </w:r>
      <w:r>
        <w:rPr>
          <w:rFonts w:hint="eastAsia" w:cs="仿宋" w:asciiTheme="majorEastAsia" w:hAnsiTheme="majorEastAsia" w:eastAsiaTheme="majorEastAsia"/>
          <w:color w:val="000000" w:themeColor="text1"/>
          <w:kern w:val="0"/>
          <w:sz w:val="24"/>
          <w:u w:val="single"/>
        </w:rPr>
        <w:t xml:space="preserve">  </w:t>
      </w:r>
      <w:r>
        <w:rPr>
          <w:rFonts w:hint="eastAsia" w:cs="仿宋" w:asciiTheme="majorEastAsia" w:hAnsiTheme="majorEastAsia" w:eastAsiaTheme="majorEastAsia"/>
          <w:color w:val="000000" w:themeColor="text1"/>
          <w:kern w:val="0"/>
          <w:sz w:val="24"/>
        </w:rPr>
        <w:t>月</w:t>
      </w:r>
      <w:r>
        <w:rPr>
          <w:rFonts w:cs="仿宋" w:asciiTheme="majorEastAsia" w:hAnsiTheme="majorEastAsia" w:eastAsiaTheme="majorEastAsia"/>
          <w:color w:val="000000" w:themeColor="text1"/>
          <w:kern w:val="0"/>
          <w:sz w:val="24"/>
          <w:u w:val="single"/>
        </w:rPr>
        <w:tab/>
      </w:r>
      <w:r>
        <w:rPr>
          <w:rFonts w:hint="eastAsia" w:cs="仿宋" w:asciiTheme="majorEastAsia" w:hAnsiTheme="majorEastAsia" w:eastAsiaTheme="majorEastAsia"/>
          <w:color w:val="000000" w:themeColor="text1"/>
          <w:kern w:val="0"/>
          <w:sz w:val="24"/>
          <w:u w:val="single"/>
        </w:rPr>
        <w:t xml:space="preserve">   </w:t>
      </w:r>
      <w:r>
        <w:rPr>
          <w:rFonts w:hint="eastAsia" w:cs="仿宋" w:asciiTheme="majorEastAsia" w:hAnsiTheme="majorEastAsia" w:eastAsiaTheme="majorEastAsia"/>
          <w:color w:val="000000" w:themeColor="text1"/>
          <w:kern w:val="0"/>
          <w:sz w:val="24"/>
        </w:rPr>
        <w:t xml:space="preserve"> 日参加</w:t>
      </w:r>
      <w:r>
        <w:rPr>
          <w:rFonts w:cs="仿宋" w:asciiTheme="majorEastAsia" w:hAnsiTheme="majorEastAsia" w:eastAsiaTheme="majorEastAsia"/>
          <w:color w:val="000000" w:themeColor="text1"/>
          <w:kern w:val="0"/>
          <w:sz w:val="24"/>
          <w:u w:val="single"/>
        </w:rPr>
        <w:tab/>
      </w:r>
      <w:r>
        <w:rPr>
          <w:rFonts w:hint="eastAsia" w:cs="仿宋" w:asciiTheme="majorEastAsia" w:hAnsiTheme="majorEastAsia" w:eastAsiaTheme="majorEastAsia"/>
          <w:color w:val="000000" w:themeColor="text1"/>
          <w:kern w:val="0"/>
          <w:sz w:val="24"/>
          <w:u w:val="single"/>
        </w:rPr>
        <w:t xml:space="preserve">（项目名称）      </w:t>
      </w:r>
      <w:r>
        <w:rPr>
          <w:rFonts w:hint="eastAsia" w:cs="仿宋" w:asciiTheme="majorEastAsia" w:hAnsiTheme="majorEastAsia" w:eastAsiaTheme="majorEastAsia"/>
          <w:color w:val="000000" w:themeColor="text1"/>
          <w:kern w:val="0"/>
          <w:sz w:val="24"/>
        </w:rPr>
        <w:t>的投标，现保证：我方在规定的投标有效期内撤销或修改投标文件的，或者在收到中标通知书后无正当理由拒签合同或拒交规定履约担保的，投标保证金不予退还。</w:t>
      </w:r>
    </w:p>
    <w:p>
      <w:pPr>
        <w:pStyle w:val="17"/>
        <w:kinsoku w:val="0"/>
        <w:overflowPunct w:val="0"/>
        <w:rPr>
          <w:rFonts w:asciiTheme="majorEastAsia" w:hAnsiTheme="majorEastAsia" w:eastAsiaTheme="majorEastAsia"/>
          <w:color w:val="000000" w:themeColor="text1"/>
        </w:rPr>
      </w:pPr>
    </w:p>
    <w:p>
      <w:pPr>
        <w:pStyle w:val="17"/>
        <w:kinsoku w:val="0"/>
        <w:overflowPunct w:val="0"/>
        <w:rPr>
          <w:rFonts w:asciiTheme="majorEastAsia" w:hAnsiTheme="majorEastAsia" w:eastAsiaTheme="majorEastAsia"/>
          <w:color w:val="000000" w:themeColor="text1"/>
        </w:rPr>
      </w:pPr>
    </w:p>
    <w:p>
      <w:pPr>
        <w:pStyle w:val="17"/>
        <w:kinsoku w:val="0"/>
        <w:overflowPunct w:val="0"/>
        <w:spacing w:before="4"/>
        <w:rPr>
          <w:rFonts w:asciiTheme="majorEastAsia" w:hAnsiTheme="majorEastAsia" w:eastAsiaTheme="majorEastAsia"/>
          <w:color w:val="000000" w:themeColor="text1"/>
          <w:sz w:val="34"/>
          <w:szCs w:val="34"/>
        </w:rPr>
      </w:pPr>
    </w:p>
    <w:p>
      <w:pPr>
        <w:pStyle w:val="17"/>
        <w:tabs>
          <w:tab w:val="left" w:pos="7590"/>
        </w:tabs>
        <w:kinsoku w:val="0"/>
        <w:overflowPunct w:val="0"/>
        <w:spacing w:line="381" w:lineRule="auto"/>
        <w:ind w:right="118" w:firstLine="3255" w:firstLineChars="155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供应商：</w:t>
      </w:r>
      <w:r>
        <w:rPr>
          <w:rFonts w:asciiTheme="majorEastAsia" w:hAnsiTheme="majorEastAsia" w:eastAsiaTheme="majorEastAsia"/>
          <w:color w:val="000000" w:themeColor="text1"/>
          <w:u w:val="single"/>
        </w:rPr>
        <w:tab/>
      </w:r>
      <w:r>
        <w:rPr>
          <w:rFonts w:hint="eastAsia" w:asciiTheme="majorEastAsia" w:hAnsiTheme="majorEastAsia" w:eastAsiaTheme="majorEastAsia"/>
          <w:color w:val="000000" w:themeColor="text1"/>
          <w:w w:val="95"/>
        </w:rPr>
        <w:t>（盖章）</w:t>
      </w:r>
    </w:p>
    <w:p>
      <w:pPr>
        <w:pStyle w:val="17"/>
        <w:tabs>
          <w:tab w:val="left" w:pos="7590"/>
        </w:tabs>
        <w:kinsoku w:val="0"/>
        <w:overflowPunct w:val="0"/>
        <w:spacing w:line="381" w:lineRule="auto"/>
        <w:ind w:right="118" w:firstLine="3255" w:firstLineChars="1550"/>
        <w:rPr>
          <w:rFonts w:asciiTheme="majorEastAsia" w:hAnsiTheme="majorEastAsia" w:eastAsiaTheme="majorEastAsia"/>
          <w:color w:val="000000" w:themeColor="text1"/>
          <w:w w:val="95"/>
        </w:rPr>
      </w:pPr>
      <w:r>
        <w:rPr>
          <w:rFonts w:hint="eastAsia" w:asciiTheme="majorEastAsia" w:hAnsiTheme="majorEastAsia" w:eastAsiaTheme="majorEastAsia"/>
          <w:color w:val="000000" w:themeColor="text1"/>
        </w:rPr>
        <w:t>法定代表人或被授权人：</w:t>
      </w:r>
      <w:r>
        <w:rPr>
          <w:rFonts w:asciiTheme="majorEastAsia" w:hAnsiTheme="majorEastAsia" w:eastAsiaTheme="majorEastAsia"/>
          <w:color w:val="000000" w:themeColor="text1"/>
          <w:u w:val="single"/>
        </w:rPr>
        <w:tab/>
      </w:r>
      <w:r>
        <w:rPr>
          <w:rFonts w:hint="eastAsia" w:asciiTheme="majorEastAsia" w:hAnsiTheme="majorEastAsia" w:eastAsiaTheme="majorEastAsia"/>
          <w:color w:val="000000" w:themeColor="text1"/>
          <w:w w:val="95"/>
        </w:rPr>
        <w:t>（签字或盖章）</w:t>
      </w:r>
    </w:p>
    <w:p>
      <w:pPr>
        <w:pStyle w:val="17"/>
        <w:tabs>
          <w:tab w:val="left" w:pos="5551"/>
          <w:tab w:val="left" w:pos="6511"/>
          <w:tab w:val="left" w:pos="7111"/>
          <w:tab w:val="left" w:pos="7711"/>
        </w:tabs>
        <w:kinsoku w:val="0"/>
        <w:overflowPunct w:val="0"/>
        <w:spacing w:before="46"/>
        <w:ind w:left="2583" w:firstLine="2248"/>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日</w:t>
      </w:r>
      <w:r>
        <w:rPr>
          <w:rFonts w:asciiTheme="majorEastAsia" w:hAnsiTheme="majorEastAsia" w:eastAsiaTheme="majorEastAsia"/>
          <w:color w:val="000000" w:themeColor="text1"/>
        </w:rPr>
        <w:tab/>
      </w:r>
      <w:r>
        <w:rPr>
          <w:rFonts w:hint="eastAsia" w:asciiTheme="majorEastAsia" w:hAnsiTheme="majorEastAsia" w:eastAsiaTheme="majorEastAsia"/>
          <w:color w:val="000000" w:themeColor="text1"/>
        </w:rPr>
        <w:t>期：</w:t>
      </w:r>
      <w:r>
        <w:rPr>
          <w:rFonts w:asciiTheme="majorEastAsia" w:hAnsiTheme="majorEastAsia" w:eastAsiaTheme="majorEastAsia"/>
          <w:color w:val="000000" w:themeColor="text1"/>
          <w:u w:val="single"/>
        </w:rPr>
        <w:tab/>
      </w:r>
      <w:r>
        <w:rPr>
          <w:rFonts w:hint="eastAsia" w:asciiTheme="majorEastAsia" w:hAnsiTheme="majorEastAsia" w:eastAsiaTheme="majorEastAsia"/>
          <w:color w:val="000000" w:themeColor="text1"/>
        </w:rPr>
        <w:t>年</w:t>
      </w:r>
      <w:r>
        <w:rPr>
          <w:rFonts w:asciiTheme="majorEastAsia" w:hAnsiTheme="majorEastAsia" w:eastAsiaTheme="majorEastAsia"/>
          <w:color w:val="000000" w:themeColor="text1"/>
          <w:u w:val="single"/>
        </w:rPr>
        <w:tab/>
      </w:r>
      <w:r>
        <w:rPr>
          <w:rFonts w:hint="eastAsia" w:asciiTheme="majorEastAsia" w:hAnsiTheme="majorEastAsia" w:eastAsiaTheme="majorEastAsia"/>
          <w:color w:val="000000" w:themeColor="text1"/>
        </w:rPr>
        <w:t>月</w:t>
      </w:r>
      <w:r>
        <w:rPr>
          <w:rFonts w:asciiTheme="majorEastAsia" w:hAnsiTheme="majorEastAsia" w:eastAsiaTheme="majorEastAsia"/>
          <w:color w:val="000000" w:themeColor="text1"/>
          <w:u w:val="single"/>
        </w:rPr>
        <w:tab/>
      </w:r>
      <w:r>
        <w:rPr>
          <w:rFonts w:hint="eastAsia" w:asciiTheme="majorEastAsia" w:hAnsiTheme="majorEastAsia" w:eastAsiaTheme="majorEastAsia"/>
          <w:color w:val="000000" w:themeColor="text1"/>
        </w:rPr>
        <w:t>日</w:t>
      </w:r>
    </w:p>
    <w:p>
      <w:pPr>
        <w:pStyle w:val="17"/>
        <w:kinsoku w:val="0"/>
        <w:overflowPunct w:val="0"/>
        <w:rPr>
          <w:rFonts w:asciiTheme="majorEastAsia" w:hAnsiTheme="majorEastAsia" w:eastAsiaTheme="majorEastAsia"/>
          <w:color w:val="000000" w:themeColor="text1"/>
        </w:rPr>
      </w:pPr>
    </w:p>
    <w:p>
      <w:pPr>
        <w:pStyle w:val="17"/>
        <w:kinsoku w:val="0"/>
        <w:overflowPunct w:val="0"/>
        <w:spacing w:before="5"/>
        <w:rPr>
          <w:rFonts w:asciiTheme="majorEastAsia" w:hAnsiTheme="majorEastAsia" w:eastAsiaTheme="majorEastAsia"/>
          <w:color w:val="000000" w:themeColor="text1"/>
          <w:sz w:val="25"/>
          <w:szCs w:val="25"/>
        </w:rPr>
      </w:pPr>
    </w:p>
    <w:p>
      <w:pPr>
        <w:pStyle w:val="17"/>
        <w:kinsoku w:val="0"/>
        <w:overflowPunct w:val="0"/>
        <w:jc w:val="cente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（银行回单复印件应附在投标文件中）</w:t>
      </w:r>
    </w:p>
    <w:p>
      <w:pPr>
        <w:pStyle w:val="17"/>
        <w:kinsoku w:val="0"/>
        <w:overflowPunct w:val="0"/>
        <w:rPr>
          <w:rFonts w:asciiTheme="majorEastAsia" w:hAnsiTheme="majorEastAsia" w:eastAsiaTheme="majorEastAsia"/>
          <w:color w:val="000000" w:themeColor="text1"/>
          <w:sz w:val="20"/>
          <w:szCs w:val="20"/>
        </w:rPr>
      </w:pPr>
    </w:p>
    <w:p>
      <w:pPr>
        <w:pStyle w:val="17"/>
        <w:kinsoku w:val="0"/>
        <w:overflowPunct w:val="0"/>
        <w:spacing w:before="8"/>
        <w:rPr>
          <w:rFonts w:asciiTheme="majorEastAsia" w:hAnsiTheme="majorEastAsia" w:eastAsiaTheme="majorEastAsia"/>
          <w:color w:val="000000" w:themeColor="text1"/>
          <w:sz w:val="10"/>
          <w:szCs w:val="10"/>
        </w:rPr>
      </w:pPr>
    </w:p>
    <w:p>
      <w:pPr>
        <w:pStyle w:val="17"/>
        <w:kinsoku w:val="0"/>
        <w:overflowPunct w:val="0"/>
        <w:spacing w:line="200" w:lineRule="atLeast"/>
        <w:rPr>
          <w:rFonts w:asciiTheme="majorEastAsia" w:hAnsiTheme="majorEastAsia" w:eastAsiaTheme="majorEastAsia"/>
          <w:color w:val="000000" w:themeColor="text1"/>
          <w:sz w:val="20"/>
          <w:szCs w:val="20"/>
        </w:rPr>
      </w:pPr>
      <w:r>
        <w:rPr>
          <w:rFonts w:asciiTheme="majorEastAsia" w:hAnsiTheme="majorEastAsia" w:eastAsiaTheme="majorEastAsia"/>
          <w:color w:val="000000" w:themeColor="text1"/>
          <w:sz w:val="20"/>
          <w:szCs w:val="20"/>
        </w:rPr>
        <w:pict>
          <v:group id="Group 3" o:spid="_x0000_s1121" o:spt="203" style="height:253pt;width:448.5pt;" coordsize="0,203203">
            <o:lock v:ext="edit"/>
            <v:group id="Group 4" o:spid="_x0000_s1122" o:spt="203" style="position:absolute;left:0;top:0;height:50;width:74;" coordsize="7425,5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o:lock v:ext="edit"/>
              <v:shape id="AutoShape 83" o:spid="_x0000_s112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EETsEA&#10;AADaAAAADwAAAGRycy9kb3ducmV2LnhtbESPzYoCMRCE74LvEFrwphkVF5k1igr+HIRF1wdoJr2Z&#10;WSedIYk6+/YbQfBYVNVX1HzZ2lrcyYfKsYLRMANBXDhdsVFw+d4OZiBCRNZYOyYFfxRgueh25phr&#10;9+AT3c/RiAThkKOCMsYmlzIUJVkMQ9cQJ+/HeYsxSW+k9vhIcFvLcZZ9SIsVp4USG9qUVFzPN6tg&#10;b3ZxvzPumLX+dyr9+jL50lel+r129QkiUhvf4Vf7oBVM4Hkl3Q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hBE7BAAAA2gAAAA8AAAAAAAAAAAAAAAAAmAIAAGRycy9kb3du&#10;cmV2LnhtbFBLBQYAAAAABAAEAPUAAACGAwAAAAA=&#10;" path="m483,19l412,19,426,0,497,0,483,19xe">
                <v:path o:connecttype="custom" o:connectlocs="483,19;412,19;426,0;497,0;483,19" o:connectangles="0,0,0,0,0"/>
                <v:fill on="t" focussize="0,0"/>
                <v:stroke on="f"/>
                <v:imagedata o:title=""/>
                <o:lock v:ext="edit"/>
              </v:shape>
              <v:shape id="AutoShape 82" o:spid="_x0000_s112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icOsIA&#10;AADaAAAADwAAAGRycy9kb3ducmV2LnhtbESP0WoCMRRE3wv+Q7iCbzVrbUVWo1hB7YNQuvoBl801&#10;u7q5WZKo6983BaGPw8ycYebLzjbiRj7UjhWMhhkI4tLpmo2C42HzOgURIrLGxjEpeFCA5aL3Msdc&#10;uzv/0K2IRiQIhxwVVDG2uZShrMhiGLqWOHkn5y3GJL2R2uM9wW0j37JsIi3WnBYqbGldUXkprlbB&#10;zmzjbmvcPuv8+UP6z+P4W1+UGvS71QxEpC7+h5/tL63gHf6upBs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yJw6wgAAANoAAAAPAAAAAAAAAAAAAAAAAJgCAABkcnMvZG93&#10;bnJldi54bWxQSwUGAAAAAAQABAD1AAAAhwMAAAAA&#10;" path="m7011,19l6940,19,6926,0,6998,0,7011,19xe">
                <v:path o:connecttype="custom" o:connectlocs="7011,19;6940,19;6926,0;6998,0;7011,19" o:connectangles="0,0,0,0,0"/>
                <v:fill on="t" focussize="0,0"/>
                <v:stroke on="f"/>
                <v:imagedata o:title=""/>
                <o:lock v:ext="edit"/>
              </v:shape>
              <v:shape id="AutoShape 81" o:spid="_x0000_s112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Q5ocEA&#10;AADaAAAADwAAAGRycy9kb3ducmV2LnhtbESPzYoCMRCE7wu+Q2jB25pRcZFZo6jgz0FYdH2AZtKb&#10;mXXSGZKo49sbQfBYVNVX1HTe2lpcyYfKsYJBPwNBXDhdsVFw+l1/TkCEiKyxdkwK7hRgPut8TDHX&#10;7sYHuh6jEQnCIUcFZYxNLmUoSrIY+q4hTt6f8xZjkt5I7fGW4LaWwyz7khYrTgslNrQqqTgfL1bB&#10;1mzidmPcPmv9/1j65Wn0o89K9brt4htEpDa+w6/2TisYw/NKugF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EOaHBAAAA2gAAAA8AAAAAAAAAAAAAAAAAmAIAAGRycy9kb3du&#10;cmV2LnhtbFBLBQYAAAAABAAEAPUAAACGAwAAAAA=&#10;" path="m390,39l346,39,359,19,403,19,390,39xe">
                <v:path o:connecttype="custom" o:connectlocs="390,39;346,39;359,19;403,19;390,39" o:connectangles="0,0,0,0,0"/>
                <v:fill on="t" focussize="0,0"/>
                <v:stroke on="f"/>
                <v:imagedata o:title=""/>
                <o:lock v:ext="edit"/>
              </v:shape>
              <v:shape id="AutoShape 80" o:spid="_x0000_s112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an1sEA&#10;AADaAAAADwAAAGRycy9kb3ducmV2LnhtbESPwYoCMRBE74L/EFrwphlXlGU0igqre1iQVT+gmbSZ&#10;0UlnSKKOf78RFjwWVfWKmi9bW4s7+VA5VjAaZiCIC6crNgpOx6/BJ4gQkTXWjknBkwIsF93OHHPt&#10;HvxL90M0IkE45KigjLHJpQxFSRbD0DXEyTs7bzEm6Y3UHh8Jbmv5kWVTabHitFBiQ5uSiuvhZhXs&#10;zDbutsb9ZK2/TKRfn8Z7fVWq32tXMxCR2vgO/7e/tYIpvK6kGy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Wp9bBAAAA2gAAAA8AAAAAAAAAAAAAAAAAmAIAAGRycy9kb3du&#10;cmV2LnhtbFBLBQYAAAAABAAEAPUAAACGAwAAAAA=&#10;" path="m7077,39l7033,39,7020,19,7064,19,7077,39xe">
                <v:path o:connecttype="custom" o:connectlocs="7077,39;7033,39;7020,19;7064,19;7077,39" o:connectangles="0,0,0,0,0"/>
                <v:fill on="t" focussize="0,0"/>
                <v:stroke on="f"/>
                <v:imagedata o:title=""/>
                <o:lock v:ext="edit"/>
              </v:shape>
              <v:shape id="AutoShape 79" o:spid="_x0000_s112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oCTcIA&#10;AADaAAAADwAAAGRycy9kb3ducmV2LnhtbESP0WoCMRRE3wv+Q7iCbzVrpVVWo1hB7YNQuvoBl801&#10;u7q5WZKo6983BaGPw8ycYebLzjbiRj7UjhWMhhkI4tLpmo2C42HzOgURIrLGxjEpeFCA5aL3Msdc&#10;uzv/0K2IRiQIhxwVVDG2uZShrMhiGLqWOHkn5y3GJL2R2uM9wW0j37LsQ1qsOS1U2NK6ovJSXK2C&#10;ndnG3da4fdb587v0n8fxt74oNeh3qxmISF38Dz/bX1rBBP6upBs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GgJNwgAAANoAAAAPAAAAAAAAAAAAAAAAAJgCAABkcnMvZG93&#10;bnJldi54bWxQSwUGAAAAAAQABAD1AAAAhwMAAAAA&#10;" path="m340,59l309,59,321,39,352,39,340,59xe">
                <v:path o:connecttype="custom" o:connectlocs="340,59;309,59;321,39;352,39;340,59" o:connectangles="0,0,0,0,0"/>
                <v:fill on="t" focussize="0,0"/>
                <v:stroke on="f"/>
                <v:imagedata o:title=""/>
                <o:lock v:ext="edit"/>
              </v:shape>
              <v:shape id="AutoShape 78" o:spid="_x0000_s112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WWP78A&#10;AADaAAAADwAAAGRycy9kb3ducmV2LnhtbERP3WrCMBS+H+wdwhl4t6Y6HKMzigraXQhjrg9waI5p&#10;tTkpSWbr2y8Xgpcf3/9iNdpOXMmH1rGCaZaDIK6dbtkoqH53rx8gQkTW2DkmBTcKsFo+Py2w0G7g&#10;H7oeoxEphEOBCpoY+0LKUDdkMWSuJ07cyXmLMUFvpPY4pHDbyVmev0uLLaeGBnvaNlRfjn9WQWn2&#10;sdwbd8hHf55Lv6nevvVFqcnLuP4EEWmMD/Hd/aUVpK3pSroBcv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hZY/vwAAANoAAAAPAAAAAAAAAAAAAAAAAJgCAABkcnMvZG93bnJl&#10;di54bWxQSwUGAAAAAAQABAD1AAAAhAMAAAAA&#10;" path="m7115,59l7084,59,7071,39,7102,39,7115,59xe">
                <v:path o:connecttype="custom" o:connectlocs="7115,59;7084,59;7071,39;7102,39;7115,59" o:connectangles="0,0,0,0,0"/>
                <v:fill on="t" focussize="0,0"/>
                <v:stroke on="f"/>
                <v:imagedata o:title=""/>
                <o:lock v:ext="edit"/>
              </v:shape>
              <v:shape id="AutoShape 77" o:spid="_x0000_s112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kzpMIA&#10;AADaAAAADwAAAGRycy9kb3ducmV2LnhtbESP0WoCMRRE3wv+Q7iCbzVrpUVXo1hB7YNQuvoBl801&#10;u7q5WZKo6983BaGPw8ycYebLzjbiRj7UjhWMhhkI4tLpmo2C42HzOgERIrLGxjEpeFCA5aL3Msdc&#10;uzv/0K2IRiQIhxwVVDG2uZShrMhiGLqWOHkn5y3GJL2R2uM9wW0j37LsQ1qsOS1U2NK6ovJSXK2C&#10;ndnG3da4fdb587v0n8fxt74oNeh3qxmISF38Dz/bX1rBFP6upBs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yTOkwgAAANoAAAAPAAAAAAAAAAAAAAAAAJgCAABkcnMvZG93&#10;bnJldi54bWxQSwUGAAAAAAQABAD1AAAAhwMAAAAA&#10;" path="m304,79l273,79,285,59,316,59,304,79xe">
                <v:path o:connecttype="custom" o:connectlocs="304,79;273,79;285,59;316,59;304,79" o:connectangles="0,0,0,0,0"/>
                <v:fill on="t" focussize="0,0"/>
                <v:stroke on="f"/>
                <v:imagedata o:title=""/>
                <o:lock v:ext="edit"/>
              </v:shape>
              <v:shape id="AutoShape 76" o:spid="_x0000_s113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D3vMMA&#10;AADbAAAADwAAAGRycy9kb3ducmV2LnhtbESPQWsCMRCF70L/Q5hCb5q1pSJbo6hQ7aEgbv0Bw2bM&#10;rm4mS5Lq9t93DoXeZnhv3vtmsRp8p24UUxvYwHRSgCKug23ZGTh9vY/noFJGttgFJgM/lGC1fBgt&#10;sLThzke6VdkpCeFUooEm577UOtUNeUyT0BOLdg7RY5Y1Om0j3iXcd/q5KGbaY8vS0GBP24bqa/Xt&#10;DezdLu93LnwWQ7y86rg5vRzs1Zinx2H9BirTkP/Nf9cfVvCFXn6RA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9D3vMMAAADbAAAADwAAAAAAAAAAAAAAAACYAgAAZHJzL2Rv&#10;d25yZXYueG1sUEsFBgAAAAAEAAQA9QAAAIgDAAAAAA==&#10;" path="m7151,79l7120,79,7108,59,7139,59,7151,79xe">
                <v:path o:connecttype="custom" o:connectlocs="7151,79;7120,79;7108,59;7139,59;7151,79" o:connectangles="0,0,0,0,0"/>
                <v:fill on="t" focussize="0,0"/>
                <v:stroke on="f"/>
                <v:imagedata o:title=""/>
                <o:lock v:ext="edit"/>
              </v:shape>
              <v:shape id="AutoShape 75" o:spid="_x0000_s113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xSJ8EA&#10;AADbAAAADwAAAGRycy9kb3ducmV2LnhtbERP3WrCMBS+F3yHcITdaapjIp1RVJjdxUDs+gCH5izt&#10;bE5Kktnu7ZfBYHfn4/s92/1oO3EnH1rHCpaLDARx7XTLRkH1/jLfgAgRWWPnmBR8U4D9bjrZYq7d&#10;wFe6l9GIFMIhRwVNjH0uZagbshgWridO3IfzFmOC3kjtcUjhtpOrLFtLiy2nhgZ7OjVU38ovq6Aw&#10;51icjXvLRv/5JP2xerzom1IPs/HwDCLSGP/Ff+5XneYv4feXdID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cUifBAAAA2wAAAA8AAAAAAAAAAAAAAAAAmAIAAGRycy9kb3du&#10;cmV2LnhtbFBLBQYAAAAABAAEAPUAAACGAwAAAAA=&#10;" path="m269,99l239,99,250,79,281,79,269,99xe">
                <v:path o:connecttype="custom" o:connectlocs="269,99;239,99;250,79;281,79;269,99" o:connectangles="0,0,0,0,0"/>
                <v:fill on="t" focussize="0,0"/>
                <v:stroke on="f"/>
                <v:imagedata o:title=""/>
                <o:lock v:ext="edit"/>
              </v:shape>
              <v:shape id="AutoShape 74" o:spid="_x0000_s113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7MUMAA&#10;AADbAAAADwAAAGRycy9kb3ducmV2LnhtbERP24rCMBB9F/yHMMK+aaqLIl2juAteHgTR9QOGZjbt&#10;2kxKErX+vREE3+ZwrjNbtLYWV/KhcqxgOMhAEBdOV2wUnH5X/SmIEJE11o5JwZ0CLObdzgxz7W58&#10;oOsxGpFCOOSooIyxyaUMRUkWw8A1xIn7c95iTNAbqT3eUrit5SjLJtJixamhxIZ+SirOx4tVsDHr&#10;uFkbt8ta/z+W/vv0uddnpT567fILRKQ2vsUv91an+SN4/pIOkP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7MUMAAAADbAAAADwAAAAAAAAAAAAAAAACYAgAAZHJzL2Rvd25y&#10;ZXYueG1sUEsFBgAAAAAEAAQA9QAAAIUDAAAAAA==&#10;" path="m7185,99l7154,99,7143,79,7174,79,7185,99xe">
                <v:path o:connecttype="custom" o:connectlocs="7185,99;7154,99;7143,79;7174,79;7185,99" o:connectangles="0,0,0,0,0"/>
                <v:fill on="t" focussize="0,0"/>
                <v:stroke on="f"/>
                <v:imagedata o:title=""/>
                <o:lock v:ext="edit"/>
              </v:shape>
              <v:shape id="AutoShape 73" o:spid="_x0000_s113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Jpy8EA&#10;AADbAAAADwAAAGRycy9kb3ducmV2LnhtbERP3WrCMBS+H+wdwhnsbqZaJqMaxQ3UXQxktQ9waI5p&#10;tTkpSVbr25vBYHfn4/s9y/VoOzGQD61jBdNJBoK4drplo6A6bl/eQISIrLFzTApuFGC9enxYYqHd&#10;lb9pKKMRKYRDgQqaGPtCylA3ZDFMXE+cuJPzFmOC3kjt8ZrCbSdnWTaXFltODQ329NFQfSl/rIK9&#10;2cX9zrivbPTnV+nfq/ygL0o9P42bBYhIY/wX/7k/dZqfw+8v6QC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CacvBAAAA2wAAAA8AAAAAAAAAAAAAAAAAmAIAAGRycy9kb3du&#10;cmV2LnhtbFBLBQYAAAAABAAEAPUAAACGAwAAAAA=&#10;" path="m237,119l217,119,228,99,247,99,237,119xe">
                <v:path o:connecttype="custom" o:connectlocs="237,119;217,119;228,99;247,99;237,119" o:connectangles="0,0,0,0,0"/>
                <v:fill on="t" focussize="0,0"/>
                <v:stroke on="f"/>
                <v:imagedata o:title=""/>
                <o:lock v:ext="edit"/>
              </v:shape>
              <v:shape id="AutoShape 72" o:spid="_x0000_s113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vxv8AA&#10;AADbAAAADwAAAGRycy9kb3ducmV2LnhtbERPzWoCMRC+F3yHMIK3mrW2IqtRrKD2IJSuPsCwGbOr&#10;m8mSRF3fvikIvc3H9zvzZWcbcSMfascKRsMMBHHpdM1GwfGweZ2CCBFZY+OYFDwowHLRe5ljrt2d&#10;f+hWRCNSCIccFVQxtrmUoazIYhi6ljhxJ+ctxgS9kdrjPYXbRr5l2URarDk1VNjSuqLyUlytgp3Z&#10;xt3WuH3W+fOH9J/H8be+KDXod6sZiEhd/Bc/3V86zX+Hv1/SAXL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Ovxv8AAAADbAAAADwAAAAAAAAAAAAAAAACYAgAAZHJzL2Rvd25y&#10;ZXYueG1sUEsFBgAAAAAEAAQA9QAAAIUDAAAAAA==&#10;" path="m7207,119l7187,119,7176,99,7196,99,7207,119xe">
                <v:path o:connecttype="custom" o:connectlocs="7207,119;7187,119;7176,99;7196,99;7207,119" o:connectangles="0,0,0,0,0"/>
                <v:fill on="t" focussize="0,0"/>
                <v:stroke on="f"/>
                <v:imagedata o:title=""/>
                <o:lock v:ext="edit"/>
              </v:shape>
              <v:shape id="AutoShape 71" o:spid="_x0000_s113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dUJL8A&#10;AADbAAAADwAAAGRycy9kb3ducmV2LnhtbERPzYrCMBC+C75DGMGbpq4oSzWKCqt7WJBVH2BoxrTa&#10;TEoStb79ZkHwNh/f78yXra3FnXyoHCsYDTMQxIXTFRsFp+PX4BNEiMgaa8ek4EkBlotuZ465dg/+&#10;pfshGpFCOOSooIyxyaUMRUkWw9A1xIk7O28xJuiN1B4fKdzW8iPLptJixamhxIY2JRXXw80q2Jlt&#10;3G2N+8laf5lIvz6N9/qqVL/XrmYgIrXxLX65v3WaP4H/X9IBcvE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p1QkvwAAANsAAAAPAAAAAAAAAAAAAAAAAJgCAABkcnMvZG93bnJl&#10;di54bWxQSwUGAAAAAAQABAD1AAAAhAMAAAAA&#10;" path="m216,139l186,139,196,119,226,119,216,139xe">
                <v:path o:connecttype="custom" o:connectlocs="216,139;186,139;196,119;226,119;216,139" o:connectangles="0,0,0,0,0"/>
                <v:fill on="t" focussize="0,0"/>
                <v:stroke on="f"/>
                <v:imagedata o:title=""/>
                <o:lock v:ext="edit"/>
              </v:shape>
              <v:shape id="AutoShape 70" o:spid="_x0000_s113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XKU78A&#10;AADbAAAADwAAAGRycy9kb3ducmV2LnhtbERPzYrCMBC+C75DGMGbpq4oSzWKCqt7WJBVH2BoxrTa&#10;TEoStb79RljwNh/f78yXra3FnXyoHCsYDTMQxIXTFRsFp+PX4BNEiMgaa8ek4EkBlotuZ465dg/+&#10;pfshGpFCOOSooIyxyaUMRUkWw9A1xIk7O28xJuiN1B4fKdzW8iPLptJixamhxIY2JRXXw80q2Jlt&#10;3G2N+8laf5lIvz6N9/qqVL/XrmYgIrXxLf53f+s0fwqvX9IBcvE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dcpTvwAAANsAAAAPAAAAAAAAAAAAAAAAAJgCAABkcnMvZG93bnJl&#10;di54bWxQSwUGAAAAAAQABAD1AAAAhAMAAAAA&#10;" path="m7238,139l7208,139,7197,119,7228,119,7238,139xe">
                <v:path o:connecttype="custom" o:connectlocs="7238,139;7208,139;7197,119;7228,119;7238,139" o:connectangles="0,0,0,0,0"/>
                <v:fill on="t" focussize="0,0"/>
                <v:stroke on="f"/>
                <v:imagedata o:title=""/>
                <o:lock v:ext="edit"/>
              </v:shape>
              <v:shape id="AutoShape 69" o:spid="_x0000_s113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lvyMAA&#10;AADbAAAADwAAAGRycy9kb3ducmV2LnhtbERPzWoCMRC+F3yHMIK3mrXSKqtRrKD2IJSuPsCwGbOr&#10;m8mSRF3fvikIvc3H9zvzZWcbcSMfascKRsMMBHHpdM1GwfGweZ2CCBFZY+OYFDwowHLRe5ljrt2d&#10;f+hWRCNSCIccFVQxtrmUoazIYhi6ljhxJ+ctxgS9kdrjPYXbRr5l2Ye0WHNqqLCldUXlpbhaBTuz&#10;jbutcfus8+d36T+P4299UWrQ71YzEJG6+C9+ur90mj+Bv1/SAXL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DlvyMAAAADbAAAADwAAAAAAAAAAAAAAAACYAgAAZHJzL2Rvd25y&#10;ZXYueG1sUEsFBgAAAAAEAAQA9QAAAIUDAAAAAA==&#10;" path="m186,159l166,159,176,139,196,139,186,159xe">
                <v:path o:connecttype="custom" o:connectlocs="186,159;166,159;176,139;196,139;186,159" o:connectangles="0,0,0,0,0"/>
                <v:fill on="t" focussize="0,0"/>
                <v:stroke on="f"/>
                <v:imagedata o:title=""/>
                <o:lock v:ext="edit"/>
              </v:shape>
              <v:shape id="AutoShape 68" o:spid="_x0000_s113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7usMA&#10;AADbAAAADwAAAGRycy9kb3ducmV2LnhtbESPQWsCMRCF70L/Q5hCb5q1pSJbo6hQ7aEgbv0Bw2bM&#10;rm4mS5Lq9t93DoXeZnhv3vtmsRp8p24UUxvYwHRSgCKug23ZGTh9vY/noFJGttgFJgM/lGC1fBgt&#10;sLThzke6VdkpCeFUooEm577UOtUNeUyT0BOLdg7RY5Y1Om0j3iXcd/q5KGbaY8vS0GBP24bqa/Xt&#10;DezdLu93LnwWQ7y86rg5vRzs1Zinx2H9BirTkP/Nf9cfVvAFVn6RA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b7usMAAADbAAAADwAAAAAAAAAAAAAAAACYAgAAZHJzL2Rv&#10;d25yZXYueG1sUEsFBgAAAAAEAAQA9QAAAIgDAAAAAA==&#10;" path="m7258,159l7238,159,7228,139,7248,139,7258,159xe">
                <v:path o:connecttype="custom" o:connectlocs="7258,159;7238,159;7228,139;7248,139;7258,159" o:connectangles="0,0,0,0,0"/>
                <v:fill on="t" focussize="0,0"/>
                <v:stroke on="f"/>
                <v:imagedata o:title=""/>
                <o:lock v:ext="edit"/>
              </v:shape>
              <v:shape id="AutoShape 67" o:spid="_x0000_s113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peIcAA&#10;AADbAAAADwAAAGRycy9kb3ducmV2LnhtbERPzWoCMRC+F3yHMIK3mrXSoqtRrKD2IJSuPsCwGbOr&#10;m8mSRF3fvikIvc3H9zvzZWcbcSMfascKRsMMBHHpdM1GwfGweZ2ACBFZY+OYFDwowHLRe5ljrt2d&#10;f+hWRCNSCIccFVQxtrmUoazIYhi6ljhxJ+ctxgS9kdrjPYXbRr5l2Ye0WHNqqLCldUXlpbhaBTuz&#10;jbutcfus8+d36T+P4299UWrQ71YzEJG6+C9+ur90mj+Fv1/SAXL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upeIcAAAADbAAAADwAAAAAAAAAAAAAAAACYAgAAZHJzL2Rvd25y&#10;ZXYueG1sUEsFBgAAAAAEAAQA9QAAAIUDAAAAAA==&#10;" path="m167,179l147,179,156,159,176,159,167,179xe">
                <v:path o:connecttype="custom" o:connectlocs="167,179;147,179;156,159;176,159;167,179" o:connectangles="0,0,0,0,0"/>
                <v:fill on="t" focussize="0,0"/>
                <v:stroke on="f"/>
                <v:imagedata o:title=""/>
                <o:lock v:ext="edit"/>
              </v:shape>
              <v:shape id="AutoShape 66" o:spid="_x0000_s114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w9AcEA&#10;AADbAAAADwAAAGRycy9kb3ducmV2LnhtbERP3WrCMBS+F3yHcITd2VTHZHRGmYK6i4HY9QEOzVna&#10;2ZyUJGu7t18uBrv8+P63+8l2YiAfWscKVlkOgrh2umWjoPo4LZ9BhIissXNMCn4owH43n22x0G7k&#10;Gw1lNCKFcChQQRNjX0gZ6oYshsz1xIn7dN5iTNAbqT2OKdx2cp3nG2mx5dTQYE/Hhup7+W0VXMw5&#10;Xs7GveeT/3qS/lA9XvVdqYfF9PoCItIU/8V/7jetYJ3Wpy/pB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8PQHBAAAA2wAAAA8AAAAAAAAAAAAAAAAAmAIAAGRycy9kb3du&#10;cmV2LnhtbFBLBQYAAAAABAAEAPUAAACGAwAAAAA=&#10;" path="m7277,179l7256,179,7247,159,7267,159,7277,179xe">
                <v:path o:connecttype="custom" o:connectlocs="7277,179;7256,179;7247,159;7267,159;7277,179" o:connectangles="0,0,0,0,0"/>
                <v:fill on="t" focussize="0,0"/>
                <v:stroke on="f"/>
                <v:imagedata o:title=""/>
                <o:lock v:ext="edit"/>
              </v:shape>
              <v:shape id="AutoShape 65" o:spid="_x0000_s114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CYmsMA&#10;AADbAAAADwAAAGRycy9kb3ducmV2LnhtbESPUWvCMBSF3wf+h3CFvc1Ux4ZUo6gw3cNgWPsDLs01&#10;rTY3Jcna7t8vg8EeD+ec73DW29G2oicfGscK5rMMBHHldMNGQXl5e1qCCBFZY+uYFHxTgO1m8rDG&#10;XLuBz9QX0YgE4ZCjgjrGLpcyVDVZDDPXESfv6rzFmKQ3UnscEty2cpFlr9Jiw2mhxo4ONVX34ssq&#10;OJljPB2N+8hGf3uRfl8+f+q7Uo/TcbcCEWmM/+G/9rtWsJjD75f0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CYmsMAAADbAAAADwAAAAAAAAAAAAAAAACYAgAAZHJzL2Rv&#10;d25yZXYueG1sUEsFBgAAAAAEAAQA9QAAAIgDAAAAAA==&#10;" path="m149,199l129,199,138,179,158,179,149,199xe">
                <v:path o:connecttype="custom" o:connectlocs="149,199;129,199;138,179;158,179;149,199" o:connectangles="0,0,0,0,0"/>
                <v:fill on="t" focussize="0,0"/>
                <v:stroke on="f"/>
                <v:imagedata o:title=""/>
                <o:lock v:ext="edit"/>
              </v:shape>
              <v:shape id="AutoShape 64" o:spid="_x0000_s114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IG7cMA&#10;AADbAAAADwAAAGRycy9kb3ducmV2LnhtbESPUWvCMBSF34X9h3AHvmm6ijK6prINpj4IMucPuDTX&#10;tNrclCTT7t8vguDj4ZzzHU65HGwnLuRD61jByzQDQVw73bJRcPj5mryCCBFZY+eYFPxRgGX1NCqx&#10;0O7K33TZRyMShEOBCpoY+0LKUDdkMUxdT5y8o/MWY5LeSO3xmuC2k3mWLaTFltNCgz19NlSf979W&#10;wdqs4npl3DYb/Gku/cdhttNnpcbPw/sbiEhDfITv7Y1WkOdw+5J+gK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IG7cMAAADbAAAADwAAAAAAAAAAAAAAAACYAgAAZHJzL2Rv&#10;d25yZXYueG1sUEsFBgAAAAAEAAQA9QAAAIgDAAAAAA==&#10;" path="m7294,199l7274,199,7265,179,7286,179,7294,199xe">
                <v:path o:connecttype="custom" o:connectlocs="7294,199;7274,199;7265,179;7286,179;7294,199" o:connectangles="0,0,0,0,0"/>
                <v:fill on="t" focussize="0,0"/>
                <v:stroke on="f"/>
                <v:imagedata o:title=""/>
                <o:lock v:ext="edit"/>
              </v:shape>
              <v:shape id="AutoShape 63" o:spid="_x0000_s114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6jdsMA&#10;AADbAAAADwAAAGRycy9kb3ducmV2LnhtbESPUWvCMBSF34X9h3AHe9N0LZPRGcUJ6h4E0fkDLs1d&#10;WtvclCSz3b9fhMEeD+ec73AWq9F24kY+NI4VPM8yEMSV0w0bBZfP7fQVRIjIGjvHpOCHAqyWD5MF&#10;ltoNfKLbORqRIBxKVFDH2JdShqomi2HmeuLkfTlvMSbpjdQehwS3ncyzbC4tNpwWauxpU1PVnr+t&#10;gr3Zxf3OuEM2+uuL9O+X4qhbpZ4ex/UbiEhj/A//tT+0gryA+5f0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6jdsMAAADbAAAADwAAAAAAAAAAAAAAAACYAgAAZHJzL2Rv&#10;d25yZXYueG1sUEsFBgAAAAAEAAQA9QAAAIgDAAAAAA==&#10;" path="m132,219l112,219,121,199,141,199,132,219xe">
                <v:path o:connecttype="custom" o:connectlocs="132,219;112,219;121,199;141,199;132,219" o:connectangles="0,0,0,0,0"/>
                <v:fill on="t" focussize="0,0"/>
                <v:stroke on="f"/>
                <v:imagedata o:title=""/>
                <o:lock v:ext="edit"/>
              </v:shape>
              <v:shape id="AutoShape 62" o:spid="_x0000_s114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c7AsIA&#10;AADbAAAADwAAAGRycy9kb3ducmV2LnhtbESP0WoCMRRE3wX/IVzBN81Wq5TVKCqofSiI1g+4bK7Z&#10;rZubJYm6/n1TKPg4zMwZZr5sbS3u5EPlWMHbMANBXDhdsVFw/t4OPkCEiKyxdkwKnhRgueh25phr&#10;9+Aj3U/RiAThkKOCMsYmlzIUJVkMQ9cQJ+/ivMWYpDdSe3wkuK3lKMum0mLFaaHEhjYlFdfTzSrY&#10;m13c74z7ylr/M5F+fR4f9FWpfq9dzUBEauMr/N/+1ApG7/D3Jf0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hzsCwgAAANsAAAAPAAAAAAAAAAAAAAAAAJgCAABkcnMvZG93&#10;bnJldi54bWxQSwUGAAAAAAQABAD1AAAAhwMAAAAA&#10;" path="m7311,219l7291,219,7283,199,7303,199,7311,219xe">
                <v:path o:connecttype="custom" o:connectlocs="7311,219;7291,219;7283,199;7303,199;7311,219" o:connectangles="0,0,0,0,0"/>
                <v:fill on="t" focussize="0,0"/>
                <v:stroke on="f"/>
                <v:imagedata o:title=""/>
                <o:lock v:ext="edit"/>
              </v:shape>
              <v:shape id="AutoShape 61" o:spid="_x0000_s114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uemcMA&#10;AADbAAAADwAAAGRycy9kb3ducmV2LnhtbESPUWvCMBSF34X9h3AHe9N0HcrojOIGsz4MROcPuDR3&#10;aW1zU5LMdv/eDAQfD+ec73CW69F24kI+NI4VPM8yEMSV0w0bBafvz+kriBCRNXaOScEfBVivHiZL&#10;LLQb+ECXYzQiQTgUqKCOsS+kDFVNFsPM9cTJ+3HeYkzSG6k9DgluO5ln2UJabDgt1NjTR01Ve/y1&#10;CkqzjeXWuK9s9Oe59O+nl71ulXp6HDdvICKN8R6+tXdaQT6H/y/pB8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uemcMAAADbAAAADwAAAAAAAAAAAAAAAACYAgAAZHJzL2Rv&#10;d25yZXYueG1sUEsFBgAAAAAEAAQA9QAAAIgDAAAAAA==&#10;" path="m101,259l89,259,96,239,104,219,124,219,116,239,109,239,101,259xe">
                <v:path o:connecttype="custom" o:connectlocs="101,259;89,259;96,239;104,219;124,219;116,239;109,239;101,259" o:connectangles="0,0,0,0,0,0,0,0"/>
                <v:fill on="t" focussize="0,0"/>
                <v:stroke on="f"/>
                <v:imagedata o:title=""/>
                <o:lock v:ext="edit"/>
              </v:shape>
              <v:shape id="AutoShape 60" o:spid="_x0000_s114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A7sMA&#10;AADbAAAADwAAAGRycy9kb3ducmV2LnhtbESPUWvCMBSF3wf+h3CFvc3UjsmoRtHBrA+DofMHXJpr&#10;WtvclCSz3b83g8EeD+ec73BWm9F24kY+NI4VzGcZCOLK6YaNgvPX+9MriBCRNXaOScEPBdisJw8r&#10;LLQb+Ei3UzQiQTgUqKCOsS+kDFVNFsPM9cTJuzhvMSbpjdQehwS3ncyzbCEtNpwWauzpraaqPX1b&#10;BaXZx3Jv3Ec2+uuL9Lvz86dulXqcjtsliEhj/A//tQ9aQb6A3y/pB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A7sMAAADbAAAADwAAAAAAAAAAAAAAAACYAgAAZHJzL2Rv&#10;d25yZXYueG1sUEsFBgAAAAAEAAQA9QAAAIgDAAAAAA==&#10;" path="m7335,259l7322,259,7315,239,7307,239,7299,219,7319,219,7327,239,7335,259xe">
                <v:path o:connecttype="custom" o:connectlocs="7335,259;7322,259;7315,239;7307,239;7299,219;7319,219;7327,239;7335,259" o:connectangles="0,0,0,0,0,0,0,0"/>
                <v:fill on="t" focussize="0,0"/>
                <v:stroke on="f"/>
                <v:imagedata o:title=""/>
                <o:lock v:ext="edit"/>
              </v:shape>
              <v:shape id="AutoShape 59" o:spid="_x0000_s114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WldcIA&#10;AADbAAAADwAAAGRycy9kb3ducmV2LnhtbESP0WoCMRRE3wX/IVzBN81WqZbVKCqofSiI1g+4bK7Z&#10;rZubJYm6/n1TKPg4zMwZZr5sbS3u5EPlWMHbMANBXDhdsVFw/t4OPkCEiKyxdkwKnhRgueh25phr&#10;9+Aj3U/RiAThkKOCMsYmlzIUJVkMQ9cQJ+/ivMWYpDdSe3wkuK3lKMsm0mLFaaHEhjYlFdfTzSrY&#10;m13c74z7ylr/8y79+jw+6KtS/V67moGI1MZX+L/9qRWMpvD3Jf0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VaV1wgAAANsAAAAPAAAAAAAAAAAAAAAAAJgCAABkcnMvZG93&#10;bnJldi54bWxQSwUGAAAAAAQABAD1AAAAhwMAAAAA&#10;" path="m94,279l75,279,82,259,102,259,94,279xe">
                <v:path o:connecttype="custom" o:connectlocs="94,279;75,279;82,259;102,259;94,279" o:connectangles="0,0,0,0,0"/>
                <v:fill on="t" focussize="0,0"/>
                <v:stroke on="f"/>
                <v:imagedata o:title=""/>
                <o:lock v:ext="edit"/>
              </v:shape>
              <v:shape id="AutoShape 58" o:spid="_x0000_s114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oxB8EA&#10;AADbAAAADwAAAGRycy9kb3ducmV2LnhtbERP3WrCMBS+F3yHcITd2VTHZHRGmYK6i4HY9QEOzVna&#10;2ZyUJGu7t18uBrv8+P63+8l2YiAfWscKVlkOgrh2umWjoPo4LZ9BhIissXNMCn4owH43n22x0G7k&#10;Gw1lNCKFcChQQRNjX0gZ6oYshsz1xIn7dN5iTNAbqT2OKdx2cp3nG2mx5dTQYE/Hhup7+W0VXMw5&#10;Xs7GveeT/3qS/lA9XvVdqYfF9PoCItIU/8V/7jetYJ3Gpi/pB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KMQfBAAAA2wAAAA8AAAAAAAAAAAAAAAAAmAIAAGRycy9kb3du&#10;cmV2LnhtbFBLBQYAAAAABAAEAPUAAACGAwAAAAA=&#10;" path="m7349,279l7329,279,7322,259,7342,259,7349,279xe">
                <v:path o:connecttype="custom" o:connectlocs="7349,279;7329,279;7322,259;7342,259;7349,279" o:connectangles="0,0,0,0,0"/>
                <v:fill on="t" focussize="0,0"/>
                <v:stroke on="f"/>
                <v:imagedata o:title=""/>
                <o:lock v:ext="edit"/>
              </v:shape>
              <v:shape id="AutoShape 57" o:spid="_x0000_s114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aUnMIA&#10;AADbAAAADwAAAGRycy9kb3ducmV2LnhtbESP0WoCMRRE3wX/IVzBN81WqdjVKCqofSiI1g+4bK7Z&#10;rZubJYm6/n1TKPg4zMwZZr5sbS3u5EPlWMHbMANBXDhdsVFw/t4OpiBCRNZYOyYFTwqwXHQ7c8y1&#10;e/CR7qdoRIJwyFFBGWOTSxmKkiyGoWuIk3dx3mJM0hupPT4S3NZylGUTabHitFBiQ5uSiuvpZhXs&#10;zS7ud8Z9Za3/eZd+fR4f9FWpfq9dzUBEauMr/N/+1ApGH/D3Jf0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hpScwgAAANsAAAAPAAAAAAAAAAAAAAAAAJgCAABkcnMvZG93&#10;bnJldi54bWxQSwUGAAAAAAQABAD1AAAAhwMAAAAA&#10;" path="m69,319l55,319,62,299,68,279,88,279,81,299,75,299,69,319xe">
                <v:path o:connecttype="custom" o:connectlocs="69,319;55,319;62,299;68,279;88,279;81,299;75,299;69,319" o:connectangles="0,0,0,0,0,0,0,0"/>
                <v:fill on="t" focussize="0,0"/>
                <v:stroke on="f"/>
                <v:imagedata o:title=""/>
                <o:lock v:ext="edit"/>
              </v:shape>
              <v:shape id="AutoShape 56" o:spid="_x0000_s115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Wr3L8A&#10;AADbAAAADwAAAGRycy9kb3ducmV2LnhtbERPy4rCMBTdD/gP4QruxtQRB6lG0QEfC2Hw8QGX5ppW&#10;m5uSRK1/bxaCy8N5T+etrcWdfKgcKxj0MxDEhdMVGwWn4+p7DCJEZI21Y1LwpADzWedrirl2D97T&#10;/RCNSCEcclRQxtjkUoaiJIuh7xrixJ2dtxgT9EZqj48Ubmv5k2W/0mLFqaHEhv5KKq6Hm1WwMeu4&#10;WRu3y1p/GUm/PA3/9VWpXrddTEBEauNH/HZvtYJhWp++pB8gZ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ZavcvwAAANsAAAAPAAAAAAAAAAAAAAAAAJgCAABkcnMvZG93bnJl&#10;di54bWxQSwUGAAAAAAQABAD1AAAAhAMAAAAA&#10;" path="m7368,319l7355,319,7349,299,7342,299,7336,279,7356,279,7362,299,7368,319xe">
                <v:path o:connecttype="custom" o:connectlocs="7368,319;7355,319;7349,299;7342,299;7336,279;7356,279;7362,299;7368,319" o:connectangles="0,0,0,0,0,0,0,0"/>
                <v:fill on="t" focussize="0,0"/>
                <v:stroke on="f"/>
                <v:imagedata o:title=""/>
                <o:lock v:ext="edit"/>
              </v:shape>
              <v:shape id="AutoShape 55" o:spid="_x0000_s115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kOR8MA&#10;AADbAAAADwAAAGRycy9kb3ducmV2LnhtbESPUWvCMBSF34X9h3AHe9PUFWV0RnGDqQ8DsesPuDR3&#10;abW5KUlmu3+/DAQfD+ec73BWm9F24ko+tI4VzGcZCOLa6ZaNgurrY/oCIkRkjZ1jUvBLATbrh8kK&#10;C+0GPtG1jEYkCIcCFTQx9oWUoW7IYpi5njh5385bjEl6I7XHIcFtJ5+zbCkttpwWGuzpvaH6Uv5Y&#10;BXuzi/udcZ/Z6M8L6d+q/KgvSj09jttXEJHGeA/f2getIJ/D/5f0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kOR8MAAADbAAAADwAAAAAAAAAAAAAAAACYAgAAZHJzL2Rv&#10;d25yZXYueG1sUEsFBgAAAAAEAAQA9QAAAIgDAAAAAA==&#10;" path="m63,339l44,339,50,319,69,319,63,339xe">
                <v:path o:connecttype="custom" o:connectlocs="63,339;44,339;50,319;69,319;63,339" o:connectangles="0,0,0,0,0"/>
                <v:fill on="t" focussize="0,0"/>
                <v:stroke on="f"/>
                <v:imagedata o:title=""/>
                <o:lock v:ext="edit"/>
              </v:shape>
              <v:shape id="AutoShape 54" o:spid="_x0000_s115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tg/MQA&#10;AADcAAAADwAAAGRycy9kb3ducmV2LnhtbESP3WoCMRCF7wu+QxjBu5rV0iKrUbRQ7UWh+PMAw2bM&#10;rm4mS5Lq+vadi0LvZjhnzvlmsep9q24UUxPYwGRcgCKugm3YGTgdP55noFJGttgGJgMPSrBaDp4W&#10;WNpw5z3dDtkpCeFUooE6567UOlU1eUzj0BGLdg7RY5Y1Om0j3iXct3paFG/aY8PSUGNH7zVV18OP&#10;N7Bz27zbuvBV9PHyquPm9PJtr8aMhv16DipTn//Nf9efVvCnQivPyAR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rYPzEAAAA3AAAAA8AAAAAAAAAAAAAAAAAmAIAAGRycy9k&#10;b3ducmV2LnhtbFBLBQYAAAAABAAEAPUAAACJAwAAAAA=&#10;" path="m7380,339l7360,339,7355,319,7374,319,7380,339xe">
                <v:path o:connecttype="custom" o:connectlocs="7380,339;7360,339;7355,319;7374,319;7380,339" o:connectangles="0,0,0,0,0"/>
                <v:fill on="t" focussize="0,0"/>
                <v:stroke on="f"/>
                <v:imagedata o:title=""/>
                <o:lock v:ext="edit"/>
              </v:shape>
              <v:shape id="AutoShape 53" o:spid="_x0000_s115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fFZ8EA&#10;AADcAAAADwAAAGRycy9kb3ducmV2LnhtbERPzWoCMRC+C75DGMGbZqtU7GoUFdQeCqL1AYbNmN26&#10;mSxJ1PXtm0LB23x8vzNftrYWd/KhcqzgbZiBIC6crtgoOH9vB1MQISJrrB2TgicFWC66nTnm2j34&#10;SPdTNCKFcMhRQRljk0sZipIshqFriBN3cd5iTNAbqT0+Urit5SjLJtJixamhxIY2JRXX080q2Jtd&#10;3O+M+8pa//Mu/fo8PuirUv1eu5qBiNTGl/jf/anT/NEH/D2TLp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nxWfBAAAA3AAAAA8AAAAAAAAAAAAAAAAAmAIAAGRycy9kb3du&#10;cmV2LnhtbFBLBQYAAAAABAAEAPUAAACGAwAAAAA=&#10;" path="m43,379l29,379,34,359,39,339,58,339,53,359,48,359,43,379xe">
                <v:path o:connecttype="custom" o:connectlocs="43,379;29,379;34,359;39,339;58,339;53,359;48,359;43,379" o:connectangles="0,0,0,0,0,0,0,0"/>
                <v:fill on="t" focussize="0,0"/>
                <v:stroke on="f"/>
                <v:imagedata o:title=""/>
                <o:lock v:ext="edit"/>
              </v:shape>
              <v:shape id="AutoShape 52" o:spid="_x0000_s115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T6J8QA&#10;AADcAAAADwAAAGRycy9kb3ducmV2LnhtbESP3WoCMRCF7wu+QxjBu5q10iKrUbRQ7UWh+PMAw2bM&#10;rm4mS5Lq+vadi0LvZjhnzvlmsep9q24UUxPYwGRcgCKugm3YGTgdP55noFJGttgGJgMPSrBaDp4W&#10;WNpw5z3dDtkpCeFUooE6567UOlU1eUzj0BGLdg7RY5Y1Om0j3iXct/qlKN60x4alocaO3muqrocf&#10;b2Dntnm3deGr6OPlVcfNafptr8aMhv16DipTn//Nf9efVvCngi/PyAR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E+ifEAAAA3AAAAA8AAAAAAAAAAAAAAAAAmAIAAGRycy9k&#10;b3ducmV2LnhtbFBLBQYAAAAABAAEAPUAAACJAwAAAAA=&#10;" path="m7394,379l7380,379,7376,359,7371,359,7366,339,7385,339,7390,359,7394,379xe">
                <v:path o:connecttype="custom" o:connectlocs="7394,379;7380,379;7376,359;7371,359;7366,339;7385,339;7390,359;7394,379" o:connectangles="0,0,0,0,0,0,0,0"/>
                <v:fill on="t" focussize="0,0"/>
                <v:stroke on="f"/>
                <v:imagedata o:title=""/>
                <o:lock v:ext="edit"/>
              </v:shape>
              <v:shape id="AutoShape 51" o:spid="_x0000_s115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8JMEA&#10;AADcAAAADwAAAGRycy9kb3ducmV2LnhtbERP22oCMRB9F/oPYQq+abbeKKtRWsHLQ0G0fsCwGbNb&#10;N5Mlibr+vREKvs3hXGe2aG0truRD5VjBRz8DQVw4XbFRcPxd9T5BhIissXZMCu4UYDF/68ww1+7G&#10;e7oeohEphEOOCsoYm1zKUJRkMfRdQ5y4k/MWY4LeSO3xlsJtLQdZNpEWK04NJTa0LKk4Hy5Wwcas&#10;42Zt3E/W+r+x9N/H4U6fleq+t19TEJHa+BL/u7c6zR+O4PlMuk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CTBAAAA3AAAAA8AAAAAAAAAAAAAAAAAmAIAAGRycy9kb3du&#10;cmV2LnhtbFBLBQYAAAAABAAEAPUAAACGAwAAAAA=&#10;" path="m32,419l17,419,21,399,25,379,43,379,39,399,35,399,32,419xe">
                <v:path o:connecttype="custom" o:connectlocs="32,419;17,419;21,399;25,379;43,379;39,399;35,399;32,419" o:connectangles="0,0,0,0,0,0,0,0"/>
                <v:fill on="t" focussize="0,0"/>
                <v:stroke on="f"/>
                <v:imagedata o:title=""/>
                <o:lock v:ext="edit"/>
              </v:shape>
              <v:shape id="AutoShape 50" o:spid="_x0000_s115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1iU8EA&#10;AADcAAAADwAAAGRycy9kb3ducmV2LnhtbERP22oCMRB9F/oPYQq+abaKWlajtIKXh4Jo/YBhM2a3&#10;biZLEnX9eyMUfJvDuc5s0dpaXMmHyrGCj34GgrhwumKj4Pi76n2CCBFZY+2YFNwpwGL+1plhrt2N&#10;93Q9RCNSCIccFZQxNrmUoSjJYui7hjhxJ+ctxgS9kdrjLYXbWg6ybCwtVpwaSmxoWVJxPlysgo1Z&#10;x83auJ+s9X8j6b+Pw50+K9V9b7+mICK18SX+d291mj+cwPOZdIG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tYlPBAAAA3AAAAA8AAAAAAAAAAAAAAAAAmAIAAGRycy9kb3du&#10;cmV2LnhtbFBLBQYAAAAABAAEAPUAAACGAwAAAAA=&#10;" path="m7406,419l7392,419,7388,399,7384,399,7380,379,7399,379,7403,399,7406,419xe">
                <v:path o:connecttype="custom" o:connectlocs="7406,419;7392,419;7388,399;7384,399;7380,379;7399,379;7403,399;7406,419" o:connectangles="0,0,0,0,0,0,0,0"/>
                <v:fill on="t" focussize="0,0"/>
                <v:stroke on="f"/>
                <v:imagedata o:title=""/>
                <o:lock v:ext="edit"/>
              </v:shape>
              <v:shape id="AutoShape 49" o:spid="_x0000_s115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L2IcQA&#10;AADcAAAADwAAAGRycy9kb3ducmV2LnhtbESP3WoCMRCF7wu+QxjBu5q10iKrUbRQ7UWh+PMAw2bM&#10;rm4mS5Lq+vadi0LvZjhnzvlmsep9q24UUxPYwGRcgCKugm3YGTgdP55noFJGttgGJgMPSrBaDp4W&#10;WNpw5z3dDtkpCeFUooE6567UOlU1eUzj0BGLdg7RY5Y1Om0j3iXct/qlKN60x4alocaO3muqrocf&#10;b2Dntnm3deGr6OPlVcfNafptr8aMhv16DipTn//Nf9efVvCnQivPyAR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y9iHEAAAA3AAAAA8AAAAAAAAAAAAAAAAAmAIAAGRycy9k&#10;b3ducmV2LnhtbFBLBQYAAAAABAAEAPUAAACJAwAAAAA=&#10;" path="m21,479l6,479,8,459,11,439,14,419,32,419,28,439,26,439,23,459,21,479xe">
                <v:path o:connecttype="custom" o:connectlocs="21,479;6,479;8,459;11,439;14,419;32,419;28,439;26,439;23,459;23,459;21,479" o:connectangles="0,0,0,0,0,0,0,0,0,0,0"/>
                <v:fill on="t" focussize="0,0"/>
                <v:stroke on="f"/>
                <v:imagedata o:title=""/>
                <o:lock v:ext="edit"/>
              </v:shape>
              <v:shape id="AutoShape 48" o:spid="_x0000_s115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5TusEA&#10;AADcAAAADwAAAGRycy9kb3ducmV2LnhtbERP22oCMRB9F/oPYQq+abaKYlejtIKXh4Jo/YBhM2a3&#10;biZLEnX9eyMUfJvDuc5s0dpaXMmHyrGCj34GgrhwumKj4Pi76k1AhIissXZMCu4UYDF/68ww1+7G&#10;e7oeohEphEOOCsoYm1zKUJRkMfRdQ5y4k/MWY4LeSO3xlsJtLQdZNpYWK04NJTa0LKk4Hy5Wwcas&#10;42Zt3E/W+r+R9N/H4U6fleq+t19TEJHa+BL/u7c6zR9+wvOZdIG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U7rBAAAA3AAAAA8AAAAAAAAAAAAAAAAAmAIAAGRycy9kb3du&#10;cmV2LnhtbFBLBQYAAAAABAAEAPUAAACGAwAAAAA=&#10;" path="m7418,479l7403,479,7401,459,7398,439,7395,439,7392,419,7410,419,7413,439,7415,459,7418,479xe">
                <v:path o:connecttype="custom" o:connectlocs="7418,479;7403,479;7401,459;7401,459;7398,439;7395,439;7392,419;7410,419;7413,439;7415,459;7418,479" o:connectangles="0,0,0,0,0,0,0,0,0,0,0"/>
                <v:fill on="t" focussize="0,0"/>
                <v:stroke on="f"/>
                <v:imagedata o:title=""/>
                <o:lock v:ext="edit"/>
              </v:shape>
              <v:shape id="AutoShape 47" o:spid="_x0000_s115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KJWsUA&#10;AADcAAAADwAAAGRycy9kb3ducmV2LnhtbESPzW4CMQyE75X6DpErcSvZlhZVWwKCSvwcKiEoD2Bt&#10;3OyWjbNKAmzfHh+QuNma8cznyaz3rTpTTE1gAy/DAhRxFWzDzsDhZ/n8ASplZIttYDLwTwlm08eH&#10;CZY2XHhH5312SkI4lWigzrkrtU5VTR7TMHTEov2G6DHLGp22ES8S7lv9WhRj7bFhaaixo6+aquP+&#10;5A2s3SqvVy58F338e9dxcRht7dGYwVM//wSVqc938+16YwX/TfDlGZlAT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QolaxQAAANwAAAAPAAAAAAAAAAAAAAAAAJgCAABkcnMv&#10;ZG93bnJldi54bWxQSwUGAAAAAAQABAD1AAAAigMAAAAA&#10;" path="m16,519l1,519,2,499,4,479,19,479,17,499,16,519xe">
                <v:path o:connecttype="custom" o:connectlocs="16,519;1,519;2,499;4,479;19,479;17,499;17,499;16,519" o:connectangles="0,0,0,0,0,0,0,0"/>
                <v:fill on="t" focussize="0,0"/>
                <v:stroke on="f"/>
                <v:imagedata o:title=""/>
                <o:lock v:ext="edit"/>
              </v:shape>
              <v:shape id="AutoShape 46" o:spid="_x0000_s116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4swcIA&#10;AADcAAAADwAAAGRycy9kb3ducmV2LnhtbERPzWoCMRC+C32HMEJvmtXWIutmpRaqHgpS9QGGzZhd&#10;3UyWJNXt2zdCwdt8fL9TLHvbiiv50DhWMBlnIIgrpxs2Co6Hz9EcRIjIGlvHpOCXAizLp0GBuXY3&#10;/qbrPhqRQjjkqKCOsculDFVNFsPYdcSJOzlvMSbojdQebynctnKaZW/SYsOpocaOPmqqLvsfq2Bj&#10;1nGzNu4r6/15Jv3q+LLTF6Weh/37AkSkPj7E/+6tTvNfJ3B/Jl0g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DizBwgAAANwAAAAPAAAAAAAAAAAAAAAAAJgCAABkcnMvZG93&#10;bnJldi54bWxQSwUGAAAAAAQABAD1AAAAhwMAAAAA&#10;" path="m7423,519l7408,519,7406,499,7405,479,7420,479,7421,499,7423,519xe">
                <v:path o:connecttype="custom" o:connectlocs="7423,519;7408,519;7406,499;7406,499;7405,479;7420,479;7421,499;7423,519" o:connectangles="0,0,0,0,0,0,0,0"/>
                <v:fill on="t" focussize="0,0"/>
                <v:stroke on="f"/>
                <v:imagedata o:title=""/>
                <o:lock v:ext="edit"/>
              </v:shape>
              <v:shape id="AutoShape 45" o:spid="_x0000_s116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yytsEA&#10;AADcAAAADwAAAGRycy9kb3ducmV2LnhtbERPzWoCMRC+C75DGMGbZqtVymoUFdQeCqL1AYbNmN26&#10;mSxJ1PXtm0LB23x8vzNftrYWd/KhcqzgbZiBIC6crtgoOH9vBx8gQkTWWDsmBU8KsFx0O3PMtXvw&#10;ke6naEQK4ZCjgjLGJpcyFCVZDEPXECfu4rzFmKA3Unt8pHBby1GWTaXFilNDiQ1tSiqup5tVsDe7&#10;uN8Z95W1/mci/fo8PuirUv1eu5qBiNTGl/jf/anT/PcR/D2TLp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csrbBAAAA3AAAAA8AAAAAAAAAAAAAAAAAmAIAAGRycy9kb3du&#10;cmV2LnhtbFBLBQYAAAAABAAEAPUAAACGAwAAAAA=&#10;" path="m19,4559l2,4559,1,4539,0,4519,0,4499,0,539,0,519,15,519,15,539,15,4499,15,4519,16,4539,17,4539,19,4559xe">
                <v:path o:connecttype="custom" o:connectlocs="19,4559;2,4559;1,4539;0,4519;0,4499;0,539;0,519;15,519;15,539;15,4499;15,4519;16,4539;17,4539;19,4559" o:connectangles="0,0,0,0,0,0,0,0,0,0,0,0,0,0"/>
                <v:fill on="t" focussize="0,0"/>
                <v:stroke on="f"/>
                <v:imagedata o:title=""/>
                <o:lock v:ext="edit"/>
              </v:shape>
              <v:shape id="AutoShape 44" o:spid="_x0000_s116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AXLcEA&#10;AADcAAAADwAAAGRycy9kb3ducmV2LnhtbERP22oCMRB9F/oPYQq+abbeKKtRWsHLQ0G0fsCwGbNb&#10;N5Mlibr+vREKvs3hXGe2aG0truRD5VjBRz8DQVw4XbFRcPxd9T5BhIissXZMCu4UYDF/68ww1+7G&#10;e7oeohEphEOOCsoYm1zKUJRkMfRdQ5y4k/MWY4LeSO3xlsJtLQdZNpEWK04NJTa0LKk4Hy5Wwcas&#10;42Zt3E/W+r+x9N/H4U6fleq+t19TEJHa+BL/u7c6zR8N4flMuk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QFy3BAAAA3AAAAA8AAAAAAAAAAAAAAAAAmAIAAGRycy9kb3du&#10;cmV2LnhtbFBLBQYAAAAABAAEAPUAAACGAwAAAAA=&#10;" path="m7421,4559l7405,4559,7406,4539,7408,4539,7408,4519,7409,4499,7409,539,7408,519,7423,519,7424,539,7424,4499,7423,4519,7423,4539,7421,4559xe">
                <v:path o:connecttype="custom" o:connectlocs="7421,4559;7405,4559;7406,4539;7408,4539;7408,4519;7408,4519;7409,4499;7409,539;7408,519;7423,519;7424,539;7424,4499;7423,4519;7423,4539;7421,4559" o:connectangles="0,0,0,0,0,0,0,0,0,0,0,0,0,0,0"/>
                <v:fill on="t" focussize="0,0"/>
                <v:stroke on="f"/>
                <v:imagedata o:title=""/>
                <o:lock v:ext="edit"/>
              </v:shape>
              <v:shape id="AutoShape 43" o:spid="_x0000_s116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PWcIA&#10;AADcAAAADwAAAGRycy9kb3ducmV2LnhtbERP3WrCMBS+H+wdwhnsbqZuTqQ2lW2g7kIQqw9waI5p&#10;tTkpSdTu7ZeBsLvz8f2eYjHYTlzJh9axgvEoA0FcO92yUXDYL19mIEJE1tg5JgU/FGBRPj4UmGt3&#10;4x1dq2hECuGQo4Imxj6XMtQNWQwj1xMn7ui8xZigN1J7vKVw28nXLJtKiy2nhgZ7+mqoPlcXq2Bt&#10;VnG9Mm6TDf70Lv3n4W2rz0o9Pw0fcxCRhvgvvru/dZo/mcDfM+kC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eY9ZwgAAANwAAAAPAAAAAAAAAAAAAAAAAJgCAABkcnMvZG93&#10;bnJldi54bWxQSwUGAAAAAAQABAD1AAAAhwMAAAAA&#10;" path="m23,4599l8,4599,6,4579,4,4559,19,4559,21,4579,23,4599xe">
                <v:path o:connecttype="custom" o:connectlocs="23,4599;8,4599;6,4579;4,4559;19,4559;21,4579;21,4579;23,4599" o:connectangles="0,0,0,0,0,0,0,0"/>
                <v:fill on="t" focussize="0,0"/>
                <v:stroke on="f"/>
                <v:imagedata o:title=""/>
                <o:lock v:ext="edit"/>
              </v:shape>
              <v:shape id="AutoShape 42" o:spid="_x0000_s116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UqwsIA&#10;AADcAAAADwAAAGRycy9kb3ducmV2LnhtbERP3WrCMBS+F/YO4Qx2N9O5KaM2lU3w52Igdj7AoTmm&#10;nc1JSaJ2b28GA+/Ox/d7isVgO3EhH1rHCl7GGQji2umWjYLD9+r5HUSIyBo7x6TglwIsyodRgbl2&#10;V97TpYpGpBAOOSpoYuxzKUPdkMUwdj1x4o7OW4wJeiO1x2sKt52cZNlMWmw5NTTY07Kh+lSdrYKN&#10;WcfN2rivbPA/U+k/D687fVLq6XH4mIOINMS7+N+91Wn+2xT+nkkXy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NSrCwgAAANwAAAAPAAAAAAAAAAAAAAAAAJgCAABkcnMvZG93&#10;bnJldi54bWxQSwUGAAAAAAQABAD1AAAAhwMAAAAA&#10;" path="m7415,4599l7401,4599,7403,4579,7405,4559,7420,4559,7418,4579,7415,4599xe">
                <v:path o:connecttype="custom" o:connectlocs="7415,4599;7401,4599;7403,4579;7403,4579;7405,4559;7420,4559;7418,4579;7415,4599" o:connectangles="0,0,0,0,0,0,0,0"/>
                <v:fill on="t" focussize="0,0"/>
                <v:stroke on="f"/>
                <v:imagedata o:title=""/>
                <o:lock v:ext="edit"/>
              </v:shape>
              <v:shape id="AutoShape 41" o:spid="_x0000_s116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e0tcEA&#10;AADcAAAADwAAAGRycy9kb3ducmV2LnhtbERPzWoCMRC+F3yHMIK3mrXapWyNYgW1B0FqfYBhM2ZX&#10;N5Mlibq+vSkIvc3H9zvTeWcbcSUfascKRsMMBHHpdM1GweF39foBIkRkjY1jUnCnAPNZ72WKhXY3&#10;/qHrPhqRQjgUqKCKsS2kDGVFFsPQtcSJOzpvMSbojdQebyncNvIty3JpsebUUGFLy4rK8/5iFWzM&#10;Om7Wxm2zzp/epf86jHf6rNSg3y0+QUTq4r/46f7Waf4kh79n0gV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ntLXBAAAA3AAAAA8AAAAAAAAAAAAAAAAAmAIAAGRycy9kb3du&#10;cmV2LnhtbFBLBQYAAAAABAAEAPUAAACGAwAAAAA=&#10;" path="m32,4639l17,4639,14,4619,11,4599,26,4599,29,4619,28,4619,32,4639xe">
                <v:path o:connecttype="custom" o:connectlocs="32,4639;17,4639;14,4619;11,4599;26,4599;29,4619;28,4619;32,4639" o:connectangles="0,0,0,0,0,0,0,0"/>
                <v:fill on="t" focussize="0,0"/>
                <v:stroke on="f"/>
                <v:imagedata o:title=""/>
                <o:lock v:ext="edit"/>
              </v:shape>
              <v:shape id="AutoShape 40" o:spid="_x0000_s116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sRLsEA&#10;AADcAAAADwAAAGRycy9kb3ducmV2LnhtbERP22oCMRB9L/gPYQTfalZtVVajqFDtgyBePmDYjNnV&#10;zWRJUt3+fVMo9G0O5zrzZWtr8SAfKscKBv0MBHHhdMVGweX88ToFESKyxtoxKfimAMtF52WOuXZP&#10;PtLjFI1IIRxyVFDG2ORShqIki6HvGuLEXZ23GBP0RmqPzxRuaznMsrG0WHFqKLGhTUnF/fRlFezM&#10;Nu62xu2z1t/epV9fRgd9V6rXbVczEJHa+C/+c3/qNP9tAr/PpAvk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2rES7BAAAA3AAAAA8AAAAAAAAAAAAAAAAAmAIAAGRycy9kb3du&#10;cmV2LnhtbFBLBQYAAAAABAAEAPUAAACGAwAAAAA=&#10;" path="m7406,4639l7392,4639,7395,4619,7398,4599,7413,4599,7410,4619,7406,4639xe">
                <v:path o:connecttype="custom" o:connectlocs="7406,4639;7392,4639;7395,4619;7395,4619;7398,4599;7413,4599;7410,4619;7406,4639" o:connectangles="0,0,0,0,0,0,0,0"/>
                <v:fill on="t" focussize="0,0"/>
                <v:stroke on="f"/>
                <v:imagedata o:title=""/>
                <o:lock v:ext="edit"/>
              </v:shape>
              <v:shape id="AutoShape 39" o:spid="_x0000_s116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SFXMUA&#10;AADcAAAADwAAAGRycy9kb3ducmV2LnhtbESPzW4CMQyE75X6DpErcSvZlhZVWwKCSvwcKiEoD2Bt&#10;3OyWjbNKAmzfHh+QuNma8cznyaz3rTpTTE1gAy/DAhRxFWzDzsDhZ/n8ASplZIttYDLwTwlm08eH&#10;CZY2XHhH5312SkI4lWigzrkrtU5VTR7TMHTEov2G6DHLGp22ES8S7lv9WhRj7bFhaaixo6+aquP+&#10;5A2s3SqvVy58F338e9dxcRht7dGYwVM//wSVqc938+16YwX/TWjlGZlAT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NIVcxQAAANwAAAAPAAAAAAAAAAAAAAAAAJgCAABkcnMv&#10;ZG93bnJldi54bWxQSwUGAAAAAAQABAD1AAAAigMAAAAA&#10;" path="m43,4679l29,4679,25,4659,21,4639,35,4639,39,4659,43,4679xe">
                <v:path o:connecttype="custom" o:connectlocs="43,4679;29,4679;25,4659;21,4639;35,4639;39,4659;39,4659;43,4679" o:connectangles="0,0,0,0,0,0,0,0"/>
                <v:fill on="t" focussize="0,0"/>
                <v:stroke on="f"/>
                <v:imagedata o:title=""/>
                <o:lock v:ext="edit"/>
              </v:shape>
              <v:shape id="AutoShape 38" o:spid="_x0000_s116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ggx8EA&#10;AADcAAAADwAAAGRycy9kb3ducmV2LnhtbERP22oCMRB9L/gPYQTfalZtRVejqFDtgyBePmDYjNnV&#10;zWRJUt3+fVMo9G0O5zrzZWtr8SAfKscKBv0MBHHhdMVGweX88ToBESKyxtoxKfimAMtF52WOuXZP&#10;PtLjFI1IIRxyVFDG2ORShqIki6HvGuLEXZ23GBP0RmqPzxRuaznMsrG0WHFqKLGhTUnF/fRlFezM&#10;Nu62xu2z1t/epV9fRgd9V6rXbVczEJHa+C/+c3/qNP9tCr/PpAvk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4IMfBAAAA3AAAAA8AAAAAAAAAAAAAAAAAmAIAAGRycy9kb3du&#10;cmV2LnhtbFBLBQYAAAAABAAEAPUAAACGAwAAAAA=&#10;" path="m7394,4679l7380,4679,7384,4659,7388,4639,7403,4639,7399,4659,7394,4679xe">
                <v:path o:connecttype="custom" o:connectlocs="7394,4679;7380,4679;7384,4659;7384,4659;7388,4639;7403,4639;7399,4659;7394,4679" o:connectangles="0,0,0,0,0,0,0,0"/>
                <v:fill on="t" focussize="0,0"/>
                <v:stroke on="f"/>
                <v:imagedata o:title=""/>
                <o:lock v:ext="edit"/>
              </v:shape>
              <v:shape id="AutoShape 37" o:spid="_x0000_s116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sfh8QA&#10;AADcAAAADwAAAGRycy9kb3ducmV2LnhtbESPQWsCMRCF74L/IYzQm2a1WMrWKFWo9iAUrT9g2Eyz&#10;WzeTJUl1/ffOoeBthvfmvW8Wq9636kIxNYENTCcFKOIq2IadgdP3x/gVVMrIFtvAZOBGCVbL4WCB&#10;pQ1XPtDlmJ2SEE4lGqhz7kqtU1WTxzQJHbFoPyF6zLJGp23Eq4T7Vs+K4kV7bFgaauxoU1N1Pv55&#10;Azu3zbutC/uij79zHden5y97NuZp1L+/gcrU54f5//rTCv5c8OUZmUA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bH4fEAAAA3AAAAA8AAAAAAAAAAAAAAAAAmAIAAGRycy9k&#10;b3ducmV2LnhtbFBLBQYAAAAABAAEAPUAAACJAwAAAAA=&#10;" path="m48,4679l43,4679,43,4659,48,4679xe">
                <v:path o:connecttype="custom" o:connectlocs="48,4679;43,4679;43,4659;48,4679" o:connectangles="0,0,0,0"/>
                <v:fill on="t" focussize="0,0"/>
                <v:stroke on="f"/>
                <v:imagedata o:title=""/>
                <o:lock v:ext="edit"/>
              </v:shape>
              <v:shape id="AutoShape 36" o:spid="_x0000_s117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e6HMIA&#10;AADcAAAADwAAAGRycy9kb3ducmV2LnhtbERP3WrCMBS+F/YO4Qx2p6kOZXRGcQPtLgZi1wc4NGdp&#10;tTkpSWa7t18Ggnfn4/s96+1oO3ElH1rHCuazDARx7XTLRkH1tZ++gAgRWWPnmBT8UoDt5mGyxly7&#10;gU90LaMRKYRDjgqaGPtcylA3ZDHMXE+cuG/nLcYEvZHa45DCbScXWbaSFltODQ329N5QfSl/rILC&#10;HGJxMO4zG/15Kf1b9XzUF6WeHsfdK4hIY7yLb+4PneYv5/D/TLp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17ocwgAAANwAAAAPAAAAAAAAAAAAAAAAAJgCAABkcnMvZG93&#10;bnJldi54bWxQSwUGAAAAAAQABAD1AAAAhwMAAAAA&#10;" path="m7380,4679l7376,4679,7380,4659,7380,4679xe">
                <v:path o:connecttype="custom" o:connectlocs="7380,4679;7376,4679;7380,4659;7380,4679" o:connectangles="0,0,0,0"/>
                <v:fill on="t" focussize="0,0"/>
                <v:stroke on="f"/>
                <v:imagedata o:title=""/>
                <o:lock v:ext="edit"/>
              </v:shape>
              <v:shape id="AutoShape 35" o:spid="_x0000_s117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Uka8IA&#10;AADcAAAADwAAAGRycy9kb3ducmV2LnhtbERP3WrCMBS+F/YO4Qx2p+k6lNEZxQ1mvRiIzgc4NGdp&#10;bXNSksx2b28Ggnfn4/s9y/VoO3EhHxrHCp5nGQjiyumGjYLT9+f0FUSIyBo7x6TgjwKsVw+TJRba&#10;DXygyzEakUI4FKigjrEvpAxVTRbDzPXEiftx3mJM0BupPQ4p3HYyz7KFtNhwaqixp4+aqvb4axWU&#10;ZhvLrXFf2ejPc+nfTy973Sr19Dhu3kBEGuNdfHPvdJo/z+H/mXSBX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BSRrwgAAANwAAAAPAAAAAAAAAAAAAAAAAJgCAABkcnMvZG93&#10;bnJldi54bWxQSwUGAAAAAAQABAD1AAAAhwMAAAAA&#10;" path="m63,4719l44,4719,39,4699,34,4679,48,4679,53,4699,58,4699,63,4719xe">
                <v:path o:connecttype="custom" o:connectlocs="63,4719;44,4719;39,4699;34,4679;48,4679;53,4699;58,4699;63,4719" o:connectangles="0,0,0,0,0,0,0,0"/>
                <v:fill on="t" focussize="0,0"/>
                <v:stroke on="f"/>
                <v:imagedata o:title=""/>
                <o:lock v:ext="edit"/>
              </v:shape>
              <v:shape id="AutoShape 34" o:spid="_x0000_s117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mB8MIA&#10;AADcAAAADwAAAGRycy9kb3ducmV2LnhtbERP3WrCMBS+F/YO4Qx2p+kmyuiM4ga2XgxE5wMcmrO0&#10;tjkpSbTd25vBYHfn4/s9q81oO3EjHxrHCp5nGQjiyumGjYLz1276CiJEZI2dY1LwQwE264fJCnPt&#10;Bj7S7RSNSCEcclRQx9jnUoaqJoth5nrixH07bzEm6I3UHocUbjv5kmVLabHh1FBjTx81Ve3pahWU&#10;pohlYdxnNvrLQvr38/ygW6WeHsftG4hIY/wX/7n3Os1fzOH3mXSB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SYHwwgAAANwAAAAPAAAAAAAAAAAAAAAAAJgCAABkcnMvZG93&#10;bnJldi54bWxQSwUGAAAAAAQABAD1AAAAhwMAAAAA&#10;" path="m7380,4719l7360,4719,7366,4699,7371,4699,7376,4679,7390,4679,7385,4699,7380,4719xe">
                <v:path o:connecttype="custom" o:connectlocs="7380,4719;7360,4719;7366,4699;7371,4699;7376,4679;7390,4679;7385,4699;7380,4719" o:connectangles="0,0,0,0,0,0,0,0"/>
                <v:fill on="t" focussize="0,0"/>
                <v:stroke on="f"/>
                <v:imagedata o:title=""/>
                <o:lock v:ext="edit"/>
              </v:shape>
              <v:shape id="AutoShape 33" o:spid="_x0000_s117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AZhMIA&#10;AADcAAAADwAAAGRycy9kb3ducmV2LnhtbERP3WrCMBS+F/YO4Qx2N9O5KaM2lU3w52Igdj7AoTmm&#10;nc1JSaJ2b28GA+/Ox/d7isVgO3EhH1rHCl7GGQji2umWjYLD9+r5HUSIyBo7x6TglwIsyodRgbl2&#10;V97TpYpGpBAOOSpoYuxzKUPdkMUwdj1x4o7OW4wJeiO1x2sKt52cZNlMWmw5NTTY07Kh+lSdrYKN&#10;WcfN2rivbPA/U+k/D687fVLq6XH4mIOINMS7+N+91Wn+9A3+nkkXy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oBmEwgAAANwAAAAPAAAAAAAAAAAAAAAAAJgCAABkcnMvZG93&#10;bnJldi54bWxQSwUGAAAAAAQABAD1AAAAhwMAAAAA&#10;" path="m81,4759l62,4759,55,4739,50,4719,63,4719,69,4739,75,4739,81,4759xe">
                <v:path o:connecttype="custom" o:connectlocs="81,4759;62,4759;55,4739;50,4719;63,4719;69,4739;75,4739;81,4759" o:connectangles="0,0,0,0,0,0,0,0"/>
                <v:fill on="t" focussize="0,0"/>
                <v:stroke on="f"/>
                <v:imagedata o:title=""/>
                <o:lock v:ext="edit"/>
              </v:shape>
              <v:shape id="AutoShape 32" o:spid="_x0000_s117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8H8EA&#10;AADcAAAADwAAAGRycy9kb3ducmV2LnhtbERPzWoCMRC+F3yHMIK3mtWyRVaj2ILag1BcfYBhM2ZX&#10;N5MlSXV9+0Yo9DYf3+8sVr1txY18aBwrmIwzEMSV0w0bBafj5nUGIkRkja1jUvCgAKvl4GWBhXZ3&#10;PtCtjEakEA4FKqhj7AopQ1WTxTB2HXHizs5bjAl6I7XHewq3rZxm2bu02HBqqLGjz5qqa/ljFezM&#10;Nu62xu2z3l9y6T9Ob9/6qtRo2K/nICL18V/85/7SaX6ew/OZdIF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svB/BAAAA3AAAAA8AAAAAAAAAAAAAAAAAmAIAAGRycy9kb3du&#10;cmV2LnhtbFBLBQYAAAAABAAEAPUAAACGAwAAAAA=&#10;" path="m7362,4759l7342,4759,7349,4739,7355,4739,7360,4719,7374,4719,7368,4739,7362,4759xe">
                <v:path o:connecttype="custom" o:connectlocs="7362,4759;7342,4759;7349,4739;7355,4739;7360,4719;7374,4719;7368,4739;7362,4759" o:connectangles="0,0,0,0,0,0,0,0"/>
                <v:fill on="t" focussize="0,0"/>
                <v:stroke on="f"/>
                <v:imagedata o:title=""/>
                <o:lock v:ext="edit"/>
              </v:shape>
              <v:shape id="AutoShape 31" o:spid="_x0000_s117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4iaMIA&#10;AADcAAAADwAAAGRycy9kb3ducmV2LnhtbERPS2rDMBDdF3IHMYHuGjktDsGJEpJC7S4KJZ8DDNZE&#10;dmyNjKQm7u2rQqG7ebzvrLej7cWNfGgdK5jPMhDEtdMtGwXn09vTEkSIyBp7x6TgmwJsN5OHNRba&#10;3flAt2M0IoVwKFBBE+NQSBnqhiyGmRuIE3dx3mJM0BupPd5TuO3lc5YtpMWWU0ODA702VHfHL6ug&#10;MmWsSuM+stFfc+n355dP3Sn1OB13KxCRxvgv/nO/6zQ/X8DvM+kC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PiJowgAAANwAAAAPAAAAAAAAAAAAAAAAAJgCAABkcnMvZG93&#10;bnJldi54bWxQSwUGAAAAAAQABAD1AAAAhwMAAAAA&#10;" path="m94,4779l75,4779,68,4759,88,4759,94,4779xe">
                <v:path o:connecttype="custom" o:connectlocs="94,4779;75,4779;68,4759;88,4759;94,4779" o:connectangles="0,0,0,0,0"/>
                <v:fill on="t" focussize="0,0"/>
                <v:stroke on="f"/>
                <v:imagedata o:title=""/>
                <o:lock v:ext="edit"/>
              </v:shape>
              <v:shape id="AutoShape 30" o:spid="_x0000_s117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KH88IA&#10;AADcAAAADwAAAGRycy9kb3ducmV2LnhtbERP3WrCMBS+H+wdwhnsbqZuOKU2lW2g7kIQqw9waI5p&#10;tTkpSdTu7ZeBsLvz8f2eYjHYTlzJh9axgvEoA0FcO92yUXDYL19mIEJE1tg5JgU/FGBRPj4UmGt3&#10;4x1dq2hECuGQo4Imxj6XMtQNWQwj1xMn7ui8xZigN1J7vKVw28nXLHuXFltODQ329NVQfa4uVsHa&#10;rOJ6ZdwmG/xpIv3n4W2rz0o9Pw0fcxCRhvgvvru/dZo/mcLfM+kC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cofzwgAAANwAAAAPAAAAAAAAAAAAAAAAAJgCAABkcnMvZG93&#10;bnJldi54bWxQSwUGAAAAAAQABAD1AAAAhwMAAAAA&#10;" path="m7349,4779l7329,4779,7336,4759,7356,4759,7349,4779xe">
                <v:path o:connecttype="custom" o:connectlocs="7349,4779;7329,4779;7336,4759;7356,4759;7349,4779" o:connectangles="0,0,0,0,0"/>
                <v:fill on="t" focussize="0,0"/>
                <v:stroke on="f"/>
                <v:imagedata o:title=""/>
                <o:lock v:ext="edit"/>
              </v:shape>
              <v:shape id="AutoShape 29" o:spid="_x0000_s117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TgcQA&#10;AADcAAAADwAAAGRycy9kb3ducmV2LnhtbESPQWsCMRCF74L/IYzQm2a1WMrWKFWo9iAUrT9g2Eyz&#10;WzeTJUl1/ffOoeBthvfmvW8Wq9636kIxNYENTCcFKOIq2IadgdP3x/gVVMrIFtvAZOBGCVbL4WCB&#10;pQ1XPtDlmJ2SEE4lGqhz7kqtU1WTxzQJHbFoPyF6zLJGp23Eq4T7Vs+K4kV7bFgaauxoU1N1Pv55&#10;Azu3zbutC/uij79zHden5y97NuZp1L+/gcrU54f5//rTCv5caOUZmUA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tE4HEAAAA3AAAAA8AAAAAAAAAAAAAAAAAmAIAAGRycy9k&#10;b3ducmV2LnhtbFBLBQYAAAAABAAEAPUAAACJAwAAAAA=&#10;" path="m116,4819l96,4819,89,4799,82,4779,94,4779,102,4799,109,4799,116,4819xe">
                <v:path o:connecttype="custom" o:connectlocs="116,4819;96,4819;89,4799;82,4779;94,4779;102,4799;109,4799;116,4819" o:connectangles="0,0,0,0,0,0,0,0"/>
                <v:fill on="t" focussize="0,0"/>
                <v:stroke on="f"/>
                <v:imagedata o:title=""/>
                <o:lock v:ext="edit"/>
              </v:shape>
              <v:shape id="AutoShape 28" o:spid="_x0000_s117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G2GsIA&#10;AADcAAAADwAAAGRycy9kb3ducmV2LnhtbERP3WrCMBS+H+wdwhnsbqZuOLQ2lW2g7kIQqw9waI5p&#10;tTkpSdTu7ZeBsLvz8f2eYjHYTlzJh9axgvEoA0FcO92yUXDYL1+mIEJE1tg5JgU/FGBRPj4UmGt3&#10;4x1dq2hECuGQo4Imxj6XMtQNWQwj1xMn7ui8xZigN1J7vKVw28nXLHuXFltODQ329NVQfa4uVsHa&#10;rOJ6ZdwmG/xpIv3n4W2rz0o9Pw0fcxCRhvgvvru/dZo/mcHfM+kC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obYawgAAANwAAAAPAAAAAAAAAAAAAAAAAJgCAABkcnMvZG93&#10;bnJldi54bWxQSwUGAAAAAAQABAD1AAAAhwMAAAAA&#10;" path="m7327,4819l7307,4819,7315,4799,7322,4799,7329,4779,7342,4779,7335,4799,7327,4819xe">
                <v:path o:connecttype="custom" o:connectlocs="7327,4819;7307,4819;7315,4799;7322,4799;7329,4779;7342,4779;7335,4799;7327,4819" o:connectangles="0,0,0,0,0,0,0,0"/>
                <v:fill on="t" focussize="0,0"/>
                <v:stroke on="f"/>
                <v:imagedata o:title=""/>
                <o:lock v:ext="edit"/>
              </v:shape>
              <v:shape id="AutoShape 27" o:spid="_x0000_s117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fVOsQA&#10;AADcAAAADwAAAGRycy9kb3ducmV2LnhtbESPQWsCMRCF74L/IYzQm2a1VMrWKFWo9iAUrT9g2Eyz&#10;WzeTJUl1/ffOQehthvfmvW8Wq9636kIxNYENTCcFKOIq2IadgdP3x/gVVMrIFtvAZOBGCVbL4WCB&#10;pQ1XPtDlmJ2SEE4lGqhz7kqtU1WTxzQJHbFoPyF6zLJGp23Eq4T7Vs+KYq49NiwNNXa0qak6H/+8&#10;gZ3b5t3WhX3Rx98XHden5y97NuZp1L+/gcrU53/z4/rTCv5c8OUZmUA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31TrEAAAA3AAAAA8AAAAAAAAAAAAAAAAAmAIAAGRycy9k&#10;b3ducmV2LnhtbFBLBQYAAAAABAAEAPUAAACJAwAAAAA=&#10;" path="m132,4839l112,4839,104,4819,124,4819,132,4839xe">
                <v:path o:connecttype="custom" o:connectlocs="132,4839;112,4839;104,4819;124,4819;132,4839" o:connectangles="0,0,0,0,0"/>
                <v:fill on="t" focussize="0,0"/>
                <v:stroke on="f"/>
                <v:imagedata o:title=""/>
                <o:lock v:ext="edit"/>
              </v:shape>
              <v:shape id="AutoShape 26" o:spid="_x0000_s118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twocAA&#10;AADcAAAADwAAAGRycy9kb3ducmV2LnhtbERP24rCMBB9F/Yfwiz4pqmKsnSN4i54eRBE1w8Ymtm0&#10;2kxKErX+vREE3+ZwrjOdt7YWV/Khcqxg0M9AEBdOV2wUHP+WvS8QISJrrB2TgjsFmM8+OlPMtbvx&#10;nq6HaEQK4ZCjgjLGJpcyFCVZDH3XECfu33mLMUFvpPZ4S+G2lsMsm0iLFaeGEhv6Lak4Hy5Wwdqs&#10;4npl3DZr/Wks/c9xtNNnpbqf7eIbRKQ2vsUv90an+ZMBPJ9JF8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rtwocAAAADcAAAADwAAAAAAAAAAAAAAAACYAgAAZHJzL2Rvd25y&#10;ZXYueG1sUEsFBgAAAAAEAAQA9QAAAIUDAAAAAA==&#10;" path="m7311,4839l7291,4839,7299,4819,7319,4819,7311,4839xe">
                <v:path o:connecttype="custom" o:connectlocs="7311,4839;7291,4839;7299,4819;7319,4819;7311,4839" o:connectangles="0,0,0,0,0"/>
                <v:fill on="t" focussize="0,0"/>
                <v:stroke on="f"/>
                <v:imagedata o:title=""/>
                <o:lock v:ext="edit"/>
              </v:shape>
              <v:shape id="AutoShape 25" o:spid="_x0000_s118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nu1sIA&#10;AADcAAAADwAAAGRycy9kb3ducmV2LnhtbERP3WrCMBS+H/gO4Qi7m6kdk1GNooNZLwZD5wMcmmNa&#10;25yUJLPd25vBYHfn4/s9q81oO3EjHxrHCuazDARx5XTDRsH56/3pFUSIyBo7x6TghwJs1pOHFRba&#10;DXyk2ykakUI4FKigjrEvpAxVTRbDzPXEibs4bzEm6I3UHocUbjuZZ9lCWmw4NdTY01tNVXv6tgpK&#10;s4/l3riPbPTXF+l35+dP3Sr1OB23SxCRxvgv/nMfdJq/yOH3mXSB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ae7WwgAAANwAAAAPAAAAAAAAAAAAAAAAAJgCAABkcnMvZG93&#10;bnJldi54bWxQSwUGAAAAAAQABAD1AAAAhwMAAAAA&#10;" path="m149,4859l129,4859,121,4839,141,4839,149,4859xe">
                <v:path o:connecttype="custom" o:connectlocs="149,4859;129,4859;121,4839;141,4839;149,4859" o:connectangles="0,0,0,0,0"/>
                <v:fill on="t" focussize="0,0"/>
                <v:stroke on="f"/>
                <v:imagedata o:title=""/>
                <o:lock v:ext="edit"/>
              </v:shape>
              <v:shape id="AutoShape 24" o:spid="_x0000_s118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VLTcIA&#10;AADcAAAADwAAAGRycy9kb3ducmV2LnhtbERP3WrCMBS+H/gO4Qi7m6kTZVSj6GDtLgZD5wMcmmNa&#10;25yUJLPd2y/CYHfn4/s9m91oO3EjHxrHCuazDARx5XTDRsH56+3pBUSIyBo7x6TghwLstpOHDeba&#10;DXyk2ykakUI45KigjrHPpQxVTRbDzPXEibs4bzEm6I3UHocUbjv5nGUrabHh1FBjT681Ve3p2yoo&#10;TRHLwriPbPTXpfSH8+JTt0o9Tsf9GkSkMf6L/9zvOs1fLeD+TLp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JUtNwgAAANwAAAAPAAAAAAAAAAAAAAAAAJgCAABkcnMvZG93&#10;bnJldi54bWxQSwUGAAAAAAQABAD1AAAAhwMAAAAA&#10;" path="m7294,4859l7274,4859,7283,4839,7303,4839,7294,4859xe">
                <v:path o:connecttype="custom" o:connectlocs="7294,4859;7274,4859;7283,4839;7303,4839;7294,4859" o:connectangles="0,0,0,0,0"/>
                <v:fill on="t" focussize="0,0"/>
                <v:stroke on="f"/>
                <v:imagedata o:title=""/>
                <o:lock v:ext="edit"/>
              </v:shape>
              <v:shape id="AutoShape 23" o:spid="_x0000_s118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zTOcEA&#10;AADcAAAADwAAAGRycy9kb3ducmV2LnhtbERPzWoCMRC+F3yHMIK3mrXapWyNYgW1B0FqfYBhM2ZX&#10;N5Mlibq+vSkIvc3H9zvTeWcbcSUfascKRsMMBHHpdM1GweF39foBIkRkjY1jUnCnAPNZ72WKhXY3&#10;/qHrPhqRQjgUqKCKsS2kDGVFFsPQtcSJOzpvMSbojdQebyncNvIty3JpsebUUGFLy4rK8/5iFWzM&#10;Om7Wxm2zzp/epf86jHf6rNSg3y0+QUTq4r/46f7WaX4+gb9n0gV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M0znBAAAA3AAAAA8AAAAAAAAAAAAAAAAAmAIAAGRycy9kb3du&#10;cmV2LnhtbFBLBQYAAAAABAAEAPUAAACGAwAAAAA=&#10;" path="m167,4879l147,4879,138,4859,158,4859,167,4879xe">
                <v:path o:connecttype="custom" o:connectlocs="167,4879;147,4879;138,4859;158,4859;167,4879" o:connectangles="0,0,0,0,0"/>
                <v:fill on="t" focussize="0,0"/>
                <v:stroke on="f"/>
                <v:imagedata o:title=""/>
                <o:lock v:ext="edit"/>
              </v:shape>
              <v:shape id="AutoShape 22" o:spid="_x0000_s118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B2osIA&#10;AADcAAAADwAAAGRycy9kb3ducmV2LnhtbERPS2rDMBDdF3IHMYHuGjktDsGJEpJC7S4KJZ8DDNZE&#10;dmyNjKQm7u2rQqG7ebzvrLej7cWNfGgdK5jPMhDEtdMtGwXn09vTEkSIyBp7x6TgmwJsN5OHNRba&#10;3flAt2M0IoVwKFBBE+NQSBnqhiyGmRuIE3dx3mJM0BupPd5TuO3lc5YtpMWWU0ODA702VHfHL6ug&#10;MmWsSuM+stFfc+n355dP3Sn1OB13KxCRxvgv/nO/6zR/kcPvM+kC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gHaiwgAAANwAAAAPAAAAAAAAAAAAAAAAAJgCAABkcnMvZG93&#10;bnJldi54bWxQSwUGAAAAAAQABAD1AAAAhwMAAAAA&#10;" path="m7277,4879l7256,4879,7265,4859,7286,4859,7277,4879xe">
                <v:path o:connecttype="custom" o:connectlocs="7277,4879;7256,4879;7265,4859;7286,4859;7277,4879" o:connectangles="0,0,0,0,0"/>
                <v:fill on="t" focussize="0,0"/>
                <v:stroke on="f"/>
                <v:imagedata o:title=""/>
                <o:lock v:ext="edit"/>
              </v:shape>
              <v:shape id="AutoShape 21" o:spid="_x0000_s118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Lo1cEA&#10;AADcAAAADwAAAGRycy9kb3ducmV2LnhtbERP3WrCMBS+H/gO4QjezVSHZdSm4gbqLgZj6gMcmmNa&#10;bU5Kkml9+0UY7O58fL+nXA22E1fyoXWsYDbNQBDXTrdsFBwPm+dXECEia+wck4I7BVhVo6cSC+1u&#10;/E3XfTQihXAoUEETY19IGeqGLIap64kTd3LeYkzQG6k93lK47eQ8y3JpseXU0GBP7w3Vl/2PVbAz&#10;27jbGveZDf68kP7t+PKlL0pNxsN6CSLSEP/Ff+4PnebnOTyeSRfI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S6NXBAAAA3AAAAA8AAAAAAAAAAAAAAAAAmAIAAGRycy9kb3du&#10;cmV2LnhtbFBLBQYAAAAABAAEAPUAAACGAwAAAAA=&#10;" path="m186,4899l166,4899,156,4879,176,4879,186,4899xe">
                <v:path o:connecttype="custom" o:connectlocs="186,4899;166,4899;156,4879;176,4879;186,4899" o:connectangles="0,0,0,0,0"/>
                <v:fill on="t" focussize="0,0"/>
                <v:stroke on="f"/>
                <v:imagedata o:title=""/>
                <o:lock v:ext="edit"/>
              </v:shape>
              <v:shape id="AutoShape 20" o:spid="_x0000_s118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5NTsIA&#10;AADcAAAADwAAAGRycy9kb3ducmV2LnhtbERP3WrCMBS+F/YO4Qx2N9M5pqM2lU3w52Igdj7AoTmm&#10;nc1JSaJ2b28GA+/Ox/d7isVgO3EhH1rHCl7GGQji2umWjYLD9+r5HUSIyBo7x6TglwIsyodRgbl2&#10;V97TpYpGpBAOOSpoYuxzKUPdkMUwdj1x4o7OW4wJeiO1x2sKt52cZNlUWmw5NTTY07Kh+lSdrYKN&#10;WcfN2rivbPA/b9J/Hl53+qTU0+PwMQcRaYh38b97q9P86Qz+nkkXy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Hk1OwgAAANwAAAAPAAAAAAAAAAAAAAAAAJgCAABkcnMvZG93&#10;bnJldi54bWxQSwUGAAAAAAQABAD1AAAAhwMAAAAA&#10;" path="m7258,4899l7238,4899,7247,4879,7267,4879,7258,4899xe">
                <v:path o:connecttype="custom" o:connectlocs="7258,4899;7238,4899;7247,4879;7267,4879;7258,4899" o:connectangles="0,0,0,0,0"/>
                <v:fill on="t" focussize="0,0"/>
                <v:stroke on="f"/>
                <v:imagedata o:title=""/>
                <o:lock v:ext="edit"/>
              </v:shape>
              <v:shape id="AutoShape 19" o:spid="_x0000_s118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HZPMQA&#10;AADcAAAADwAAAGRycy9kb3ducmV2LnhtbESPQWsCMRCF74L/IYzQm2a1VMrWKFWo9iAUrT9g2Eyz&#10;WzeTJUl1/ffOQehthvfmvW8Wq9636kIxNYENTCcFKOIq2IadgdP3x/gVVMrIFtvAZOBGCVbL4WCB&#10;pQ1XPtDlmJ2SEE4lGqhz7kqtU1WTxzQJHbFoPyF6zLJGp23Eq4T7Vs+KYq49NiwNNXa0qak6H/+8&#10;gZ3b5t3WhX3Rx98XHden5y97NuZp1L+/gcrU53/z4/rTCv5caOUZmUA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B2TzEAAAA3AAAAA8AAAAAAAAAAAAAAAAAmAIAAGRycy9k&#10;b3ducmV2LnhtbFBLBQYAAAAABAAEAPUAAACJAwAAAAA=&#10;" path="m206,4919l186,4919,176,4899,196,4899,206,4919xe">
                <v:path o:connecttype="custom" o:connectlocs="206,4919;186,4919;176,4899;196,4899;206,4919" o:connectangles="0,0,0,0,0"/>
                <v:fill on="t" focussize="0,0"/>
                <v:stroke on="f"/>
                <v:imagedata o:title=""/>
                <o:lock v:ext="edit"/>
              </v:shape>
              <v:shape id="AutoShape 18" o:spid="_x0000_s118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18p8IA&#10;AADcAAAADwAAAGRycy9kb3ducmV2LnhtbERP3WrCMBS+F/YO4Qx2N9M5Jq42lU3w52Igdj7AoTmm&#10;nc1JSaJ2b28GA+/Ox/d7isVgO3EhH1rHCl7GGQji2umWjYLD9+p5BiJEZI2dY1LwSwEW5cOowFy7&#10;K+/pUkUjUgiHHBU0Mfa5lKFuyGIYu544cUfnLcYEvZHa4zWF205OsmwqLbacGhrsadlQfarOVsHG&#10;rONmbdxXNvifN+k/D687fVLq6XH4mIOINMS7+N+91Wn+9B3+nkkXy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zXynwgAAANwAAAAPAAAAAAAAAAAAAAAAAJgCAABkcnMvZG93&#10;bnJldi54bWxQSwUGAAAAAAQABAD1AAAAhwMAAAAA&#10;" path="m7238,4919l7218,4919,7228,4899,7248,4899,7238,4919xe">
                <v:path o:connecttype="custom" o:connectlocs="7238,4919;7218,4919;7228,4899;7248,4899;7238,4919" o:connectangles="0,0,0,0,0"/>
                <v:fill on="t" focussize="0,0"/>
                <v:stroke on="f"/>
                <v:imagedata o:title=""/>
                <o:lock v:ext="edit"/>
              </v:shape>
              <v:shape id="AutoShape 17" o:spid="_x0000_s118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5D58UA&#10;AADcAAAADwAAAGRycy9kb3ducmV2LnhtbESPzW4CMQyE75X6DpErcSvZFrVUWwKCSvwcKiEoD2Bt&#10;3OyWjbNKAmzfHh+QuNma8cznyaz3rTpTTE1gAy/DAhRxFWzDzsDhZ/n8ASplZIttYDLwTwlm08eH&#10;CZY2XHhH5312SkI4lWigzrkrtU5VTR7TMHTEov2G6DHLGp22ES8S7lv9WhTv2mPD0lBjR181Vcf9&#10;yRtYu1Ver1z4Lvr496bj4jDa2qMxg6d+/gkqU5/v5tv1xgr+WPDlGZlAT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kPnxQAAANwAAAAPAAAAAAAAAAAAAAAAAJgCAABkcnMv&#10;ZG93bnJldi54bWxQSwUGAAAAAAQABAD1AAAAigMAAAAA&#10;" path="m237,4939l206,4939,196,4919,226,4919,237,4939xe">
                <v:path o:connecttype="custom" o:connectlocs="237,4939;206,4939;196,4919;226,4919;237,4939" o:connectangles="0,0,0,0,0"/>
                <v:fill on="t" focussize="0,0"/>
                <v:stroke on="f"/>
                <v:imagedata o:title=""/>
                <o:lock v:ext="edit"/>
              </v:shape>
              <v:shape id="AutoShape 16" o:spid="_x0000_s119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LmfMIA&#10;AADcAAAADwAAAGRycy9kb3ducmV2LnhtbERPzWoCMRC+C32HMEJvmtVSK+tmpRaqHgpS9QGGzZhd&#10;3UyWJNXt2zdCwdt8fL9TLHvbiiv50DhWMBlnIIgrpxs2Co6Hz9EcRIjIGlvHpOCXAizLp0GBuXY3&#10;/qbrPhqRQjjkqKCOsculDFVNFsPYdcSJOzlvMSbojdQebynctnKaZTNpseHUUGNHHzVVl/2PVbAx&#10;67hZG/eV9f78Kv3q+LLTF6Weh/37AkSkPj7E/+6tTvPfJnB/Jl0g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uZ8wgAAANwAAAAPAAAAAAAAAAAAAAAAAJgCAABkcnMvZG93&#10;bnJldi54bWxQSwUGAAAAAAQABAD1AAAAhwMAAAAA&#10;" path="m7217,4939l7187,4939,7198,4919,7228,4919,7217,4939xe">
                <v:path o:connecttype="custom" o:connectlocs="7217,4939;7187,4939;7198,4919;7228,4919;7217,4939" o:connectangles="0,0,0,0,0"/>
                <v:fill on="t" focussize="0,0"/>
                <v:stroke on="f"/>
                <v:imagedata o:title=""/>
                <o:lock v:ext="edit"/>
              </v:shape>
              <v:shape id="AutoShape 15" o:spid="_x0000_s119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B4C8EA&#10;AADcAAAADwAAAGRycy9kb3ducmV2LnhtbERPzWoCMRC+C75DGMGbZqtUy2oUFdQeCqL1AYbNmN26&#10;mSxJ1PXtm0LB23x8vzNftrYWd/KhcqzgbZiBIC6crtgoOH9vBx8gQkTWWDsmBU8KsFx0O3PMtXvw&#10;ke6naEQK4ZCjgjLGJpcyFCVZDEPXECfu4rzFmKA3Unt8pHBby1GWTaTFilNDiQ1tSiqup5tVsDe7&#10;uN8Z95W1/udd+vV5fNBXpfq9djUDEamNL/G/+1On+dMR/D2TLp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weAvBAAAA3AAAAA8AAAAAAAAAAAAAAAAAmAIAAGRycy9kb3du&#10;cmV2LnhtbFBLBQYAAAAABAAEAPUAAACGAwAAAAA=&#10;" path="m258,4959l239,4959,228,4939,247,4939,258,4959xe">
                <v:path o:connecttype="custom" o:connectlocs="258,4959;239,4959;228,4939;247,4939;258,4959" o:connectangles="0,0,0,0,0"/>
                <v:fill on="t" focussize="0,0"/>
                <v:stroke on="f"/>
                <v:imagedata o:title=""/>
                <o:lock v:ext="edit"/>
              </v:shape>
              <v:shape id="AutoShape 14" o:spid="_x0000_s119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zdkMEA&#10;AADcAAAADwAAAGRycy9kb3ducmV2LnhtbERP22oCMRB9F/oPYQq+abaKWlajtIKXh4Jo/YBhM2a3&#10;biZLEnX9eyMUfJvDuc5s0dpaXMmHyrGCj34GgrhwumKj4Pi76n2CCBFZY+2YFNwpwGL+1plhrt2N&#10;93Q9RCNSCIccFZQxNrmUoSjJYui7hjhxJ+ctxgS9kdrjLYXbWg6ybCwtVpwaSmxoWVJxPlysgo1Z&#10;x83auJ+s9X8j6b+Pw50+K9V9b7+mICK18SX+d291mj8ZwvOZdIG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83ZDBAAAA3AAAAA8AAAAAAAAAAAAAAAAAmAIAAGRycy9kb3du&#10;cmV2LnhtbFBLBQYAAAAABAAEAPUAAACGAwAAAAA=&#10;" path="m7185,4959l7165,4959,7176,4939,7196,4939,7185,4959xe">
                <v:path o:connecttype="custom" o:connectlocs="7185,4959;7165,4959;7176,4939;7196,4939;7185,4959" o:connectangles="0,0,0,0,0"/>
                <v:fill on="t" focussize="0,0"/>
                <v:stroke on="f"/>
                <v:imagedata o:title=""/>
                <o:lock v:ext="edit"/>
              </v:shape>
              <v:shape id="AutoShape 13" o:spid="_x0000_s119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VF5MEA&#10;AADcAAAADwAAAGRycy9kb3ducmV2LnhtbERP22oCMRB9L/gPYQTfalZtVVajqFDtgyBePmDYjNnV&#10;zWRJUt3+fVMo9G0O5zrzZWtr8SAfKscKBv0MBHHhdMVGweX88ToFESKyxtoxKfimAMtF52WOuXZP&#10;PtLjFI1IIRxyVFDG2ORShqIki6HvGuLEXZ23GBP0RmqPzxRuaznMsrG0WHFqKLGhTUnF/fRlFezM&#10;Nu62xu2z1t/epV9fRgd9V6rXbVczEJHa+C/+c3/qNH/yBr/PpAvk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VReTBAAAA3AAAAA8AAAAAAAAAAAAAAAAAmAIAAGRycy9kb3du&#10;cmV2LnhtbFBLBQYAAAAABAAEAPUAAACGAwAAAAA=&#10;" path="m292,4979l261,4979,250,4959,281,4959,292,4979xe">
                <v:path o:connecttype="custom" o:connectlocs="292,4979;261,4979;250,4959;281,4959;292,4979" o:connectangles="0,0,0,0,0"/>
                <v:fill on="t" focussize="0,0"/>
                <v:stroke on="f"/>
                <v:imagedata o:title=""/>
                <o:lock v:ext="edit"/>
              </v:shape>
              <v:shape id="AutoShape 12" o:spid="_x0000_s119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ngf8IA&#10;AADcAAAADwAAAGRycy9kb3ducmV2LnhtbERP3WrCMBS+H+wdwhnsbqZuOKU2lW2g7kIQqw9waI5p&#10;tTkpSdTu7ZeBsLvz8f2eYjHYTlzJh9axgvEoA0FcO92yUXDYL19mIEJE1tg5JgU/FGBRPj4UmGt3&#10;4x1dq2hECuGQo4Imxj6XMtQNWQwj1xMn7ui8xZigN1J7vKVw28nXLHuXFltODQ329NVQfa4uVsHa&#10;rOJ6ZdwmG/xpIv3n4W2rz0o9Pw0fcxCRhvgvvru/dZo/ncDfM+kC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WeB/wgAAANwAAAAPAAAAAAAAAAAAAAAAAJgCAABkcnMvZG93&#10;bnJldi54bWxQSwUGAAAAAAQABAD1AAAAhwMAAAAA&#10;" path="m7162,4979l7131,4979,7143,4959,7174,4959,7162,4979xe">
                <v:path o:connecttype="custom" o:connectlocs="7162,4979;7131,4979;7143,4959;7174,4959;7162,4979" o:connectangles="0,0,0,0,0"/>
                <v:fill on="t" focussize="0,0"/>
                <v:stroke on="f"/>
                <v:imagedata o:title=""/>
                <o:lock v:ext="edit"/>
              </v:shape>
              <v:shape id="AutoShape 11" o:spid="_x0000_s119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t+CMIA&#10;AADcAAAADwAAAGRycy9kb3ducmV2LnhtbERP3WrCMBS+F/YO4Qx2N9M5pqM2lU3w52Igdj7AoTmm&#10;nc1JSaJ2b28GA+/Ox/d7isVgO3EhH1rHCl7GGQji2umWjYLD9+r5HUSIyBo7x6TglwIsyodRgbl2&#10;V97TpYpGpBAOOSpoYuxzKUPdkMUwdj1x4o7OW4wJeiO1x2sKt52cZNlUWmw5NTTY07Kh+lSdrYKN&#10;WcfN2rivbPA/b9J/Hl53+qTU0+PwMQcRaYh38b97q9P82RT+nkkXy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i34IwgAAANwAAAAPAAAAAAAAAAAAAAAAAJgCAABkcnMvZG93&#10;bnJldi54bWxQSwUGAAAAAAQABAD1AAAAhwMAAAAA&#10;" path="m328,4999l297,4999,285,4979,316,4979,328,4999xe">
                <v:path o:connecttype="custom" o:connectlocs="328,4999;297,4999;285,4979;316,4979;328,4999" o:connectangles="0,0,0,0,0"/>
                <v:fill on="t" focussize="0,0"/>
                <v:stroke on="f"/>
                <v:imagedata o:title=""/>
                <o:lock v:ext="edit"/>
              </v:shape>
              <v:shape id="AutoShape 10" o:spid="_x0000_s119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fbk8EA&#10;AADcAAAADwAAAGRycy9kb3ducmV2LnhtbERPzWoCMRC+F3yHMIK3mrVit2yNYgW1B0FqfYBhM2ZX&#10;N5Mlibq+vSkIvc3H9zvTeWcbcSUfascKRsMMBHHpdM1GweF39foBIkRkjY1jUnCnAPNZ72WKhXY3&#10;/qHrPhqRQjgUqKCKsS2kDGVFFsPQtcSJOzpvMSbojdQebyncNvIty96lxZpTQ4UtLSsqz/uLVbAx&#10;67hZG7fNOn+aSP91GO/0WalBv1t8gojUxX/x0/2t0/w8h79n0gV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H25PBAAAA3AAAAA8AAAAAAAAAAAAAAAAAmAIAAGRycy9kb3du&#10;cmV2LnhtbFBLBQYAAAAABAAEAPUAAACGAwAAAAA=&#10;" path="m7127,4999l7096,4999,7108,4979,7139,4979,7127,4999xe">
                <v:path o:connecttype="custom" o:connectlocs="7127,4999;7096,4999;7108,4979;7139,4979;7127,4999" o:connectangles="0,0,0,0,0"/>
                <v:fill on="t" focussize="0,0"/>
                <v:stroke on="f"/>
                <v:imagedata o:title=""/>
                <o:lock v:ext="edit"/>
              </v:shape>
              <v:shape id="AutoShape 9" o:spid="_x0000_s119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hP4cUA&#10;AADcAAAADwAAAGRycy9kb3ducmV2LnhtbESPzW4CMQyE75X6DpErcSvZFrVUWwKCSvwcKiEoD2Bt&#10;3OyWjbNKAmzfHh+QuNma8cznyaz3rTpTTE1gAy/DAhRxFWzDzsDhZ/n8ASplZIttYDLwTwlm08eH&#10;CZY2XHhH5312SkI4lWigzrkrtU5VTR7TMHTEov2G6DHLGp22ES8S7lv9WhTv2mPD0lBjR181Vcf9&#10;yRtYu1Ver1z4Lvr496bj4jDa2qMxg6d+/gkqU5/v5tv1xgr+WGjlGZlAT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WE/hxQAAANwAAAAPAAAAAAAAAAAAAAAAAJgCAABkcnMv&#10;ZG93bnJldi54bWxQSwUGAAAAAAQABAD1AAAAigMAAAAA&#10;" path="m378,5019l334,5019,321,4999,365,4999,378,5019xe">
                <v:path o:connecttype="custom" o:connectlocs="378,5019;334,5019;321,4999;365,4999;378,5019" o:connectangles="0,0,0,0,0"/>
                <v:fill on="t" focussize="0,0"/>
                <v:stroke on="f"/>
                <v:imagedata o:title=""/>
                <o:lock v:ext="edit"/>
              </v:shape>
              <v:shape id="AutoShape 8" o:spid="_x0000_s119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TqesEA&#10;AADcAAAADwAAAGRycy9kb3ducmV2LnhtbERP22oCMRB9L/gPYQTfalalVVejqFDtgyBePmDYjNnV&#10;zWRJUt3+fVMo9G0O5zrzZWtr8SAfKscKBv0MBHHhdMVGweX88ToBESKyxtoxKfimAMtF52WOuXZP&#10;PtLjFI1IIRxyVFDG2ORShqIki6HvGuLEXZ23GBP0RmqPzxRuaznMsndpseLUUGJDm5KK++nLKtiZ&#10;bdxtjdtnrb+9Sb++jA76rlSv265mICK18V/85/7Uaf54Cr/PpAvk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0U6nrBAAAA3AAAAA8AAAAAAAAAAAAAAAAAmAIAAGRycy9kb3du&#10;cmV2LnhtbFBLBQYAAAAABAAEAPUAAACGAwAAAAA=&#10;" path="m7090,5019l7046,5019,7059,4999,7102,4999,7090,5019xe">
                <v:path o:connecttype="custom" o:connectlocs="7090,5019;7046,5019;7059,4999;7102,4999;7090,5019" o:connectangles="0,0,0,0,0"/>
                <v:fill on="t" focussize="0,0"/>
                <v:stroke on="f"/>
                <v:imagedata o:title=""/>
                <o:lock v:ext="edit"/>
              </v:shape>
              <v:shape id="AutoShape 7" o:spid="_x0000_s119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zwMQA&#10;AADcAAAADwAAAGRycy9kb3ducmV2LnhtbESP3WoCMRCF7wt9hzCF3tWsFYusRlGh2guh+PMAw2aa&#10;3bqZLEnU7dt3LgTvZjhnzvlmtuh9q64UUxPYwHBQgCKugm3YGTgdP98moFJGttgGJgN/lGAxf36a&#10;YWnDjfd0PWSnJIRTiQbqnLtS61TV5DENQkcs2k+IHrOs0Wkb8SbhvtXvRfGhPTYsDTV2tK6pOh8u&#10;3sDWbfJ248Ku6OPvWMfVafRtz8a8vvTLKahMfX6Y79dfVvAngi/PyAR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7M8DEAAAA3AAAAA8AAAAAAAAAAAAAAAAAmAIAAGRycy9k&#10;b3ducmV2LnhtbFBLBQYAAAAABAAEAPUAAACJAwAAAAA=&#10;" path="m443,5039l385,5039,372,5019,429,5019,443,5039xe">
                <v:path o:connecttype="custom" o:connectlocs="443,5039;385,5039;372,5019;429,5019;443,5039" o:connectangles="0,0,0,0,0"/>
                <v:fill on="t" focussize="0,0"/>
                <v:stroke on="f"/>
                <v:imagedata o:title=""/>
                <o:lock v:ext="edit"/>
              </v:shape>
              <v:shape id="AutoShape 6" o:spid="_x0000_s120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eWW8AA&#10;AADcAAAADwAAAGRycy9kb3ducmV2LnhtbERP24rCMBB9F/yHMIJvmrqyItUouqDuw4J4+YChGdNq&#10;MylJ1O7fbxYE3+ZwrjNftrYWD/KhcqxgNMxAEBdOV2wUnE+bwRREiMgaa8ek4JcCLBfdzhxz7Z58&#10;oMcxGpFCOOSooIyxyaUMRUkWw9A1xIm7OG8xJuiN1B6fKdzW8iPLJtJixamhxIa+Sipux7tVsDPb&#10;uNsa95O1/vop/fo83uubUv1eu5qBiNTGt/jl/tZp/nQE/8+kC+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eWW8AAAADcAAAADwAAAAAAAAAAAAAAAACYAgAAZHJzL2Rvd25y&#10;ZXYueG1sUEsFBgAAAAAEAAQA9QAAAIUDAAAAAA==&#10;" path="m7038,5039l6981,5039,6994,5019,7051,5019,7038,5039xe">
                <v:path o:connecttype="custom" o:connectlocs="7038,5039;6981,5039;6994,5019;7051,5019;7038,5039" o:connectangles="0,0,0,0,0"/>
                <v:fill on="t" focussize="0,0"/>
                <v:stroke on="f"/>
                <v:imagedata o:title=""/>
                <o:lock v:ext="edit"/>
              </v:shape>
              <v:shape id="AutoShape 5" o:spid="_x0000_s120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UILMIA&#10;AADcAAAADwAAAGRycy9kb3ducmV2LnhtbERP3WrCMBS+F/YO4Qx2p+k6JqUzyjaw7mIgdj7AoTmm&#10;1eakJFHr25vBYHfn4/s9i9Voe3EhHzrHCp5nGQjixumOjYL9z3pagAgRWWPvmBTcKMBq+TBZYKnd&#10;lXd0qaMRKYRDiQraGIdSytC0ZDHM3ECcuIPzFmOC3kjt8ZrCbS/zLJtLix2nhhYH+mypOdVnq2Bj&#10;qripjPvORn98lf5j/7LVJ6WeHsf3NxCRxvgv/nN/6TS/yOH3mXS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ZQgswgAAANwAAAAPAAAAAAAAAAAAAAAAAJgCAABkcnMvZG93&#10;bnJldi54bWxQSwUGAAAAAAQABAD1AAAAhwMAAAAA&#10;" path="m6956,5059l467,5059,453,5039,6970,5039,6956,5059xe">
                <v:path o:connecttype="custom" o:connectlocs="6956,5059;467,5059;453,5039;6970,5039;6956,5059" o:connectangles="0,0,0,0,0"/>
                <v:fill on="t" focussize="0,0"/>
                <v:stroke on="f"/>
                <v:imagedata o:title=""/>
                <o:lock v:ext="edit"/>
              </v:shape>
            </v:group>
            <w10:wrap type="none"/>
            <w10:anchorlock/>
          </v:group>
        </w:pict>
      </w:r>
    </w:p>
    <w:p>
      <w:pPr>
        <w:pStyle w:val="17"/>
        <w:kinsoku w:val="0"/>
        <w:overflowPunct w:val="0"/>
        <w:spacing w:before="174"/>
        <w:rPr>
          <w:rFonts w:asciiTheme="majorEastAsia" w:hAnsiTheme="majorEastAsia" w:eastAsiaTheme="majorEastAsia"/>
          <w:b/>
          <w:bCs/>
          <w:color w:val="000000" w:themeColor="text1"/>
          <w:spacing w:val="1"/>
          <w:szCs w:val="21"/>
        </w:rPr>
      </w:pPr>
    </w:p>
    <w:p>
      <w:pPr>
        <w:pStyle w:val="17"/>
        <w:kinsoku w:val="0"/>
        <w:overflowPunct w:val="0"/>
        <w:spacing w:before="174"/>
        <w:rPr>
          <w:rFonts w:asciiTheme="majorEastAsia" w:hAnsiTheme="majorEastAsia" w:eastAsiaTheme="majorEastAsia"/>
          <w:color w:val="000000" w:themeColor="text1"/>
          <w:szCs w:val="21"/>
        </w:rPr>
      </w:pPr>
      <w:r>
        <w:rPr>
          <w:rFonts w:hint="eastAsia" w:asciiTheme="majorEastAsia" w:hAnsiTheme="majorEastAsia" w:eastAsiaTheme="majorEastAsia"/>
          <w:b/>
          <w:bCs/>
          <w:color w:val="000000" w:themeColor="text1"/>
          <w:spacing w:val="1"/>
          <w:szCs w:val="21"/>
        </w:rPr>
        <w:t>★备注：投标保证金缴费凭证复印件加盖公章</w:t>
      </w:r>
    </w:p>
    <w:p>
      <w:pPr>
        <w:pStyle w:val="17"/>
        <w:kinsoku w:val="0"/>
        <w:overflowPunct w:val="0"/>
        <w:spacing w:before="34" w:line="357" w:lineRule="auto"/>
        <w:ind w:right="126" w:firstLine="480"/>
        <w:jc w:val="center"/>
        <w:outlineLvl w:val="0"/>
        <w:rPr>
          <w:rFonts w:asciiTheme="majorEastAsia" w:hAnsiTheme="majorEastAsia" w:eastAsiaTheme="majorEastAsia"/>
          <w:b/>
          <w:bCs/>
          <w:color w:val="000000" w:themeColor="text1"/>
        </w:rPr>
      </w:pPr>
      <w:r>
        <w:rPr>
          <w:rFonts w:asciiTheme="majorEastAsia" w:hAnsiTheme="majorEastAsia" w:eastAsiaTheme="majorEastAsia"/>
          <w:color w:val="000000" w:themeColor="text1"/>
        </w:rPr>
        <w:br w:type="page"/>
      </w:r>
      <w:bookmarkStart w:id="52" w:name="_Toc15971"/>
      <w:r>
        <w:rPr>
          <w:rFonts w:hint="eastAsia" w:asciiTheme="majorEastAsia" w:hAnsiTheme="majorEastAsia" w:eastAsiaTheme="majorEastAsia"/>
          <w:b/>
          <w:bCs/>
          <w:color w:val="000000" w:themeColor="text1"/>
          <w:sz w:val="36"/>
          <w:szCs w:val="36"/>
        </w:rPr>
        <w:t>五、投标报价单</w:t>
      </w:r>
      <w:bookmarkEnd w:id="52"/>
    </w:p>
    <w:p>
      <w:pPr>
        <w:pStyle w:val="17"/>
        <w:kinsoku w:val="0"/>
        <w:overflowPunct w:val="0"/>
        <w:spacing w:before="6"/>
        <w:rPr>
          <w:rFonts w:asciiTheme="majorEastAsia" w:hAnsiTheme="majorEastAsia" w:eastAsiaTheme="majorEastAsia"/>
          <w:b/>
          <w:bCs/>
          <w:color w:val="000000" w:themeColor="text1"/>
          <w:sz w:val="26"/>
          <w:szCs w:val="26"/>
        </w:rPr>
      </w:pPr>
    </w:p>
    <w:p>
      <w:pPr>
        <w:rPr>
          <w:rFonts w:cs="仿宋" w:asciiTheme="majorEastAsia" w:hAnsiTheme="majorEastAsia" w:eastAsiaTheme="majorEastAsia"/>
          <w:color w:val="000000" w:themeColor="text1"/>
          <w:kern w:val="0"/>
          <w:sz w:val="24"/>
          <w:u w:val="single"/>
        </w:rPr>
      </w:pPr>
      <w:r>
        <w:rPr>
          <w:rFonts w:hint="eastAsia" w:cs="仿宋" w:asciiTheme="majorEastAsia" w:hAnsiTheme="majorEastAsia" w:eastAsiaTheme="majorEastAsia"/>
          <w:color w:val="000000" w:themeColor="text1"/>
          <w:kern w:val="0"/>
          <w:sz w:val="24"/>
        </w:rPr>
        <w:t>采购项目名称：</w:t>
      </w:r>
      <w:r>
        <w:rPr>
          <w:rFonts w:hint="eastAsia" w:cs="仿宋" w:asciiTheme="majorEastAsia" w:hAnsiTheme="majorEastAsia" w:eastAsiaTheme="majorEastAsia"/>
          <w:color w:val="000000" w:themeColor="text1"/>
          <w:kern w:val="0"/>
          <w:sz w:val="24"/>
          <w:u w:val="single"/>
        </w:rPr>
        <w:t>　                              　　</w:t>
      </w:r>
    </w:p>
    <w:p>
      <w:pPr>
        <w:rPr>
          <w:rFonts w:cs="仿宋" w:asciiTheme="majorEastAsia" w:hAnsiTheme="majorEastAsia" w:eastAsiaTheme="majorEastAsia"/>
          <w:color w:val="000000" w:themeColor="text1"/>
          <w:kern w:val="0"/>
          <w:sz w:val="24"/>
          <w:u w:val="single"/>
        </w:rPr>
      </w:pPr>
      <w:r>
        <w:rPr>
          <w:rFonts w:hint="eastAsia" w:cs="仿宋" w:asciiTheme="majorEastAsia" w:hAnsiTheme="majorEastAsia" w:eastAsiaTheme="majorEastAsia"/>
          <w:color w:val="000000" w:themeColor="text1"/>
          <w:kern w:val="0"/>
          <w:sz w:val="24"/>
        </w:rPr>
        <w:t>采购项目编号：</w:t>
      </w:r>
      <w:r>
        <w:rPr>
          <w:rFonts w:hint="eastAsia" w:cs="仿宋" w:asciiTheme="majorEastAsia" w:hAnsiTheme="majorEastAsia" w:eastAsiaTheme="majorEastAsia"/>
          <w:color w:val="000000" w:themeColor="text1"/>
          <w:kern w:val="0"/>
          <w:sz w:val="24"/>
          <w:u w:val="single"/>
        </w:rPr>
        <w:t>　                              　　</w:t>
      </w:r>
    </w:p>
    <w:tbl>
      <w:tblPr>
        <w:tblStyle w:val="39"/>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Align w:val="center"/>
          </w:tcPr>
          <w:p>
            <w:pPr>
              <w:widowControl/>
              <w:spacing w:line="440" w:lineRule="exact"/>
              <w:jc w:val="center"/>
              <w:rPr>
                <w:rFonts w:cs="宋体" w:asciiTheme="majorEastAsia" w:hAnsiTheme="majorEastAsia" w:eastAsiaTheme="majorEastAsia"/>
                <w:b/>
                <w:bCs/>
                <w:color w:val="000000" w:themeColor="text1"/>
                <w:kern w:val="0"/>
                <w:sz w:val="24"/>
              </w:rPr>
            </w:pPr>
            <w:r>
              <w:rPr>
                <w:rFonts w:hint="eastAsia" w:cs="宋体" w:asciiTheme="majorEastAsia" w:hAnsiTheme="majorEastAsia" w:eastAsiaTheme="majorEastAsia"/>
                <w:b/>
                <w:bCs/>
                <w:color w:val="000000" w:themeColor="text1"/>
                <w:kern w:val="0"/>
                <w:sz w:val="24"/>
              </w:rPr>
              <w:t>投标内容</w:t>
            </w:r>
          </w:p>
        </w:tc>
        <w:tc>
          <w:tcPr>
            <w:tcW w:w="6267" w:type="dxa"/>
            <w:vAlign w:val="center"/>
          </w:tcPr>
          <w:p>
            <w:pPr>
              <w:widowControl/>
              <w:spacing w:line="440" w:lineRule="exact"/>
              <w:jc w:val="center"/>
              <w:rPr>
                <w:rFonts w:cs="宋体" w:asciiTheme="majorEastAsia" w:hAnsiTheme="majorEastAsia" w:eastAsiaTheme="majorEastAsia"/>
                <w:b/>
                <w:bCs/>
                <w:color w:val="000000" w:themeColor="text1"/>
                <w:kern w:val="0"/>
                <w:sz w:val="24"/>
              </w:rPr>
            </w:pPr>
            <w:r>
              <w:rPr>
                <w:rFonts w:hint="eastAsia" w:cs="宋体" w:asciiTheme="majorEastAsia" w:hAnsiTheme="majorEastAsia" w:eastAsiaTheme="majorEastAsia"/>
                <w:b/>
                <w:bCs/>
                <w:color w:val="000000" w:themeColor="text1"/>
                <w:kern w:val="0"/>
                <w:sz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pPr>
              <w:widowControl/>
              <w:spacing w:line="440" w:lineRule="exact"/>
              <w:jc w:val="center"/>
              <w:rPr>
                <w:rFonts w:cs="宋体" w:asciiTheme="majorEastAsia" w:hAnsiTheme="majorEastAsia" w:eastAsiaTheme="majorEastAsia"/>
                <w:color w:val="000000" w:themeColor="text1"/>
                <w:kern w:val="0"/>
                <w:sz w:val="24"/>
              </w:rPr>
            </w:pPr>
            <w:r>
              <w:rPr>
                <w:rFonts w:cs="宋体" w:asciiTheme="majorEastAsia" w:hAnsiTheme="majorEastAsia" w:eastAsiaTheme="majorEastAsia"/>
                <w:color w:val="000000" w:themeColor="text1"/>
                <w:kern w:val="0"/>
                <w:sz w:val="24"/>
              </w:rPr>
              <w:t>报价</w:t>
            </w:r>
          </w:p>
        </w:tc>
        <w:tc>
          <w:tcPr>
            <w:tcW w:w="6267" w:type="dxa"/>
            <w:vAlign w:val="center"/>
          </w:tcPr>
          <w:p>
            <w:pPr>
              <w:widowControl/>
              <w:spacing w:line="440" w:lineRule="exact"/>
              <w:jc w:val="left"/>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小写：￥</w:t>
            </w:r>
            <w:r>
              <w:rPr>
                <w:rFonts w:hint="eastAsia" w:cs="宋体" w:asciiTheme="majorEastAsia" w:hAnsiTheme="majorEastAsia" w:eastAsiaTheme="majorEastAsia"/>
                <w:color w:val="000000" w:themeColor="text1"/>
                <w:kern w:val="0"/>
                <w:sz w:val="24"/>
                <w:u w:val="single"/>
              </w:rPr>
              <w:t xml:space="preserve">               </w:t>
            </w:r>
            <w:r>
              <w:rPr>
                <w:rFonts w:hint="eastAsia" w:cs="宋体" w:asciiTheme="majorEastAsia" w:hAnsiTheme="majorEastAsia" w:eastAsiaTheme="majorEastAsia"/>
                <w:color w:val="000000" w:themeColor="text1"/>
                <w:kern w:val="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pPr>
              <w:widowControl/>
              <w:spacing w:line="440" w:lineRule="exact"/>
              <w:jc w:val="center"/>
              <w:rPr>
                <w:rFonts w:cs="宋体" w:asciiTheme="majorEastAsia" w:hAnsiTheme="majorEastAsia" w:eastAsiaTheme="majorEastAsia"/>
                <w:color w:val="000000" w:themeColor="text1"/>
                <w:kern w:val="0"/>
                <w:sz w:val="24"/>
              </w:rPr>
            </w:pPr>
          </w:p>
        </w:tc>
        <w:tc>
          <w:tcPr>
            <w:tcW w:w="6267" w:type="dxa"/>
            <w:vAlign w:val="center"/>
          </w:tcPr>
          <w:p>
            <w:pPr>
              <w:spacing w:line="440" w:lineRule="exact"/>
              <w:jc w:val="left"/>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供 货 期</w:t>
            </w:r>
          </w:p>
        </w:tc>
        <w:tc>
          <w:tcPr>
            <w:tcW w:w="6267" w:type="dxa"/>
            <w:vAlign w:val="center"/>
          </w:tcPr>
          <w:p>
            <w:pPr>
              <w:spacing w:line="440" w:lineRule="exact"/>
              <w:jc w:val="left"/>
              <w:rPr>
                <w:rFonts w:cs="宋体" w:asciiTheme="majorEastAsia" w:hAnsiTheme="majorEastAsia" w:eastAsiaTheme="majorEastAsia"/>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质 保 期</w:t>
            </w:r>
          </w:p>
        </w:tc>
        <w:tc>
          <w:tcPr>
            <w:tcW w:w="6267" w:type="dxa"/>
            <w:vAlign w:val="center"/>
          </w:tcPr>
          <w:p>
            <w:pPr>
              <w:spacing w:line="440" w:lineRule="exact"/>
              <w:jc w:val="left"/>
              <w:rPr>
                <w:rFonts w:cs="宋体" w:asciiTheme="majorEastAsia" w:hAnsiTheme="majorEastAsia" w:eastAsiaTheme="majorEastAsia"/>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cs="宋体" w:asciiTheme="majorEastAsia" w:hAnsiTheme="majorEastAsia" w:eastAsiaTheme="majorEastAsia"/>
                <w:color w:val="000000" w:themeColor="text1"/>
                <w:kern w:val="0"/>
                <w:sz w:val="24"/>
              </w:rPr>
            </w:pPr>
            <w:r>
              <w:rPr>
                <w:rFonts w:cs="宋体" w:asciiTheme="majorEastAsia" w:hAnsiTheme="majorEastAsia" w:eastAsiaTheme="majorEastAsia"/>
                <w:color w:val="000000" w:themeColor="text1"/>
                <w:kern w:val="0"/>
                <w:sz w:val="24"/>
              </w:rPr>
              <w:t>交货地点</w:t>
            </w:r>
          </w:p>
        </w:tc>
        <w:tc>
          <w:tcPr>
            <w:tcW w:w="6267" w:type="dxa"/>
            <w:vAlign w:val="center"/>
          </w:tcPr>
          <w:p>
            <w:pPr>
              <w:widowControl/>
              <w:spacing w:line="440" w:lineRule="exact"/>
              <w:jc w:val="center"/>
              <w:rPr>
                <w:rFonts w:cs="宋体" w:asciiTheme="majorEastAsia" w:hAnsiTheme="majorEastAsia" w:eastAsiaTheme="majorEastAsia"/>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备注</w:t>
            </w:r>
          </w:p>
        </w:tc>
        <w:tc>
          <w:tcPr>
            <w:tcW w:w="6267" w:type="dxa"/>
            <w:vAlign w:val="center"/>
          </w:tcPr>
          <w:p>
            <w:pPr>
              <w:spacing w:line="440" w:lineRule="exact"/>
              <w:jc w:val="left"/>
              <w:rPr>
                <w:rFonts w:cs="宋体" w:asciiTheme="majorEastAsia" w:hAnsiTheme="majorEastAsia" w:eastAsiaTheme="majorEastAsia"/>
                <w:color w:val="000000" w:themeColor="text1"/>
                <w:kern w:val="0"/>
                <w:sz w:val="24"/>
              </w:rPr>
            </w:pPr>
          </w:p>
        </w:tc>
      </w:tr>
    </w:tbl>
    <w:p>
      <w:pPr>
        <w:spacing w:line="480" w:lineRule="exact"/>
        <w:ind w:firstLine="42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注：1.此表总报价是所有需采购人支付的金额总数，包括《招标内容》要求的全部内容。</w:t>
      </w:r>
    </w:p>
    <w:p>
      <w:pPr>
        <w:numPr>
          <w:ilvl w:val="0"/>
          <w:numId w:val="8"/>
        </w:numPr>
        <w:spacing w:line="480" w:lineRule="exact"/>
        <w:ind w:firstLine="960" w:firstLineChars="4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总报价中必须包含购置或制造、安装、运输保险、备品备件、装卸、培训辅导、质保期售后服务、全额含税发票、雇员费用、合同实施过程中应预见和不可预见费用等。所有价格均应予人民币报价，金额单位为元。</w:t>
      </w:r>
    </w:p>
    <w:p>
      <w:pPr>
        <w:numPr>
          <w:ilvl w:val="0"/>
          <w:numId w:val="8"/>
        </w:numPr>
        <w:spacing w:line="480" w:lineRule="exact"/>
        <w:ind w:firstLine="960" w:firstLineChars="4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请将本投标报价表另密封在一单独信封内（投标文件内同样装有），随同投标文件一起递交。</w:t>
      </w:r>
    </w:p>
    <w:p>
      <w:pPr>
        <w:tabs>
          <w:tab w:val="left" w:pos="312"/>
        </w:tabs>
        <w:spacing w:line="480" w:lineRule="exact"/>
        <w:rPr>
          <w:rFonts w:cs="仿宋" w:asciiTheme="majorEastAsia" w:hAnsiTheme="majorEastAsia" w:eastAsiaTheme="majorEastAsia"/>
          <w:color w:val="000000" w:themeColor="text1"/>
          <w:kern w:val="0"/>
          <w:sz w:val="24"/>
        </w:rPr>
      </w:pPr>
    </w:p>
    <w:p>
      <w:pPr>
        <w:pStyle w:val="17"/>
        <w:tabs>
          <w:tab w:val="left" w:pos="8227"/>
        </w:tabs>
        <w:kinsoku w:val="0"/>
        <w:overflowPunct w:val="0"/>
        <w:spacing w:line="381" w:lineRule="auto"/>
        <w:ind w:right="118"/>
        <w:rPr>
          <w:rFonts w:asciiTheme="majorEastAsia" w:hAnsiTheme="majorEastAsia" w:eastAsiaTheme="majorEastAsia"/>
          <w:color w:val="000000" w:themeColor="text1"/>
        </w:rPr>
      </w:pPr>
    </w:p>
    <w:p>
      <w:pPr>
        <w:pStyle w:val="17"/>
        <w:tabs>
          <w:tab w:val="left" w:pos="8227"/>
        </w:tabs>
        <w:kinsoku w:val="0"/>
        <w:overflowPunct w:val="0"/>
        <w:spacing w:line="381" w:lineRule="auto"/>
        <w:ind w:left="4027" w:right="118"/>
        <w:rPr>
          <w:rFonts w:asciiTheme="majorEastAsia" w:hAnsiTheme="majorEastAsia" w:eastAsiaTheme="majorEastAsia"/>
          <w:color w:val="000000" w:themeColor="text1"/>
        </w:rPr>
      </w:pPr>
    </w:p>
    <w:p>
      <w:pPr>
        <w:pStyle w:val="17"/>
        <w:tabs>
          <w:tab w:val="left" w:pos="7905"/>
        </w:tabs>
        <w:kinsoku w:val="0"/>
        <w:overflowPunct w:val="0"/>
        <w:spacing w:line="381" w:lineRule="auto"/>
        <w:ind w:left="4027" w:right="118"/>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供应商：</w:t>
      </w:r>
      <w:r>
        <w:rPr>
          <w:rFonts w:hint="eastAsia" w:cs="仿宋" w:asciiTheme="majorEastAsia" w:hAnsiTheme="majorEastAsia" w:eastAsiaTheme="majorEastAsia"/>
          <w:color w:val="000000" w:themeColor="text1"/>
          <w:u w:val="single"/>
        </w:rPr>
        <w:tab/>
      </w:r>
      <w:r>
        <w:rPr>
          <w:rFonts w:hint="eastAsia" w:cs="仿宋" w:asciiTheme="majorEastAsia" w:hAnsiTheme="majorEastAsia" w:eastAsiaTheme="majorEastAsia"/>
          <w:color w:val="000000" w:themeColor="text1"/>
          <w:w w:val="95"/>
        </w:rPr>
        <w:t>（盖章）</w:t>
      </w:r>
    </w:p>
    <w:p>
      <w:pPr>
        <w:pStyle w:val="17"/>
        <w:tabs>
          <w:tab w:val="left" w:pos="7695"/>
        </w:tabs>
        <w:kinsoku w:val="0"/>
        <w:overflowPunct w:val="0"/>
        <w:spacing w:line="381" w:lineRule="auto"/>
        <w:ind w:left="4027" w:right="118"/>
        <w:rPr>
          <w:rFonts w:cs="仿宋" w:asciiTheme="majorEastAsia" w:hAnsiTheme="majorEastAsia" w:eastAsiaTheme="majorEastAsia"/>
          <w:color w:val="000000" w:themeColor="text1"/>
          <w:w w:val="95"/>
        </w:rPr>
      </w:pPr>
      <w:r>
        <w:rPr>
          <w:rFonts w:hint="eastAsia" w:cs="仿宋" w:asciiTheme="majorEastAsia" w:hAnsiTheme="majorEastAsia" w:eastAsiaTheme="majorEastAsia"/>
          <w:color w:val="000000" w:themeColor="text1"/>
        </w:rPr>
        <w:t>法定代表人或被授权人：</w:t>
      </w:r>
      <w:r>
        <w:rPr>
          <w:rFonts w:hint="eastAsia" w:cs="仿宋" w:asciiTheme="majorEastAsia" w:hAnsiTheme="majorEastAsia" w:eastAsiaTheme="majorEastAsia"/>
          <w:color w:val="000000" w:themeColor="text1"/>
          <w:u w:val="single"/>
        </w:rPr>
        <w:tab/>
      </w:r>
      <w:r>
        <w:rPr>
          <w:rFonts w:hint="eastAsia" w:cs="仿宋" w:asciiTheme="majorEastAsia" w:hAnsiTheme="majorEastAsia" w:eastAsiaTheme="majorEastAsia"/>
          <w:color w:val="000000" w:themeColor="text1"/>
          <w:w w:val="95"/>
        </w:rPr>
        <w:t>（签字或盖章）</w:t>
      </w:r>
    </w:p>
    <w:p>
      <w:pPr>
        <w:pStyle w:val="17"/>
        <w:tabs>
          <w:tab w:val="left" w:pos="5551"/>
          <w:tab w:val="left" w:pos="6511"/>
          <w:tab w:val="left" w:pos="7111"/>
          <w:tab w:val="left" w:pos="7711"/>
        </w:tabs>
        <w:kinsoku w:val="0"/>
        <w:overflowPunct w:val="0"/>
        <w:spacing w:before="46"/>
        <w:ind w:left="2583" w:firstLine="2248"/>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日</w:t>
      </w:r>
      <w:r>
        <w:rPr>
          <w:rFonts w:hint="eastAsia" w:cs="仿宋" w:asciiTheme="majorEastAsia" w:hAnsiTheme="majorEastAsia" w:eastAsiaTheme="majorEastAsia"/>
          <w:color w:val="000000" w:themeColor="text1"/>
        </w:rPr>
        <w:tab/>
      </w:r>
      <w:r>
        <w:rPr>
          <w:rFonts w:hint="eastAsia" w:cs="仿宋" w:asciiTheme="majorEastAsia" w:hAnsiTheme="majorEastAsia" w:eastAsiaTheme="majorEastAsia"/>
          <w:color w:val="000000" w:themeColor="text1"/>
        </w:rPr>
        <w:t>期：</w:t>
      </w:r>
      <w:r>
        <w:rPr>
          <w:rFonts w:hint="eastAsia" w:cs="仿宋" w:asciiTheme="majorEastAsia" w:hAnsiTheme="majorEastAsia" w:eastAsiaTheme="majorEastAsia"/>
          <w:color w:val="000000" w:themeColor="text1"/>
          <w:u w:val="single"/>
        </w:rPr>
        <w:tab/>
      </w:r>
      <w:r>
        <w:rPr>
          <w:rFonts w:hint="eastAsia" w:cs="仿宋" w:asciiTheme="majorEastAsia" w:hAnsiTheme="majorEastAsia" w:eastAsiaTheme="majorEastAsia"/>
          <w:color w:val="000000" w:themeColor="text1"/>
        </w:rPr>
        <w:t>年</w:t>
      </w:r>
      <w:r>
        <w:rPr>
          <w:rFonts w:hint="eastAsia" w:cs="仿宋" w:asciiTheme="majorEastAsia" w:hAnsiTheme="majorEastAsia" w:eastAsiaTheme="majorEastAsia"/>
          <w:color w:val="000000" w:themeColor="text1"/>
          <w:u w:val="single"/>
        </w:rPr>
        <w:tab/>
      </w:r>
      <w:r>
        <w:rPr>
          <w:rFonts w:hint="eastAsia" w:cs="仿宋" w:asciiTheme="majorEastAsia" w:hAnsiTheme="majorEastAsia" w:eastAsiaTheme="majorEastAsia"/>
          <w:color w:val="000000" w:themeColor="text1"/>
        </w:rPr>
        <w:t>月</w:t>
      </w:r>
      <w:r>
        <w:rPr>
          <w:rFonts w:hint="eastAsia" w:cs="仿宋" w:asciiTheme="majorEastAsia" w:hAnsiTheme="majorEastAsia" w:eastAsiaTheme="majorEastAsia"/>
          <w:color w:val="000000" w:themeColor="text1"/>
          <w:u w:val="single"/>
        </w:rPr>
        <w:tab/>
      </w:r>
      <w:r>
        <w:rPr>
          <w:rFonts w:hint="eastAsia" w:cs="仿宋" w:asciiTheme="majorEastAsia" w:hAnsiTheme="majorEastAsia" w:eastAsiaTheme="majorEastAsia"/>
          <w:color w:val="000000" w:themeColor="text1"/>
        </w:rPr>
        <w:t>日</w:t>
      </w:r>
    </w:p>
    <w:p>
      <w:pPr>
        <w:pStyle w:val="17"/>
        <w:kinsoku w:val="0"/>
        <w:overflowPunct w:val="0"/>
        <w:spacing w:before="34" w:line="357" w:lineRule="auto"/>
        <w:ind w:right="126" w:firstLine="480"/>
        <w:jc w:val="center"/>
        <w:outlineLvl w:val="0"/>
        <w:rPr>
          <w:rFonts w:asciiTheme="majorEastAsia" w:hAnsiTheme="majorEastAsia" w:eastAsiaTheme="majorEastAsia"/>
          <w:b/>
          <w:bCs/>
          <w:color w:val="000000" w:themeColor="text1"/>
          <w:sz w:val="36"/>
          <w:szCs w:val="36"/>
        </w:rPr>
      </w:pPr>
      <w:r>
        <w:rPr>
          <w:rFonts w:asciiTheme="majorEastAsia" w:hAnsiTheme="majorEastAsia" w:eastAsiaTheme="majorEastAsia"/>
          <w:color w:val="000000" w:themeColor="text1"/>
        </w:rPr>
        <w:br w:type="page"/>
      </w:r>
      <w:bookmarkStart w:id="53" w:name="_Toc30280"/>
      <w:r>
        <w:rPr>
          <w:rFonts w:hint="eastAsia" w:asciiTheme="majorEastAsia" w:hAnsiTheme="majorEastAsia" w:eastAsiaTheme="majorEastAsia"/>
          <w:b/>
          <w:bCs/>
          <w:color w:val="000000" w:themeColor="text1"/>
          <w:sz w:val="36"/>
          <w:szCs w:val="36"/>
        </w:rPr>
        <w:t>六、投标报价汇总表</w:t>
      </w:r>
      <w:bookmarkEnd w:id="53"/>
    </w:p>
    <w:p>
      <w:pPr>
        <w:rPr>
          <w:rFonts w:cs="仿宋" w:asciiTheme="majorEastAsia" w:hAnsiTheme="majorEastAsia" w:eastAsiaTheme="majorEastAsia"/>
          <w:color w:val="000000" w:themeColor="text1"/>
          <w:kern w:val="0"/>
          <w:sz w:val="24"/>
          <w:u w:val="single"/>
        </w:rPr>
      </w:pPr>
      <w:r>
        <w:rPr>
          <w:rFonts w:hint="eastAsia" w:cs="仿宋" w:asciiTheme="majorEastAsia" w:hAnsiTheme="majorEastAsia" w:eastAsiaTheme="majorEastAsia"/>
          <w:color w:val="000000" w:themeColor="text1"/>
          <w:kern w:val="0"/>
          <w:sz w:val="24"/>
        </w:rPr>
        <w:t>项目名称：</w:t>
      </w:r>
      <w:r>
        <w:rPr>
          <w:rFonts w:hint="eastAsia" w:cs="仿宋" w:asciiTheme="majorEastAsia" w:hAnsiTheme="majorEastAsia" w:eastAsiaTheme="majorEastAsia"/>
          <w:color w:val="000000" w:themeColor="text1"/>
          <w:kern w:val="0"/>
          <w:sz w:val="24"/>
          <w:u w:val="single"/>
        </w:rPr>
        <w:t>　            　　</w:t>
      </w:r>
    </w:p>
    <w:p>
      <w:pPr>
        <w:rPr>
          <w:rFonts w:cs="仿宋" w:asciiTheme="majorEastAsia" w:hAnsiTheme="majorEastAsia" w:eastAsiaTheme="majorEastAsia"/>
          <w:color w:val="000000" w:themeColor="text1"/>
          <w:kern w:val="0"/>
          <w:sz w:val="24"/>
          <w:u w:val="single"/>
        </w:rPr>
      </w:pPr>
      <w:r>
        <w:rPr>
          <w:rFonts w:hint="eastAsia" w:cs="仿宋" w:asciiTheme="majorEastAsia" w:hAnsiTheme="majorEastAsia" w:eastAsiaTheme="majorEastAsia"/>
          <w:color w:val="000000" w:themeColor="text1"/>
          <w:kern w:val="0"/>
          <w:sz w:val="24"/>
        </w:rPr>
        <w:t>项目编号：</w:t>
      </w:r>
      <w:r>
        <w:rPr>
          <w:rFonts w:hint="eastAsia" w:cs="仿宋" w:asciiTheme="majorEastAsia" w:hAnsiTheme="majorEastAsia" w:eastAsiaTheme="majorEastAsia"/>
          <w:color w:val="000000" w:themeColor="text1"/>
          <w:kern w:val="0"/>
          <w:sz w:val="24"/>
          <w:u w:val="single"/>
        </w:rPr>
        <w:t>　            　　</w:t>
      </w:r>
    </w:p>
    <w:tbl>
      <w:tblPr>
        <w:tblStyle w:val="3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68" w:type="dxa"/>
            <w:vAlign w:val="center"/>
          </w:tcPr>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序号</w:t>
            </w:r>
          </w:p>
        </w:tc>
        <w:tc>
          <w:tcPr>
            <w:tcW w:w="1864" w:type="dxa"/>
            <w:vAlign w:val="center"/>
          </w:tcPr>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名 称</w:t>
            </w:r>
          </w:p>
        </w:tc>
        <w:tc>
          <w:tcPr>
            <w:tcW w:w="1650" w:type="dxa"/>
            <w:vAlign w:val="center"/>
          </w:tcPr>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规格及型号</w:t>
            </w:r>
          </w:p>
        </w:tc>
        <w:tc>
          <w:tcPr>
            <w:tcW w:w="960" w:type="dxa"/>
            <w:vAlign w:val="center"/>
          </w:tcPr>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单 位</w:t>
            </w:r>
          </w:p>
        </w:tc>
        <w:tc>
          <w:tcPr>
            <w:tcW w:w="1129" w:type="dxa"/>
            <w:vAlign w:val="center"/>
          </w:tcPr>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数 量</w:t>
            </w:r>
          </w:p>
        </w:tc>
        <w:tc>
          <w:tcPr>
            <w:tcW w:w="1265" w:type="dxa"/>
            <w:vAlign w:val="center"/>
          </w:tcPr>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综合单价</w:t>
            </w:r>
          </w:p>
        </w:tc>
        <w:tc>
          <w:tcPr>
            <w:tcW w:w="991" w:type="dxa"/>
            <w:vAlign w:val="center"/>
          </w:tcPr>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总 价</w:t>
            </w:r>
          </w:p>
        </w:tc>
        <w:tc>
          <w:tcPr>
            <w:tcW w:w="1127" w:type="dxa"/>
            <w:vAlign w:val="center"/>
          </w:tcPr>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品牌、厂家或产地</w:t>
            </w:r>
          </w:p>
          <w:p>
            <w:pPr>
              <w:spacing w:line="440" w:lineRule="exact"/>
              <w:jc w:val="center"/>
              <w:rPr>
                <w:rFonts w:asciiTheme="majorEastAsia" w:hAnsiTheme="majorEastAsia" w:eastAsiaTheme="maj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Theme="majorEastAsia" w:hAnsiTheme="majorEastAsia" w:eastAsiaTheme="majorEastAsia"/>
                <w:color w:val="000000" w:themeColor="text1"/>
                <w:sz w:val="24"/>
              </w:rPr>
            </w:pPr>
          </w:p>
        </w:tc>
        <w:tc>
          <w:tcPr>
            <w:tcW w:w="1864" w:type="dxa"/>
            <w:vAlign w:val="center"/>
          </w:tcPr>
          <w:p>
            <w:pPr>
              <w:spacing w:line="440" w:lineRule="exact"/>
              <w:rPr>
                <w:rFonts w:asciiTheme="majorEastAsia" w:hAnsiTheme="majorEastAsia" w:eastAsiaTheme="majorEastAsia"/>
                <w:color w:val="000000" w:themeColor="text1"/>
                <w:sz w:val="24"/>
              </w:rPr>
            </w:pPr>
          </w:p>
        </w:tc>
        <w:tc>
          <w:tcPr>
            <w:tcW w:w="1650" w:type="dxa"/>
            <w:vAlign w:val="center"/>
          </w:tcPr>
          <w:p>
            <w:pPr>
              <w:spacing w:line="440" w:lineRule="exact"/>
              <w:rPr>
                <w:rFonts w:asciiTheme="majorEastAsia" w:hAnsiTheme="majorEastAsia" w:eastAsiaTheme="majorEastAsia"/>
                <w:color w:val="000000" w:themeColor="text1"/>
                <w:sz w:val="24"/>
              </w:rPr>
            </w:pPr>
          </w:p>
        </w:tc>
        <w:tc>
          <w:tcPr>
            <w:tcW w:w="960" w:type="dxa"/>
            <w:vAlign w:val="center"/>
          </w:tcPr>
          <w:p>
            <w:pPr>
              <w:spacing w:line="440" w:lineRule="exact"/>
              <w:rPr>
                <w:rFonts w:asciiTheme="majorEastAsia" w:hAnsiTheme="majorEastAsia" w:eastAsiaTheme="majorEastAsia"/>
                <w:color w:val="000000" w:themeColor="text1"/>
                <w:sz w:val="24"/>
              </w:rPr>
            </w:pPr>
          </w:p>
        </w:tc>
        <w:tc>
          <w:tcPr>
            <w:tcW w:w="1129" w:type="dxa"/>
            <w:vAlign w:val="center"/>
          </w:tcPr>
          <w:p>
            <w:pPr>
              <w:spacing w:line="440" w:lineRule="exact"/>
              <w:rPr>
                <w:rFonts w:asciiTheme="majorEastAsia" w:hAnsiTheme="majorEastAsia" w:eastAsiaTheme="majorEastAsia"/>
                <w:color w:val="000000" w:themeColor="text1"/>
                <w:sz w:val="24"/>
              </w:rPr>
            </w:pPr>
          </w:p>
        </w:tc>
        <w:tc>
          <w:tcPr>
            <w:tcW w:w="1265" w:type="dxa"/>
            <w:vAlign w:val="center"/>
          </w:tcPr>
          <w:p>
            <w:pPr>
              <w:spacing w:line="440" w:lineRule="exact"/>
              <w:rPr>
                <w:rFonts w:asciiTheme="majorEastAsia" w:hAnsiTheme="majorEastAsia" w:eastAsiaTheme="majorEastAsia"/>
                <w:color w:val="000000" w:themeColor="text1"/>
                <w:sz w:val="24"/>
              </w:rPr>
            </w:pPr>
          </w:p>
        </w:tc>
        <w:tc>
          <w:tcPr>
            <w:tcW w:w="991" w:type="dxa"/>
            <w:vAlign w:val="center"/>
          </w:tcPr>
          <w:p>
            <w:pPr>
              <w:spacing w:line="440" w:lineRule="exact"/>
              <w:rPr>
                <w:rFonts w:asciiTheme="majorEastAsia" w:hAnsiTheme="majorEastAsia" w:eastAsiaTheme="majorEastAsia"/>
                <w:color w:val="000000" w:themeColor="text1"/>
                <w:sz w:val="24"/>
              </w:rPr>
            </w:pPr>
          </w:p>
        </w:tc>
        <w:tc>
          <w:tcPr>
            <w:tcW w:w="1127" w:type="dxa"/>
            <w:vAlign w:val="center"/>
          </w:tcPr>
          <w:p>
            <w:pPr>
              <w:spacing w:line="440" w:lineRule="exact"/>
              <w:rPr>
                <w:rFonts w:asciiTheme="majorEastAsia" w:hAnsiTheme="majorEastAsia" w:eastAsiaTheme="maj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Theme="majorEastAsia" w:hAnsiTheme="majorEastAsia" w:eastAsiaTheme="majorEastAsia"/>
                <w:color w:val="000000" w:themeColor="text1"/>
                <w:sz w:val="24"/>
              </w:rPr>
            </w:pPr>
          </w:p>
        </w:tc>
        <w:tc>
          <w:tcPr>
            <w:tcW w:w="1864" w:type="dxa"/>
            <w:vAlign w:val="center"/>
          </w:tcPr>
          <w:p>
            <w:pPr>
              <w:spacing w:line="440" w:lineRule="exact"/>
              <w:rPr>
                <w:rFonts w:asciiTheme="majorEastAsia" w:hAnsiTheme="majorEastAsia" w:eastAsiaTheme="majorEastAsia"/>
                <w:color w:val="000000" w:themeColor="text1"/>
                <w:sz w:val="24"/>
              </w:rPr>
            </w:pPr>
          </w:p>
        </w:tc>
        <w:tc>
          <w:tcPr>
            <w:tcW w:w="1650" w:type="dxa"/>
            <w:vAlign w:val="center"/>
          </w:tcPr>
          <w:p>
            <w:pPr>
              <w:spacing w:line="440" w:lineRule="exact"/>
              <w:rPr>
                <w:rFonts w:asciiTheme="majorEastAsia" w:hAnsiTheme="majorEastAsia" w:eastAsiaTheme="majorEastAsia"/>
                <w:color w:val="000000" w:themeColor="text1"/>
                <w:sz w:val="24"/>
              </w:rPr>
            </w:pPr>
          </w:p>
        </w:tc>
        <w:tc>
          <w:tcPr>
            <w:tcW w:w="960" w:type="dxa"/>
            <w:vAlign w:val="center"/>
          </w:tcPr>
          <w:p>
            <w:pPr>
              <w:spacing w:line="440" w:lineRule="exact"/>
              <w:rPr>
                <w:rFonts w:asciiTheme="majorEastAsia" w:hAnsiTheme="majorEastAsia" w:eastAsiaTheme="majorEastAsia"/>
                <w:color w:val="000000" w:themeColor="text1"/>
                <w:sz w:val="24"/>
              </w:rPr>
            </w:pPr>
          </w:p>
        </w:tc>
        <w:tc>
          <w:tcPr>
            <w:tcW w:w="1129" w:type="dxa"/>
            <w:vAlign w:val="center"/>
          </w:tcPr>
          <w:p>
            <w:pPr>
              <w:spacing w:line="440" w:lineRule="exact"/>
              <w:rPr>
                <w:rFonts w:asciiTheme="majorEastAsia" w:hAnsiTheme="majorEastAsia" w:eastAsiaTheme="majorEastAsia"/>
                <w:color w:val="000000" w:themeColor="text1"/>
                <w:sz w:val="24"/>
              </w:rPr>
            </w:pPr>
          </w:p>
        </w:tc>
        <w:tc>
          <w:tcPr>
            <w:tcW w:w="1265" w:type="dxa"/>
            <w:vAlign w:val="center"/>
          </w:tcPr>
          <w:p>
            <w:pPr>
              <w:spacing w:line="440" w:lineRule="exact"/>
              <w:rPr>
                <w:rFonts w:asciiTheme="majorEastAsia" w:hAnsiTheme="majorEastAsia" w:eastAsiaTheme="majorEastAsia"/>
                <w:color w:val="000000" w:themeColor="text1"/>
                <w:sz w:val="24"/>
              </w:rPr>
            </w:pPr>
          </w:p>
        </w:tc>
        <w:tc>
          <w:tcPr>
            <w:tcW w:w="991" w:type="dxa"/>
            <w:vAlign w:val="center"/>
          </w:tcPr>
          <w:p>
            <w:pPr>
              <w:spacing w:line="440" w:lineRule="exact"/>
              <w:rPr>
                <w:rFonts w:asciiTheme="majorEastAsia" w:hAnsiTheme="majorEastAsia" w:eastAsiaTheme="majorEastAsia"/>
                <w:color w:val="000000" w:themeColor="text1"/>
                <w:sz w:val="24"/>
              </w:rPr>
            </w:pPr>
          </w:p>
        </w:tc>
        <w:tc>
          <w:tcPr>
            <w:tcW w:w="1127" w:type="dxa"/>
            <w:vAlign w:val="center"/>
          </w:tcPr>
          <w:p>
            <w:pPr>
              <w:spacing w:line="440" w:lineRule="exact"/>
              <w:rPr>
                <w:rFonts w:asciiTheme="majorEastAsia" w:hAnsiTheme="majorEastAsia" w:eastAsiaTheme="maj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Theme="majorEastAsia" w:hAnsiTheme="majorEastAsia" w:eastAsiaTheme="majorEastAsia"/>
                <w:color w:val="000000" w:themeColor="text1"/>
                <w:sz w:val="24"/>
              </w:rPr>
            </w:pPr>
          </w:p>
        </w:tc>
        <w:tc>
          <w:tcPr>
            <w:tcW w:w="1864" w:type="dxa"/>
            <w:vAlign w:val="center"/>
          </w:tcPr>
          <w:p>
            <w:pPr>
              <w:spacing w:line="440" w:lineRule="exact"/>
              <w:rPr>
                <w:rFonts w:asciiTheme="majorEastAsia" w:hAnsiTheme="majorEastAsia" w:eastAsiaTheme="majorEastAsia"/>
                <w:color w:val="000000" w:themeColor="text1"/>
                <w:sz w:val="24"/>
              </w:rPr>
            </w:pPr>
          </w:p>
        </w:tc>
        <w:tc>
          <w:tcPr>
            <w:tcW w:w="1650" w:type="dxa"/>
            <w:vAlign w:val="center"/>
          </w:tcPr>
          <w:p>
            <w:pPr>
              <w:spacing w:line="440" w:lineRule="exact"/>
              <w:rPr>
                <w:rFonts w:asciiTheme="majorEastAsia" w:hAnsiTheme="majorEastAsia" w:eastAsiaTheme="majorEastAsia"/>
                <w:color w:val="000000" w:themeColor="text1"/>
                <w:sz w:val="24"/>
              </w:rPr>
            </w:pPr>
          </w:p>
        </w:tc>
        <w:tc>
          <w:tcPr>
            <w:tcW w:w="960" w:type="dxa"/>
            <w:vAlign w:val="center"/>
          </w:tcPr>
          <w:p>
            <w:pPr>
              <w:spacing w:line="440" w:lineRule="exact"/>
              <w:rPr>
                <w:rFonts w:asciiTheme="majorEastAsia" w:hAnsiTheme="majorEastAsia" w:eastAsiaTheme="majorEastAsia"/>
                <w:color w:val="000000" w:themeColor="text1"/>
                <w:sz w:val="24"/>
              </w:rPr>
            </w:pPr>
          </w:p>
        </w:tc>
        <w:tc>
          <w:tcPr>
            <w:tcW w:w="1129" w:type="dxa"/>
            <w:vAlign w:val="center"/>
          </w:tcPr>
          <w:p>
            <w:pPr>
              <w:spacing w:line="440" w:lineRule="exact"/>
              <w:rPr>
                <w:rFonts w:asciiTheme="majorEastAsia" w:hAnsiTheme="majorEastAsia" w:eastAsiaTheme="majorEastAsia"/>
                <w:color w:val="000000" w:themeColor="text1"/>
                <w:sz w:val="24"/>
              </w:rPr>
            </w:pPr>
          </w:p>
        </w:tc>
        <w:tc>
          <w:tcPr>
            <w:tcW w:w="1265" w:type="dxa"/>
            <w:vAlign w:val="center"/>
          </w:tcPr>
          <w:p>
            <w:pPr>
              <w:spacing w:line="440" w:lineRule="exact"/>
              <w:rPr>
                <w:rFonts w:asciiTheme="majorEastAsia" w:hAnsiTheme="majorEastAsia" w:eastAsiaTheme="majorEastAsia"/>
                <w:color w:val="000000" w:themeColor="text1"/>
                <w:sz w:val="24"/>
              </w:rPr>
            </w:pPr>
          </w:p>
        </w:tc>
        <w:tc>
          <w:tcPr>
            <w:tcW w:w="991" w:type="dxa"/>
            <w:vAlign w:val="center"/>
          </w:tcPr>
          <w:p>
            <w:pPr>
              <w:spacing w:line="440" w:lineRule="exact"/>
              <w:rPr>
                <w:rFonts w:asciiTheme="majorEastAsia" w:hAnsiTheme="majorEastAsia" w:eastAsiaTheme="majorEastAsia"/>
                <w:color w:val="000000" w:themeColor="text1"/>
                <w:sz w:val="24"/>
              </w:rPr>
            </w:pPr>
          </w:p>
        </w:tc>
        <w:tc>
          <w:tcPr>
            <w:tcW w:w="1127" w:type="dxa"/>
            <w:vAlign w:val="center"/>
          </w:tcPr>
          <w:p>
            <w:pPr>
              <w:spacing w:line="440" w:lineRule="exact"/>
              <w:rPr>
                <w:rFonts w:asciiTheme="majorEastAsia" w:hAnsiTheme="majorEastAsia" w:eastAsiaTheme="maj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Theme="majorEastAsia" w:hAnsiTheme="majorEastAsia" w:eastAsiaTheme="majorEastAsia"/>
                <w:color w:val="000000" w:themeColor="text1"/>
                <w:sz w:val="24"/>
              </w:rPr>
            </w:pPr>
          </w:p>
        </w:tc>
        <w:tc>
          <w:tcPr>
            <w:tcW w:w="1864" w:type="dxa"/>
            <w:vAlign w:val="center"/>
          </w:tcPr>
          <w:p>
            <w:pPr>
              <w:spacing w:line="440" w:lineRule="exact"/>
              <w:rPr>
                <w:rFonts w:asciiTheme="majorEastAsia" w:hAnsiTheme="majorEastAsia" w:eastAsiaTheme="majorEastAsia"/>
                <w:color w:val="000000" w:themeColor="text1"/>
                <w:sz w:val="24"/>
              </w:rPr>
            </w:pPr>
          </w:p>
        </w:tc>
        <w:tc>
          <w:tcPr>
            <w:tcW w:w="1650" w:type="dxa"/>
            <w:vAlign w:val="center"/>
          </w:tcPr>
          <w:p>
            <w:pPr>
              <w:spacing w:line="440" w:lineRule="exact"/>
              <w:rPr>
                <w:rFonts w:asciiTheme="majorEastAsia" w:hAnsiTheme="majorEastAsia" w:eastAsiaTheme="majorEastAsia"/>
                <w:color w:val="000000" w:themeColor="text1"/>
                <w:sz w:val="24"/>
              </w:rPr>
            </w:pPr>
          </w:p>
        </w:tc>
        <w:tc>
          <w:tcPr>
            <w:tcW w:w="960" w:type="dxa"/>
            <w:vAlign w:val="center"/>
          </w:tcPr>
          <w:p>
            <w:pPr>
              <w:spacing w:line="440" w:lineRule="exact"/>
              <w:rPr>
                <w:rFonts w:asciiTheme="majorEastAsia" w:hAnsiTheme="majorEastAsia" w:eastAsiaTheme="majorEastAsia"/>
                <w:color w:val="000000" w:themeColor="text1"/>
                <w:sz w:val="24"/>
              </w:rPr>
            </w:pPr>
          </w:p>
        </w:tc>
        <w:tc>
          <w:tcPr>
            <w:tcW w:w="1129" w:type="dxa"/>
            <w:vAlign w:val="center"/>
          </w:tcPr>
          <w:p>
            <w:pPr>
              <w:spacing w:line="440" w:lineRule="exact"/>
              <w:rPr>
                <w:rFonts w:asciiTheme="majorEastAsia" w:hAnsiTheme="majorEastAsia" w:eastAsiaTheme="majorEastAsia"/>
                <w:color w:val="000000" w:themeColor="text1"/>
                <w:sz w:val="24"/>
              </w:rPr>
            </w:pPr>
          </w:p>
        </w:tc>
        <w:tc>
          <w:tcPr>
            <w:tcW w:w="1265" w:type="dxa"/>
            <w:vAlign w:val="center"/>
          </w:tcPr>
          <w:p>
            <w:pPr>
              <w:spacing w:line="440" w:lineRule="exact"/>
              <w:rPr>
                <w:rFonts w:asciiTheme="majorEastAsia" w:hAnsiTheme="majorEastAsia" w:eastAsiaTheme="majorEastAsia"/>
                <w:color w:val="000000" w:themeColor="text1"/>
                <w:sz w:val="24"/>
              </w:rPr>
            </w:pPr>
          </w:p>
        </w:tc>
        <w:tc>
          <w:tcPr>
            <w:tcW w:w="991" w:type="dxa"/>
            <w:vAlign w:val="center"/>
          </w:tcPr>
          <w:p>
            <w:pPr>
              <w:spacing w:line="440" w:lineRule="exact"/>
              <w:rPr>
                <w:rFonts w:asciiTheme="majorEastAsia" w:hAnsiTheme="majorEastAsia" w:eastAsiaTheme="majorEastAsia"/>
                <w:color w:val="000000" w:themeColor="text1"/>
                <w:sz w:val="24"/>
              </w:rPr>
            </w:pPr>
          </w:p>
        </w:tc>
        <w:tc>
          <w:tcPr>
            <w:tcW w:w="1127" w:type="dxa"/>
            <w:vAlign w:val="center"/>
          </w:tcPr>
          <w:p>
            <w:pPr>
              <w:spacing w:line="440" w:lineRule="exact"/>
              <w:rPr>
                <w:rFonts w:asciiTheme="majorEastAsia" w:hAnsiTheme="majorEastAsia" w:eastAsiaTheme="maj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Theme="majorEastAsia" w:hAnsiTheme="majorEastAsia" w:eastAsiaTheme="majorEastAsia"/>
                <w:color w:val="000000" w:themeColor="text1"/>
                <w:sz w:val="24"/>
              </w:rPr>
            </w:pPr>
          </w:p>
        </w:tc>
        <w:tc>
          <w:tcPr>
            <w:tcW w:w="1864" w:type="dxa"/>
            <w:vAlign w:val="center"/>
          </w:tcPr>
          <w:p>
            <w:pPr>
              <w:spacing w:line="440" w:lineRule="exact"/>
              <w:rPr>
                <w:rFonts w:asciiTheme="majorEastAsia" w:hAnsiTheme="majorEastAsia" w:eastAsiaTheme="majorEastAsia"/>
                <w:color w:val="000000" w:themeColor="text1"/>
                <w:sz w:val="24"/>
              </w:rPr>
            </w:pPr>
          </w:p>
        </w:tc>
        <w:tc>
          <w:tcPr>
            <w:tcW w:w="1650" w:type="dxa"/>
            <w:vAlign w:val="center"/>
          </w:tcPr>
          <w:p>
            <w:pPr>
              <w:spacing w:line="440" w:lineRule="exact"/>
              <w:rPr>
                <w:rFonts w:asciiTheme="majorEastAsia" w:hAnsiTheme="majorEastAsia" w:eastAsiaTheme="majorEastAsia"/>
                <w:color w:val="000000" w:themeColor="text1"/>
                <w:sz w:val="24"/>
              </w:rPr>
            </w:pPr>
          </w:p>
        </w:tc>
        <w:tc>
          <w:tcPr>
            <w:tcW w:w="960" w:type="dxa"/>
            <w:vAlign w:val="center"/>
          </w:tcPr>
          <w:p>
            <w:pPr>
              <w:spacing w:line="440" w:lineRule="exact"/>
              <w:rPr>
                <w:rFonts w:asciiTheme="majorEastAsia" w:hAnsiTheme="majorEastAsia" w:eastAsiaTheme="majorEastAsia"/>
                <w:color w:val="000000" w:themeColor="text1"/>
                <w:sz w:val="24"/>
              </w:rPr>
            </w:pPr>
          </w:p>
        </w:tc>
        <w:tc>
          <w:tcPr>
            <w:tcW w:w="1129" w:type="dxa"/>
            <w:vAlign w:val="center"/>
          </w:tcPr>
          <w:p>
            <w:pPr>
              <w:spacing w:line="440" w:lineRule="exact"/>
              <w:rPr>
                <w:rFonts w:asciiTheme="majorEastAsia" w:hAnsiTheme="majorEastAsia" w:eastAsiaTheme="majorEastAsia"/>
                <w:color w:val="000000" w:themeColor="text1"/>
                <w:sz w:val="24"/>
              </w:rPr>
            </w:pPr>
          </w:p>
        </w:tc>
        <w:tc>
          <w:tcPr>
            <w:tcW w:w="1265" w:type="dxa"/>
            <w:vAlign w:val="center"/>
          </w:tcPr>
          <w:p>
            <w:pPr>
              <w:spacing w:line="440" w:lineRule="exact"/>
              <w:rPr>
                <w:rFonts w:asciiTheme="majorEastAsia" w:hAnsiTheme="majorEastAsia" w:eastAsiaTheme="majorEastAsia"/>
                <w:color w:val="000000" w:themeColor="text1"/>
                <w:sz w:val="24"/>
              </w:rPr>
            </w:pPr>
          </w:p>
        </w:tc>
        <w:tc>
          <w:tcPr>
            <w:tcW w:w="991" w:type="dxa"/>
            <w:vAlign w:val="center"/>
          </w:tcPr>
          <w:p>
            <w:pPr>
              <w:spacing w:line="440" w:lineRule="exact"/>
              <w:rPr>
                <w:rFonts w:asciiTheme="majorEastAsia" w:hAnsiTheme="majorEastAsia" w:eastAsiaTheme="majorEastAsia"/>
                <w:color w:val="000000" w:themeColor="text1"/>
                <w:sz w:val="24"/>
              </w:rPr>
            </w:pPr>
          </w:p>
        </w:tc>
        <w:tc>
          <w:tcPr>
            <w:tcW w:w="1127" w:type="dxa"/>
            <w:vAlign w:val="center"/>
          </w:tcPr>
          <w:p>
            <w:pPr>
              <w:spacing w:line="440" w:lineRule="exact"/>
              <w:rPr>
                <w:rFonts w:asciiTheme="majorEastAsia" w:hAnsiTheme="majorEastAsia" w:eastAsiaTheme="maj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Theme="majorEastAsia" w:hAnsiTheme="majorEastAsia" w:eastAsiaTheme="majorEastAsia"/>
                <w:color w:val="000000" w:themeColor="text1"/>
                <w:sz w:val="24"/>
              </w:rPr>
            </w:pPr>
          </w:p>
        </w:tc>
        <w:tc>
          <w:tcPr>
            <w:tcW w:w="1864" w:type="dxa"/>
            <w:vAlign w:val="center"/>
          </w:tcPr>
          <w:p>
            <w:pPr>
              <w:spacing w:line="440" w:lineRule="exact"/>
              <w:rPr>
                <w:rFonts w:asciiTheme="majorEastAsia" w:hAnsiTheme="majorEastAsia" w:eastAsiaTheme="majorEastAsia"/>
                <w:color w:val="000000" w:themeColor="text1"/>
                <w:sz w:val="24"/>
              </w:rPr>
            </w:pPr>
          </w:p>
        </w:tc>
        <w:tc>
          <w:tcPr>
            <w:tcW w:w="1650" w:type="dxa"/>
            <w:vAlign w:val="center"/>
          </w:tcPr>
          <w:p>
            <w:pPr>
              <w:spacing w:line="440" w:lineRule="exact"/>
              <w:rPr>
                <w:rFonts w:asciiTheme="majorEastAsia" w:hAnsiTheme="majorEastAsia" w:eastAsiaTheme="majorEastAsia"/>
                <w:color w:val="000000" w:themeColor="text1"/>
                <w:sz w:val="24"/>
              </w:rPr>
            </w:pPr>
          </w:p>
        </w:tc>
        <w:tc>
          <w:tcPr>
            <w:tcW w:w="960" w:type="dxa"/>
            <w:vAlign w:val="center"/>
          </w:tcPr>
          <w:p>
            <w:pPr>
              <w:spacing w:line="440" w:lineRule="exact"/>
              <w:rPr>
                <w:rFonts w:asciiTheme="majorEastAsia" w:hAnsiTheme="majorEastAsia" w:eastAsiaTheme="majorEastAsia"/>
                <w:color w:val="000000" w:themeColor="text1"/>
                <w:sz w:val="24"/>
              </w:rPr>
            </w:pPr>
          </w:p>
        </w:tc>
        <w:tc>
          <w:tcPr>
            <w:tcW w:w="1129" w:type="dxa"/>
            <w:vAlign w:val="center"/>
          </w:tcPr>
          <w:p>
            <w:pPr>
              <w:spacing w:line="440" w:lineRule="exact"/>
              <w:rPr>
                <w:rFonts w:asciiTheme="majorEastAsia" w:hAnsiTheme="majorEastAsia" w:eastAsiaTheme="majorEastAsia"/>
                <w:color w:val="000000" w:themeColor="text1"/>
                <w:sz w:val="24"/>
              </w:rPr>
            </w:pPr>
          </w:p>
        </w:tc>
        <w:tc>
          <w:tcPr>
            <w:tcW w:w="1265" w:type="dxa"/>
            <w:vAlign w:val="center"/>
          </w:tcPr>
          <w:p>
            <w:pPr>
              <w:spacing w:line="440" w:lineRule="exact"/>
              <w:rPr>
                <w:rFonts w:asciiTheme="majorEastAsia" w:hAnsiTheme="majorEastAsia" w:eastAsiaTheme="majorEastAsia"/>
                <w:color w:val="000000" w:themeColor="text1"/>
                <w:sz w:val="24"/>
              </w:rPr>
            </w:pPr>
          </w:p>
        </w:tc>
        <w:tc>
          <w:tcPr>
            <w:tcW w:w="991" w:type="dxa"/>
            <w:vAlign w:val="center"/>
          </w:tcPr>
          <w:p>
            <w:pPr>
              <w:spacing w:line="440" w:lineRule="exact"/>
              <w:rPr>
                <w:rFonts w:asciiTheme="majorEastAsia" w:hAnsiTheme="majorEastAsia" w:eastAsiaTheme="majorEastAsia"/>
                <w:color w:val="000000" w:themeColor="text1"/>
                <w:sz w:val="24"/>
              </w:rPr>
            </w:pPr>
          </w:p>
        </w:tc>
        <w:tc>
          <w:tcPr>
            <w:tcW w:w="1127" w:type="dxa"/>
            <w:vAlign w:val="center"/>
          </w:tcPr>
          <w:p>
            <w:pPr>
              <w:spacing w:line="440" w:lineRule="exact"/>
              <w:rPr>
                <w:rFonts w:asciiTheme="majorEastAsia" w:hAnsiTheme="majorEastAsia" w:eastAsiaTheme="maj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Theme="majorEastAsia" w:hAnsiTheme="majorEastAsia" w:eastAsiaTheme="majorEastAsia"/>
                <w:color w:val="000000" w:themeColor="text1"/>
                <w:sz w:val="24"/>
              </w:rPr>
            </w:pPr>
          </w:p>
        </w:tc>
        <w:tc>
          <w:tcPr>
            <w:tcW w:w="1864" w:type="dxa"/>
            <w:vAlign w:val="center"/>
          </w:tcPr>
          <w:p>
            <w:pPr>
              <w:spacing w:line="440" w:lineRule="exact"/>
              <w:rPr>
                <w:rFonts w:asciiTheme="majorEastAsia" w:hAnsiTheme="majorEastAsia" w:eastAsiaTheme="majorEastAsia"/>
                <w:color w:val="000000" w:themeColor="text1"/>
                <w:sz w:val="24"/>
              </w:rPr>
            </w:pPr>
          </w:p>
        </w:tc>
        <w:tc>
          <w:tcPr>
            <w:tcW w:w="1650" w:type="dxa"/>
            <w:vAlign w:val="center"/>
          </w:tcPr>
          <w:p>
            <w:pPr>
              <w:spacing w:line="440" w:lineRule="exact"/>
              <w:rPr>
                <w:rFonts w:asciiTheme="majorEastAsia" w:hAnsiTheme="majorEastAsia" w:eastAsiaTheme="majorEastAsia"/>
                <w:color w:val="000000" w:themeColor="text1"/>
                <w:sz w:val="24"/>
              </w:rPr>
            </w:pPr>
          </w:p>
        </w:tc>
        <w:tc>
          <w:tcPr>
            <w:tcW w:w="960" w:type="dxa"/>
            <w:vAlign w:val="center"/>
          </w:tcPr>
          <w:p>
            <w:pPr>
              <w:spacing w:line="440" w:lineRule="exact"/>
              <w:rPr>
                <w:rFonts w:asciiTheme="majorEastAsia" w:hAnsiTheme="majorEastAsia" w:eastAsiaTheme="majorEastAsia"/>
                <w:color w:val="000000" w:themeColor="text1"/>
                <w:sz w:val="24"/>
              </w:rPr>
            </w:pPr>
          </w:p>
        </w:tc>
        <w:tc>
          <w:tcPr>
            <w:tcW w:w="1129" w:type="dxa"/>
            <w:vAlign w:val="center"/>
          </w:tcPr>
          <w:p>
            <w:pPr>
              <w:spacing w:line="440" w:lineRule="exact"/>
              <w:rPr>
                <w:rFonts w:asciiTheme="majorEastAsia" w:hAnsiTheme="majorEastAsia" w:eastAsiaTheme="majorEastAsia"/>
                <w:color w:val="000000" w:themeColor="text1"/>
                <w:sz w:val="24"/>
              </w:rPr>
            </w:pPr>
          </w:p>
        </w:tc>
        <w:tc>
          <w:tcPr>
            <w:tcW w:w="1265" w:type="dxa"/>
            <w:vAlign w:val="center"/>
          </w:tcPr>
          <w:p>
            <w:pPr>
              <w:spacing w:line="440" w:lineRule="exact"/>
              <w:rPr>
                <w:rFonts w:asciiTheme="majorEastAsia" w:hAnsiTheme="majorEastAsia" w:eastAsiaTheme="majorEastAsia"/>
                <w:color w:val="000000" w:themeColor="text1"/>
                <w:sz w:val="24"/>
              </w:rPr>
            </w:pPr>
          </w:p>
        </w:tc>
        <w:tc>
          <w:tcPr>
            <w:tcW w:w="991" w:type="dxa"/>
            <w:vAlign w:val="center"/>
          </w:tcPr>
          <w:p>
            <w:pPr>
              <w:spacing w:line="440" w:lineRule="exact"/>
              <w:rPr>
                <w:rFonts w:asciiTheme="majorEastAsia" w:hAnsiTheme="majorEastAsia" w:eastAsiaTheme="majorEastAsia"/>
                <w:color w:val="000000" w:themeColor="text1"/>
                <w:sz w:val="24"/>
              </w:rPr>
            </w:pPr>
          </w:p>
        </w:tc>
        <w:tc>
          <w:tcPr>
            <w:tcW w:w="1127" w:type="dxa"/>
            <w:vAlign w:val="center"/>
          </w:tcPr>
          <w:p>
            <w:pPr>
              <w:spacing w:line="440" w:lineRule="exact"/>
              <w:rPr>
                <w:rFonts w:asciiTheme="majorEastAsia" w:hAnsiTheme="majorEastAsia" w:eastAsiaTheme="maj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Theme="majorEastAsia" w:hAnsiTheme="majorEastAsia" w:eastAsiaTheme="majorEastAsia"/>
                <w:color w:val="000000" w:themeColor="text1"/>
                <w:sz w:val="24"/>
              </w:rPr>
            </w:pPr>
          </w:p>
        </w:tc>
        <w:tc>
          <w:tcPr>
            <w:tcW w:w="1864" w:type="dxa"/>
            <w:vAlign w:val="center"/>
          </w:tcPr>
          <w:p>
            <w:pPr>
              <w:spacing w:line="440" w:lineRule="exact"/>
              <w:rPr>
                <w:rFonts w:asciiTheme="majorEastAsia" w:hAnsiTheme="majorEastAsia" w:eastAsiaTheme="majorEastAsia"/>
                <w:color w:val="000000" w:themeColor="text1"/>
                <w:sz w:val="24"/>
              </w:rPr>
            </w:pPr>
          </w:p>
        </w:tc>
        <w:tc>
          <w:tcPr>
            <w:tcW w:w="1650" w:type="dxa"/>
            <w:vAlign w:val="center"/>
          </w:tcPr>
          <w:p>
            <w:pPr>
              <w:spacing w:line="440" w:lineRule="exact"/>
              <w:rPr>
                <w:rFonts w:asciiTheme="majorEastAsia" w:hAnsiTheme="majorEastAsia" w:eastAsiaTheme="majorEastAsia"/>
                <w:color w:val="000000" w:themeColor="text1"/>
                <w:sz w:val="24"/>
              </w:rPr>
            </w:pPr>
          </w:p>
        </w:tc>
        <w:tc>
          <w:tcPr>
            <w:tcW w:w="960" w:type="dxa"/>
            <w:vAlign w:val="center"/>
          </w:tcPr>
          <w:p>
            <w:pPr>
              <w:spacing w:line="440" w:lineRule="exact"/>
              <w:rPr>
                <w:rFonts w:asciiTheme="majorEastAsia" w:hAnsiTheme="majorEastAsia" w:eastAsiaTheme="majorEastAsia"/>
                <w:color w:val="000000" w:themeColor="text1"/>
                <w:sz w:val="24"/>
              </w:rPr>
            </w:pPr>
          </w:p>
        </w:tc>
        <w:tc>
          <w:tcPr>
            <w:tcW w:w="1129" w:type="dxa"/>
            <w:vAlign w:val="center"/>
          </w:tcPr>
          <w:p>
            <w:pPr>
              <w:spacing w:line="440" w:lineRule="exact"/>
              <w:rPr>
                <w:rFonts w:asciiTheme="majorEastAsia" w:hAnsiTheme="majorEastAsia" w:eastAsiaTheme="majorEastAsia"/>
                <w:color w:val="000000" w:themeColor="text1"/>
                <w:sz w:val="24"/>
              </w:rPr>
            </w:pPr>
          </w:p>
        </w:tc>
        <w:tc>
          <w:tcPr>
            <w:tcW w:w="1265" w:type="dxa"/>
            <w:vAlign w:val="center"/>
          </w:tcPr>
          <w:p>
            <w:pPr>
              <w:spacing w:line="440" w:lineRule="exact"/>
              <w:rPr>
                <w:rFonts w:asciiTheme="majorEastAsia" w:hAnsiTheme="majorEastAsia" w:eastAsiaTheme="majorEastAsia"/>
                <w:color w:val="000000" w:themeColor="text1"/>
                <w:sz w:val="24"/>
              </w:rPr>
            </w:pPr>
          </w:p>
        </w:tc>
        <w:tc>
          <w:tcPr>
            <w:tcW w:w="991" w:type="dxa"/>
            <w:vAlign w:val="center"/>
          </w:tcPr>
          <w:p>
            <w:pPr>
              <w:spacing w:line="440" w:lineRule="exact"/>
              <w:rPr>
                <w:rFonts w:asciiTheme="majorEastAsia" w:hAnsiTheme="majorEastAsia" w:eastAsiaTheme="majorEastAsia"/>
                <w:color w:val="000000" w:themeColor="text1"/>
                <w:sz w:val="24"/>
              </w:rPr>
            </w:pPr>
          </w:p>
        </w:tc>
        <w:tc>
          <w:tcPr>
            <w:tcW w:w="1127" w:type="dxa"/>
            <w:vAlign w:val="center"/>
          </w:tcPr>
          <w:p>
            <w:pPr>
              <w:spacing w:line="440" w:lineRule="exact"/>
              <w:rPr>
                <w:rFonts w:asciiTheme="majorEastAsia" w:hAnsiTheme="majorEastAsia" w:eastAsiaTheme="maj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Theme="majorEastAsia" w:hAnsiTheme="majorEastAsia" w:eastAsiaTheme="majorEastAsia"/>
                <w:color w:val="000000" w:themeColor="text1"/>
                <w:sz w:val="24"/>
              </w:rPr>
            </w:pPr>
          </w:p>
        </w:tc>
        <w:tc>
          <w:tcPr>
            <w:tcW w:w="1864" w:type="dxa"/>
            <w:vAlign w:val="center"/>
          </w:tcPr>
          <w:p>
            <w:pPr>
              <w:spacing w:line="440" w:lineRule="exact"/>
              <w:rPr>
                <w:rFonts w:asciiTheme="majorEastAsia" w:hAnsiTheme="majorEastAsia" w:eastAsiaTheme="majorEastAsia"/>
                <w:color w:val="000000" w:themeColor="text1"/>
                <w:sz w:val="24"/>
              </w:rPr>
            </w:pPr>
          </w:p>
        </w:tc>
        <w:tc>
          <w:tcPr>
            <w:tcW w:w="1650" w:type="dxa"/>
            <w:vAlign w:val="center"/>
          </w:tcPr>
          <w:p>
            <w:pPr>
              <w:spacing w:line="440" w:lineRule="exact"/>
              <w:rPr>
                <w:rFonts w:asciiTheme="majorEastAsia" w:hAnsiTheme="majorEastAsia" w:eastAsiaTheme="majorEastAsia"/>
                <w:color w:val="000000" w:themeColor="text1"/>
                <w:sz w:val="24"/>
              </w:rPr>
            </w:pPr>
          </w:p>
        </w:tc>
        <w:tc>
          <w:tcPr>
            <w:tcW w:w="960" w:type="dxa"/>
            <w:vAlign w:val="center"/>
          </w:tcPr>
          <w:p>
            <w:pPr>
              <w:spacing w:line="440" w:lineRule="exact"/>
              <w:rPr>
                <w:rFonts w:asciiTheme="majorEastAsia" w:hAnsiTheme="majorEastAsia" w:eastAsiaTheme="majorEastAsia"/>
                <w:color w:val="000000" w:themeColor="text1"/>
                <w:sz w:val="24"/>
              </w:rPr>
            </w:pPr>
          </w:p>
        </w:tc>
        <w:tc>
          <w:tcPr>
            <w:tcW w:w="1129" w:type="dxa"/>
            <w:vAlign w:val="center"/>
          </w:tcPr>
          <w:p>
            <w:pPr>
              <w:spacing w:line="440" w:lineRule="exact"/>
              <w:rPr>
                <w:rFonts w:asciiTheme="majorEastAsia" w:hAnsiTheme="majorEastAsia" w:eastAsiaTheme="majorEastAsia"/>
                <w:color w:val="000000" w:themeColor="text1"/>
                <w:sz w:val="24"/>
              </w:rPr>
            </w:pPr>
          </w:p>
        </w:tc>
        <w:tc>
          <w:tcPr>
            <w:tcW w:w="1265" w:type="dxa"/>
            <w:vAlign w:val="center"/>
          </w:tcPr>
          <w:p>
            <w:pPr>
              <w:spacing w:line="440" w:lineRule="exact"/>
              <w:rPr>
                <w:rFonts w:asciiTheme="majorEastAsia" w:hAnsiTheme="majorEastAsia" w:eastAsiaTheme="majorEastAsia"/>
                <w:color w:val="000000" w:themeColor="text1"/>
                <w:sz w:val="24"/>
              </w:rPr>
            </w:pPr>
          </w:p>
        </w:tc>
        <w:tc>
          <w:tcPr>
            <w:tcW w:w="991" w:type="dxa"/>
            <w:vAlign w:val="center"/>
          </w:tcPr>
          <w:p>
            <w:pPr>
              <w:spacing w:line="440" w:lineRule="exact"/>
              <w:rPr>
                <w:rFonts w:asciiTheme="majorEastAsia" w:hAnsiTheme="majorEastAsia" w:eastAsiaTheme="majorEastAsia"/>
                <w:color w:val="000000" w:themeColor="text1"/>
                <w:sz w:val="24"/>
              </w:rPr>
            </w:pPr>
          </w:p>
        </w:tc>
        <w:tc>
          <w:tcPr>
            <w:tcW w:w="1127" w:type="dxa"/>
            <w:vAlign w:val="center"/>
          </w:tcPr>
          <w:p>
            <w:pPr>
              <w:spacing w:line="440" w:lineRule="exact"/>
              <w:rPr>
                <w:rFonts w:asciiTheme="majorEastAsia" w:hAnsiTheme="majorEastAsia" w:eastAsiaTheme="maj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spacing w:line="440" w:lineRule="exact"/>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合计金额（小写）</w:t>
            </w:r>
          </w:p>
        </w:tc>
        <w:tc>
          <w:tcPr>
            <w:tcW w:w="7122" w:type="dxa"/>
            <w:gridSpan w:val="6"/>
            <w:vAlign w:val="center"/>
          </w:tcPr>
          <w:p>
            <w:pPr>
              <w:spacing w:line="440" w:lineRule="exact"/>
              <w:rPr>
                <w:rFonts w:asciiTheme="majorEastAsia" w:hAnsiTheme="majorEastAsia" w:eastAsiaTheme="maj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spacing w:line="440" w:lineRule="exact"/>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合计金额（大写）：</w:t>
            </w:r>
          </w:p>
        </w:tc>
        <w:tc>
          <w:tcPr>
            <w:tcW w:w="7122" w:type="dxa"/>
            <w:gridSpan w:val="6"/>
            <w:vAlign w:val="center"/>
          </w:tcPr>
          <w:p>
            <w:pPr>
              <w:spacing w:line="440" w:lineRule="exact"/>
              <w:rPr>
                <w:rFonts w:asciiTheme="majorEastAsia" w:hAnsiTheme="majorEastAsia" w:eastAsiaTheme="majorEastAsia"/>
                <w:color w:val="000000" w:themeColor="text1"/>
                <w:sz w:val="24"/>
              </w:rPr>
            </w:pPr>
          </w:p>
        </w:tc>
      </w:tr>
    </w:tbl>
    <w:p>
      <w:pPr>
        <w:spacing w:line="440" w:lineRule="exact"/>
        <w:rPr>
          <w:rFonts w:asciiTheme="majorEastAsia" w:hAnsiTheme="majorEastAsia" w:eastAsiaTheme="majorEastAsia"/>
          <w:bCs/>
          <w:color w:val="000000" w:themeColor="text1"/>
          <w:sz w:val="24"/>
        </w:rPr>
      </w:pPr>
      <w:r>
        <w:rPr>
          <w:rFonts w:hint="eastAsia" w:asciiTheme="majorEastAsia" w:hAnsiTheme="majorEastAsia" w:eastAsiaTheme="majorEastAsia"/>
          <w:bCs/>
          <w:color w:val="000000" w:themeColor="text1"/>
          <w:sz w:val="24"/>
        </w:rPr>
        <w:t>注：</w:t>
      </w:r>
      <w:r>
        <w:rPr>
          <w:rFonts w:asciiTheme="majorEastAsia" w:hAnsiTheme="majorEastAsia" w:eastAsiaTheme="majorEastAsia"/>
          <w:bCs/>
          <w:color w:val="000000" w:themeColor="text1"/>
          <w:sz w:val="24"/>
        </w:rPr>
        <w:t>1</w:t>
      </w:r>
      <w:r>
        <w:rPr>
          <w:rFonts w:hint="eastAsia" w:asciiTheme="majorEastAsia" w:hAnsiTheme="majorEastAsia" w:eastAsiaTheme="majorEastAsia"/>
          <w:bCs/>
          <w:color w:val="000000" w:themeColor="text1"/>
          <w:sz w:val="24"/>
        </w:rPr>
        <w:t>、合计金额应为各分项价格之和。</w:t>
      </w:r>
    </w:p>
    <w:p>
      <w:pPr>
        <w:spacing w:line="440" w:lineRule="exact"/>
        <w:ind w:firstLine="470" w:firstLineChars="196"/>
        <w:rPr>
          <w:rFonts w:asciiTheme="majorEastAsia" w:hAnsiTheme="majorEastAsia" w:eastAsiaTheme="majorEastAsia"/>
          <w:bCs/>
          <w:color w:val="000000" w:themeColor="text1"/>
          <w:sz w:val="24"/>
        </w:rPr>
      </w:pPr>
      <w:r>
        <w:rPr>
          <w:rFonts w:asciiTheme="majorEastAsia" w:hAnsiTheme="majorEastAsia" w:eastAsiaTheme="majorEastAsia"/>
          <w:bCs/>
          <w:color w:val="000000" w:themeColor="text1"/>
          <w:sz w:val="24"/>
        </w:rPr>
        <w:t>2</w:t>
      </w:r>
      <w:r>
        <w:rPr>
          <w:rFonts w:hint="eastAsia" w:asciiTheme="majorEastAsia" w:hAnsiTheme="majorEastAsia" w:eastAsiaTheme="majorEastAsia"/>
          <w:bCs/>
          <w:color w:val="000000" w:themeColor="text1"/>
          <w:sz w:val="24"/>
        </w:rPr>
        <w:t>、请各投标人根据投标方案，在本表中详细写明所有产品型号规格、主要技术参数、数量、综合单价、总价及品牌和产地。</w:t>
      </w:r>
    </w:p>
    <w:p>
      <w:pPr>
        <w:spacing w:line="440" w:lineRule="exact"/>
        <w:ind w:firstLine="470" w:firstLineChars="196"/>
        <w:rPr>
          <w:rFonts w:asciiTheme="majorEastAsia" w:hAnsiTheme="majorEastAsia" w:eastAsiaTheme="majorEastAsia"/>
          <w:bCs/>
          <w:color w:val="000000" w:themeColor="text1"/>
          <w:sz w:val="24"/>
        </w:rPr>
      </w:pPr>
      <w:r>
        <w:rPr>
          <w:rFonts w:asciiTheme="majorEastAsia" w:hAnsiTheme="majorEastAsia" w:eastAsiaTheme="majorEastAsia"/>
          <w:bCs/>
          <w:color w:val="000000" w:themeColor="text1"/>
          <w:sz w:val="24"/>
        </w:rPr>
        <w:t>3</w:t>
      </w:r>
      <w:r>
        <w:rPr>
          <w:rFonts w:hint="eastAsia" w:asciiTheme="majorEastAsia" w:hAnsiTheme="majorEastAsia" w:eastAsiaTheme="majorEastAsia"/>
          <w:bCs/>
          <w:color w:val="000000" w:themeColor="text1"/>
          <w:sz w:val="24"/>
        </w:rPr>
        <w:t>、综合单价必须包括货物、安装、调试、技术支持、运输、保险、售后服务、培训及其它必需服务的报价。</w:t>
      </w:r>
    </w:p>
    <w:p>
      <w:pPr>
        <w:spacing w:line="480" w:lineRule="exact"/>
        <w:ind w:firstLine="480" w:firstLineChars="200"/>
        <w:rPr>
          <w:rFonts w:cs="仿宋" w:asciiTheme="majorEastAsia" w:hAnsiTheme="majorEastAsia" w:eastAsiaTheme="majorEastAsia"/>
          <w:color w:val="000000" w:themeColor="text1"/>
          <w:kern w:val="0"/>
          <w:sz w:val="24"/>
        </w:rPr>
      </w:pPr>
    </w:p>
    <w:p>
      <w:pPr>
        <w:pStyle w:val="17"/>
        <w:tabs>
          <w:tab w:val="left" w:pos="8227"/>
        </w:tabs>
        <w:kinsoku w:val="0"/>
        <w:overflowPunct w:val="0"/>
        <w:spacing w:line="381" w:lineRule="auto"/>
        <w:ind w:left="4027" w:right="118"/>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供应商：</w:t>
      </w:r>
      <w:r>
        <w:rPr>
          <w:rFonts w:asciiTheme="majorEastAsia" w:hAnsiTheme="majorEastAsia" w:eastAsiaTheme="majorEastAsia"/>
          <w:color w:val="000000" w:themeColor="text1"/>
          <w:u w:val="single"/>
        </w:rPr>
        <w:tab/>
      </w:r>
      <w:r>
        <w:rPr>
          <w:rFonts w:hint="eastAsia" w:asciiTheme="majorEastAsia" w:hAnsiTheme="majorEastAsia" w:eastAsiaTheme="majorEastAsia"/>
          <w:color w:val="000000" w:themeColor="text1"/>
          <w:w w:val="95"/>
        </w:rPr>
        <w:t>（盖章）</w:t>
      </w:r>
    </w:p>
    <w:p>
      <w:pPr>
        <w:pStyle w:val="17"/>
        <w:tabs>
          <w:tab w:val="left" w:pos="8227"/>
        </w:tabs>
        <w:kinsoku w:val="0"/>
        <w:overflowPunct w:val="0"/>
        <w:spacing w:line="381" w:lineRule="auto"/>
        <w:ind w:left="4027" w:right="118"/>
        <w:rPr>
          <w:rFonts w:asciiTheme="majorEastAsia" w:hAnsiTheme="majorEastAsia" w:eastAsiaTheme="majorEastAsia"/>
          <w:color w:val="000000" w:themeColor="text1"/>
          <w:w w:val="95"/>
        </w:rPr>
      </w:pPr>
      <w:r>
        <w:rPr>
          <w:rFonts w:hint="eastAsia" w:asciiTheme="majorEastAsia" w:hAnsiTheme="majorEastAsia" w:eastAsiaTheme="majorEastAsia"/>
          <w:color w:val="000000" w:themeColor="text1"/>
        </w:rPr>
        <w:t>法定代表人或被授权人：</w:t>
      </w:r>
      <w:r>
        <w:rPr>
          <w:rFonts w:asciiTheme="majorEastAsia" w:hAnsiTheme="majorEastAsia" w:eastAsiaTheme="majorEastAsia"/>
          <w:color w:val="000000" w:themeColor="text1"/>
          <w:u w:val="single"/>
        </w:rPr>
        <w:tab/>
      </w:r>
      <w:r>
        <w:rPr>
          <w:rFonts w:hint="eastAsia" w:asciiTheme="majorEastAsia" w:hAnsiTheme="majorEastAsia" w:eastAsiaTheme="majorEastAsia"/>
          <w:color w:val="000000" w:themeColor="text1"/>
          <w:w w:val="95"/>
        </w:rPr>
        <w:t>（签字）</w:t>
      </w:r>
    </w:p>
    <w:p>
      <w:pPr>
        <w:pStyle w:val="17"/>
        <w:tabs>
          <w:tab w:val="left" w:pos="5551"/>
          <w:tab w:val="left" w:pos="6511"/>
          <w:tab w:val="left" w:pos="7111"/>
          <w:tab w:val="left" w:pos="7711"/>
        </w:tabs>
        <w:kinsoku w:val="0"/>
        <w:overflowPunct w:val="0"/>
        <w:spacing w:before="46"/>
        <w:ind w:left="2583" w:firstLine="2248"/>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日</w:t>
      </w:r>
      <w:r>
        <w:rPr>
          <w:rFonts w:asciiTheme="majorEastAsia" w:hAnsiTheme="majorEastAsia" w:eastAsiaTheme="majorEastAsia"/>
          <w:color w:val="000000" w:themeColor="text1"/>
        </w:rPr>
        <w:tab/>
      </w:r>
      <w:r>
        <w:rPr>
          <w:rFonts w:hint="eastAsia" w:asciiTheme="majorEastAsia" w:hAnsiTheme="majorEastAsia" w:eastAsiaTheme="majorEastAsia"/>
          <w:color w:val="000000" w:themeColor="text1"/>
        </w:rPr>
        <w:t>期：</w:t>
      </w:r>
      <w:r>
        <w:rPr>
          <w:rFonts w:asciiTheme="majorEastAsia" w:hAnsiTheme="majorEastAsia" w:eastAsiaTheme="majorEastAsia"/>
          <w:color w:val="000000" w:themeColor="text1"/>
          <w:u w:val="single"/>
        </w:rPr>
        <w:tab/>
      </w:r>
      <w:r>
        <w:rPr>
          <w:rFonts w:hint="eastAsia" w:asciiTheme="majorEastAsia" w:hAnsiTheme="majorEastAsia" w:eastAsiaTheme="majorEastAsia"/>
          <w:color w:val="000000" w:themeColor="text1"/>
        </w:rPr>
        <w:t>年</w:t>
      </w:r>
      <w:r>
        <w:rPr>
          <w:rFonts w:asciiTheme="majorEastAsia" w:hAnsiTheme="majorEastAsia" w:eastAsiaTheme="majorEastAsia"/>
          <w:color w:val="000000" w:themeColor="text1"/>
          <w:u w:val="single"/>
        </w:rPr>
        <w:tab/>
      </w:r>
      <w:r>
        <w:rPr>
          <w:rFonts w:hint="eastAsia" w:asciiTheme="majorEastAsia" w:hAnsiTheme="majorEastAsia" w:eastAsiaTheme="majorEastAsia"/>
          <w:color w:val="000000" w:themeColor="text1"/>
        </w:rPr>
        <w:t>月</w:t>
      </w:r>
      <w:r>
        <w:rPr>
          <w:rFonts w:asciiTheme="majorEastAsia" w:hAnsiTheme="majorEastAsia" w:eastAsiaTheme="majorEastAsia"/>
          <w:color w:val="000000" w:themeColor="text1"/>
          <w:u w:val="single"/>
        </w:rPr>
        <w:tab/>
      </w:r>
      <w:r>
        <w:rPr>
          <w:rFonts w:hint="eastAsia" w:asciiTheme="majorEastAsia" w:hAnsiTheme="majorEastAsia" w:eastAsiaTheme="majorEastAsia"/>
          <w:color w:val="000000" w:themeColor="text1"/>
        </w:rPr>
        <w:t>日</w:t>
      </w:r>
    </w:p>
    <w:p>
      <w:pPr>
        <w:jc w:val="center"/>
        <w:rPr>
          <w:rFonts w:asciiTheme="majorEastAsia" w:hAnsiTheme="majorEastAsia" w:eastAsiaTheme="majorEastAsia"/>
          <w:color w:val="000000" w:themeColor="text1"/>
        </w:rPr>
      </w:pPr>
      <w:r>
        <w:rPr>
          <w:rFonts w:asciiTheme="majorEastAsia" w:hAnsiTheme="majorEastAsia" w:eastAsiaTheme="majorEastAsia"/>
          <w:color w:val="000000" w:themeColor="text1"/>
        </w:rPr>
        <w:br w:type="page"/>
      </w:r>
    </w:p>
    <w:p>
      <w:pPr>
        <w:spacing w:line="440" w:lineRule="exact"/>
        <w:jc w:val="center"/>
        <w:rPr>
          <w:rFonts w:asciiTheme="majorEastAsia" w:hAnsiTheme="majorEastAsia" w:eastAsiaTheme="majorEastAsia"/>
          <w:b/>
          <w:color w:val="000000" w:themeColor="text1"/>
          <w:sz w:val="32"/>
          <w:szCs w:val="32"/>
        </w:rPr>
      </w:pPr>
      <w:r>
        <w:rPr>
          <w:rFonts w:hint="eastAsia" w:asciiTheme="majorEastAsia" w:hAnsiTheme="majorEastAsia" w:eastAsiaTheme="majorEastAsia"/>
          <w:b/>
          <w:color w:val="000000" w:themeColor="text1"/>
          <w:sz w:val="32"/>
          <w:szCs w:val="32"/>
        </w:rPr>
        <w:t>备品、备件清单</w:t>
      </w:r>
    </w:p>
    <w:p>
      <w:pPr>
        <w:tabs>
          <w:tab w:val="left" w:pos="5100"/>
        </w:tabs>
        <w:spacing w:line="440" w:lineRule="exact"/>
        <w:ind w:firstLine="352" w:firstLineChars="147"/>
        <w:rPr>
          <w:rFonts w:asciiTheme="majorEastAsia" w:hAnsiTheme="majorEastAsia" w:eastAsiaTheme="majorEastAsia"/>
          <w:bCs/>
          <w:color w:val="000000" w:themeColor="text1"/>
          <w:sz w:val="24"/>
        </w:rPr>
      </w:pPr>
      <w:r>
        <w:rPr>
          <w:rFonts w:hint="eastAsia" w:asciiTheme="majorEastAsia" w:hAnsiTheme="majorEastAsia" w:eastAsiaTheme="majorEastAsia"/>
          <w:bCs/>
          <w:color w:val="000000" w:themeColor="text1"/>
          <w:sz w:val="24"/>
        </w:rPr>
        <w:t>项目名称：   招标编号：</w:t>
      </w:r>
    </w:p>
    <w:p>
      <w:pPr>
        <w:pStyle w:val="110"/>
        <w:spacing w:line="440" w:lineRule="exact"/>
        <w:ind w:left="208" w:leftChars="99" w:firstLine="120" w:firstLineChars="50"/>
        <w:jc w:val="both"/>
        <w:rPr>
          <w:rFonts w:asciiTheme="majorEastAsia" w:hAnsiTheme="majorEastAsia" w:eastAsiaTheme="majorEastAsia"/>
          <w:bCs/>
          <w:color w:val="000000" w:themeColor="text1"/>
          <w:kern w:val="2"/>
        </w:rPr>
      </w:pPr>
    </w:p>
    <w:tbl>
      <w:tblPr>
        <w:tblStyle w:val="3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311"/>
        <w:gridCol w:w="1874"/>
        <w:gridCol w:w="1325"/>
        <w:gridCol w:w="851"/>
        <w:gridCol w:w="850"/>
        <w:gridCol w:w="1418"/>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01" w:type="dxa"/>
            <w:vAlign w:val="center"/>
          </w:tcPr>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序号</w:t>
            </w:r>
          </w:p>
        </w:tc>
        <w:tc>
          <w:tcPr>
            <w:tcW w:w="1311" w:type="dxa"/>
            <w:vAlign w:val="center"/>
          </w:tcPr>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备品、备件名称</w:t>
            </w:r>
          </w:p>
        </w:tc>
        <w:tc>
          <w:tcPr>
            <w:tcW w:w="1874" w:type="dxa"/>
            <w:vAlign w:val="center"/>
          </w:tcPr>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规格、型号</w:t>
            </w:r>
          </w:p>
        </w:tc>
        <w:tc>
          <w:tcPr>
            <w:tcW w:w="1325" w:type="dxa"/>
            <w:vAlign w:val="center"/>
          </w:tcPr>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生产厂家</w:t>
            </w:r>
          </w:p>
        </w:tc>
        <w:tc>
          <w:tcPr>
            <w:tcW w:w="851" w:type="dxa"/>
            <w:vAlign w:val="center"/>
          </w:tcPr>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单位</w:t>
            </w:r>
          </w:p>
        </w:tc>
        <w:tc>
          <w:tcPr>
            <w:tcW w:w="850" w:type="dxa"/>
            <w:vAlign w:val="center"/>
          </w:tcPr>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数量</w:t>
            </w:r>
          </w:p>
        </w:tc>
        <w:tc>
          <w:tcPr>
            <w:tcW w:w="1418" w:type="dxa"/>
            <w:vAlign w:val="center"/>
          </w:tcPr>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单价（元）</w:t>
            </w:r>
          </w:p>
        </w:tc>
        <w:tc>
          <w:tcPr>
            <w:tcW w:w="1524" w:type="dxa"/>
            <w:vAlign w:val="center"/>
          </w:tcPr>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01" w:type="dxa"/>
          </w:tcPr>
          <w:p>
            <w:pPr>
              <w:spacing w:line="440" w:lineRule="exact"/>
              <w:rPr>
                <w:rFonts w:asciiTheme="majorEastAsia" w:hAnsiTheme="majorEastAsia" w:eastAsiaTheme="majorEastAsia"/>
                <w:color w:val="000000" w:themeColor="text1"/>
                <w:sz w:val="24"/>
              </w:rPr>
            </w:pPr>
            <w:r>
              <w:rPr>
                <w:rFonts w:asciiTheme="majorEastAsia" w:hAnsiTheme="majorEastAsia" w:eastAsiaTheme="majorEastAsia"/>
                <w:color w:val="000000" w:themeColor="text1"/>
                <w:sz w:val="24"/>
              </w:rPr>
              <w:t>1</w:t>
            </w:r>
          </w:p>
        </w:tc>
        <w:tc>
          <w:tcPr>
            <w:tcW w:w="1311" w:type="dxa"/>
          </w:tcPr>
          <w:p>
            <w:pPr>
              <w:spacing w:line="440" w:lineRule="exact"/>
              <w:rPr>
                <w:rFonts w:asciiTheme="majorEastAsia" w:hAnsiTheme="majorEastAsia" w:eastAsiaTheme="majorEastAsia"/>
                <w:color w:val="000000" w:themeColor="text1"/>
                <w:sz w:val="24"/>
              </w:rPr>
            </w:pPr>
          </w:p>
        </w:tc>
        <w:tc>
          <w:tcPr>
            <w:tcW w:w="1874" w:type="dxa"/>
          </w:tcPr>
          <w:p>
            <w:pPr>
              <w:spacing w:line="440" w:lineRule="exact"/>
              <w:rPr>
                <w:rFonts w:asciiTheme="majorEastAsia" w:hAnsiTheme="majorEastAsia" w:eastAsiaTheme="majorEastAsia"/>
                <w:color w:val="000000" w:themeColor="text1"/>
                <w:sz w:val="24"/>
              </w:rPr>
            </w:pPr>
          </w:p>
        </w:tc>
        <w:tc>
          <w:tcPr>
            <w:tcW w:w="1325" w:type="dxa"/>
          </w:tcPr>
          <w:p>
            <w:pPr>
              <w:spacing w:line="440" w:lineRule="exact"/>
              <w:rPr>
                <w:rFonts w:asciiTheme="majorEastAsia" w:hAnsiTheme="majorEastAsia" w:eastAsiaTheme="majorEastAsia"/>
                <w:color w:val="000000" w:themeColor="text1"/>
                <w:sz w:val="24"/>
              </w:rPr>
            </w:pPr>
          </w:p>
        </w:tc>
        <w:tc>
          <w:tcPr>
            <w:tcW w:w="851" w:type="dxa"/>
          </w:tcPr>
          <w:p>
            <w:pPr>
              <w:spacing w:line="440" w:lineRule="exact"/>
              <w:rPr>
                <w:rFonts w:asciiTheme="majorEastAsia" w:hAnsiTheme="majorEastAsia" w:eastAsiaTheme="majorEastAsia"/>
                <w:color w:val="000000" w:themeColor="text1"/>
                <w:sz w:val="24"/>
              </w:rPr>
            </w:pPr>
          </w:p>
        </w:tc>
        <w:tc>
          <w:tcPr>
            <w:tcW w:w="850" w:type="dxa"/>
          </w:tcPr>
          <w:p>
            <w:pPr>
              <w:spacing w:line="440" w:lineRule="exact"/>
              <w:rPr>
                <w:rFonts w:asciiTheme="majorEastAsia" w:hAnsiTheme="majorEastAsia" w:eastAsiaTheme="majorEastAsia"/>
                <w:color w:val="000000" w:themeColor="text1"/>
                <w:sz w:val="24"/>
              </w:rPr>
            </w:pPr>
          </w:p>
        </w:tc>
        <w:tc>
          <w:tcPr>
            <w:tcW w:w="1418" w:type="dxa"/>
          </w:tcPr>
          <w:p>
            <w:pPr>
              <w:spacing w:line="440" w:lineRule="exact"/>
              <w:rPr>
                <w:rFonts w:asciiTheme="majorEastAsia" w:hAnsiTheme="majorEastAsia" w:eastAsiaTheme="majorEastAsia"/>
                <w:color w:val="000000" w:themeColor="text1"/>
                <w:sz w:val="24"/>
              </w:rPr>
            </w:pPr>
          </w:p>
        </w:tc>
        <w:tc>
          <w:tcPr>
            <w:tcW w:w="1524" w:type="dxa"/>
          </w:tcPr>
          <w:p>
            <w:pPr>
              <w:spacing w:line="440" w:lineRule="exact"/>
              <w:rPr>
                <w:rFonts w:asciiTheme="majorEastAsia" w:hAnsiTheme="majorEastAsia" w:eastAsiaTheme="maj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01" w:type="dxa"/>
          </w:tcPr>
          <w:p>
            <w:pPr>
              <w:spacing w:line="440" w:lineRule="exact"/>
              <w:rPr>
                <w:rFonts w:asciiTheme="majorEastAsia" w:hAnsiTheme="majorEastAsia" w:eastAsiaTheme="majorEastAsia"/>
                <w:color w:val="000000" w:themeColor="text1"/>
                <w:sz w:val="24"/>
              </w:rPr>
            </w:pPr>
            <w:r>
              <w:rPr>
                <w:rFonts w:asciiTheme="majorEastAsia" w:hAnsiTheme="majorEastAsia" w:eastAsiaTheme="majorEastAsia"/>
                <w:color w:val="000000" w:themeColor="text1"/>
                <w:sz w:val="24"/>
              </w:rPr>
              <w:t>2</w:t>
            </w:r>
          </w:p>
        </w:tc>
        <w:tc>
          <w:tcPr>
            <w:tcW w:w="1311" w:type="dxa"/>
          </w:tcPr>
          <w:p>
            <w:pPr>
              <w:spacing w:line="440" w:lineRule="exact"/>
              <w:rPr>
                <w:rFonts w:asciiTheme="majorEastAsia" w:hAnsiTheme="majorEastAsia" w:eastAsiaTheme="majorEastAsia"/>
                <w:color w:val="000000" w:themeColor="text1"/>
                <w:sz w:val="24"/>
              </w:rPr>
            </w:pPr>
          </w:p>
        </w:tc>
        <w:tc>
          <w:tcPr>
            <w:tcW w:w="1874" w:type="dxa"/>
          </w:tcPr>
          <w:p>
            <w:pPr>
              <w:spacing w:line="440" w:lineRule="exact"/>
              <w:rPr>
                <w:rFonts w:asciiTheme="majorEastAsia" w:hAnsiTheme="majorEastAsia" w:eastAsiaTheme="majorEastAsia"/>
                <w:color w:val="000000" w:themeColor="text1"/>
                <w:sz w:val="24"/>
              </w:rPr>
            </w:pPr>
          </w:p>
        </w:tc>
        <w:tc>
          <w:tcPr>
            <w:tcW w:w="1325" w:type="dxa"/>
          </w:tcPr>
          <w:p>
            <w:pPr>
              <w:spacing w:line="440" w:lineRule="exact"/>
              <w:rPr>
                <w:rFonts w:asciiTheme="majorEastAsia" w:hAnsiTheme="majorEastAsia" w:eastAsiaTheme="majorEastAsia"/>
                <w:color w:val="000000" w:themeColor="text1"/>
                <w:sz w:val="24"/>
              </w:rPr>
            </w:pPr>
          </w:p>
        </w:tc>
        <w:tc>
          <w:tcPr>
            <w:tcW w:w="851" w:type="dxa"/>
          </w:tcPr>
          <w:p>
            <w:pPr>
              <w:spacing w:line="440" w:lineRule="exact"/>
              <w:rPr>
                <w:rFonts w:asciiTheme="majorEastAsia" w:hAnsiTheme="majorEastAsia" w:eastAsiaTheme="majorEastAsia"/>
                <w:color w:val="000000" w:themeColor="text1"/>
                <w:sz w:val="24"/>
              </w:rPr>
            </w:pPr>
          </w:p>
        </w:tc>
        <w:tc>
          <w:tcPr>
            <w:tcW w:w="850" w:type="dxa"/>
          </w:tcPr>
          <w:p>
            <w:pPr>
              <w:spacing w:line="440" w:lineRule="exact"/>
              <w:rPr>
                <w:rFonts w:asciiTheme="majorEastAsia" w:hAnsiTheme="majorEastAsia" w:eastAsiaTheme="majorEastAsia"/>
                <w:color w:val="000000" w:themeColor="text1"/>
                <w:sz w:val="24"/>
              </w:rPr>
            </w:pPr>
          </w:p>
        </w:tc>
        <w:tc>
          <w:tcPr>
            <w:tcW w:w="1418" w:type="dxa"/>
          </w:tcPr>
          <w:p>
            <w:pPr>
              <w:spacing w:line="440" w:lineRule="exact"/>
              <w:rPr>
                <w:rFonts w:asciiTheme="majorEastAsia" w:hAnsiTheme="majorEastAsia" w:eastAsiaTheme="majorEastAsia"/>
                <w:color w:val="000000" w:themeColor="text1"/>
                <w:sz w:val="24"/>
              </w:rPr>
            </w:pPr>
          </w:p>
        </w:tc>
        <w:tc>
          <w:tcPr>
            <w:tcW w:w="1524" w:type="dxa"/>
          </w:tcPr>
          <w:p>
            <w:pPr>
              <w:spacing w:line="440" w:lineRule="exact"/>
              <w:rPr>
                <w:rFonts w:asciiTheme="majorEastAsia" w:hAnsiTheme="majorEastAsia" w:eastAsiaTheme="maj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01" w:type="dxa"/>
          </w:tcPr>
          <w:p>
            <w:pPr>
              <w:spacing w:line="440" w:lineRule="exact"/>
              <w:rPr>
                <w:rFonts w:asciiTheme="majorEastAsia" w:hAnsiTheme="majorEastAsia" w:eastAsiaTheme="majorEastAsia"/>
                <w:color w:val="000000" w:themeColor="text1"/>
                <w:sz w:val="24"/>
              </w:rPr>
            </w:pPr>
            <w:r>
              <w:rPr>
                <w:rFonts w:asciiTheme="majorEastAsia" w:hAnsiTheme="majorEastAsia" w:eastAsiaTheme="majorEastAsia"/>
                <w:color w:val="000000" w:themeColor="text1"/>
                <w:sz w:val="24"/>
              </w:rPr>
              <w:t>3</w:t>
            </w:r>
          </w:p>
        </w:tc>
        <w:tc>
          <w:tcPr>
            <w:tcW w:w="1311" w:type="dxa"/>
          </w:tcPr>
          <w:p>
            <w:pPr>
              <w:spacing w:line="440" w:lineRule="exact"/>
              <w:rPr>
                <w:rFonts w:asciiTheme="majorEastAsia" w:hAnsiTheme="majorEastAsia" w:eastAsiaTheme="majorEastAsia"/>
                <w:color w:val="000000" w:themeColor="text1"/>
                <w:sz w:val="24"/>
              </w:rPr>
            </w:pPr>
          </w:p>
        </w:tc>
        <w:tc>
          <w:tcPr>
            <w:tcW w:w="1874" w:type="dxa"/>
          </w:tcPr>
          <w:p>
            <w:pPr>
              <w:spacing w:line="440" w:lineRule="exact"/>
              <w:rPr>
                <w:rFonts w:asciiTheme="majorEastAsia" w:hAnsiTheme="majorEastAsia" w:eastAsiaTheme="majorEastAsia"/>
                <w:color w:val="000000" w:themeColor="text1"/>
                <w:sz w:val="24"/>
              </w:rPr>
            </w:pPr>
          </w:p>
        </w:tc>
        <w:tc>
          <w:tcPr>
            <w:tcW w:w="1325" w:type="dxa"/>
          </w:tcPr>
          <w:p>
            <w:pPr>
              <w:spacing w:line="440" w:lineRule="exact"/>
              <w:rPr>
                <w:rFonts w:asciiTheme="majorEastAsia" w:hAnsiTheme="majorEastAsia" w:eastAsiaTheme="majorEastAsia"/>
                <w:color w:val="000000" w:themeColor="text1"/>
                <w:sz w:val="24"/>
              </w:rPr>
            </w:pPr>
          </w:p>
        </w:tc>
        <w:tc>
          <w:tcPr>
            <w:tcW w:w="851" w:type="dxa"/>
          </w:tcPr>
          <w:p>
            <w:pPr>
              <w:spacing w:line="440" w:lineRule="exact"/>
              <w:rPr>
                <w:rFonts w:asciiTheme="majorEastAsia" w:hAnsiTheme="majorEastAsia" w:eastAsiaTheme="majorEastAsia"/>
                <w:color w:val="000000" w:themeColor="text1"/>
                <w:sz w:val="24"/>
              </w:rPr>
            </w:pPr>
          </w:p>
        </w:tc>
        <w:tc>
          <w:tcPr>
            <w:tcW w:w="850" w:type="dxa"/>
          </w:tcPr>
          <w:p>
            <w:pPr>
              <w:spacing w:line="440" w:lineRule="exact"/>
              <w:rPr>
                <w:rFonts w:asciiTheme="majorEastAsia" w:hAnsiTheme="majorEastAsia" w:eastAsiaTheme="majorEastAsia"/>
                <w:color w:val="000000" w:themeColor="text1"/>
                <w:sz w:val="24"/>
              </w:rPr>
            </w:pPr>
          </w:p>
        </w:tc>
        <w:tc>
          <w:tcPr>
            <w:tcW w:w="1418" w:type="dxa"/>
          </w:tcPr>
          <w:p>
            <w:pPr>
              <w:spacing w:line="440" w:lineRule="exact"/>
              <w:rPr>
                <w:rFonts w:asciiTheme="majorEastAsia" w:hAnsiTheme="majorEastAsia" w:eastAsiaTheme="majorEastAsia"/>
                <w:color w:val="000000" w:themeColor="text1"/>
                <w:sz w:val="24"/>
              </w:rPr>
            </w:pPr>
          </w:p>
        </w:tc>
        <w:tc>
          <w:tcPr>
            <w:tcW w:w="1524" w:type="dxa"/>
          </w:tcPr>
          <w:p>
            <w:pPr>
              <w:spacing w:line="440" w:lineRule="exact"/>
              <w:rPr>
                <w:rFonts w:asciiTheme="majorEastAsia" w:hAnsiTheme="majorEastAsia" w:eastAsiaTheme="maj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01" w:type="dxa"/>
          </w:tcPr>
          <w:p>
            <w:pPr>
              <w:spacing w:line="440" w:lineRule="exact"/>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w:t>
            </w:r>
          </w:p>
        </w:tc>
        <w:tc>
          <w:tcPr>
            <w:tcW w:w="1311" w:type="dxa"/>
          </w:tcPr>
          <w:p>
            <w:pPr>
              <w:spacing w:line="440" w:lineRule="exact"/>
              <w:rPr>
                <w:rFonts w:asciiTheme="majorEastAsia" w:hAnsiTheme="majorEastAsia" w:eastAsiaTheme="majorEastAsia"/>
                <w:color w:val="000000" w:themeColor="text1"/>
                <w:sz w:val="24"/>
              </w:rPr>
            </w:pPr>
          </w:p>
        </w:tc>
        <w:tc>
          <w:tcPr>
            <w:tcW w:w="1874" w:type="dxa"/>
          </w:tcPr>
          <w:p>
            <w:pPr>
              <w:spacing w:line="440" w:lineRule="exact"/>
              <w:rPr>
                <w:rFonts w:asciiTheme="majorEastAsia" w:hAnsiTheme="majorEastAsia" w:eastAsiaTheme="majorEastAsia"/>
                <w:color w:val="000000" w:themeColor="text1"/>
                <w:sz w:val="24"/>
              </w:rPr>
            </w:pPr>
          </w:p>
        </w:tc>
        <w:tc>
          <w:tcPr>
            <w:tcW w:w="1325" w:type="dxa"/>
          </w:tcPr>
          <w:p>
            <w:pPr>
              <w:spacing w:line="440" w:lineRule="exact"/>
              <w:rPr>
                <w:rFonts w:asciiTheme="majorEastAsia" w:hAnsiTheme="majorEastAsia" w:eastAsiaTheme="majorEastAsia"/>
                <w:color w:val="000000" w:themeColor="text1"/>
                <w:sz w:val="24"/>
              </w:rPr>
            </w:pPr>
          </w:p>
        </w:tc>
        <w:tc>
          <w:tcPr>
            <w:tcW w:w="851" w:type="dxa"/>
          </w:tcPr>
          <w:p>
            <w:pPr>
              <w:spacing w:line="440" w:lineRule="exact"/>
              <w:rPr>
                <w:rFonts w:asciiTheme="majorEastAsia" w:hAnsiTheme="majorEastAsia" w:eastAsiaTheme="majorEastAsia"/>
                <w:color w:val="000000" w:themeColor="text1"/>
                <w:sz w:val="24"/>
              </w:rPr>
            </w:pPr>
          </w:p>
        </w:tc>
        <w:tc>
          <w:tcPr>
            <w:tcW w:w="850" w:type="dxa"/>
          </w:tcPr>
          <w:p>
            <w:pPr>
              <w:spacing w:line="440" w:lineRule="exact"/>
              <w:rPr>
                <w:rFonts w:asciiTheme="majorEastAsia" w:hAnsiTheme="majorEastAsia" w:eastAsiaTheme="majorEastAsia"/>
                <w:color w:val="000000" w:themeColor="text1"/>
                <w:sz w:val="24"/>
              </w:rPr>
            </w:pPr>
          </w:p>
        </w:tc>
        <w:tc>
          <w:tcPr>
            <w:tcW w:w="1418" w:type="dxa"/>
          </w:tcPr>
          <w:p>
            <w:pPr>
              <w:spacing w:line="440" w:lineRule="exact"/>
              <w:rPr>
                <w:rFonts w:asciiTheme="majorEastAsia" w:hAnsiTheme="majorEastAsia" w:eastAsiaTheme="majorEastAsia"/>
                <w:color w:val="000000" w:themeColor="text1"/>
                <w:sz w:val="24"/>
              </w:rPr>
            </w:pPr>
          </w:p>
        </w:tc>
        <w:tc>
          <w:tcPr>
            <w:tcW w:w="1524" w:type="dxa"/>
          </w:tcPr>
          <w:p>
            <w:pPr>
              <w:spacing w:line="440" w:lineRule="exact"/>
              <w:rPr>
                <w:rFonts w:asciiTheme="majorEastAsia" w:hAnsiTheme="majorEastAsia" w:eastAsiaTheme="majorEastAsia"/>
                <w:color w:val="000000" w:themeColor="text1"/>
                <w:sz w:val="24"/>
              </w:rPr>
            </w:pPr>
          </w:p>
        </w:tc>
      </w:tr>
    </w:tbl>
    <w:p>
      <w:pPr>
        <w:spacing w:line="440" w:lineRule="exact"/>
        <w:rPr>
          <w:rFonts w:asciiTheme="majorEastAsia" w:hAnsiTheme="majorEastAsia" w:eastAsiaTheme="majorEastAsia"/>
          <w:color w:val="000000" w:themeColor="text1"/>
          <w:sz w:val="24"/>
        </w:rPr>
      </w:pPr>
    </w:p>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 xml:space="preserve">                          投标单位名称（公章）：                  </w:t>
      </w:r>
    </w:p>
    <w:p>
      <w:pPr>
        <w:spacing w:line="440" w:lineRule="exact"/>
        <w:jc w:val="center"/>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 xml:space="preserve">                    投标人代表签字：　　　　　　　　　</w:t>
      </w:r>
    </w:p>
    <w:p>
      <w:pPr>
        <w:spacing w:line="440" w:lineRule="exact"/>
        <w:jc w:val="center"/>
        <w:rPr>
          <w:rFonts w:asciiTheme="majorEastAsia" w:hAnsiTheme="majorEastAsia" w:eastAsiaTheme="majorEastAsia"/>
          <w:bCs/>
          <w:color w:val="000000" w:themeColor="text1"/>
          <w:sz w:val="24"/>
        </w:rPr>
      </w:pPr>
      <w:r>
        <w:rPr>
          <w:rFonts w:hint="eastAsia" w:asciiTheme="majorEastAsia" w:hAnsiTheme="majorEastAsia" w:eastAsiaTheme="majorEastAsia"/>
          <w:color w:val="000000" w:themeColor="text1"/>
          <w:sz w:val="24"/>
        </w:rPr>
        <w:t xml:space="preserve">                          日期：</w:t>
      </w:r>
      <w:r>
        <w:rPr>
          <w:rFonts w:hint="eastAsia" w:asciiTheme="majorEastAsia" w:hAnsiTheme="majorEastAsia" w:eastAsiaTheme="majorEastAsia"/>
          <w:bCs/>
          <w:color w:val="000000" w:themeColor="text1"/>
          <w:sz w:val="24"/>
          <w:u w:val="single"/>
        </w:rPr>
        <w:t xml:space="preserve">　  </w:t>
      </w:r>
      <w:r>
        <w:rPr>
          <w:rFonts w:hint="eastAsia" w:asciiTheme="majorEastAsia" w:hAnsiTheme="majorEastAsia" w:eastAsiaTheme="majorEastAsia"/>
          <w:bCs/>
          <w:color w:val="000000" w:themeColor="text1"/>
          <w:sz w:val="24"/>
        </w:rPr>
        <w:t>年</w:t>
      </w:r>
      <w:r>
        <w:rPr>
          <w:rFonts w:hint="eastAsia" w:asciiTheme="majorEastAsia" w:hAnsiTheme="majorEastAsia" w:eastAsiaTheme="majorEastAsia"/>
          <w:bCs/>
          <w:color w:val="000000" w:themeColor="text1"/>
          <w:sz w:val="24"/>
          <w:u w:val="single"/>
        </w:rPr>
        <w:t xml:space="preserve">　  </w:t>
      </w:r>
      <w:r>
        <w:rPr>
          <w:rFonts w:hint="eastAsia" w:asciiTheme="majorEastAsia" w:hAnsiTheme="majorEastAsia" w:eastAsiaTheme="majorEastAsia"/>
          <w:bCs/>
          <w:color w:val="000000" w:themeColor="text1"/>
          <w:sz w:val="24"/>
        </w:rPr>
        <w:t>月</w:t>
      </w:r>
      <w:r>
        <w:rPr>
          <w:rFonts w:hint="eastAsia" w:asciiTheme="majorEastAsia" w:hAnsiTheme="majorEastAsia" w:eastAsiaTheme="majorEastAsia"/>
          <w:bCs/>
          <w:color w:val="000000" w:themeColor="text1"/>
          <w:sz w:val="24"/>
          <w:u w:val="single"/>
        </w:rPr>
        <w:t xml:space="preserve">　  </w:t>
      </w:r>
      <w:r>
        <w:rPr>
          <w:rFonts w:hint="eastAsia" w:asciiTheme="majorEastAsia" w:hAnsiTheme="majorEastAsia" w:eastAsiaTheme="majorEastAsia"/>
          <w:bCs/>
          <w:color w:val="000000" w:themeColor="text1"/>
          <w:sz w:val="24"/>
        </w:rPr>
        <w:t>日</w:t>
      </w: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cs="仿宋" w:asciiTheme="majorEastAsia" w:hAnsiTheme="majorEastAsia" w:eastAsiaTheme="majorEastAsia"/>
          <w:b/>
          <w:color w:val="000000" w:themeColor="text1"/>
          <w:kern w:val="0"/>
          <w:sz w:val="24"/>
        </w:rPr>
      </w:pPr>
    </w:p>
    <w:p>
      <w:pPr>
        <w:pStyle w:val="17"/>
        <w:tabs>
          <w:tab w:val="left" w:pos="5551"/>
          <w:tab w:val="left" w:pos="6511"/>
          <w:tab w:val="left" w:pos="7111"/>
          <w:tab w:val="left" w:pos="7711"/>
        </w:tabs>
        <w:kinsoku w:val="0"/>
        <w:overflowPunct w:val="0"/>
        <w:spacing w:before="46"/>
        <w:rPr>
          <w:rFonts w:asciiTheme="majorEastAsia" w:hAnsiTheme="majorEastAsia" w:eastAsiaTheme="majorEastAsia"/>
          <w:color w:val="000000" w:themeColor="text1"/>
        </w:rPr>
      </w:pPr>
    </w:p>
    <w:p>
      <w:pPr>
        <w:pStyle w:val="17"/>
        <w:kinsoku w:val="0"/>
        <w:overflowPunct w:val="0"/>
        <w:spacing w:before="34" w:line="357" w:lineRule="auto"/>
        <w:ind w:right="126" w:firstLine="480"/>
        <w:jc w:val="center"/>
        <w:outlineLvl w:val="0"/>
        <w:rPr>
          <w:rFonts w:asciiTheme="majorEastAsia" w:hAnsiTheme="majorEastAsia" w:eastAsiaTheme="majorEastAsia"/>
          <w:b/>
          <w:bCs/>
          <w:color w:val="000000" w:themeColor="text1"/>
        </w:rPr>
      </w:pPr>
      <w:bookmarkStart w:id="54" w:name="_Toc4431"/>
      <w:r>
        <w:rPr>
          <w:rFonts w:hint="eastAsia" w:asciiTheme="majorEastAsia" w:hAnsiTheme="majorEastAsia" w:eastAsiaTheme="majorEastAsia"/>
          <w:b/>
          <w:bCs/>
          <w:color w:val="000000" w:themeColor="text1"/>
          <w:sz w:val="36"/>
          <w:szCs w:val="36"/>
        </w:rPr>
        <w:t>七、供应商基本情况</w:t>
      </w:r>
      <w:bookmarkEnd w:id="54"/>
    </w:p>
    <w:p>
      <w:pPr>
        <w:pStyle w:val="17"/>
        <w:kinsoku w:val="0"/>
        <w:overflowPunct w:val="0"/>
        <w:ind w:left="3104" w:right="2998"/>
        <w:jc w:val="center"/>
        <w:rPr>
          <w:rFonts w:asciiTheme="majorEastAsia" w:hAnsiTheme="majorEastAsia" w:eastAsiaTheme="majorEastAsia"/>
          <w:color w:val="000000" w:themeColor="text1"/>
        </w:rPr>
      </w:pPr>
      <w:r>
        <w:rPr>
          <w:rFonts w:hint="eastAsia" w:asciiTheme="majorEastAsia" w:hAnsiTheme="majorEastAsia" w:eastAsiaTheme="majorEastAsia"/>
          <w:b/>
          <w:bCs/>
          <w:color w:val="000000" w:themeColor="text1"/>
        </w:rPr>
        <w:t>（一）供应商基本情况表</w:t>
      </w:r>
    </w:p>
    <w:p>
      <w:pPr>
        <w:pStyle w:val="17"/>
        <w:kinsoku w:val="0"/>
        <w:overflowPunct w:val="0"/>
        <w:spacing w:before="5"/>
        <w:rPr>
          <w:rFonts w:asciiTheme="majorEastAsia" w:hAnsiTheme="majorEastAsia" w:eastAsiaTheme="majorEastAsia"/>
          <w:b/>
          <w:bCs/>
          <w:color w:val="000000" w:themeColor="text1"/>
          <w:sz w:val="6"/>
          <w:szCs w:val="6"/>
        </w:rPr>
      </w:pPr>
    </w:p>
    <w:tbl>
      <w:tblPr>
        <w:tblStyle w:val="39"/>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5"/>
              <w:ind w:left="137"/>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5"/>
              <w:ind w:left="137"/>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5"/>
              <w:ind w:left="137"/>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5"/>
              <w:ind w:left="137"/>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2294" w:type="dxa"/>
            <w:gridSpan w:val="4"/>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5"/>
              <w:ind w:left="181"/>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6"/>
              <w:ind w:left="137"/>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1" w:line="312" w:lineRule="exact"/>
              <w:ind w:left="257" w:right="133" w:hanging="120"/>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投标期间联系人</w:t>
            </w:r>
          </w:p>
        </w:tc>
        <w:tc>
          <w:tcPr>
            <w:tcW w:w="1445" w:type="dxa"/>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1342" w:type="dxa"/>
            <w:gridSpan w:val="2"/>
            <w:tcBorders>
              <w:top w:val="single" w:color="000000" w:sz="4" w:space="0"/>
              <w:left w:val="single" w:color="000000" w:sz="4" w:space="0"/>
              <w:bottom w:val="single" w:color="000000" w:sz="4" w:space="0"/>
              <w:right w:val="single" w:color="000000" w:sz="4" w:space="0"/>
            </w:tcBorders>
          </w:tcPr>
          <w:p>
            <w:pPr>
              <w:pStyle w:val="118"/>
              <w:kinsoku w:val="0"/>
              <w:overflowPunct w:val="0"/>
              <w:spacing w:before="4"/>
              <w:rPr>
                <w:rFonts w:cs="仿宋" w:asciiTheme="majorEastAsia" w:hAnsiTheme="majorEastAsia" w:eastAsiaTheme="majorEastAsia"/>
                <w:b/>
                <w:bCs/>
                <w:color w:val="000000" w:themeColor="text1"/>
                <w:sz w:val="20"/>
                <w:szCs w:val="20"/>
              </w:rPr>
            </w:pPr>
          </w:p>
          <w:p>
            <w:pPr>
              <w:pStyle w:val="118"/>
              <w:kinsoku w:val="0"/>
              <w:overflowPunct w:val="0"/>
              <w:ind w:left="366"/>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电话</w:t>
            </w:r>
          </w:p>
        </w:tc>
        <w:tc>
          <w:tcPr>
            <w:tcW w:w="1343"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1377" w:type="dxa"/>
            <w:gridSpan w:val="3"/>
            <w:tcBorders>
              <w:top w:val="single" w:color="000000" w:sz="4" w:space="0"/>
              <w:left w:val="single" w:color="000000" w:sz="4" w:space="0"/>
              <w:bottom w:val="single" w:color="000000" w:sz="4" w:space="0"/>
              <w:right w:val="single" w:color="000000" w:sz="4" w:space="0"/>
            </w:tcBorders>
          </w:tcPr>
          <w:p>
            <w:pPr>
              <w:pStyle w:val="118"/>
              <w:kinsoku w:val="0"/>
              <w:overflowPunct w:val="0"/>
              <w:spacing w:before="4"/>
              <w:rPr>
                <w:rFonts w:cs="仿宋" w:asciiTheme="majorEastAsia" w:hAnsiTheme="majorEastAsia" w:eastAsiaTheme="majorEastAsia"/>
                <w:b/>
                <w:bCs/>
                <w:color w:val="000000" w:themeColor="text1"/>
                <w:sz w:val="20"/>
                <w:szCs w:val="20"/>
              </w:rPr>
            </w:pPr>
          </w:p>
          <w:p>
            <w:pPr>
              <w:pStyle w:val="118"/>
              <w:kinsoku w:val="0"/>
              <w:overflowPunct w:val="0"/>
              <w:ind w:left="383"/>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传真</w:t>
            </w:r>
          </w:p>
        </w:tc>
        <w:tc>
          <w:tcPr>
            <w:tcW w:w="1965" w:type="dxa"/>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pPr>
              <w:pStyle w:val="118"/>
              <w:kinsoku w:val="0"/>
              <w:overflowPunct w:val="0"/>
              <w:rPr>
                <w:rFonts w:cs="仿宋" w:asciiTheme="majorEastAsia" w:hAnsiTheme="majorEastAsia" w:eastAsiaTheme="majorEastAsia"/>
                <w:b/>
                <w:bCs/>
                <w:color w:val="000000" w:themeColor="text1"/>
              </w:rPr>
            </w:pPr>
          </w:p>
          <w:p>
            <w:pPr>
              <w:pStyle w:val="118"/>
              <w:kinsoku w:val="0"/>
              <w:overflowPunct w:val="0"/>
              <w:rPr>
                <w:rFonts w:cs="仿宋" w:asciiTheme="majorEastAsia" w:hAnsiTheme="majorEastAsia" w:eastAsiaTheme="majorEastAsia"/>
                <w:b/>
                <w:bCs/>
                <w:color w:val="000000" w:themeColor="text1"/>
              </w:rPr>
            </w:pPr>
          </w:p>
          <w:p>
            <w:pPr>
              <w:pStyle w:val="118"/>
              <w:kinsoku w:val="0"/>
              <w:overflowPunct w:val="0"/>
              <w:rPr>
                <w:rFonts w:cs="仿宋" w:asciiTheme="majorEastAsia" w:hAnsiTheme="majorEastAsia" w:eastAsiaTheme="majorEastAsia"/>
                <w:b/>
                <w:bCs/>
                <w:color w:val="000000" w:themeColor="text1"/>
              </w:rPr>
            </w:pPr>
          </w:p>
          <w:p>
            <w:pPr>
              <w:pStyle w:val="118"/>
              <w:kinsoku w:val="0"/>
              <w:overflowPunct w:val="0"/>
              <w:spacing w:line="475" w:lineRule="auto"/>
              <w:ind w:left="497" w:right="493"/>
              <w:jc w:val="both"/>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职工概况</w:t>
            </w:r>
          </w:p>
        </w:tc>
        <w:tc>
          <w:tcPr>
            <w:tcW w:w="1445" w:type="dxa"/>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4"/>
              <w:ind w:left="236"/>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2168" w:type="dxa"/>
            <w:gridSpan w:val="4"/>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4"/>
              <w:ind w:left="118"/>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7472" w:type="dxa"/>
            <w:gridSpan w:val="9"/>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5"/>
              <w:jc w:val="center"/>
              <w:rPr>
                <w:rFonts w:asciiTheme="majorEastAsia" w:hAnsiTheme="majorEastAsia" w:eastAsiaTheme="majorEastAsia"/>
                <w:color w:val="000000" w:themeColor="text1"/>
                <w:lang w:eastAsia="zh-CN"/>
              </w:rPr>
            </w:pPr>
            <w:r>
              <w:rPr>
                <w:rFonts w:hint="eastAsia" w:cs="仿宋" w:asciiTheme="majorEastAsia" w:hAnsiTheme="majorEastAsia" w:eastAsiaTheme="majorEastAsia"/>
                <w:color w:val="000000" w:themeColor="text1"/>
                <w:lang w:eastAsia="zh-CN"/>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5"/>
              <w:jc w:val="center"/>
              <w:rPr>
                <w:rFonts w:asciiTheme="majorEastAsia" w:hAnsiTheme="majorEastAsia" w:eastAsiaTheme="majorEastAsia"/>
                <w:color w:val="000000" w:themeColor="text1"/>
                <w:lang w:eastAsia="zh-CN"/>
              </w:rPr>
            </w:pPr>
          </w:p>
        </w:tc>
        <w:tc>
          <w:tcPr>
            <w:tcW w:w="1445" w:type="dxa"/>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5"/>
              <w:ind w:left="416"/>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姓名</w:t>
            </w:r>
          </w:p>
        </w:tc>
        <w:tc>
          <w:tcPr>
            <w:tcW w:w="1997" w:type="dxa"/>
            <w:gridSpan w:val="3"/>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5"/>
              <w:ind w:left="452"/>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职务</w:t>
            </w:r>
            <w:r>
              <w:rPr>
                <w:rFonts w:cs="仿宋" w:asciiTheme="majorEastAsia" w:hAnsiTheme="majorEastAsia" w:eastAsiaTheme="majorEastAsia"/>
                <w:color w:val="000000" w:themeColor="text1"/>
              </w:rPr>
              <w:t>/</w:t>
            </w:r>
            <w:r>
              <w:rPr>
                <w:rFonts w:hint="eastAsia" w:cs="仿宋" w:asciiTheme="majorEastAsia" w:hAnsiTheme="majorEastAsia" w:eastAsiaTheme="majorEastAsia"/>
                <w:color w:val="000000" w:themeColor="text1"/>
              </w:rPr>
              <w:t>职称</w:t>
            </w:r>
          </w:p>
        </w:tc>
        <w:tc>
          <w:tcPr>
            <w:tcW w:w="1513" w:type="dxa"/>
            <w:gridSpan w:val="3"/>
            <w:tcBorders>
              <w:top w:val="single" w:color="000000" w:sz="4" w:space="0"/>
              <w:left w:val="single" w:color="000000" w:sz="4" w:space="0"/>
              <w:bottom w:val="single" w:color="000000" w:sz="4" w:space="0"/>
              <w:right w:val="single" w:color="000000" w:sz="4" w:space="0"/>
            </w:tcBorders>
          </w:tcPr>
          <w:p>
            <w:pPr>
              <w:pStyle w:val="118"/>
              <w:kinsoku w:val="0"/>
              <w:overflowPunct w:val="0"/>
              <w:spacing w:before="145"/>
              <w:ind w:left="450"/>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年龄</w:t>
            </w:r>
          </w:p>
        </w:tc>
        <w:tc>
          <w:tcPr>
            <w:tcW w:w="2517" w:type="dxa"/>
            <w:gridSpan w:val="2"/>
            <w:tcBorders>
              <w:top w:val="single" w:color="000000" w:sz="4" w:space="0"/>
              <w:left w:val="single" w:color="000000" w:sz="4" w:space="0"/>
              <w:bottom w:val="single" w:color="000000" w:sz="4" w:space="0"/>
              <w:right w:val="single" w:color="000000" w:sz="4" w:space="0"/>
            </w:tcBorders>
          </w:tcPr>
          <w:p>
            <w:pPr>
              <w:pStyle w:val="118"/>
              <w:tabs>
                <w:tab w:val="left" w:pos="479"/>
              </w:tabs>
              <w:kinsoku w:val="0"/>
              <w:overflowPunct w:val="0"/>
              <w:spacing w:before="145"/>
              <w:ind w:right="1"/>
              <w:jc w:val="center"/>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专</w:t>
            </w:r>
            <w:r>
              <w:rPr>
                <w:rFonts w:cs="仿宋" w:asciiTheme="majorEastAsia" w:hAnsiTheme="majorEastAsia" w:eastAsiaTheme="majorEastAsia"/>
                <w:color w:val="000000" w:themeColor="text1"/>
              </w:rPr>
              <w:tab/>
            </w:r>
            <w:r>
              <w:rPr>
                <w:rFonts w:hint="eastAsia" w:cs="仿宋" w:asciiTheme="majorEastAsia" w:hAnsiTheme="majorEastAsia" w:eastAsiaTheme="majorEastAsia"/>
                <w:color w:val="000000" w:themeColor="text1"/>
              </w:rPr>
              <w:t>业</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118"/>
              <w:tabs>
                <w:tab w:val="left" w:pos="479"/>
              </w:tabs>
              <w:kinsoku w:val="0"/>
              <w:overflowPunct w:val="0"/>
              <w:spacing w:before="145"/>
              <w:ind w:right="1"/>
              <w:jc w:val="center"/>
              <w:rPr>
                <w:rFonts w:asciiTheme="majorEastAsia" w:hAnsiTheme="majorEastAsia" w:eastAsiaTheme="majorEastAsia"/>
                <w:color w:val="000000" w:themeColor="text1"/>
              </w:rPr>
            </w:pPr>
          </w:p>
        </w:tc>
        <w:tc>
          <w:tcPr>
            <w:tcW w:w="1445" w:type="dxa"/>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1445" w:type="dxa"/>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1445" w:type="dxa"/>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r>
      <w:tr>
        <w:tblPrEx>
          <w:tblCellMar>
            <w:top w:w="0" w:type="dxa"/>
            <w:left w:w="0" w:type="dxa"/>
            <w:bottom w:w="0" w:type="dxa"/>
            <w:right w:w="0" w:type="dxa"/>
          </w:tblCellMar>
        </w:tblPrEx>
        <w:trPr>
          <w:trHeight w:val="1946"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18"/>
              <w:kinsoku w:val="0"/>
              <w:overflowPunct w:val="0"/>
              <w:rPr>
                <w:rFonts w:cs="仿宋" w:asciiTheme="majorEastAsia" w:hAnsiTheme="majorEastAsia" w:eastAsiaTheme="majorEastAsia"/>
                <w:b/>
                <w:bCs/>
                <w:color w:val="000000" w:themeColor="text1"/>
              </w:rPr>
            </w:pPr>
          </w:p>
          <w:p>
            <w:pPr>
              <w:pStyle w:val="118"/>
              <w:kinsoku w:val="0"/>
              <w:overflowPunct w:val="0"/>
              <w:spacing w:before="1"/>
              <w:rPr>
                <w:rFonts w:cs="仿宋" w:asciiTheme="majorEastAsia" w:hAnsiTheme="majorEastAsia" w:eastAsiaTheme="majorEastAsia"/>
                <w:b/>
                <w:bCs/>
                <w:color w:val="000000" w:themeColor="text1"/>
                <w:sz w:val="23"/>
                <w:szCs w:val="23"/>
              </w:rPr>
            </w:pPr>
          </w:p>
          <w:p>
            <w:pPr>
              <w:pStyle w:val="118"/>
              <w:kinsoku w:val="0"/>
              <w:overflowPunct w:val="0"/>
              <w:spacing w:line="237" w:lineRule="auto"/>
              <w:ind w:left="497" w:right="493"/>
              <w:jc w:val="both"/>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单位概况</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r>
    </w:tbl>
    <w:p>
      <w:pPr>
        <w:pStyle w:val="17"/>
        <w:kinsoku w:val="0"/>
        <w:overflowPunct w:val="0"/>
        <w:spacing w:before="26" w:line="320" w:lineRule="auto"/>
        <w:jc w:val="center"/>
        <w:rPr>
          <w:rFonts w:asciiTheme="majorEastAsia" w:hAnsiTheme="majorEastAsia" w:eastAsiaTheme="majorEastAsia"/>
          <w:b/>
          <w:bCs/>
          <w:color w:val="000000" w:themeColor="text1"/>
          <w:w w:val="95"/>
        </w:rPr>
      </w:pPr>
      <w:r>
        <w:rPr>
          <w:rFonts w:asciiTheme="majorEastAsia" w:hAnsiTheme="majorEastAsia" w:eastAsiaTheme="majorEastAsia"/>
          <w:b/>
          <w:bCs/>
          <w:color w:val="000000" w:themeColor="text1"/>
          <w:w w:val="95"/>
        </w:rPr>
        <w:br w:type="page"/>
      </w:r>
    </w:p>
    <w:p>
      <w:pPr>
        <w:pStyle w:val="17"/>
        <w:kinsoku w:val="0"/>
        <w:overflowPunct w:val="0"/>
        <w:spacing w:before="26" w:line="320" w:lineRule="auto"/>
        <w:jc w:val="center"/>
        <w:rPr>
          <w:rFonts w:asciiTheme="majorEastAsia" w:hAnsiTheme="majorEastAsia" w:eastAsiaTheme="majorEastAsia"/>
          <w:b/>
          <w:bCs/>
          <w:color w:val="000000" w:themeColor="text1"/>
          <w:w w:val="95"/>
        </w:rPr>
      </w:pPr>
    </w:p>
    <w:p>
      <w:pPr>
        <w:pStyle w:val="17"/>
        <w:kinsoku w:val="0"/>
        <w:overflowPunct w:val="0"/>
        <w:spacing w:before="26" w:line="320" w:lineRule="auto"/>
        <w:jc w:val="center"/>
        <w:rPr>
          <w:rFonts w:asciiTheme="majorEastAsia" w:hAnsiTheme="majorEastAsia" w:eastAsiaTheme="majorEastAsia"/>
          <w:b/>
          <w:bCs/>
          <w:color w:val="000000" w:themeColor="text1"/>
          <w:w w:val="95"/>
        </w:rPr>
      </w:pPr>
    </w:p>
    <w:p>
      <w:pPr>
        <w:pStyle w:val="17"/>
        <w:kinsoku w:val="0"/>
        <w:overflowPunct w:val="0"/>
        <w:spacing w:before="26" w:line="320" w:lineRule="auto"/>
        <w:jc w:val="center"/>
        <w:rPr>
          <w:rFonts w:asciiTheme="majorEastAsia" w:hAnsiTheme="majorEastAsia" w:eastAsiaTheme="majorEastAsia"/>
          <w:b/>
          <w:bCs/>
          <w:color w:val="000000" w:themeColor="text1"/>
          <w:w w:val="95"/>
        </w:rPr>
      </w:pPr>
    </w:p>
    <w:p>
      <w:pPr>
        <w:pStyle w:val="17"/>
        <w:kinsoku w:val="0"/>
        <w:overflowPunct w:val="0"/>
        <w:spacing w:before="26" w:line="320" w:lineRule="auto"/>
        <w:jc w:val="center"/>
        <w:rPr>
          <w:rFonts w:asciiTheme="majorEastAsia" w:hAnsiTheme="majorEastAsia" w:eastAsiaTheme="majorEastAsia"/>
          <w:b/>
          <w:bCs/>
          <w:color w:val="000000" w:themeColor="text1"/>
          <w:w w:val="95"/>
        </w:rPr>
      </w:pPr>
    </w:p>
    <w:p>
      <w:pPr>
        <w:pStyle w:val="17"/>
        <w:kinsoku w:val="0"/>
        <w:overflowPunct w:val="0"/>
        <w:spacing w:before="26" w:line="320" w:lineRule="auto"/>
        <w:jc w:val="center"/>
        <w:rPr>
          <w:rFonts w:asciiTheme="majorEastAsia" w:hAnsiTheme="majorEastAsia" w:eastAsiaTheme="majorEastAsia"/>
          <w:color w:val="000000" w:themeColor="text1"/>
        </w:rPr>
      </w:pPr>
      <w:r>
        <w:rPr>
          <w:rFonts w:hint="eastAsia" w:asciiTheme="majorEastAsia" w:hAnsiTheme="majorEastAsia" w:eastAsiaTheme="majorEastAsia"/>
          <w:b/>
          <w:bCs/>
          <w:color w:val="000000" w:themeColor="text1"/>
          <w:w w:val="95"/>
        </w:rPr>
        <w:t>（二</w:t>
      </w:r>
      <w:r>
        <w:rPr>
          <w:rFonts w:hint="eastAsia" w:asciiTheme="majorEastAsia" w:hAnsiTheme="majorEastAsia" w:eastAsiaTheme="majorEastAsia"/>
          <w:b/>
          <w:bCs/>
          <w:color w:val="000000" w:themeColor="text1"/>
          <w:spacing w:val="-15"/>
          <w:w w:val="95"/>
        </w:rPr>
        <w:t>）</w:t>
      </w:r>
      <w:r>
        <w:rPr>
          <w:rFonts w:hint="eastAsia" w:asciiTheme="majorEastAsia" w:hAnsiTheme="majorEastAsia" w:eastAsiaTheme="majorEastAsia"/>
          <w:b/>
          <w:bCs/>
          <w:color w:val="000000" w:themeColor="text1"/>
          <w:w w:val="95"/>
        </w:rPr>
        <w:t>营</w:t>
      </w:r>
      <w:r>
        <w:rPr>
          <w:rFonts w:hint="eastAsia" w:asciiTheme="majorEastAsia" w:hAnsiTheme="majorEastAsia" w:eastAsiaTheme="majorEastAsia"/>
          <w:b/>
          <w:bCs/>
          <w:color w:val="000000" w:themeColor="text1"/>
          <w:spacing w:val="1"/>
          <w:w w:val="95"/>
        </w:rPr>
        <w:t>业</w:t>
      </w:r>
      <w:r>
        <w:rPr>
          <w:rFonts w:hint="eastAsia" w:asciiTheme="majorEastAsia" w:hAnsiTheme="majorEastAsia" w:eastAsiaTheme="majorEastAsia"/>
          <w:b/>
          <w:bCs/>
          <w:color w:val="000000" w:themeColor="text1"/>
          <w:w w:val="95"/>
        </w:rPr>
        <w:t>执</w:t>
      </w:r>
      <w:r>
        <w:rPr>
          <w:rFonts w:hint="eastAsia" w:asciiTheme="majorEastAsia" w:hAnsiTheme="majorEastAsia" w:eastAsiaTheme="majorEastAsia"/>
          <w:b/>
          <w:bCs/>
          <w:color w:val="000000" w:themeColor="text1"/>
          <w:spacing w:val="1"/>
          <w:w w:val="95"/>
        </w:rPr>
        <w:t>照</w:t>
      </w:r>
      <w:r>
        <w:rPr>
          <w:rFonts w:hint="eastAsia" w:asciiTheme="majorEastAsia" w:hAnsiTheme="majorEastAsia" w:eastAsiaTheme="majorEastAsia"/>
          <w:b/>
          <w:bCs/>
          <w:color w:val="000000" w:themeColor="text1"/>
          <w:w w:val="95"/>
        </w:rPr>
        <w:t>副本</w:t>
      </w:r>
      <w:r>
        <w:rPr>
          <w:rFonts w:hint="eastAsia" w:asciiTheme="majorEastAsia" w:hAnsiTheme="majorEastAsia" w:eastAsiaTheme="majorEastAsia"/>
          <w:b/>
          <w:bCs/>
          <w:color w:val="000000" w:themeColor="text1"/>
          <w:spacing w:val="-15"/>
          <w:w w:val="95"/>
        </w:rPr>
        <w:t>、</w:t>
      </w:r>
      <w:r>
        <w:rPr>
          <w:rFonts w:hint="eastAsia" w:asciiTheme="majorEastAsia" w:hAnsiTheme="majorEastAsia" w:eastAsiaTheme="majorEastAsia"/>
          <w:b/>
          <w:bCs/>
          <w:color w:val="000000" w:themeColor="text1"/>
          <w:w w:val="95"/>
        </w:rPr>
        <w:t>税</w:t>
      </w:r>
      <w:r>
        <w:rPr>
          <w:rFonts w:hint="eastAsia" w:asciiTheme="majorEastAsia" w:hAnsiTheme="majorEastAsia" w:eastAsiaTheme="majorEastAsia"/>
          <w:b/>
          <w:bCs/>
          <w:color w:val="000000" w:themeColor="text1"/>
          <w:spacing w:val="1"/>
          <w:w w:val="95"/>
        </w:rPr>
        <w:t>务</w:t>
      </w:r>
      <w:r>
        <w:rPr>
          <w:rFonts w:hint="eastAsia" w:asciiTheme="majorEastAsia" w:hAnsiTheme="majorEastAsia" w:eastAsiaTheme="majorEastAsia"/>
          <w:b/>
          <w:bCs/>
          <w:color w:val="000000" w:themeColor="text1"/>
          <w:w w:val="95"/>
        </w:rPr>
        <w:t>登</w:t>
      </w:r>
      <w:r>
        <w:rPr>
          <w:rFonts w:hint="eastAsia" w:asciiTheme="majorEastAsia" w:hAnsiTheme="majorEastAsia" w:eastAsiaTheme="majorEastAsia"/>
          <w:b/>
          <w:bCs/>
          <w:color w:val="000000" w:themeColor="text1"/>
          <w:spacing w:val="1"/>
          <w:w w:val="95"/>
        </w:rPr>
        <w:t>记</w:t>
      </w:r>
      <w:r>
        <w:rPr>
          <w:rFonts w:hint="eastAsia" w:asciiTheme="majorEastAsia" w:hAnsiTheme="majorEastAsia" w:eastAsiaTheme="majorEastAsia"/>
          <w:b/>
          <w:bCs/>
          <w:color w:val="000000" w:themeColor="text1"/>
          <w:w w:val="95"/>
        </w:rPr>
        <w:t>证</w:t>
      </w:r>
      <w:r>
        <w:rPr>
          <w:rFonts w:hint="eastAsia" w:asciiTheme="majorEastAsia" w:hAnsiTheme="majorEastAsia" w:eastAsiaTheme="majorEastAsia"/>
          <w:b/>
          <w:bCs/>
          <w:color w:val="000000" w:themeColor="text1"/>
          <w:spacing w:val="-17"/>
          <w:w w:val="95"/>
        </w:rPr>
        <w:t>、</w:t>
      </w:r>
      <w:r>
        <w:rPr>
          <w:rFonts w:hint="eastAsia" w:asciiTheme="majorEastAsia" w:hAnsiTheme="majorEastAsia" w:eastAsiaTheme="majorEastAsia"/>
          <w:b/>
          <w:bCs/>
          <w:color w:val="000000" w:themeColor="text1"/>
          <w:w w:val="95"/>
        </w:rPr>
        <w:t>组</w:t>
      </w:r>
      <w:r>
        <w:rPr>
          <w:rFonts w:hint="eastAsia" w:asciiTheme="majorEastAsia" w:hAnsiTheme="majorEastAsia" w:eastAsiaTheme="majorEastAsia"/>
          <w:b/>
          <w:bCs/>
          <w:color w:val="000000" w:themeColor="text1"/>
          <w:spacing w:val="1"/>
          <w:w w:val="95"/>
        </w:rPr>
        <w:t>织</w:t>
      </w:r>
      <w:r>
        <w:rPr>
          <w:rFonts w:hint="eastAsia" w:asciiTheme="majorEastAsia" w:hAnsiTheme="majorEastAsia" w:eastAsiaTheme="majorEastAsia"/>
          <w:b/>
          <w:bCs/>
          <w:color w:val="000000" w:themeColor="text1"/>
          <w:w w:val="95"/>
        </w:rPr>
        <w:t>机</w:t>
      </w:r>
      <w:r>
        <w:rPr>
          <w:rFonts w:hint="eastAsia" w:asciiTheme="majorEastAsia" w:hAnsiTheme="majorEastAsia" w:eastAsiaTheme="majorEastAsia"/>
          <w:b/>
          <w:bCs/>
          <w:color w:val="000000" w:themeColor="text1"/>
          <w:spacing w:val="1"/>
          <w:w w:val="95"/>
        </w:rPr>
        <w:t>构</w:t>
      </w:r>
      <w:r>
        <w:rPr>
          <w:rFonts w:hint="eastAsia" w:asciiTheme="majorEastAsia" w:hAnsiTheme="majorEastAsia" w:eastAsiaTheme="majorEastAsia"/>
          <w:b/>
          <w:bCs/>
          <w:color w:val="000000" w:themeColor="text1"/>
          <w:w w:val="95"/>
        </w:rPr>
        <w:t>代码</w:t>
      </w:r>
      <w:r>
        <w:rPr>
          <w:rFonts w:hint="eastAsia" w:asciiTheme="majorEastAsia" w:hAnsiTheme="majorEastAsia" w:eastAsiaTheme="majorEastAsia"/>
          <w:b/>
          <w:bCs/>
          <w:color w:val="000000" w:themeColor="text1"/>
          <w:spacing w:val="1"/>
          <w:w w:val="95"/>
        </w:rPr>
        <w:t>证</w:t>
      </w:r>
      <w:r>
        <w:rPr>
          <w:rFonts w:hint="eastAsia" w:asciiTheme="majorEastAsia" w:hAnsiTheme="majorEastAsia" w:eastAsiaTheme="majorEastAsia"/>
          <w:b/>
          <w:bCs/>
          <w:color w:val="000000" w:themeColor="text1"/>
          <w:spacing w:val="-33"/>
          <w:w w:val="95"/>
        </w:rPr>
        <w:t>、</w:t>
      </w:r>
      <w:r>
        <w:rPr>
          <w:rFonts w:hint="eastAsia" w:asciiTheme="majorEastAsia" w:hAnsiTheme="majorEastAsia" w:eastAsiaTheme="majorEastAsia"/>
          <w:b/>
          <w:bCs/>
          <w:color w:val="000000" w:themeColor="text1"/>
          <w:w w:val="95"/>
        </w:rPr>
        <w:t>（三</w:t>
      </w:r>
      <w:r>
        <w:rPr>
          <w:rFonts w:hint="eastAsia" w:asciiTheme="majorEastAsia" w:hAnsiTheme="majorEastAsia" w:eastAsiaTheme="majorEastAsia"/>
          <w:b/>
          <w:bCs/>
          <w:color w:val="000000" w:themeColor="text1"/>
          <w:spacing w:val="1"/>
          <w:w w:val="95"/>
        </w:rPr>
        <w:t>证</w:t>
      </w:r>
      <w:r>
        <w:rPr>
          <w:rFonts w:hint="eastAsia" w:asciiTheme="majorEastAsia" w:hAnsiTheme="majorEastAsia" w:eastAsiaTheme="majorEastAsia"/>
          <w:b/>
          <w:bCs/>
          <w:color w:val="000000" w:themeColor="text1"/>
          <w:w w:val="95"/>
        </w:rPr>
        <w:t>合</w:t>
      </w:r>
      <w:r>
        <w:rPr>
          <w:rFonts w:hint="eastAsia" w:asciiTheme="majorEastAsia" w:hAnsiTheme="majorEastAsia" w:eastAsiaTheme="majorEastAsia"/>
          <w:b/>
          <w:bCs/>
          <w:color w:val="000000" w:themeColor="text1"/>
          <w:spacing w:val="1"/>
          <w:w w:val="95"/>
        </w:rPr>
        <w:t>一</w:t>
      </w:r>
      <w:r>
        <w:rPr>
          <w:rFonts w:hint="eastAsia" w:asciiTheme="majorEastAsia" w:hAnsiTheme="majorEastAsia" w:eastAsiaTheme="majorEastAsia"/>
          <w:b/>
          <w:bCs/>
          <w:color w:val="000000" w:themeColor="text1"/>
          <w:w w:val="95"/>
        </w:rPr>
        <w:t>的提</w:t>
      </w:r>
      <w:r>
        <w:rPr>
          <w:rFonts w:hint="eastAsia" w:asciiTheme="majorEastAsia" w:hAnsiTheme="majorEastAsia" w:eastAsiaTheme="majorEastAsia"/>
          <w:b/>
          <w:bCs/>
          <w:color w:val="000000" w:themeColor="text1"/>
          <w:spacing w:val="1"/>
          <w:w w:val="95"/>
        </w:rPr>
        <w:t>供</w:t>
      </w:r>
      <w:r>
        <w:rPr>
          <w:rFonts w:hint="eastAsia" w:asciiTheme="majorEastAsia" w:hAnsiTheme="majorEastAsia" w:eastAsiaTheme="majorEastAsia"/>
          <w:b/>
          <w:bCs/>
          <w:color w:val="000000" w:themeColor="text1"/>
          <w:w w:val="95"/>
        </w:rPr>
        <w:t>统</w:t>
      </w:r>
      <w:r>
        <w:rPr>
          <w:rFonts w:hint="eastAsia" w:asciiTheme="majorEastAsia" w:hAnsiTheme="majorEastAsia" w:eastAsiaTheme="majorEastAsia"/>
          <w:b/>
          <w:bCs/>
          <w:color w:val="000000" w:themeColor="text1"/>
          <w:spacing w:val="1"/>
          <w:w w:val="95"/>
        </w:rPr>
        <w:t>一</w:t>
      </w:r>
      <w:r>
        <w:rPr>
          <w:rFonts w:hint="eastAsia" w:asciiTheme="majorEastAsia" w:hAnsiTheme="majorEastAsia" w:eastAsiaTheme="majorEastAsia"/>
          <w:b/>
          <w:bCs/>
          <w:color w:val="000000" w:themeColor="text1"/>
          <w:w w:val="95"/>
        </w:rPr>
        <w:t>社会</w:t>
      </w:r>
      <w:r>
        <w:rPr>
          <w:rFonts w:hint="eastAsia" w:asciiTheme="majorEastAsia" w:hAnsiTheme="majorEastAsia" w:eastAsiaTheme="majorEastAsia"/>
          <w:b/>
          <w:bCs/>
          <w:color w:val="000000" w:themeColor="text1"/>
          <w:spacing w:val="1"/>
          <w:w w:val="95"/>
        </w:rPr>
        <w:t>信</w:t>
      </w:r>
      <w:r>
        <w:rPr>
          <w:rFonts w:hint="eastAsia" w:asciiTheme="majorEastAsia" w:hAnsiTheme="majorEastAsia" w:eastAsiaTheme="majorEastAsia"/>
          <w:b/>
          <w:bCs/>
          <w:color w:val="000000" w:themeColor="text1"/>
          <w:w w:val="95"/>
        </w:rPr>
        <w:t>用</w:t>
      </w:r>
      <w:r>
        <w:rPr>
          <w:rFonts w:hint="eastAsia" w:asciiTheme="majorEastAsia" w:hAnsiTheme="majorEastAsia" w:eastAsiaTheme="majorEastAsia"/>
          <w:b/>
          <w:bCs/>
          <w:color w:val="000000" w:themeColor="text1"/>
        </w:rPr>
        <w:t>代码的营业执照）</w:t>
      </w:r>
    </w:p>
    <w:p>
      <w:pPr>
        <w:pStyle w:val="17"/>
        <w:kinsoku w:val="0"/>
        <w:overflowPunct w:val="0"/>
        <w:spacing w:before="26"/>
        <w:ind w:left="1051" w:right="118"/>
        <w:jc w:val="cente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如项目所在地有分支机构还需提供分支机构营业执照</w:t>
      </w:r>
      <w:r>
        <w:rPr>
          <w:rFonts w:asciiTheme="majorEastAsia" w:hAnsiTheme="majorEastAsia" w:eastAsiaTheme="majorEastAsia"/>
          <w:color w:val="000000" w:themeColor="text1"/>
        </w:rPr>
        <w:br w:type="page"/>
      </w:r>
    </w:p>
    <w:p>
      <w:pPr>
        <w:pStyle w:val="17"/>
        <w:kinsoku w:val="0"/>
        <w:overflowPunct w:val="0"/>
        <w:spacing w:before="26"/>
        <w:ind w:left="1051" w:right="118"/>
        <w:jc w:val="center"/>
        <w:rPr>
          <w:rFonts w:asciiTheme="majorEastAsia" w:hAnsiTheme="majorEastAsia" w:eastAsiaTheme="majorEastAsia"/>
          <w:color w:val="000000" w:themeColor="text1"/>
        </w:rPr>
      </w:pPr>
    </w:p>
    <w:p>
      <w:pPr>
        <w:pStyle w:val="17"/>
        <w:kinsoku w:val="0"/>
        <w:overflowPunct w:val="0"/>
        <w:spacing w:before="26"/>
        <w:ind w:left="1051" w:right="118"/>
        <w:jc w:val="center"/>
        <w:rPr>
          <w:rFonts w:asciiTheme="majorEastAsia" w:hAnsiTheme="majorEastAsia" w:eastAsiaTheme="majorEastAsia"/>
          <w:color w:val="000000" w:themeColor="text1"/>
        </w:rPr>
      </w:pPr>
    </w:p>
    <w:p>
      <w:pPr>
        <w:pStyle w:val="17"/>
        <w:kinsoku w:val="0"/>
        <w:overflowPunct w:val="0"/>
        <w:spacing w:before="26"/>
        <w:ind w:left="1051" w:right="118"/>
        <w:jc w:val="center"/>
        <w:rPr>
          <w:rFonts w:asciiTheme="majorEastAsia" w:hAnsiTheme="majorEastAsia" w:eastAsiaTheme="majorEastAsia"/>
          <w:color w:val="000000" w:themeColor="text1"/>
        </w:rPr>
      </w:pPr>
    </w:p>
    <w:p>
      <w:pPr>
        <w:pStyle w:val="17"/>
        <w:kinsoku w:val="0"/>
        <w:overflowPunct w:val="0"/>
        <w:spacing w:before="26"/>
        <w:ind w:left="1051" w:right="118"/>
        <w:jc w:val="center"/>
        <w:rPr>
          <w:rFonts w:asciiTheme="majorEastAsia" w:hAnsiTheme="majorEastAsia" w:eastAsiaTheme="majorEastAsia"/>
          <w:color w:val="000000" w:themeColor="text1"/>
        </w:rPr>
      </w:pPr>
    </w:p>
    <w:p>
      <w:pPr>
        <w:pStyle w:val="17"/>
        <w:kinsoku w:val="0"/>
        <w:overflowPunct w:val="0"/>
        <w:spacing w:before="26"/>
        <w:ind w:left="1051" w:right="118"/>
        <w:jc w:val="center"/>
        <w:rPr>
          <w:rFonts w:asciiTheme="majorEastAsia" w:hAnsiTheme="majorEastAsia" w:eastAsiaTheme="majorEastAsia"/>
          <w:color w:val="000000" w:themeColor="text1"/>
        </w:rPr>
      </w:pPr>
    </w:p>
    <w:p>
      <w:pPr>
        <w:pStyle w:val="17"/>
        <w:numPr>
          <w:ilvl w:val="0"/>
          <w:numId w:val="9"/>
        </w:numPr>
        <w:kinsoku w:val="0"/>
        <w:overflowPunct w:val="0"/>
        <w:spacing w:before="26"/>
        <w:ind w:left="1051" w:right="118"/>
        <w:jc w:val="center"/>
      </w:pPr>
      <w:r>
        <w:rPr>
          <w:rFonts w:hint="eastAsia" w:asciiTheme="majorEastAsia" w:hAnsiTheme="majorEastAsia" w:eastAsiaTheme="majorEastAsia"/>
          <w:b/>
          <w:bCs/>
          <w:color w:val="000000" w:themeColor="text1"/>
          <w:szCs w:val="21"/>
        </w:rPr>
        <w:t>近一年财务状况报告相关材料（复印件加盖单位公章）</w:t>
      </w:r>
    </w:p>
    <w:p>
      <w:pPr>
        <w:pStyle w:val="17"/>
        <w:kinsoku w:val="0"/>
        <w:overflowPunct w:val="0"/>
        <w:spacing w:before="26"/>
        <w:ind w:right="118"/>
        <w:jc w:val="center"/>
        <w:rPr>
          <w:rFonts w:asciiTheme="majorEastAsia" w:hAnsiTheme="majorEastAsia" w:eastAsiaTheme="majorEastAsia"/>
          <w:color w:val="000000" w:themeColor="text1"/>
          <w:szCs w:val="21"/>
        </w:rPr>
      </w:pPr>
    </w:p>
    <w:p>
      <w:pPr>
        <w:pStyle w:val="17"/>
        <w:kinsoku w:val="0"/>
        <w:overflowPunct w:val="0"/>
        <w:spacing w:before="26"/>
        <w:ind w:right="118"/>
        <w:jc w:val="center"/>
        <w:rPr>
          <w:rFonts w:asciiTheme="majorEastAsia" w:hAnsiTheme="majorEastAsia" w:eastAsiaTheme="majorEastAsia"/>
          <w:color w:val="000000" w:themeColor="text1"/>
          <w:szCs w:val="21"/>
        </w:rPr>
      </w:pPr>
    </w:p>
    <w:p>
      <w:pPr>
        <w:pStyle w:val="17"/>
        <w:kinsoku w:val="0"/>
        <w:overflowPunct w:val="0"/>
        <w:spacing w:before="26"/>
        <w:ind w:right="118"/>
        <w:jc w:val="center"/>
        <w:rPr>
          <w:rFonts w:asciiTheme="majorEastAsia" w:hAnsiTheme="majorEastAsia" w:eastAsiaTheme="majorEastAsia"/>
          <w:color w:val="000000" w:themeColor="text1"/>
          <w:szCs w:val="21"/>
        </w:rPr>
      </w:pPr>
    </w:p>
    <w:p>
      <w:pPr>
        <w:pStyle w:val="17"/>
        <w:kinsoku w:val="0"/>
        <w:overflowPunct w:val="0"/>
        <w:spacing w:before="26"/>
        <w:ind w:right="118"/>
        <w:jc w:val="center"/>
        <w:rPr>
          <w:rFonts w:asciiTheme="majorEastAsia" w:hAnsiTheme="majorEastAsia" w:eastAsiaTheme="majorEastAsia"/>
          <w:b/>
          <w:bCs/>
          <w:color w:val="000000" w:themeColor="text1"/>
          <w:szCs w:val="21"/>
        </w:rPr>
      </w:pPr>
      <w:r>
        <w:rPr>
          <w:rFonts w:hint="eastAsia" w:asciiTheme="majorEastAsia" w:hAnsiTheme="majorEastAsia" w:eastAsiaTheme="majorEastAsia"/>
          <w:color w:val="000000" w:themeColor="text1"/>
          <w:szCs w:val="21"/>
        </w:rPr>
        <w:t>（四）</w:t>
      </w:r>
      <w:r>
        <w:rPr>
          <w:rFonts w:hint="eastAsia" w:asciiTheme="majorEastAsia" w:hAnsiTheme="majorEastAsia" w:eastAsiaTheme="majorEastAsia"/>
          <w:b/>
          <w:bCs/>
          <w:color w:val="000000" w:themeColor="text1"/>
          <w:szCs w:val="21"/>
        </w:rPr>
        <w:t>近六个月完税证明（新成立公司按实际发生提供）</w:t>
      </w:r>
    </w:p>
    <w:p>
      <w:pPr>
        <w:jc w:val="center"/>
        <w:outlineLvl w:val="0"/>
        <w:rPr>
          <w:rFonts w:asciiTheme="majorEastAsia" w:hAnsiTheme="majorEastAsia" w:eastAsiaTheme="majorEastAsia"/>
          <w:b/>
          <w:color w:val="000000" w:themeColor="text1"/>
          <w:szCs w:val="21"/>
        </w:rPr>
      </w:pPr>
      <w:r>
        <w:rPr>
          <w:rFonts w:asciiTheme="majorEastAsia" w:hAnsiTheme="majorEastAsia" w:eastAsiaTheme="majorEastAsia"/>
          <w:color w:val="000000" w:themeColor="text1"/>
        </w:rPr>
        <w:br w:type="page"/>
      </w:r>
      <w:bookmarkStart w:id="55" w:name="_Toc31879"/>
      <w:r>
        <w:rPr>
          <w:rFonts w:hint="eastAsia" w:asciiTheme="majorEastAsia" w:hAnsiTheme="majorEastAsia" w:eastAsiaTheme="majorEastAsia"/>
          <w:b/>
          <w:bCs/>
          <w:color w:val="000000" w:themeColor="text1"/>
          <w:sz w:val="36"/>
          <w:szCs w:val="36"/>
        </w:rPr>
        <w:t>八、一般商务条款偏离表</w:t>
      </w:r>
      <w:bookmarkEnd w:id="55"/>
    </w:p>
    <w:p>
      <w:pPr>
        <w:rPr>
          <w:rFonts w:asciiTheme="majorEastAsia" w:hAnsiTheme="majorEastAsia" w:eastAsiaTheme="majorEastAsia"/>
          <w:color w:val="000000" w:themeColor="text1"/>
        </w:rPr>
      </w:pPr>
    </w:p>
    <w:tbl>
      <w:tblPr>
        <w:tblStyle w:val="39"/>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1932"/>
        <w:gridCol w:w="1471"/>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序号</w:t>
            </w:r>
          </w:p>
        </w:tc>
        <w:tc>
          <w:tcPr>
            <w:tcW w:w="2154"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一般商务条款序号</w:t>
            </w:r>
          </w:p>
        </w:tc>
        <w:tc>
          <w:tcPr>
            <w:tcW w:w="1932"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条款内容</w:t>
            </w:r>
          </w:p>
        </w:tc>
        <w:tc>
          <w:tcPr>
            <w:tcW w:w="1471"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是否响应</w:t>
            </w:r>
          </w:p>
        </w:tc>
        <w:tc>
          <w:tcPr>
            <w:tcW w:w="265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1</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2</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3</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4</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5</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6</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7</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8</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9</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10</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11</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12</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13</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14</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15</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bl>
    <w:p>
      <w:pP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注：请在“偏离说明”栏内扼要说明偏离情况，如无偏离则不需列明。</w:t>
      </w:r>
    </w:p>
    <w:p>
      <w:pPr>
        <w:rPr>
          <w:rFonts w:asciiTheme="majorEastAsia" w:hAnsiTheme="majorEastAsia" w:eastAsiaTheme="majorEastAsia"/>
          <w:color w:val="000000" w:themeColor="text1"/>
          <w:szCs w:val="21"/>
        </w:rPr>
      </w:pPr>
    </w:p>
    <w:p>
      <w:pPr>
        <w:pStyle w:val="17"/>
        <w:kinsoku w:val="0"/>
        <w:overflowPunct w:val="0"/>
        <w:spacing w:before="34" w:line="357" w:lineRule="auto"/>
        <w:ind w:right="126" w:firstLine="480"/>
        <w:jc w:val="center"/>
        <w:rPr>
          <w:rFonts w:asciiTheme="majorEastAsia" w:hAnsiTheme="majorEastAsia" w:eastAsiaTheme="majorEastAsia"/>
          <w:color w:val="000000" w:themeColor="text1"/>
          <w:sz w:val="18"/>
          <w:szCs w:val="18"/>
        </w:rPr>
      </w:pPr>
    </w:p>
    <w:p>
      <w:pPr>
        <w:pStyle w:val="17"/>
        <w:tabs>
          <w:tab w:val="left" w:pos="6736"/>
        </w:tabs>
        <w:kinsoku w:val="0"/>
        <w:overflowPunct w:val="0"/>
        <w:spacing w:before="26" w:line="337" w:lineRule="auto"/>
        <w:ind w:right="1526" w:firstLine="3432" w:firstLineChars="1650"/>
        <w:rPr>
          <w:rFonts w:asciiTheme="majorEastAsia" w:hAnsiTheme="majorEastAsia" w:eastAsiaTheme="majorEastAsia"/>
          <w:color w:val="000000" w:themeColor="text1"/>
          <w:spacing w:val="23"/>
        </w:rPr>
      </w:pPr>
      <w:r>
        <w:rPr>
          <w:rFonts w:hint="eastAsia" w:asciiTheme="majorEastAsia" w:hAnsiTheme="majorEastAsia" w:eastAsiaTheme="majorEastAsia"/>
          <w:color w:val="000000" w:themeColor="text1"/>
          <w:spacing w:val="-1"/>
        </w:rPr>
        <w:t>供应商：</w:t>
      </w:r>
      <w:r>
        <w:rPr>
          <w:rFonts w:hint="eastAsia" w:asciiTheme="majorEastAsia" w:hAnsiTheme="majorEastAsia" w:eastAsiaTheme="majorEastAsia"/>
          <w:color w:val="000000" w:themeColor="text1"/>
          <w:u w:val="single"/>
        </w:rPr>
        <w:t>（公章）</w:t>
      </w:r>
    </w:p>
    <w:p>
      <w:pPr>
        <w:pStyle w:val="17"/>
        <w:tabs>
          <w:tab w:val="left" w:pos="6736"/>
        </w:tabs>
        <w:kinsoku w:val="0"/>
        <w:overflowPunct w:val="0"/>
        <w:spacing w:before="26" w:line="337" w:lineRule="auto"/>
        <w:ind w:right="1526" w:firstLine="2184" w:firstLineChars="1050"/>
        <w:rPr>
          <w:rFonts w:asciiTheme="majorEastAsia" w:hAnsiTheme="majorEastAsia" w:eastAsiaTheme="majorEastAsia"/>
          <w:color w:val="000000" w:themeColor="text1"/>
          <w:sz w:val="9"/>
          <w:szCs w:val="9"/>
        </w:rPr>
      </w:pPr>
      <w:r>
        <w:rPr>
          <w:rFonts w:hint="eastAsia" w:asciiTheme="majorEastAsia" w:hAnsiTheme="majorEastAsia" w:eastAsiaTheme="majorEastAsia"/>
          <w:color w:val="000000" w:themeColor="text1"/>
          <w:spacing w:val="-1"/>
        </w:rPr>
        <w:t>法定代表人或委托人：</w:t>
      </w:r>
      <w:r>
        <w:rPr>
          <w:rFonts w:hint="eastAsia" w:asciiTheme="majorEastAsia" w:hAnsiTheme="majorEastAsia" w:eastAsiaTheme="majorEastAsia"/>
          <w:color w:val="000000" w:themeColor="text1"/>
          <w:u w:val="single"/>
        </w:rPr>
        <w:t>（签字或盖章）</w:t>
      </w:r>
    </w:p>
    <w:p>
      <w:pPr>
        <w:pStyle w:val="17"/>
        <w:tabs>
          <w:tab w:val="left" w:pos="5418"/>
          <w:tab w:val="left" w:pos="6258"/>
          <w:tab w:val="left" w:pos="7098"/>
        </w:tabs>
        <w:kinsoku w:val="0"/>
        <w:overflowPunct w:val="0"/>
        <w:spacing w:before="26"/>
        <w:ind w:left="4697"/>
        <w:rPr>
          <w:rFonts w:asciiTheme="majorEastAsia" w:hAnsiTheme="majorEastAsia" w:eastAsiaTheme="majorEastAsia"/>
          <w:color w:val="000000" w:themeColor="text1"/>
        </w:rPr>
      </w:pPr>
      <w:r>
        <w:rPr>
          <w:rFonts w:asciiTheme="majorEastAsia" w:hAnsiTheme="majorEastAsia" w:eastAsiaTheme="majorEastAsia"/>
          <w:color w:val="000000" w:themeColor="text1"/>
          <w:u w:val="single"/>
        </w:rPr>
        <w:tab/>
      </w:r>
      <w:r>
        <w:rPr>
          <w:rFonts w:hint="eastAsia" w:asciiTheme="majorEastAsia" w:hAnsiTheme="majorEastAsia" w:eastAsiaTheme="majorEastAsia"/>
          <w:color w:val="000000" w:themeColor="text1"/>
          <w:spacing w:val="-1"/>
        </w:rPr>
        <w:t>年</w:t>
      </w:r>
      <w:r>
        <w:rPr>
          <w:rFonts w:asciiTheme="majorEastAsia" w:hAnsiTheme="majorEastAsia" w:eastAsiaTheme="majorEastAsia"/>
          <w:color w:val="000000" w:themeColor="text1"/>
          <w:spacing w:val="-1"/>
          <w:u w:val="single"/>
        </w:rPr>
        <w:tab/>
      </w:r>
      <w:r>
        <w:rPr>
          <w:rFonts w:hint="eastAsia" w:asciiTheme="majorEastAsia" w:hAnsiTheme="majorEastAsia" w:eastAsiaTheme="majorEastAsia"/>
          <w:color w:val="000000" w:themeColor="text1"/>
          <w:spacing w:val="-1"/>
        </w:rPr>
        <w:t>月</w:t>
      </w:r>
      <w:r>
        <w:rPr>
          <w:rFonts w:asciiTheme="majorEastAsia" w:hAnsiTheme="majorEastAsia" w:eastAsiaTheme="majorEastAsia"/>
          <w:color w:val="000000" w:themeColor="text1"/>
          <w:spacing w:val="-1"/>
          <w:u w:val="single"/>
        </w:rPr>
        <w:tab/>
      </w:r>
      <w:r>
        <w:rPr>
          <w:rFonts w:hint="eastAsia" w:asciiTheme="majorEastAsia" w:hAnsiTheme="majorEastAsia" w:eastAsiaTheme="majorEastAsia"/>
          <w:color w:val="000000" w:themeColor="text1"/>
        </w:rPr>
        <w:t>日</w:t>
      </w:r>
    </w:p>
    <w:p>
      <w:pPr>
        <w:pStyle w:val="17"/>
        <w:kinsoku w:val="0"/>
        <w:overflowPunct w:val="0"/>
        <w:spacing w:before="34" w:line="357" w:lineRule="auto"/>
        <w:ind w:right="126" w:firstLine="480"/>
        <w:jc w:val="center"/>
        <w:outlineLvl w:val="0"/>
        <w:rPr>
          <w:rFonts w:asciiTheme="majorEastAsia" w:hAnsiTheme="majorEastAsia" w:eastAsiaTheme="majorEastAsia"/>
          <w:b/>
          <w:bCs/>
          <w:color w:val="000000" w:themeColor="text1"/>
        </w:rPr>
      </w:pPr>
      <w:r>
        <w:rPr>
          <w:rFonts w:asciiTheme="majorEastAsia" w:hAnsiTheme="majorEastAsia" w:eastAsiaTheme="majorEastAsia"/>
          <w:color w:val="000000" w:themeColor="text1"/>
        </w:rPr>
        <w:br w:type="page"/>
      </w:r>
      <w:bookmarkStart w:id="56" w:name="_Toc14504"/>
      <w:r>
        <w:rPr>
          <w:rFonts w:hint="eastAsia" w:asciiTheme="majorEastAsia" w:hAnsiTheme="majorEastAsia" w:eastAsiaTheme="majorEastAsia"/>
          <w:b/>
          <w:bCs/>
          <w:color w:val="000000" w:themeColor="text1"/>
          <w:sz w:val="36"/>
          <w:szCs w:val="36"/>
        </w:rPr>
        <w:t>九、同类项目业绩介绍</w:t>
      </w:r>
      <w:bookmarkEnd w:id="56"/>
    </w:p>
    <w:p>
      <w:pPr>
        <w:pStyle w:val="17"/>
        <w:kinsoku w:val="0"/>
        <w:overflowPunct w:val="0"/>
        <w:rPr>
          <w:rFonts w:asciiTheme="majorEastAsia" w:hAnsiTheme="majorEastAsia" w:eastAsiaTheme="majorEastAsia"/>
          <w:b/>
          <w:bCs/>
          <w:color w:val="000000" w:themeColor="text1"/>
          <w:sz w:val="20"/>
          <w:szCs w:val="20"/>
        </w:rPr>
      </w:pPr>
    </w:p>
    <w:tbl>
      <w:tblPr>
        <w:tblStyle w:val="39"/>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47"/>
        <w:gridCol w:w="3402"/>
        <w:gridCol w:w="1471"/>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序号</w:t>
            </w:r>
          </w:p>
        </w:tc>
        <w:tc>
          <w:tcPr>
            <w:tcW w:w="1647"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客户名称</w:t>
            </w:r>
          </w:p>
        </w:tc>
        <w:tc>
          <w:tcPr>
            <w:tcW w:w="3402"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项目名称及合同金额（万元）</w:t>
            </w:r>
          </w:p>
        </w:tc>
        <w:tc>
          <w:tcPr>
            <w:tcW w:w="1471"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实施时间</w:t>
            </w:r>
          </w:p>
        </w:tc>
        <w:tc>
          <w:tcPr>
            <w:tcW w:w="180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1</w:t>
            </w:r>
          </w:p>
        </w:tc>
        <w:tc>
          <w:tcPr>
            <w:tcW w:w="1647" w:type="dxa"/>
            <w:vAlign w:val="center"/>
          </w:tcPr>
          <w:p>
            <w:pPr>
              <w:jc w:val="center"/>
              <w:rPr>
                <w:rFonts w:cs="仿宋" w:asciiTheme="majorEastAsia" w:hAnsiTheme="majorEastAsia" w:eastAsiaTheme="majorEastAsia"/>
                <w:color w:val="000000" w:themeColor="text1"/>
                <w:spacing w:val="-1"/>
                <w:kern w:val="0"/>
                <w:sz w:val="24"/>
              </w:rPr>
            </w:pPr>
          </w:p>
        </w:tc>
        <w:tc>
          <w:tcPr>
            <w:tcW w:w="340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180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2</w:t>
            </w:r>
          </w:p>
        </w:tc>
        <w:tc>
          <w:tcPr>
            <w:tcW w:w="1647" w:type="dxa"/>
            <w:vAlign w:val="center"/>
          </w:tcPr>
          <w:p>
            <w:pPr>
              <w:jc w:val="center"/>
              <w:rPr>
                <w:rFonts w:cs="仿宋" w:asciiTheme="majorEastAsia" w:hAnsiTheme="majorEastAsia" w:eastAsiaTheme="majorEastAsia"/>
                <w:color w:val="000000" w:themeColor="text1"/>
                <w:spacing w:val="-1"/>
                <w:kern w:val="0"/>
                <w:sz w:val="24"/>
              </w:rPr>
            </w:pPr>
          </w:p>
        </w:tc>
        <w:tc>
          <w:tcPr>
            <w:tcW w:w="340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180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3</w:t>
            </w:r>
          </w:p>
        </w:tc>
        <w:tc>
          <w:tcPr>
            <w:tcW w:w="1647" w:type="dxa"/>
            <w:vAlign w:val="center"/>
          </w:tcPr>
          <w:p>
            <w:pPr>
              <w:jc w:val="center"/>
              <w:rPr>
                <w:rFonts w:cs="仿宋" w:asciiTheme="majorEastAsia" w:hAnsiTheme="majorEastAsia" w:eastAsiaTheme="majorEastAsia"/>
                <w:color w:val="000000" w:themeColor="text1"/>
                <w:spacing w:val="-1"/>
                <w:kern w:val="0"/>
                <w:sz w:val="24"/>
              </w:rPr>
            </w:pPr>
          </w:p>
        </w:tc>
        <w:tc>
          <w:tcPr>
            <w:tcW w:w="340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180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w:t>
            </w:r>
          </w:p>
        </w:tc>
        <w:tc>
          <w:tcPr>
            <w:tcW w:w="1647" w:type="dxa"/>
            <w:vAlign w:val="center"/>
          </w:tcPr>
          <w:p>
            <w:pPr>
              <w:jc w:val="center"/>
              <w:rPr>
                <w:rFonts w:cs="仿宋" w:asciiTheme="majorEastAsia" w:hAnsiTheme="majorEastAsia" w:eastAsiaTheme="majorEastAsia"/>
                <w:color w:val="000000" w:themeColor="text1"/>
                <w:spacing w:val="-1"/>
                <w:kern w:val="0"/>
                <w:sz w:val="24"/>
              </w:rPr>
            </w:pPr>
          </w:p>
        </w:tc>
        <w:tc>
          <w:tcPr>
            <w:tcW w:w="340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1808" w:type="dxa"/>
            <w:vAlign w:val="center"/>
          </w:tcPr>
          <w:p>
            <w:pPr>
              <w:jc w:val="center"/>
              <w:rPr>
                <w:rFonts w:cs="仿宋" w:asciiTheme="majorEastAsia" w:hAnsiTheme="majorEastAsia" w:eastAsiaTheme="majorEastAsia"/>
                <w:color w:val="000000" w:themeColor="text1"/>
                <w:spacing w:val="-1"/>
                <w:kern w:val="0"/>
                <w:sz w:val="24"/>
              </w:rPr>
            </w:pPr>
          </w:p>
        </w:tc>
      </w:tr>
    </w:tbl>
    <w:p>
      <w:pP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注：根据评审表的要求提交相应资料（包括但不限于采购合同、中（发包）通知书等）。</w:t>
      </w:r>
    </w:p>
    <w:p>
      <w:pPr>
        <w:pStyle w:val="17"/>
        <w:kinsoku w:val="0"/>
        <w:overflowPunct w:val="0"/>
        <w:rPr>
          <w:rFonts w:asciiTheme="majorEastAsia" w:hAnsiTheme="majorEastAsia" w:eastAsiaTheme="majorEastAsia"/>
          <w:color w:val="000000" w:themeColor="text1"/>
        </w:rPr>
      </w:pPr>
    </w:p>
    <w:p>
      <w:pPr>
        <w:pStyle w:val="17"/>
        <w:kinsoku w:val="0"/>
        <w:overflowPunct w:val="0"/>
        <w:spacing w:before="10"/>
        <w:rPr>
          <w:rFonts w:asciiTheme="majorEastAsia" w:hAnsiTheme="majorEastAsia" w:eastAsiaTheme="majorEastAsia"/>
          <w:color w:val="000000" w:themeColor="text1"/>
          <w:sz w:val="29"/>
          <w:szCs w:val="29"/>
        </w:rPr>
      </w:pPr>
    </w:p>
    <w:p>
      <w:pPr>
        <w:pStyle w:val="17"/>
        <w:tabs>
          <w:tab w:val="left" w:pos="7078"/>
        </w:tabs>
        <w:kinsoku w:val="0"/>
        <w:overflowPunct w:val="0"/>
        <w:spacing w:line="337" w:lineRule="auto"/>
        <w:ind w:left="3598" w:right="1266" w:firstLine="624" w:firstLineChars="300"/>
        <w:rPr>
          <w:rFonts w:cs="仿宋" w:asciiTheme="majorEastAsia" w:hAnsiTheme="majorEastAsia" w:eastAsiaTheme="majorEastAsia"/>
          <w:color w:val="000000" w:themeColor="text1"/>
          <w:spacing w:val="23"/>
        </w:rPr>
      </w:pPr>
      <w:r>
        <w:rPr>
          <w:rFonts w:hint="eastAsia" w:cs="仿宋" w:asciiTheme="majorEastAsia" w:hAnsiTheme="majorEastAsia" w:eastAsiaTheme="majorEastAsia"/>
          <w:color w:val="000000" w:themeColor="text1"/>
          <w:spacing w:val="-1"/>
        </w:rPr>
        <w:t>供应商：</w:t>
      </w:r>
      <w:r>
        <w:rPr>
          <w:rFonts w:hint="eastAsia" w:cs="仿宋" w:asciiTheme="majorEastAsia" w:hAnsiTheme="majorEastAsia" w:eastAsiaTheme="majorEastAsia"/>
          <w:color w:val="000000" w:themeColor="text1"/>
          <w:u w:val="single"/>
        </w:rPr>
        <w:t>（公章）</w:t>
      </w:r>
    </w:p>
    <w:p>
      <w:pPr>
        <w:pStyle w:val="17"/>
        <w:tabs>
          <w:tab w:val="left" w:pos="7078"/>
        </w:tabs>
        <w:kinsoku w:val="0"/>
        <w:overflowPunct w:val="0"/>
        <w:spacing w:line="337" w:lineRule="auto"/>
        <w:ind w:left="3598" w:right="1266" w:firstLine="416"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spacing w:val="-1"/>
        </w:rPr>
        <w:t>法定代表人或委托人：</w:t>
      </w:r>
      <w:r>
        <w:rPr>
          <w:rFonts w:hint="eastAsia" w:cs="仿宋" w:asciiTheme="majorEastAsia" w:hAnsiTheme="majorEastAsia" w:eastAsiaTheme="majorEastAsia"/>
          <w:color w:val="000000" w:themeColor="text1"/>
          <w:u w:val="single"/>
        </w:rPr>
        <w:t>（签字或盖章）</w:t>
      </w:r>
    </w:p>
    <w:p>
      <w:pPr>
        <w:pStyle w:val="17"/>
        <w:kinsoku w:val="0"/>
        <w:overflowPunct w:val="0"/>
        <w:spacing w:before="11"/>
        <w:rPr>
          <w:rFonts w:asciiTheme="majorEastAsia" w:hAnsiTheme="majorEastAsia" w:eastAsiaTheme="majorEastAsia"/>
          <w:color w:val="000000" w:themeColor="text1"/>
          <w:sz w:val="9"/>
          <w:szCs w:val="9"/>
        </w:rPr>
      </w:pPr>
    </w:p>
    <w:p>
      <w:pPr>
        <w:pStyle w:val="17"/>
        <w:tabs>
          <w:tab w:val="left" w:pos="5158"/>
          <w:tab w:val="left" w:pos="5998"/>
          <w:tab w:val="left" w:pos="6838"/>
        </w:tabs>
        <w:kinsoku w:val="0"/>
        <w:overflowPunct w:val="0"/>
        <w:spacing w:before="26"/>
        <w:ind w:left="4437" w:right="118"/>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u w:val="single"/>
        </w:rPr>
        <w:tab/>
      </w:r>
      <w:r>
        <w:rPr>
          <w:rFonts w:hint="eastAsia" w:cs="仿宋" w:asciiTheme="majorEastAsia" w:hAnsiTheme="majorEastAsia" w:eastAsiaTheme="majorEastAsia"/>
          <w:color w:val="000000" w:themeColor="text1"/>
          <w:spacing w:val="-1"/>
        </w:rPr>
        <w:t>年</w:t>
      </w:r>
      <w:r>
        <w:rPr>
          <w:rFonts w:hint="eastAsia" w:cs="仿宋" w:asciiTheme="majorEastAsia" w:hAnsiTheme="majorEastAsia" w:eastAsiaTheme="majorEastAsia"/>
          <w:color w:val="000000" w:themeColor="text1"/>
          <w:spacing w:val="-1"/>
          <w:u w:val="single"/>
        </w:rPr>
        <w:tab/>
      </w:r>
      <w:r>
        <w:rPr>
          <w:rFonts w:hint="eastAsia" w:cs="仿宋" w:asciiTheme="majorEastAsia" w:hAnsiTheme="majorEastAsia" w:eastAsiaTheme="majorEastAsia"/>
          <w:color w:val="000000" w:themeColor="text1"/>
          <w:spacing w:val="-1"/>
        </w:rPr>
        <w:t>月</w:t>
      </w:r>
      <w:r>
        <w:rPr>
          <w:rFonts w:hint="eastAsia" w:cs="仿宋" w:asciiTheme="majorEastAsia" w:hAnsiTheme="majorEastAsia" w:eastAsiaTheme="majorEastAsia"/>
          <w:color w:val="000000" w:themeColor="text1"/>
          <w:spacing w:val="-1"/>
          <w:u w:val="single"/>
        </w:rPr>
        <w:tab/>
      </w:r>
      <w:r>
        <w:rPr>
          <w:rFonts w:hint="eastAsia" w:cs="仿宋" w:asciiTheme="majorEastAsia" w:hAnsiTheme="majorEastAsia" w:eastAsiaTheme="majorEastAsia"/>
          <w:color w:val="000000" w:themeColor="text1"/>
        </w:rPr>
        <w:t>日</w:t>
      </w:r>
    </w:p>
    <w:p>
      <w:pPr>
        <w:pStyle w:val="17"/>
        <w:kinsoku w:val="0"/>
        <w:overflowPunct w:val="0"/>
        <w:spacing w:before="34" w:line="357" w:lineRule="auto"/>
        <w:ind w:right="126" w:firstLine="480"/>
        <w:jc w:val="center"/>
        <w:outlineLvl w:val="0"/>
        <w:rPr>
          <w:rFonts w:asciiTheme="majorEastAsia" w:hAnsiTheme="majorEastAsia" w:eastAsiaTheme="majorEastAsia"/>
          <w:b/>
          <w:bCs/>
          <w:color w:val="000000" w:themeColor="text1"/>
          <w:sz w:val="36"/>
          <w:szCs w:val="36"/>
        </w:rPr>
      </w:pPr>
      <w:r>
        <w:rPr>
          <w:rFonts w:asciiTheme="majorEastAsia" w:hAnsiTheme="majorEastAsia" w:eastAsiaTheme="majorEastAsia"/>
          <w:color w:val="000000" w:themeColor="text1"/>
        </w:rPr>
        <w:br w:type="page"/>
      </w:r>
      <w:bookmarkStart w:id="57" w:name="_Toc13017"/>
      <w:r>
        <w:rPr>
          <w:rFonts w:hint="eastAsia" w:asciiTheme="majorEastAsia" w:hAnsiTheme="majorEastAsia" w:eastAsiaTheme="majorEastAsia"/>
          <w:b/>
          <w:bCs/>
          <w:color w:val="000000" w:themeColor="text1"/>
          <w:sz w:val="36"/>
          <w:szCs w:val="36"/>
        </w:rPr>
        <w:t>十、</w:t>
      </w:r>
      <w:bookmarkEnd w:id="57"/>
      <w:bookmarkStart w:id="58" w:name="_Toc25402"/>
      <w:r>
        <w:rPr>
          <w:rFonts w:hint="eastAsia" w:asciiTheme="majorEastAsia" w:hAnsiTheme="majorEastAsia" w:eastAsiaTheme="majorEastAsia"/>
          <w:b/>
          <w:bCs/>
          <w:color w:val="000000" w:themeColor="text1"/>
          <w:sz w:val="36"/>
          <w:szCs w:val="36"/>
        </w:rPr>
        <w:t>其他商务资格证明资料</w:t>
      </w:r>
      <w:bookmarkEnd w:id="58"/>
    </w:p>
    <w:p>
      <w:pPr>
        <w:spacing w:line="360" w:lineRule="auto"/>
        <w:ind w:firstLine="525" w:firstLineChars="250"/>
        <w:rPr>
          <w:rFonts w:asciiTheme="majorEastAsia" w:hAnsiTheme="majorEastAsia" w:eastAsiaTheme="majorEastAsia"/>
          <w:color w:val="000000" w:themeColor="text1"/>
        </w:rPr>
      </w:pPr>
    </w:p>
    <w:p>
      <w:pPr>
        <w:spacing w:line="360" w:lineRule="auto"/>
        <w:ind w:firstLine="525" w:firstLineChars="250"/>
        <w:rPr>
          <w:rFonts w:asciiTheme="majorEastAsia" w:hAnsiTheme="majorEastAsia" w:eastAsiaTheme="majorEastAsia"/>
          <w:color w:val="000000" w:themeColor="text1"/>
        </w:rPr>
      </w:pPr>
    </w:p>
    <w:p>
      <w:pPr>
        <w:spacing w:line="360" w:lineRule="auto"/>
        <w:ind w:firstLine="525" w:firstLineChars="250"/>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rPr>
        <w:t>包含但不限于</w:t>
      </w:r>
      <w:r>
        <w:rPr>
          <w:rFonts w:hint="eastAsia" w:asciiTheme="majorEastAsia" w:hAnsiTheme="majorEastAsia" w:eastAsiaTheme="majorEastAsia"/>
          <w:color w:val="000000" w:themeColor="text1"/>
          <w:szCs w:val="21"/>
        </w:rPr>
        <w:t>“信用中国”网站（WWW.creditchina.gov.cn）、中国政府采购网（www.ccgp.gov.cn）、国家企业信用信息公示系统（http://www.gsxt.gov.cn）、中国裁判文书网（http://wenshu.court.gov.cn/）四个网站的查询结果截图资料）。</w:t>
      </w:r>
    </w:p>
    <w:p>
      <w:pPr>
        <w:pStyle w:val="4"/>
        <w:rPr>
          <w:rFonts w:asciiTheme="majorEastAsia" w:hAnsiTheme="majorEastAsia" w:eastAsiaTheme="majorEastAsia"/>
          <w:color w:val="000000" w:themeColor="text1"/>
        </w:rPr>
      </w:pPr>
    </w:p>
    <w:p>
      <w:pPr>
        <w:pStyle w:val="17"/>
        <w:kinsoku w:val="0"/>
        <w:overflowPunct w:val="0"/>
        <w:spacing w:line="940" w:lineRule="exact"/>
        <w:rPr>
          <w:rFonts w:asciiTheme="majorEastAsia" w:hAnsiTheme="majorEastAsia" w:eastAsiaTheme="majorEastAsia"/>
          <w:color w:val="000000" w:themeColor="text1"/>
        </w:rPr>
      </w:pPr>
      <w:r>
        <w:rPr>
          <w:rFonts w:asciiTheme="majorEastAsia" w:hAnsiTheme="majorEastAsia" w:eastAsiaTheme="majorEastAsia"/>
          <w:color w:val="000000" w:themeColor="text1"/>
        </w:rPr>
        <w:br w:type="page"/>
      </w:r>
    </w:p>
    <w:p>
      <w:pPr>
        <w:pStyle w:val="17"/>
        <w:kinsoku w:val="0"/>
        <w:overflowPunct w:val="0"/>
        <w:spacing w:line="940" w:lineRule="exact"/>
        <w:jc w:val="center"/>
        <w:rPr>
          <w:rFonts w:cs="仿宋" w:asciiTheme="majorEastAsia" w:hAnsiTheme="majorEastAsia" w:eastAsiaTheme="majorEastAsia"/>
          <w:b/>
          <w:bCs/>
          <w:color w:val="000000" w:themeColor="text1"/>
          <w:spacing w:val="2"/>
          <w:sz w:val="44"/>
          <w:szCs w:val="44"/>
        </w:rPr>
      </w:pPr>
    </w:p>
    <w:p>
      <w:pPr>
        <w:pStyle w:val="17"/>
        <w:kinsoku w:val="0"/>
        <w:overflowPunct w:val="0"/>
        <w:spacing w:line="940" w:lineRule="exact"/>
        <w:jc w:val="center"/>
        <w:rPr>
          <w:rFonts w:cs="仿宋" w:asciiTheme="majorEastAsia" w:hAnsiTheme="majorEastAsia" w:eastAsiaTheme="majorEastAsia"/>
          <w:b/>
          <w:bCs/>
          <w:color w:val="000000" w:themeColor="text1"/>
          <w:spacing w:val="2"/>
          <w:sz w:val="44"/>
          <w:szCs w:val="44"/>
        </w:rPr>
      </w:pPr>
    </w:p>
    <w:p>
      <w:pPr>
        <w:pStyle w:val="17"/>
        <w:kinsoku w:val="0"/>
        <w:overflowPunct w:val="0"/>
        <w:spacing w:line="940" w:lineRule="exact"/>
        <w:jc w:val="center"/>
        <w:rPr>
          <w:rFonts w:cs="仿宋" w:asciiTheme="majorEastAsia" w:hAnsiTheme="majorEastAsia" w:eastAsiaTheme="majorEastAsia"/>
          <w:b/>
          <w:bCs/>
          <w:color w:val="000000" w:themeColor="text1"/>
          <w:spacing w:val="2"/>
          <w:sz w:val="44"/>
          <w:szCs w:val="44"/>
        </w:rPr>
      </w:pPr>
    </w:p>
    <w:p>
      <w:pPr>
        <w:pStyle w:val="17"/>
        <w:kinsoku w:val="0"/>
        <w:overflowPunct w:val="0"/>
        <w:spacing w:line="940" w:lineRule="exact"/>
        <w:jc w:val="center"/>
        <w:rPr>
          <w:rFonts w:cs="仿宋" w:asciiTheme="majorEastAsia" w:hAnsiTheme="majorEastAsia" w:eastAsiaTheme="majorEastAsia"/>
          <w:b/>
          <w:bCs/>
          <w:color w:val="000000" w:themeColor="text1"/>
          <w:spacing w:val="2"/>
          <w:sz w:val="44"/>
          <w:szCs w:val="44"/>
        </w:rPr>
      </w:pPr>
    </w:p>
    <w:p>
      <w:pPr>
        <w:pStyle w:val="17"/>
        <w:kinsoku w:val="0"/>
        <w:overflowPunct w:val="0"/>
        <w:spacing w:line="940" w:lineRule="exact"/>
        <w:jc w:val="center"/>
        <w:rPr>
          <w:rFonts w:cs="仿宋" w:asciiTheme="majorEastAsia" w:hAnsiTheme="majorEastAsia" w:eastAsiaTheme="majorEastAsia"/>
          <w:color w:val="000000" w:themeColor="text1"/>
          <w:sz w:val="44"/>
          <w:szCs w:val="44"/>
        </w:rPr>
      </w:pPr>
      <w:r>
        <w:rPr>
          <w:rFonts w:hint="eastAsia" w:cs="仿宋" w:asciiTheme="majorEastAsia" w:hAnsiTheme="majorEastAsia" w:eastAsiaTheme="majorEastAsia"/>
          <w:b/>
          <w:bCs/>
          <w:color w:val="000000" w:themeColor="text1"/>
          <w:spacing w:val="2"/>
          <w:sz w:val="44"/>
          <w:szCs w:val="44"/>
        </w:rPr>
        <w:t>（二）技术部分</w:t>
      </w:r>
    </w:p>
    <w:p>
      <w:pPr>
        <w:pStyle w:val="17"/>
        <w:kinsoku w:val="0"/>
        <w:overflowPunct w:val="0"/>
        <w:spacing w:before="34" w:line="357" w:lineRule="auto"/>
        <w:ind w:right="126" w:firstLine="480"/>
        <w:jc w:val="center"/>
        <w:outlineLvl w:val="0"/>
        <w:rPr>
          <w:rFonts w:asciiTheme="majorEastAsia" w:hAnsiTheme="majorEastAsia" w:eastAsiaTheme="majorEastAsia"/>
          <w:b/>
          <w:bCs/>
          <w:color w:val="000000" w:themeColor="text1"/>
        </w:rPr>
      </w:pPr>
      <w:r>
        <w:rPr>
          <w:rFonts w:hint="eastAsia" w:cs="仿宋" w:asciiTheme="majorEastAsia" w:hAnsiTheme="majorEastAsia" w:eastAsiaTheme="majorEastAsia"/>
          <w:color w:val="000000" w:themeColor="text1"/>
          <w:sz w:val="32"/>
          <w:szCs w:val="32"/>
        </w:rPr>
        <w:br w:type="page"/>
      </w:r>
      <w:bookmarkStart w:id="59" w:name="_Toc24004"/>
      <w:r>
        <w:rPr>
          <w:rFonts w:hint="eastAsia" w:asciiTheme="majorEastAsia" w:hAnsiTheme="majorEastAsia" w:eastAsiaTheme="majorEastAsia"/>
          <w:b/>
          <w:bCs/>
          <w:color w:val="000000" w:themeColor="text1"/>
          <w:sz w:val="36"/>
          <w:szCs w:val="36"/>
        </w:rPr>
        <w:t>十一、项目实施方案</w:t>
      </w:r>
      <w:bookmarkEnd w:id="59"/>
    </w:p>
    <w:p>
      <w:pPr>
        <w:rPr>
          <w:rFonts w:cs="仿宋" w:asciiTheme="majorEastAsia" w:hAnsiTheme="majorEastAsia" w:eastAsiaTheme="majorEastAsia"/>
          <w:b/>
          <w:color w:val="000000" w:themeColor="text1"/>
          <w:kern w:val="0"/>
          <w:sz w:val="24"/>
        </w:rPr>
      </w:pPr>
      <w:r>
        <w:rPr>
          <w:rFonts w:hint="eastAsia" w:cs="仿宋" w:asciiTheme="majorEastAsia" w:hAnsiTheme="majorEastAsia" w:eastAsiaTheme="majorEastAsia"/>
          <w:b/>
          <w:color w:val="000000" w:themeColor="text1"/>
          <w:kern w:val="0"/>
          <w:sz w:val="24"/>
        </w:rPr>
        <w:t>1</w:t>
      </w:r>
      <w:r>
        <w:rPr>
          <w:rFonts w:hint="eastAsia" w:cs="仿宋" w:asciiTheme="majorEastAsia" w:hAnsiTheme="majorEastAsia" w:eastAsiaTheme="majorEastAsia"/>
          <w:b/>
          <w:color w:val="000000" w:themeColor="text1"/>
          <w:kern w:val="0"/>
          <w:sz w:val="24"/>
        </w:rPr>
        <w:tab/>
      </w:r>
      <w:r>
        <w:rPr>
          <w:rFonts w:hint="eastAsia" w:cs="仿宋" w:asciiTheme="majorEastAsia" w:hAnsiTheme="majorEastAsia" w:eastAsiaTheme="majorEastAsia"/>
          <w:b/>
          <w:color w:val="000000" w:themeColor="text1"/>
          <w:kern w:val="0"/>
          <w:sz w:val="24"/>
        </w:rPr>
        <w:t>技术方案</w:t>
      </w:r>
    </w:p>
    <w:p>
      <w:pPr>
        <w:rPr>
          <w:rFonts w:cs="仿宋" w:asciiTheme="majorEastAsia" w:hAnsiTheme="majorEastAsia" w:eastAsiaTheme="majorEastAsia"/>
          <w:b/>
          <w:color w:val="000000" w:themeColor="text1"/>
          <w:kern w:val="0"/>
          <w:sz w:val="24"/>
        </w:rPr>
      </w:pPr>
      <w:r>
        <w:rPr>
          <w:rFonts w:hint="eastAsia" w:cs="仿宋" w:asciiTheme="majorEastAsia" w:hAnsiTheme="majorEastAsia" w:eastAsiaTheme="majorEastAsia"/>
          <w:b/>
          <w:color w:val="000000" w:themeColor="text1"/>
          <w:kern w:val="0"/>
          <w:sz w:val="24"/>
        </w:rPr>
        <w:t>1.1项目具体实施方案</w:t>
      </w:r>
    </w:p>
    <w:p>
      <w:pPr>
        <w:rPr>
          <w:rFonts w:cs="仿宋" w:asciiTheme="majorEastAsia" w:hAnsiTheme="majorEastAsia" w:eastAsiaTheme="majorEastAsia"/>
          <w:b/>
          <w:color w:val="000000" w:themeColor="text1"/>
          <w:kern w:val="0"/>
          <w:sz w:val="24"/>
        </w:rPr>
      </w:pPr>
      <w:r>
        <w:rPr>
          <w:rFonts w:hint="eastAsia" w:cs="仿宋" w:asciiTheme="majorEastAsia" w:hAnsiTheme="majorEastAsia" w:eastAsiaTheme="majorEastAsia"/>
          <w:b/>
          <w:color w:val="000000" w:themeColor="text1"/>
          <w:kern w:val="0"/>
          <w:sz w:val="24"/>
        </w:rPr>
        <w:t>1.2技术参数响应表</w:t>
      </w:r>
    </w:p>
    <w:tbl>
      <w:tblPr>
        <w:tblStyle w:val="39"/>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787"/>
        <w:gridCol w:w="3538"/>
        <w:gridCol w:w="2197"/>
        <w:gridCol w:w="72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序号</w:t>
            </w:r>
          </w:p>
        </w:tc>
        <w:tc>
          <w:tcPr>
            <w:tcW w:w="787"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规格/要求</w:t>
            </w:r>
          </w:p>
        </w:tc>
        <w:tc>
          <w:tcPr>
            <w:tcW w:w="3538"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投标/响应实际参数</w:t>
            </w:r>
          </w:p>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(投标供应商应按响应货物/服务实际数据填写，不能照抄要求)</w:t>
            </w:r>
          </w:p>
        </w:tc>
        <w:tc>
          <w:tcPr>
            <w:tcW w:w="2197"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是否偏离（无偏离/正偏离/负偏离）</w:t>
            </w:r>
          </w:p>
        </w:tc>
        <w:tc>
          <w:tcPr>
            <w:tcW w:w="727"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偏离简述</w:t>
            </w:r>
          </w:p>
        </w:tc>
        <w:tc>
          <w:tcPr>
            <w:tcW w:w="1260"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1</w:t>
            </w:r>
          </w:p>
        </w:tc>
        <w:tc>
          <w:tcPr>
            <w:tcW w:w="787" w:type="dxa"/>
            <w:vAlign w:val="center"/>
          </w:tcPr>
          <w:p>
            <w:pPr>
              <w:rPr>
                <w:rFonts w:cs="仿宋" w:asciiTheme="majorEastAsia" w:hAnsiTheme="majorEastAsia" w:eastAsiaTheme="majorEastAsia"/>
                <w:color w:val="000000" w:themeColor="text1"/>
                <w:kern w:val="0"/>
                <w:sz w:val="24"/>
              </w:rPr>
            </w:pPr>
          </w:p>
        </w:tc>
        <w:tc>
          <w:tcPr>
            <w:tcW w:w="3538" w:type="dxa"/>
            <w:vAlign w:val="center"/>
          </w:tcPr>
          <w:p>
            <w:pPr>
              <w:rPr>
                <w:rFonts w:cs="仿宋" w:asciiTheme="majorEastAsia" w:hAnsiTheme="majorEastAsia" w:eastAsiaTheme="majorEastAsia"/>
                <w:color w:val="000000" w:themeColor="text1"/>
                <w:kern w:val="0"/>
                <w:sz w:val="24"/>
              </w:rPr>
            </w:pPr>
          </w:p>
        </w:tc>
        <w:tc>
          <w:tcPr>
            <w:tcW w:w="2197" w:type="dxa"/>
            <w:vAlign w:val="center"/>
          </w:tcPr>
          <w:p>
            <w:pPr>
              <w:rPr>
                <w:rFonts w:cs="仿宋" w:asciiTheme="majorEastAsia" w:hAnsiTheme="majorEastAsia" w:eastAsiaTheme="majorEastAsia"/>
                <w:color w:val="000000" w:themeColor="text1"/>
                <w:kern w:val="0"/>
                <w:sz w:val="24"/>
              </w:rPr>
            </w:pPr>
          </w:p>
        </w:tc>
        <w:tc>
          <w:tcPr>
            <w:tcW w:w="727" w:type="dxa"/>
            <w:vAlign w:val="center"/>
          </w:tcPr>
          <w:p>
            <w:pPr>
              <w:rPr>
                <w:rFonts w:cs="仿宋" w:asciiTheme="majorEastAsia" w:hAnsiTheme="majorEastAsia" w:eastAsiaTheme="majorEastAsia"/>
                <w:color w:val="000000" w:themeColor="text1"/>
                <w:kern w:val="0"/>
                <w:sz w:val="24"/>
              </w:rPr>
            </w:pPr>
          </w:p>
        </w:tc>
        <w:tc>
          <w:tcPr>
            <w:tcW w:w="1260" w:type="dxa"/>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2</w:t>
            </w:r>
          </w:p>
        </w:tc>
        <w:tc>
          <w:tcPr>
            <w:tcW w:w="787" w:type="dxa"/>
            <w:vAlign w:val="center"/>
          </w:tcPr>
          <w:p>
            <w:pPr>
              <w:rPr>
                <w:rFonts w:cs="仿宋" w:asciiTheme="majorEastAsia" w:hAnsiTheme="majorEastAsia" w:eastAsiaTheme="majorEastAsia"/>
                <w:color w:val="000000" w:themeColor="text1"/>
                <w:kern w:val="0"/>
                <w:sz w:val="24"/>
              </w:rPr>
            </w:pPr>
          </w:p>
        </w:tc>
        <w:tc>
          <w:tcPr>
            <w:tcW w:w="3538" w:type="dxa"/>
            <w:vAlign w:val="center"/>
          </w:tcPr>
          <w:p>
            <w:pPr>
              <w:rPr>
                <w:rFonts w:cs="仿宋" w:asciiTheme="majorEastAsia" w:hAnsiTheme="majorEastAsia" w:eastAsiaTheme="majorEastAsia"/>
                <w:color w:val="000000" w:themeColor="text1"/>
                <w:kern w:val="0"/>
                <w:sz w:val="24"/>
              </w:rPr>
            </w:pPr>
          </w:p>
        </w:tc>
        <w:tc>
          <w:tcPr>
            <w:tcW w:w="2197" w:type="dxa"/>
            <w:vAlign w:val="center"/>
          </w:tcPr>
          <w:p>
            <w:pPr>
              <w:rPr>
                <w:rFonts w:cs="仿宋" w:asciiTheme="majorEastAsia" w:hAnsiTheme="majorEastAsia" w:eastAsiaTheme="majorEastAsia"/>
                <w:color w:val="000000" w:themeColor="text1"/>
                <w:kern w:val="0"/>
                <w:sz w:val="24"/>
              </w:rPr>
            </w:pPr>
          </w:p>
        </w:tc>
        <w:tc>
          <w:tcPr>
            <w:tcW w:w="727" w:type="dxa"/>
            <w:vAlign w:val="center"/>
          </w:tcPr>
          <w:p>
            <w:pPr>
              <w:rPr>
                <w:rFonts w:cs="仿宋" w:asciiTheme="majorEastAsia" w:hAnsiTheme="majorEastAsia" w:eastAsiaTheme="majorEastAsia"/>
                <w:color w:val="000000" w:themeColor="text1"/>
                <w:kern w:val="0"/>
                <w:sz w:val="24"/>
              </w:rPr>
            </w:pPr>
          </w:p>
        </w:tc>
        <w:tc>
          <w:tcPr>
            <w:tcW w:w="1260" w:type="dxa"/>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3</w:t>
            </w:r>
          </w:p>
        </w:tc>
        <w:tc>
          <w:tcPr>
            <w:tcW w:w="787" w:type="dxa"/>
            <w:vAlign w:val="center"/>
          </w:tcPr>
          <w:p>
            <w:pPr>
              <w:rPr>
                <w:rFonts w:cs="仿宋" w:asciiTheme="majorEastAsia" w:hAnsiTheme="majorEastAsia" w:eastAsiaTheme="majorEastAsia"/>
                <w:color w:val="000000" w:themeColor="text1"/>
                <w:kern w:val="0"/>
                <w:sz w:val="24"/>
              </w:rPr>
            </w:pPr>
          </w:p>
        </w:tc>
        <w:tc>
          <w:tcPr>
            <w:tcW w:w="3538" w:type="dxa"/>
            <w:vAlign w:val="center"/>
          </w:tcPr>
          <w:p>
            <w:pPr>
              <w:rPr>
                <w:rFonts w:cs="仿宋" w:asciiTheme="majorEastAsia" w:hAnsiTheme="majorEastAsia" w:eastAsiaTheme="majorEastAsia"/>
                <w:color w:val="000000" w:themeColor="text1"/>
                <w:kern w:val="0"/>
                <w:sz w:val="24"/>
              </w:rPr>
            </w:pPr>
          </w:p>
        </w:tc>
        <w:tc>
          <w:tcPr>
            <w:tcW w:w="2197" w:type="dxa"/>
            <w:vAlign w:val="center"/>
          </w:tcPr>
          <w:p>
            <w:pPr>
              <w:rPr>
                <w:rFonts w:cs="仿宋" w:asciiTheme="majorEastAsia" w:hAnsiTheme="majorEastAsia" w:eastAsiaTheme="majorEastAsia"/>
                <w:color w:val="000000" w:themeColor="text1"/>
                <w:kern w:val="0"/>
                <w:sz w:val="24"/>
              </w:rPr>
            </w:pPr>
          </w:p>
        </w:tc>
        <w:tc>
          <w:tcPr>
            <w:tcW w:w="727" w:type="dxa"/>
            <w:vAlign w:val="center"/>
          </w:tcPr>
          <w:p>
            <w:pPr>
              <w:rPr>
                <w:rFonts w:cs="仿宋" w:asciiTheme="majorEastAsia" w:hAnsiTheme="majorEastAsia" w:eastAsiaTheme="majorEastAsia"/>
                <w:color w:val="000000" w:themeColor="text1"/>
                <w:kern w:val="0"/>
                <w:sz w:val="24"/>
              </w:rPr>
            </w:pPr>
          </w:p>
        </w:tc>
        <w:tc>
          <w:tcPr>
            <w:tcW w:w="1260" w:type="dxa"/>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4</w:t>
            </w:r>
          </w:p>
        </w:tc>
        <w:tc>
          <w:tcPr>
            <w:tcW w:w="787" w:type="dxa"/>
            <w:vAlign w:val="center"/>
          </w:tcPr>
          <w:p>
            <w:pPr>
              <w:rPr>
                <w:rFonts w:cs="仿宋" w:asciiTheme="majorEastAsia" w:hAnsiTheme="majorEastAsia" w:eastAsiaTheme="majorEastAsia"/>
                <w:color w:val="000000" w:themeColor="text1"/>
                <w:kern w:val="0"/>
                <w:sz w:val="24"/>
              </w:rPr>
            </w:pPr>
          </w:p>
        </w:tc>
        <w:tc>
          <w:tcPr>
            <w:tcW w:w="3538" w:type="dxa"/>
            <w:vAlign w:val="center"/>
          </w:tcPr>
          <w:p>
            <w:pPr>
              <w:rPr>
                <w:rFonts w:cs="仿宋" w:asciiTheme="majorEastAsia" w:hAnsiTheme="majorEastAsia" w:eastAsiaTheme="majorEastAsia"/>
                <w:color w:val="000000" w:themeColor="text1"/>
                <w:kern w:val="0"/>
                <w:sz w:val="24"/>
              </w:rPr>
            </w:pPr>
          </w:p>
        </w:tc>
        <w:tc>
          <w:tcPr>
            <w:tcW w:w="2197" w:type="dxa"/>
            <w:vAlign w:val="center"/>
          </w:tcPr>
          <w:p>
            <w:pPr>
              <w:rPr>
                <w:rFonts w:cs="仿宋" w:asciiTheme="majorEastAsia" w:hAnsiTheme="majorEastAsia" w:eastAsiaTheme="majorEastAsia"/>
                <w:color w:val="000000" w:themeColor="text1"/>
                <w:kern w:val="0"/>
                <w:sz w:val="24"/>
              </w:rPr>
            </w:pPr>
          </w:p>
        </w:tc>
        <w:tc>
          <w:tcPr>
            <w:tcW w:w="727" w:type="dxa"/>
            <w:vAlign w:val="center"/>
          </w:tcPr>
          <w:p>
            <w:pPr>
              <w:rPr>
                <w:rFonts w:cs="仿宋" w:asciiTheme="majorEastAsia" w:hAnsiTheme="majorEastAsia" w:eastAsiaTheme="majorEastAsia"/>
                <w:color w:val="000000" w:themeColor="text1"/>
                <w:kern w:val="0"/>
                <w:sz w:val="24"/>
              </w:rPr>
            </w:pPr>
          </w:p>
        </w:tc>
        <w:tc>
          <w:tcPr>
            <w:tcW w:w="1260" w:type="dxa"/>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5</w:t>
            </w:r>
          </w:p>
        </w:tc>
        <w:tc>
          <w:tcPr>
            <w:tcW w:w="787" w:type="dxa"/>
            <w:vAlign w:val="center"/>
          </w:tcPr>
          <w:p>
            <w:pPr>
              <w:rPr>
                <w:rFonts w:cs="仿宋" w:asciiTheme="majorEastAsia" w:hAnsiTheme="majorEastAsia" w:eastAsiaTheme="majorEastAsia"/>
                <w:color w:val="000000" w:themeColor="text1"/>
                <w:kern w:val="0"/>
                <w:sz w:val="24"/>
              </w:rPr>
            </w:pPr>
          </w:p>
        </w:tc>
        <w:tc>
          <w:tcPr>
            <w:tcW w:w="3538" w:type="dxa"/>
            <w:vAlign w:val="center"/>
          </w:tcPr>
          <w:p>
            <w:pPr>
              <w:rPr>
                <w:rFonts w:cs="仿宋" w:asciiTheme="majorEastAsia" w:hAnsiTheme="majorEastAsia" w:eastAsiaTheme="majorEastAsia"/>
                <w:color w:val="000000" w:themeColor="text1"/>
                <w:kern w:val="0"/>
                <w:sz w:val="24"/>
              </w:rPr>
            </w:pPr>
          </w:p>
        </w:tc>
        <w:tc>
          <w:tcPr>
            <w:tcW w:w="2197" w:type="dxa"/>
            <w:vAlign w:val="center"/>
          </w:tcPr>
          <w:p>
            <w:pPr>
              <w:rPr>
                <w:rFonts w:cs="仿宋" w:asciiTheme="majorEastAsia" w:hAnsiTheme="majorEastAsia" w:eastAsiaTheme="majorEastAsia"/>
                <w:color w:val="000000" w:themeColor="text1"/>
                <w:kern w:val="0"/>
                <w:sz w:val="24"/>
              </w:rPr>
            </w:pPr>
          </w:p>
        </w:tc>
        <w:tc>
          <w:tcPr>
            <w:tcW w:w="727" w:type="dxa"/>
            <w:vAlign w:val="center"/>
          </w:tcPr>
          <w:p>
            <w:pPr>
              <w:rPr>
                <w:rFonts w:cs="仿宋" w:asciiTheme="majorEastAsia" w:hAnsiTheme="majorEastAsia" w:eastAsiaTheme="majorEastAsia"/>
                <w:color w:val="000000" w:themeColor="text1"/>
                <w:kern w:val="0"/>
                <w:sz w:val="24"/>
              </w:rPr>
            </w:pPr>
          </w:p>
        </w:tc>
        <w:tc>
          <w:tcPr>
            <w:tcW w:w="1260" w:type="dxa"/>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6</w:t>
            </w:r>
          </w:p>
        </w:tc>
        <w:tc>
          <w:tcPr>
            <w:tcW w:w="787" w:type="dxa"/>
            <w:vAlign w:val="center"/>
          </w:tcPr>
          <w:p>
            <w:pPr>
              <w:rPr>
                <w:rFonts w:cs="仿宋" w:asciiTheme="majorEastAsia" w:hAnsiTheme="majorEastAsia" w:eastAsiaTheme="majorEastAsia"/>
                <w:color w:val="000000" w:themeColor="text1"/>
                <w:kern w:val="0"/>
                <w:sz w:val="24"/>
              </w:rPr>
            </w:pPr>
          </w:p>
        </w:tc>
        <w:tc>
          <w:tcPr>
            <w:tcW w:w="3538" w:type="dxa"/>
            <w:vAlign w:val="center"/>
          </w:tcPr>
          <w:p>
            <w:pPr>
              <w:rPr>
                <w:rFonts w:cs="仿宋" w:asciiTheme="majorEastAsia" w:hAnsiTheme="majorEastAsia" w:eastAsiaTheme="majorEastAsia"/>
                <w:color w:val="000000" w:themeColor="text1"/>
                <w:kern w:val="0"/>
                <w:sz w:val="24"/>
              </w:rPr>
            </w:pPr>
          </w:p>
        </w:tc>
        <w:tc>
          <w:tcPr>
            <w:tcW w:w="2197" w:type="dxa"/>
            <w:vAlign w:val="center"/>
          </w:tcPr>
          <w:p>
            <w:pPr>
              <w:rPr>
                <w:rFonts w:cs="仿宋" w:asciiTheme="majorEastAsia" w:hAnsiTheme="majorEastAsia" w:eastAsiaTheme="majorEastAsia"/>
                <w:color w:val="000000" w:themeColor="text1"/>
                <w:kern w:val="0"/>
                <w:sz w:val="24"/>
              </w:rPr>
            </w:pPr>
          </w:p>
        </w:tc>
        <w:tc>
          <w:tcPr>
            <w:tcW w:w="727" w:type="dxa"/>
            <w:vAlign w:val="center"/>
          </w:tcPr>
          <w:p>
            <w:pPr>
              <w:rPr>
                <w:rFonts w:cs="仿宋" w:asciiTheme="majorEastAsia" w:hAnsiTheme="majorEastAsia" w:eastAsiaTheme="majorEastAsia"/>
                <w:color w:val="000000" w:themeColor="text1"/>
                <w:kern w:val="0"/>
                <w:sz w:val="24"/>
              </w:rPr>
            </w:pPr>
          </w:p>
        </w:tc>
        <w:tc>
          <w:tcPr>
            <w:tcW w:w="1260" w:type="dxa"/>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7</w:t>
            </w:r>
          </w:p>
        </w:tc>
        <w:tc>
          <w:tcPr>
            <w:tcW w:w="787" w:type="dxa"/>
            <w:vAlign w:val="center"/>
          </w:tcPr>
          <w:p>
            <w:pPr>
              <w:rPr>
                <w:rFonts w:cs="仿宋" w:asciiTheme="majorEastAsia" w:hAnsiTheme="majorEastAsia" w:eastAsiaTheme="majorEastAsia"/>
                <w:color w:val="000000" w:themeColor="text1"/>
                <w:kern w:val="0"/>
                <w:sz w:val="24"/>
              </w:rPr>
            </w:pPr>
          </w:p>
        </w:tc>
        <w:tc>
          <w:tcPr>
            <w:tcW w:w="3538" w:type="dxa"/>
            <w:vAlign w:val="center"/>
          </w:tcPr>
          <w:p>
            <w:pPr>
              <w:rPr>
                <w:rFonts w:cs="仿宋" w:asciiTheme="majorEastAsia" w:hAnsiTheme="majorEastAsia" w:eastAsiaTheme="majorEastAsia"/>
                <w:color w:val="000000" w:themeColor="text1"/>
                <w:kern w:val="0"/>
                <w:sz w:val="24"/>
              </w:rPr>
            </w:pPr>
          </w:p>
        </w:tc>
        <w:tc>
          <w:tcPr>
            <w:tcW w:w="2197" w:type="dxa"/>
            <w:vAlign w:val="center"/>
          </w:tcPr>
          <w:p>
            <w:pPr>
              <w:rPr>
                <w:rFonts w:cs="仿宋" w:asciiTheme="majorEastAsia" w:hAnsiTheme="majorEastAsia" w:eastAsiaTheme="majorEastAsia"/>
                <w:color w:val="000000" w:themeColor="text1"/>
                <w:kern w:val="0"/>
                <w:sz w:val="24"/>
              </w:rPr>
            </w:pPr>
          </w:p>
        </w:tc>
        <w:tc>
          <w:tcPr>
            <w:tcW w:w="727" w:type="dxa"/>
            <w:vAlign w:val="center"/>
          </w:tcPr>
          <w:p>
            <w:pPr>
              <w:rPr>
                <w:rFonts w:cs="仿宋" w:asciiTheme="majorEastAsia" w:hAnsiTheme="majorEastAsia" w:eastAsiaTheme="majorEastAsia"/>
                <w:color w:val="000000" w:themeColor="text1"/>
                <w:kern w:val="0"/>
                <w:sz w:val="24"/>
              </w:rPr>
            </w:pPr>
          </w:p>
        </w:tc>
        <w:tc>
          <w:tcPr>
            <w:tcW w:w="1260" w:type="dxa"/>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8</w:t>
            </w:r>
          </w:p>
        </w:tc>
        <w:tc>
          <w:tcPr>
            <w:tcW w:w="787" w:type="dxa"/>
            <w:vAlign w:val="center"/>
          </w:tcPr>
          <w:p>
            <w:pPr>
              <w:rPr>
                <w:rFonts w:cs="仿宋" w:asciiTheme="majorEastAsia" w:hAnsiTheme="majorEastAsia" w:eastAsiaTheme="majorEastAsia"/>
                <w:color w:val="000000" w:themeColor="text1"/>
                <w:kern w:val="0"/>
                <w:sz w:val="24"/>
              </w:rPr>
            </w:pPr>
          </w:p>
        </w:tc>
        <w:tc>
          <w:tcPr>
            <w:tcW w:w="3538" w:type="dxa"/>
            <w:vAlign w:val="center"/>
          </w:tcPr>
          <w:p>
            <w:pPr>
              <w:rPr>
                <w:rFonts w:cs="仿宋" w:asciiTheme="majorEastAsia" w:hAnsiTheme="majorEastAsia" w:eastAsiaTheme="majorEastAsia"/>
                <w:color w:val="000000" w:themeColor="text1"/>
                <w:kern w:val="0"/>
                <w:sz w:val="24"/>
              </w:rPr>
            </w:pPr>
          </w:p>
        </w:tc>
        <w:tc>
          <w:tcPr>
            <w:tcW w:w="2197" w:type="dxa"/>
            <w:vAlign w:val="center"/>
          </w:tcPr>
          <w:p>
            <w:pPr>
              <w:rPr>
                <w:rFonts w:cs="仿宋" w:asciiTheme="majorEastAsia" w:hAnsiTheme="majorEastAsia" w:eastAsiaTheme="majorEastAsia"/>
                <w:color w:val="000000" w:themeColor="text1"/>
                <w:kern w:val="0"/>
                <w:sz w:val="24"/>
              </w:rPr>
            </w:pPr>
          </w:p>
        </w:tc>
        <w:tc>
          <w:tcPr>
            <w:tcW w:w="727" w:type="dxa"/>
            <w:vAlign w:val="center"/>
          </w:tcPr>
          <w:p>
            <w:pPr>
              <w:rPr>
                <w:rFonts w:cs="仿宋" w:asciiTheme="majorEastAsia" w:hAnsiTheme="majorEastAsia" w:eastAsiaTheme="majorEastAsia"/>
                <w:color w:val="000000" w:themeColor="text1"/>
                <w:kern w:val="0"/>
                <w:sz w:val="24"/>
              </w:rPr>
            </w:pPr>
          </w:p>
        </w:tc>
        <w:tc>
          <w:tcPr>
            <w:tcW w:w="1260" w:type="dxa"/>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w:t>
            </w:r>
          </w:p>
        </w:tc>
        <w:tc>
          <w:tcPr>
            <w:tcW w:w="787" w:type="dxa"/>
            <w:vAlign w:val="center"/>
          </w:tcPr>
          <w:p>
            <w:pPr>
              <w:rPr>
                <w:rFonts w:cs="仿宋" w:asciiTheme="majorEastAsia" w:hAnsiTheme="majorEastAsia" w:eastAsiaTheme="majorEastAsia"/>
                <w:color w:val="000000" w:themeColor="text1"/>
                <w:kern w:val="0"/>
                <w:sz w:val="24"/>
              </w:rPr>
            </w:pPr>
          </w:p>
        </w:tc>
        <w:tc>
          <w:tcPr>
            <w:tcW w:w="3538" w:type="dxa"/>
            <w:vAlign w:val="center"/>
          </w:tcPr>
          <w:p>
            <w:pPr>
              <w:rPr>
                <w:rFonts w:cs="仿宋" w:asciiTheme="majorEastAsia" w:hAnsiTheme="majorEastAsia" w:eastAsiaTheme="majorEastAsia"/>
                <w:color w:val="000000" w:themeColor="text1"/>
                <w:kern w:val="0"/>
                <w:sz w:val="24"/>
              </w:rPr>
            </w:pPr>
          </w:p>
        </w:tc>
        <w:tc>
          <w:tcPr>
            <w:tcW w:w="2197" w:type="dxa"/>
            <w:vAlign w:val="center"/>
          </w:tcPr>
          <w:p>
            <w:pPr>
              <w:rPr>
                <w:rFonts w:cs="仿宋" w:asciiTheme="majorEastAsia" w:hAnsiTheme="majorEastAsia" w:eastAsiaTheme="majorEastAsia"/>
                <w:color w:val="000000" w:themeColor="text1"/>
                <w:kern w:val="0"/>
                <w:sz w:val="24"/>
              </w:rPr>
            </w:pPr>
          </w:p>
        </w:tc>
        <w:tc>
          <w:tcPr>
            <w:tcW w:w="727" w:type="dxa"/>
            <w:vAlign w:val="center"/>
          </w:tcPr>
          <w:p>
            <w:pPr>
              <w:rPr>
                <w:rFonts w:cs="仿宋" w:asciiTheme="majorEastAsia" w:hAnsiTheme="majorEastAsia" w:eastAsiaTheme="majorEastAsia"/>
                <w:color w:val="000000" w:themeColor="text1"/>
                <w:kern w:val="0"/>
                <w:sz w:val="24"/>
              </w:rPr>
            </w:pPr>
          </w:p>
        </w:tc>
        <w:tc>
          <w:tcPr>
            <w:tcW w:w="1260" w:type="dxa"/>
          </w:tcPr>
          <w:p>
            <w:pPr>
              <w:rPr>
                <w:rFonts w:cs="仿宋" w:asciiTheme="majorEastAsia" w:hAnsiTheme="majorEastAsia" w:eastAsiaTheme="majorEastAsia"/>
                <w:color w:val="000000" w:themeColor="text1"/>
                <w:kern w:val="0"/>
                <w:sz w:val="24"/>
              </w:rPr>
            </w:pPr>
          </w:p>
        </w:tc>
      </w:tr>
    </w:tbl>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注：1.投标供应商必须对应《招标内容》的内容逐条响应。货物清单必须与《报价明细表》一致。</w:t>
      </w:r>
    </w:p>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2.投标供应商响应招标需求应具体、明确，含糊不清、不确切或伪造、变造证明材料的，按照不完全响应或者完全不响应处理。构成提供虚假材料的，移送监管部门查处。</w:t>
      </w:r>
    </w:p>
    <w:p>
      <w:pPr>
        <w:rPr>
          <w:rFonts w:asciiTheme="majorEastAsia" w:hAnsiTheme="majorEastAsia" w:eastAsiaTheme="majorEastAsia"/>
          <w:color w:val="000000" w:themeColor="text1"/>
          <w:szCs w:val="21"/>
          <w:lang w:val="en-GB"/>
        </w:rPr>
      </w:pPr>
    </w:p>
    <w:p>
      <w:pPr>
        <w:rPr>
          <w:rFonts w:asciiTheme="majorEastAsia" w:hAnsiTheme="majorEastAsia" w:eastAsiaTheme="majorEastAsia"/>
          <w:color w:val="000000" w:themeColor="text1"/>
          <w:szCs w:val="21"/>
          <w:lang w:val="en-GB"/>
        </w:rPr>
      </w:pPr>
    </w:p>
    <w:p>
      <w:pPr>
        <w:rPr>
          <w:rFonts w:asciiTheme="majorEastAsia" w:hAnsiTheme="majorEastAsia" w:eastAsiaTheme="majorEastAsia"/>
          <w:color w:val="000000" w:themeColor="text1"/>
          <w:szCs w:val="21"/>
          <w:lang w:val="en-GB"/>
        </w:rPr>
      </w:pPr>
    </w:p>
    <w:p>
      <w:pPr>
        <w:rPr>
          <w:rFonts w:asciiTheme="majorEastAsia" w:hAnsiTheme="majorEastAsia" w:eastAsiaTheme="majorEastAsia"/>
          <w:color w:val="000000" w:themeColor="text1"/>
          <w:szCs w:val="21"/>
          <w:lang w:val="en-GB"/>
        </w:rPr>
      </w:pPr>
    </w:p>
    <w:p>
      <w:pPr>
        <w:rPr>
          <w:rFonts w:cs="仿宋" w:asciiTheme="majorEastAsia" w:hAnsiTheme="majorEastAsia" w:eastAsiaTheme="majorEastAsia"/>
          <w:b/>
          <w:color w:val="000000" w:themeColor="text1"/>
          <w:kern w:val="0"/>
          <w:sz w:val="24"/>
        </w:rPr>
      </w:pPr>
      <w:r>
        <w:rPr>
          <w:rFonts w:hint="eastAsia" w:cs="仿宋" w:asciiTheme="majorEastAsia" w:hAnsiTheme="majorEastAsia" w:eastAsiaTheme="majorEastAsia"/>
          <w:b/>
          <w:color w:val="000000" w:themeColor="text1"/>
          <w:kern w:val="0"/>
          <w:sz w:val="24"/>
        </w:rPr>
        <w:t>1.3生产、检测设备情况说明</w:t>
      </w:r>
    </w:p>
    <w:p>
      <w:pPr>
        <w:rPr>
          <w:rFonts w:cs="仿宋" w:asciiTheme="majorEastAsia" w:hAnsiTheme="majorEastAsia" w:eastAsiaTheme="majorEastAsia"/>
          <w:b/>
          <w:color w:val="000000" w:themeColor="text1"/>
          <w:kern w:val="0"/>
          <w:sz w:val="24"/>
        </w:rPr>
      </w:pPr>
      <w:r>
        <w:rPr>
          <w:rFonts w:hint="eastAsia" w:cs="仿宋" w:asciiTheme="majorEastAsia" w:hAnsiTheme="majorEastAsia" w:eastAsiaTheme="majorEastAsia"/>
          <w:b/>
          <w:color w:val="000000" w:themeColor="text1"/>
          <w:kern w:val="0"/>
          <w:sz w:val="24"/>
        </w:rPr>
        <w:t>1.4生产设计相关说明</w:t>
      </w:r>
    </w:p>
    <w:p>
      <w:pPr>
        <w:rPr>
          <w:rFonts w:cs="仿宋" w:asciiTheme="majorEastAsia" w:hAnsiTheme="majorEastAsia" w:eastAsiaTheme="majorEastAsia"/>
          <w:b/>
          <w:color w:val="000000" w:themeColor="text1"/>
          <w:kern w:val="0"/>
          <w:sz w:val="24"/>
        </w:rPr>
      </w:pPr>
      <w:r>
        <w:rPr>
          <w:rFonts w:hint="eastAsia" w:cs="仿宋" w:asciiTheme="majorEastAsia" w:hAnsiTheme="majorEastAsia" w:eastAsiaTheme="majorEastAsia"/>
          <w:b/>
          <w:color w:val="000000" w:themeColor="text1"/>
          <w:kern w:val="0"/>
          <w:sz w:val="24"/>
        </w:rPr>
        <w:t>1.5投标供应商认为必要说明的其他内容</w:t>
      </w:r>
    </w:p>
    <w:p>
      <w:pPr>
        <w:rPr>
          <w:rFonts w:asciiTheme="majorEastAsia" w:hAnsiTheme="majorEastAsia" w:eastAsiaTheme="majorEastAsia"/>
          <w:color w:val="000000" w:themeColor="text1"/>
          <w:szCs w:val="21"/>
          <w:lang w:val="en-GB"/>
        </w:rPr>
      </w:pPr>
    </w:p>
    <w:p>
      <w:pPr>
        <w:rPr>
          <w:rFonts w:asciiTheme="majorEastAsia" w:hAnsiTheme="majorEastAsia" w:eastAsiaTheme="majorEastAsia"/>
          <w:color w:val="000000" w:themeColor="text1"/>
          <w:szCs w:val="21"/>
          <w:lang w:val="en-GB"/>
        </w:rPr>
      </w:pPr>
    </w:p>
    <w:p>
      <w:pPr>
        <w:rPr>
          <w:rFonts w:asciiTheme="majorEastAsia" w:hAnsiTheme="majorEastAsia" w:eastAsiaTheme="majorEastAsia"/>
          <w:color w:val="000000" w:themeColor="text1"/>
          <w:szCs w:val="21"/>
          <w:lang w:val="en-GB"/>
        </w:rPr>
      </w:pPr>
    </w:p>
    <w:p>
      <w:pPr>
        <w:rPr>
          <w:rFonts w:asciiTheme="majorEastAsia" w:hAnsiTheme="majorEastAsia" w:eastAsiaTheme="majorEastAsia"/>
          <w:color w:val="000000" w:themeColor="text1"/>
          <w:szCs w:val="21"/>
        </w:rPr>
      </w:pPr>
    </w:p>
    <w:p>
      <w:pPr>
        <w:rPr>
          <w:rFonts w:asciiTheme="majorEastAsia" w:hAnsiTheme="majorEastAsia" w:eastAsiaTheme="majorEastAsia"/>
          <w:b/>
          <w:color w:val="000000" w:themeColor="text1"/>
          <w:szCs w:val="21"/>
        </w:rPr>
      </w:pPr>
      <w:r>
        <w:rPr>
          <w:rFonts w:asciiTheme="majorEastAsia" w:hAnsiTheme="majorEastAsia" w:eastAsiaTheme="majorEastAsia"/>
          <w:b/>
          <w:color w:val="000000" w:themeColor="text1"/>
          <w:szCs w:val="21"/>
        </w:rPr>
        <w:br w:type="page"/>
      </w:r>
      <w:r>
        <w:rPr>
          <w:rFonts w:hint="eastAsia" w:cs="仿宋" w:asciiTheme="majorEastAsia" w:hAnsiTheme="majorEastAsia" w:eastAsiaTheme="majorEastAsia"/>
          <w:b/>
          <w:color w:val="000000" w:themeColor="text1"/>
          <w:kern w:val="0"/>
          <w:sz w:val="24"/>
        </w:rPr>
        <w:t>2</w:t>
      </w:r>
      <w:r>
        <w:rPr>
          <w:rFonts w:hint="eastAsia" w:cs="仿宋" w:asciiTheme="majorEastAsia" w:hAnsiTheme="majorEastAsia" w:eastAsiaTheme="majorEastAsia"/>
          <w:b/>
          <w:color w:val="000000" w:themeColor="text1"/>
          <w:kern w:val="0"/>
          <w:sz w:val="24"/>
        </w:rPr>
        <w:tab/>
      </w:r>
      <w:r>
        <w:rPr>
          <w:rFonts w:hint="eastAsia" w:cs="仿宋" w:asciiTheme="majorEastAsia" w:hAnsiTheme="majorEastAsia" w:eastAsiaTheme="majorEastAsia"/>
          <w:b/>
          <w:color w:val="000000" w:themeColor="text1"/>
          <w:kern w:val="0"/>
          <w:sz w:val="24"/>
        </w:rPr>
        <w:t>拟任执行管理及技术人员情况</w:t>
      </w:r>
    </w:p>
    <w:tbl>
      <w:tblPr>
        <w:tblStyle w:val="39"/>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300"/>
        <w:gridCol w:w="870"/>
        <w:gridCol w:w="2710"/>
        <w:gridCol w:w="697"/>
        <w:gridCol w:w="69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职责分工</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姓名</w:t>
            </w:r>
          </w:p>
        </w:tc>
        <w:tc>
          <w:tcPr>
            <w:tcW w:w="870" w:type="dxa"/>
            <w:tcBorders>
              <w:top w:val="single" w:color="auto" w:sz="4" w:space="0"/>
              <w:left w:val="single" w:color="auto" w:sz="4" w:space="0"/>
              <w:bottom w:val="single" w:color="auto" w:sz="4" w:space="0"/>
            </w:tcBorders>
            <w:vAlign w:val="center"/>
          </w:tcPr>
          <w:p>
            <w:pPr>
              <w:jc w:val="cente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现职务</w:t>
            </w:r>
          </w:p>
        </w:tc>
        <w:tc>
          <w:tcPr>
            <w:tcW w:w="2710" w:type="dxa"/>
            <w:tcBorders>
              <w:top w:val="single" w:color="auto" w:sz="4" w:space="0"/>
              <w:bottom w:val="single" w:color="auto" w:sz="4" w:space="0"/>
            </w:tcBorders>
            <w:vAlign w:val="center"/>
          </w:tcPr>
          <w:p>
            <w:pPr>
              <w:jc w:val="cente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曾主持/参与的</w:t>
            </w:r>
            <w:r>
              <w:rPr>
                <w:rFonts w:hint="eastAsia" w:cs="仿宋" w:asciiTheme="majorEastAsia" w:hAnsiTheme="majorEastAsia" w:eastAsiaTheme="majorEastAsia"/>
                <w:color w:val="000000" w:themeColor="text1"/>
                <w:kern w:val="0"/>
                <w:sz w:val="24"/>
              </w:rPr>
              <w:br w:type="textWrapping"/>
            </w:r>
            <w:r>
              <w:rPr>
                <w:rFonts w:hint="eastAsia" w:cs="仿宋" w:asciiTheme="majorEastAsia" w:hAnsiTheme="majorEastAsia" w:eastAsiaTheme="majorEastAsia"/>
                <w:color w:val="000000" w:themeColor="text1"/>
                <w:kern w:val="0"/>
                <w:sz w:val="24"/>
              </w:rPr>
              <w:t>同类项目经历</w:t>
            </w:r>
          </w:p>
        </w:tc>
        <w:tc>
          <w:tcPr>
            <w:tcW w:w="697" w:type="dxa"/>
            <w:tcBorders>
              <w:top w:val="single" w:color="auto" w:sz="4" w:space="0"/>
              <w:bottom w:val="single" w:color="auto" w:sz="4" w:space="0"/>
            </w:tcBorders>
            <w:vAlign w:val="center"/>
          </w:tcPr>
          <w:p>
            <w:pPr>
              <w:jc w:val="cente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职称</w:t>
            </w:r>
          </w:p>
        </w:tc>
        <w:tc>
          <w:tcPr>
            <w:tcW w:w="697" w:type="dxa"/>
            <w:tcBorders>
              <w:top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专业工龄</w:t>
            </w:r>
          </w:p>
        </w:tc>
        <w:tc>
          <w:tcPr>
            <w:tcW w:w="1567" w:type="dxa"/>
            <w:tcBorders>
              <w:top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tcBorders>
              <w:top w:val="single" w:color="auto" w:sz="4" w:space="0"/>
              <w:left w:val="single" w:color="auto" w:sz="4" w:space="0"/>
              <w:bottom w:val="nil"/>
              <w:right w:val="single" w:color="auto" w:sz="4" w:space="0"/>
            </w:tcBorders>
            <w:vAlign w:val="center"/>
          </w:tcPr>
          <w:p>
            <w:pPr>
              <w:jc w:val="cente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总负责人</w:t>
            </w:r>
          </w:p>
        </w:tc>
        <w:tc>
          <w:tcPr>
            <w:tcW w:w="1300" w:type="dxa"/>
            <w:tcBorders>
              <w:top w:val="single" w:color="auto" w:sz="4" w:space="0"/>
              <w:left w:val="single" w:color="auto" w:sz="4" w:space="0"/>
              <w:bottom w:val="nil"/>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870" w:type="dxa"/>
            <w:tcBorders>
              <w:top w:val="single" w:color="auto" w:sz="4" w:space="0"/>
              <w:left w:val="single" w:color="auto" w:sz="4" w:space="0"/>
              <w:bottom w:val="nil"/>
            </w:tcBorders>
            <w:vAlign w:val="center"/>
          </w:tcPr>
          <w:p>
            <w:pPr>
              <w:jc w:val="center"/>
              <w:rPr>
                <w:rFonts w:cs="仿宋" w:asciiTheme="majorEastAsia" w:hAnsiTheme="majorEastAsia" w:eastAsiaTheme="majorEastAsia"/>
                <w:color w:val="000000" w:themeColor="text1"/>
                <w:kern w:val="0"/>
                <w:sz w:val="24"/>
              </w:rPr>
            </w:pPr>
          </w:p>
        </w:tc>
        <w:tc>
          <w:tcPr>
            <w:tcW w:w="2710" w:type="dxa"/>
            <w:tcBorders>
              <w:top w:val="single" w:color="auto" w:sz="4" w:space="0"/>
              <w:bottom w:val="nil"/>
            </w:tcBorders>
            <w:vAlign w:val="center"/>
          </w:tcPr>
          <w:p>
            <w:pPr>
              <w:jc w:val="center"/>
              <w:rPr>
                <w:rFonts w:cs="仿宋" w:asciiTheme="majorEastAsia" w:hAnsiTheme="majorEastAsia" w:eastAsiaTheme="majorEastAsia"/>
                <w:color w:val="000000" w:themeColor="text1"/>
                <w:kern w:val="0"/>
                <w:sz w:val="24"/>
              </w:rPr>
            </w:pPr>
          </w:p>
        </w:tc>
        <w:tc>
          <w:tcPr>
            <w:tcW w:w="697" w:type="dxa"/>
            <w:tcBorders>
              <w:top w:val="single" w:color="auto" w:sz="4" w:space="0"/>
              <w:bottom w:val="nil"/>
            </w:tcBorders>
            <w:vAlign w:val="center"/>
          </w:tcPr>
          <w:p>
            <w:pPr>
              <w:jc w:val="center"/>
              <w:rPr>
                <w:rFonts w:cs="仿宋" w:asciiTheme="majorEastAsia" w:hAnsiTheme="majorEastAsia" w:eastAsiaTheme="majorEastAsia"/>
                <w:color w:val="000000" w:themeColor="text1"/>
                <w:kern w:val="0"/>
                <w:sz w:val="24"/>
              </w:rPr>
            </w:pPr>
          </w:p>
        </w:tc>
        <w:tc>
          <w:tcPr>
            <w:tcW w:w="697" w:type="dxa"/>
            <w:tcBorders>
              <w:top w:val="single" w:color="auto" w:sz="4" w:space="0"/>
              <w:bottom w:val="nil"/>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1567" w:type="dxa"/>
            <w:tcBorders>
              <w:top w:val="single" w:color="auto" w:sz="4" w:space="0"/>
              <w:bottom w:val="nil"/>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restart"/>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其他主要技术人员</w:t>
            </w:r>
          </w:p>
        </w:tc>
        <w:tc>
          <w:tcPr>
            <w:tcW w:w="1300" w:type="dxa"/>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870" w:type="dxa"/>
            <w:tcBorders>
              <w:lef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2710" w:type="dxa"/>
            <w:vAlign w:val="center"/>
          </w:tcPr>
          <w:p>
            <w:pPr>
              <w:jc w:val="center"/>
              <w:rPr>
                <w:rFonts w:cs="仿宋" w:asciiTheme="majorEastAsia" w:hAnsiTheme="majorEastAsia" w:eastAsiaTheme="majorEastAsia"/>
                <w:color w:val="000000" w:themeColor="text1"/>
                <w:kern w:val="0"/>
                <w:sz w:val="24"/>
              </w:rPr>
            </w:pPr>
          </w:p>
        </w:tc>
        <w:tc>
          <w:tcPr>
            <w:tcW w:w="697" w:type="dxa"/>
            <w:vAlign w:val="center"/>
          </w:tcPr>
          <w:p>
            <w:pPr>
              <w:jc w:val="center"/>
              <w:rPr>
                <w:rFonts w:cs="仿宋" w:asciiTheme="majorEastAsia" w:hAnsiTheme="majorEastAsia" w:eastAsiaTheme="majorEastAsia"/>
                <w:color w:val="000000" w:themeColor="text1"/>
                <w:kern w:val="0"/>
                <w:sz w:val="24"/>
              </w:rPr>
            </w:pPr>
          </w:p>
        </w:tc>
        <w:tc>
          <w:tcPr>
            <w:tcW w:w="69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156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1300" w:type="dxa"/>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870" w:type="dxa"/>
            <w:tcBorders>
              <w:lef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2710" w:type="dxa"/>
            <w:vAlign w:val="center"/>
          </w:tcPr>
          <w:p>
            <w:pPr>
              <w:jc w:val="center"/>
              <w:rPr>
                <w:rFonts w:cs="仿宋" w:asciiTheme="majorEastAsia" w:hAnsiTheme="majorEastAsia" w:eastAsiaTheme="majorEastAsia"/>
                <w:color w:val="000000" w:themeColor="text1"/>
                <w:kern w:val="0"/>
                <w:sz w:val="24"/>
              </w:rPr>
            </w:pPr>
          </w:p>
        </w:tc>
        <w:tc>
          <w:tcPr>
            <w:tcW w:w="697" w:type="dxa"/>
            <w:vAlign w:val="center"/>
          </w:tcPr>
          <w:p>
            <w:pPr>
              <w:jc w:val="center"/>
              <w:rPr>
                <w:rFonts w:cs="仿宋" w:asciiTheme="majorEastAsia" w:hAnsiTheme="majorEastAsia" w:eastAsiaTheme="majorEastAsia"/>
                <w:color w:val="000000" w:themeColor="text1"/>
                <w:kern w:val="0"/>
                <w:sz w:val="24"/>
              </w:rPr>
            </w:pPr>
          </w:p>
        </w:tc>
        <w:tc>
          <w:tcPr>
            <w:tcW w:w="69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156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1300" w:type="dxa"/>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870" w:type="dxa"/>
            <w:tcBorders>
              <w:lef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2710" w:type="dxa"/>
            <w:vAlign w:val="center"/>
          </w:tcPr>
          <w:p>
            <w:pPr>
              <w:jc w:val="center"/>
              <w:rPr>
                <w:rFonts w:cs="仿宋" w:asciiTheme="majorEastAsia" w:hAnsiTheme="majorEastAsia" w:eastAsiaTheme="majorEastAsia"/>
                <w:color w:val="000000" w:themeColor="text1"/>
                <w:kern w:val="0"/>
                <w:sz w:val="24"/>
              </w:rPr>
            </w:pPr>
          </w:p>
        </w:tc>
        <w:tc>
          <w:tcPr>
            <w:tcW w:w="697" w:type="dxa"/>
            <w:vAlign w:val="center"/>
          </w:tcPr>
          <w:p>
            <w:pPr>
              <w:jc w:val="center"/>
              <w:rPr>
                <w:rFonts w:cs="仿宋" w:asciiTheme="majorEastAsia" w:hAnsiTheme="majorEastAsia" w:eastAsiaTheme="majorEastAsia"/>
                <w:color w:val="000000" w:themeColor="text1"/>
                <w:kern w:val="0"/>
                <w:sz w:val="24"/>
              </w:rPr>
            </w:pPr>
          </w:p>
        </w:tc>
        <w:tc>
          <w:tcPr>
            <w:tcW w:w="69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156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1300" w:type="dxa"/>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870" w:type="dxa"/>
            <w:tcBorders>
              <w:lef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2710" w:type="dxa"/>
            <w:vAlign w:val="center"/>
          </w:tcPr>
          <w:p>
            <w:pPr>
              <w:jc w:val="center"/>
              <w:rPr>
                <w:rFonts w:cs="仿宋" w:asciiTheme="majorEastAsia" w:hAnsiTheme="majorEastAsia" w:eastAsiaTheme="majorEastAsia"/>
                <w:color w:val="000000" w:themeColor="text1"/>
                <w:kern w:val="0"/>
                <w:sz w:val="24"/>
              </w:rPr>
            </w:pPr>
          </w:p>
        </w:tc>
        <w:tc>
          <w:tcPr>
            <w:tcW w:w="697" w:type="dxa"/>
            <w:vAlign w:val="center"/>
          </w:tcPr>
          <w:p>
            <w:pPr>
              <w:jc w:val="center"/>
              <w:rPr>
                <w:rFonts w:cs="仿宋" w:asciiTheme="majorEastAsia" w:hAnsiTheme="majorEastAsia" w:eastAsiaTheme="majorEastAsia"/>
                <w:color w:val="000000" w:themeColor="text1"/>
                <w:kern w:val="0"/>
                <w:sz w:val="24"/>
              </w:rPr>
            </w:pPr>
          </w:p>
        </w:tc>
        <w:tc>
          <w:tcPr>
            <w:tcW w:w="69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156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1300" w:type="dxa"/>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w:t>
            </w:r>
          </w:p>
        </w:tc>
        <w:tc>
          <w:tcPr>
            <w:tcW w:w="870" w:type="dxa"/>
            <w:tcBorders>
              <w:lef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2710" w:type="dxa"/>
            <w:vAlign w:val="center"/>
          </w:tcPr>
          <w:p>
            <w:pPr>
              <w:jc w:val="center"/>
              <w:rPr>
                <w:rFonts w:cs="仿宋" w:asciiTheme="majorEastAsia" w:hAnsiTheme="majorEastAsia" w:eastAsiaTheme="majorEastAsia"/>
                <w:color w:val="000000" w:themeColor="text1"/>
                <w:kern w:val="0"/>
                <w:sz w:val="24"/>
              </w:rPr>
            </w:pPr>
          </w:p>
        </w:tc>
        <w:tc>
          <w:tcPr>
            <w:tcW w:w="697" w:type="dxa"/>
            <w:vAlign w:val="center"/>
          </w:tcPr>
          <w:p>
            <w:pPr>
              <w:jc w:val="center"/>
              <w:rPr>
                <w:rFonts w:cs="仿宋" w:asciiTheme="majorEastAsia" w:hAnsiTheme="majorEastAsia" w:eastAsiaTheme="majorEastAsia"/>
                <w:color w:val="000000" w:themeColor="text1"/>
                <w:kern w:val="0"/>
                <w:sz w:val="24"/>
              </w:rPr>
            </w:pPr>
          </w:p>
        </w:tc>
        <w:tc>
          <w:tcPr>
            <w:tcW w:w="69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c>
          <w:tcPr>
            <w:tcW w:w="156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rPr>
            </w:pPr>
          </w:p>
        </w:tc>
      </w:tr>
    </w:tbl>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注：根据评审表的要求提交相应资料。</w:t>
      </w:r>
    </w:p>
    <w:p>
      <w:pPr>
        <w:rPr>
          <w:rFonts w:asciiTheme="majorEastAsia" w:hAnsiTheme="majorEastAsia" w:eastAsiaTheme="majorEastAsia"/>
          <w:color w:val="000000" w:themeColor="text1"/>
          <w:szCs w:val="21"/>
          <w:lang w:val="en-GB"/>
        </w:rPr>
      </w:pPr>
    </w:p>
    <w:p>
      <w:pPr>
        <w:rPr>
          <w:rFonts w:cs="仿宋" w:asciiTheme="majorEastAsia" w:hAnsiTheme="majorEastAsia" w:eastAsiaTheme="majorEastAsia"/>
          <w:b/>
          <w:color w:val="000000" w:themeColor="text1"/>
          <w:kern w:val="0"/>
          <w:sz w:val="24"/>
        </w:rPr>
      </w:pPr>
      <w:r>
        <w:rPr>
          <w:rFonts w:hint="eastAsia" w:cs="仿宋" w:asciiTheme="majorEastAsia" w:hAnsiTheme="majorEastAsia" w:eastAsiaTheme="majorEastAsia"/>
          <w:b/>
          <w:color w:val="000000" w:themeColor="text1"/>
          <w:kern w:val="0"/>
          <w:sz w:val="24"/>
        </w:rPr>
        <w:t>3</w:t>
      </w:r>
      <w:r>
        <w:rPr>
          <w:rFonts w:hint="eastAsia" w:cs="仿宋" w:asciiTheme="majorEastAsia" w:hAnsiTheme="majorEastAsia" w:eastAsiaTheme="majorEastAsia"/>
          <w:b/>
          <w:color w:val="000000" w:themeColor="text1"/>
          <w:kern w:val="0"/>
          <w:sz w:val="24"/>
        </w:rPr>
        <w:tab/>
      </w:r>
      <w:r>
        <w:rPr>
          <w:rFonts w:hint="eastAsia" w:cs="仿宋" w:asciiTheme="majorEastAsia" w:hAnsiTheme="majorEastAsia" w:eastAsiaTheme="majorEastAsia"/>
          <w:b/>
          <w:color w:val="000000" w:themeColor="text1"/>
          <w:kern w:val="0"/>
          <w:sz w:val="24"/>
        </w:rPr>
        <w:t>履约进度计划表</w:t>
      </w:r>
    </w:p>
    <w:tbl>
      <w:tblPr>
        <w:tblStyle w:val="39"/>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序号</w:t>
            </w:r>
          </w:p>
        </w:tc>
        <w:tc>
          <w:tcPr>
            <w:tcW w:w="2618"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拟定时间安排</w:t>
            </w:r>
          </w:p>
        </w:tc>
        <w:tc>
          <w:tcPr>
            <w:tcW w:w="3119"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计划完成的工作内容</w:t>
            </w:r>
          </w:p>
        </w:tc>
        <w:tc>
          <w:tcPr>
            <w:tcW w:w="2510"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cs="仿宋" w:asciiTheme="majorEastAsia" w:hAnsiTheme="majorEastAsia" w:eastAsiaTheme="majorEastAsia"/>
                <w:color w:val="000000" w:themeColor="text1"/>
                <w:kern w:val="0"/>
                <w:sz w:val="24"/>
              </w:rPr>
            </w:pPr>
          </w:p>
        </w:tc>
        <w:tc>
          <w:tcPr>
            <w:tcW w:w="2618"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拟定  年  月   日</w:t>
            </w:r>
          </w:p>
        </w:tc>
        <w:tc>
          <w:tcPr>
            <w:tcW w:w="3119"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签定合同并生效</w:t>
            </w:r>
          </w:p>
        </w:tc>
        <w:tc>
          <w:tcPr>
            <w:tcW w:w="2510" w:type="dxa"/>
            <w:vAlign w:val="center"/>
          </w:tcPr>
          <w:p>
            <w:pPr>
              <w:rPr>
                <w:rFonts w:cs="仿宋" w:asciiTheme="majorEastAsia" w:hAnsiTheme="majorEastAsia" w:eastAsiaTheme="majorEastAsia"/>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cs="仿宋" w:asciiTheme="majorEastAsia" w:hAnsiTheme="majorEastAsia" w:eastAsiaTheme="majorEastAsia"/>
                <w:color w:val="000000" w:themeColor="text1"/>
                <w:kern w:val="0"/>
                <w:sz w:val="24"/>
              </w:rPr>
            </w:pPr>
          </w:p>
        </w:tc>
        <w:tc>
          <w:tcPr>
            <w:tcW w:w="2618"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月   日—   月   日</w:t>
            </w:r>
          </w:p>
        </w:tc>
        <w:tc>
          <w:tcPr>
            <w:tcW w:w="3119" w:type="dxa"/>
            <w:vAlign w:val="center"/>
          </w:tcPr>
          <w:p>
            <w:pPr>
              <w:rPr>
                <w:rFonts w:cs="仿宋" w:asciiTheme="majorEastAsia" w:hAnsiTheme="majorEastAsia" w:eastAsiaTheme="majorEastAsia"/>
                <w:color w:val="000000" w:themeColor="text1"/>
                <w:kern w:val="0"/>
                <w:sz w:val="24"/>
              </w:rPr>
            </w:pPr>
          </w:p>
        </w:tc>
        <w:tc>
          <w:tcPr>
            <w:tcW w:w="2510" w:type="dxa"/>
            <w:vAlign w:val="center"/>
          </w:tcPr>
          <w:p>
            <w:pPr>
              <w:rPr>
                <w:rFonts w:cs="仿宋" w:asciiTheme="majorEastAsia" w:hAnsiTheme="majorEastAsia" w:eastAsiaTheme="majorEastAsia"/>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cs="仿宋" w:asciiTheme="majorEastAsia" w:hAnsiTheme="majorEastAsia" w:eastAsiaTheme="majorEastAsia"/>
                <w:color w:val="000000" w:themeColor="text1"/>
                <w:kern w:val="0"/>
                <w:sz w:val="24"/>
              </w:rPr>
            </w:pPr>
          </w:p>
        </w:tc>
        <w:tc>
          <w:tcPr>
            <w:tcW w:w="2618"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月   日—   月   日</w:t>
            </w:r>
          </w:p>
        </w:tc>
        <w:tc>
          <w:tcPr>
            <w:tcW w:w="3119" w:type="dxa"/>
            <w:vAlign w:val="center"/>
          </w:tcPr>
          <w:p>
            <w:pPr>
              <w:rPr>
                <w:rFonts w:cs="仿宋" w:asciiTheme="majorEastAsia" w:hAnsiTheme="majorEastAsia" w:eastAsiaTheme="majorEastAsia"/>
                <w:color w:val="000000" w:themeColor="text1"/>
                <w:kern w:val="0"/>
                <w:sz w:val="24"/>
              </w:rPr>
            </w:pPr>
          </w:p>
        </w:tc>
        <w:tc>
          <w:tcPr>
            <w:tcW w:w="2510" w:type="dxa"/>
            <w:vAlign w:val="center"/>
          </w:tcPr>
          <w:p>
            <w:pPr>
              <w:rPr>
                <w:rFonts w:cs="仿宋" w:asciiTheme="majorEastAsia" w:hAnsiTheme="majorEastAsia" w:eastAsiaTheme="majorEastAsia"/>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cs="仿宋" w:asciiTheme="majorEastAsia" w:hAnsiTheme="majorEastAsia" w:eastAsiaTheme="majorEastAsia"/>
                <w:color w:val="000000" w:themeColor="text1"/>
                <w:kern w:val="0"/>
                <w:sz w:val="24"/>
              </w:rPr>
            </w:pPr>
          </w:p>
        </w:tc>
        <w:tc>
          <w:tcPr>
            <w:tcW w:w="2618"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月   日—   月   日</w:t>
            </w:r>
          </w:p>
        </w:tc>
        <w:tc>
          <w:tcPr>
            <w:tcW w:w="3119" w:type="dxa"/>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质保期</w:t>
            </w:r>
          </w:p>
        </w:tc>
        <w:tc>
          <w:tcPr>
            <w:tcW w:w="2510" w:type="dxa"/>
            <w:vAlign w:val="center"/>
          </w:tcPr>
          <w:p>
            <w:pPr>
              <w:rPr>
                <w:rFonts w:cs="仿宋" w:asciiTheme="majorEastAsia" w:hAnsiTheme="majorEastAsia" w:eastAsiaTheme="majorEastAsia"/>
                <w:color w:val="000000" w:themeColor="text1"/>
                <w:kern w:val="0"/>
                <w:sz w:val="24"/>
              </w:rPr>
            </w:pPr>
          </w:p>
        </w:tc>
      </w:tr>
    </w:tbl>
    <w:p>
      <w:pPr>
        <w:rPr>
          <w:rFonts w:asciiTheme="majorEastAsia" w:hAnsiTheme="majorEastAsia" w:eastAsiaTheme="majorEastAsia"/>
          <w:color w:val="000000" w:themeColor="text1"/>
          <w:szCs w:val="21"/>
        </w:rPr>
      </w:pPr>
    </w:p>
    <w:p>
      <w:pPr>
        <w:rPr>
          <w:rFonts w:cs="仿宋" w:asciiTheme="majorEastAsia" w:hAnsiTheme="majorEastAsia" w:eastAsiaTheme="majorEastAsia"/>
          <w:b/>
          <w:color w:val="000000" w:themeColor="text1"/>
          <w:kern w:val="0"/>
          <w:sz w:val="24"/>
        </w:rPr>
      </w:pPr>
      <w:r>
        <w:rPr>
          <w:rFonts w:hint="eastAsia" w:cs="仿宋" w:asciiTheme="majorEastAsia" w:hAnsiTheme="majorEastAsia" w:eastAsiaTheme="majorEastAsia"/>
          <w:b/>
          <w:color w:val="000000" w:themeColor="text1"/>
          <w:kern w:val="0"/>
          <w:sz w:val="24"/>
        </w:rPr>
        <w:t>4</w:t>
      </w:r>
      <w:r>
        <w:rPr>
          <w:rFonts w:hint="eastAsia" w:cs="仿宋" w:asciiTheme="majorEastAsia" w:hAnsiTheme="majorEastAsia" w:eastAsiaTheme="majorEastAsia"/>
          <w:b/>
          <w:color w:val="000000" w:themeColor="text1"/>
          <w:kern w:val="0"/>
          <w:sz w:val="24"/>
        </w:rPr>
        <w:tab/>
      </w:r>
      <w:r>
        <w:rPr>
          <w:rFonts w:hint="eastAsia" w:cs="仿宋" w:asciiTheme="majorEastAsia" w:hAnsiTheme="majorEastAsia" w:eastAsiaTheme="majorEastAsia"/>
          <w:b/>
          <w:color w:val="000000" w:themeColor="text1"/>
          <w:kern w:val="0"/>
          <w:sz w:val="24"/>
        </w:rPr>
        <w:t>售后服务方案</w:t>
      </w:r>
    </w:p>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售后服务须包括但不限于以下内容，主要根据《用户需求书》的要求（格式自定）</w:t>
      </w:r>
    </w:p>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4.1.免费保修期；</w:t>
      </w:r>
    </w:p>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4.2.应急维修时间安排；</w:t>
      </w:r>
    </w:p>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4.3.维修地点、地址、联系电话及技术服务人员（包括厂商认证工程师等人员）；</w:t>
      </w:r>
    </w:p>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4.4.维修服务收费标准；</w:t>
      </w:r>
    </w:p>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4.5.制造商的技术支持；</w:t>
      </w:r>
    </w:p>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4.6.其它服务承诺；</w:t>
      </w:r>
    </w:p>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4.7.培训计划。</w:t>
      </w:r>
    </w:p>
    <w:p>
      <w:pPr>
        <w:rPr>
          <w:rFonts w:cs="仿宋" w:asciiTheme="majorEastAsia" w:hAnsiTheme="majorEastAsia" w:eastAsiaTheme="majorEastAsia"/>
          <w:color w:val="000000" w:themeColor="text1"/>
          <w:kern w:val="0"/>
          <w:sz w:val="24"/>
        </w:rPr>
      </w:pPr>
    </w:p>
    <w:p>
      <w:pPr>
        <w:rPr>
          <w:rFonts w:cs="仿宋" w:asciiTheme="majorEastAsia" w:hAnsiTheme="majorEastAsia" w:eastAsiaTheme="majorEastAsia"/>
          <w:b/>
          <w:color w:val="000000" w:themeColor="text1"/>
          <w:kern w:val="0"/>
          <w:sz w:val="24"/>
        </w:rPr>
      </w:pPr>
      <w:r>
        <w:rPr>
          <w:rFonts w:hint="eastAsia" w:cs="仿宋" w:asciiTheme="majorEastAsia" w:hAnsiTheme="majorEastAsia" w:eastAsiaTheme="majorEastAsia"/>
          <w:b/>
          <w:color w:val="000000" w:themeColor="text1"/>
          <w:kern w:val="0"/>
          <w:sz w:val="24"/>
        </w:rPr>
        <w:t>5</w:t>
      </w:r>
      <w:r>
        <w:rPr>
          <w:rFonts w:hint="eastAsia" w:cs="仿宋" w:asciiTheme="majorEastAsia" w:hAnsiTheme="majorEastAsia" w:eastAsiaTheme="majorEastAsia"/>
          <w:b/>
          <w:color w:val="000000" w:themeColor="text1"/>
          <w:kern w:val="0"/>
          <w:sz w:val="24"/>
        </w:rPr>
        <w:tab/>
      </w:r>
      <w:r>
        <w:rPr>
          <w:rFonts w:hint="eastAsia" w:cs="仿宋" w:asciiTheme="majorEastAsia" w:hAnsiTheme="majorEastAsia" w:eastAsiaTheme="majorEastAsia"/>
          <w:b/>
          <w:color w:val="000000" w:themeColor="text1"/>
          <w:kern w:val="0"/>
          <w:sz w:val="24"/>
        </w:rPr>
        <w:t>需要采购人提供的附加条件</w:t>
      </w:r>
    </w:p>
    <w:tbl>
      <w:tblPr>
        <w:tblStyle w:val="39"/>
        <w:tblW w:w="7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7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序号</w:t>
            </w:r>
          </w:p>
        </w:tc>
        <w:tc>
          <w:tcPr>
            <w:tcW w:w="7212"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投标人需要采购人提供的附加条件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kern w:val="0"/>
                <w:sz w:val="24"/>
              </w:rPr>
            </w:pPr>
          </w:p>
        </w:tc>
        <w:tc>
          <w:tcPr>
            <w:tcW w:w="7212"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kern w:val="0"/>
                <w:sz w:val="24"/>
              </w:rPr>
            </w:pPr>
          </w:p>
        </w:tc>
        <w:tc>
          <w:tcPr>
            <w:tcW w:w="7212"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kern w:val="0"/>
                <w:sz w:val="24"/>
              </w:rPr>
            </w:pPr>
          </w:p>
        </w:tc>
        <w:tc>
          <w:tcPr>
            <w:tcW w:w="7212"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kern w:val="0"/>
                <w:sz w:val="24"/>
              </w:rPr>
            </w:pPr>
          </w:p>
        </w:tc>
      </w:tr>
    </w:tbl>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注：投标人完成本项目需要采购人配合或提供的条件必须在上表列出，否则将视为投标人同意按现有条件完成本项目。如上表所列附加条件含有采购人不能接受的，将被视为投标无效。</w:t>
      </w:r>
    </w:p>
    <w:p>
      <w:pPr>
        <w:rPr>
          <w:rFonts w:cs="仿宋" w:asciiTheme="majorEastAsia" w:hAnsiTheme="majorEastAsia" w:eastAsiaTheme="majorEastAsia"/>
          <w:b/>
          <w:color w:val="000000" w:themeColor="text1"/>
          <w:kern w:val="0"/>
          <w:sz w:val="24"/>
        </w:rPr>
      </w:pPr>
    </w:p>
    <w:p>
      <w:pPr>
        <w:rPr>
          <w:rFonts w:cs="仿宋" w:asciiTheme="majorEastAsia" w:hAnsiTheme="majorEastAsia" w:eastAsiaTheme="majorEastAsia"/>
          <w:b/>
          <w:color w:val="000000" w:themeColor="text1"/>
          <w:kern w:val="0"/>
          <w:sz w:val="24"/>
        </w:rPr>
      </w:pPr>
      <w:r>
        <w:rPr>
          <w:rFonts w:hint="eastAsia" w:cs="仿宋" w:asciiTheme="majorEastAsia" w:hAnsiTheme="majorEastAsia" w:eastAsiaTheme="majorEastAsia"/>
          <w:b/>
          <w:color w:val="000000" w:themeColor="text1"/>
          <w:kern w:val="0"/>
          <w:sz w:val="24"/>
        </w:rPr>
        <w:t>6</w:t>
      </w:r>
      <w:r>
        <w:rPr>
          <w:rFonts w:hint="eastAsia" w:cs="仿宋" w:asciiTheme="majorEastAsia" w:hAnsiTheme="majorEastAsia" w:eastAsiaTheme="majorEastAsia"/>
          <w:b/>
          <w:color w:val="000000" w:themeColor="text1"/>
          <w:kern w:val="0"/>
          <w:sz w:val="24"/>
        </w:rPr>
        <w:tab/>
      </w:r>
      <w:r>
        <w:rPr>
          <w:rFonts w:hint="eastAsia" w:cs="仿宋" w:asciiTheme="majorEastAsia" w:hAnsiTheme="majorEastAsia" w:eastAsiaTheme="majorEastAsia"/>
          <w:b/>
          <w:color w:val="000000" w:themeColor="text1"/>
          <w:kern w:val="0"/>
          <w:sz w:val="24"/>
        </w:rPr>
        <w:t>其它重要事项说明及承诺</w:t>
      </w:r>
    </w:p>
    <w:p>
      <w:pPr>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（如有，请扼要叙述）</w:t>
      </w:r>
    </w:p>
    <w:p>
      <w:pPr>
        <w:overflowPunct w:val="0"/>
        <w:spacing w:line="500" w:lineRule="exact"/>
        <w:jc w:val="center"/>
        <w:outlineLvl w:val="0"/>
        <w:rPr>
          <w:rFonts w:cs="仿宋_GB2312" w:asciiTheme="majorEastAsia" w:hAnsiTheme="majorEastAsia" w:eastAsiaTheme="majorEastAsia"/>
          <w:b/>
          <w:color w:val="000000" w:themeColor="text1"/>
          <w:sz w:val="36"/>
          <w:szCs w:val="36"/>
        </w:rPr>
      </w:pPr>
      <w:bookmarkStart w:id="60" w:name="_Toc27473"/>
      <w:r>
        <w:rPr>
          <w:rFonts w:hint="eastAsia" w:cs="仿宋_GB2312" w:asciiTheme="majorEastAsia" w:hAnsiTheme="majorEastAsia" w:eastAsiaTheme="majorEastAsia"/>
          <w:b/>
          <w:color w:val="000000" w:themeColor="text1"/>
          <w:sz w:val="36"/>
          <w:szCs w:val="36"/>
        </w:rPr>
        <w:t>十二、</w:t>
      </w:r>
      <w:r>
        <w:rPr>
          <w:rFonts w:cs="仿宋_GB2312" w:asciiTheme="majorEastAsia" w:hAnsiTheme="majorEastAsia" w:eastAsiaTheme="majorEastAsia"/>
          <w:b/>
          <w:color w:val="000000" w:themeColor="text1"/>
          <w:sz w:val="36"/>
          <w:szCs w:val="36"/>
        </w:rPr>
        <w:t>货物质量及售后服务承诺书</w:t>
      </w:r>
      <w:bookmarkEnd w:id="60"/>
    </w:p>
    <w:p>
      <w:pPr>
        <w:overflowPunct w:val="0"/>
        <w:spacing w:line="500" w:lineRule="exact"/>
        <w:jc w:val="center"/>
        <w:rPr>
          <w:rFonts w:cs="仿宋_GB2312" w:asciiTheme="majorEastAsia" w:hAnsiTheme="majorEastAsia" w:eastAsiaTheme="majorEastAsia"/>
          <w:b/>
          <w:bCs/>
          <w:color w:val="000000" w:themeColor="text1"/>
          <w:sz w:val="28"/>
          <w:szCs w:val="28"/>
        </w:rPr>
      </w:pPr>
    </w:p>
    <w:p>
      <w:pPr>
        <w:pStyle w:val="17"/>
        <w:kinsoku w:val="0"/>
        <w:overflowPunct w:val="0"/>
        <w:spacing w:before="34" w:line="357" w:lineRule="auto"/>
        <w:ind w:right="126" w:firstLine="480"/>
        <w:rPr>
          <w:rFonts w:cs="仿宋_GB2312" w:asciiTheme="majorEastAsia" w:hAnsiTheme="majorEastAsia" w:eastAsiaTheme="majorEastAsia"/>
          <w:color w:val="000000" w:themeColor="text1"/>
        </w:rPr>
      </w:pPr>
      <w:r>
        <w:rPr>
          <w:rFonts w:hint="eastAsia" w:cs="仿宋" w:asciiTheme="majorEastAsia" w:hAnsiTheme="majorEastAsia" w:eastAsiaTheme="majorEastAsia"/>
          <w:bCs/>
          <w:color w:val="000000" w:themeColor="text1"/>
          <w:sz w:val="24"/>
        </w:rPr>
        <w:t>该承诺书格式由投标商自行确定，主要对投标设备质量、到货期、生产期、满足要求的安装验收、技术支持、售后服务、质保期(列明整机和部件)及质保期后设备每年所需的维修保养费用以及其它投标人能做出的优惠做出明确承诺：（基本要求：1、生产厂家或经销商必须在新疆维吾尔自治区设有办事处或售后服务机构，并列出售后服务工程师姓名及联系方式；2、免费为采购人培训1名以上操作技术人员，使其能够熟悉设备操作及维护，并能独立上岗;3、我方提供设备为全新设备，如采购人在使用期间发现是经过翻新或改造等非全新的设备，造成的直接及间接损失由我方承担，并承担相应的法律责任；4、设备如在维修设备期间不能正常使用，需免费提供相同的备用设备，供采购人免费使用，保证采购人的工作顺利进行，直至维修设备重新被采购人使用。如未能按时提供备用设备，造成的损失由我方承担；5.维修响应时间：接到故障电话后1小时内响应用户要求、8小时内派员上门现场维护，费用由供应商负责。保修期间产品的一切质量问题，更换部件及产品本身质量原因造成的直接经济损失应全部由供应商自行负责。有责任向用户说明故障的解决方法，提供优惠的配件供应，配件到达日期：不超过2天到达现场，每超过1天，按该机日均检查额累计赔偿。</w:t>
      </w:r>
    </w:p>
    <w:p>
      <w:pPr>
        <w:overflowPunct w:val="0"/>
        <w:spacing w:line="360" w:lineRule="auto"/>
        <w:rPr>
          <w:rFonts w:cs="仿宋_GB2312" w:asciiTheme="majorEastAsia" w:hAnsiTheme="majorEastAsia" w:eastAsiaTheme="majorEastAsia"/>
          <w:color w:val="000000" w:themeColor="text1"/>
          <w:sz w:val="24"/>
        </w:rPr>
      </w:pPr>
    </w:p>
    <w:p>
      <w:pPr>
        <w:overflowPunct w:val="0"/>
        <w:spacing w:line="360" w:lineRule="auto"/>
        <w:ind w:firstLine="482" w:firstLineChars="200"/>
        <w:rPr>
          <w:rFonts w:cs="仿宋_GB2312" w:asciiTheme="majorEastAsia" w:hAnsiTheme="majorEastAsia" w:eastAsiaTheme="majorEastAsia"/>
          <w:b/>
          <w:bCs/>
          <w:color w:val="000000" w:themeColor="text1"/>
          <w:sz w:val="24"/>
        </w:rPr>
      </w:pPr>
      <w:r>
        <w:rPr>
          <w:rFonts w:hint="eastAsia" w:cs="仿宋_GB2312" w:asciiTheme="majorEastAsia" w:hAnsiTheme="majorEastAsia" w:eastAsiaTheme="majorEastAsia"/>
          <w:b/>
          <w:bCs/>
          <w:color w:val="000000" w:themeColor="text1"/>
          <w:sz w:val="24"/>
        </w:rPr>
        <w:t>后需附：1、保修期内免费服务项目明细表（格式自拟）</w:t>
      </w:r>
    </w:p>
    <w:p>
      <w:pPr>
        <w:overflowPunct w:val="0"/>
        <w:spacing w:line="360" w:lineRule="auto"/>
        <w:ind w:firstLine="482" w:firstLineChars="200"/>
        <w:rPr>
          <w:rFonts w:cs="仿宋_GB2312" w:asciiTheme="majorEastAsia" w:hAnsiTheme="majorEastAsia" w:eastAsiaTheme="majorEastAsia"/>
          <w:b/>
          <w:bCs/>
          <w:color w:val="000000" w:themeColor="text1"/>
          <w:sz w:val="24"/>
        </w:rPr>
      </w:pPr>
      <w:r>
        <w:rPr>
          <w:rFonts w:hint="eastAsia" w:cs="仿宋_GB2312" w:asciiTheme="majorEastAsia" w:hAnsiTheme="majorEastAsia" w:eastAsiaTheme="majorEastAsia"/>
          <w:b/>
          <w:bCs/>
          <w:color w:val="000000" w:themeColor="text1"/>
          <w:sz w:val="24"/>
        </w:rPr>
        <w:t xml:space="preserve">      2、后期所需零配件目录及价格明细表（格式自拟）</w:t>
      </w:r>
    </w:p>
    <w:p>
      <w:pPr>
        <w:overflowPunct w:val="0"/>
        <w:spacing w:line="360" w:lineRule="auto"/>
        <w:rPr>
          <w:rFonts w:cs="仿宋_GB2312" w:asciiTheme="majorEastAsia" w:hAnsiTheme="majorEastAsia" w:eastAsiaTheme="majorEastAsia"/>
          <w:color w:val="000000" w:themeColor="text1"/>
          <w:sz w:val="24"/>
        </w:rPr>
      </w:pPr>
    </w:p>
    <w:p>
      <w:pPr>
        <w:overflowPunct w:val="0"/>
        <w:spacing w:line="360" w:lineRule="auto"/>
        <w:ind w:firstLine="480" w:firstLineChars="200"/>
        <w:rPr>
          <w:rFonts w:cs="仿宋_GB2312" w:asciiTheme="majorEastAsia" w:hAnsiTheme="majorEastAsia" w:eastAsiaTheme="majorEastAsia"/>
          <w:color w:val="000000" w:themeColor="text1"/>
          <w:sz w:val="24"/>
        </w:rPr>
      </w:pPr>
      <w:r>
        <w:rPr>
          <w:rFonts w:cs="仿宋_GB2312" w:asciiTheme="majorEastAsia" w:hAnsiTheme="majorEastAsia" w:eastAsiaTheme="majorEastAsia"/>
          <w:color w:val="000000" w:themeColor="text1"/>
          <w:sz w:val="24"/>
        </w:rPr>
        <w:t>投标人盖章：</w:t>
      </w:r>
    </w:p>
    <w:p>
      <w:pPr>
        <w:overflowPunct w:val="0"/>
        <w:spacing w:line="360" w:lineRule="auto"/>
        <w:ind w:firstLine="480" w:firstLineChars="200"/>
        <w:rPr>
          <w:rFonts w:cs="仿宋_GB2312" w:asciiTheme="majorEastAsia" w:hAnsiTheme="majorEastAsia" w:eastAsiaTheme="majorEastAsia"/>
          <w:color w:val="000000" w:themeColor="text1"/>
          <w:sz w:val="24"/>
        </w:rPr>
      </w:pPr>
    </w:p>
    <w:p>
      <w:pPr>
        <w:overflowPunct w:val="0"/>
        <w:spacing w:line="360" w:lineRule="auto"/>
        <w:ind w:firstLine="480" w:firstLineChars="200"/>
        <w:rPr>
          <w:rFonts w:cs="仿宋_GB2312" w:asciiTheme="majorEastAsia" w:hAnsiTheme="majorEastAsia" w:eastAsiaTheme="majorEastAsia"/>
          <w:color w:val="000000" w:themeColor="text1"/>
          <w:sz w:val="24"/>
        </w:rPr>
      </w:pPr>
      <w:r>
        <w:rPr>
          <w:rFonts w:cs="仿宋_GB2312" w:asciiTheme="majorEastAsia" w:hAnsiTheme="majorEastAsia" w:eastAsiaTheme="majorEastAsia"/>
          <w:color w:val="000000" w:themeColor="text1"/>
          <w:sz w:val="24"/>
        </w:rPr>
        <w:t>投标人法人或授权代表签字：</w:t>
      </w:r>
    </w:p>
    <w:p>
      <w:pPr>
        <w:overflowPunct w:val="0"/>
        <w:spacing w:line="360" w:lineRule="auto"/>
        <w:rPr>
          <w:rFonts w:cs="仿宋_GB2312" w:asciiTheme="majorEastAsia" w:hAnsiTheme="majorEastAsia" w:eastAsiaTheme="majorEastAsia"/>
          <w:color w:val="000000" w:themeColor="text1"/>
          <w:sz w:val="24"/>
        </w:rPr>
      </w:pPr>
    </w:p>
    <w:p>
      <w:pPr>
        <w:overflowPunct w:val="0"/>
        <w:spacing w:line="360" w:lineRule="auto"/>
        <w:rPr>
          <w:rFonts w:cs="仿宋_GB2312" w:asciiTheme="majorEastAsia" w:hAnsiTheme="majorEastAsia" w:eastAsiaTheme="majorEastAsia"/>
          <w:color w:val="000000" w:themeColor="text1"/>
          <w:sz w:val="24"/>
        </w:rPr>
      </w:pPr>
    </w:p>
    <w:p>
      <w:pPr>
        <w:overflowPunct w:val="0"/>
        <w:spacing w:line="360" w:lineRule="auto"/>
        <w:ind w:firstLine="5760" w:firstLineChars="2400"/>
        <w:rPr>
          <w:rFonts w:cs="仿宋_GB2312" w:asciiTheme="majorEastAsia" w:hAnsiTheme="majorEastAsia" w:eastAsiaTheme="majorEastAsia"/>
          <w:color w:val="000000" w:themeColor="text1"/>
          <w:sz w:val="24"/>
        </w:rPr>
      </w:pPr>
      <w:r>
        <w:rPr>
          <w:rFonts w:cs="仿宋_GB2312" w:asciiTheme="majorEastAsia" w:hAnsiTheme="majorEastAsia" w:eastAsiaTheme="majorEastAsia"/>
          <w:color w:val="000000" w:themeColor="text1"/>
          <w:sz w:val="24"/>
        </w:rPr>
        <w:t>年   月  日</w:t>
      </w:r>
    </w:p>
    <w:p>
      <w:pPr>
        <w:overflowPunct w:val="0"/>
        <w:spacing w:line="360" w:lineRule="auto"/>
        <w:rPr>
          <w:rFonts w:cs="仿宋_GB2312" w:asciiTheme="majorEastAsia" w:hAnsiTheme="majorEastAsia" w:eastAsiaTheme="majorEastAsia"/>
          <w:color w:val="000000" w:themeColor="text1"/>
          <w:sz w:val="24"/>
        </w:rPr>
      </w:pPr>
    </w:p>
    <w:p>
      <w:pPr>
        <w:pStyle w:val="117"/>
        <w:spacing w:line="360" w:lineRule="auto"/>
        <w:ind w:left="-19" w:leftChars="-9" w:firstLine="376" w:firstLineChars="157"/>
        <w:rPr>
          <w:rFonts w:cs="仿宋_GB2312" w:asciiTheme="majorEastAsia" w:hAnsiTheme="majorEastAsia" w:eastAsiaTheme="majorEastAsia"/>
          <w:color w:val="000000" w:themeColor="text1"/>
        </w:rPr>
        <w:sectPr>
          <w:pgSz w:w="11906" w:h="16838"/>
          <w:pgMar w:top="1440" w:right="1287" w:bottom="1440" w:left="1440" w:header="851" w:footer="992" w:gutter="0"/>
          <w:cols w:space="720" w:num="1"/>
          <w:docGrid w:type="lines" w:linePitch="312" w:charSpace="0"/>
        </w:sectPr>
      </w:pPr>
    </w:p>
    <w:p>
      <w:pPr>
        <w:pStyle w:val="17"/>
        <w:kinsoku w:val="0"/>
        <w:overflowPunct w:val="0"/>
        <w:spacing w:before="34" w:line="357" w:lineRule="auto"/>
        <w:ind w:left="105" w:leftChars="50" w:right="126"/>
        <w:jc w:val="center"/>
        <w:outlineLvl w:val="0"/>
        <w:rPr>
          <w:rFonts w:asciiTheme="majorEastAsia" w:hAnsiTheme="majorEastAsia" w:eastAsiaTheme="majorEastAsia"/>
          <w:b/>
          <w:bCs/>
          <w:color w:val="000000" w:themeColor="text1"/>
          <w:sz w:val="36"/>
          <w:szCs w:val="36"/>
        </w:rPr>
      </w:pPr>
      <w:bookmarkStart w:id="61" w:name="_Toc1431"/>
    </w:p>
    <w:p>
      <w:pPr>
        <w:pStyle w:val="17"/>
        <w:kinsoku w:val="0"/>
        <w:overflowPunct w:val="0"/>
        <w:spacing w:before="34" w:line="357" w:lineRule="auto"/>
        <w:ind w:left="105" w:leftChars="50" w:right="126"/>
        <w:jc w:val="center"/>
        <w:outlineLvl w:val="0"/>
        <w:rPr>
          <w:rFonts w:asciiTheme="majorEastAsia" w:hAnsiTheme="majorEastAsia" w:eastAsiaTheme="majorEastAsia"/>
          <w:b/>
          <w:bCs/>
          <w:color w:val="000000" w:themeColor="text1"/>
          <w:sz w:val="36"/>
          <w:szCs w:val="36"/>
        </w:rPr>
      </w:pPr>
    </w:p>
    <w:p>
      <w:pPr>
        <w:pStyle w:val="17"/>
        <w:kinsoku w:val="0"/>
        <w:overflowPunct w:val="0"/>
        <w:spacing w:before="34" w:line="357" w:lineRule="auto"/>
        <w:ind w:left="105" w:leftChars="50" w:right="126"/>
        <w:jc w:val="center"/>
        <w:outlineLvl w:val="0"/>
        <w:rPr>
          <w:rFonts w:asciiTheme="majorEastAsia" w:hAnsiTheme="majorEastAsia" w:eastAsiaTheme="majorEastAsia"/>
          <w:b/>
          <w:bCs/>
          <w:color w:val="000000" w:themeColor="text1"/>
          <w:sz w:val="36"/>
          <w:szCs w:val="36"/>
        </w:rPr>
      </w:pPr>
    </w:p>
    <w:p>
      <w:pPr>
        <w:pStyle w:val="17"/>
        <w:kinsoku w:val="0"/>
        <w:overflowPunct w:val="0"/>
        <w:spacing w:before="34" w:line="357" w:lineRule="auto"/>
        <w:ind w:left="105" w:leftChars="50" w:right="126"/>
        <w:jc w:val="center"/>
        <w:outlineLvl w:val="0"/>
        <w:rPr>
          <w:rFonts w:asciiTheme="majorEastAsia" w:hAnsiTheme="majorEastAsia" w:eastAsiaTheme="majorEastAsia"/>
          <w:b/>
          <w:bCs/>
          <w:color w:val="000000" w:themeColor="text1"/>
          <w:sz w:val="36"/>
          <w:szCs w:val="36"/>
        </w:rPr>
      </w:pPr>
    </w:p>
    <w:p>
      <w:pPr>
        <w:pStyle w:val="17"/>
        <w:kinsoku w:val="0"/>
        <w:overflowPunct w:val="0"/>
        <w:spacing w:before="34" w:line="357" w:lineRule="auto"/>
        <w:ind w:left="105" w:leftChars="50" w:right="126"/>
        <w:jc w:val="center"/>
        <w:outlineLvl w:val="0"/>
        <w:rPr>
          <w:rFonts w:asciiTheme="majorEastAsia" w:hAnsiTheme="majorEastAsia" w:eastAsiaTheme="majorEastAsia"/>
          <w:b/>
          <w:bCs/>
          <w:color w:val="000000" w:themeColor="text1"/>
          <w:sz w:val="36"/>
          <w:szCs w:val="36"/>
        </w:rPr>
      </w:pPr>
      <w:r>
        <w:rPr>
          <w:rFonts w:hint="eastAsia" w:asciiTheme="majorEastAsia" w:hAnsiTheme="majorEastAsia" w:eastAsiaTheme="majorEastAsia"/>
          <w:b/>
          <w:bCs/>
          <w:color w:val="000000" w:themeColor="text1"/>
          <w:sz w:val="36"/>
          <w:szCs w:val="36"/>
        </w:rPr>
        <w:t>十三、供应商认为需要提交的技术资料</w:t>
      </w:r>
      <w:bookmarkEnd w:id="61"/>
    </w:p>
    <w:p>
      <w:pPr>
        <w:pStyle w:val="17"/>
        <w:kinsoku w:val="0"/>
        <w:overflowPunct w:val="0"/>
        <w:spacing w:before="34" w:line="357" w:lineRule="auto"/>
        <w:ind w:right="126"/>
        <w:jc w:val="center"/>
        <w:rPr>
          <w:rFonts w:asciiTheme="majorEastAsia" w:hAnsiTheme="majorEastAsia" w:eastAsiaTheme="majorEastAsia"/>
          <w:b/>
          <w:bCs/>
          <w:color w:val="000000" w:themeColor="text1"/>
          <w:sz w:val="36"/>
          <w:szCs w:val="36"/>
        </w:rPr>
      </w:pPr>
    </w:p>
    <w:p>
      <w:pPr>
        <w:pStyle w:val="17"/>
        <w:kinsoku w:val="0"/>
        <w:overflowPunct w:val="0"/>
        <w:spacing w:before="34" w:line="357" w:lineRule="auto"/>
        <w:ind w:right="126"/>
        <w:jc w:val="center"/>
        <w:rPr>
          <w:rFonts w:asciiTheme="majorEastAsia" w:hAnsiTheme="majorEastAsia" w:eastAsiaTheme="majorEastAsia"/>
          <w:b/>
          <w:bCs/>
          <w:color w:val="000000" w:themeColor="text1"/>
          <w:sz w:val="36"/>
          <w:szCs w:val="36"/>
        </w:rPr>
      </w:pPr>
    </w:p>
    <w:p>
      <w:pPr>
        <w:pStyle w:val="17"/>
        <w:kinsoku w:val="0"/>
        <w:overflowPunct w:val="0"/>
        <w:spacing w:before="34" w:line="357" w:lineRule="auto"/>
        <w:ind w:right="126"/>
        <w:jc w:val="center"/>
        <w:rPr>
          <w:rFonts w:asciiTheme="majorEastAsia" w:hAnsiTheme="majorEastAsia" w:eastAsiaTheme="majorEastAsia"/>
          <w:b/>
          <w:bCs/>
          <w:color w:val="000000" w:themeColor="text1"/>
          <w:sz w:val="36"/>
          <w:szCs w:val="36"/>
        </w:rPr>
      </w:pPr>
    </w:p>
    <w:p>
      <w:pPr>
        <w:pStyle w:val="17"/>
        <w:kinsoku w:val="0"/>
        <w:overflowPunct w:val="0"/>
        <w:spacing w:before="34" w:line="357" w:lineRule="auto"/>
        <w:ind w:right="126"/>
        <w:jc w:val="center"/>
        <w:rPr>
          <w:rFonts w:asciiTheme="majorEastAsia" w:hAnsiTheme="majorEastAsia" w:eastAsiaTheme="majorEastAsia"/>
          <w:b/>
          <w:bCs/>
          <w:color w:val="000000" w:themeColor="text1"/>
          <w:sz w:val="36"/>
          <w:szCs w:val="36"/>
        </w:rPr>
      </w:pPr>
    </w:p>
    <w:p>
      <w:pPr>
        <w:pStyle w:val="17"/>
        <w:kinsoku w:val="0"/>
        <w:overflowPunct w:val="0"/>
        <w:spacing w:before="34" w:line="357" w:lineRule="auto"/>
        <w:ind w:right="126"/>
        <w:jc w:val="center"/>
        <w:rPr>
          <w:rFonts w:asciiTheme="majorEastAsia" w:hAnsiTheme="majorEastAsia" w:eastAsiaTheme="majorEastAsia"/>
          <w:b/>
          <w:bCs/>
          <w:color w:val="000000" w:themeColor="text1"/>
          <w:sz w:val="36"/>
          <w:szCs w:val="36"/>
        </w:rPr>
      </w:pPr>
    </w:p>
    <w:p>
      <w:pPr>
        <w:rPr>
          <w:rFonts w:asciiTheme="majorEastAsia" w:hAnsiTheme="majorEastAsia" w:eastAsiaTheme="majorEastAsia"/>
          <w:color w:val="000000" w:themeColor="text1"/>
        </w:rPr>
      </w:pPr>
    </w:p>
    <w:p>
      <w:pPr>
        <w:rPr>
          <w:rFonts w:cs="Arial" w:asciiTheme="majorEastAsia" w:hAnsiTheme="majorEastAsia" w:eastAsiaTheme="majorEastAsia"/>
          <w:color w:val="000000" w:themeColor="text1"/>
          <w:sz w:val="15"/>
          <w:szCs w:val="15"/>
        </w:rPr>
      </w:pPr>
    </w:p>
    <w:sectPr>
      <w:footerReference r:id="rId15" w:type="first"/>
      <w:footerReference r:id="rId14" w:type="default"/>
      <w:pgSz w:w="11910" w:h="16840"/>
      <w:pgMar w:top="1040" w:right="1137" w:bottom="960" w:left="1080" w:header="763" w:footer="766"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pPr>
    <w:r>
      <w:pict>
        <v:shape id="文本框 131" o:spid="_x0000_s2053" o:spt="202" type="#_x0000_t202" style="position:absolute;left:0pt;margin-top:0pt;height:10.35pt;width:9.0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">
          <v:path arrowok="t"/>
          <v:fill on="f" focussize="0,0"/>
          <v:stroke on="f" weight="0.5pt" joinstyle="miter"/>
          <v:imagedata o:title=""/>
          <o:lock v:ext="edit"/>
          <v:textbox inset="0mm,0mm,0mm,0mm" style="mso-fit-shape-to-text:t;">
            <w:txbxContent>
              <w:p>
                <w:pPr>
                  <w:pStyle w:val="26"/>
                </w:pPr>
                <w:r>
                  <w:fldChar w:fldCharType="begin"/>
                </w:r>
                <w:r>
                  <w:instrText xml:space="preserve"> PAGE  \* MERGEFORMAT </w:instrText>
                </w:r>
                <w:r>
                  <w:fldChar w:fldCharType="separate"/>
                </w:r>
                <w:r>
                  <w:t>16</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pict>
        <v:shape id="文本框 132" o:spid="_x0000_s2052" o:spt="202" type="#_x0000_t202" style="position:absolute;left:0pt;margin-top:0pt;height:10.35pt;width:9.05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">
          <v:path arrowok="t"/>
          <v:fill on="f" focussize="0,0"/>
          <v:stroke on="f" weight="0.5pt" joinstyle="miter"/>
          <v:imagedata o:title=""/>
          <o:lock v:ext="edit"/>
          <v:textbox inset="0mm,0mm,0mm,0mm" style="mso-fit-shape-to-text:t;">
            <w:txbxContent>
              <w:p>
                <w:pPr>
                  <w:pStyle w:val="26"/>
                </w:pPr>
                <w:r>
                  <w:fldChar w:fldCharType="begin"/>
                </w:r>
                <w:r>
                  <w:instrText xml:space="preserve"> PAGE  \* MERGEFORMAT </w:instrText>
                </w:r>
                <w:r>
                  <w:fldChar w:fldCharType="separate"/>
                </w:r>
                <w:r>
                  <w:t>34</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pict>
        <v:shape id="文本框 133" o:spid="_x0000_s2051" o:spt="202" type="#_x0000_t202" style="position:absolute;left:0pt;margin-top:0pt;height:10.35pt;width:9.05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">
          <v:path arrowok="t"/>
          <v:fill on="f" focussize="0,0"/>
          <v:stroke on="f" weight="0.5pt" joinstyle="miter"/>
          <v:imagedata o:title=""/>
          <o:lock v:ext="edit"/>
          <v:textbox inset="0mm,0mm,0mm,0mm" style="mso-fit-shape-to-text:t;">
            <w:txbxContent>
              <w:p>
                <w:pPr>
                  <w:pStyle w:val="26"/>
                </w:pPr>
                <w:r>
                  <w:fldChar w:fldCharType="begin"/>
                </w:r>
                <w:r>
                  <w:instrText xml:space="preserve"> PAGE  \* MERGEFORMAT </w:instrText>
                </w:r>
                <w:r>
                  <w:fldChar w:fldCharType="separate"/>
                </w:r>
                <w:r>
                  <w:t>49</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sz w:val="24"/>
        <w:szCs w:val="24"/>
      </w:rPr>
    </w:pPr>
    <w:r>
      <w:rPr>
        <w:sz w:val="24"/>
      </w:rPr>
      <w:pict>
        <v:shape id="文本框 135" o:spid="_x0000_s2050" o:spt="202" type="#_x0000_t202" style="position:absolute;left:0pt;margin-top:0pt;height:144pt;width:144pt;mso-position-horizontal:center;mso-position-horizontal-relative:margin;mso-wrap-style:none;z-index:2516633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">
          <v:path arrowok="t"/>
          <v:fill on="f" focussize="0,0"/>
          <v:stroke on="f" weight="0.5pt" joinstyle="miter"/>
          <v:imagedata o:title=""/>
          <o:lock v:ext="edit"/>
          <v:textbox inset="0mm,0mm,0mm,0mm" style="mso-fit-shape-to-text:t;">
            <w:txbxContent>
              <w:p>
                <w:pPr>
                  <w:pStyle w:val="26"/>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p>
    <w:pPr>
      <w:pStyle w:val="26"/>
      <w:rPr>
        <w:rFonts w:ascii="仿宋" w:hAnsi="仿宋" w:eastAsia="仿宋" w:cs="仿宋"/>
        <w:sz w:val="21"/>
        <w:szCs w:val="21"/>
      </w:rPr>
    </w:pPr>
    <w:r>
      <w:rPr>
        <w:rFonts w:hint="eastAsia" w:ascii="仿宋" w:hAnsi="仿宋" w:eastAsia="仿宋" w:cs="仿宋"/>
        <w:sz w:val="21"/>
        <w:szCs w:val="21"/>
      </w:rPr>
      <w:t>法正项目管理集团有限公司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pict>
        <v:shape id="文本框 136" o:spid="_x0000_s2049" o:spt="202" type="#_x0000_t202" style="position:absolute;left:0pt;margin-top:0pt;height:10.35pt;width:9.05pt;mso-position-horizontal:center;mso-position-horizontal-relative:margin;mso-wrap-style:none;z-index:25166438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">
          <v:path arrowok="t"/>
          <v:fill on="f" focussize="0,0"/>
          <v:stroke on="f" weight="0.5pt" joinstyle="miter"/>
          <v:imagedata o:title=""/>
          <o:lock v:ext="edit"/>
          <v:textbox inset="0mm,0mm,0mm,0mm" style="mso-fit-shape-to-text:t;">
            <w:txbxContent>
              <w:p>
                <w:pPr>
                  <w:pStyle w:val="26"/>
                </w:pPr>
                <w:r>
                  <w:fldChar w:fldCharType="begin"/>
                </w:r>
                <w:r>
                  <w:instrText xml:space="preserve"> PAGE  \* MERGEFORMAT </w:instrText>
                </w:r>
                <w:r>
                  <w:fldChar w:fldCharType="separate"/>
                </w:r>
                <w:r>
                  <w:t>62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426BC"/>
    <w:multiLevelType w:val="singleLevel"/>
    <w:tmpl w:val="B93426BC"/>
    <w:lvl w:ilvl="0" w:tentative="0">
      <w:start w:val="1"/>
      <w:numFmt w:val="decimal"/>
      <w:suff w:val="nothing"/>
      <w:lvlText w:val="%1、"/>
      <w:lvlJc w:val="left"/>
      <w:pPr>
        <w:ind w:left="-80"/>
      </w:pPr>
    </w:lvl>
  </w:abstractNum>
  <w:abstractNum w:abstractNumId="1">
    <w:nsid w:val="BADAE026"/>
    <w:multiLevelType w:val="singleLevel"/>
    <w:tmpl w:val="BADAE026"/>
    <w:lvl w:ilvl="0" w:tentative="0">
      <w:start w:val="3"/>
      <w:numFmt w:val="chineseCounting"/>
      <w:suff w:val="nothing"/>
      <w:lvlText w:val="（%1）"/>
      <w:lvlJc w:val="left"/>
      <w:rPr>
        <w:rFonts w:hint="eastAsia"/>
      </w:rPr>
    </w:lvl>
  </w:abstractNum>
  <w:abstractNum w:abstractNumId="2">
    <w:nsid w:val="C6B249BF"/>
    <w:multiLevelType w:val="singleLevel"/>
    <w:tmpl w:val="C6B249BF"/>
    <w:lvl w:ilvl="0" w:tentative="0">
      <w:start w:val="5"/>
      <w:numFmt w:val="chineseCounting"/>
      <w:suff w:val="space"/>
      <w:lvlText w:val="第%1章"/>
      <w:lvlJc w:val="left"/>
      <w:rPr>
        <w:rFonts w:hint="eastAsia"/>
      </w:rPr>
    </w:lvl>
  </w:abstractNum>
  <w:abstractNum w:abstractNumId="3">
    <w:nsid w:val="DA84B741"/>
    <w:multiLevelType w:val="singleLevel"/>
    <w:tmpl w:val="DA84B741"/>
    <w:lvl w:ilvl="0" w:tentative="0">
      <w:start w:val="2"/>
      <w:numFmt w:val="chineseCounting"/>
      <w:suff w:val="space"/>
      <w:lvlText w:val="第%1章"/>
      <w:lvlJc w:val="left"/>
      <w:rPr>
        <w:rFonts w:hint="eastAsia"/>
      </w:rPr>
    </w:lvl>
  </w:abstractNum>
  <w:abstractNum w:abstractNumId="4">
    <w:nsid w:val="5A3CD190"/>
    <w:multiLevelType w:val="singleLevel"/>
    <w:tmpl w:val="5A3CD190"/>
    <w:lvl w:ilvl="0" w:tentative="0">
      <w:start w:val="1"/>
      <w:numFmt w:val="decimal"/>
      <w:suff w:val="nothing"/>
      <w:lvlText w:val="（%1）"/>
      <w:lvlJc w:val="left"/>
      <w:rPr>
        <w:rFonts w:cs="Times New Roman"/>
      </w:rPr>
    </w:lvl>
  </w:abstractNum>
  <w:abstractNum w:abstractNumId="5">
    <w:nsid w:val="5A460490"/>
    <w:multiLevelType w:val="singleLevel"/>
    <w:tmpl w:val="5A460490"/>
    <w:lvl w:ilvl="0" w:tentative="0">
      <w:start w:val="1"/>
      <w:numFmt w:val="decimal"/>
      <w:suff w:val="nothing"/>
      <w:lvlText w:val="（%1）"/>
      <w:lvlJc w:val="left"/>
      <w:rPr>
        <w:rFonts w:cs="Times New Roman"/>
      </w:rPr>
    </w:lvl>
  </w:abstractNum>
  <w:abstractNum w:abstractNumId="6">
    <w:nsid w:val="5A4604BA"/>
    <w:multiLevelType w:val="singleLevel"/>
    <w:tmpl w:val="5A4604BA"/>
    <w:lvl w:ilvl="0" w:tentative="0">
      <w:start w:val="1"/>
      <w:numFmt w:val="decimal"/>
      <w:suff w:val="nothing"/>
      <w:lvlText w:val="（%1）"/>
      <w:lvlJc w:val="left"/>
      <w:rPr>
        <w:rFonts w:cs="Times New Roman"/>
      </w:rPr>
    </w:lvl>
  </w:abstractNum>
  <w:abstractNum w:abstractNumId="7">
    <w:nsid w:val="6496F1CA"/>
    <w:multiLevelType w:val="singleLevel"/>
    <w:tmpl w:val="6496F1CA"/>
    <w:lvl w:ilvl="0" w:tentative="0">
      <w:start w:val="1"/>
      <w:numFmt w:val="decimal"/>
      <w:suff w:val="nothing"/>
      <w:lvlText w:val="%1、"/>
      <w:lvlJc w:val="left"/>
    </w:lvl>
  </w:abstractNum>
  <w:abstractNum w:abstractNumId="8">
    <w:nsid w:val="6D8CDAE6"/>
    <w:multiLevelType w:val="singleLevel"/>
    <w:tmpl w:val="6D8CDAE6"/>
    <w:lvl w:ilvl="0" w:tentative="0">
      <w:start w:val="2"/>
      <w:numFmt w:val="decimal"/>
      <w:lvlText w:val="%1."/>
      <w:lvlJc w:val="left"/>
      <w:pPr>
        <w:tabs>
          <w:tab w:val="left" w:pos="312"/>
        </w:tabs>
      </w:pPr>
    </w:lvl>
  </w:abstractNum>
  <w:num w:numId="1">
    <w:abstractNumId w:val="0"/>
  </w:num>
  <w:num w:numId="2">
    <w:abstractNumId w:val="3"/>
  </w:num>
  <w:num w:numId="3">
    <w:abstractNumId w:val="7"/>
  </w:num>
  <w:num w:numId="4">
    <w:abstractNumId w:val="5"/>
  </w:num>
  <w:num w:numId="5">
    <w:abstractNumId w:val="6"/>
  </w:num>
  <w:num w:numId="6">
    <w:abstractNumId w:val="4"/>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I2MWYxZmY5MmY2MTE3Y2ZjZjI1Mzk4MThlOThiNDkifQ=="/>
  </w:docVars>
  <w:rsids>
    <w:rsidRoot w:val="00802E7C"/>
    <w:rsid w:val="00000DBF"/>
    <w:rsid w:val="0000224F"/>
    <w:rsid w:val="000055EA"/>
    <w:rsid w:val="000070FA"/>
    <w:rsid w:val="000076B3"/>
    <w:rsid w:val="00007E68"/>
    <w:rsid w:val="0001145D"/>
    <w:rsid w:val="000117DC"/>
    <w:rsid w:val="00011BC4"/>
    <w:rsid w:val="0001237D"/>
    <w:rsid w:val="000138F4"/>
    <w:rsid w:val="00013EAE"/>
    <w:rsid w:val="0001413B"/>
    <w:rsid w:val="0001469F"/>
    <w:rsid w:val="00014C40"/>
    <w:rsid w:val="00017E07"/>
    <w:rsid w:val="0002157F"/>
    <w:rsid w:val="00024891"/>
    <w:rsid w:val="00025B31"/>
    <w:rsid w:val="00031089"/>
    <w:rsid w:val="00031D17"/>
    <w:rsid w:val="00031E8A"/>
    <w:rsid w:val="00033A2F"/>
    <w:rsid w:val="00034662"/>
    <w:rsid w:val="0003594B"/>
    <w:rsid w:val="00037552"/>
    <w:rsid w:val="00043927"/>
    <w:rsid w:val="00044284"/>
    <w:rsid w:val="00050251"/>
    <w:rsid w:val="00054A54"/>
    <w:rsid w:val="00054C9B"/>
    <w:rsid w:val="000556FE"/>
    <w:rsid w:val="0005594F"/>
    <w:rsid w:val="00055C23"/>
    <w:rsid w:val="00057203"/>
    <w:rsid w:val="00060AFE"/>
    <w:rsid w:val="00060E21"/>
    <w:rsid w:val="0006107B"/>
    <w:rsid w:val="00061183"/>
    <w:rsid w:val="00061AF7"/>
    <w:rsid w:val="000624D1"/>
    <w:rsid w:val="00062E6A"/>
    <w:rsid w:val="00064D5F"/>
    <w:rsid w:val="00065124"/>
    <w:rsid w:val="00066873"/>
    <w:rsid w:val="00067378"/>
    <w:rsid w:val="0006771F"/>
    <w:rsid w:val="00070CF5"/>
    <w:rsid w:val="00070F4E"/>
    <w:rsid w:val="00071F9E"/>
    <w:rsid w:val="000720D2"/>
    <w:rsid w:val="00073212"/>
    <w:rsid w:val="00073D93"/>
    <w:rsid w:val="00073E71"/>
    <w:rsid w:val="00074AB4"/>
    <w:rsid w:val="0007682C"/>
    <w:rsid w:val="00076D8D"/>
    <w:rsid w:val="000774FC"/>
    <w:rsid w:val="00080B88"/>
    <w:rsid w:val="00081B64"/>
    <w:rsid w:val="000835C0"/>
    <w:rsid w:val="00083901"/>
    <w:rsid w:val="00084440"/>
    <w:rsid w:val="00085668"/>
    <w:rsid w:val="00085BD6"/>
    <w:rsid w:val="00091F3F"/>
    <w:rsid w:val="00094329"/>
    <w:rsid w:val="000951B4"/>
    <w:rsid w:val="000968AE"/>
    <w:rsid w:val="00097AA9"/>
    <w:rsid w:val="00097D55"/>
    <w:rsid w:val="000A0040"/>
    <w:rsid w:val="000A48CC"/>
    <w:rsid w:val="000A5C53"/>
    <w:rsid w:val="000B00FE"/>
    <w:rsid w:val="000B14CD"/>
    <w:rsid w:val="000B207C"/>
    <w:rsid w:val="000B29D4"/>
    <w:rsid w:val="000B32FC"/>
    <w:rsid w:val="000B7243"/>
    <w:rsid w:val="000B76FC"/>
    <w:rsid w:val="000C08BC"/>
    <w:rsid w:val="000C3E4B"/>
    <w:rsid w:val="000C48F0"/>
    <w:rsid w:val="000C4B3D"/>
    <w:rsid w:val="000C594A"/>
    <w:rsid w:val="000C7E7A"/>
    <w:rsid w:val="000D1135"/>
    <w:rsid w:val="000D2892"/>
    <w:rsid w:val="000D6104"/>
    <w:rsid w:val="000D62F4"/>
    <w:rsid w:val="000D70F2"/>
    <w:rsid w:val="000D7C6D"/>
    <w:rsid w:val="000E0B9B"/>
    <w:rsid w:val="000E2091"/>
    <w:rsid w:val="000E2131"/>
    <w:rsid w:val="000E2350"/>
    <w:rsid w:val="000E42C3"/>
    <w:rsid w:val="000E44DB"/>
    <w:rsid w:val="000E4D32"/>
    <w:rsid w:val="000E5860"/>
    <w:rsid w:val="000E75B2"/>
    <w:rsid w:val="000F12BE"/>
    <w:rsid w:val="000F6964"/>
    <w:rsid w:val="001013F9"/>
    <w:rsid w:val="00102ABC"/>
    <w:rsid w:val="00102DA9"/>
    <w:rsid w:val="00103E96"/>
    <w:rsid w:val="001055CE"/>
    <w:rsid w:val="001057C3"/>
    <w:rsid w:val="0010674E"/>
    <w:rsid w:val="001079BF"/>
    <w:rsid w:val="00111BA1"/>
    <w:rsid w:val="001126B7"/>
    <w:rsid w:val="00112F10"/>
    <w:rsid w:val="00113C69"/>
    <w:rsid w:val="0011462A"/>
    <w:rsid w:val="001207AB"/>
    <w:rsid w:val="00121511"/>
    <w:rsid w:val="00122907"/>
    <w:rsid w:val="0012505E"/>
    <w:rsid w:val="001258C6"/>
    <w:rsid w:val="00125937"/>
    <w:rsid w:val="00125EEB"/>
    <w:rsid w:val="001272DA"/>
    <w:rsid w:val="00127C96"/>
    <w:rsid w:val="0013104F"/>
    <w:rsid w:val="00132240"/>
    <w:rsid w:val="001325ED"/>
    <w:rsid w:val="001336E3"/>
    <w:rsid w:val="00133A66"/>
    <w:rsid w:val="0013756C"/>
    <w:rsid w:val="00142072"/>
    <w:rsid w:val="0014477E"/>
    <w:rsid w:val="00145A86"/>
    <w:rsid w:val="001463F5"/>
    <w:rsid w:val="00146876"/>
    <w:rsid w:val="00146B93"/>
    <w:rsid w:val="00147B3A"/>
    <w:rsid w:val="00147C54"/>
    <w:rsid w:val="001501C8"/>
    <w:rsid w:val="00151E3B"/>
    <w:rsid w:val="001542FA"/>
    <w:rsid w:val="00154739"/>
    <w:rsid w:val="001555A9"/>
    <w:rsid w:val="00156523"/>
    <w:rsid w:val="00157B90"/>
    <w:rsid w:val="00161024"/>
    <w:rsid w:val="00161184"/>
    <w:rsid w:val="00161EDA"/>
    <w:rsid w:val="00163E53"/>
    <w:rsid w:val="00163E72"/>
    <w:rsid w:val="0016603D"/>
    <w:rsid w:val="00166A81"/>
    <w:rsid w:val="00167C0B"/>
    <w:rsid w:val="0017056F"/>
    <w:rsid w:val="00171ED9"/>
    <w:rsid w:val="00174CEA"/>
    <w:rsid w:val="001766B6"/>
    <w:rsid w:val="00180083"/>
    <w:rsid w:val="00181159"/>
    <w:rsid w:val="0018230C"/>
    <w:rsid w:val="00187CAD"/>
    <w:rsid w:val="00190254"/>
    <w:rsid w:val="00197C7E"/>
    <w:rsid w:val="001A04B8"/>
    <w:rsid w:val="001A0D73"/>
    <w:rsid w:val="001A0F98"/>
    <w:rsid w:val="001A23FC"/>
    <w:rsid w:val="001A450A"/>
    <w:rsid w:val="001A4D00"/>
    <w:rsid w:val="001A546B"/>
    <w:rsid w:val="001A5C9E"/>
    <w:rsid w:val="001A7850"/>
    <w:rsid w:val="001B103E"/>
    <w:rsid w:val="001B1143"/>
    <w:rsid w:val="001B1753"/>
    <w:rsid w:val="001B2EAC"/>
    <w:rsid w:val="001B5352"/>
    <w:rsid w:val="001B571D"/>
    <w:rsid w:val="001B6BDF"/>
    <w:rsid w:val="001B72E4"/>
    <w:rsid w:val="001C21F7"/>
    <w:rsid w:val="001C307B"/>
    <w:rsid w:val="001C696D"/>
    <w:rsid w:val="001D2884"/>
    <w:rsid w:val="001D52A0"/>
    <w:rsid w:val="001D5A00"/>
    <w:rsid w:val="001D5AC9"/>
    <w:rsid w:val="001D5CE0"/>
    <w:rsid w:val="001D6DE2"/>
    <w:rsid w:val="001D7CF8"/>
    <w:rsid w:val="001E0F5E"/>
    <w:rsid w:val="001E3A2E"/>
    <w:rsid w:val="001E3CD4"/>
    <w:rsid w:val="001E565D"/>
    <w:rsid w:val="001E6154"/>
    <w:rsid w:val="001E628B"/>
    <w:rsid w:val="001F00D3"/>
    <w:rsid w:val="001F1209"/>
    <w:rsid w:val="001F22C5"/>
    <w:rsid w:val="001F37D2"/>
    <w:rsid w:val="001F5C77"/>
    <w:rsid w:val="001F5F29"/>
    <w:rsid w:val="001F6F25"/>
    <w:rsid w:val="001F6FEF"/>
    <w:rsid w:val="001F78B5"/>
    <w:rsid w:val="0020097F"/>
    <w:rsid w:val="0020138C"/>
    <w:rsid w:val="002022FB"/>
    <w:rsid w:val="0020233A"/>
    <w:rsid w:val="00203690"/>
    <w:rsid w:val="0020452C"/>
    <w:rsid w:val="00205329"/>
    <w:rsid w:val="00211327"/>
    <w:rsid w:val="00213D00"/>
    <w:rsid w:val="00215658"/>
    <w:rsid w:val="002204F3"/>
    <w:rsid w:val="0022286E"/>
    <w:rsid w:val="00222D8C"/>
    <w:rsid w:val="002243C5"/>
    <w:rsid w:val="00225917"/>
    <w:rsid w:val="00226853"/>
    <w:rsid w:val="002278EC"/>
    <w:rsid w:val="00230ABC"/>
    <w:rsid w:val="002334FD"/>
    <w:rsid w:val="00235875"/>
    <w:rsid w:val="00236263"/>
    <w:rsid w:val="002373D4"/>
    <w:rsid w:val="0023782C"/>
    <w:rsid w:val="002431B8"/>
    <w:rsid w:val="00243585"/>
    <w:rsid w:val="00244BFA"/>
    <w:rsid w:val="00244F67"/>
    <w:rsid w:val="00245C6A"/>
    <w:rsid w:val="0024619E"/>
    <w:rsid w:val="00250812"/>
    <w:rsid w:val="00254026"/>
    <w:rsid w:val="00254956"/>
    <w:rsid w:val="00254D13"/>
    <w:rsid w:val="002551DE"/>
    <w:rsid w:val="00256280"/>
    <w:rsid w:val="00260344"/>
    <w:rsid w:val="00260831"/>
    <w:rsid w:val="00260DAC"/>
    <w:rsid w:val="002638B9"/>
    <w:rsid w:val="00263C08"/>
    <w:rsid w:val="00263EE9"/>
    <w:rsid w:val="00264B92"/>
    <w:rsid w:val="002651C5"/>
    <w:rsid w:val="00265783"/>
    <w:rsid w:val="00267238"/>
    <w:rsid w:val="002672FA"/>
    <w:rsid w:val="00270437"/>
    <w:rsid w:val="00271E51"/>
    <w:rsid w:val="00272683"/>
    <w:rsid w:val="00274BB3"/>
    <w:rsid w:val="002779BD"/>
    <w:rsid w:val="002802B4"/>
    <w:rsid w:val="00282DEA"/>
    <w:rsid w:val="00284321"/>
    <w:rsid w:val="002861D2"/>
    <w:rsid w:val="0028640D"/>
    <w:rsid w:val="002864B1"/>
    <w:rsid w:val="00287448"/>
    <w:rsid w:val="0029123A"/>
    <w:rsid w:val="0029269A"/>
    <w:rsid w:val="00293D43"/>
    <w:rsid w:val="00294227"/>
    <w:rsid w:val="00295841"/>
    <w:rsid w:val="002965FB"/>
    <w:rsid w:val="002A05A8"/>
    <w:rsid w:val="002A2DF1"/>
    <w:rsid w:val="002A44D8"/>
    <w:rsid w:val="002A5D41"/>
    <w:rsid w:val="002A6544"/>
    <w:rsid w:val="002A66F2"/>
    <w:rsid w:val="002A676D"/>
    <w:rsid w:val="002A7870"/>
    <w:rsid w:val="002A788C"/>
    <w:rsid w:val="002A7CEB"/>
    <w:rsid w:val="002B064F"/>
    <w:rsid w:val="002B394F"/>
    <w:rsid w:val="002B77CE"/>
    <w:rsid w:val="002C1EA6"/>
    <w:rsid w:val="002C2B15"/>
    <w:rsid w:val="002D035C"/>
    <w:rsid w:val="002D26A4"/>
    <w:rsid w:val="002D3DA3"/>
    <w:rsid w:val="002D463D"/>
    <w:rsid w:val="002D52F6"/>
    <w:rsid w:val="002D79E6"/>
    <w:rsid w:val="002E1782"/>
    <w:rsid w:val="002E3762"/>
    <w:rsid w:val="002E38D4"/>
    <w:rsid w:val="002E4874"/>
    <w:rsid w:val="002E498E"/>
    <w:rsid w:val="002E5B04"/>
    <w:rsid w:val="002E68CA"/>
    <w:rsid w:val="002E777E"/>
    <w:rsid w:val="002E7CB1"/>
    <w:rsid w:val="002F03E8"/>
    <w:rsid w:val="002F0501"/>
    <w:rsid w:val="002F0EAA"/>
    <w:rsid w:val="002F18F5"/>
    <w:rsid w:val="002F2544"/>
    <w:rsid w:val="002F2B43"/>
    <w:rsid w:val="002F4847"/>
    <w:rsid w:val="0030151A"/>
    <w:rsid w:val="00305991"/>
    <w:rsid w:val="00305CE6"/>
    <w:rsid w:val="00305DFE"/>
    <w:rsid w:val="00307127"/>
    <w:rsid w:val="003075D1"/>
    <w:rsid w:val="003103F3"/>
    <w:rsid w:val="003109F6"/>
    <w:rsid w:val="00310B3A"/>
    <w:rsid w:val="00312DE7"/>
    <w:rsid w:val="003131D3"/>
    <w:rsid w:val="003137A6"/>
    <w:rsid w:val="00313F51"/>
    <w:rsid w:val="00314670"/>
    <w:rsid w:val="00314AD9"/>
    <w:rsid w:val="00315278"/>
    <w:rsid w:val="003218B5"/>
    <w:rsid w:val="00322BFC"/>
    <w:rsid w:val="00323381"/>
    <w:rsid w:val="0032391F"/>
    <w:rsid w:val="00326C88"/>
    <w:rsid w:val="00327483"/>
    <w:rsid w:val="00327E7D"/>
    <w:rsid w:val="00330167"/>
    <w:rsid w:val="003306C0"/>
    <w:rsid w:val="0033147B"/>
    <w:rsid w:val="00331B6D"/>
    <w:rsid w:val="00331E6C"/>
    <w:rsid w:val="003328DD"/>
    <w:rsid w:val="00333651"/>
    <w:rsid w:val="003362C1"/>
    <w:rsid w:val="00337111"/>
    <w:rsid w:val="00337700"/>
    <w:rsid w:val="0033793D"/>
    <w:rsid w:val="003433D5"/>
    <w:rsid w:val="003440CA"/>
    <w:rsid w:val="0034566B"/>
    <w:rsid w:val="0034600E"/>
    <w:rsid w:val="00347526"/>
    <w:rsid w:val="00352654"/>
    <w:rsid w:val="0035294D"/>
    <w:rsid w:val="003543E8"/>
    <w:rsid w:val="003555AD"/>
    <w:rsid w:val="003574D1"/>
    <w:rsid w:val="003662E9"/>
    <w:rsid w:val="00367B8F"/>
    <w:rsid w:val="00367DA6"/>
    <w:rsid w:val="00370E34"/>
    <w:rsid w:val="003710CB"/>
    <w:rsid w:val="003711E6"/>
    <w:rsid w:val="00371721"/>
    <w:rsid w:val="003727D6"/>
    <w:rsid w:val="00376E97"/>
    <w:rsid w:val="00380FF7"/>
    <w:rsid w:val="00382438"/>
    <w:rsid w:val="00383239"/>
    <w:rsid w:val="00384DB8"/>
    <w:rsid w:val="00387BC0"/>
    <w:rsid w:val="0039258D"/>
    <w:rsid w:val="00392EA1"/>
    <w:rsid w:val="00393A7A"/>
    <w:rsid w:val="00393CAB"/>
    <w:rsid w:val="003945CC"/>
    <w:rsid w:val="00395735"/>
    <w:rsid w:val="00395E06"/>
    <w:rsid w:val="003A01EB"/>
    <w:rsid w:val="003A302B"/>
    <w:rsid w:val="003A6F05"/>
    <w:rsid w:val="003A7DCF"/>
    <w:rsid w:val="003B4250"/>
    <w:rsid w:val="003B54A4"/>
    <w:rsid w:val="003B6229"/>
    <w:rsid w:val="003B7514"/>
    <w:rsid w:val="003B75B8"/>
    <w:rsid w:val="003C2E5F"/>
    <w:rsid w:val="003C3A43"/>
    <w:rsid w:val="003D05AD"/>
    <w:rsid w:val="003D07EC"/>
    <w:rsid w:val="003D6C87"/>
    <w:rsid w:val="003D6E58"/>
    <w:rsid w:val="003E0714"/>
    <w:rsid w:val="003E1207"/>
    <w:rsid w:val="003E1889"/>
    <w:rsid w:val="003E21BB"/>
    <w:rsid w:val="003E5181"/>
    <w:rsid w:val="003E551E"/>
    <w:rsid w:val="003E5728"/>
    <w:rsid w:val="003E7B88"/>
    <w:rsid w:val="003F0A54"/>
    <w:rsid w:val="003F1A51"/>
    <w:rsid w:val="003F1B86"/>
    <w:rsid w:val="003F2EB2"/>
    <w:rsid w:val="003F4337"/>
    <w:rsid w:val="003F4979"/>
    <w:rsid w:val="003F7B62"/>
    <w:rsid w:val="00400530"/>
    <w:rsid w:val="0040142D"/>
    <w:rsid w:val="00401C30"/>
    <w:rsid w:val="00403AA8"/>
    <w:rsid w:val="00405F17"/>
    <w:rsid w:val="0040651A"/>
    <w:rsid w:val="00406D26"/>
    <w:rsid w:val="00407688"/>
    <w:rsid w:val="00407731"/>
    <w:rsid w:val="004107C0"/>
    <w:rsid w:val="00410975"/>
    <w:rsid w:val="00410D73"/>
    <w:rsid w:val="00411097"/>
    <w:rsid w:val="00411408"/>
    <w:rsid w:val="004115BE"/>
    <w:rsid w:val="00413274"/>
    <w:rsid w:val="00413F67"/>
    <w:rsid w:val="00414BF3"/>
    <w:rsid w:val="00414D06"/>
    <w:rsid w:val="004166BA"/>
    <w:rsid w:val="004179A4"/>
    <w:rsid w:val="00421289"/>
    <w:rsid w:val="00421299"/>
    <w:rsid w:val="0042195E"/>
    <w:rsid w:val="004219D3"/>
    <w:rsid w:val="0042252F"/>
    <w:rsid w:val="00423074"/>
    <w:rsid w:val="004239AF"/>
    <w:rsid w:val="00426D1F"/>
    <w:rsid w:val="0043362E"/>
    <w:rsid w:val="00433810"/>
    <w:rsid w:val="0043396E"/>
    <w:rsid w:val="00433D8C"/>
    <w:rsid w:val="00433DE1"/>
    <w:rsid w:val="004340F1"/>
    <w:rsid w:val="0043418D"/>
    <w:rsid w:val="00434B6A"/>
    <w:rsid w:val="00435619"/>
    <w:rsid w:val="00436324"/>
    <w:rsid w:val="00436E63"/>
    <w:rsid w:val="00437209"/>
    <w:rsid w:val="0044462D"/>
    <w:rsid w:val="0044497A"/>
    <w:rsid w:val="00444B06"/>
    <w:rsid w:val="00445958"/>
    <w:rsid w:val="00450F71"/>
    <w:rsid w:val="00450FC7"/>
    <w:rsid w:val="004511E7"/>
    <w:rsid w:val="00451672"/>
    <w:rsid w:val="00453538"/>
    <w:rsid w:val="00454CD2"/>
    <w:rsid w:val="0045548E"/>
    <w:rsid w:val="00457FC3"/>
    <w:rsid w:val="0046273A"/>
    <w:rsid w:val="00462C3C"/>
    <w:rsid w:val="004634AF"/>
    <w:rsid w:val="00465667"/>
    <w:rsid w:val="00465949"/>
    <w:rsid w:val="00467285"/>
    <w:rsid w:val="004704F1"/>
    <w:rsid w:val="004714D1"/>
    <w:rsid w:val="00471A02"/>
    <w:rsid w:val="00473B9A"/>
    <w:rsid w:val="00473BED"/>
    <w:rsid w:val="00474F45"/>
    <w:rsid w:val="00477249"/>
    <w:rsid w:val="004773C9"/>
    <w:rsid w:val="00482D90"/>
    <w:rsid w:val="004847A5"/>
    <w:rsid w:val="00485B5E"/>
    <w:rsid w:val="0048662E"/>
    <w:rsid w:val="0048793B"/>
    <w:rsid w:val="00487BCA"/>
    <w:rsid w:val="00487BCB"/>
    <w:rsid w:val="00491E00"/>
    <w:rsid w:val="00492FF3"/>
    <w:rsid w:val="00493153"/>
    <w:rsid w:val="00495BDA"/>
    <w:rsid w:val="0049662F"/>
    <w:rsid w:val="004A0052"/>
    <w:rsid w:val="004A1BEB"/>
    <w:rsid w:val="004A21C8"/>
    <w:rsid w:val="004A2E5B"/>
    <w:rsid w:val="004A6CF1"/>
    <w:rsid w:val="004A797B"/>
    <w:rsid w:val="004A7C5B"/>
    <w:rsid w:val="004A7ECD"/>
    <w:rsid w:val="004B6B37"/>
    <w:rsid w:val="004C0E74"/>
    <w:rsid w:val="004C165C"/>
    <w:rsid w:val="004C6A11"/>
    <w:rsid w:val="004C6C0E"/>
    <w:rsid w:val="004C6E2D"/>
    <w:rsid w:val="004C7999"/>
    <w:rsid w:val="004C7BAE"/>
    <w:rsid w:val="004D0475"/>
    <w:rsid w:val="004D0497"/>
    <w:rsid w:val="004D05CE"/>
    <w:rsid w:val="004D27D4"/>
    <w:rsid w:val="004D325C"/>
    <w:rsid w:val="004D3CB7"/>
    <w:rsid w:val="004D4E64"/>
    <w:rsid w:val="004D738F"/>
    <w:rsid w:val="004E025B"/>
    <w:rsid w:val="004E0A5D"/>
    <w:rsid w:val="004E208E"/>
    <w:rsid w:val="004E228D"/>
    <w:rsid w:val="004E4423"/>
    <w:rsid w:val="004F035C"/>
    <w:rsid w:val="004F06EF"/>
    <w:rsid w:val="004F2ED2"/>
    <w:rsid w:val="004F497B"/>
    <w:rsid w:val="004F4E6A"/>
    <w:rsid w:val="004F52E3"/>
    <w:rsid w:val="00500DB7"/>
    <w:rsid w:val="00501BFA"/>
    <w:rsid w:val="0050469A"/>
    <w:rsid w:val="00504A9C"/>
    <w:rsid w:val="005059B1"/>
    <w:rsid w:val="00505BEA"/>
    <w:rsid w:val="00506D10"/>
    <w:rsid w:val="00510F4E"/>
    <w:rsid w:val="005117DA"/>
    <w:rsid w:val="00511E77"/>
    <w:rsid w:val="0051258F"/>
    <w:rsid w:val="00512938"/>
    <w:rsid w:val="005129C8"/>
    <w:rsid w:val="00513261"/>
    <w:rsid w:val="0051326C"/>
    <w:rsid w:val="00514299"/>
    <w:rsid w:val="005158F2"/>
    <w:rsid w:val="00516598"/>
    <w:rsid w:val="005175B2"/>
    <w:rsid w:val="00520BD3"/>
    <w:rsid w:val="00522403"/>
    <w:rsid w:val="00522447"/>
    <w:rsid w:val="00523906"/>
    <w:rsid w:val="005241AE"/>
    <w:rsid w:val="005254A5"/>
    <w:rsid w:val="00525571"/>
    <w:rsid w:val="005302A3"/>
    <w:rsid w:val="00530E02"/>
    <w:rsid w:val="00530F9A"/>
    <w:rsid w:val="0053204B"/>
    <w:rsid w:val="00533325"/>
    <w:rsid w:val="0053458D"/>
    <w:rsid w:val="00534E3C"/>
    <w:rsid w:val="0053572F"/>
    <w:rsid w:val="0054292A"/>
    <w:rsid w:val="0054689E"/>
    <w:rsid w:val="0054784E"/>
    <w:rsid w:val="0055048A"/>
    <w:rsid w:val="00550D3F"/>
    <w:rsid w:val="00552D3E"/>
    <w:rsid w:val="00555C68"/>
    <w:rsid w:val="005561D1"/>
    <w:rsid w:val="005565DA"/>
    <w:rsid w:val="00557428"/>
    <w:rsid w:val="005577D1"/>
    <w:rsid w:val="005603E6"/>
    <w:rsid w:val="00561655"/>
    <w:rsid w:val="00561ED7"/>
    <w:rsid w:val="00562178"/>
    <w:rsid w:val="00562C51"/>
    <w:rsid w:val="00562D83"/>
    <w:rsid w:val="005633B9"/>
    <w:rsid w:val="005648A1"/>
    <w:rsid w:val="005657EA"/>
    <w:rsid w:val="00571899"/>
    <w:rsid w:val="00573A55"/>
    <w:rsid w:val="00573A9B"/>
    <w:rsid w:val="005745BD"/>
    <w:rsid w:val="00574F19"/>
    <w:rsid w:val="00575F7D"/>
    <w:rsid w:val="0057602E"/>
    <w:rsid w:val="005810C9"/>
    <w:rsid w:val="00582625"/>
    <w:rsid w:val="005836C2"/>
    <w:rsid w:val="00584167"/>
    <w:rsid w:val="005849F2"/>
    <w:rsid w:val="00585D66"/>
    <w:rsid w:val="005863C4"/>
    <w:rsid w:val="00587747"/>
    <w:rsid w:val="005900D3"/>
    <w:rsid w:val="00590AA7"/>
    <w:rsid w:val="00591364"/>
    <w:rsid w:val="00592264"/>
    <w:rsid w:val="00595592"/>
    <w:rsid w:val="00595F0E"/>
    <w:rsid w:val="0059762F"/>
    <w:rsid w:val="005A0CAA"/>
    <w:rsid w:val="005A6599"/>
    <w:rsid w:val="005B08DE"/>
    <w:rsid w:val="005B12B9"/>
    <w:rsid w:val="005B142C"/>
    <w:rsid w:val="005B2806"/>
    <w:rsid w:val="005B4ACD"/>
    <w:rsid w:val="005B4D42"/>
    <w:rsid w:val="005B5D5A"/>
    <w:rsid w:val="005B7360"/>
    <w:rsid w:val="005B750F"/>
    <w:rsid w:val="005B76BF"/>
    <w:rsid w:val="005C4D31"/>
    <w:rsid w:val="005C5E34"/>
    <w:rsid w:val="005C5FA4"/>
    <w:rsid w:val="005C6692"/>
    <w:rsid w:val="005D211C"/>
    <w:rsid w:val="005D2FB9"/>
    <w:rsid w:val="005D45C4"/>
    <w:rsid w:val="005D5DE5"/>
    <w:rsid w:val="005D6981"/>
    <w:rsid w:val="005D7121"/>
    <w:rsid w:val="005D780C"/>
    <w:rsid w:val="005D7F2C"/>
    <w:rsid w:val="005E2463"/>
    <w:rsid w:val="005E2B85"/>
    <w:rsid w:val="005E5318"/>
    <w:rsid w:val="005E5BB1"/>
    <w:rsid w:val="005E5E01"/>
    <w:rsid w:val="005F2A17"/>
    <w:rsid w:val="005F7584"/>
    <w:rsid w:val="005F7657"/>
    <w:rsid w:val="005F7FDE"/>
    <w:rsid w:val="006013FF"/>
    <w:rsid w:val="00601C5E"/>
    <w:rsid w:val="006027C4"/>
    <w:rsid w:val="00614CB1"/>
    <w:rsid w:val="00615134"/>
    <w:rsid w:val="00620222"/>
    <w:rsid w:val="00620ACF"/>
    <w:rsid w:val="00623FC7"/>
    <w:rsid w:val="0062458D"/>
    <w:rsid w:val="0062518C"/>
    <w:rsid w:val="00625B81"/>
    <w:rsid w:val="00631587"/>
    <w:rsid w:val="006336EF"/>
    <w:rsid w:val="0063430E"/>
    <w:rsid w:val="00635DB8"/>
    <w:rsid w:val="00636CA1"/>
    <w:rsid w:val="00637A1D"/>
    <w:rsid w:val="0064003E"/>
    <w:rsid w:val="006407CE"/>
    <w:rsid w:val="006418F5"/>
    <w:rsid w:val="006431C4"/>
    <w:rsid w:val="00646526"/>
    <w:rsid w:val="00646A13"/>
    <w:rsid w:val="006527C7"/>
    <w:rsid w:val="00654020"/>
    <w:rsid w:val="006572FE"/>
    <w:rsid w:val="00657A3A"/>
    <w:rsid w:val="00657FC1"/>
    <w:rsid w:val="006600F5"/>
    <w:rsid w:val="00663771"/>
    <w:rsid w:val="0066444C"/>
    <w:rsid w:val="00665309"/>
    <w:rsid w:val="00665603"/>
    <w:rsid w:val="00670AFE"/>
    <w:rsid w:val="00675593"/>
    <w:rsid w:val="00675AD1"/>
    <w:rsid w:val="00681ACE"/>
    <w:rsid w:val="0068242E"/>
    <w:rsid w:val="00683917"/>
    <w:rsid w:val="00683EFB"/>
    <w:rsid w:val="00685059"/>
    <w:rsid w:val="00685603"/>
    <w:rsid w:val="00685DC6"/>
    <w:rsid w:val="00690B78"/>
    <w:rsid w:val="00691B96"/>
    <w:rsid w:val="006925E7"/>
    <w:rsid w:val="00693C83"/>
    <w:rsid w:val="00694E87"/>
    <w:rsid w:val="00695D00"/>
    <w:rsid w:val="006973F9"/>
    <w:rsid w:val="006A033C"/>
    <w:rsid w:val="006A0F39"/>
    <w:rsid w:val="006A1C96"/>
    <w:rsid w:val="006A316F"/>
    <w:rsid w:val="006A3CA0"/>
    <w:rsid w:val="006A3E3D"/>
    <w:rsid w:val="006A5059"/>
    <w:rsid w:val="006A6586"/>
    <w:rsid w:val="006A6FCD"/>
    <w:rsid w:val="006B135F"/>
    <w:rsid w:val="006B156D"/>
    <w:rsid w:val="006B5BDE"/>
    <w:rsid w:val="006B7D2B"/>
    <w:rsid w:val="006C0320"/>
    <w:rsid w:val="006C3ED9"/>
    <w:rsid w:val="006C4DB2"/>
    <w:rsid w:val="006C5237"/>
    <w:rsid w:val="006C59E9"/>
    <w:rsid w:val="006D0A23"/>
    <w:rsid w:val="006D12F1"/>
    <w:rsid w:val="006D2B20"/>
    <w:rsid w:val="006D2B4F"/>
    <w:rsid w:val="006D348F"/>
    <w:rsid w:val="006D57C1"/>
    <w:rsid w:val="006D6813"/>
    <w:rsid w:val="006D7988"/>
    <w:rsid w:val="006E19BA"/>
    <w:rsid w:val="006E1D98"/>
    <w:rsid w:val="006E28A9"/>
    <w:rsid w:val="006E2991"/>
    <w:rsid w:val="006E2ED1"/>
    <w:rsid w:val="006E4A30"/>
    <w:rsid w:val="006E685F"/>
    <w:rsid w:val="006F03B5"/>
    <w:rsid w:val="006F1237"/>
    <w:rsid w:val="006F1B30"/>
    <w:rsid w:val="006F1FED"/>
    <w:rsid w:val="006F23C0"/>
    <w:rsid w:val="006F35D7"/>
    <w:rsid w:val="006F487A"/>
    <w:rsid w:val="006F5427"/>
    <w:rsid w:val="006F5834"/>
    <w:rsid w:val="006F68B2"/>
    <w:rsid w:val="006F6F6F"/>
    <w:rsid w:val="006F7073"/>
    <w:rsid w:val="006F72D6"/>
    <w:rsid w:val="006F73E7"/>
    <w:rsid w:val="006F7418"/>
    <w:rsid w:val="00700181"/>
    <w:rsid w:val="00702220"/>
    <w:rsid w:val="00703F54"/>
    <w:rsid w:val="00704A0E"/>
    <w:rsid w:val="007101CE"/>
    <w:rsid w:val="00711575"/>
    <w:rsid w:val="00712E3F"/>
    <w:rsid w:val="00713F4C"/>
    <w:rsid w:val="00714A4C"/>
    <w:rsid w:val="0071504C"/>
    <w:rsid w:val="00716C78"/>
    <w:rsid w:val="00717FC0"/>
    <w:rsid w:val="00722496"/>
    <w:rsid w:val="00724F17"/>
    <w:rsid w:val="00725070"/>
    <w:rsid w:val="00726A7E"/>
    <w:rsid w:val="00731163"/>
    <w:rsid w:val="0074118D"/>
    <w:rsid w:val="00741A11"/>
    <w:rsid w:val="00741E3D"/>
    <w:rsid w:val="0074341A"/>
    <w:rsid w:val="00743E4F"/>
    <w:rsid w:val="007469DA"/>
    <w:rsid w:val="00747BF4"/>
    <w:rsid w:val="007515FA"/>
    <w:rsid w:val="00751FED"/>
    <w:rsid w:val="00753C2E"/>
    <w:rsid w:val="007541DC"/>
    <w:rsid w:val="00754800"/>
    <w:rsid w:val="00755128"/>
    <w:rsid w:val="00755C72"/>
    <w:rsid w:val="00756524"/>
    <w:rsid w:val="00756CC3"/>
    <w:rsid w:val="007601A9"/>
    <w:rsid w:val="00761A9A"/>
    <w:rsid w:val="00762EAA"/>
    <w:rsid w:val="007630C9"/>
    <w:rsid w:val="00763342"/>
    <w:rsid w:val="00763946"/>
    <w:rsid w:val="00763E72"/>
    <w:rsid w:val="00764543"/>
    <w:rsid w:val="00765EF7"/>
    <w:rsid w:val="00767DD1"/>
    <w:rsid w:val="007707A1"/>
    <w:rsid w:val="007718F0"/>
    <w:rsid w:val="00772DC8"/>
    <w:rsid w:val="00775AC3"/>
    <w:rsid w:val="00775B26"/>
    <w:rsid w:val="00775ED7"/>
    <w:rsid w:val="00777D29"/>
    <w:rsid w:val="007801ED"/>
    <w:rsid w:val="00780381"/>
    <w:rsid w:val="0078106C"/>
    <w:rsid w:val="00782332"/>
    <w:rsid w:val="007829E0"/>
    <w:rsid w:val="00783748"/>
    <w:rsid w:val="007847D5"/>
    <w:rsid w:val="007934E3"/>
    <w:rsid w:val="00794831"/>
    <w:rsid w:val="00794DF6"/>
    <w:rsid w:val="00795149"/>
    <w:rsid w:val="00797292"/>
    <w:rsid w:val="007A0E74"/>
    <w:rsid w:val="007A0FBB"/>
    <w:rsid w:val="007A227C"/>
    <w:rsid w:val="007A23C8"/>
    <w:rsid w:val="007A48A8"/>
    <w:rsid w:val="007A5ADC"/>
    <w:rsid w:val="007A6373"/>
    <w:rsid w:val="007B02E8"/>
    <w:rsid w:val="007B06AD"/>
    <w:rsid w:val="007B1203"/>
    <w:rsid w:val="007B309E"/>
    <w:rsid w:val="007B342C"/>
    <w:rsid w:val="007B3B62"/>
    <w:rsid w:val="007B4B79"/>
    <w:rsid w:val="007B560B"/>
    <w:rsid w:val="007B5A91"/>
    <w:rsid w:val="007C058A"/>
    <w:rsid w:val="007C205C"/>
    <w:rsid w:val="007C3FCC"/>
    <w:rsid w:val="007C6798"/>
    <w:rsid w:val="007D0DE1"/>
    <w:rsid w:val="007D1CB0"/>
    <w:rsid w:val="007D1E89"/>
    <w:rsid w:val="007D21F4"/>
    <w:rsid w:val="007D291F"/>
    <w:rsid w:val="007D4D29"/>
    <w:rsid w:val="007D4DAD"/>
    <w:rsid w:val="007D516F"/>
    <w:rsid w:val="007D53A1"/>
    <w:rsid w:val="007D6E82"/>
    <w:rsid w:val="007D7A28"/>
    <w:rsid w:val="007E31A6"/>
    <w:rsid w:val="007E4E4C"/>
    <w:rsid w:val="007E5FCB"/>
    <w:rsid w:val="007E6A32"/>
    <w:rsid w:val="007E6A7E"/>
    <w:rsid w:val="007F10DE"/>
    <w:rsid w:val="007F1835"/>
    <w:rsid w:val="007F3587"/>
    <w:rsid w:val="007F4DC9"/>
    <w:rsid w:val="007F7C93"/>
    <w:rsid w:val="00800564"/>
    <w:rsid w:val="00802E7C"/>
    <w:rsid w:val="008038BA"/>
    <w:rsid w:val="00803A6C"/>
    <w:rsid w:val="00803CE2"/>
    <w:rsid w:val="00803DF2"/>
    <w:rsid w:val="0080526A"/>
    <w:rsid w:val="00805FD0"/>
    <w:rsid w:val="0080787E"/>
    <w:rsid w:val="00810544"/>
    <w:rsid w:val="008146D5"/>
    <w:rsid w:val="00816FF5"/>
    <w:rsid w:val="00817076"/>
    <w:rsid w:val="00821A85"/>
    <w:rsid w:val="00822676"/>
    <w:rsid w:val="00827481"/>
    <w:rsid w:val="00827D5D"/>
    <w:rsid w:val="00830795"/>
    <w:rsid w:val="008325E0"/>
    <w:rsid w:val="008340BD"/>
    <w:rsid w:val="00835462"/>
    <w:rsid w:val="00836195"/>
    <w:rsid w:val="00836CC3"/>
    <w:rsid w:val="00836EEA"/>
    <w:rsid w:val="0084086A"/>
    <w:rsid w:val="00840E72"/>
    <w:rsid w:val="008418D9"/>
    <w:rsid w:val="00841B62"/>
    <w:rsid w:val="00841C8C"/>
    <w:rsid w:val="00841FB4"/>
    <w:rsid w:val="008433EA"/>
    <w:rsid w:val="00843721"/>
    <w:rsid w:val="008443B2"/>
    <w:rsid w:val="00847211"/>
    <w:rsid w:val="00847CC3"/>
    <w:rsid w:val="00851EC3"/>
    <w:rsid w:val="00852013"/>
    <w:rsid w:val="0085236B"/>
    <w:rsid w:val="008526C6"/>
    <w:rsid w:val="008543DE"/>
    <w:rsid w:val="00854451"/>
    <w:rsid w:val="0085538F"/>
    <w:rsid w:val="008558B6"/>
    <w:rsid w:val="00856339"/>
    <w:rsid w:val="00856413"/>
    <w:rsid w:val="00856BF3"/>
    <w:rsid w:val="0085748A"/>
    <w:rsid w:val="008575B2"/>
    <w:rsid w:val="0085763E"/>
    <w:rsid w:val="00860553"/>
    <w:rsid w:val="0086285A"/>
    <w:rsid w:val="008639FF"/>
    <w:rsid w:val="00866DC0"/>
    <w:rsid w:val="00867F12"/>
    <w:rsid w:val="0087027B"/>
    <w:rsid w:val="00870ED2"/>
    <w:rsid w:val="008728AC"/>
    <w:rsid w:val="00872A1D"/>
    <w:rsid w:val="00873CB7"/>
    <w:rsid w:val="0087411E"/>
    <w:rsid w:val="008747F8"/>
    <w:rsid w:val="00874ED5"/>
    <w:rsid w:val="008774B9"/>
    <w:rsid w:val="0087758D"/>
    <w:rsid w:val="00877774"/>
    <w:rsid w:val="0088040B"/>
    <w:rsid w:val="00881C0E"/>
    <w:rsid w:val="00882341"/>
    <w:rsid w:val="00885DE2"/>
    <w:rsid w:val="008862BF"/>
    <w:rsid w:val="00892430"/>
    <w:rsid w:val="008926CB"/>
    <w:rsid w:val="00895CAE"/>
    <w:rsid w:val="00896A51"/>
    <w:rsid w:val="008971EC"/>
    <w:rsid w:val="0089798D"/>
    <w:rsid w:val="008A14C8"/>
    <w:rsid w:val="008A1B71"/>
    <w:rsid w:val="008A31B8"/>
    <w:rsid w:val="008A47C1"/>
    <w:rsid w:val="008A781F"/>
    <w:rsid w:val="008A7BE6"/>
    <w:rsid w:val="008B1F71"/>
    <w:rsid w:val="008B2C5E"/>
    <w:rsid w:val="008B4491"/>
    <w:rsid w:val="008B6566"/>
    <w:rsid w:val="008B657D"/>
    <w:rsid w:val="008C03A8"/>
    <w:rsid w:val="008C155E"/>
    <w:rsid w:val="008C19BB"/>
    <w:rsid w:val="008C24FC"/>
    <w:rsid w:val="008C27F9"/>
    <w:rsid w:val="008C4B84"/>
    <w:rsid w:val="008C5AEF"/>
    <w:rsid w:val="008C719C"/>
    <w:rsid w:val="008C71B3"/>
    <w:rsid w:val="008C7304"/>
    <w:rsid w:val="008C79FE"/>
    <w:rsid w:val="008D0C9A"/>
    <w:rsid w:val="008D1C9A"/>
    <w:rsid w:val="008D20BC"/>
    <w:rsid w:val="008D2345"/>
    <w:rsid w:val="008D6379"/>
    <w:rsid w:val="008D7AD6"/>
    <w:rsid w:val="008E10E1"/>
    <w:rsid w:val="008E2531"/>
    <w:rsid w:val="008E2670"/>
    <w:rsid w:val="008E296D"/>
    <w:rsid w:val="008E2D92"/>
    <w:rsid w:val="008E4A03"/>
    <w:rsid w:val="008E64D0"/>
    <w:rsid w:val="008E77EF"/>
    <w:rsid w:val="008E7978"/>
    <w:rsid w:val="008E7CCF"/>
    <w:rsid w:val="008F0A8B"/>
    <w:rsid w:val="008F1164"/>
    <w:rsid w:val="008F1404"/>
    <w:rsid w:val="008F1A1E"/>
    <w:rsid w:val="008F1A2F"/>
    <w:rsid w:val="008F2D0C"/>
    <w:rsid w:val="008F3438"/>
    <w:rsid w:val="008F39D7"/>
    <w:rsid w:val="008F4F69"/>
    <w:rsid w:val="008F5A71"/>
    <w:rsid w:val="008F767D"/>
    <w:rsid w:val="00901740"/>
    <w:rsid w:val="00903145"/>
    <w:rsid w:val="00906C4B"/>
    <w:rsid w:val="00910099"/>
    <w:rsid w:val="009118A5"/>
    <w:rsid w:val="0091406A"/>
    <w:rsid w:val="00917518"/>
    <w:rsid w:val="00917901"/>
    <w:rsid w:val="00922525"/>
    <w:rsid w:val="009244E9"/>
    <w:rsid w:val="00924938"/>
    <w:rsid w:val="009277E3"/>
    <w:rsid w:val="009326B2"/>
    <w:rsid w:val="00933060"/>
    <w:rsid w:val="009338C1"/>
    <w:rsid w:val="00933DBB"/>
    <w:rsid w:val="00936B10"/>
    <w:rsid w:val="0093734D"/>
    <w:rsid w:val="00940F2D"/>
    <w:rsid w:val="0094105E"/>
    <w:rsid w:val="009414C9"/>
    <w:rsid w:val="00943030"/>
    <w:rsid w:val="00943D8A"/>
    <w:rsid w:val="00943E8A"/>
    <w:rsid w:val="00944B47"/>
    <w:rsid w:val="0094524D"/>
    <w:rsid w:val="00945906"/>
    <w:rsid w:val="0094602D"/>
    <w:rsid w:val="0094640E"/>
    <w:rsid w:val="0094649C"/>
    <w:rsid w:val="00950A98"/>
    <w:rsid w:val="00951A1D"/>
    <w:rsid w:val="00951A75"/>
    <w:rsid w:val="0095275E"/>
    <w:rsid w:val="009536D9"/>
    <w:rsid w:val="009548B0"/>
    <w:rsid w:val="00955CBA"/>
    <w:rsid w:val="00961DF0"/>
    <w:rsid w:val="009636DB"/>
    <w:rsid w:val="009643AA"/>
    <w:rsid w:val="009644C1"/>
    <w:rsid w:val="0096470B"/>
    <w:rsid w:val="0096490B"/>
    <w:rsid w:val="009675B0"/>
    <w:rsid w:val="009702E5"/>
    <w:rsid w:val="0097181B"/>
    <w:rsid w:val="0097248C"/>
    <w:rsid w:val="00972852"/>
    <w:rsid w:val="00972A2C"/>
    <w:rsid w:val="00972D5D"/>
    <w:rsid w:val="009733F6"/>
    <w:rsid w:val="00973E71"/>
    <w:rsid w:val="00974093"/>
    <w:rsid w:val="00974190"/>
    <w:rsid w:val="00975814"/>
    <w:rsid w:val="00975882"/>
    <w:rsid w:val="009759BD"/>
    <w:rsid w:val="009759F1"/>
    <w:rsid w:val="00975F72"/>
    <w:rsid w:val="00981652"/>
    <w:rsid w:val="0098279A"/>
    <w:rsid w:val="00983AC0"/>
    <w:rsid w:val="00983B07"/>
    <w:rsid w:val="00983B9E"/>
    <w:rsid w:val="009847C2"/>
    <w:rsid w:val="00984815"/>
    <w:rsid w:val="00985FA5"/>
    <w:rsid w:val="0098623F"/>
    <w:rsid w:val="00986A84"/>
    <w:rsid w:val="00992731"/>
    <w:rsid w:val="00993C98"/>
    <w:rsid w:val="00993D13"/>
    <w:rsid w:val="00994B00"/>
    <w:rsid w:val="00995569"/>
    <w:rsid w:val="00995E8F"/>
    <w:rsid w:val="00996CAF"/>
    <w:rsid w:val="009979F1"/>
    <w:rsid w:val="009A098B"/>
    <w:rsid w:val="009A0A5D"/>
    <w:rsid w:val="009A1617"/>
    <w:rsid w:val="009A1729"/>
    <w:rsid w:val="009A18F0"/>
    <w:rsid w:val="009A5034"/>
    <w:rsid w:val="009A55B0"/>
    <w:rsid w:val="009B0EFF"/>
    <w:rsid w:val="009B1390"/>
    <w:rsid w:val="009B44C0"/>
    <w:rsid w:val="009B568A"/>
    <w:rsid w:val="009B5932"/>
    <w:rsid w:val="009B5FFE"/>
    <w:rsid w:val="009B6040"/>
    <w:rsid w:val="009C153F"/>
    <w:rsid w:val="009C19F6"/>
    <w:rsid w:val="009C1F36"/>
    <w:rsid w:val="009C20FD"/>
    <w:rsid w:val="009C2A76"/>
    <w:rsid w:val="009C61BB"/>
    <w:rsid w:val="009D4085"/>
    <w:rsid w:val="009D782D"/>
    <w:rsid w:val="009E060F"/>
    <w:rsid w:val="009E07E2"/>
    <w:rsid w:val="009E2E18"/>
    <w:rsid w:val="009E58A5"/>
    <w:rsid w:val="009E78A9"/>
    <w:rsid w:val="009E7D30"/>
    <w:rsid w:val="009E7E42"/>
    <w:rsid w:val="009F2349"/>
    <w:rsid w:val="009F2F51"/>
    <w:rsid w:val="009F3799"/>
    <w:rsid w:val="009F4385"/>
    <w:rsid w:val="009F561A"/>
    <w:rsid w:val="009F5BEA"/>
    <w:rsid w:val="009F5CB5"/>
    <w:rsid w:val="009F5EAA"/>
    <w:rsid w:val="009F6705"/>
    <w:rsid w:val="009F6CBF"/>
    <w:rsid w:val="009F7733"/>
    <w:rsid w:val="009F7B92"/>
    <w:rsid w:val="009F7E07"/>
    <w:rsid w:val="00A0069E"/>
    <w:rsid w:val="00A01053"/>
    <w:rsid w:val="00A02A63"/>
    <w:rsid w:val="00A03E01"/>
    <w:rsid w:val="00A04367"/>
    <w:rsid w:val="00A059E7"/>
    <w:rsid w:val="00A05E88"/>
    <w:rsid w:val="00A06EC4"/>
    <w:rsid w:val="00A07692"/>
    <w:rsid w:val="00A1287E"/>
    <w:rsid w:val="00A12FE8"/>
    <w:rsid w:val="00A153E8"/>
    <w:rsid w:val="00A155E7"/>
    <w:rsid w:val="00A16307"/>
    <w:rsid w:val="00A169C9"/>
    <w:rsid w:val="00A172FB"/>
    <w:rsid w:val="00A17440"/>
    <w:rsid w:val="00A17943"/>
    <w:rsid w:val="00A20104"/>
    <w:rsid w:val="00A20514"/>
    <w:rsid w:val="00A206BA"/>
    <w:rsid w:val="00A21A9F"/>
    <w:rsid w:val="00A21C0A"/>
    <w:rsid w:val="00A220C5"/>
    <w:rsid w:val="00A22235"/>
    <w:rsid w:val="00A225A9"/>
    <w:rsid w:val="00A232B4"/>
    <w:rsid w:val="00A26BFB"/>
    <w:rsid w:val="00A27D06"/>
    <w:rsid w:val="00A31B3B"/>
    <w:rsid w:val="00A33452"/>
    <w:rsid w:val="00A33D6E"/>
    <w:rsid w:val="00A35AC7"/>
    <w:rsid w:val="00A37768"/>
    <w:rsid w:val="00A40A17"/>
    <w:rsid w:val="00A41251"/>
    <w:rsid w:val="00A412C9"/>
    <w:rsid w:val="00A41C70"/>
    <w:rsid w:val="00A45EBF"/>
    <w:rsid w:val="00A4789D"/>
    <w:rsid w:val="00A51EA2"/>
    <w:rsid w:val="00A533DC"/>
    <w:rsid w:val="00A54CEF"/>
    <w:rsid w:val="00A55EA1"/>
    <w:rsid w:val="00A5772D"/>
    <w:rsid w:val="00A61B57"/>
    <w:rsid w:val="00A63A92"/>
    <w:rsid w:val="00A63C31"/>
    <w:rsid w:val="00A640F3"/>
    <w:rsid w:val="00A64ACC"/>
    <w:rsid w:val="00A64F2C"/>
    <w:rsid w:val="00A6777B"/>
    <w:rsid w:val="00A70C75"/>
    <w:rsid w:val="00A715BB"/>
    <w:rsid w:val="00A73560"/>
    <w:rsid w:val="00A75136"/>
    <w:rsid w:val="00A77471"/>
    <w:rsid w:val="00A7758F"/>
    <w:rsid w:val="00A8092B"/>
    <w:rsid w:val="00A81A82"/>
    <w:rsid w:val="00A8249A"/>
    <w:rsid w:val="00A825FF"/>
    <w:rsid w:val="00A83619"/>
    <w:rsid w:val="00A83DA5"/>
    <w:rsid w:val="00A843C0"/>
    <w:rsid w:val="00A8442E"/>
    <w:rsid w:val="00A848B3"/>
    <w:rsid w:val="00A84FA3"/>
    <w:rsid w:val="00A8566B"/>
    <w:rsid w:val="00A872DE"/>
    <w:rsid w:val="00A906FD"/>
    <w:rsid w:val="00A90768"/>
    <w:rsid w:val="00A93FB7"/>
    <w:rsid w:val="00A94250"/>
    <w:rsid w:val="00A94C20"/>
    <w:rsid w:val="00A94CF5"/>
    <w:rsid w:val="00A951D4"/>
    <w:rsid w:val="00A95D12"/>
    <w:rsid w:val="00AA0343"/>
    <w:rsid w:val="00AA0D8D"/>
    <w:rsid w:val="00AA0EB2"/>
    <w:rsid w:val="00AA11B9"/>
    <w:rsid w:val="00AA290D"/>
    <w:rsid w:val="00AA2E1D"/>
    <w:rsid w:val="00AA3608"/>
    <w:rsid w:val="00AA4036"/>
    <w:rsid w:val="00AA54E7"/>
    <w:rsid w:val="00AA67A3"/>
    <w:rsid w:val="00AA71FB"/>
    <w:rsid w:val="00AA7C59"/>
    <w:rsid w:val="00AB1E93"/>
    <w:rsid w:val="00AB2E26"/>
    <w:rsid w:val="00AB43E0"/>
    <w:rsid w:val="00AB47F7"/>
    <w:rsid w:val="00AB52A5"/>
    <w:rsid w:val="00AB62CD"/>
    <w:rsid w:val="00AC3EB7"/>
    <w:rsid w:val="00AC4513"/>
    <w:rsid w:val="00AC4EBF"/>
    <w:rsid w:val="00AC5D61"/>
    <w:rsid w:val="00AC6CEC"/>
    <w:rsid w:val="00AC7AEE"/>
    <w:rsid w:val="00AD0436"/>
    <w:rsid w:val="00AD198B"/>
    <w:rsid w:val="00AD3621"/>
    <w:rsid w:val="00AD48CF"/>
    <w:rsid w:val="00AD4F63"/>
    <w:rsid w:val="00AD4F6A"/>
    <w:rsid w:val="00AD7D7E"/>
    <w:rsid w:val="00AD7D8D"/>
    <w:rsid w:val="00AE0C5E"/>
    <w:rsid w:val="00AE13EC"/>
    <w:rsid w:val="00AE2430"/>
    <w:rsid w:val="00AE3463"/>
    <w:rsid w:val="00AE47B2"/>
    <w:rsid w:val="00AE5AB0"/>
    <w:rsid w:val="00AE7988"/>
    <w:rsid w:val="00AF1CC5"/>
    <w:rsid w:val="00AF2C9C"/>
    <w:rsid w:val="00AF3C31"/>
    <w:rsid w:val="00AF402F"/>
    <w:rsid w:val="00B003FF"/>
    <w:rsid w:val="00B0118F"/>
    <w:rsid w:val="00B04A92"/>
    <w:rsid w:val="00B0630F"/>
    <w:rsid w:val="00B07038"/>
    <w:rsid w:val="00B07CC4"/>
    <w:rsid w:val="00B10B92"/>
    <w:rsid w:val="00B141C1"/>
    <w:rsid w:val="00B14A10"/>
    <w:rsid w:val="00B15512"/>
    <w:rsid w:val="00B16144"/>
    <w:rsid w:val="00B16A67"/>
    <w:rsid w:val="00B20BC6"/>
    <w:rsid w:val="00B20D7C"/>
    <w:rsid w:val="00B21701"/>
    <w:rsid w:val="00B238C6"/>
    <w:rsid w:val="00B251CD"/>
    <w:rsid w:val="00B27113"/>
    <w:rsid w:val="00B31828"/>
    <w:rsid w:val="00B31DEE"/>
    <w:rsid w:val="00B32406"/>
    <w:rsid w:val="00B332B9"/>
    <w:rsid w:val="00B34B01"/>
    <w:rsid w:val="00B367B0"/>
    <w:rsid w:val="00B37C4E"/>
    <w:rsid w:val="00B40FA4"/>
    <w:rsid w:val="00B41FAD"/>
    <w:rsid w:val="00B42C32"/>
    <w:rsid w:val="00B42DE4"/>
    <w:rsid w:val="00B43223"/>
    <w:rsid w:val="00B4478B"/>
    <w:rsid w:val="00B46AD1"/>
    <w:rsid w:val="00B470BF"/>
    <w:rsid w:val="00B4720D"/>
    <w:rsid w:val="00B5075D"/>
    <w:rsid w:val="00B51009"/>
    <w:rsid w:val="00B51D68"/>
    <w:rsid w:val="00B51F0B"/>
    <w:rsid w:val="00B535CB"/>
    <w:rsid w:val="00B56C9B"/>
    <w:rsid w:val="00B7114C"/>
    <w:rsid w:val="00B730C2"/>
    <w:rsid w:val="00B754D7"/>
    <w:rsid w:val="00B82717"/>
    <w:rsid w:val="00B84A5D"/>
    <w:rsid w:val="00B860FF"/>
    <w:rsid w:val="00B908E6"/>
    <w:rsid w:val="00B90DDC"/>
    <w:rsid w:val="00B90EE1"/>
    <w:rsid w:val="00B9165D"/>
    <w:rsid w:val="00B91B75"/>
    <w:rsid w:val="00B93006"/>
    <w:rsid w:val="00B94A05"/>
    <w:rsid w:val="00B94CA0"/>
    <w:rsid w:val="00B95E40"/>
    <w:rsid w:val="00B96044"/>
    <w:rsid w:val="00B96E98"/>
    <w:rsid w:val="00B9716F"/>
    <w:rsid w:val="00B97CAC"/>
    <w:rsid w:val="00BA09F4"/>
    <w:rsid w:val="00BA19E7"/>
    <w:rsid w:val="00BA1C7F"/>
    <w:rsid w:val="00BA3092"/>
    <w:rsid w:val="00BA3464"/>
    <w:rsid w:val="00BA462A"/>
    <w:rsid w:val="00BA5983"/>
    <w:rsid w:val="00BA5ED1"/>
    <w:rsid w:val="00BA67FF"/>
    <w:rsid w:val="00BB0A50"/>
    <w:rsid w:val="00BB55A9"/>
    <w:rsid w:val="00BB57FF"/>
    <w:rsid w:val="00BB5AB2"/>
    <w:rsid w:val="00BB5F31"/>
    <w:rsid w:val="00BB7BCE"/>
    <w:rsid w:val="00BC0E48"/>
    <w:rsid w:val="00BC2C13"/>
    <w:rsid w:val="00BC3E8E"/>
    <w:rsid w:val="00BC3FB5"/>
    <w:rsid w:val="00BC41E5"/>
    <w:rsid w:val="00BC63D3"/>
    <w:rsid w:val="00BC6B85"/>
    <w:rsid w:val="00BC6BD0"/>
    <w:rsid w:val="00BD10DD"/>
    <w:rsid w:val="00BD1EF1"/>
    <w:rsid w:val="00BD2A13"/>
    <w:rsid w:val="00BD33FB"/>
    <w:rsid w:val="00BD3F6C"/>
    <w:rsid w:val="00BD4523"/>
    <w:rsid w:val="00BD45DB"/>
    <w:rsid w:val="00BD49FE"/>
    <w:rsid w:val="00BD4A42"/>
    <w:rsid w:val="00BD4DC0"/>
    <w:rsid w:val="00BD5F3D"/>
    <w:rsid w:val="00BD680C"/>
    <w:rsid w:val="00BD7979"/>
    <w:rsid w:val="00BE1CB8"/>
    <w:rsid w:val="00BE2375"/>
    <w:rsid w:val="00BE2824"/>
    <w:rsid w:val="00BE287D"/>
    <w:rsid w:val="00BE7A73"/>
    <w:rsid w:val="00BF0EC2"/>
    <w:rsid w:val="00BF44F1"/>
    <w:rsid w:val="00BF588C"/>
    <w:rsid w:val="00C011A8"/>
    <w:rsid w:val="00C0167E"/>
    <w:rsid w:val="00C01985"/>
    <w:rsid w:val="00C02AFE"/>
    <w:rsid w:val="00C03424"/>
    <w:rsid w:val="00C0382F"/>
    <w:rsid w:val="00C05A96"/>
    <w:rsid w:val="00C06895"/>
    <w:rsid w:val="00C07224"/>
    <w:rsid w:val="00C07779"/>
    <w:rsid w:val="00C11633"/>
    <w:rsid w:val="00C1163B"/>
    <w:rsid w:val="00C1357A"/>
    <w:rsid w:val="00C13EA3"/>
    <w:rsid w:val="00C14741"/>
    <w:rsid w:val="00C1545F"/>
    <w:rsid w:val="00C16571"/>
    <w:rsid w:val="00C17109"/>
    <w:rsid w:val="00C1737D"/>
    <w:rsid w:val="00C20732"/>
    <w:rsid w:val="00C21268"/>
    <w:rsid w:val="00C21B85"/>
    <w:rsid w:val="00C21CB0"/>
    <w:rsid w:val="00C22246"/>
    <w:rsid w:val="00C223A9"/>
    <w:rsid w:val="00C23477"/>
    <w:rsid w:val="00C24D37"/>
    <w:rsid w:val="00C31268"/>
    <w:rsid w:val="00C31F26"/>
    <w:rsid w:val="00C32233"/>
    <w:rsid w:val="00C32340"/>
    <w:rsid w:val="00C3235D"/>
    <w:rsid w:val="00C32DDA"/>
    <w:rsid w:val="00C362D3"/>
    <w:rsid w:val="00C46F44"/>
    <w:rsid w:val="00C507F1"/>
    <w:rsid w:val="00C50CF0"/>
    <w:rsid w:val="00C51E12"/>
    <w:rsid w:val="00C5229F"/>
    <w:rsid w:val="00C53497"/>
    <w:rsid w:val="00C53894"/>
    <w:rsid w:val="00C5405A"/>
    <w:rsid w:val="00C54902"/>
    <w:rsid w:val="00C54A54"/>
    <w:rsid w:val="00C551B5"/>
    <w:rsid w:val="00C56E96"/>
    <w:rsid w:val="00C57095"/>
    <w:rsid w:val="00C572AE"/>
    <w:rsid w:val="00C60367"/>
    <w:rsid w:val="00C604CE"/>
    <w:rsid w:val="00C60957"/>
    <w:rsid w:val="00C61009"/>
    <w:rsid w:val="00C62420"/>
    <w:rsid w:val="00C665AA"/>
    <w:rsid w:val="00C70CA7"/>
    <w:rsid w:val="00C71C5B"/>
    <w:rsid w:val="00C75889"/>
    <w:rsid w:val="00C764F0"/>
    <w:rsid w:val="00C80080"/>
    <w:rsid w:val="00C81229"/>
    <w:rsid w:val="00C819BE"/>
    <w:rsid w:val="00C84531"/>
    <w:rsid w:val="00C851FD"/>
    <w:rsid w:val="00C85D78"/>
    <w:rsid w:val="00C85E36"/>
    <w:rsid w:val="00C86176"/>
    <w:rsid w:val="00C86F49"/>
    <w:rsid w:val="00C91D5C"/>
    <w:rsid w:val="00C91DDB"/>
    <w:rsid w:val="00C950A2"/>
    <w:rsid w:val="00CA039B"/>
    <w:rsid w:val="00CA1345"/>
    <w:rsid w:val="00CA1B82"/>
    <w:rsid w:val="00CA2117"/>
    <w:rsid w:val="00CA290F"/>
    <w:rsid w:val="00CA41E2"/>
    <w:rsid w:val="00CA431B"/>
    <w:rsid w:val="00CA4B6C"/>
    <w:rsid w:val="00CA5EBA"/>
    <w:rsid w:val="00CA6787"/>
    <w:rsid w:val="00CA763A"/>
    <w:rsid w:val="00CB056D"/>
    <w:rsid w:val="00CB0C9F"/>
    <w:rsid w:val="00CB0DB2"/>
    <w:rsid w:val="00CB2969"/>
    <w:rsid w:val="00CB3CFC"/>
    <w:rsid w:val="00CB3EF5"/>
    <w:rsid w:val="00CB45AD"/>
    <w:rsid w:val="00CB596E"/>
    <w:rsid w:val="00CB5FD6"/>
    <w:rsid w:val="00CB6861"/>
    <w:rsid w:val="00CB689C"/>
    <w:rsid w:val="00CB7598"/>
    <w:rsid w:val="00CC0278"/>
    <w:rsid w:val="00CC1302"/>
    <w:rsid w:val="00CC2EA2"/>
    <w:rsid w:val="00CC485E"/>
    <w:rsid w:val="00CC5C0F"/>
    <w:rsid w:val="00CC5ED8"/>
    <w:rsid w:val="00CC7E97"/>
    <w:rsid w:val="00CD10E2"/>
    <w:rsid w:val="00CD22C4"/>
    <w:rsid w:val="00CD324C"/>
    <w:rsid w:val="00CD6FF9"/>
    <w:rsid w:val="00CD7963"/>
    <w:rsid w:val="00CE05A3"/>
    <w:rsid w:val="00CE078A"/>
    <w:rsid w:val="00CE46FD"/>
    <w:rsid w:val="00CE499E"/>
    <w:rsid w:val="00CE4F36"/>
    <w:rsid w:val="00CE5A9C"/>
    <w:rsid w:val="00CE5C85"/>
    <w:rsid w:val="00CE69AA"/>
    <w:rsid w:val="00CE7655"/>
    <w:rsid w:val="00CF13CC"/>
    <w:rsid w:val="00CF1AB0"/>
    <w:rsid w:val="00CF1B30"/>
    <w:rsid w:val="00CF1E44"/>
    <w:rsid w:val="00CF23CA"/>
    <w:rsid w:val="00CF2409"/>
    <w:rsid w:val="00CF39BB"/>
    <w:rsid w:val="00CF4A90"/>
    <w:rsid w:val="00CF4EF4"/>
    <w:rsid w:val="00CF58D5"/>
    <w:rsid w:val="00CF5A87"/>
    <w:rsid w:val="00CF7433"/>
    <w:rsid w:val="00CF78BD"/>
    <w:rsid w:val="00CF7A10"/>
    <w:rsid w:val="00D01322"/>
    <w:rsid w:val="00D02388"/>
    <w:rsid w:val="00D02C53"/>
    <w:rsid w:val="00D02FF2"/>
    <w:rsid w:val="00D03F0C"/>
    <w:rsid w:val="00D05FEC"/>
    <w:rsid w:val="00D10DC9"/>
    <w:rsid w:val="00D110A8"/>
    <w:rsid w:val="00D135D1"/>
    <w:rsid w:val="00D13718"/>
    <w:rsid w:val="00D1392B"/>
    <w:rsid w:val="00D13AC9"/>
    <w:rsid w:val="00D14620"/>
    <w:rsid w:val="00D14CBA"/>
    <w:rsid w:val="00D15589"/>
    <w:rsid w:val="00D1680D"/>
    <w:rsid w:val="00D172F4"/>
    <w:rsid w:val="00D17636"/>
    <w:rsid w:val="00D178FB"/>
    <w:rsid w:val="00D2022D"/>
    <w:rsid w:val="00D20A5D"/>
    <w:rsid w:val="00D20B22"/>
    <w:rsid w:val="00D21121"/>
    <w:rsid w:val="00D227A9"/>
    <w:rsid w:val="00D229AD"/>
    <w:rsid w:val="00D22B35"/>
    <w:rsid w:val="00D22C9A"/>
    <w:rsid w:val="00D237AE"/>
    <w:rsid w:val="00D238B7"/>
    <w:rsid w:val="00D239E2"/>
    <w:rsid w:val="00D23DCB"/>
    <w:rsid w:val="00D2467B"/>
    <w:rsid w:val="00D24B6B"/>
    <w:rsid w:val="00D267F2"/>
    <w:rsid w:val="00D31854"/>
    <w:rsid w:val="00D326D8"/>
    <w:rsid w:val="00D361F0"/>
    <w:rsid w:val="00D366E1"/>
    <w:rsid w:val="00D378E2"/>
    <w:rsid w:val="00D4138E"/>
    <w:rsid w:val="00D4186E"/>
    <w:rsid w:val="00D451BF"/>
    <w:rsid w:val="00D4544D"/>
    <w:rsid w:val="00D458CE"/>
    <w:rsid w:val="00D4617E"/>
    <w:rsid w:val="00D5129D"/>
    <w:rsid w:val="00D52EAC"/>
    <w:rsid w:val="00D54C9B"/>
    <w:rsid w:val="00D54E3A"/>
    <w:rsid w:val="00D54EE1"/>
    <w:rsid w:val="00D5591C"/>
    <w:rsid w:val="00D567E2"/>
    <w:rsid w:val="00D575F8"/>
    <w:rsid w:val="00D63BD7"/>
    <w:rsid w:val="00D679D5"/>
    <w:rsid w:val="00D729D8"/>
    <w:rsid w:val="00D7600C"/>
    <w:rsid w:val="00D812B6"/>
    <w:rsid w:val="00D81574"/>
    <w:rsid w:val="00D81DA2"/>
    <w:rsid w:val="00D82086"/>
    <w:rsid w:val="00D8435B"/>
    <w:rsid w:val="00D871DF"/>
    <w:rsid w:val="00D9035B"/>
    <w:rsid w:val="00D91EF2"/>
    <w:rsid w:val="00D9226C"/>
    <w:rsid w:val="00D922F4"/>
    <w:rsid w:val="00D9491C"/>
    <w:rsid w:val="00D9661F"/>
    <w:rsid w:val="00D96FB7"/>
    <w:rsid w:val="00DA3FCE"/>
    <w:rsid w:val="00DA4167"/>
    <w:rsid w:val="00DA49F9"/>
    <w:rsid w:val="00DA5111"/>
    <w:rsid w:val="00DA6381"/>
    <w:rsid w:val="00DA67C4"/>
    <w:rsid w:val="00DA7A30"/>
    <w:rsid w:val="00DB1E9D"/>
    <w:rsid w:val="00DB3D02"/>
    <w:rsid w:val="00DB5650"/>
    <w:rsid w:val="00DB5E02"/>
    <w:rsid w:val="00DB5F5E"/>
    <w:rsid w:val="00DB6118"/>
    <w:rsid w:val="00DB675A"/>
    <w:rsid w:val="00DB6A35"/>
    <w:rsid w:val="00DC1DCE"/>
    <w:rsid w:val="00DC2F74"/>
    <w:rsid w:val="00DC3641"/>
    <w:rsid w:val="00DC3CA2"/>
    <w:rsid w:val="00DC3E97"/>
    <w:rsid w:val="00DC5DE4"/>
    <w:rsid w:val="00DC6607"/>
    <w:rsid w:val="00DC7B46"/>
    <w:rsid w:val="00DD0365"/>
    <w:rsid w:val="00DD0379"/>
    <w:rsid w:val="00DD1000"/>
    <w:rsid w:val="00DD1A4A"/>
    <w:rsid w:val="00DD4544"/>
    <w:rsid w:val="00DD652D"/>
    <w:rsid w:val="00DD7594"/>
    <w:rsid w:val="00DE02E9"/>
    <w:rsid w:val="00DE0832"/>
    <w:rsid w:val="00DE3D8B"/>
    <w:rsid w:val="00DE5ACD"/>
    <w:rsid w:val="00DE5C61"/>
    <w:rsid w:val="00DE5EF4"/>
    <w:rsid w:val="00DF09F0"/>
    <w:rsid w:val="00DF0B08"/>
    <w:rsid w:val="00DF23C7"/>
    <w:rsid w:val="00DF2EDC"/>
    <w:rsid w:val="00DF3120"/>
    <w:rsid w:val="00DF3354"/>
    <w:rsid w:val="00E005A7"/>
    <w:rsid w:val="00E01743"/>
    <w:rsid w:val="00E0286F"/>
    <w:rsid w:val="00E02A88"/>
    <w:rsid w:val="00E06550"/>
    <w:rsid w:val="00E07A90"/>
    <w:rsid w:val="00E07B31"/>
    <w:rsid w:val="00E1056D"/>
    <w:rsid w:val="00E10E9A"/>
    <w:rsid w:val="00E131C8"/>
    <w:rsid w:val="00E13281"/>
    <w:rsid w:val="00E13BF2"/>
    <w:rsid w:val="00E14163"/>
    <w:rsid w:val="00E1473B"/>
    <w:rsid w:val="00E20976"/>
    <w:rsid w:val="00E20ACE"/>
    <w:rsid w:val="00E20D65"/>
    <w:rsid w:val="00E210B6"/>
    <w:rsid w:val="00E21587"/>
    <w:rsid w:val="00E23262"/>
    <w:rsid w:val="00E23957"/>
    <w:rsid w:val="00E23EC0"/>
    <w:rsid w:val="00E24C0F"/>
    <w:rsid w:val="00E251E2"/>
    <w:rsid w:val="00E26103"/>
    <w:rsid w:val="00E26A1C"/>
    <w:rsid w:val="00E27A47"/>
    <w:rsid w:val="00E27AD7"/>
    <w:rsid w:val="00E30A87"/>
    <w:rsid w:val="00E30D9C"/>
    <w:rsid w:val="00E313B5"/>
    <w:rsid w:val="00E31F1E"/>
    <w:rsid w:val="00E32C37"/>
    <w:rsid w:val="00E34161"/>
    <w:rsid w:val="00E34A2D"/>
    <w:rsid w:val="00E34E7A"/>
    <w:rsid w:val="00E36B31"/>
    <w:rsid w:val="00E36E4C"/>
    <w:rsid w:val="00E36EB9"/>
    <w:rsid w:val="00E40294"/>
    <w:rsid w:val="00E4198D"/>
    <w:rsid w:val="00E42523"/>
    <w:rsid w:val="00E42EB6"/>
    <w:rsid w:val="00E430A5"/>
    <w:rsid w:val="00E43583"/>
    <w:rsid w:val="00E43EF7"/>
    <w:rsid w:val="00E4442F"/>
    <w:rsid w:val="00E46B3C"/>
    <w:rsid w:val="00E50CF7"/>
    <w:rsid w:val="00E50EFD"/>
    <w:rsid w:val="00E51C32"/>
    <w:rsid w:val="00E53876"/>
    <w:rsid w:val="00E54D44"/>
    <w:rsid w:val="00E56B82"/>
    <w:rsid w:val="00E573BC"/>
    <w:rsid w:val="00E61A7E"/>
    <w:rsid w:val="00E6225A"/>
    <w:rsid w:val="00E62CBF"/>
    <w:rsid w:val="00E63BB2"/>
    <w:rsid w:val="00E6436F"/>
    <w:rsid w:val="00E64C3F"/>
    <w:rsid w:val="00E65112"/>
    <w:rsid w:val="00E67FB6"/>
    <w:rsid w:val="00E73094"/>
    <w:rsid w:val="00E74122"/>
    <w:rsid w:val="00E75219"/>
    <w:rsid w:val="00E755E7"/>
    <w:rsid w:val="00E76C32"/>
    <w:rsid w:val="00E82F94"/>
    <w:rsid w:val="00E83541"/>
    <w:rsid w:val="00E862DE"/>
    <w:rsid w:val="00E87818"/>
    <w:rsid w:val="00E8798A"/>
    <w:rsid w:val="00E9218D"/>
    <w:rsid w:val="00E92B8D"/>
    <w:rsid w:val="00E940E7"/>
    <w:rsid w:val="00E9612B"/>
    <w:rsid w:val="00E969C1"/>
    <w:rsid w:val="00E96DC6"/>
    <w:rsid w:val="00E970A9"/>
    <w:rsid w:val="00EA0639"/>
    <w:rsid w:val="00EA1208"/>
    <w:rsid w:val="00EA1F1F"/>
    <w:rsid w:val="00EA2B7B"/>
    <w:rsid w:val="00EA56B3"/>
    <w:rsid w:val="00EB0674"/>
    <w:rsid w:val="00EB1011"/>
    <w:rsid w:val="00EB101A"/>
    <w:rsid w:val="00EB107C"/>
    <w:rsid w:val="00EB2C14"/>
    <w:rsid w:val="00EB3604"/>
    <w:rsid w:val="00EB3682"/>
    <w:rsid w:val="00EB3EAD"/>
    <w:rsid w:val="00EB568A"/>
    <w:rsid w:val="00EB6205"/>
    <w:rsid w:val="00EB71A6"/>
    <w:rsid w:val="00EB7BBE"/>
    <w:rsid w:val="00EC0CFD"/>
    <w:rsid w:val="00EC3481"/>
    <w:rsid w:val="00EC3926"/>
    <w:rsid w:val="00EC540B"/>
    <w:rsid w:val="00EC6330"/>
    <w:rsid w:val="00EC6643"/>
    <w:rsid w:val="00EC7A1B"/>
    <w:rsid w:val="00ED162B"/>
    <w:rsid w:val="00ED171F"/>
    <w:rsid w:val="00ED361D"/>
    <w:rsid w:val="00ED44C5"/>
    <w:rsid w:val="00ED6104"/>
    <w:rsid w:val="00ED67C9"/>
    <w:rsid w:val="00EE028C"/>
    <w:rsid w:val="00EE174A"/>
    <w:rsid w:val="00EE46A2"/>
    <w:rsid w:val="00EE581E"/>
    <w:rsid w:val="00EE5AE7"/>
    <w:rsid w:val="00EE7AB2"/>
    <w:rsid w:val="00EF09CB"/>
    <w:rsid w:val="00EF313F"/>
    <w:rsid w:val="00EF42B3"/>
    <w:rsid w:val="00EF4FF8"/>
    <w:rsid w:val="00EF6160"/>
    <w:rsid w:val="00EF651E"/>
    <w:rsid w:val="00EF70A4"/>
    <w:rsid w:val="00EF7746"/>
    <w:rsid w:val="00EF7A29"/>
    <w:rsid w:val="00F00002"/>
    <w:rsid w:val="00F01015"/>
    <w:rsid w:val="00F023F9"/>
    <w:rsid w:val="00F034B0"/>
    <w:rsid w:val="00F035B0"/>
    <w:rsid w:val="00F03BCF"/>
    <w:rsid w:val="00F03DA2"/>
    <w:rsid w:val="00F0528D"/>
    <w:rsid w:val="00F06415"/>
    <w:rsid w:val="00F10562"/>
    <w:rsid w:val="00F1116A"/>
    <w:rsid w:val="00F129D2"/>
    <w:rsid w:val="00F15F49"/>
    <w:rsid w:val="00F161B3"/>
    <w:rsid w:val="00F1697D"/>
    <w:rsid w:val="00F170B9"/>
    <w:rsid w:val="00F2026D"/>
    <w:rsid w:val="00F20FA9"/>
    <w:rsid w:val="00F214BC"/>
    <w:rsid w:val="00F222A7"/>
    <w:rsid w:val="00F2433A"/>
    <w:rsid w:val="00F2552E"/>
    <w:rsid w:val="00F30062"/>
    <w:rsid w:val="00F30D9C"/>
    <w:rsid w:val="00F3278D"/>
    <w:rsid w:val="00F34F1C"/>
    <w:rsid w:val="00F358DE"/>
    <w:rsid w:val="00F36FD2"/>
    <w:rsid w:val="00F37D06"/>
    <w:rsid w:val="00F37EF2"/>
    <w:rsid w:val="00F41E37"/>
    <w:rsid w:val="00F429C4"/>
    <w:rsid w:val="00F42F23"/>
    <w:rsid w:val="00F4301D"/>
    <w:rsid w:val="00F43F47"/>
    <w:rsid w:val="00F4447E"/>
    <w:rsid w:val="00F46EC7"/>
    <w:rsid w:val="00F477BB"/>
    <w:rsid w:val="00F51C4D"/>
    <w:rsid w:val="00F54403"/>
    <w:rsid w:val="00F5691E"/>
    <w:rsid w:val="00F57874"/>
    <w:rsid w:val="00F6105D"/>
    <w:rsid w:val="00F61421"/>
    <w:rsid w:val="00F6313A"/>
    <w:rsid w:val="00F6371C"/>
    <w:rsid w:val="00F63CEC"/>
    <w:rsid w:val="00F660AD"/>
    <w:rsid w:val="00F668B3"/>
    <w:rsid w:val="00F675DB"/>
    <w:rsid w:val="00F7096D"/>
    <w:rsid w:val="00F71650"/>
    <w:rsid w:val="00F731E4"/>
    <w:rsid w:val="00F7398D"/>
    <w:rsid w:val="00F73E94"/>
    <w:rsid w:val="00F74B32"/>
    <w:rsid w:val="00F763FB"/>
    <w:rsid w:val="00F7743B"/>
    <w:rsid w:val="00F81A6A"/>
    <w:rsid w:val="00F81D77"/>
    <w:rsid w:val="00F820F9"/>
    <w:rsid w:val="00F824DB"/>
    <w:rsid w:val="00F83345"/>
    <w:rsid w:val="00F8359A"/>
    <w:rsid w:val="00F838FB"/>
    <w:rsid w:val="00F8397C"/>
    <w:rsid w:val="00F83D72"/>
    <w:rsid w:val="00F84BB4"/>
    <w:rsid w:val="00F852B1"/>
    <w:rsid w:val="00F9353A"/>
    <w:rsid w:val="00F96D46"/>
    <w:rsid w:val="00F96ED0"/>
    <w:rsid w:val="00FA009E"/>
    <w:rsid w:val="00FA0AB7"/>
    <w:rsid w:val="00FA2B8A"/>
    <w:rsid w:val="00FA66B8"/>
    <w:rsid w:val="00FA686B"/>
    <w:rsid w:val="00FB06A3"/>
    <w:rsid w:val="00FB0FEE"/>
    <w:rsid w:val="00FB1056"/>
    <w:rsid w:val="00FB1A88"/>
    <w:rsid w:val="00FB1C77"/>
    <w:rsid w:val="00FB2439"/>
    <w:rsid w:val="00FB4454"/>
    <w:rsid w:val="00FB601A"/>
    <w:rsid w:val="00FB7816"/>
    <w:rsid w:val="00FC1071"/>
    <w:rsid w:val="00FC2E9E"/>
    <w:rsid w:val="00FC3281"/>
    <w:rsid w:val="00FC465C"/>
    <w:rsid w:val="00FC4732"/>
    <w:rsid w:val="00FC4BC7"/>
    <w:rsid w:val="00FC6E06"/>
    <w:rsid w:val="00FC77E3"/>
    <w:rsid w:val="00FD4256"/>
    <w:rsid w:val="00FD4E50"/>
    <w:rsid w:val="00FD5793"/>
    <w:rsid w:val="00FE0B4A"/>
    <w:rsid w:val="00FE0FC4"/>
    <w:rsid w:val="00FE25B8"/>
    <w:rsid w:val="00FE3D5B"/>
    <w:rsid w:val="00FE462C"/>
    <w:rsid w:val="00FE4BCA"/>
    <w:rsid w:val="00FE4F2E"/>
    <w:rsid w:val="00FE5206"/>
    <w:rsid w:val="00FE5B0D"/>
    <w:rsid w:val="00FE7DEF"/>
    <w:rsid w:val="00FF67D9"/>
    <w:rsid w:val="00FF7658"/>
    <w:rsid w:val="01193EBC"/>
    <w:rsid w:val="018464AB"/>
    <w:rsid w:val="0492678A"/>
    <w:rsid w:val="04C00E57"/>
    <w:rsid w:val="05DF2704"/>
    <w:rsid w:val="061612F9"/>
    <w:rsid w:val="069359C9"/>
    <w:rsid w:val="06C450EA"/>
    <w:rsid w:val="06CF792D"/>
    <w:rsid w:val="07081279"/>
    <w:rsid w:val="07121415"/>
    <w:rsid w:val="079C4970"/>
    <w:rsid w:val="07E61E68"/>
    <w:rsid w:val="07F52DCB"/>
    <w:rsid w:val="088F48F8"/>
    <w:rsid w:val="08CB3493"/>
    <w:rsid w:val="09FD3C6A"/>
    <w:rsid w:val="0A3E54A5"/>
    <w:rsid w:val="0BFD77A1"/>
    <w:rsid w:val="0CDC6977"/>
    <w:rsid w:val="0CEA39DE"/>
    <w:rsid w:val="0DAB4740"/>
    <w:rsid w:val="0DD84F05"/>
    <w:rsid w:val="0E0F7AD2"/>
    <w:rsid w:val="0E9B355D"/>
    <w:rsid w:val="0F7A6A9A"/>
    <w:rsid w:val="0FF454B9"/>
    <w:rsid w:val="10BA6B6F"/>
    <w:rsid w:val="10FC366A"/>
    <w:rsid w:val="114821A9"/>
    <w:rsid w:val="120C530F"/>
    <w:rsid w:val="13434F3B"/>
    <w:rsid w:val="14604860"/>
    <w:rsid w:val="14BD7762"/>
    <w:rsid w:val="14E42C49"/>
    <w:rsid w:val="157E0E30"/>
    <w:rsid w:val="17557A23"/>
    <w:rsid w:val="181E567F"/>
    <w:rsid w:val="18A0301B"/>
    <w:rsid w:val="199547AC"/>
    <w:rsid w:val="1AEB6F83"/>
    <w:rsid w:val="1BE64CD0"/>
    <w:rsid w:val="1BE81582"/>
    <w:rsid w:val="1C531BBE"/>
    <w:rsid w:val="1D05542E"/>
    <w:rsid w:val="1DF769A1"/>
    <w:rsid w:val="1E794B6C"/>
    <w:rsid w:val="1F374BDB"/>
    <w:rsid w:val="1F6B31DF"/>
    <w:rsid w:val="2114370F"/>
    <w:rsid w:val="21313124"/>
    <w:rsid w:val="223F09B3"/>
    <w:rsid w:val="22E633A0"/>
    <w:rsid w:val="23A90EBD"/>
    <w:rsid w:val="23B87B80"/>
    <w:rsid w:val="23C15DC5"/>
    <w:rsid w:val="24C2033C"/>
    <w:rsid w:val="252C0395"/>
    <w:rsid w:val="27E91B4B"/>
    <w:rsid w:val="280F2D42"/>
    <w:rsid w:val="28CF5223"/>
    <w:rsid w:val="29237E32"/>
    <w:rsid w:val="2960418F"/>
    <w:rsid w:val="297E2DEA"/>
    <w:rsid w:val="2AC901ED"/>
    <w:rsid w:val="2C035F3B"/>
    <w:rsid w:val="2C675738"/>
    <w:rsid w:val="2C72343C"/>
    <w:rsid w:val="2CE13D42"/>
    <w:rsid w:val="2D3C0466"/>
    <w:rsid w:val="2EAA2A37"/>
    <w:rsid w:val="2EAC071C"/>
    <w:rsid w:val="2FC02334"/>
    <w:rsid w:val="30324C0F"/>
    <w:rsid w:val="309C411D"/>
    <w:rsid w:val="314F57A5"/>
    <w:rsid w:val="31522370"/>
    <w:rsid w:val="330D758E"/>
    <w:rsid w:val="33881640"/>
    <w:rsid w:val="33E44B64"/>
    <w:rsid w:val="34160633"/>
    <w:rsid w:val="34AC784F"/>
    <w:rsid w:val="35366BD2"/>
    <w:rsid w:val="3597748E"/>
    <w:rsid w:val="35C175AD"/>
    <w:rsid w:val="35CE71FD"/>
    <w:rsid w:val="362505B4"/>
    <w:rsid w:val="364517E5"/>
    <w:rsid w:val="37421C09"/>
    <w:rsid w:val="38220352"/>
    <w:rsid w:val="388B1675"/>
    <w:rsid w:val="393B0F3D"/>
    <w:rsid w:val="39764E9F"/>
    <w:rsid w:val="3A6465FE"/>
    <w:rsid w:val="3AE64349"/>
    <w:rsid w:val="3AF659F0"/>
    <w:rsid w:val="3B032A93"/>
    <w:rsid w:val="3B1759CD"/>
    <w:rsid w:val="3B2B2D1D"/>
    <w:rsid w:val="3B9C50D5"/>
    <w:rsid w:val="3C017A45"/>
    <w:rsid w:val="3C244557"/>
    <w:rsid w:val="3CB710DB"/>
    <w:rsid w:val="3D607E07"/>
    <w:rsid w:val="3E2D66DC"/>
    <w:rsid w:val="3EFE00C0"/>
    <w:rsid w:val="3F820BDF"/>
    <w:rsid w:val="3FC3347F"/>
    <w:rsid w:val="3FF12E03"/>
    <w:rsid w:val="40594B80"/>
    <w:rsid w:val="414854D9"/>
    <w:rsid w:val="41C053DF"/>
    <w:rsid w:val="42D26954"/>
    <w:rsid w:val="43427AEA"/>
    <w:rsid w:val="43635AE7"/>
    <w:rsid w:val="439060FA"/>
    <w:rsid w:val="44246A0A"/>
    <w:rsid w:val="455917AC"/>
    <w:rsid w:val="459344EF"/>
    <w:rsid w:val="45E67D5B"/>
    <w:rsid w:val="461125FB"/>
    <w:rsid w:val="47BF537F"/>
    <w:rsid w:val="47C86417"/>
    <w:rsid w:val="48324D26"/>
    <w:rsid w:val="49906007"/>
    <w:rsid w:val="49C04A33"/>
    <w:rsid w:val="4AD036B3"/>
    <w:rsid w:val="4B83303B"/>
    <w:rsid w:val="4BE4362F"/>
    <w:rsid w:val="4CF10148"/>
    <w:rsid w:val="4CFF2151"/>
    <w:rsid w:val="4EB23099"/>
    <w:rsid w:val="4EC37D16"/>
    <w:rsid w:val="4EEA477C"/>
    <w:rsid w:val="4F035910"/>
    <w:rsid w:val="4F1067A1"/>
    <w:rsid w:val="4FA86031"/>
    <w:rsid w:val="503C110B"/>
    <w:rsid w:val="513B0C15"/>
    <w:rsid w:val="54E34CD9"/>
    <w:rsid w:val="54F87E9D"/>
    <w:rsid w:val="557F62AC"/>
    <w:rsid w:val="56105BB5"/>
    <w:rsid w:val="56386FBA"/>
    <w:rsid w:val="56535401"/>
    <w:rsid w:val="565A1112"/>
    <w:rsid w:val="56B443C7"/>
    <w:rsid w:val="571B6DE8"/>
    <w:rsid w:val="57520916"/>
    <w:rsid w:val="578A3394"/>
    <w:rsid w:val="58917EE2"/>
    <w:rsid w:val="595A5BA6"/>
    <w:rsid w:val="598B260D"/>
    <w:rsid w:val="59AC3E71"/>
    <w:rsid w:val="59FD0867"/>
    <w:rsid w:val="5B23194B"/>
    <w:rsid w:val="5B8863D9"/>
    <w:rsid w:val="5B9564E3"/>
    <w:rsid w:val="5BB67455"/>
    <w:rsid w:val="5BE57428"/>
    <w:rsid w:val="5C2E7375"/>
    <w:rsid w:val="5C5E5DE0"/>
    <w:rsid w:val="5CA76D5C"/>
    <w:rsid w:val="5E5463E1"/>
    <w:rsid w:val="5E98619E"/>
    <w:rsid w:val="5F4624A1"/>
    <w:rsid w:val="602476D2"/>
    <w:rsid w:val="602E272E"/>
    <w:rsid w:val="60503789"/>
    <w:rsid w:val="60D6516A"/>
    <w:rsid w:val="61605CC6"/>
    <w:rsid w:val="61E82610"/>
    <w:rsid w:val="62313A1F"/>
    <w:rsid w:val="62626B68"/>
    <w:rsid w:val="62A72344"/>
    <w:rsid w:val="63ED479F"/>
    <w:rsid w:val="642F050F"/>
    <w:rsid w:val="64621A5A"/>
    <w:rsid w:val="64B477ED"/>
    <w:rsid w:val="65315FB8"/>
    <w:rsid w:val="6556467B"/>
    <w:rsid w:val="65C63494"/>
    <w:rsid w:val="65F17BF7"/>
    <w:rsid w:val="66164CF6"/>
    <w:rsid w:val="667874ED"/>
    <w:rsid w:val="669D07DA"/>
    <w:rsid w:val="67EF4C2B"/>
    <w:rsid w:val="67F01DE9"/>
    <w:rsid w:val="68492920"/>
    <w:rsid w:val="684A7E00"/>
    <w:rsid w:val="68C030F7"/>
    <w:rsid w:val="68CC1BCA"/>
    <w:rsid w:val="69036414"/>
    <w:rsid w:val="69823BDB"/>
    <w:rsid w:val="69926B5F"/>
    <w:rsid w:val="69CB5226"/>
    <w:rsid w:val="69CD7A52"/>
    <w:rsid w:val="69D32689"/>
    <w:rsid w:val="6A3F387A"/>
    <w:rsid w:val="6ADA3D5A"/>
    <w:rsid w:val="6AE6141B"/>
    <w:rsid w:val="6AFA4AF2"/>
    <w:rsid w:val="6B4E3793"/>
    <w:rsid w:val="6B9916F8"/>
    <w:rsid w:val="6B9F7B64"/>
    <w:rsid w:val="6C0508DF"/>
    <w:rsid w:val="6C6172CD"/>
    <w:rsid w:val="6D2E63FE"/>
    <w:rsid w:val="6D70752F"/>
    <w:rsid w:val="6DA1021D"/>
    <w:rsid w:val="6DF2753D"/>
    <w:rsid w:val="6E5955B2"/>
    <w:rsid w:val="6E750F8F"/>
    <w:rsid w:val="6FA42A18"/>
    <w:rsid w:val="70A118AB"/>
    <w:rsid w:val="70BF5FDE"/>
    <w:rsid w:val="719C15B2"/>
    <w:rsid w:val="71D52C52"/>
    <w:rsid w:val="72EE5E3E"/>
    <w:rsid w:val="72F218C5"/>
    <w:rsid w:val="73993FFB"/>
    <w:rsid w:val="73E8121C"/>
    <w:rsid w:val="73F9108E"/>
    <w:rsid w:val="751B684F"/>
    <w:rsid w:val="752D219E"/>
    <w:rsid w:val="75702E9D"/>
    <w:rsid w:val="75A67CB2"/>
    <w:rsid w:val="76461429"/>
    <w:rsid w:val="78384359"/>
    <w:rsid w:val="78B36B05"/>
    <w:rsid w:val="790C032D"/>
    <w:rsid w:val="792E1A7C"/>
    <w:rsid w:val="792F052B"/>
    <w:rsid w:val="7A1A5B7A"/>
    <w:rsid w:val="7AC62DB2"/>
    <w:rsid w:val="7AD64090"/>
    <w:rsid w:val="7AFB3EE8"/>
    <w:rsid w:val="7B2830B9"/>
    <w:rsid w:val="7C42092C"/>
    <w:rsid w:val="7C5A7B44"/>
    <w:rsid w:val="7C871C13"/>
    <w:rsid w:val="7CCF1551"/>
    <w:rsid w:val="7CDE4CF6"/>
    <w:rsid w:val="7CE8603D"/>
    <w:rsid w:val="7E82623A"/>
    <w:rsid w:val="7E9116C6"/>
    <w:rsid w:val="7FA80BB8"/>
    <w:rsid w:val="7FC33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203"/>
        <o:r id="V:Rule2" type="connector" idref="#_x0000_s120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50"/>
    <w:qFormat/>
    <w:uiPriority w:val="9"/>
    <w:pPr>
      <w:keepNext/>
      <w:keepLines/>
      <w:spacing w:line="360" w:lineRule="auto"/>
      <w:outlineLvl w:val="0"/>
    </w:pPr>
    <w:rPr>
      <w:b/>
      <w:bCs/>
      <w:kern w:val="44"/>
      <w:sz w:val="32"/>
      <w:szCs w:val="44"/>
    </w:rPr>
  </w:style>
  <w:style w:type="paragraph" w:styleId="6">
    <w:name w:val="heading 2"/>
    <w:basedOn w:val="1"/>
    <w:next w:val="1"/>
    <w:link w:val="51"/>
    <w:qFormat/>
    <w:uiPriority w:val="0"/>
    <w:pPr>
      <w:keepNext/>
      <w:keepLines/>
      <w:spacing w:before="260" w:after="260" w:line="416" w:lineRule="auto"/>
      <w:outlineLvl w:val="1"/>
    </w:pPr>
    <w:rPr>
      <w:rFonts w:ascii="Cambria" w:hAnsi="Cambria"/>
      <w:b/>
      <w:bCs/>
      <w:sz w:val="32"/>
      <w:szCs w:val="32"/>
    </w:rPr>
  </w:style>
  <w:style w:type="paragraph" w:styleId="7">
    <w:name w:val="heading 3"/>
    <w:basedOn w:val="1"/>
    <w:next w:val="1"/>
    <w:link w:val="52"/>
    <w:qFormat/>
    <w:uiPriority w:val="0"/>
    <w:pPr>
      <w:keepNext/>
      <w:keepLines/>
      <w:spacing w:line="360" w:lineRule="auto"/>
      <w:outlineLvl w:val="2"/>
    </w:pPr>
    <w:rPr>
      <w:b/>
      <w:bCs/>
      <w:sz w:val="24"/>
      <w:szCs w:val="32"/>
    </w:rPr>
  </w:style>
  <w:style w:type="paragraph" w:styleId="8">
    <w:name w:val="heading 4"/>
    <w:basedOn w:val="1"/>
    <w:next w:val="1"/>
    <w:link w:val="53"/>
    <w:qFormat/>
    <w:uiPriority w:val="0"/>
    <w:pPr>
      <w:keepNext/>
      <w:keepLines/>
      <w:spacing w:line="360" w:lineRule="auto"/>
      <w:outlineLvl w:val="3"/>
    </w:pPr>
    <w:rPr>
      <w:rFonts w:ascii="Arial" w:hAnsi="Arial"/>
      <w:b/>
      <w:bCs/>
      <w:szCs w:val="28"/>
    </w:rPr>
  </w:style>
  <w:style w:type="paragraph" w:styleId="9">
    <w:name w:val="heading 6"/>
    <w:basedOn w:val="1"/>
    <w:next w:val="10"/>
    <w:link w:val="54"/>
    <w:qFormat/>
    <w:uiPriority w:val="0"/>
    <w:pPr>
      <w:keepNext/>
      <w:tabs>
        <w:tab w:val="left" w:pos="383"/>
        <w:tab w:val="left" w:pos="1575"/>
      </w:tabs>
      <w:spacing w:line="440" w:lineRule="exact"/>
      <w:ind w:left="2100" w:hanging="405"/>
      <w:outlineLvl w:val="5"/>
    </w:pPr>
    <w:rPr>
      <w:sz w:val="28"/>
      <w:szCs w:val="20"/>
    </w:rPr>
  </w:style>
  <w:style w:type="paragraph" w:styleId="11">
    <w:name w:val="heading 9"/>
    <w:basedOn w:val="1"/>
    <w:next w:val="1"/>
    <w:link w:val="55"/>
    <w:qFormat/>
    <w:uiPriority w:val="0"/>
    <w:pPr>
      <w:keepNext/>
      <w:keepLines/>
      <w:spacing w:before="240" w:after="64" w:line="320" w:lineRule="auto"/>
      <w:outlineLvl w:val="8"/>
    </w:pPr>
    <w:rPr>
      <w:rFonts w:ascii="Arial" w:hAnsi="Arial" w:eastAsia="黑体"/>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9"/>
    <w:qFormat/>
    <w:uiPriority w:val="99"/>
    <w:pPr>
      <w:ind w:firstLine="420" w:firstLineChars="200"/>
    </w:pPr>
  </w:style>
  <w:style w:type="paragraph" w:styleId="3">
    <w:name w:val="Body Text Indent"/>
    <w:basedOn w:val="1"/>
    <w:next w:val="4"/>
    <w:link w:val="48"/>
    <w:qFormat/>
    <w:uiPriority w:val="99"/>
  </w:style>
  <w:style w:type="paragraph" w:customStyle="1" w:styleId="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0">
    <w:name w:val="Normal Indent"/>
    <w:basedOn w:val="1"/>
    <w:qFormat/>
    <w:uiPriority w:val="0"/>
    <w:pPr>
      <w:ind w:firstLine="420"/>
    </w:pPr>
    <w:rPr>
      <w:szCs w:val="20"/>
    </w:rPr>
  </w:style>
  <w:style w:type="paragraph" w:styleId="12">
    <w:name w:val="toc 7"/>
    <w:basedOn w:val="1"/>
    <w:next w:val="1"/>
    <w:qFormat/>
    <w:uiPriority w:val="39"/>
    <w:pPr>
      <w:ind w:left="1050"/>
      <w:jc w:val="left"/>
    </w:pPr>
    <w:rPr>
      <w:sz w:val="20"/>
      <w:szCs w:val="20"/>
    </w:rPr>
  </w:style>
  <w:style w:type="paragraph" w:styleId="13">
    <w:name w:val="Document Map"/>
    <w:basedOn w:val="1"/>
    <w:link w:val="56"/>
    <w:qFormat/>
    <w:uiPriority w:val="99"/>
    <w:pPr>
      <w:shd w:val="clear" w:color="auto" w:fill="000080"/>
    </w:pPr>
  </w:style>
  <w:style w:type="paragraph" w:styleId="14">
    <w:name w:val="annotation text"/>
    <w:basedOn w:val="1"/>
    <w:link w:val="57"/>
    <w:qFormat/>
    <w:uiPriority w:val="0"/>
    <w:pPr>
      <w:jc w:val="left"/>
    </w:pPr>
  </w:style>
  <w:style w:type="paragraph" w:styleId="15">
    <w:name w:val="Salutation"/>
    <w:basedOn w:val="1"/>
    <w:next w:val="1"/>
    <w:link w:val="58"/>
    <w:qFormat/>
    <w:uiPriority w:val="0"/>
    <w:rPr>
      <w:sz w:val="24"/>
      <w:szCs w:val="20"/>
    </w:rPr>
  </w:style>
  <w:style w:type="paragraph" w:styleId="16">
    <w:name w:val="Body Text 3"/>
    <w:basedOn w:val="1"/>
    <w:link w:val="59"/>
    <w:qFormat/>
    <w:uiPriority w:val="0"/>
    <w:pPr>
      <w:spacing w:after="120"/>
    </w:pPr>
    <w:rPr>
      <w:sz w:val="16"/>
      <w:szCs w:val="20"/>
    </w:rPr>
  </w:style>
  <w:style w:type="paragraph" w:styleId="17">
    <w:name w:val="Body Text"/>
    <w:basedOn w:val="1"/>
    <w:next w:val="4"/>
    <w:link w:val="60"/>
    <w:qFormat/>
    <w:uiPriority w:val="0"/>
  </w:style>
  <w:style w:type="paragraph" w:styleId="18">
    <w:name w:val="Block Text"/>
    <w:basedOn w:val="4"/>
    <w:next w:val="4"/>
    <w:qFormat/>
    <w:uiPriority w:val="0"/>
    <w:pPr>
      <w:spacing w:before="120"/>
    </w:pPr>
  </w:style>
  <w:style w:type="paragraph" w:styleId="19">
    <w:name w:val="toc 5"/>
    <w:basedOn w:val="1"/>
    <w:next w:val="1"/>
    <w:qFormat/>
    <w:uiPriority w:val="39"/>
    <w:pPr>
      <w:ind w:left="630"/>
      <w:jc w:val="left"/>
    </w:pPr>
    <w:rPr>
      <w:sz w:val="20"/>
      <w:szCs w:val="20"/>
    </w:rPr>
  </w:style>
  <w:style w:type="paragraph" w:styleId="20">
    <w:name w:val="toc 3"/>
    <w:basedOn w:val="1"/>
    <w:next w:val="1"/>
    <w:qFormat/>
    <w:uiPriority w:val="39"/>
    <w:pPr>
      <w:ind w:left="840" w:leftChars="400"/>
    </w:pPr>
  </w:style>
  <w:style w:type="paragraph" w:styleId="21">
    <w:name w:val="Plain Text"/>
    <w:basedOn w:val="1"/>
    <w:link w:val="61"/>
    <w:qFormat/>
    <w:uiPriority w:val="0"/>
    <w:rPr>
      <w:rFonts w:ascii="宋体" w:hAnsi="Courier New"/>
      <w:szCs w:val="20"/>
    </w:rPr>
  </w:style>
  <w:style w:type="paragraph" w:styleId="22">
    <w:name w:val="toc 8"/>
    <w:basedOn w:val="1"/>
    <w:next w:val="1"/>
    <w:qFormat/>
    <w:uiPriority w:val="39"/>
    <w:pPr>
      <w:ind w:left="1260"/>
      <w:jc w:val="left"/>
    </w:pPr>
    <w:rPr>
      <w:sz w:val="20"/>
      <w:szCs w:val="20"/>
    </w:rPr>
  </w:style>
  <w:style w:type="paragraph" w:styleId="23">
    <w:name w:val="Date"/>
    <w:basedOn w:val="1"/>
    <w:next w:val="1"/>
    <w:link w:val="62"/>
    <w:qFormat/>
    <w:uiPriority w:val="99"/>
    <w:rPr>
      <w:rFonts w:ascii="宋体"/>
      <w:szCs w:val="20"/>
    </w:rPr>
  </w:style>
  <w:style w:type="paragraph" w:styleId="24">
    <w:name w:val="Body Text Indent 2"/>
    <w:basedOn w:val="1"/>
    <w:link w:val="63"/>
    <w:qFormat/>
    <w:uiPriority w:val="0"/>
    <w:pPr>
      <w:spacing w:line="432" w:lineRule="auto"/>
      <w:ind w:left="360"/>
    </w:pPr>
    <w:rPr>
      <w:rFonts w:ascii="宋体" w:hAnsi="华文细黑"/>
      <w:szCs w:val="20"/>
    </w:rPr>
  </w:style>
  <w:style w:type="paragraph" w:styleId="25">
    <w:name w:val="Balloon Text"/>
    <w:basedOn w:val="1"/>
    <w:link w:val="64"/>
    <w:qFormat/>
    <w:uiPriority w:val="99"/>
    <w:rPr>
      <w:sz w:val="18"/>
      <w:szCs w:val="18"/>
    </w:rPr>
  </w:style>
  <w:style w:type="paragraph" w:styleId="26">
    <w:name w:val="footer"/>
    <w:basedOn w:val="1"/>
    <w:link w:val="65"/>
    <w:qFormat/>
    <w:uiPriority w:val="0"/>
    <w:pPr>
      <w:tabs>
        <w:tab w:val="center" w:pos="4153"/>
        <w:tab w:val="right" w:pos="8306"/>
      </w:tabs>
      <w:snapToGrid w:val="0"/>
      <w:jc w:val="left"/>
    </w:pPr>
    <w:rPr>
      <w:sz w:val="18"/>
      <w:szCs w:val="18"/>
    </w:rPr>
  </w:style>
  <w:style w:type="paragraph" w:styleId="27">
    <w:name w:val="header"/>
    <w:basedOn w:val="1"/>
    <w:link w:val="66"/>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toc 4"/>
    <w:basedOn w:val="1"/>
    <w:next w:val="1"/>
    <w:qFormat/>
    <w:uiPriority w:val="39"/>
    <w:pPr>
      <w:ind w:left="420"/>
      <w:jc w:val="left"/>
    </w:pPr>
    <w:rPr>
      <w:sz w:val="20"/>
      <w:szCs w:val="20"/>
    </w:rPr>
  </w:style>
  <w:style w:type="paragraph" w:styleId="30">
    <w:name w:val="Subtitle"/>
    <w:basedOn w:val="1"/>
    <w:next w:val="1"/>
    <w:link w:val="67"/>
    <w:qFormat/>
    <w:uiPriority w:val="11"/>
    <w:pPr>
      <w:widowControl/>
      <w:spacing w:before="240" w:after="60" w:line="312" w:lineRule="auto"/>
      <w:jc w:val="center"/>
      <w:outlineLvl w:val="1"/>
    </w:pPr>
    <w:rPr>
      <w:rFonts w:ascii="Calibri Light" w:hAnsi="Calibri Light"/>
      <w:b/>
      <w:bCs/>
      <w:kern w:val="28"/>
      <w:sz w:val="32"/>
      <w:szCs w:val="32"/>
    </w:rPr>
  </w:style>
  <w:style w:type="paragraph" w:styleId="31">
    <w:name w:val="toc 6"/>
    <w:basedOn w:val="1"/>
    <w:next w:val="1"/>
    <w:qFormat/>
    <w:uiPriority w:val="39"/>
    <w:pPr>
      <w:ind w:left="840"/>
      <w:jc w:val="left"/>
    </w:pPr>
    <w:rPr>
      <w:sz w:val="20"/>
      <w:szCs w:val="20"/>
    </w:rPr>
  </w:style>
  <w:style w:type="paragraph" w:styleId="32">
    <w:name w:val="Body Text Indent 3"/>
    <w:basedOn w:val="1"/>
    <w:link w:val="68"/>
    <w:qFormat/>
    <w:uiPriority w:val="0"/>
    <w:pPr>
      <w:spacing w:after="120"/>
      <w:ind w:left="420" w:leftChars="200"/>
    </w:pPr>
    <w:rPr>
      <w:sz w:val="16"/>
      <w:szCs w:val="20"/>
    </w:rPr>
  </w:style>
  <w:style w:type="paragraph" w:styleId="33">
    <w:name w:val="toc 2"/>
    <w:basedOn w:val="1"/>
    <w:next w:val="1"/>
    <w:qFormat/>
    <w:uiPriority w:val="39"/>
    <w:pPr>
      <w:ind w:left="420" w:leftChars="200"/>
    </w:pPr>
  </w:style>
  <w:style w:type="paragraph" w:styleId="34">
    <w:name w:val="toc 9"/>
    <w:basedOn w:val="1"/>
    <w:next w:val="1"/>
    <w:qFormat/>
    <w:uiPriority w:val="39"/>
    <w:pPr>
      <w:ind w:left="1470"/>
      <w:jc w:val="left"/>
    </w:pPr>
    <w:rPr>
      <w:sz w:val="20"/>
      <w:szCs w:val="20"/>
    </w:rPr>
  </w:style>
  <w:style w:type="paragraph" w:styleId="35">
    <w:name w:val="Body Text 2"/>
    <w:basedOn w:val="1"/>
    <w:link w:val="69"/>
    <w:qFormat/>
    <w:uiPriority w:val="0"/>
    <w:pPr>
      <w:spacing w:after="120" w:line="480" w:lineRule="auto"/>
    </w:pPr>
    <w:rPr>
      <w:szCs w:val="20"/>
    </w:rPr>
  </w:style>
  <w:style w:type="paragraph" w:styleId="3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7">
    <w:name w:val="Title"/>
    <w:basedOn w:val="1"/>
    <w:link w:val="70"/>
    <w:qFormat/>
    <w:uiPriority w:val="10"/>
    <w:pPr>
      <w:spacing w:before="240" w:after="60"/>
      <w:jc w:val="center"/>
      <w:outlineLvl w:val="0"/>
    </w:pPr>
    <w:rPr>
      <w:rFonts w:ascii="Arial" w:hAnsi="Arial"/>
      <w:b/>
      <w:bCs/>
      <w:sz w:val="32"/>
      <w:szCs w:val="32"/>
    </w:rPr>
  </w:style>
  <w:style w:type="paragraph" w:styleId="38">
    <w:name w:val="annotation subject"/>
    <w:basedOn w:val="14"/>
    <w:next w:val="14"/>
    <w:link w:val="71"/>
    <w:qFormat/>
    <w:uiPriority w:val="99"/>
    <w:rPr>
      <w:b/>
      <w:bCs/>
    </w:rPr>
  </w:style>
  <w:style w:type="table" w:styleId="40">
    <w:name w:val="Table Grid"/>
    <w:basedOn w:val="3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basedOn w:val="41"/>
    <w:qFormat/>
    <w:uiPriority w:val="22"/>
    <w:rPr>
      <w:b/>
      <w:bCs/>
    </w:rPr>
  </w:style>
  <w:style w:type="character" w:styleId="43">
    <w:name w:val="page number"/>
    <w:basedOn w:val="41"/>
    <w:qFormat/>
    <w:uiPriority w:val="0"/>
  </w:style>
  <w:style w:type="character" w:styleId="44">
    <w:name w:val="FollowedHyperlink"/>
    <w:qFormat/>
    <w:uiPriority w:val="99"/>
    <w:rPr>
      <w:color w:val="800080"/>
      <w:u w:val="single"/>
    </w:rPr>
  </w:style>
  <w:style w:type="character" w:styleId="45">
    <w:name w:val="Hyperlink"/>
    <w:basedOn w:val="41"/>
    <w:qFormat/>
    <w:uiPriority w:val="99"/>
    <w:rPr>
      <w:color w:val="0000FF"/>
      <w:u w:val="single"/>
    </w:rPr>
  </w:style>
  <w:style w:type="character" w:styleId="46">
    <w:name w:val="annotation reference"/>
    <w:qFormat/>
    <w:uiPriority w:val="0"/>
    <w:rPr>
      <w:sz w:val="21"/>
      <w:szCs w:val="21"/>
    </w:rPr>
  </w:style>
  <w:style w:type="character" w:styleId="47">
    <w:name w:val="HTML Sample"/>
    <w:basedOn w:val="41"/>
    <w:unhideWhenUsed/>
    <w:qFormat/>
    <w:uiPriority w:val="99"/>
    <w:rPr>
      <w:rFonts w:ascii="宋体" w:hAnsi="宋体" w:eastAsia="宋体" w:cs="宋体"/>
    </w:rPr>
  </w:style>
  <w:style w:type="character" w:customStyle="1" w:styleId="48">
    <w:name w:val="正文文本缩进 Char"/>
    <w:link w:val="3"/>
    <w:qFormat/>
    <w:uiPriority w:val="99"/>
    <w:rPr>
      <w:rFonts w:ascii="黑体" w:eastAsia="黑体"/>
    </w:rPr>
  </w:style>
  <w:style w:type="character" w:customStyle="1" w:styleId="49">
    <w:name w:val="正文首行缩进 2 Char"/>
    <w:basedOn w:val="48"/>
    <w:link w:val="2"/>
    <w:qFormat/>
    <w:uiPriority w:val="99"/>
    <w:rPr>
      <w:kern w:val="2"/>
      <w:sz w:val="21"/>
      <w:szCs w:val="24"/>
    </w:rPr>
  </w:style>
  <w:style w:type="character" w:customStyle="1" w:styleId="50">
    <w:name w:val="标题 1 Char"/>
    <w:link w:val="5"/>
    <w:qFormat/>
    <w:uiPriority w:val="9"/>
    <w:rPr>
      <w:b/>
      <w:bCs/>
      <w:kern w:val="44"/>
      <w:sz w:val="32"/>
      <w:szCs w:val="44"/>
    </w:rPr>
  </w:style>
  <w:style w:type="character" w:customStyle="1" w:styleId="51">
    <w:name w:val="标题 2 Char"/>
    <w:link w:val="6"/>
    <w:qFormat/>
    <w:uiPriority w:val="0"/>
    <w:rPr>
      <w:rFonts w:ascii="Cambria" w:hAnsi="Cambria" w:eastAsia="宋体" w:cs="Times New Roman"/>
      <w:b/>
      <w:bCs/>
      <w:kern w:val="2"/>
      <w:sz w:val="32"/>
      <w:szCs w:val="32"/>
    </w:rPr>
  </w:style>
  <w:style w:type="character" w:customStyle="1" w:styleId="52">
    <w:name w:val="标题 3 Char"/>
    <w:link w:val="7"/>
    <w:qFormat/>
    <w:uiPriority w:val="0"/>
    <w:rPr>
      <w:b/>
      <w:bCs/>
      <w:kern w:val="2"/>
      <w:sz w:val="24"/>
      <w:szCs w:val="32"/>
    </w:rPr>
  </w:style>
  <w:style w:type="character" w:customStyle="1" w:styleId="53">
    <w:name w:val="标题 4 Char"/>
    <w:link w:val="8"/>
    <w:qFormat/>
    <w:uiPriority w:val="0"/>
    <w:rPr>
      <w:rFonts w:ascii="Arial" w:hAnsi="Arial"/>
      <w:b/>
      <w:bCs/>
      <w:kern w:val="2"/>
      <w:sz w:val="21"/>
      <w:szCs w:val="28"/>
    </w:rPr>
  </w:style>
  <w:style w:type="character" w:customStyle="1" w:styleId="54">
    <w:name w:val="标题 6 Char"/>
    <w:link w:val="9"/>
    <w:qFormat/>
    <w:uiPriority w:val="0"/>
    <w:rPr>
      <w:kern w:val="2"/>
      <w:sz w:val="28"/>
    </w:rPr>
  </w:style>
  <w:style w:type="character" w:customStyle="1" w:styleId="55">
    <w:name w:val="标题 9 Char"/>
    <w:link w:val="11"/>
    <w:qFormat/>
    <w:uiPriority w:val="0"/>
    <w:rPr>
      <w:rFonts w:ascii="Arial" w:hAnsi="Arial" w:eastAsia="黑体"/>
      <w:kern w:val="2"/>
      <w:sz w:val="21"/>
      <w:szCs w:val="21"/>
    </w:rPr>
  </w:style>
  <w:style w:type="character" w:customStyle="1" w:styleId="56">
    <w:name w:val="文档结构图 Char"/>
    <w:link w:val="13"/>
    <w:qFormat/>
    <w:uiPriority w:val="99"/>
    <w:rPr>
      <w:kern w:val="2"/>
      <w:sz w:val="21"/>
      <w:szCs w:val="24"/>
      <w:shd w:val="clear" w:color="auto" w:fill="000080"/>
    </w:rPr>
  </w:style>
  <w:style w:type="character" w:customStyle="1" w:styleId="57">
    <w:name w:val="批注文字 Char"/>
    <w:link w:val="14"/>
    <w:qFormat/>
    <w:uiPriority w:val="0"/>
    <w:rPr>
      <w:kern w:val="2"/>
      <w:sz w:val="21"/>
      <w:szCs w:val="24"/>
    </w:rPr>
  </w:style>
  <w:style w:type="character" w:customStyle="1" w:styleId="58">
    <w:name w:val="称呼 Char"/>
    <w:link w:val="15"/>
    <w:qFormat/>
    <w:uiPriority w:val="0"/>
    <w:rPr>
      <w:kern w:val="2"/>
      <w:sz w:val="24"/>
    </w:rPr>
  </w:style>
  <w:style w:type="character" w:customStyle="1" w:styleId="59">
    <w:name w:val="正文文本 3 Char"/>
    <w:link w:val="16"/>
    <w:qFormat/>
    <w:uiPriority w:val="0"/>
    <w:rPr>
      <w:kern w:val="2"/>
      <w:sz w:val="16"/>
    </w:rPr>
  </w:style>
  <w:style w:type="character" w:customStyle="1" w:styleId="60">
    <w:name w:val="正文文本 Char"/>
    <w:link w:val="17"/>
    <w:qFormat/>
    <w:uiPriority w:val="0"/>
    <w:rPr>
      <w:rFonts w:ascii="黑体" w:eastAsia="黑体"/>
    </w:rPr>
  </w:style>
  <w:style w:type="character" w:customStyle="1" w:styleId="61">
    <w:name w:val="纯文本 Char"/>
    <w:link w:val="21"/>
    <w:qFormat/>
    <w:uiPriority w:val="0"/>
    <w:rPr>
      <w:rFonts w:ascii="宋体" w:hAnsi="Courier New"/>
      <w:kern w:val="2"/>
      <w:sz w:val="21"/>
    </w:rPr>
  </w:style>
  <w:style w:type="character" w:customStyle="1" w:styleId="62">
    <w:name w:val="日期 Char"/>
    <w:link w:val="23"/>
    <w:qFormat/>
    <w:uiPriority w:val="99"/>
    <w:rPr>
      <w:rFonts w:ascii="宋体"/>
      <w:kern w:val="2"/>
      <w:sz w:val="21"/>
    </w:rPr>
  </w:style>
  <w:style w:type="character" w:customStyle="1" w:styleId="63">
    <w:name w:val="正文文本缩进 2 Char"/>
    <w:link w:val="24"/>
    <w:qFormat/>
    <w:uiPriority w:val="0"/>
    <w:rPr>
      <w:rFonts w:ascii="宋体" w:hAnsi="华文细黑"/>
      <w:kern w:val="2"/>
      <w:sz w:val="21"/>
    </w:rPr>
  </w:style>
  <w:style w:type="character" w:customStyle="1" w:styleId="64">
    <w:name w:val="批注框文本 Char"/>
    <w:link w:val="25"/>
    <w:qFormat/>
    <w:uiPriority w:val="99"/>
    <w:rPr>
      <w:kern w:val="2"/>
      <w:sz w:val="18"/>
      <w:szCs w:val="18"/>
    </w:rPr>
  </w:style>
  <w:style w:type="character" w:customStyle="1" w:styleId="65">
    <w:name w:val="页脚 Char"/>
    <w:link w:val="26"/>
    <w:qFormat/>
    <w:uiPriority w:val="0"/>
    <w:rPr>
      <w:kern w:val="2"/>
      <w:sz w:val="18"/>
      <w:szCs w:val="18"/>
    </w:rPr>
  </w:style>
  <w:style w:type="character" w:customStyle="1" w:styleId="66">
    <w:name w:val="页眉 Char"/>
    <w:link w:val="27"/>
    <w:qFormat/>
    <w:uiPriority w:val="0"/>
    <w:rPr>
      <w:kern w:val="2"/>
      <w:sz w:val="18"/>
      <w:szCs w:val="18"/>
    </w:rPr>
  </w:style>
  <w:style w:type="character" w:customStyle="1" w:styleId="67">
    <w:name w:val="副标题 Char"/>
    <w:link w:val="30"/>
    <w:qFormat/>
    <w:uiPriority w:val="11"/>
    <w:rPr>
      <w:rFonts w:ascii="Calibri Light" w:hAnsi="Calibri Light"/>
      <w:b/>
      <w:bCs/>
      <w:kern w:val="28"/>
      <w:sz w:val="32"/>
      <w:szCs w:val="32"/>
    </w:rPr>
  </w:style>
  <w:style w:type="character" w:customStyle="1" w:styleId="68">
    <w:name w:val="正文文本缩进 3 Char"/>
    <w:link w:val="32"/>
    <w:qFormat/>
    <w:uiPriority w:val="0"/>
    <w:rPr>
      <w:kern w:val="2"/>
      <w:sz w:val="16"/>
    </w:rPr>
  </w:style>
  <w:style w:type="character" w:customStyle="1" w:styleId="69">
    <w:name w:val="正文文本 2 Char"/>
    <w:link w:val="35"/>
    <w:qFormat/>
    <w:uiPriority w:val="0"/>
    <w:rPr>
      <w:kern w:val="2"/>
      <w:sz w:val="21"/>
    </w:rPr>
  </w:style>
  <w:style w:type="character" w:customStyle="1" w:styleId="70">
    <w:name w:val="标题 Char"/>
    <w:link w:val="37"/>
    <w:qFormat/>
    <w:uiPriority w:val="10"/>
    <w:rPr>
      <w:rFonts w:ascii="Arial" w:hAnsi="Arial" w:cs="Arial"/>
      <w:b/>
      <w:bCs/>
      <w:kern w:val="2"/>
      <w:sz w:val="32"/>
      <w:szCs w:val="32"/>
    </w:rPr>
  </w:style>
  <w:style w:type="character" w:customStyle="1" w:styleId="71">
    <w:name w:val="批注主题 Char"/>
    <w:link w:val="38"/>
    <w:qFormat/>
    <w:uiPriority w:val="99"/>
    <w:rPr>
      <w:b/>
      <w:bCs/>
      <w:kern w:val="2"/>
      <w:sz w:val="21"/>
      <w:szCs w:val="24"/>
    </w:rPr>
  </w:style>
  <w:style w:type="paragraph" w:customStyle="1" w:styleId="72">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73">
    <w:name w:val="标题2 Char Char"/>
    <w:qFormat/>
    <w:uiPriority w:val="0"/>
    <w:rPr>
      <w:rFonts w:ascii="宋体" w:hAnsi="宋体" w:eastAsia="宋体" w:cs="Times New Roman"/>
      <w:b/>
      <w:bCs/>
      <w:sz w:val="28"/>
      <w:szCs w:val="28"/>
    </w:rPr>
  </w:style>
  <w:style w:type="character" w:customStyle="1" w:styleId="74">
    <w:name w:val="15"/>
    <w:qFormat/>
    <w:uiPriority w:val="0"/>
    <w:rPr>
      <w:rFonts w:hint="default" w:ascii="Times New Roman" w:hAnsi="Times New Roman" w:cs="Times New Roman"/>
      <w:color w:val="464445"/>
      <w:u w:val="none"/>
    </w:rPr>
  </w:style>
  <w:style w:type="character" w:customStyle="1" w:styleId="75">
    <w:name w:val="标题2 Char"/>
    <w:link w:val="76"/>
    <w:qFormat/>
    <w:uiPriority w:val="0"/>
    <w:rPr>
      <w:rFonts w:ascii="Cambria" w:hAnsi="Cambria"/>
      <w:b/>
      <w:bCs/>
      <w:kern w:val="2"/>
      <w:sz w:val="30"/>
      <w:szCs w:val="24"/>
    </w:rPr>
  </w:style>
  <w:style w:type="paragraph" w:customStyle="1" w:styleId="76">
    <w:name w:val="标题2"/>
    <w:basedOn w:val="37"/>
    <w:link w:val="75"/>
    <w:qFormat/>
    <w:uiPriority w:val="0"/>
    <w:pPr>
      <w:spacing w:after="240"/>
      <w:jc w:val="left"/>
    </w:pPr>
    <w:rPr>
      <w:rFonts w:ascii="Cambria" w:hAnsi="Cambria"/>
      <w:sz w:val="30"/>
      <w:szCs w:val="24"/>
    </w:rPr>
  </w:style>
  <w:style w:type="character" w:customStyle="1" w:styleId="77">
    <w:name w:val="样式 Arial"/>
    <w:qFormat/>
    <w:uiPriority w:val="0"/>
    <w:rPr>
      <w:rFonts w:ascii="Arial" w:hAnsi="Arial" w:eastAsia="宋体"/>
      <w:sz w:val="21"/>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正文1 Char1"/>
    <w:link w:val="80"/>
    <w:qFormat/>
    <w:uiPriority w:val="0"/>
    <w:rPr>
      <w:rFonts w:cs="宋体"/>
      <w:kern w:val="2"/>
      <w:sz w:val="24"/>
    </w:rPr>
  </w:style>
  <w:style w:type="paragraph" w:customStyle="1" w:styleId="80">
    <w:name w:val="正文1"/>
    <w:basedOn w:val="1"/>
    <w:link w:val="79"/>
    <w:qFormat/>
    <w:uiPriority w:val="0"/>
    <w:pPr>
      <w:spacing w:line="440" w:lineRule="exact"/>
      <w:ind w:firstLine="480" w:firstLineChars="200"/>
    </w:pPr>
    <w:rPr>
      <w:sz w:val="24"/>
      <w:szCs w:val="20"/>
    </w:rPr>
  </w:style>
  <w:style w:type="character" w:customStyle="1" w:styleId="81">
    <w:name w:val="标题3 Char"/>
    <w:link w:val="82"/>
    <w:qFormat/>
    <w:uiPriority w:val="0"/>
    <w:rPr>
      <w:rFonts w:ascii="宋体" w:hAnsi="宋体"/>
      <w:b/>
      <w:bCs/>
      <w:kern w:val="44"/>
      <w:sz w:val="24"/>
      <w:szCs w:val="24"/>
    </w:rPr>
  </w:style>
  <w:style w:type="paragraph" w:customStyle="1" w:styleId="82">
    <w:name w:val="标题3"/>
    <w:basedOn w:val="5"/>
    <w:link w:val="81"/>
    <w:qFormat/>
    <w:uiPriority w:val="0"/>
    <w:pPr>
      <w:spacing w:beforeLines="50" w:afterLines="50" w:line="400" w:lineRule="exact"/>
    </w:pPr>
    <w:rPr>
      <w:rFonts w:ascii="宋体" w:hAnsi="宋体"/>
      <w:sz w:val="24"/>
      <w:szCs w:val="24"/>
    </w:rPr>
  </w:style>
  <w:style w:type="character" w:customStyle="1" w:styleId="83">
    <w:name w:val="105v1"/>
    <w:qFormat/>
    <w:uiPriority w:val="0"/>
    <w:rPr>
      <w:rFonts w:hint="default" w:ascii="ˎ̥" w:hAnsi="ˎ̥"/>
      <w:sz w:val="21"/>
      <w:szCs w:val="21"/>
    </w:rPr>
  </w:style>
  <w:style w:type="paragraph" w:customStyle="1" w:styleId="84">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85">
    <w:name w:val="tiaonoa"/>
    <w:basedOn w:val="1"/>
    <w:qFormat/>
    <w:uiPriority w:val="0"/>
    <w:pPr>
      <w:widowControl/>
      <w:spacing w:before="100" w:beforeAutospacing="1" w:after="100" w:afterAutospacing="1"/>
      <w:jc w:val="left"/>
    </w:pPr>
    <w:rPr>
      <w:rFonts w:ascii="宋体" w:hAnsi="宋体" w:cs="宋体"/>
      <w:b/>
      <w:bCs/>
      <w:smallCaps/>
      <w:color w:val="000000"/>
      <w:kern w:val="0"/>
      <w:sz w:val="18"/>
      <w:szCs w:val="18"/>
    </w:rPr>
  </w:style>
  <w:style w:type="paragraph" w:customStyle="1" w:styleId="86">
    <w:name w:val="Definition List"/>
    <w:basedOn w:val="1"/>
    <w:next w:val="87"/>
    <w:qFormat/>
    <w:uiPriority w:val="0"/>
    <w:pPr>
      <w:autoSpaceDE w:val="0"/>
      <w:autoSpaceDN w:val="0"/>
      <w:adjustRightInd w:val="0"/>
      <w:ind w:left="360"/>
      <w:jc w:val="left"/>
    </w:pPr>
    <w:rPr>
      <w:kern w:val="0"/>
      <w:sz w:val="24"/>
      <w:szCs w:val="20"/>
    </w:rPr>
  </w:style>
  <w:style w:type="paragraph" w:customStyle="1" w:styleId="87">
    <w:name w:val="Definition Term"/>
    <w:basedOn w:val="1"/>
    <w:next w:val="86"/>
    <w:qFormat/>
    <w:uiPriority w:val="0"/>
    <w:pPr>
      <w:autoSpaceDE w:val="0"/>
      <w:autoSpaceDN w:val="0"/>
      <w:adjustRightInd w:val="0"/>
      <w:jc w:val="left"/>
    </w:pPr>
    <w:rPr>
      <w:kern w:val="0"/>
      <w:sz w:val="24"/>
      <w:szCs w:val="20"/>
    </w:rPr>
  </w:style>
  <w:style w:type="paragraph" w:customStyle="1" w:styleId="88">
    <w:name w:val="tiao"/>
    <w:basedOn w:val="1"/>
    <w:qFormat/>
    <w:uiPriority w:val="0"/>
    <w:pPr>
      <w:widowControl/>
      <w:shd w:val="clear" w:color="auto" w:fill="AFEEEE"/>
      <w:spacing w:before="100" w:beforeAutospacing="1" w:after="100" w:afterAutospacing="1"/>
      <w:jc w:val="left"/>
    </w:pPr>
    <w:rPr>
      <w:rFonts w:ascii="宋体" w:hAnsi="宋体" w:cs="宋体"/>
      <w:i/>
      <w:iCs/>
      <w:smallCaps/>
      <w:color w:val="6600CC"/>
      <w:kern w:val="0"/>
      <w:sz w:val="20"/>
      <w:szCs w:val="20"/>
    </w:rPr>
  </w:style>
  <w:style w:type="paragraph" w:customStyle="1" w:styleId="89">
    <w:name w:val="p17"/>
    <w:basedOn w:val="1"/>
    <w:qFormat/>
    <w:uiPriority w:val="0"/>
    <w:pPr>
      <w:widowControl/>
    </w:pPr>
    <w:rPr>
      <w:kern w:val="0"/>
      <w:szCs w:val="21"/>
    </w:rPr>
  </w:style>
  <w:style w:type="paragraph" w:customStyle="1" w:styleId="9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olor w:val="000000"/>
      <w:kern w:val="0"/>
      <w:sz w:val="20"/>
      <w:szCs w:val="20"/>
    </w:rPr>
  </w:style>
  <w:style w:type="paragraph" w:customStyle="1" w:styleId="91">
    <w:name w:val="stitle"/>
    <w:basedOn w:val="1"/>
    <w:qFormat/>
    <w:uiPriority w:val="0"/>
    <w:pPr>
      <w:widowControl/>
      <w:spacing w:before="100" w:beforeAutospacing="1" w:after="100" w:afterAutospacing="1"/>
      <w:jc w:val="left"/>
    </w:pPr>
    <w:rPr>
      <w:rFonts w:ascii="宋体" w:hAnsi="宋体" w:cs="宋体"/>
      <w:smallCaps/>
      <w:color w:val="000000"/>
      <w:kern w:val="0"/>
      <w:sz w:val="20"/>
      <w:szCs w:val="20"/>
    </w:rPr>
  </w:style>
  <w:style w:type="paragraph" w:customStyle="1" w:styleId="92">
    <w:name w:val="_Style 16"/>
    <w:basedOn w:val="1"/>
    <w:next w:val="3"/>
    <w:qFormat/>
    <w:uiPriority w:val="0"/>
    <w:pPr>
      <w:ind w:firstLine="540"/>
    </w:pPr>
    <w:rPr>
      <w:sz w:val="28"/>
      <w:szCs w:val="20"/>
    </w:rPr>
  </w:style>
  <w:style w:type="paragraph" w:customStyle="1" w:styleId="93">
    <w:name w:val="font0"/>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94">
    <w:name w:val="默认段落字体 Para Char Char Char Char"/>
    <w:basedOn w:val="1"/>
    <w:qFormat/>
    <w:uiPriority w:val="0"/>
    <w:rPr>
      <w:szCs w:val="20"/>
    </w:rPr>
  </w:style>
  <w:style w:type="paragraph" w:customStyle="1" w:styleId="95">
    <w:name w:val="正文 t"/>
    <w:basedOn w:val="1"/>
    <w:qFormat/>
    <w:uiPriority w:val="0"/>
    <w:pPr>
      <w:spacing w:before="120" w:after="120" w:line="240" w:lineRule="atLeast"/>
    </w:pPr>
    <w:rPr>
      <w:rFonts w:ascii="Arial" w:hAnsi="Arial"/>
      <w:sz w:val="24"/>
      <w:szCs w:val="20"/>
    </w:rPr>
  </w:style>
  <w:style w:type="paragraph" w:customStyle="1" w:styleId="96">
    <w:name w:val="content"/>
    <w:basedOn w:val="1"/>
    <w:qFormat/>
    <w:uiPriority w:val="0"/>
    <w:pPr>
      <w:widowControl/>
      <w:spacing w:before="100" w:beforeAutospacing="1" w:after="100" w:afterAutospacing="1" w:line="384" w:lineRule="auto"/>
      <w:jc w:val="left"/>
    </w:pPr>
    <w:rPr>
      <w:rFonts w:ascii="宋体" w:hAnsi="宋体" w:cs="宋体"/>
      <w:kern w:val="0"/>
      <w:sz w:val="18"/>
      <w:szCs w:val="18"/>
    </w:rPr>
  </w:style>
  <w:style w:type="paragraph" w:customStyle="1" w:styleId="97">
    <w:name w:val="mnotes"/>
    <w:basedOn w:val="1"/>
    <w:qFormat/>
    <w:uiPriority w:val="0"/>
    <w:pPr>
      <w:widowControl/>
      <w:shd w:val="clear" w:color="auto" w:fill="AFEEEE"/>
      <w:spacing w:before="100" w:beforeAutospacing="1" w:after="100" w:afterAutospacing="1" w:line="336" w:lineRule="auto"/>
      <w:jc w:val="left"/>
    </w:pPr>
    <w:rPr>
      <w:rFonts w:ascii="宋体" w:hAnsi="宋体" w:cs="宋体"/>
      <w:smallCaps/>
      <w:color w:val="008080"/>
      <w:kern w:val="0"/>
      <w:sz w:val="20"/>
      <w:szCs w:val="20"/>
    </w:rPr>
  </w:style>
  <w:style w:type="paragraph" w:customStyle="1" w:styleId="98">
    <w:name w:val="Char1"/>
    <w:basedOn w:val="13"/>
    <w:qFormat/>
    <w:uiPriority w:val="0"/>
    <w:pPr>
      <w:tabs>
        <w:tab w:val="left" w:pos="0"/>
      </w:tabs>
      <w:ind w:firstLine="200" w:firstLineChars="200"/>
    </w:pPr>
    <w:rPr>
      <w:rFonts w:ascii="Tahoma" w:hAnsi="Tahoma"/>
      <w:sz w:val="24"/>
    </w:rPr>
  </w:style>
  <w:style w:type="paragraph" w:customStyle="1" w:styleId="99">
    <w:name w:val="tiaoyin"/>
    <w:basedOn w:val="1"/>
    <w:qFormat/>
    <w:uiPriority w:val="0"/>
    <w:pPr>
      <w:widowControl/>
      <w:spacing w:before="100" w:beforeAutospacing="1" w:after="100" w:afterAutospacing="1"/>
      <w:jc w:val="left"/>
    </w:pPr>
    <w:rPr>
      <w:rFonts w:ascii="宋体" w:hAnsi="宋体" w:cs="宋体"/>
      <w:smallCaps/>
      <w:color w:val="FF0000"/>
      <w:kern w:val="0"/>
      <w:sz w:val="20"/>
      <w:szCs w:val="20"/>
    </w:rPr>
  </w:style>
  <w:style w:type="paragraph" w:customStyle="1" w:styleId="100">
    <w:name w:val="TOC 标题1"/>
    <w:basedOn w:val="5"/>
    <w:next w:val="1"/>
    <w:qFormat/>
    <w:uiPriority w:val="0"/>
    <w:pPr>
      <w:spacing w:before="340" w:after="330" w:line="578" w:lineRule="auto"/>
      <w:outlineLvl w:val="9"/>
    </w:pPr>
    <w:rPr>
      <w:sz w:val="44"/>
    </w:rPr>
  </w:style>
  <w:style w:type="paragraph" w:customStyle="1" w:styleId="101">
    <w:name w:val="Char Char Char1 Char Char Char Char Char Char Char"/>
    <w:basedOn w:val="1"/>
    <w:qFormat/>
    <w:uiPriority w:val="0"/>
    <w:pPr>
      <w:spacing w:line="360" w:lineRule="auto"/>
      <w:ind w:firstLine="200" w:firstLineChars="200"/>
    </w:pPr>
    <w:rPr>
      <w:kern w:val="0"/>
      <w:sz w:val="20"/>
      <w:szCs w:val="20"/>
    </w:rPr>
  </w:style>
  <w:style w:type="paragraph" w:customStyle="1" w:styleId="102">
    <w:name w:val="_Style 15"/>
    <w:basedOn w:val="1"/>
    <w:next w:val="3"/>
    <w:qFormat/>
    <w:uiPriority w:val="0"/>
    <w:pPr>
      <w:ind w:firstLine="540"/>
    </w:pPr>
    <w:rPr>
      <w:sz w:val="28"/>
      <w:szCs w:val="20"/>
    </w:rPr>
  </w:style>
  <w:style w:type="paragraph" w:customStyle="1" w:styleId="103">
    <w:name w:val="Char"/>
    <w:basedOn w:val="13"/>
    <w:qFormat/>
    <w:uiPriority w:val="0"/>
    <w:pPr>
      <w:keepNext/>
      <w:spacing w:beforeLines="100"/>
    </w:pPr>
    <w:rPr>
      <w:rFonts w:ascii="Tahoma" w:hAnsi="Tahoma"/>
      <w:sz w:val="24"/>
    </w:rPr>
  </w:style>
  <w:style w:type="paragraph" w:customStyle="1" w:styleId="104">
    <w:name w:val="p0"/>
    <w:basedOn w:val="1"/>
    <w:qFormat/>
    <w:uiPriority w:val="0"/>
    <w:pPr>
      <w:widowControl/>
    </w:pPr>
    <w:rPr>
      <w:kern w:val="0"/>
      <w:szCs w:val="21"/>
    </w:rPr>
  </w:style>
  <w:style w:type="paragraph" w:customStyle="1" w:styleId="105">
    <w:name w:val="样式 Arial 行距: 1.5 倍行距"/>
    <w:basedOn w:val="1"/>
    <w:qFormat/>
    <w:uiPriority w:val="0"/>
    <w:pPr>
      <w:widowControl/>
      <w:spacing w:after="200" w:line="360" w:lineRule="auto"/>
      <w:ind w:firstLine="440" w:firstLineChars="200"/>
      <w:jc w:val="left"/>
    </w:pPr>
    <w:rPr>
      <w:rFonts w:ascii="Arial" w:hAnsi="Arial" w:cs="宋体"/>
      <w:kern w:val="0"/>
      <w:szCs w:val="20"/>
      <w:lang w:eastAsia="en-US" w:bidi="en-US"/>
    </w:rPr>
  </w:style>
  <w:style w:type="paragraph" w:customStyle="1" w:styleId="106">
    <w:name w:val="Char21"/>
    <w:basedOn w:val="1"/>
    <w:qFormat/>
    <w:uiPriority w:val="0"/>
    <w:pPr>
      <w:ind w:firstLine="200" w:firstLineChars="200"/>
    </w:pPr>
    <w:rPr>
      <w:rFonts w:ascii="Tahoma" w:hAnsi="Tahoma"/>
      <w:sz w:val="24"/>
      <w:szCs w:val="20"/>
    </w:rPr>
  </w:style>
  <w:style w:type="paragraph" w:customStyle="1" w:styleId="107">
    <w:name w:val="样式2"/>
    <w:basedOn w:val="6"/>
    <w:qFormat/>
    <w:uiPriority w:val="0"/>
  </w:style>
  <w:style w:type="paragraph" w:customStyle="1" w:styleId="108">
    <w:name w:val="样式1"/>
    <w:basedOn w:val="1"/>
    <w:next w:val="8"/>
    <w:qFormat/>
    <w:uiPriority w:val="0"/>
    <w:pPr>
      <w:spacing w:line="360" w:lineRule="auto"/>
      <w:ind w:firstLine="420" w:firstLineChars="200"/>
    </w:pPr>
    <w:rPr>
      <w:rFonts w:ascii="宋体" w:hAnsi="宋体"/>
      <w:szCs w:val="21"/>
    </w:rPr>
  </w:style>
  <w:style w:type="paragraph" w:customStyle="1" w:styleId="109">
    <w:name w:val="mtitle"/>
    <w:basedOn w:val="1"/>
    <w:qFormat/>
    <w:uiPriority w:val="0"/>
    <w:pPr>
      <w:widowControl/>
      <w:spacing w:before="100" w:beforeAutospacing="1" w:after="100" w:afterAutospacing="1" w:line="336" w:lineRule="auto"/>
      <w:jc w:val="left"/>
    </w:pPr>
    <w:rPr>
      <w:rFonts w:ascii="宋体" w:hAnsi="宋体" w:cs="宋体"/>
      <w:b/>
      <w:bCs/>
      <w:smallCaps/>
      <w:color w:val="000000"/>
      <w:kern w:val="0"/>
      <w:sz w:val="20"/>
      <w:szCs w:val="20"/>
    </w:rPr>
  </w:style>
  <w:style w:type="paragraph" w:customStyle="1" w:styleId="110">
    <w:name w:val="缺省文本"/>
    <w:basedOn w:val="1"/>
    <w:qFormat/>
    <w:uiPriority w:val="0"/>
    <w:pPr>
      <w:autoSpaceDE w:val="0"/>
      <w:autoSpaceDN w:val="0"/>
      <w:adjustRightInd w:val="0"/>
      <w:jc w:val="left"/>
    </w:pPr>
    <w:rPr>
      <w:kern w:val="0"/>
      <w:sz w:val="24"/>
      <w:szCs w:val="20"/>
    </w:rPr>
  </w:style>
  <w:style w:type="paragraph" w:customStyle="1" w:styleId="111">
    <w:name w:val="Char2"/>
    <w:basedOn w:val="1"/>
    <w:qFormat/>
    <w:uiPriority w:val="0"/>
    <w:pPr>
      <w:adjustRightInd w:val="0"/>
      <w:spacing w:line="360" w:lineRule="auto"/>
    </w:pPr>
    <w:rPr>
      <w:kern w:val="0"/>
      <w:sz w:val="24"/>
      <w:szCs w:val="20"/>
    </w:rPr>
  </w:style>
  <w:style w:type="character" w:customStyle="1" w:styleId="112">
    <w:name w:val="纯文本 Char2"/>
    <w:qFormat/>
    <w:uiPriority w:val="0"/>
    <w:rPr>
      <w:rFonts w:ascii="宋体" w:hAnsi="Courier New" w:eastAsia="宋体" w:cs="Times New Roman"/>
      <w:szCs w:val="20"/>
    </w:rPr>
  </w:style>
  <w:style w:type="character" w:customStyle="1" w:styleId="113">
    <w:name w:val="Hyperlink1"/>
    <w:qFormat/>
    <w:uiPriority w:val="0"/>
    <w:rPr>
      <w:rFonts w:ascii="宋体" w:hAnsi="宋体" w:eastAsia="宋体" w:cs="Times New Roman"/>
      <w:color w:val="0000FF"/>
      <w:u w:val="single"/>
    </w:rPr>
  </w:style>
  <w:style w:type="paragraph" w:customStyle="1" w:styleId="11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
    <w:name w:val="列出段落1"/>
    <w:basedOn w:val="1"/>
    <w:qFormat/>
    <w:uiPriority w:val="0"/>
    <w:pPr>
      <w:ind w:firstLine="420" w:firstLineChars="200"/>
    </w:pPr>
  </w:style>
  <w:style w:type="table" w:customStyle="1" w:styleId="116">
    <w:name w:val="网格型1"/>
    <w:basedOn w:val="39"/>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7">
    <w:name w:val="List Paragraph"/>
    <w:basedOn w:val="1"/>
    <w:qFormat/>
    <w:uiPriority w:val="99"/>
    <w:pPr>
      <w:ind w:firstLine="420" w:firstLineChars="200"/>
    </w:pPr>
    <w:rPr>
      <w:rFonts w:ascii="Calibri" w:hAnsi="Calibri"/>
      <w:sz w:val="24"/>
      <w:szCs w:val="22"/>
    </w:rPr>
  </w:style>
  <w:style w:type="paragraph" w:customStyle="1" w:styleId="118">
    <w:name w:val="Table Paragraph"/>
    <w:basedOn w:val="1"/>
    <w:qFormat/>
    <w:uiPriority w:val="1"/>
    <w:pPr>
      <w:jc w:val="left"/>
    </w:pPr>
    <w:rPr>
      <w:rFonts w:ascii="Calibri" w:hAnsi="Calibri"/>
      <w:kern w:val="0"/>
      <w:sz w:val="22"/>
      <w:szCs w:val="22"/>
      <w:lang w:eastAsia="en-US"/>
    </w:rPr>
  </w:style>
  <w:style w:type="paragraph" w:customStyle="1" w:styleId="119">
    <w:name w:val="Ri正文"/>
    <w:basedOn w:val="1"/>
    <w:qFormat/>
    <w:uiPriority w:val="0"/>
    <w:pPr>
      <w:widowControl/>
      <w:spacing w:before="100" w:beforeAutospacing="1" w:after="100" w:afterAutospacing="1"/>
      <w:ind w:firstLine="200" w:firstLineChars="200"/>
      <w:jc w:val="left"/>
    </w:pPr>
    <w:rPr>
      <w:rFonts w:cs="宋体"/>
      <w:kern w:val="0"/>
      <w:lang w:val="zh-CN"/>
    </w:rPr>
  </w:style>
  <w:style w:type="character" w:customStyle="1" w:styleId="120">
    <w:name w:val="NormalCharacter"/>
    <w:semiHidden/>
    <w:qFormat/>
    <w:uiPriority w:val="0"/>
  </w:style>
  <w:style w:type="paragraph" w:customStyle="1" w:styleId="121">
    <w:name w:val="标题 81"/>
    <w:basedOn w:val="1"/>
    <w:qFormat/>
    <w:uiPriority w:val="1"/>
    <w:pPr>
      <w:autoSpaceDE w:val="0"/>
      <w:autoSpaceDN w:val="0"/>
      <w:adjustRightInd w:val="0"/>
      <w:spacing w:before="14"/>
      <w:ind w:left="118"/>
      <w:jc w:val="left"/>
      <w:outlineLvl w:val="7"/>
    </w:pPr>
    <w:rPr>
      <w:rFonts w:ascii="仿宋" w:eastAsia="仿宋" w:cs="仿宋"/>
      <w:b/>
      <w:bCs/>
      <w:kern w:val="0"/>
      <w:sz w:val="28"/>
      <w:szCs w:val="28"/>
    </w:rPr>
  </w:style>
  <w:style w:type="paragraph" w:customStyle="1" w:styleId="122">
    <w:name w:val="标题 11"/>
    <w:basedOn w:val="1"/>
    <w:qFormat/>
    <w:uiPriority w:val="1"/>
    <w:pPr>
      <w:autoSpaceDE w:val="0"/>
      <w:autoSpaceDN w:val="0"/>
      <w:adjustRightInd w:val="0"/>
      <w:ind w:left="82"/>
      <w:jc w:val="left"/>
      <w:outlineLvl w:val="0"/>
    </w:pPr>
    <w:rPr>
      <w:rFonts w:ascii="宋体" w:cs="宋体"/>
      <w:b/>
      <w:bCs/>
      <w:kern w:val="0"/>
      <w:sz w:val="32"/>
      <w:szCs w:val="32"/>
    </w:rPr>
  </w:style>
  <w:style w:type="paragraph" w:customStyle="1" w:styleId="123">
    <w:name w:val="标题 41"/>
    <w:basedOn w:val="1"/>
    <w:qFormat/>
    <w:uiPriority w:val="1"/>
    <w:pPr>
      <w:autoSpaceDE w:val="0"/>
      <w:autoSpaceDN w:val="0"/>
      <w:adjustRightInd w:val="0"/>
      <w:ind w:left="120"/>
      <w:jc w:val="left"/>
      <w:outlineLvl w:val="3"/>
    </w:pPr>
    <w:rPr>
      <w:rFonts w:ascii="宋体" w:cs="宋体"/>
      <w:b/>
      <w:bCs/>
      <w:kern w:val="0"/>
      <w:szCs w:val="21"/>
    </w:rPr>
  </w:style>
  <w:style w:type="paragraph" w:customStyle="1" w:styleId="124">
    <w:name w:val="标题 21"/>
    <w:basedOn w:val="1"/>
    <w:qFormat/>
    <w:uiPriority w:val="1"/>
    <w:pPr>
      <w:autoSpaceDE w:val="0"/>
      <w:autoSpaceDN w:val="0"/>
      <w:adjustRightInd w:val="0"/>
      <w:jc w:val="left"/>
      <w:outlineLvl w:val="1"/>
    </w:pPr>
    <w:rPr>
      <w:rFonts w:ascii="仿宋" w:eastAsia="仿宋" w:cs="仿宋"/>
      <w:b/>
      <w:bCs/>
      <w:kern w:val="0"/>
      <w:sz w:val="72"/>
      <w:szCs w:val="72"/>
    </w:rPr>
  </w:style>
  <w:style w:type="paragraph" w:customStyle="1" w:styleId="125">
    <w:name w:val="WPSOffice手动目录 1"/>
    <w:qFormat/>
    <w:uiPriority w:val="0"/>
    <w:rPr>
      <w:rFonts w:ascii="Times New Roman" w:hAnsi="Times New Roman" w:eastAsia="宋体" w:cs="Times New Roman"/>
      <w:lang w:val="en-US" w:eastAsia="zh-CN" w:bidi="ar-SA"/>
    </w:rPr>
  </w:style>
  <w:style w:type="character" w:customStyle="1" w:styleId="126">
    <w:name w:val="bookmark-item"/>
    <w:basedOn w:val="41"/>
    <w:qFormat/>
    <w:uiPriority w:val="0"/>
  </w:style>
  <w:style w:type="paragraph" w:customStyle="1" w:styleId="1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28">
    <w:name w:val="_Style 50"/>
    <w:basedOn w:val="1"/>
    <w:next w:val="1"/>
    <w:qFormat/>
    <w:uiPriority w:val="0"/>
    <w:pPr>
      <w:pBdr>
        <w:bottom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5.xml"/><Relationship Id="rId21" Type="http://schemas.openxmlformats.org/officeDocument/2006/relationships/customXml" Target="../customXml/item4.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3"/>
    <customShpInfo spid="_x0000_s2052"/>
    <customShpInfo spid="_x0000_s2051"/>
    <customShpInfo spid="_x0000_s2050"/>
    <customShpInfo spid="_x0000_s2049"/>
    <customShpInfo spid="_x0000_s1203"/>
    <customShpInfo spid="_x0000_s1204"/>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26"/>
    <customShpInfo spid="_x0000_s1039"/>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122"/>
    <customShpInfo spid="_x0000_s112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x8d1f__x8d23__x4eba_ xmlns="e8662122-972c-4cd5-ab65-a926c1021498">
      <UserInfo>
        <DisplayName/>
        <AccountId xsi:nil="true"/>
        <AccountType/>
      </UserInfo>
    </_x8d1f__x8d23__x4eba_>
  </documentManagement>
</p:properties>
</file>

<file path=customXml/item5.xml><?xml version="1.0" encoding="utf-8"?>
<ct:contentTypeSchema xmlns:ct="http://schemas.microsoft.com/office/2006/metadata/contentType" xmlns:ma="http://schemas.microsoft.com/office/2006/metadata/properties/metaAttributes" ct:_="" ma:_="" ma:contentTypeName="文档" ma:contentTypeID="0x010100C68646C20CCE2A4594A1FDE1349BD2C9" ma:contentTypeVersion="25" ma:contentTypeDescription="新建文档。" ma:contentTypeScope="" ma:versionID="da5e5e42a95a96e924e3e12d77bc3a65">
  <xsd:schema xmlns:xsd="http://www.w3.org/2001/XMLSchema" xmlns:p="http://schemas.microsoft.com/office/2006/metadata/properties" xmlns:ns2="e8662122-972c-4cd5-ab65-a926c1021498" targetNamespace="http://schemas.microsoft.com/office/2006/metadata/properties" ma:root="true" ma:fieldsID="a6bb58b7ff129c5a8a62aebc8f527ed3" ns2:_="">
    <xsd:import namespace="e8662122-972c-4cd5-ab65-a926c1021498"/>
    <xsd:element name="properties">
      <xsd:complexType>
        <xsd:sequence>
          <xsd:element name="documentManagement">
            <xsd:complexType>
              <xsd:all>
                <xsd:element ref="ns2:_x8d1f__x8d23__x4eba_" minOccurs="0"/>
              </xsd:all>
            </xsd:complexType>
          </xsd:element>
        </xsd:sequence>
      </xsd:complexType>
    </xsd:element>
  </xsd:schema>
  <xsd:schema xmlns:xsd="http://www.w3.org/2001/XMLSchema" xmlns:dms="http://schemas.microsoft.com/office/2006/documentManagement/types" targetNamespace="e8662122-972c-4cd5-ab65-a926c1021498" elementFormDefault="qualified">
    <xsd:import namespace="http://schemas.microsoft.com/office/2006/documentManagement/types"/>
    <xsd:element name="_x8d1f__x8d23__x4eba_" ma:index="8" nillable="true" ma:displayName="负责人" ma:list="UserInfo" ma:internalName="_x8d1f__x8d23__x4eba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3CC15B-EA22-4708-92A5-75993D6F775B}">
  <ds:schemaRefs/>
</ds:datastoreItem>
</file>

<file path=customXml/itemProps3.xml><?xml version="1.0" encoding="utf-8"?>
<ds:datastoreItem xmlns:ds="http://schemas.openxmlformats.org/officeDocument/2006/customXml" ds:itemID="{4DB491A7-7699-43B8-82DF-7546360513B4}">
  <ds:schemaRefs/>
</ds:datastoreItem>
</file>

<file path=customXml/itemProps4.xml><?xml version="1.0" encoding="utf-8"?>
<ds:datastoreItem xmlns:ds="http://schemas.openxmlformats.org/officeDocument/2006/customXml" ds:itemID="{F6B0FB0F-16E8-44FE-A10E-1F120B106E58}">
  <ds:schemaRefs/>
</ds:datastoreItem>
</file>

<file path=customXml/itemProps5.xml><?xml version="1.0" encoding="utf-8"?>
<ds:datastoreItem xmlns:ds="http://schemas.openxmlformats.org/officeDocument/2006/customXml" ds:itemID="{DEE1A29E-5C08-472F-83EE-D61B966668B9}">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77</Pages>
  <Words>41625</Words>
  <Characters>44401</Characters>
  <Lines>338</Lines>
  <Paragraphs>95</Paragraphs>
  <TotalTime>309</TotalTime>
  <ScaleCrop>false</ScaleCrop>
  <LinksUpToDate>false</LinksUpToDate>
  <CharactersWithSpaces>45415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2017-07-11T03:04:00Z</dcterms:created>
  <dc:creator>梁</dc:creator>
  <cp:lastModifiedBy>administer</cp:lastModifiedBy>
  <cp:lastPrinted>2022-05-26T08:45:00Z</cp:lastPrinted>
  <dcterms:modified xsi:type="dcterms:W3CDTF">2022-05-27T10:49:07Z</dcterms:modified>
  <dc:title>招  标  文  件</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ContentType">
    <vt:lpwstr>文档</vt:lpwstr>
  </property>
  <property fmtid="{D5CDD505-2E9C-101B-9397-08002B2CF9AE}" pid="4" name="负责人0">
    <vt:lpwstr/>
  </property>
  <property fmtid="{D5CDD505-2E9C-101B-9397-08002B2CF9AE}" pid="5" name="KSOProductBuildVer">
    <vt:lpwstr>2052-11.1.0.11744</vt:lpwstr>
  </property>
  <property fmtid="{D5CDD505-2E9C-101B-9397-08002B2CF9AE}" pid="6" name="ICV">
    <vt:lpwstr>BB96BB11A5B74D0787DD6652FB4D57E8</vt:lpwstr>
  </property>
</Properties>
</file>