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42"/>
        <w:ind w:left="0" w:right="118" w:firstLine="0"/>
        <w:jc w:val="right"/>
      </w:pPr>
      <w:r>
        <w:t>【设计】</w:t>
      </w:r>
    </w:p>
    <w:p>
      <w:pPr>
        <w:pStyle w:val="13"/>
        <w:rPr>
          <w:sz w:val="20"/>
        </w:rPr>
      </w:pPr>
    </w:p>
    <w:p>
      <w:pPr>
        <w:pStyle w:val="13"/>
        <w:rPr>
          <w:sz w:val="20"/>
        </w:rPr>
      </w:pPr>
    </w:p>
    <w:p>
      <w:pPr>
        <w:pStyle w:val="13"/>
        <w:rPr>
          <w:sz w:val="20"/>
        </w:rPr>
      </w:pPr>
    </w:p>
    <w:p>
      <w:pPr>
        <w:pStyle w:val="13"/>
        <w:rPr>
          <w:sz w:val="20"/>
        </w:rPr>
      </w:pPr>
    </w:p>
    <w:p>
      <w:pPr>
        <w:pStyle w:val="13"/>
        <w:rPr>
          <w:sz w:val="20"/>
        </w:rPr>
      </w:pPr>
    </w:p>
    <w:p>
      <w:pPr>
        <w:pStyle w:val="13"/>
        <w:rPr>
          <w:sz w:val="20"/>
        </w:rPr>
      </w:pPr>
    </w:p>
    <w:p>
      <w:pPr>
        <w:tabs>
          <w:tab w:val="left" w:pos="2750"/>
        </w:tabs>
        <w:spacing w:before="182"/>
        <w:ind w:left="540" w:right="0" w:firstLine="0"/>
        <w:jc w:val="center"/>
        <w:rPr>
          <w:b/>
          <w:sz w:val="40"/>
        </w:rPr>
      </w:pPr>
      <w:r>
        <w:rPr>
          <w:rFonts w:hint="eastAsia"/>
          <w:b/>
          <w:sz w:val="48"/>
          <w:szCs w:val="28"/>
          <w:lang w:eastAsia="zh-CN"/>
        </w:rPr>
        <w:t>喀什综合保税区电子出口加工园区建设项目</w:t>
      </w:r>
      <w:r>
        <w:rPr>
          <w:b/>
          <w:sz w:val="48"/>
          <w:szCs w:val="28"/>
        </w:rPr>
        <w:t>设计</w:t>
      </w:r>
    </w:p>
    <w:p>
      <w:pPr>
        <w:pStyle w:val="13"/>
        <w:spacing w:before="12"/>
        <w:rPr>
          <w:b/>
          <w:sz w:val="59"/>
        </w:rPr>
      </w:pPr>
    </w:p>
    <w:p>
      <w:pPr>
        <w:spacing w:before="0"/>
        <w:ind w:left="540" w:right="599" w:firstLine="0"/>
        <w:jc w:val="center"/>
        <w:rPr>
          <w:sz w:val="72"/>
        </w:rPr>
      </w:pPr>
      <w:r>
        <w:rPr>
          <w:sz w:val="72"/>
        </w:rPr>
        <w:t>招标文件</w:t>
      </w:r>
    </w:p>
    <w:p>
      <w:pPr>
        <w:pStyle w:val="13"/>
        <w:rPr>
          <w:sz w:val="78"/>
        </w:rPr>
      </w:pPr>
    </w:p>
    <w:p>
      <w:pPr>
        <w:pStyle w:val="5"/>
      </w:pPr>
      <w:r>
        <w:t>综合评估法</w:t>
      </w:r>
    </w:p>
    <w:p>
      <w:pPr>
        <w:pStyle w:val="13"/>
        <w:rPr>
          <w:sz w:val="32"/>
        </w:rPr>
      </w:pPr>
    </w:p>
    <w:p>
      <w:pPr>
        <w:pStyle w:val="13"/>
        <w:rPr>
          <w:sz w:val="32"/>
        </w:rPr>
      </w:pPr>
    </w:p>
    <w:p>
      <w:pPr>
        <w:pStyle w:val="13"/>
        <w:rPr>
          <w:sz w:val="32"/>
        </w:rPr>
      </w:pPr>
    </w:p>
    <w:p>
      <w:pPr>
        <w:pStyle w:val="13"/>
        <w:spacing w:before="3" w:line="360" w:lineRule="auto"/>
        <w:rPr>
          <w:rFonts w:hint="eastAsia" w:eastAsia="宋体"/>
          <w:sz w:val="24"/>
          <w:szCs w:val="22"/>
          <w:lang w:eastAsia="zh-CN"/>
        </w:rPr>
      </w:pPr>
      <w:r>
        <w:rPr>
          <w:rFonts w:hint="eastAsia"/>
          <w:sz w:val="24"/>
          <w:szCs w:val="22"/>
        </w:rPr>
        <w:t>建设单位：</w:t>
      </w:r>
      <w:r>
        <w:rPr>
          <w:rFonts w:hint="eastAsia"/>
          <w:sz w:val="24"/>
          <w:szCs w:val="22"/>
          <w:u w:val="single"/>
          <w:lang w:eastAsia="zh-CN"/>
        </w:rPr>
        <w:t>喀什综合保税区管理委员会</w:t>
      </w:r>
      <w:r>
        <w:rPr>
          <w:rFonts w:hint="eastAsia"/>
          <w:sz w:val="24"/>
          <w:szCs w:val="22"/>
        </w:rPr>
        <w:t xml:space="preserve"> </w:t>
      </w:r>
      <w:r>
        <w:rPr>
          <w:rFonts w:hint="eastAsia"/>
          <w:sz w:val="24"/>
          <w:szCs w:val="22"/>
          <w:lang w:eastAsia="zh-CN"/>
        </w:rPr>
        <w:t>（盖章）</w:t>
      </w:r>
    </w:p>
    <w:p>
      <w:pPr>
        <w:pStyle w:val="13"/>
        <w:spacing w:before="3" w:line="360" w:lineRule="auto"/>
        <w:rPr>
          <w:rFonts w:hint="eastAsia"/>
          <w:sz w:val="24"/>
          <w:szCs w:val="22"/>
        </w:rPr>
      </w:pPr>
    </w:p>
    <w:p>
      <w:pPr>
        <w:pStyle w:val="13"/>
        <w:spacing w:before="3" w:line="360" w:lineRule="auto"/>
        <w:rPr>
          <w:rFonts w:hint="eastAsia"/>
          <w:sz w:val="24"/>
          <w:szCs w:val="22"/>
        </w:rPr>
      </w:pPr>
      <w:r>
        <w:rPr>
          <w:rFonts w:hint="eastAsia"/>
          <w:sz w:val="24"/>
          <w:szCs w:val="22"/>
        </w:rPr>
        <w:t>法定代表人：</w:t>
      </w:r>
      <w:r>
        <w:rPr>
          <w:rFonts w:hint="eastAsia"/>
          <w:sz w:val="24"/>
          <w:szCs w:val="22"/>
          <w:u w:val="single"/>
        </w:rPr>
        <w:t xml:space="preserve">                       </w:t>
      </w:r>
      <w:r>
        <w:rPr>
          <w:rFonts w:hint="eastAsia"/>
          <w:sz w:val="24"/>
          <w:szCs w:val="22"/>
        </w:rPr>
        <w:t>（签字或盖章）</w:t>
      </w:r>
    </w:p>
    <w:p>
      <w:pPr>
        <w:pStyle w:val="13"/>
        <w:spacing w:before="3" w:line="360" w:lineRule="auto"/>
        <w:rPr>
          <w:rFonts w:hint="eastAsia"/>
          <w:sz w:val="24"/>
          <w:szCs w:val="22"/>
        </w:rPr>
      </w:pPr>
    </w:p>
    <w:p>
      <w:pPr>
        <w:pStyle w:val="13"/>
        <w:spacing w:before="3" w:line="360" w:lineRule="auto"/>
        <w:rPr>
          <w:rFonts w:hint="default"/>
          <w:sz w:val="24"/>
          <w:szCs w:val="22"/>
          <w:lang w:val="en-US"/>
        </w:rPr>
      </w:pPr>
      <w:r>
        <w:rPr>
          <w:rFonts w:hint="eastAsia"/>
          <w:sz w:val="24"/>
          <w:szCs w:val="22"/>
        </w:rPr>
        <w:t>项目联系人：</w:t>
      </w:r>
      <w:r>
        <w:rPr>
          <w:rFonts w:hint="eastAsia"/>
          <w:sz w:val="24"/>
          <w:szCs w:val="22"/>
          <w:lang w:eastAsia="zh-CN"/>
        </w:rPr>
        <w:t>肖强</w:t>
      </w:r>
      <w:r>
        <w:rPr>
          <w:rFonts w:hint="eastAsia"/>
          <w:sz w:val="24"/>
          <w:szCs w:val="22"/>
          <w:lang w:val="en-US" w:eastAsia="zh-CN"/>
        </w:rPr>
        <w:t xml:space="preserve">   </w:t>
      </w:r>
      <w:r>
        <w:rPr>
          <w:rFonts w:hint="eastAsia"/>
          <w:sz w:val="24"/>
          <w:szCs w:val="22"/>
        </w:rPr>
        <w:t xml:space="preserve">     </w:t>
      </w:r>
      <w:r>
        <w:rPr>
          <w:rFonts w:hint="eastAsia"/>
          <w:sz w:val="24"/>
          <w:szCs w:val="22"/>
          <w:lang w:val="en-US" w:eastAsia="zh-CN"/>
        </w:rPr>
        <w:t xml:space="preserve">  </w:t>
      </w:r>
      <w:r>
        <w:rPr>
          <w:rFonts w:hint="eastAsia"/>
          <w:sz w:val="24"/>
          <w:szCs w:val="22"/>
        </w:rPr>
        <w:t>联系电话：</w:t>
      </w:r>
      <w:r>
        <w:rPr>
          <w:rFonts w:hint="eastAsia" w:ascii="宋体" w:hAnsi="宋体" w:eastAsia="宋体" w:cs="宋体"/>
          <w:sz w:val="22"/>
          <w:szCs w:val="22"/>
          <w:lang w:val="en-US" w:eastAsia="zh-CN"/>
        </w:rPr>
        <w:t>15154486292</w:t>
      </w:r>
    </w:p>
    <w:p>
      <w:pPr>
        <w:pStyle w:val="13"/>
        <w:spacing w:before="3" w:line="360" w:lineRule="auto"/>
        <w:rPr>
          <w:rFonts w:hint="eastAsia"/>
          <w:sz w:val="24"/>
          <w:szCs w:val="22"/>
        </w:rPr>
      </w:pPr>
    </w:p>
    <w:p>
      <w:pPr>
        <w:pStyle w:val="13"/>
        <w:spacing w:before="3" w:line="360" w:lineRule="auto"/>
        <w:rPr>
          <w:rFonts w:hint="eastAsia"/>
          <w:lang w:eastAsia="zh-CN"/>
        </w:rPr>
      </w:pPr>
      <w:r>
        <w:rPr>
          <w:rFonts w:hint="eastAsia"/>
          <w:sz w:val="24"/>
          <w:szCs w:val="22"/>
        </w:rPr>
        <w:t>招标代理机构：</w:t>
      </w:r>
      <w:r>
        <w:rPr>
          <w:rFonts w:hint="eastAsia" w:ascii="宋体" w:hAnsi="宋体" w:eastAsia="宋体" w:cs="宋体"/>
          <w:sz w:val="22"/>
          <w:szCs w:val="22"/>
          <w:u w:val="single"/>
          <w:lang w:val="en-US" w:eastAsia="zh-CN"/>
        </w:rPr>
        <w:t>新疆融联通达工程项目管理有限公司</w:t>
      </w:r>
      <w:r>
        <w:rPr>
          <w:rFonts w:hint="eastAsia"/>
          <w:sz w:val="24"/>
          <w:szCs w:val="22"/>
          <w:lang w:eastAsia="zh-CN"/>
        </w:rPr>
        <w:t>（盖章）</w:t>
      </w:r>
    </w:p>
    <w:p>
      <w:pPr>
        <w:pStyle w:val="13"/>
        <w:spacing w:before="3" w:line="360" w:lineRule="auto"/>
        <w:rPr>
          <w:rFonts w:hint="eastAsia"/>
          <w:sz w:val="24"/>
          <w:szCs w:val="22"/>
          <w:lang w:eastAsia="zh-CN"/>
        </w:rPr>
      </w:pPr>
    </w:p>
    <w:p>
      <w:pPr>
        <w:pStyle w:val="13"/>
        <w:spacing w:before="3" w:line="360" w:lineRule="auto"/>
        <w:rPr>
          <w:rFonts w:hint="default"/>
          <w:sz w:val="24"/>
          <w:szCs w:val="22"/>
          <w:lang w:val="en-US" w:eastAsia="zh-CN"/>
        </w:rPr>
      </w:pPr>
      <w:r>
        <w:rPr>
          <w:rFonts w:hint="eastAsia"/>
          <w:sz w:val="24"/>
          <w:szCs w:val="22"/>
        </w:rPr>
        <w:t>项目</w:t>
      </w:r>
      <w:r>
        <w:rPr>
          <w:rFonts w:hint="eastAsia"/>
          <w:sz w:val="24"/>
          <w:szCs w:val="22"/>
          <w:lang w:val="en-US" w:eastAsia="zh-CN"/>
        </w:rPr>
        <w:t>联系</w:t>
      </w:r>
      <w:r>
        <w:rPr>
          <w:rFonts w:hint="eastAsia"/>
          <w:sz w:val="24"/>
          <w:szCs w:val="22"/>
        </w:rPr>
        <w:t xml:space="preserve">人： </w:t>
      </w:r>
      <w:r>
        <w:rPr>
          <w:rFonts w:hint="eastAsia"/>
          <w:sz w:val="24"/>
          <w:szCs w:val="22"/>
          <w:lang w:eastAsia="zh-CN"/>
        </w:rPr>
        <w:t>费文雪</w:t>
      </w:r>
      <w:r>
        <w:rPr>
          <w:rFonts w:hint="eastAsia"/>
          <w:sz w:val="24"/>
          <w:szCs w:val="22"/>
        </w:rPr>
        <w:t xml:space="preserve">    </w:t>
      </w:r>
      <w:r>
        <w:rPr>
          <w:rFonts w:hint="eastAsia"/>
          <w:sz w:val="24"/>
          <w:szCs w:val="22"/>
          <w:lang w:val="en-US" w:eastAsia="zh-CN"/>
        </w:rPr>
        <w:t xml:space="preserve">  </w:t>
      </w:r>
      <w:r>
        <w:rPr>
          <w:rFonts w:hint="eastAsia"/>
          <w:sz w:val="24"/>
          <w:szCs w:val="22"/>
        </w:rPr>
        <w:t xml:space="preserve"> 联系电话：</w:t>
      </w:r>
      <w:r>
        <w:rPr>
          <w:rFonts w:hint="eastAsia"/>
          <w:sz w:val="24"/>
          <w:szCs w:val="22"/>
          <w:lang w:val="en-US" w:eastAsia="zh-CN"/>
        </w:rPr>
        <w:t>18209081624</w:t>
      </w:r>
    </w:p>
    <w:p>
      <w:pPr>
        <w:pStyle w:val="13"/>
        <w:spacing w:before="3"/>
        <w:rPr>
          <w:sz w:val="22"/>
        </w:rPr>
      </w:pPr>
    </w:p>
    <w:p>
      <w:pPr>
        <w:pStyle w:val="7"/>
        <w:ind w:left="0" w:right="157" w:firstLine="2800" w:firstLineChars="1000"/>
        <w:jc w:val="both"/>
      </w:pPr>
    </w:p>
    <w:p>
      <w:pPr>
        <w:pStyle w:val="7"/>
        <w:ind w:left="0" w:right="157" w:firstLine="2800" w:firstLineChars="1000"/>
        <w:jc w:val="both"/>
      </w:pPr>
      <w:r>
        <w:t>二○二</w:t>
      </w:r>
      <w:r>
        <w:rPr>
          <w:rFonts w:hint="eastAsia"/>
          <w:lang w:eastAsia="zh-CN"/>
        </w:rPr>
        <w:t>二</w:t>
      </w:r>
      <w:r>
        <w:t>年</w:t>
      </w:r>
      <w:r>
        <w:rPr>
          <w:rFonts w:hint="eastAsia"/>
          <w:lang w:eastAsia="zh-CN"/>
        </w:rPr>
        <w:t>六</w:t>
      </w:r>
      <w:r>
        <w:t>月</w:t>
      </w:r>
    </w:p>
    <w:p>
      <w:pPr>
        <w:spacing w:after="0"/>
        <w:jc w:val="right"/>
        <w:sectPr>
          <w:type w:val="continuous"/>
          <w:pgSz w:w="12240" w:h="15840"/>
          <w:pgMar w:top="1400" w:right="1640" w:bottom="280" w:left="1700" w:header="720" w:footer="720" w:gutter="0"/>
          <w:cols w:space="720" w:num="1"/>
        </w:sectPr>
      </w:pPr>
    </w:p>
    <w:p>
      <w:pPr>
        <w:pStyle w:val="7"/>
        <w:tabs>
          <w:tab w:val="left" w:pos="559"/>
        </w:tabs>
        <w:spacing w:before="42"/>
        <w:ind w:left="0" w:right="57" w:firstLine="0"/>
        <w:jc w:val="center"/>
      </w:pPr>
      <w:r>
        <w:t>目</w:t>
      </w:r>
      <w:r>
        <w:tab/>
      </w:r>
      <w:r>
        <w:t>录</w:t>
      </w:r>
    </w:p>
    <w:sdt>
      <w:sdtPr>
        <w:id w:val="2"/>
        <w:docPartObj>
          <w:docPartGallery w:val="Table of Contents"/>
          <w:docPartUnique/>
        </w:docPartObj>
      </w:sdtPr>
      <w:sdtContent>
        <w:p>
          <w:pPr>
            <w:pStyle w:val="17"/>
            <w:tabs>
              <w:tab w:val="right" w:leader="dot" w:pos="8629"/>
            </w:tabs>
            <w:spacing w:before="330"/>
          </w:pPr>
          <w:r>
            <w:fldChar w:fldCharType="begin"/>
          </w:r>
          <w:r>
            <w:instrText xml:space="preserve"> HYPERLINK \l "_bookmark0" </w:instrText>
          </w:r>
          <w:r>
            <w:fldChar w:fldCharType="separate"/>
          </w:r>
          <w:r>
            <w:t>第一卷</w:t>
          </w:r>
          <w:r>
            <w:tab/>
          </w:r>
          <w:r>
            <w:t>1</w:t>
          </w:r>
          <w:r>
            <w:fldChar w:fldCharType="end"/>
          </w:r>
        </w:p>
        <w:p>
          <w:pPr>
            <w:pStyle w:val="17"/>
            <w:tabs>
              <w:tab w:val="right" w:leader="dot" w:pos="8629"/>
            </w:tabs>
          </w:pPr>
          <w:bookmarkStart w:id="0" w:name="第一章招标公告（适用于公开招标）2"/>
          <w:bookmarkEnd w:id="0"/>
          <w:r>
            <w:t>第一章招标公告（适用于公开招标）</w:t>
          </w:r>
          <w:r>
            <w:tab/>
          </w:r>
          <w:r>
            <w:t>2</w:t>
          </w:r>
        </w:p>
        <w:p>
          <w:pPr>
            <w:pStyle w:val="17"/>
            <w:tabs>
              <w:tab w:val="right" w:leader="dot" w:pos="8629"/>
            </w:tabs>
            <w:spacing w:before="820"/>
          </w:pPr>
          <w:bookmarkStart w:id="1" w:name="第二章投标人须知"/>
          <w:bookmarkEnd w:id="1"/>
          <w:r>
            <w:fldChar w:fldCharType="begin"/>
          </w:r>
          <w:r>
            <w:instrText xml:space="preserve"> HYPERLINK \l "_bookmark1" </w:instrText>
          </w:r>
          <w:r>
            <w:fldChar w:fldCharType="separate"/>
          </w:r>
          <w:r>
            <w:t>第二章投标人须知</w:t>
          </w:r>
          <w:r>
            <w:tab/>
          </w:r>
          <w:r>
            <w:rPr>
              <w:rFonts w:hint="eastAsia"/>
              <w:lang w:val="en-US" w:eastAsia="zh-CN"/>
            </w:rPr>
            <w:t>4</w:t>
          </w:r>
          <w:r>
            <w:fldChar w:fldCharType="end"/>
          </w:r>
        </w:p>
        <w:p>
          <w:pPr>
            <w:pStyle w:val="17"/>
            <w:tabs>
              <w:tab w:val="right" w:leader="dot" w:pos="8209"/>
            </w:tabs>
            <w:spacing w:before="274"/>
          </w:pPr>
          <w:bookmarkStart w:id="2" w:name="投标人须知前附表"/>
          <w:bookmarkEnd w:id="2"/>
          <w:r>
            <w:fldChar w:fldCharType="begin"/>
          </w:r>
          <w:r>
            <w:instrText xml:space="preserve"> HYPERLINK \l "_bookmark2" </w:instrText>
          </w:r>
          <w:r>
            <w:fldChar w:fldCharType="separate"/>
          </w:r>
          <w:r>
            <w:t>投标人须知前附表</w:t>
          </w:r>
          <w:r>
            <w:tab/>
          </w:r>
          <w:r>
            <w:rPr>
              <w:rFonts w:hint="eastAsia"/>
              <w:lang w:val="en-US" w:eastAsia="zh-CN"/>
            </w:rPr>
            <w:t>4</w:t>
          </w:r>
          <w:r>
            <w:fldChar w:fldCharType="end"/>
          </w:r>
        </w:p>
        <w:p>
          <w:pPr>
            <w:pStyle w:val="17"/>
            <w:tabs>
              <w:tab w:val="right" w:leader="dot" w:pos="8629"/>
            </w:tabs>
            <w:spacing w:before="278"/>
          </w:pPr>
          <w:bookmarkStart w:id="3" w:name="第三章评标办法（综合评估法）"/>
          <w:bookmarkEnd w:id="3"/>
          <w:r>
            <w:fldChar w:fldCharType="begin"/>
          </w:r>
          <w:r>
            <w:instrText xml:space="preserve"> HYPERLINK \l "_bookmark3" </w:instrText>
          </w:r>
          <w:r>
            <w:fldChar w:fldCharType="separate"/>
          </w:r>
          <w:r>
            <w:t>第三章评标办法（综合评估法）</w:t>
          </w:r>
          <w:r>
            <w:tab/>
          </w:r>
          <w:r>
            <w:t>27</w:t>
          </w:r>
          <w:r>
            <w:fldChar w:fldCharType="end"/>
          </w:r>
        </w:p>
        <w:p>
          <w:pPr>
            <w:pStyle w:val="17"/>
            <w:tabs>
              <w:tab w:val="right" w:leader="dot" w:pos="8629"/>
            </w:tabs>
            <w:spacing w:before="818"/>
          </w:pPr>
          <w:bookmarkStart w:id="4" w:name="第四章合同条款及格式"/>
          <w:bookmarkEnd w:id="4"/>
          <w:r>
            <w:fldChar w:fldCharType="begin"/>
          </w:r>
          <w:r>
            <w:instrText xml:space="preserve"> HYPERLINK \l "_bookmark4" </w:instrText>
          </w:r>
          <w:r>
            <w:fldChar w:fldCharType="separate"/>
          </w:r>
          <w:r>
            <w:t>第四章合同条款及格式</w:t>
          </w:r>
          <w:r>
            <w:tab/>
          </w:r>
          <w:r>
            <w:t>34</w:t>
          </w:r>
          <w:r>
            <w:fldChar w:fldCharType="end"/>
          </w:r>
        </w:p>
        <w:p>
          <w:pPr>
            <w:pStyle w:val="17"/>
            <w:tabs>
              <w:tab w:val="right" w:leader="dot" w:pos="8629"/>
            </w:tabs>
            <w:spacing w:before="820"/>
          </w:pPr>
          <w:bookmarkStart w:id="5" w:name="第二卷"/>
          <w:bookmarkEnd w:id="5"/>
          <w:r>
            <w:fldChar w:fldCharType="begin"/>
          </w:r>
          <w:r>
            <w:instrText xml:space="preserve"> HYPERLINK \l "_bookmark5" </w:instrText>
          </w:r>
          <w:r>
            <w:fldChar w:fldCharType="separate"/>
          </w:r>
          <w:r>
            <w:t>第二卷</w:t>
          </w:r>
          <w:r>
            <w:tab/>
          </w:r>
          <w:r>
            <w:t>58</w:t>
          </w:r>
          <w:r>
            <w:fldChar w:fldCharType="end"/>
          </w:r>
        </w:p>
        <w:p>
          <w:pPr>
            <w:pStyle w:val="17"/>
            <w:tabs>
              <w:tab w:val="right" w:leader="dot" w:pos="8629"/>
            </w:tabs>
          </w:pPr>
          <w:bookmarkStart w:id="6" w:name="第五章发包人要求"/>
          <w:bookmarkEnd w:id="6"/>
          <w:r>
            <w:fldChar w:fldCharType="begin"/>
          </w:r>
          <w:r>
            <w:instrText xml:space="preserve"> HYPERLINK \l "_bookmark6" </w:instrText>
          </w:r>
          <w:r>
            <w:fldChar w:fldCharType="separate"/>
          </w:r>
          <w:r>
            <w:t>第五章发包人要求</w:t>
          </w:r>
          <w:r>
            <w:tab/>
          </w:r>
          <w:r>
            <w:t>59</w:t>
          </w:r>
          <w:r>
            <w:fldChar w:fldCharType="end"/>
          </w:r>
        </w:p>
        <w:p>
          <w:pPr>
            <w:pStyle w:val="17"/>
            <w:tabs>
              <w:tab w:val="right" w:leader="dot" w:pos="8629"/>
            </w:tabs>
            <w:spacing w:before="821"/>
          </w:pPr>
          <w:bookmarkStart w:id="7" w:name="第三卷"/>
          <w:bookmarkEnd w:id="7"/>
          <w:r>
            <w:fldChar w:fldCharType="begin"/>
          </w:r>
          <w:r>
            <w:instrText xml:space="preserve"> HYPERLINK \l "_bookmark7" </w:instrText>
          </w:r>
          <w:r>
            <w:fldChar w:fldCharType="separate"/>
          </w:r>
          <w:r>
            <w:t>第三卷</w:t>
          </w:r>
          <w:r>
            <w:tab/>
          </w:r>
          <w:r>
            <w:t>59</w:t>
          </w:r>
          <w:r>
            <w:fldChar w:fldCharType="end"/>
          </w:r>
        </w:p>
        <w:p>
          <w:pPr>
            <w:pStyle w:val="17"/>
            <w:tabs>
              <w:tab w:val="right" w:leader="dot" w:pos="8629"/>
            </w:tabs>
            <w:spacing w:before="275"/>
          </w:pPr>
          <w:bookmarkStart w:id="8" w:name="第六章投标文件格式"/>
          <w:bookmarkEnd w:id="8"/>
          <w:r>
            <w:fldChar w:fldCharType="begin"/>
          </w:r>
          <w:r>
            <w:instrText xml:space="preserve"> HYPERLINK \l "_bookmark8" </w:instrText>
          </w:r>
          <w:r>
            <w:fldChar w:fldCharType="separate"/>
          </w:r>
          <w:r>
            <w:t>第六章投标文件格式</w:t>
          </w:r>
          <w:r>
            <w:tab/>
          </w:r>
          <w:r>
            <w:t>64</w:t>
          </w:r>
          <w:r>
            <w:fldChar w:fldCharType="end"/>
          </w:r>
        </w:p>
        <w:p>
          <w:pPr>
            <w:pStyle w:val="17"/>
            <w:tabs>
              <w:tab w:val="right" w:leader="dot" w:pos="8209"/>
            </w:tabs>
          </w:pPr>
          <w:bookmarkStart w:id="9" w:name="设计方案"/>
          <w:bookmarkEnd w:id="9"/>
          <w:r>
            <w:fldChar w:fldCharType="begin"/>
          </w:r>
          <w:r>
            <w:instrText xml:space="preserve"> HYPERLINK \l "_bookmark9" </w:instrText>
          </w:r>
          <w:r>
            <w:fldChar w:fldCharType="separate"/>
          </w:r>
          <w:r>
            <w:t>设计方案</w:t>
          </w:r>
          <w:r>
            <w:tab/>
          </w:r>
          <w:r>
            <w:t>80</w:t>
          </w:r>
          <w:r>
            <w:fldChar w:fldCharType="end"/>
          </w:r>
        </w:p>
      </w:sdtContent>
    </w:sdt>
    <w:p>
      <w:pPr>
        <w:spacing w:after="0"/>
        <w:sectPr>
          <w:pgSz w:w="12240" w:h="15840"/>
          <w:pgMar w:top="1400" w:right="1640" w:bottom="280" w:left="1700" w:header="720" w:footer="720" w:gutter="0"/>
          <w:cols w:space="720" w:num="1"/>
        </w:sectPr>
      </w:pPr>
    </w:p>
    <w:p>
      <w:pPr>
        <w:pStyle w:val="13"/>
        <w:rPr>
          <w:sz w:val="44"/>
        </w:rPr>
      </w:pPr>
    </w:p>
    <w:p>
      <w:pPr>
        <w:pStyle w:val="13"/>
        <w:rPr>
          <w:sz w:val="44"/>
        </w:rPr>
      </w:pPr>
    </w:p>
    <w:p>
      <w:pPr>
        <w:pStyle w:val="13"/>
        <w:rPr>
          <w:sz w:val="44"/>
        </w:rPr>
      </w:pPr>
    </w:p>
    <w:p>
      <w:pPr>
        <w:pStyle w:val="13"/>
        <w:rPr>
          <w:sz w:val="44"/>
        </w:rPr>
      </w:pPr>
    </w:p>
    <w:p>
      <w:pPr>
        <w:pStyle w:val="13"/>
        <w:rPr>
          <w:sz w:val="44"/>
        </w:rPr>
      </w:pPr>
    </w:p>
    <w:p>
      <w:pPr>
        <w:pStyle w:val="13"/>
        <w:rPr>
          <w:sz w:val="44"/>
        </w:rPr>
      </w:pPr>
    </w:p>
    <w:p>
      <w:pPr>
        <w:pStyle w:val="4"/>
        <w:spacing w:before="318"/>
        <w:ind w:left="540" w:right="600"/>
      </w:pPr>
      <w:bookmarkStart w:id="10" w:name="第一卷"/>
      <w:bookmarkEnd w:id="10"/>
      <w:r>
        <w:t>第一卷</w:t>
      </w:r>
    </w:p>
    <w:p>
      <w:pPr>
        <w:spacing w:after="0"/>
        <w:sectPr>
          <w:footerReference r:id="rId5" w:type="default"/>
          <w:pgSz w:w="12240" w:h="15840"/>
          <w:pgMar w:top="1500" w:right="1640" w:bottom="1120" w:left="1700" w:header="0" w:footer="923" w:gutter="0"/>
          <w:cols w:space="720" w:num="1"/>
        </w:sectPr>
      </w:pPr>
    </w:p>
    <w:p>
      <w:pPr>
        <w:pStyle w:val="6"/>
        <w:tabs>
          <w:tab w:val="left" w:pos="1826"/>
        </w:tabs>
        <w:spacing w:before="42"/>
      </w:pPr>
      <w:bookmarkStart w:id="11" w:name="_bookmark1"/>
      <w:bookmarkEnd w:id="11"/>
      <w:r>
        <w:rPr>
          <w:rFonts w:hint="eastAsia"/>
          <w:lang w:eastAsia="zh-CN"/>
        </w:rPr>
        <w:t>喀什综合保税区电子出口加工园区建设项目</w:t>
      </w:r>
      <w:r>
        <w:t>设计</w:t>
      </w:r>
    </w:p>
    <w:p>
      <w:pPr>
        <w:pStyle w:val="6"/>
        <w:tabs>
          <w:tab w:val="left" w:pos="1826"/>
        </w:tabs>
        <w:spacing w:before="42"/>
      </w:pPr>
      <w:r>
        <w:t>招标公告</w:t>
      </w:r>
    </w:p>
    <w:p>
      <w:pPr>
        <w:spacing w:after="0"/>
      </w:pPr>
    </w:p>
    <w:p>
      <w:pPr>
        <w:spacing w:line="360" w:lineRule="auto"/>
        <w:ind w:firstLine="420" w:firstLineChars="200"/>
        <w:jc w:val="left"/>
        <w:rPr>
          <w:rFonts w:hint="eastAsia" w:hAnsi="宋体" w:eastAsia="宋体"/>
          <w:color w:val="000000"/>
          <w:sz w:val="24"/>
          <w:szCs w:val="24"/>
          <w:lang w:eastAsia="zh-CN"/>
        </w:rPr>
      </w:pPr>
      <w:r>
        <w:rPr>
          <w:rFonts w:hint="eastAsia" w:ascii="宋体" w:hAnsi="宋体" w:eastAsia="宋体" w:cs="宋体"/>
          <w:sz w:val="21"/>
          <w:lang w:eastAsia="zh-CN"/>
        </w:rPr>
        <w:t>招标项目所在地区:</w:t>
      </w:r>
      <w:r>
        <w:rPr>
          <w:rFonts w:hint="eastAsia"/>
          <w:sz w:val="21"/>
          <w:lang w:eastAsia="zh-CN"/>
        </w:rPr>
        <w:t>喀什经济开发区综合保税区</w:t>
      </w:r>
    </w:p>
    <w:p>
      <w:pPr>
        <w:spacing w:line="360" w:lineRule="auto"/>
        <w:ind w:left="0" w:leftChars="0" w:firstLine="426" w:firstLineChars="203"/>
        <w:jc w:val="left"/>
        <w:rPr>
          <w:rFonts w:hint="eastAsia" w:ascii="宋体" w:hAnsi="宋体" w:eastAsia="宋体" w:cs="宋体"/>
          <w:sz w:val="21"/>
          <w:lang w:eastAsia="zh-CN"/>
        </w:rPr>
      </w:pPr>
      <w:r>
        <w:rPr>
          <w:rFonts w:hint="eastAsia" w:ascii="宋体" w:hAnsi="宋体" w:eastAsia="宋体" w:cs="宋体"/>
          <w:sz w:val="21"/>
          <w:lang w:eastAsia="zh-CN"/>
        </w:rPr>
        <w:t>一、招标条件</w:t>
      </w:r>
    </w:p>
    <w:p>
      <w:pPr>
        <w:spacing w:line="360" w:lineRule="auto"/>
        <w:ind w:firstLine="840" w:firstLineChars="400"/>
        <w:jc w:val="left"/>
        <w:rPr>
          <w:rFonts w:hint="eastAsia" w:ascii="宋体" w:hAnsi="宋体" w:eastAsia="宋体" w:cs="宋体"/>
          <w:sz w:val="21"/>
          <w:lang w:eastAsia="zh-CN"/>
        </w:rPr>
      </w:pPr>
      <w:r>
        <w:rPr>
          <w:rFonts w:hint="eastAsia" w:ascii="宋体" w:hAnsi="宋体" w:eastAsia="宋体" w:cs="宋体"/>
          <w:sz w:val="21"/>
          <w:lang w:eastAsia="zh-CN"/>
        </w:rPr>
        <w:t>本喀什综合保税区电子出口加工园区建设项目设计,已由喀什经济开发区发展改革和经济促进局</w:t>
      </w:r>
    </w:p>
    <w:p>
      <w:pPr>
        <w:spacing w:line="360" w:lineRule="auto"/>
        <w:ind w:firstLine="840" w:firstLineChars="400"/>
        <w:jc w:val="left"/>
        <w:rPr>
          <w:rFonts w:hint="eastAsia" w:ascii="宋体" w:hAnsi="宋体" w:eastAsia="宋体" w:cs="宋体"/>
          <w:sz w:val="21"/>
          <w:lang w:eastAsia="zh-CN"/>
        </w:rPr>
      </w:pPr>
      <w:r>
        <w:rPr>
          <w:rFonts w:hint="eastAsia" w:ascii="宋体" w:hAnsi="宋体" w:eastAsia="宋体" w:cs="宋体"/>
          <w:sz w:val="21"/>
          <w:lang w:eastAsia="zh-CN"/>
        </w:rPr>
        <w:t>以喀经开发促字【202</w:t>
      </w:r>
      <w:r>
        <w:rPr>
          <w:rFonts w:hint="eastAsia" w:ascii="宋体" w:hAnsi="宋体" w:eastAsia="宋体" w:cs="宋体"/>
          <w:sz w:val="21"/>
          <w:lang w:val="en-US" w:eastAsia="zh-CN"/>
        </w:rPr>
        <w:t>2</w:t>
      </w:r>
      <w:r>
        <w:rPr>
          <w:rFonts w:hint="eastAsia" w:ascii="宋体" w:hAnsi="宋体" w:eastAsia="宋体" w:cs="宋体"/>
          <w:sz w:val="21"/>
          <w:lang w:eastAsia="zh-CN"/>
        </w:rPr>
        <w:t>】</w:t>
      </w:r>
      <w:r>
        <w:rPr>
          <w:rFonts w:hint="eastAsia" w:ascii="宋体" w:hAnsi="宋体" w:eastAsia="宋体" w:cs="宋体"/>
          <w:sz w:val="21"/>
          <w:lang w:val="en-US" w:eastAsia="zh-CN"/>
        </w:rPr>
        <w:t>13</w:t>
      </w:r>
      <w:r>
        <w:rPr>
          <w:rFonts w:hint="eastAsia" w:ascii="宋体" w:hAnsi="宋体" w:eastAsia="宋体" w:cs="宋体"/>
          <w:sz w:val="21"/>
          <w:lang w:eastAsia="zh-CN"/>
        </w:rPr>
        <w:t>号文批准建设,项目资金来源为财政资金，招标人为喀什综合保税区</w:t>
      </w:r>
    </w:p>
    <w:p>
      <w:pPr>
        <w:spacing w:line="360" w:lineRule="auto"/>
        <w:ind w:firstLine="840" w:firstLineChars="400"/>
        <w:jc w:val="left"/>
        <w:rPr>
          <w:rFonts w:hint="eastAsia" w:ascii="宋体" w:hAnsi="宋体" w:eastAsia="宋体" w:cs="宋体"/>
          <w:sz w:val="21"/>
          <w:lang w:eastAsia="zh-CN"/>
        </w:rPr>
      </w:pPr>
      <w:r>
        <w:rPr>
          <w:rFonts w:hint="eastAsia" w:ascii="宋体" w:hAnsi="宋体" w:eastAsia="宋体" w:cs="宋体"/>
          <w:sz w:val="21"/>
          <w:lang w:eastAsia="zh-CN"/>
        </w:rPr>
        <w:t>管理委员会。本项目已具备招标条件，现进行公开招标。</w:t>
      </w:r>
    </w:p>
    <w:p>
      <w:pPr>
        <w:spacing w:line="360" w:lineRule="auto"/>
        <w:ind w:left="0" w:leftChars="0" w:firstLine="438" w:firstLineChars="209"/>
        <w:jc w:val="left"/>
        <w:rPr>
          <w:rFonts w:hint="eastAsia" w:ascii="宋体" w:hAnsi="宋体" w:eastAsia="宋体" w:cs="宋体"/>
          <w:sz w:val="21"/>
          <w:lang w:eastAsia="zh-CN"/>
        </w:rPr>
      </w:pPr>
      <w:r>
        <w:rPr>
          <w:rFonts w:hint="eastAsia" w:ascii="宋体" w:hAnsi="宋体" w:eastAsia="宋体" w:cs="宋体"/>
          <w:sz w:val="21"/>
          <w:lang w:eastAsia="zh-CN"/>
        </w:rPr>
        <w:t>二、项目概况与招标范围</w:t>
      </w:r>
    </w:p>
    <w:p>
      <w:pPr>
        <w:spacing w:line="360" w:lineRule="auto"/>
        <w:ind w:firstLine="840" w:firstLineChars="400"/>
        <w:jc w:val="left"/>
        <w:rPr>
          <w:rFonts w:hint="eastAsia" w:ascii="宋体" w:hAnsi="宋体" w:eastAsia="宋体" w:cs="宋体"/>
          <w:sz w:val="21"/>
          <w:lang w:eastAsia="zh-CN"/>
        </w:rPr>
      </w:pPr>
      <w:r>
        <w:rPr>
          <w:rFonts w:hint="eastAsia" w:ascii="宋体" w:hAnsi="宋体" w:eastAsia="宋体" w:cs="宋体"/>
          <w:sz w:val="21"/>
          <w:lang w:eastAsia="zh-CN"/>
        </w:rPr>
        <w:t>项目规模：项目总建筑面积</w:t>
      </w:r>
      <w:r>
        <w:rPr>
          <w:rFonts w:hint="eastAsia" w:ascii="宋体" w:hAnsi="宋体" w:eastAsia="宋体" w:cs="宋体"/>
          <w:sz w:val="21"/>
          <w:lang w:val="en-US" w:eastAsia="zh-CN"/>
        </w:rPr>
        <w:t>115500平方米，新建标准厂房、保税仓库及附属配套设施。</w:t>
      </w:r>
    </w:p>
    <w:p>
      <w:pPr>
        <w:spacing w:line="360" w:lineRule="auto"/>
        <w:ind w:firstLine="840" w:firstLineChars="400"/>
        <w:jc w:val="left"/>
        <w:rPr>
          <w:rFonts w:hint="eastAsia" w:ascii="宋体" w:hAnsi="宋体" w:eastAsia="宋体" w:cs="宋体"/>
          <w:sz w:val="21"/>
          <w:lang w:eastAsia="zh-CN"/>
        </w:rPr>
      </w:pPr>
      <w:r>
        <w:rPr>
          <w:rFonts w:hint="eastAsia" w:ascii="宋体" w:hAnsi="宋体" w:eastAsia="宋体" w:cs="宋体"/>
          <w:sz w:val="21"/>
          <w:lang w:eastAsia="zh-CN"/>
        </w:rPr>
        <w:t>招标内容与范围：本招标项目划分为 1个标段：</w:t>
      </w:r>
    </w:p>
    <w:p>
      <w:pPr>
        <w:spacing w:line="360" w:lineRule="auto"/>
        <w:ind w:firstLine="420" w:firstLineChars="200"/>
        <w:jc w:val="left"/>
        <w:rPr>
          <w:rFonts w:hint="eastAsia" w:ascii="宋体" w:hAnsi="宋体" w:eastAsia="宋体" w:cs="宋体"/>
          <w:sz w:val="21"/>
          <w:lang w:eastAsia="zh-CN"/>
        </w:rPr>
      </w:pPr>
      <w:r>
        <w:rPr>
          <w:rFonts w:hint="eastAsia" w:ascii="宋体" w:hAnsi="宋体" w:eastAsia="宋体" w:cs="宋体"/>
          <w:sz w:val="21"/>
          <w:lang w:eastAsia="zh-CN"/>
        </w:rPr>
        <w:t>三、投标人资格要求</w:t>
      </w:r>
    </w:p>
    <w:p>
      <w:pPr>
        <w:spacing w:line="360" w:lineRule="auto"/>
        <w:ind w:firstLine="630" w:firstLineChars="300"/>
        <w:jc w:val="left"/>
        <w:rPr>
          <w:rFonts w:hint="eastAsia" w:ascii="宋体" w:hAnsi="宋体" w:eastAsia="宋体" w:cs="宋体"/>
          <w:sz w:val="21"/>
          <w:lang w:eastAsia="zh-CN"/>
        </w:rPr>
      </w:pPr>
      <w:r>
        <w:rPr>
          <w:rFonts w:hint="eastAsia" w:ascii="宋体" w:hAnsi="宋体" w:eastAsia="宋体" w:cs="宋体"/>
          <w:sz w:val="21"/>
          <w:lang w:val="en-US" w:eastAsia="zh-CN"/>
        </w:rPr>
        <w:t>1.资质等级及范围:须具备【建筑行业（建筑工程）专业】乙级(含)以上资质</w:t>
      </w:r>
      <w:r>
        <w:rPr>
          <w:rFonts w:hint="eastAsia" w:ascii="宋体" w:hAnsi="宋体" w:eastAsia="宋体" w:cs="宋体"/>
          <w:sz w:val="21"/>
          <w:lang w:eastAsia="zh-CN"/>
        </w:rPr>
        <w:t>；</w:t>
      </w:r>
    </w:p>
    <w:p>
      <w:pPr>
        <w:spacing w:line="360" w:lineRule="auto"/>
        <w:ind w:firstLine="630" w:firstLineChars="300"/>
        <w:jc w:val="left"/>
        <w:rPr>
          <w:rFonts w:hint="eastAsia" w:ascii="宋体" w:hAnsi="宋体" w:eastAsia="宋体" w:cs="宋体"/>
          <w:sz w:val="21"/>
          <w:lang w:eastAsia="zh-CN"/>
        </w:rPr>
      </w:pPr>
      <w:r>
        <w:rPr>
          <w:rFonts w:hint="eastAsia" w:ascii="宋体" w:hAnsi="宋体" w:eastAsia="宋体" w:cs="宋体"/>
          <w:sz w:val="21"/>
          <w:lang w:val="en-US" w:eastAsia="zh-CN"/>
        </w:rPr>
        <w:t>2.</w:t>
      </w:r>
      <w:r>
        <w:rPr>
          <w:rFonts w:hint="eastAsia" w:ascii="宋体" w:hAnsi="宋体" w:eastAsia="宋体" w:cs="宋体"/>
          <w:sz w:val="21"/>
          <w:lang w:eastAsia="zh-CN"/>
        </w:rPr>
        <w:t>项目负责人</w:t>
      </w:r>
      <w:r>
        <w:rPr>
          <w:rFonts w:hint="eastAsia" w:ascii="宋体" w:hAnsi="宋体" w:eastAsia="宋体" w:cs="宋体"/>
          <w:sz w:val="21"/>
          <w:lang w:val="en-US" w:eastAsia="zh-CN"/>
        </w:rPr>
        <w:t>资质类别和等级：</w:t>
      </w:r>
      <w:r>
        <w:rPr>
          <w:rFonts w:hint="eastAsia" w:ascii="宋体" w:hAnsi="宋体" w:eastAsia="宋体" w:cs="宋体"/>
          <w:sz w:val="21"/>
          <w:lang w:eastAsia="zh-CN"/>
        </w:rPr>
        <w:t>设计负责人须具备工程设计注册建筑师一级（含）以上执业资格。</w:t>
      </w:r>
    </w:p>
    <w:p>
      <w:pPr>
        <w:spacing w:line="360" w:lineRule="auto"/>
        <w:ind w:left="418" w:leftChars="190" w:firstLine="210" w:firstLineChars="100"/>
        <w:jc w:val="left"/>
        <w:rPr>
          <w:rFonts w:hint="eastAsia" w:ascii="宋体" w:hAnsi="宋体" w:eastAsia="宋体" w:cs="宋体"/>
          <w:sz w:val="21"/>
          <w:lang w:val="en-US" w:eastAsia="zh-CN"/>
        </w:rPr>
      </w:pPr>
      <w:r>
        <w:rPr>
          <w:rFonts w:hint="eastAsia" w:ascii="宋体" w:hAnsi="宋体" w:eastAsia="宋体" w:cs="宋体"/>
          <w:sz w:val="21"/>
          <w:lang w:val="en-US" w:eastAsia="zh-CN"/>
        </w:rPr>
        <w:t>3.其他要求:疆外企业需提供进疆信息报送册，项目负责人需在疆内信息报送册内。该项目的初步设计及概算编制阶段到施工图实施服务期内，需配备现场常驻人员1名（专业不限）；服务期限：对项目规划区范围内的初步设计及概算编制、施工图设计出审图及施工期间的相关配套服务。</w:t>
      </w:r>
    </w:p>
    <w:p>
      <w:pPr>
        <w:spacing w:line="360" w:lineRule="auto"/>
        <w:ind w:firstLine="630" w:firstLineChars="300"/>
        <w:jc w:val="left"/>
        <w:rPr>
          <w:rFonts w:hint="eastAsia" w:ascii="宋体" w:hAnsi="宋体" w:eastAsia="宋体" w:cs="宋体"/>
          <w:sz w:val="21"/>
          <w:lang w:eastAsia="zh-CN"/>
        </w:rPr>
      </w:pPr>
      <w:r>
        <w:rPr>
          <w:rFonts w:hint="eastAsia" w:ascii="宋体" w:hAnsi="宋体" w:eastAsia="宋体" w:cs="宋体"/>
          <w:sz w:val="21"/>
          <w:lang w:val="en-US" w:eastAsia="zh-CN"/>
        </w:rPr>
        <w:t>4.</w:t>
      </w:r>
      <w:r>
        <w:rPr>
          <w:rFonts w:hint="eastAsia" w:ascii="宋体" w:hAnsi="宋体" w:eastAsia="宋体" w:cs="宋体"/>
          <w:sz w:val="21"/>
          <w:lang w:eastAsia="zh-CN"/>
        </w:rPr>
        <w:t>本项目不允许联合体投标。</w:t>
      </w:r>
    </w:p>
    <w:p>
      <w:pPr>
        <w:spacing w:line="360" w:lineRule="auto"/>
        <w:ind w:firstLine="420" w:firstLineChars="200"/>
        <w:jc w:val="left"/>
        <w:rPr>
          <w:rFonts w:hint="eastAsia" w:ascii="宋体" w:hAnsi="宋体" w:eastAsia="宋体" w:cs="宋体"/>
          <w:sz w:val="21"/>
          <w:lang w:eastAsia="zh-CN"/>
        </w:rPr>
      </w:pPr>
      <w:r>
        <w:rPr>
          <w:rFonts w:hint="eastAsia" w:ascii="宋体" w:hAnsi="宋体" w:eastAsia="宋体" w:cs="宋体"/>
          <w:sz w:val="21"/>
          <w:lang w:eastAsia="zh-CN"/>
        </w:rPr>
        <w:t>四、招标文件的获取</w:t>
      </w:r>
    </w:p>
    <w:p>
      <w:pPr>
        <w:spacing w:line="360" w:lineRule="auto"/>
        <w:ind w:firstLine="630" w:firstLineChars="300"/>
        <w:jc w:val="left"/>
        <w:rPr>
          <w:rFonts w:hint="eastAsia" w:ascii="宋体" w:hAnsi="宋体" w:eastAsia="宋体" w:cs="宋体"/>
          <w:sz w:val="21"/>
          <w:lang w:eastAsia="zh-CN"/>
        </w:rPr>
      </w:pPr>
      <w:r>
        <w:rPr>
          <w:rFonts w:hint="eastAsia" w:ascii="宋体" w:hAnsi="宋体" w:eastAsia="宋体" w:cs="宋体"/>
          <w:sz w:val="21"/>
          <w:lang w:val="en-US" w:eastAsia="zh-CN"/>
        </w:rPr>
        <w:t>1.</w:t>
      </w:r>
      <w:r>
        <w:rPr>
          <w:rFonts w:hint="eastAsia" w:ascii="宋体" w:hAnsi="宋体" w:eastAsia="宋体" w:cs="宋体"/>
          <w:sz w:val="21"/>
          <w:lang w:eastAsia="zh-CN"/>
        </w:rPr>
        <w:t>获取时间：202</w:t>
      </w:r>
      <w:r>
        <w:rPr>
          <w:rFonts w:hint="eastAsia" w:ascii="宋体" w:hAnsi="宋体" w:eastAsia="宋体" w:cs="宋体"/>
          <w:sz w:val="21"/>
          <w:lang w:val="en-US" w:eastAsia="zh-CN"/>
        </w:rPr>
        <w:t>2年6</w:t>
      </w:r>
      <w:r>
        <w:rPr>
          <w:rFonts w:hint="eastAsia" w:ascii="宋体" w:hAnsi="宋体" w:eastAsia="宋体" w:cs="宋体"/>
          <w:sz w:val="21"/>
          <w:lang w:eastAsia="zh-CN"/>
        </w:rPr>
        <w:t>月</w:t>
      </w:r>
      <w:r>
        <w:rPr>
          <w:rFonts w:hint="eastAsia" w:ascii="宋体" w:hAnsi="宋体" w:eastAsia="宋体" w:cs="宋体"/>
          <w:sz w:val="21"/>
          <w:lang w:val="en-US" w:eastAsia="zh-CN"/>
        </w:rPr>
        <w:t>1日</w:t>
      </w:r>
      <w:r>
        <w:rPr>
          <w:rFonts w:hint="eastAsia" w:ascii="宋体" w:hAnsi="宋体" w:eastAsia="宋体" w:cs="宋体"/>
          <w:sz w:val="21"/>
          <w:lang w:eastAsia="zh-CN"/>
        </w:rPr>
        <w:t>至20</w:t>
      </w:r>
      <w:r>
        <w:rPr>
          <w:rFonts w:hint="eastAsia" w:ascii="宋体" w:hAnsi="宋体" w:eastAsia="宋体" w:cs="宋体"/>
          <w:sz w:val="21"/>
          <w:lang w:val="en-US" w:eastAsia="zh-CN"/>
        </w:rPr>
        <w:t>22</w:t>
      </w:r>
      <w:r>
        <w:rPr>
          <w:rFonts w:hint="eastAsia" w:ascii="宋体" w:hAnsi="宋体" w:eastAsia="宋体" w:cs="宋体"/>
          <w:sz w:val="21"/>
          <w:lang w:eastAsia="zh-CN"/>
        </w:rPr>
        <w:t>年</w:t>
      </w:r>
      <w:r>
        <w:rPr>
          <w:rFonts w:hint="eastAsia" w:ascii="宋体" w:hAnsi="宋体" w:eastAsia="宋体" w:cs="宋体"/>
          <w:sz w:val="21"/>
          <w:lang w:val="en-US" w:eastAsia="zh-CN"/>
        </w:rPr>
        <w:t>06</w:t>
      </w:r>
      <w:r>
        <w:rPr>
          <w:rFonts w:hint="eastAsia" w:ascii="宋体" w:hAnsi="宋体" w:eastAsia="宋体" w:cs="宋体"/>
          <w:sz w:val="21"/>
          <w:lang w:eastAsia="zh-CN"/>
        </w:rPr>
        <w:t>月</w:t>
      </w:r>
      <w:r>
        <w:rPr>
          <w:rFonts w:hint="eastAsia" w:ascii="宋体" w:hAnsi="宋体" w:eastAsia="宋体" w:cs="宋体"/>
          <w:sz w:val="21"/>
          <w:lang w:val="en-US" w:eastAsia="zh-CN"/>
        </w:rPr>
        <w:t>20日</w:t>
      </w:r>
    </w:p>
    <w:p>
      <w:pPr>
        <w:spacing w:line="360" w:lineRule="auto"/>
        <w:ind w:left="418" w:leftChars="190" w:firstLine="210" w:firstLineChars="100"/>
        <w:jc w:val="left"/>
        <w:rPr>
          <w:rFonts w:hint="eastAsia" w:ascii="宋体" w:hAnsi="宋体" w:eastAsia="宋体" w:cs="宋体"/>
          <w:sz w:val="21"/>
          <w:lang w:val="en-US" w:eastAsia="zh-CN"/>
        </w:rPr>
      </w:pPr>
      <w:r>
        <w:rPr>
          <w:rFonts w:hint="eastAsia" w:ascii="宋体" w:hAnsi="宋体" w:eastAsia="宋体" w:cs="宋体"/>
          <w:sz w:val="21"/>
          <w:lang w:val="en-US" w:eastAsia="zh-CN"/>
        </w:rPr>
        <w:t>2.</w:t>
      </w:r>
      <w:r>
        <w:rPr>
          <w:rFonts w:hint="eastAsia" w:ascii="宋体" w:hAnsi="宋体" w:eastAsia="宋体" w:cs="宋体"/>
          <w:sz w:val="21"/>
          <w:lang w:eastAsia="zh-CN"/>
        </w:rPr>
        <w:t>获取方法：</w:t>
      </w:r>
      <w:r>
        <w:rPr>
          <w:rFonts w:hint="eastAsia" w:ascii="宋体" w:hAnsi="宋体" w:eastAsia="宋体" w:cs="宋体"/>
          <w:sz w:val="21"/>
          <w:lang w:val="en-US" w:eastAsia="zh-CN"/>
        </w:rPr>
        <w:t>请到喀什地区公共资源电子交易系统http://36.189.231.22/招标文件领取菜单领取招标文件</w:t>
      </w:r>
    </w:p>
    <w:p>
      <w:pPr>
        <w:spacing w:line="360" w:lineRule="auto"/>
        <w:ind w:firstLine="630" w:firstLineChars="300"/>
        <w:jc w:val="left"/>
        <w:rPr>
          <w:rFonts w:hint="eastAsia" w:ascii="宋体" w:hAnsi="宋体" w:eastAsia="宋体" w:cs="宋体"/>
          <w:sz w:val="21"/>
          <w:lang w:eastAsia="zh-CN"/>
        </w:rPr>
      </w:pPr>
      <w:r>
        <w:rPr>
          <w:rFonts w:hint="eastAsia" w:ascii="宋体" w:hAnsi="宋体" w:eastAsia="宋体" w:cs="宋体"/>
          <w:sz w:val="21"/>
          <w:lang w:val="en-US" w:eastAsia="zh-CN"/>
        </w:rPr>
        <w:t>3．招标文件费用：0.00元</w:t>
      </w:r>
    </w:p>
    <w:p>
      <w:pPr>
        <w:spacing w:line="360" w:lineRule="auto"/>
        <w:ind w:firstLine="420" w:firstLineChars="200"/>
        <w:jc w:val="left"/>
        <w:rPr>
          <w:rFonts w:hint="eastAsia" w:ascii="宋体" w:hAnsi="宋体" w:eastAsia="宋体" w:cs="宋体"/>
          <w:sz w:val="21"/>
          <w:lang w:eastAsia="zh-CN"/>
        </w:rPr>
      </w:pPr>
      <w:r>
        <w:rPr>
          <w:rFonts w:hint="eastAsia" w:ascii="宋体" w:hAnsi="宋体" w:eastAsia="宋体" w:cs="宋体"/>
          <w:sz w:val="21"/>
          <w:lang w:eastAsia="zh-CN"/>
        </w:rPr>
        <w:t>五、投标文件的递交</w:t>
      </w:r>
    </w:p>
    <w:p>
      <w:pPr>
        <w:spacing w:line="360" w:lineRule="auto"/>
        <w:ind w:firstLine="630" w:firstLineChars="300"/>
        <w:jc w:val="left"/>
        <w:rPr>
          <w:rFonts w:hint="eastAsia" w:ascii="宋体" w:hAnsi="宋体" w:eastAsia="宋体" w:cs="宋体"/>
          <w:sz w:val="21"/>
          <w:lang w:eastAsia="zh-CN"/>
        </w:rPr>
      </w:pPr>
      <w:r>
        <w:rPr>
          <w:rFonts w:hint="eastAsia" w:ascii="宋体" w:hAnsi="宋体" w:eastAsia="宋体" w:cs="宋体"/>
          <w:sz w:val="21"/>
          <w:lang w:val="en-US" w:eastAsia="zh-CN"/>
        </w:rPr>
        <w:t>1.</w:t>
      </w:r>
      <w:r>
        <w:rPr>
          <w:rFonts w:hint="eastAsia" w:ascii="宋体" w:hAnsi="宋体" w:eastAsia="宋体" w:cs="宋体"/>
          <w:sz w:val="21"/>
          <w:lang w:eastAsia="zh-CN"/>
        </w:rPr>
        <w:t>递交截止时间:</w:t>
      </w:r>
      <w:r>
        <w:rPr>
          <w:rFonts w:hint="eastAsia" w:ascii="宋体" w:hAnsi="宋体" w:eastAsia="宋体" w:cs="宋体"/>
          <w:sz w:val="21"/>
          <w:lang w:val="en-US" w:eastAsia="zh-CN"/>
        </w:rPr>
        <w:t>2022</w:t>
      </w:r>
      <w:r>
        <w:rPr>
          <w:rFonts w:hint="eastAsia" w:cs="宋体"/>
          <w:sz w:val="21"/>
          <w:lang w:val="en-US" w:eastAsia="zh-CN"/>
        </w:rPr>
        <w:t>年</w:t>
      </w:r>
      <w:r>
        <w:rPr>
          <w:rFonts w:hint="eastAsia" w:ascii="宋体" w:hAnsi="宋体" w:eastAsia="宋体" w:cs="宋体"/>
          <w:sz w:val="21"/>
          <w:lang w:val="en-US" w:eastAsia="zh-CN"/>
        </w:rPr>
        <w:t>06</w:t>
      </w:r>
      <w:r>
        <w:rPr>
          <w:rFonts w:hint="eastAsia" w:cs="宋体"/>
          <w:sz w:val="21"/>
          <w:lang w:val="en-US" w:eastAsia="zh-CN"/>
        </w:rPr>
        <w:t>月</w:t>
      </w:r>
      <w:r>
        <w:rPr>
          <w:rFonts w:hint="eastAsia" w:ascii="宋体" w:hAnsi="宋体" w:eastAsia="宋体" w:cs="宋体"/>
          <w:sz w:val="21"/>
          <w:lang w:val="en-US" w:eastAsia="zh-CN"/>
        </w:rPr>
        <w:t>21</w:t>
      </w:r>
      <w:r>
        <w:rPr>
          <w:rFonts w:hint="eastAsia" w:cs="宋体"/>
          <w:sz w:val="21"/>
          <w:lang w:val="en-US" w:eastAsia="zh-CN"/>
        </w:rPr>
        <w:t>日</w:t>
      </w:r>
      <w:r>
        <w:rPr>
          <w:rFonts w:hint="eastAsia" w:ascii="宋体" w:hAnsi="宋体" w:eastAsia="宋体" w:cs="宋体"/>
          <w:sz w:val="21"/>
          <w:lang w:eastAsia="zh-CN"/>
        </w:rPr>
        <w:t xml:space="preserve">   1</w:t>
      </w:r>
      <w:r>
        <w:rPr>
          <w:rFonts w:hint="eastAsia" w:ascii="宋体" w:hAnsi="宋体" w:eastAsia="宋体" w:cs="宋体"/>
          <w:sz w:val="21"/>
          <w:lang w:val="en-US" w:eastAsia="zh-CN"/>
        </w:rPr>
        <w:t>2</w:t>
      </w:r>
      <w:r>
        <w:rPr>
          <w:rFonts w:hint="eastAsia" w:ascii="宋体" w:hAnsi="宋体" w:eastAsia="宋体" w:cs="宋体"/>
          <w:sz w:val="21"/>
          <w:lang w:eastAsia="zh-CN"/>
        </w:rPr>
        <w:t>:</w:t>
      </w:r>
      <w:r>
        <w:rPr>
          <w:rFonts w:hint="eastAsia" w:ascii="宋体" w:hAnsi="宋体" w:eastAsia="宋体" w:cs="宋体"/>
          <w:sz w:val="21"/>
          <w:lang w:val="en-US" w:eastAsia="zh-CN"/>
        </w:rPr>
        <w:t>30</w:t>
      </w:r>
    </w:p>
    <w:p>
      <w:pPr>
        <w:spacing w:line="360" w:lineRule="auto"/>
        <w:ind w:firstLine="630" w:firstLineChars="300"/>
        <w:jc w:val="left"/>
        <w:rPr>
          <w:rFonts w:hint="eastAsia" w:ascii="宋体" w:hAnsi="宋体" w:eastAsia="宋体" w:cs="宋体"/>
          <w:sz w:val="21"/>
          <w:lang w:eastAsia="zh-CN"/>
        </w:rPr>
      </w:pPr>
      <w:r>
        <w:rPr>
          <w:rFonts w:hint="eastAsia" w:ascii="宋体" w:hAnsi="宋体" w:eastAsia="宋体" w:cs="宋体"/>
          <w:sz w:val="21"/>
          <w:lang w:val="en-US" w:eastAsia="zh-CN"/>
        </w:rPr>
        <w:t>2.</w:t>
      </w:r>
      <w:r>
        <w:rPr>
          <w:rFonts w:hint="eastAsia" w:ascii="宋体" w:hAnsi="宋体" w:eastAsia="宋体" w:cs="宋体"/>
          <w:sz w:val="21"/>
          <w:lang w:eastAsia="zh-CN"/>
        </w:rPr>
        <w:t>递交方法:现场递交纸质投标文件（喀什地区公共资源交易中心4号开标室）</w:t>
      </w:r>
    </w:p>
    <w:p>
      <w:pPr>
        <w:spacing w:line="360" w:lineRule="auto"/>
        <w:ind w:firstLine="420" w:firstLineChars="200"/>
        <w:jc w:val="left"/>
        <w:rPr>
          <w:rFonts w:hint="eastAsia" w:ascii="宋体" w:hAnsi="宋体" w:eastAsia="宋体" w:cs="宋体"/>
          <w:sz w:val="21"/>
          <w:lang w:eastAsia="zh-CN"/>
        </w:rPr>
      </w:pPr>
      <w:r>
        <w:rPr>
          <w:rFonts w:hint="eastAsia" w:ascii="宋体" w:hAnsi="宋体" w:eastAsia="宋体" w:cs="宋体"/>
          <w:sz w:val="21"/>
          <w:lang w:eastAsia="zh-CN"/>
        </w:rPr>
        <w:t>六、开标时间及地点</w:t>
      </w:r>
    </w:p>
    <w:p>
      <w:pPr>
        <w:spacing w:line="360" w:lineRule="auto"/>
        <w:ind w:firstLine="630" w:firstLineChars="300"/>
        <w:jc w:val="left"/>
        <w:rPr>
          <w:rFonts w:hint="eastAsia" w:ascii="宋体" w:hAnsi="宋体" w:eastAsia="宋体" w:cs="宋体"/>
          <w:sz w:val="21"/>
          <w:lang w:eastAsia="zh-CN"/>
        </w:rPr>
      </w:pPr>
      <w:r>
        <w:rPr>
          <w:rFonts w:hint="eastAsia" w:ascii="宋体" w:hAnsi="宋体" w:eastAsia="宋体" w:cs="宋体"/>
          <w:sz w:val="21"/>
          <w:lang w:val="en-US" w:eastAsia="zh-CN"/>
        </w:rPr>
        <w:t>1.</w:t>
      </w:r>
      <w:r>
        <w:rPr>
          <w:rFonts w:hint="eastAsia" w:ascii="宋体" w:hAnsi="宋体" w:eastAsia="宋体" w:cs="宋体"/>
          <w:sz w:val="21"/>
          <w:lang w:eastAsia="zh-CN"/>
        </w:rPr>
        <w:t>开标时间：</w:t>
      </w:r>
      <w:r>
        <w:rPr>
          <w:rFonts w:hint="eastAsia" w:ascii="宋体" w:hAnsi="宋体" w:eastAsia="宋体" w:cs="宋体"/>
          <w:sz w:val="21"/>
          <w:lang w:val="en-US" w:eastAsia="zh-CN"/>
        </w:rPr>
        <w:t>2022</w:t>
      </w:r>
      <w:r>
        <w:rPr>
          <w:rFonts w:hint="eastAsia" w:cs="宋体"/>
          <w:sz w:val="21"/>
          <w:lang w:val="en-US" w:eastAsia="zh-CN"/>
        </w:rPr>
        <w:t>年</w:t>
      </w:r>
      <w:r>
        <w:rPr>
          <w:rFonts w:hint="eastAsia" w:ascii="宋体" w:hAnsi="宋体" w:eastAsia="宋体" w:cs="宋体"/>
          <w:sz w:val="21"/>
          <w:lang w:val="en-US" w:eastAsia="zh-CN"/>
        </w:rPr>
        <w:t>06</w:t>
      </w:r>
      <w:r>
        <w:rPr>
          <w:rFonts w:hint="eastAsia" w:cs="宋体"/>
          <w:sz w:val="21"/>
          <w:lang w:val="en-US" w:eastAsia="zh-CN"/>
        </w:rPr>
        <w:t>月</w:t>
      </w:r>
      <w:r>
        <w:rPr>
          <w:rFonts w:hint="eastAsia" w:ascii="宋体" w:hAnsi="宋体" w:eastAsia="宋体" w:cs="宋体"/>
          <w:sz w:val="21"/>
          <w:lang w:val="en-US" w:eastAsia="zh-CN"/>
        </w:rPr>
        <w:t>21</w:t>
      </w:r>
      <w:r>
        <w:rPr>
          <w:rFonts w:hint="eastAsia" w:cs="宋体"/>
          <w:sz w:val="21"/>
          <w:lang w:val="en-US" w:eastAsia="zh-CN"/>
        </w:rPr>
        <w:t>日</w:t>
      </w:r>
      <w:r>
        <w:rPr>
          <w:rFonts w:hint="eastAsia" w:ascii="宋体" w:hAnsi="宋体" w:eastAsia="宋体" w:cs="宋体"/>
          <w:sz w:val="21"/>
          <w:lang w:eastAsia="zh-CN"/>
        </w:rPr>
        <w:t xml:space="preserve"> 1</w:t>
      </w:r>
      <w:r>
        <w:rPr>
          <w:rFonts w:hint="eastAsia" w:ascii="宋体" w:hAnsi="宋体" w:eastAsia="宋体" w:cs="宋体"/>
          <w:sz w:val="21"/>
          <w:lang w:val="en-US" w:eastAsia="zh-CN"/>
        </w:rPr>
        <w:t>2</w:t>
      </w:r>
      <w:r>
        <w:rPr>
          <w:rFonts w:hint="eastAsia" w:ascii="宋体" w:hAnsi="宋体" w:eastAsia="宋体" w:cs="宋体"/>
          <w:sz w:val="21"/>
          <w:lang w:eastAsia="zh-CN"/>
        </w:rPr>
        <w:t>:</w:t>
      </w:r>
      <w:r>
        <w:rPr>
          <w:rFonts w:hint="eastAsia" w:ascii="宋体" w:hAnsi="宋体" w:eastAsia="宋体" w:cs="宋体"/>
          <w:sz w:val="21"/>
          <w:lang w:val="en-US" w:eastAsia="zh-CN"/>
        </w:rPr>
        <w:t>3</w:t>
      </w:r>
      <w:r>
        <w:rPr>
          <w:rFonts w:hint="eastAsia" w:ascii="宋体" w:hAnsi="宋体" w:eastAsia="宋体" w:cs="宋体"/>
          <w:sz w:val="21"/>
          <w:lang w:eastAsia="zh-CN"/>
        </w:rPr>
        <w:t>0</w:t>
      </w:r>
    </w:p>
    <w:p>
      <w:pPr>
        <w:spacing w:line="360" w:lineRule="auto"/>
        <w:ind w:firstLine="630" w:firstLineChars="300"/>
        <w:jc w:val="left"/>
        <w:rPr>
          <w:rFonts w:hint="eastAsia" w:ascii="宋体" w:hAnsi="宋体" w:eastAsia="宋体" w:cs="宋体"/>
          <w:sz w:val="21"/>
          <w:lang w:eastAsia="zh-CN"/>
        </w:rPr>
      </w:pPr>
      <w:r>
        <w:rPr>
          <w:rFonts w:hint="eastAsia" w:ascii="宋体" w:hAnsi="宋体" w:eastAsia="宋体" w:cs="宋体"/>
          <w:sz w:val="21"/>
          <w:lang w:val="en-US" w:eastAsia="zh-CN"/>
        </w:rPr>
        <w:t>2.</w:t>
      </w:r>
      <w:r>
        <w:rPr>
          <w:rFonts w:hint="eastAsia" w:ascii="宋体" w:hAnsi="宋体" w:eastAsia="宋体" w:cs="宋体"/>
          <w:sz w:val="21"/>
          <w:lang w:eastAsia="zh-CN"/>
        </w:rPr>
        <w:t>开标方式：线下开标</w:t>
      </w:r>
    </w:p>
    <w:p>
      <w:pPr>
        <w:spacing w:line="360" w:lineRule="auto"/>
        <w:ind w:firstLine="630" w:firstLineChars="300"/>
        <w:jc w:val="left"/>
        <w:rPr>
          <w:rFonts w:hint="eastAsia" w:ascii="宋体" w:hAnsi="宋体" w:eastAsia="宋体" w:cs="宋体"/>
          <w:sz w:val="21"/>
          <w:lang w:eastAsia="zh-CN"/>
        </w:rPr>
      </w:pPr>
      <w:r>
        <w:rPr>
          <w:rFonts w:hint="eastAsia" w:ascii="宋体" w:hAnsi="宋体" w:eastAsia="宋体" w:cs="宋体"/>
          <w:sz w:val="21"/>
          <w:lang w:val="en-US" w:eastAsia="zh-CN"/>
        </w:rPr>
        <w:t>3.</w:t>
      </w:r>
      <w:r>
        <w:rPr>
          <w:rFonts w:hint="eastAsia" w:ascii="宋体" w:hAnsi="宋体" w:eastAsia="宋体" w:cs="宋体"/>
          <w:sz w:val="21"/>
          <w:lang w:eastAsia="zh-CN"/>
        </w:rPr>
        <w:t>开标地点：喀什地区公共资源交易中心4号开标室</w:t>
      </w:r>
    </w:p>
    <w:p>
      <w:pPr>
        <w:spacing w:line="360" w:lineRule="auto"/>
        <w:ind w:firstLine="420" w:firstLineChars="200"/>
        <w:jc w:val="left"/>
        <w:rPr>
          <w:rFonts w:hint="eastAsia" w:ascii="宋体" w:hAnsi="宋体" w:eastAsia="宋体" w:cs="宋体"/>
          <w:sz w:val="21"/>
          <w:lang w:eastAsia="zh-CN"/>
        </w:rPr>
      </w:pPr>
      <w:r>
        <w:rPr>
          <w:rFonts w:hint="eastAsia" w:ascii="宋体" w:hAnsi="宋体" w:eastAsia="宋体" w:cs="宋体"/>
          <w:sz w:val="21"/>
          <w:lang w:eastAsia="zh-CN"/>
        </w:rPr>
        <w:t>七、其他公告内容</w:t>
      </w:r>
    </w:p>
    <w:p>
      <w:pPr>
        <w:spacing w:line="360" w:lineRule="auto"/>
        <w:ind w:left="627" w:leftChars="285" w:firstLine="0" w:firstLineChars="0"/>
        <w:jc w:val="left"/>
        <w:rPr>
          <w:rFonts w:hint="default" w:ascii="宋体" w:hAnsi="宋体" w:eastAsia="宋体" w:cs="宋体"/>
          <w:sz w:val="21"/>
          <w:lang w:val="en-US" w:eastAsia="zh-CN"/>
        </w:rPr>
      </w:pPr>
      <w:r>
        <w:rPr>
          <w:rFonts w:hint="default" w:ascii="宋体" w:hAnsi="宋体" w:eastAsia="宋体" w:cs="宋体"/>
          <w:sz w:val="21"/>
          <w:lang w:val="en-US" w:eastAsia="zh-CN"/>
        </w:rPr>
        <w:t>1、具体内容及开标时间以招标文件为准。2、本项目的招标文件及其它相关的澄清说明、变更通知等文件均以电子的形式在喀什地区公共资源交易网上发布，澄清文件一旦发布即视为以书面形式通知所有潜在的投标人，请各潜在投标人及时关注本项目相关信息的变更情况，否则所造成的一切后果由投标人自负。3、监督部门：喀什经济开发区规划土地建设环保局 联系方式：0998-2360023；4、本项目资金来源为财政资金；5、投标保证金缴纳至喀什地区公共资源交易中心。</w:t>
      </w:r>
    </w:p>
    <w:p>
      <w:pPr>
        <w:spacing w:line="360" w:lineRule="auto"/>
        <w:ind w:firstLine="420" w:firstLineChars="200"/>
        <w:jc w:val="left"/>
        <w:rPr>
          <w:rFonts w:hint="eastAsia" w:ascii="宋体" w:hAnsi="宋体" w:eastAsia="宋体" w:cs="宋体"/>
          <w:sz w:val="21"/>
          <w:lang w:eastAsia="zh-CN"/>
        </w:rPr>
      </w:pPr>
      <w:r>
        <w:rPr>
          <w:rFonts w:hint="eastAsia" w:ascii="宋体" w:hAnsi="宋体" w:eastAsia="宋体" w:cs="宋体"/>
          <w:sz w:val="21"/>
          <w:lang w:eastAsia="zh-CN"/>
        </w:rPr>
        <w:t>八、联系方式</w:t>
      </w:r>
    </w:p>
    <w:p>
      <w:pPr>
        <w:spacing w:line="360" w:lineRule="auto"/>
        <w:ind w:firstLine="630" w:firstLineChars="300"/>
        <w:jc w:val="left"/>
        <w:rPr>
          <w:rFonts w:hint="eastAsia" w:ascii="宋体" w:hAnsi="宋体" w:eastAsia="宋体" w:cs="宋体"/>
          <w:sz w:val="21"/>
          <w:lang w:eastAsia="zh-CN"/>
        </w:rPr>
      </w:pPr>
      <w:r>
        <w:rPr>
          <w:rFonts w:hint="eastAsia" w:ascii="宋体" w:hAnsi="宋体" w:eastAsia="宋体" w:cs="宋体"/>
          <w:sz w:val="21"/>
          <w:lang w:eastAsia="zh-CN"/>
        </w:rPr>
        <w:t>招标人：喀什综合保税区管理委员会</w:t>
      </w:r>
    </w:p>
    <w:p>
      <w:pPr>
        <w:spacing w:line="360" w:lineRule="auto"/>
        <w:ind w:firstLine="630" w:firstLineChars="300"/>
        <w:jc w:val="left"/>
        <w:rPr>
          <w:rFonts w:hint="eastAsia" w:ascii="宋体" w:hAnsi="宋体" w:eastAsia="宋体" w:cs="宋体"/>
          <w:sz w:val="21"/>
          <w:lang w:val="en-US" w:eastAsia="zh-CN"/>
        </w:rPr>
      </w:pPr>
      <w:r>
        <w:rPr>
          <w:rFonts w:hint="eastAsia" w:ascii="宋体" w:hAnsi="宋体" w:eastAsia="宋体" w:cs="宋体"/>
          <w:sz w:val="21"/>
          <w:lang w:eastAsia="zh-CN"/>
        </w:rPr>
        <w:t>地址：喀什综合保税区</w:t>
      </w:r>
    </w:p>
    <w:p>
      <w:pPr>
        <w:spacing w:line="360" w:lineRule="auto"/>
        <w:ind w:firstLine="630" w:firstLineChars="300"/>
        <w:jc w:val="left"/>
        <w:rPr>
          <w:rFonts w:hint="eastAsia" w:ascii="宋体" w:hAnsi="宋体" w:eastAsia="宋体" w:cs="宋体"/>
          <w:sz w:val="21"/>
          <w:lang w:eastAsia="zh-CN"/>
        </w:rPr>
      </w:pPr>
      <w:r>
        <w:rPr>
          <w:rFonts w:hint="eastAsia" w:ascii="宋体" w:hAnsi="宋体" w:eastAsia="宋体" w:cs="宋体"/>
          <w:sz w:val="21"/>
          <w:lang w:eastAsia="zh-CN"/>
        </w:rPr>
        <w:t>联系人：肖</w:t>
      </w:r>
      <w:r>
        <w:rPr>
          <w:rFonts w:hint="eastAsia" w:cs="宋体"/>
          <w:sz w:val="21"/>
          <w:lang w:eastAsia="zh-CN"/>
        </w:rPr>
        <w:t>强</w:t>
      </w:r>
    </w:p>
    <w:p>
      <w:pPr>
        <w:spacing w:line="360" w:lineRule="auto"/>
        <w:ind w:firstLine="630" w:firstLineChars="300"/>
        <w:jc w:val="left"/>
        <w:rPr>
          <w:rFonts w:hint="eastAsia" w:ascii="宋体" w:hAnsi="宋体" w:eastAsia="宋体" w:cs="宋体"/>
          <w:sz w:val="21"/>
          <w:lang w:val="en-US" w:eastAsia="zh-CN"/>
        </w:rPr>
      </w:pPr>
      <w:r>
        <w:rPr>
          <w:rFonts w:hint="eastAsia" w:ascii="宋体" w:hAnsi="宋体" w:eastAsia="宋体" w:cs="宋体"/>
          <w:sz w:val="21"/>
          <w:lang w:eastAsia="zh-CN"/>
        </w:rPr>
        <w:t>联系电话：</w:t>
      </w:r>
      <w:r>
        <w:rPr>
          <w:rFonts w:hint="eastAsia" w:ascii="宋体" w:hAnsi="宋体" w:eastAsia="宋体" w:cs="宋体"/>
          <w:sz w:val="21"/>
          <w:lang w:val="en-US" w:eastAsia="zh-CN"/>
        </w:rPr>
        <w:t>15154486292</w:t>
      </w:r>
    </w:p>
    <w:p>
      <w:pPr>
        <w:spacing w:line="360" w:lineRule="auto"/>
        <w:ind w:firstLine="630" w:firstLineChars="300"/>
        <w:jc w:val="left"/>
        <w:rPr>
          <w:rFonts w:hint="eastAsia" w:ascii="宋体" w:hAnsi="宋体" w:eastAsia="宋体" w:cs="宋体"/>
          <w:sz w:val="21"/>
          <w:lang w:val="en-US" w:eastAsia="zh-CN"/>
        </w:rPr>
      </w:pPr>
      <w:r>
        <w:rPr>
          <w:rFonts w:hint="eastAsia" w:ascii="宋体" w:hAnsi="宋体" w:eastAsia="宋体" w:cs="宋体"/>
          <w:sz w:val="21"/>
          <w:lang w:eastAsia="zh-CN"/>
        </w:rPr>
        <w:t>招标代理机构：</w:t>
      </w:r>
      <w:r>
        <w:rPr>
          <w:rFonts w:hint="eastAsia" w:ascii="宋体" w:hAnsi="宋体" w:eastAsia="宋体" w:cs="宋体"/>
          <w:sz w:val="21"/>
          <w:lang w:val="en-US" w:eastAsia="zh-CN"/>
        </w:rPr>
        <w:t>新疆融联通达工程项目管理有限公司</w:t>
      </w:r>
    </w:p>
    <w:p>
      <w:pPr>
        <w:spacing w:line="360" w:lineRule="auto"/>
        <w:ind w:firstLine="630" w:firstLineChars="300"/>
        <w:jc w:val="left"/>
        <w:rPr>
          <w:rFonts w:hint="default" w:ascii="宋体" w:hAnsi="宋体" w:eastAsia="宋体" w:cs="宋体"/>
          <w:sz w:val="21"/>
          <w:lang w:val="en-US" w:eastAsia="zh-CN"/>
        </w:rPr>
      </w:pPr>
      <w:r>
        <w:rPr>
          <w:rFonts w:hint="eastAsia" w:ascii="宋体" w:hAnsi="宋体" w:eastAsia="宋体" w:cs="宋体"/>
          <w:sz w:val="21"/>
          <w:lang w:eastAsia="zh-CN"/>
        </w:rPr>
        <w:t>地址：</w:t>
      </w:r>
      <w:r>
        <w:rPr>
          <w:rFonts w:hint="eastAsia" w:ascii="宋体" w:hAnsi="宋体" w:eastAsia="宋体" w:cs="宋体"/>
          <w:sz w:val="21"/>
          <w:lang w:val="en-US" w:eastAsia="zh-CN"/>
        </w:rPr>
        <w:t>喀什市西二环路33号徽商大厦B栋16层</w:t>
      </w:r>
    </w:p>
    <w:p>
      <w:pPr>
        <w:spacing w:line="360" w:lineRule="auto"/>
        <w:ind w:firstLine="630" w:firstLineChars="300"/>
        <w:jc w:val="left"/>
        <w:rPr>
          <w:rFonts w:hint="eastAsia" w:ascii="宋体" w:hAnsi="宋体" w:eastAsia="宋体" w:cs="宋体"/>
          <w:sz w:val="21"/>
          <w:lang w:val="en-US" w:eastAsia="zh-CN"/>
        </w:rPr>
      </w:pPr>
      <w:r>
        <w:rPr>
          <w:rFonts w:hint="eastAsia" w:ascii="宋体" w:hAnsi="宋体" w:eastAsia="宋体" w:cs="宋体"/>
          <w:sz w:val="21"/>
          <w:lang w:eastAsia="zh-CN"/>
        </w:rPr>
        <w:t>联系人：</w:t>
      </w:r>
      <w:r>
        <w:rPr>
          <w:rFonts w:hint="eastAsia" w:ascii="宋体" w:hAnsi="宋体" w:eastAsia="宋体" w:cs="宋体"/>
          <w:sz w:val="21"/>
          <w:lang w:val="en-US" w:eastAsia="zh-CN"/>
        </w:rPr>
        <w:t>费文雪</w:t>
      </w:r>
    </w:p>
    <w:p>
      <w:pPr>
        <w:pStyle w:val="26"/>
        <w:ind w:left="0" w:leftChars="0" w:firstLine="630" w:firstLineChars="300"/>
        <w:rPr>
          <w:rFonts w:hint="eastAsia" w:ascii="宋体" w:hAnsi="宋体" w:eastAsia="宋体" w:cs="宋体"/>
          <w:color w:val="auto"/>
          <w:sz w:val="21"/>
          <w:szCs w:val="22"/>
          <w:lang w:val="en-US" w:eastAsia="zh-CN" w:bidi="zh-CN"/>
        </w:rPr>
        <w:sectPr>
          <w:footerReference r:id="rId6" w:type="default"/>
          <w:pgSz w:w="11910" w:h="16840"/>
          <w:pgMar w:top="1420" w:right="800" w:bottom="1460" w:left="940" w:header="0" w:footer="1274" w:gutter="0"/>
          <w:pgNumType w:start="2"/>
          <w:cols w:space="720" w:num="1"/>
        </w:sectPr>
      </w:pPr>
      <w:r>
        <w:rPr>
          <w:rFonts w:hint="eastAsia" w:ascii="宋体" w:hAnsi="宋体" w:eastAsia="宋体" w:cs="宋体"/>
          <w:color w:val="auto"/>
          <w:sz w:val="21"/>
          <w:szCs w:val="22"/>
          <w:lang w:val="en-US" w:eastAsia="zh-CN" w:bidi="zh-CN"/>
        </w:rPr>
        <w:t>联系电话：18209081624</w:t>
      </w:r>
    </w:p>
    <w:p>
      <w:pPr>
        <w:pStyle w:val="4"/>
        <w:tabs>
          <w:tab w:val="left" w:pos="1766"/>
        </w:tabs>
        <w:spacing w:before="13"/>
        <w:ind w:left="0" w:right="142"/>
      </w:pPr>
      <w:bookmarkStart w:id="12" w:name="第二章  投标人须知"/>
      <w:bookmarkEnd w:id="12"/>
      <w:r>
        <w:t>第二章</w:t>
      </w:r>
      <w:r>
        <w:tab/>
      </w:r>
      <w:r>
        <w:t>投标人须知</w:t>
      </w:r>
    </w:p>
    <w:p>
      <w:pPr>
        <w:spacing w:before="327"/>
        <w:ind w:left="2" w:right="142" w:firstLine="0"/>
        <w:jc w:val="center"/>
        <w:rPr>
          <w:b/>
          <w:sz w:val="32"/>
        </w:rPr>
      </w:pPr>
      <w:bookmarkStart w:id="13" w:name="_bookmark2"/>
      <w:bookmarkEnd w:id="13"/>
      <w:bookmarkStart w:id="14" w:name="投标人须知前附表"/>
      <w:bookmarkEnd w:id="14"/>
      <w:r>
        <w:rPr>
          <w:b/>
          <w:sz w:val="32"/>
        </w:rPr>
        <w:t>投标人须知前附表</w:t>
      </w:r>
    </w:p>
    <w:p>
      <w:pPr>
        <w:pStyle w:val="13"/>
        <w:spacing w:before="2"/>
        <w:rPr>
          <w:b/>
          <w:sz w:val="20"/>
        </w:rPr>
      </w:pPr>
    </w:p>
    <w:tbl>
      <w:tblPr>
        <w:tblStyle w:val="20"/>
        <w:tblW w:w="9003" w:type="dxa"/>
        <w:tblInd w:w="52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266"/>
        <w:gridCol w:w="2136"/>
        <w:gridCol w:w="560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3" w:hRule="atLeast"/>
        </w:trPr>
        <w:tc>
          <w:tcPr>
            <w:tcW w:w="1266" w:type="dxa"/>
            <w:tcBorders>
              <w:bottom w:val="single" w:color="000000" w:sz="4" w:space="0"/>
              <w:right w:val="single" w:color="000000" w:sz="4" w:space="0"/>
            </w:tcBorders>
            <w:shd w:val="clear" w:color="auto" w:fill="E6E6E6"/>
          </w:tcPr>
          <w:p>
            <w:pPr>
              <w:pStyle w:val="25"/>
              <w:spacing w:before="110"/>
              <w:ind w:left="191" w:right="172"/>
              <w:jc w:val="center"/>
              <w:rPr>
                <w:b/>
                <w:sz w:val="21"/>
              </w:rPr>
            </w:pPr>
            <w:r>
              <w:rPr>
                <w:b/>
                <w:sz w:val="21"/>
              </w:rPr>
              <w:t>条款号</w:t>
            </w:r>
          </w:p>
        </w:tc>
        <w:tc>
          <w:tcPr>
            <w:tcW w:w="2136" w:type="dxa"/>
            <w:tcBorders>
              <w:left w:val="single" w:color="000000" w:sz="4" w:space="0"/>
              <w:bottom w:val="single" w:color="000000" w:sz="4" w:space="0"/>
              <w:right w:val="single" w:color="000000" w:sz="4" w:space="0"/>
            </w:tcBorders>
            <w:shd w:val="clear" w:color="auto" w:fill="E6E6E6"/>
          </w:tcPr>
          <w:p>
            <w:pPr>
              <w:pStyle w:val="25"/>
              <w:spacing w:before="110"/>
              <w:ind w:left="98" w:right="72"/>
              <w:jc w:val="center"/>
              <w:rPr>
                <w:b/>
                <w:sz w:val="21"/>
              </w:rPr>
            </w:pPr>
            <w:r>
              <w:rPr>
                <w:b/>
                <w:sz w:val="21"/>
              </w:rPr>
              <w:t>条款名称</w:t>
            </w:r>
          </w:p>
        </w:tc>
        <w:tc>
          <w:tcPr>
            <w:tcW w:w="5601" w:type="dxa"/>
            <w:tcBorders>
              <w:left w:val="single" w:color="000000" w:sz="4" w:space="0"/>
              <w:bottom w:val="single" w:color="000000" w:sz="4" w:space="0"/>
            </w:tcBorders>
            <w:shd w:val="clear" w:color="auto" w:fill="E6E6E6"/>
          </w:tcPr>
          <w:p>
            <w:pPr>
              <w:pStyle w:val="25"/>
              <w:spacing w:before="110"/>
              <w:ind w:left="2366" w:right="2330"/>
              <w:jc w:val="center"/>
              <w:rPr>
                <w:b/>
                <w:sz w:val="21"/>
              </w:rPr>
            </w:pPr>
            <w:r>
              <w:rPr>
                <w:b/>
                <w:sz w:val="21"/>
              </w:rPr>
              <w:t>编列内容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70" w:hRule="atLeast"/>
        </w:trPr>
        <w:tc>
          <w:tcPr>
            <w:tcW w:w="1266" w:type="dxa"/>
            <w:tcBorders>
              <w:top w:val="single" w:color="000000" w:sz="4" w:space="0"/>
              <w:bottom w:val="single" w:color="000000" w:sz="4" w:space="0"/>
              <w:right w:val="single" w:color="000000" w:sz="4" w:space="0"/>
            </w:tcBorders>
          </w:tcPr>
          <w:p>
            <w:pPr>
              <w:pStyle w:val="25"/>
              <w:rPr>
                <w:b/>
                <w:sz w:val="20"/>
              </w:rPr>
            </w:pPr>
          </w:p>
          <w:p>
            <w:pPr>
              <w:pStyle w:val="25"/>
              <w:spacing w:before="11"/>
              <w:rPr>
                <w:b/>
                <w:sz w:val="15"/>
              </w:rPr>
            </w:pPr>
          </w:p>
          <w:p>
            <w:pPr>
              <w:pStyle w:val="25"/>
              <w:ind w:left="191" w:right="173"/>
              <w:jc w:val="center"/>
              <w:rPr>
                <w:sz w:val="21"/>
              </w:rPr>
            </w:pPr>
            <w:r>
              <w:rPr>
                <w:sz w:val="21"/>
              </w:rPr>
              <w:t>1.1.2</w:t>
            </w:r>
          </w:p>
        </w:tc>
        <w:tc>
          <w:tcPr>
            <w:tcW w:w="2136" w:type="dxa"/>
            <w:tcBorders>
              <w:top w:val="single" w:color="000000" w:sz="4" w:space="0"/>
              <w:left w:val="single" w:color="000000" w:sz="4" w:space="0"/>
              <w:bottom w:val="single" w:color="000000" w:sz="4" w:space="0"/>
              <w:right w:val="single" w:color="000000" w:sz="4" w:space="0"/>
            </w:tcBorders>
          </w:tcPr>
          <w:p>
            <w:pPr>
              <w:pStyle w:val="25"/>
              <w:rPr>
                <w:b/>
                <w:sz w:val="20"/>
              </w:rPr>
            </w:pPr>
          </w:p>
          <w:p>
            <w:pPr>
              <w:pStyle w:val="25"/>
              <w:spacing w:before="11"/>
              <w:rPr>
                <w:b/>
                <w:sz w:val="15"/>
              </w:rPr>
            </w:pPr>
          </w:p>
          <w:p>
            <w:pPr>
              <w:pStyle w:val="25"/>
              <w:ind w:left="98" w:right="70"/>
              <w:jc w:val="center"/>
              <w:rPr>
                <w:sz w:val="21"/>
              </w:rPr>
            </w:pPr>
            <w:r>
              <w:rPr>
                <w:sz w:val="21"/>
              </w:rPr>
              <w:t>招标人</w:t>
            </w:r>
          </w:p>
        </w:tc>
        <w:tc>
          <w:tcPr>
            <w:tcW w:w="5601" w:type="dxa"/>
            <w:tcBorders>
              <w:top w:val="single" w:color="000000" w:sz="4" w:space="0"/>
              <w:left w:val="single" w:color="000000" w:sz="4" w:space="0"/>
              <w:bottom w:val="single" w:color="000000" w:sz="4" w:space="0"/>
            </w:tcBorders>
          </w:tcPr>
          <w:p>
            <w:pPr>
              <w:tabs>
                <w:tab w:val="left" w:pos="2750"/>
              </w:tabs>
              <w:spacing w:before="182"/>
              <w:ind w:right="0"/>
              <w:jc w:val="both"/>
              <w:rPr>
                <w:rFonts w:hint="eastAsia" w:ascii="宋体" w:hAnsi="宋体" w:eastAsia="宋体" w:cs="宋体"/>
                <w:sz w:val="21"/>
                <w:lang w:val="en-US" w:eastAsia="zh-CN"/>
              </w:rPr>
            </w:pPr>
            <w:r>
              <w:rPr>
                <w:rFonts w:hint="eastAsia" w:ascii="宋体" w:hAnsi="宋体" w:eastAsia="宋体" w:cs="宋体"/>
                <w:sz w:val="21"/>
                <w:lang w:val="en-US" w:eastAsia="zh-CN"/>
              </w:rPr>
              <w:t>名称：喀什综合保税区管理委员会</w:t>
            </w:r>
          </w:p>
          <w:p>
            <w:pPr>
              <w:tabs>
                <w:tab w:val="left" w:pos="2750"/>
              </w:tabs>
              <w:spacing w:before="182"/>
              <w:ind w:right="0"/>
              <w:jc w:val="both"/>
              <w:rPr>
                <w:rFonts w:hint="eastAsia" w:ascii="宋体" w:hAnsi="宋体" w:eastAsia="宋体" w:cs="宋体"/>
                <w:sz w:val="21"/>
                <w:lang w:val="en-US" w:eastAsia="zh-CN"/>
              </w:rPr>
            </w:pPr>
            <w:r>
              <w:rPr>
                <w:rFonts w:hint="eastAsia" w:ascii="宋体" w:hAnsi="宋体" w:eastAsia="宋体" w:cs="宋体"/>
                <w:sz w:val="21"/>
                <w:lang w:val="en-US" w:eastAsia="zh-CN"/>
              </w:rPr>
              <w:t>地址：喀什综合保税区</w:t>
            </w:r>
          </w:p>
          <w:p>
            <w:pPr>
              <w:tabs>
                <w:tab w:val="left" w:pos="2750"/>
              </w:tabs>
              <w:spacing w:before="182"/>
              <w:ind w:right="0"/>
              <w:jc w:val="both"/>
              <w:rPr>
                <w:rFonts w:hint="eastAsia" w:ascii="宋体" w:hAnsi="宋体" w:eastAsia="宋体" w:cs="宋体"/>
                <w:sz w:val="21"/>
                <w:lang w:val="en-US" w:eastAsia="zh-CN"/>
              </w:rPr>
            </w:pPr>
            <w:r>
              <w:rPr>
                <w:rFonts w:hint="eastAsia" w:ascii="宋体" w:hAnsi="宋体" w:eastAsia="宋体" w:cs="宋体"/>
                <w:sz w:val="21"/>
                <w:lang w:val="en-US" w:eastAsia="zh-CN"/>
              </w:rPr>
              <w:t>联系人：肖强</w:t>
            </w:r>
          </w:p>
          <w:p>
            <w:pPr>
              <w:tabs>
                <w:tab w:val="left" w:pos="2750"/>
              </w:tabs>
              <w:spacing w:before="182"/>
              <w:ind w:right="0"/>
              <w:jc w:val="both"/>
              <w:rPr>
                <w:rFonts w:hint="default"/>
                <w:sz w:val="21"/>
                <w:lang w:val="en-US" w:eastAsia="zh-CN"/>
              </w:rPr>
            </w:pPr>
            <w:r>
              <w:rPr>
                <w:rFonts w:hint="eastAsia" w:ascii="宋体" w:hAnsi="宋体" w:eastAsia="宋体" w:cs="宋体"/>
                <w:sz w:val="21"/>
                <w:lang w:val="en-US" w:eastAsia="zh-CN"/>
              </w:rPr>
              <w:t>联系电话：15154486292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20" w:hRule="atLeast"/>
        </w:trPr>
        <w:tc>
          <w:tcPr>
            <w:tcW w:w="1266" w:type="dxa"/>
            <w:tcBorders>
              <w:top w:val="single" w:color="000000" w:sz="4" w:space="0"/>
              <w:bottom w:val="single" w:color="000000" w:sz="4" w:space="0"/>
              <w:right w:val="single" w:color="000000" w:sz="4" w:space="0"/>
            </w:tcBorders>
          </w:tcPr>
          <w:p>
            <w:pPr>
              <w:pStyle w:val="25"/>
              <w:rPr>
                <w:b/>
                <w:sz w:val="20"/>
              </w:rPr>
            </w:pPr>
          </w:p>
          <w:p>
            <w:pPr>
              <w:pStyle w:val="25"/>
              <w:spacing w:before="178"/>
              <w:ind w:left="191" w:right="173"/>
              <w:jc w:val="center"/>
              <w:rPr>
                <w:sz w:val="21"/>
              </w:rPr>
            </w:pPr>
            <w:r>
              <w:rPr>
                <w:sz w:val="21"/>
              </w:rPr>
              <w:t>1.1.3</w:t>
            </w:r>
          </w:p>
        </w:tc>
        <w:tc>
          <w:tcPr>
            <w:tcW w:w="2136" w:type="dxa"/>
            <w:tcBorders>
              <w:top w:val="single" w:color="000000" w:sz="4" w:space="0"/>
              <w:left w:val="single" w:color="000000" w:sz="4" w:space="0"/>
              <w:bottom w:val="single" w:color="000000" w:sz="4" w:space="0"/>
              <w:right w:val="single" w:color="000000" w:sz="4" w:space="0"/>
            </w:tcBorders>
          </w:tcPr>
          <w:p>
            <w:pPr>
              <w:pStyle w:val="25"/>
              <w:rPr>
                <w:b/>
                <w:sz w:val="20"/>
              </w:rPr>
            </w:pPr>
          </w:p>
          <w:p>
            <w:pPr>
              <w:pStyle w:val="25"/>
              <w:spacing w:before="178"/>
              <w:ind w:left="98" w:right="70"/>
              <w:jc w:val="center"/>
              <w:rPr>
                <w:sz w:val="21"/>
              </w:rPr>
            </w:pPr>
            <w:r>
              <w:rPr>
                <w:sz w:val="21"/>
              </w:rPr>
              <w:t>招标代理机构</w:t>
            </w:r>
          </w:p>
        </w:tc>
        <w:tc>
          <w:tcPr>
            <w:tcW w:w="5601" w:type="dxa"/>
            <w:tcBorders>
              <w:top w:val="single" w:color="000000" w:sz="4" w:space="0"/>
              <w:left w:val="single" w:color="000000" w:sz="4" w:space="0"/>
              <w:bottom w:val="single" w:color="000000" w:sz="4" w:space="0"/>
            </w:tcBorders>
          </w:tcPr>
          <w:p>
            <w:pPr>
              <w:tabs>
                <w:tab w:val="left" w:pos="2750"/>
              </w:tabs>
              <w:spacing w:before="182"/>
              <w:ind w:right="0"/>
              <w:jc w:val="both"/>
              <w:rPr>
                <w:rFonts w:hint="eastAsia" w:ascii="宋体" w:hAnsi="宋体" w:eastAsia="宋体" w:cs="宋体"/>
                <w:sz w:val="21"/>
                <w:lang w:val="en-US" w:eastAsia="zh-CN"/>
              </w:rPr>
            </w:pPr>
            <w:r>
              <w:rPr>
                <w:rFonts w:hint="eastAsia" w:ascii="宋体" w:hAnsi="宋体" w:eastAsia="宋体" w:cs="宋体"/>
                <w:sz w:val="21"/>
                <w:lang w:val="en-US" w:eastAsia="zh-CN"/>
              </w:rPr>
              <w:t>代理机构：新疆融联通达工程项目管理有限公司</w:t>
            </w:r>
          </w:p>
          <w:p>
            <w:pPr>
              <w:tabs>
                <w:tab w:val="left" w:pos="2750"/>
              </w:tabs>
              <w:spacing w:before="182"/>
              <w:ind w:right="0"/>
              <w:jc w:val="both"/>
              <w:rPr>
                <w:rFonts w:hint="default" w:ascii="宋体" w:hAnsi="宋体" w:eastAsia="宋体" w:cs="宋体"/>
                <w:sz w:val="21"/>
                <w:lang w:val="en-US" w:eastAsia="zh-CN"/>
              </w:rPr>
            </w:pPr>
            <w:r>
              <w:rPr>
                <w:rFonts w:hint="eastAsia" w:ascii="宋体" w:hAnsi="宋体" w:eastAsia="宋体" w:cs="宋体"/>
                <w:sz w:val="21"/>
                <w:lang w:val="en-US" w:eastAsia="zh-CN"/>
              </w:rPr>
              <w:t>地 址 ：喀什市西二环路33号徽商大厦B栋16层</w:t>
            </w:r>
          </w:p>
          <w:p>
            <w:pPr>
              <w:tabs>
                <w:tab w:val="left" w:pos="2750"/>
              </w:tabs>
              <w:spacing w:before="182"/>
              <w:ind w:right="0"/>
              <w:jc w:val="both"/>
              <w:rPr>
                <w:rFonts w:hint="default" w:ascii="宋体" w:hAnsi="宋体" w:eastAsia="宋体" w:cs="宋体"/>
                <w:sz w:val="21"/>
                <w:lang w:val="en-US" w:eastAsia="zh-CN"/>
              </w:rPr>
            </w:pPr>
            <w:r>
              <w:rPr>
                <w:rFonts w:hint="eastAsia" w:ascii="宋体" w:hAnsi="宋体" w:eastAsia="宋体" w:cs="宋体"/>
                <w:sz w:val="21"/>
                <w:lang w:val="en-US" w:eastAsia="zh-CN"/>
              </w:rPr>
              <w:t>联系人：</w:t>
            </w:r>
            <w:r>
              <w:rPr>
                <w:rFonts w:hint="eastAsia" w:cs="宋体"/>
                <w:sz w:val="21"/>
                <w:lang w:val="en-US" w:eastAsia="zh-CN"/>
              </w:rPr>
              <w:t>费文雪</w:t>
            </w:r>
          </w:p>
          <w:p>
            <w:pPr>
              <w:tabs>
                <w:tab w:val="left" w:pos="2750"/>
              </w:tabs>
              <w:spacing w:before="182"/>
              <w:ind w:right="0"/>
              <w:jc w:val="both"/>
              <w:rPr>
                <w:rFonts w:hint="default"/>
                <w:sz w:val="21"/>
                <w:lang w:val="en-US"/>
              </w:rPr>
            </w:pPr>
            <w:r>
              <w:rPr>
                <w:rFonts w:hint="eastAsia" w:ascii="宋体" w:hAnsi="宋体" w:eastAsia="宋体" w:cs="宋体"/>
                <w:sz w:val="21"/>
                <w:lang w:val="en-US" w:eastAsia="zh-CN"/>
              </w:rPr>
              <w:t>电  话 ：</w:t>
            </w:r>
            <w:r>
              <w:rPr>
                <w:rFonts w:hint="eastAsia" w:cs="宋体"/>
                <w:sz w:val="21"/>
                <w:lang w:val="en-US" w:eastAsia="zh-CN"/>
              </w:rPr>
              <w:t>18209081624</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16" w:hRule="atLeast"/>
        </w:trPr>
        <w:tc>
          <w:tcPr>
            <w:tcW w:w="1266" w:type="dxa"/>
            <w:tcBorders>
              <w:top w:val="single" w:color="000000" w:sz="4" w:space="0"/>
              <w:bottom w:val="single" w:color="000000" w:sz="4" w:space="0"/>
              <w:right w:val="single" w:color="000000" w:sz="4" w:space="0"/>
            </w:tcBorders>
          </w:tcPr>
          <w:p>
            <w:pPr>
              <w:pStyle w:val="25"/>
              <w:spacing w:before="11"/>
              <w:rPr>
                <w:b/>
                <w:sz w:val="25"/>
              </w:rPr>
            </w:pPr>
          </w:p>
          <w:p>
            <w:pPr>
              <w:pStyle w:val="25"/>
              <w:ind w:left="191" w:right="173"/>
              <w:jc w:val="center"/>
              <w:rPr>
                <w:sz w:val="21"/>
              </w:rPr>
            </w:pPr>
            <w:r>
              <w:rPr>
                <w:sz w:val="21"/>
              </w:rPr>
              <w:t>1.1.4</w:t>
            </w:r>
          </w:p>
        </w:tc>
        <w:tc>
          <w:tcPr>
            <w:tcW w:w="2136" w:type="dxa"/>
            <w:tcBorders>
              <w:top w:val="single" w:color="000000" w:sz="4" w:space="0"/>
              <w:left w:val="single" w:color="000000" w:sz="4" w:space="0"/>
              <w:bottom w:val="single" w:color="000000" w:sz="4" w:space="0"/>
              <w:right w:val="single" w:color="000000" w:sz="4" w:space="0"/>
            </w:tcBorders>
          </w:tcPr>
          <w:p>
            <w:pPr>
              <w:pStyle w:val="25"/>
              <w:spacing w:before="11"/>
              <w:rPr>
                <w:b/>
                <w:sz w:val="25"/>
              </w:rPr>
            </w:pPr>
          </w:p>
          <w:p>
            <w:pPr>
              <w:pStyle w:val="25"/>
              <w:ind w:left="98" w:right="70"/>
              <w:jc w:val="center"/>
              <w:rPr>
                <w:sz w:val="21"/>
              </w:rPr>
            </w:pPr>
            <w:r>
              <w:rPr>
                <w:sz w:val="21"/>
              </w:rPr>
              <w:t>招标项目名称</w:t>
            </w:r>
          </w:p>
        </w:tc>
        <w:tc>
          <w:tcPr>
            <w:tcW w:w="5601" w:type="dxa"/>
            <w:tcBorders>
              <w:top w:val="single" w:color="000000" w:sz="4" w:space="0"/>
              <w:left w:val="single" w:color="000000" w:sz="4" w:space="0"/>
              <w:bottom w:val="single" w:color="000000" w:sz="4" w:space="0"/>
            </w:tcBorders>
          </w:tcPr>
          <w:p>
            <w:pPr>
              <w:pStyle w:val="25"/>
              <w:tabs>
                <w:tab w:val="left" w:pos="1588"/>
              </w:tabs>
              <w:rPr>
                <w:rFonts w:hint="eastAsia"/>
                <w:sz w:val="21"/>
                <w:lang w:eastAsia="zh-CN"/>
              </w:rPr>
            </w:pPr>
          </w:p>
          <w:p>
            <w:pPr>
              <w:pStyle w:val="25"/>
              <w:tabs>
                <w:tab w:val="left" w:pos="1588"/>
              </w:tabs>
              <w:rPr>
                <w:sz w:val="21"/>
              </w:rPr>
            </w:pPr>
            <w:r>
              <w:rPr>
                <w:rFonts w:hint="eastAsia"/>
                <w:sz w:val="21"/>
                <w:lang w:eastAsia="zh-CN"/>
              </w:rPr>
              <w:t>喀什综合保税区电子出口加工园区建设项目设计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3" w:hRule="atLeast"/>
        </w:trPr>
        <w:tc>
          <w:tcPr>
            <w:tcW w:w="1266" w:type="dxa"/>
            <w:tcBorders>
              <w:top w:val="single" w:color="000000" w:sz="4" w:space="0"/>
              <w:bottom w:val="single" w:color="000000" w:sz="4" w:space="0"/>
              <w:right w:val="single" w:color="000000" w:sz="4" w:space="0"/>
            </w:tcBorders>
          </w:tcPr>
          <w:p>
            <w:pPr>
              <w:pStyle w:val="25"/>
              <w:spacing w:before="85"/>
              <w:ind w:left="191" w:right="173"/>
              <w:jc w:val="center"/>
              <w:rPr>
                <w:sz w:val="21"/>
              </w:rPr>
            </w:pPr>
            <w:r>
              <w:rPr>
                <w:sz w:val="21"/>
              </w:rPr>
              <w:t>1.1.5</w:t>
            </w:r>
          </w:p>
        </w:tc>
        <w:tc>
          <w:tcPr>
            <w:tcW w:w="2136" w:type="dxa"/>
            <w:tcBorders>
              <w:top w:val="single" w:color="000000" w:sz="4" w:space="0"/>
              <w:left w:val="single" w:color="000000" w:sz="4" w:space="0"/>
              <w:bottom w:val="single" w:color="000000" w:sz="4" w:space="0"/>
              <w:right w:val="single" w:color="000000" w:sz="4" w:space="0"/>
            </w:tcBorders>
          </w:tcPr>
          <w:p>
            <w:pPr>
              <w:pStyle w:val="25"/>
              <w:spacing w:before="85"/>
              <w:ind w:left="98" w:right="70"/>
              <w:jc w:val="center"/>
              <w:rPr>
                <w:sz w:val="21"/>
              </w:rPr>
            </w:pPr>
            <w:r>
              <w:rPr>
                <w:sz w:val="21"/>
              </w:rPr>
              <w:t>项目建设地点</w:t>
            </w:r>
          </w:p>
        </w:tc>
        <w:tc>
          <w:tcPr>
            <w:tcW w:w="5601" w:type="dxa"/>
            <w:tcBorders>
              <w:top w:val="single" w:color="000000" w:sz="4" w:space="0"/>
              <w:left w:val="single" w:color="000000" w:sz="4" w:space="0"/>
              <w:bottom w:val="single" w:color="000000" w:sz="4" w:space="0"/>
            </w:tcBorders>
          </w:tcPr>
          <w:p>
            <w:pPr>
              <w:pStyle w:val="25"/>
              <w:spacing w:before="85"/>
              <w:rPr>
                <w:rFonts w:hint="eastAsia" w:eastAsia="宋体"/>
                <w:sz w:val="21"/>
                <w:lang w:eastAsia="zh-CN"/>
              </w:rPr>
            </w:pPr>
            <w:r>
              <w:rPr>
                <w:rFonts w:hint="eastAsia"/>
                <w:sz w:val="21"/>
                <w:lang w:eastAsia="zh-CN"/>
              </w:rPr>
              <w:t>喀什经济开发区综合保税区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68" w:hRule="atLeast"/>
        </w:trPr>
        <w:tc>
          <w:tcPr>
            <w:tcW w:w="1266" w:type="dxa"/>
            <w:tcBorders>
              <w:top w:val="single" w:color="000000" w:sz="4" w:space="0"/>
              <w:bottom w:val="single" w:color="000000" w:sz="4" w:space="0"/>
              <w:right w:val="single" w:color="000000" w:sz="4" w:space="0"/>
            </w:tcBorders>
          </w:tcPr>
          <w:p>
            <w:pPr>
              <w:pStyle w:val="25"/>
              <w:rPr>
                <w:b/>
                <w:sz w:val="20"/>
              </w:rPr>
            </w:pPr>
          </w:p>
          <w:p>
            <w:pPr>
              <w:pStyle w:val="25"/>
              <w:rPr>
                <w:b/>
                <w:sz w:val="20"/>
              </w:rPr>
            </w:pPr>
          </w:p>
          <w:p>
            <w:pPr>
              <w:pStyle w:val="25"/>
              <w:spacing w:before="146"/>
              <w:ind w:left="191" w:right="173"/>
              <w:jc w:val="center"/>
              <w:rPr>
                <w:sz w:val="21"/>
              </w:rPr>
            </w:pPr>
            <w:r>
              <w:rPr>
                <w:sz w:val="21"/>
              </w:rPr>
              <w:t>1.1.6</w:t>
            </w:r>
          </w:p>
        </w:tc>
        <w:tc>
          <w:tcPr>
            <w:tcW w:w="2136" w:type="dxa"/>
            <w:tcBorders>
              <w:top w:val="single" w:color="000000" w:sz="4" w:space="0"/>
              <w:left w:val="single" w:color="000000" w:sz="4" w:space="0"/>
              <w:bottom w:val="single" w:color="000000" w:sz="4" w:space="0"/>
              <w:right w:val="single" w:color="000000" w:sz="4" w:space="0"/>
            </w:tcBorders>
          </w:tcPr>
          <w:p>
            <w:pPr>
              <w:pStyle w:val="25"/>
              <w:rPr>
                <w:b/>
                <w:sz w:val="20"/>
              </w:rPr>
            </w:pPr>
          </w:p>
          <w:p>
            <w:pPr>
              <w:pStyle w:val="25"/>
              <w:rPr>
                <w:b/>
                <w:sz w:val="20"/>
              </w:rPr>
            </w:pPr>
          </w:p>
          <w:p>
            <w:pPr>
              <w:pStyle w:val="25"/>
              <w:spacing w:before="146"/>
              <w:ind w:left="98" w:right="70"/>
              <w:jc w:val="center"/>
              <w:rPr>
                <w:sz w:val="21"/>
              </w:rPr>
            </w:pPr>
            <w:r>
              <w:rPr>
                <w:sz w:val="21"/>
              </w:rPr>
              <w:t>项目建设规模</w:t>
            </w:r>
          </w:p>
        </w:tc>
        <w:tc>
          <w:tcPr>
            <w:tcW w:w="5601" w:type="dxa"/>
            <w:tcBorders>
              <w:top w:val="single" w:color="000000" w:sz="4" w:space="0"/>
              <w:left w:val="single" w:color="000000" w:sz="4" w:space="0"/>
              <w:bottom w:val="single" w:color="000000" w:sz="4" w:space="0"/>
            </w:tcBorders>
          </w:tcPr>
          <w:p>
            <w:pPr>
              <w:pStyle w:val="25"/>
              <w:spacing w:before="12"/>
              <w:ind w:left="117"/>
              <w:rPr>
                <w:rFonts w:hint="eastAsia"/>
                <w:sz w:val="21"/>
                <w:lang w:eastAsia="zh-CN"/>
              </w:rPr>
            </w:pPr>
          </w:p>
          <w:p>
            <w:pPr>
              <w:pStyle w:val="25"/>
              <w:spacing w:before="12"/>
              <w:ind w:left="117"/>
              <w:rPr>
                <w:rFonts w:hint="eastAsia"/>
                <w:sz w:val="21"/>
                <w:lang w:eastAsia="zh-CN"/>
              </w:rPr>
            </w:pPr>
          </w:p>
          <w:p>
            <w:pPr>
              <w:pStyle w:val="25"/>
              <w:spacing w:before="12"/>
              <w:ind w:left="117"/>
              <w:rPr>
                <w:rFonts w:hint="default" w:eastAsia="宋体"/>
                <w:sz w:val="21"/>
                <w:lang w:val="en-US" w:eastAsia="zh-CN"/>
              </w:rPr>
            </w:pPr>
            <w:r>
              <w:rPr>
                <w:rFonts w:hint="eastAsia"/>
                <w:sz w:val="21"/>
                <w:lang w:eastAsia="zh-CN"/>
              </w:rPr>
              <w:t>项目总建筑面积</w:t>
            </w:r>
            <w:r>
              <w:rPr>
                <w:rFonts w:hint="eastAsia"/>
                <w:sz w:val="21"/>
                <w:lang w:val="en-US" w:eastAsia="zh-CN"/>
              </w:rPr>
              <w:t>115500平方米，新建标准厂房、保税仓库及附属配套设施。</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1" w:hRule="atLeast"/>
        </w:trPr>
        <w:tc>
          <w:tcPr>
            <w:tcW w:w="1266" w:type="dxa"/>
            <w:tcBorders>
              <w:top w:val="single" w:color="000000" w:sz="4" w:space="0"/>
              <w:bottom w:val="single" w:color="000000" w:sz="4" w:space="0"/>
              <w:right w:val="single" w:color="000000" w:sz="4" w:space="0"/>
            </w:tcBorders>
          </w:tcPr>
          <w:p>
            <w:pPr>
              <w:pStyle w:val="25"/>
              <w:spacing w:before="9"/>
              <w:rPr>
                <w:b/>
                <w:sz w:val="14"/>
              </w:rPr>
            </w:pPr>
          </w:p>
          <w:p>
            <w:pPr>
              <w:pStyle w:val="25"/>
              <w:ind w:left="191" w:right="173"/>
              <w:jc w:val="center"/>
              <w:rPr>
                <w:sz w:val="21"/>
              </w:rPr>
            </w:pPr>
            <w:r>
              <w:rPr>
                <w:sz w:val="21"/>
              </w:rPr>
              <w:t>1.2.1</w:t>
            </w:r>
          </w:p>
        </w:tc>
        <w:tc>
          <w:tcPr>
            <w:tcW w:w="2136" w:type="dxa"/>
            <w:tcBorders>
              <w:top w:val="single" w:color="000000" w:sz="4" w:space="0"/>
              <w:left w:val="single" w:color="000000" w:sz="4" w:space="0"/>
              <w:bottom w:val="single" w:color="000000" w:sz="4" w:space="0"/>
              <w:right w:val="single" w:color="000000" w:sz="4" w:space="0"/>
            </w:tcBorders>
          </w:tcPr>
          <w:p>
            <w:pPr>
              <w:pStyle w:val="25"/>
              <w:spacing w:before="9"/>
              <w:rPr>
                <w:b/>
                <w:sz w:val="14"/>
              </w:rPr>
            </w:pPr>
          </w:p>
          <w:p>
            <w:pPr>
              <w:pStyle w:val="25"/>
              <w:ind w:left="98" w:right="72"/>
              <w:jc w:val="center"/>
              <w:rPr>
                <w:sz w:val="21"/>
              </w:rPr>
            </w:pPr>
            <w:r>
              <w:rPr>
                <w:sz w:val="21"/>
              </w:rPr>
              <w:t>资金来源</w:t>
            </w:r>
          </w:p>
        </w:tc>
        <w:tc>
          <w:tcPr>
            <w:tcW w:w="5601" w:type="dxa"/>
            <w:tcBorders>
              <w:top w:val="single" w:color="000000" w:sz="4" w:space="0"/>
              <w:left w:val="single" w:color="000000" w:sz="4" w:space="0"/>
              <w:bottom w:val="single" w:color="000000" w:sz="4" w:space="0"/>
            </w:tcBorders>
          </w:tcPr>
          <w:p>
            <w:pPr>
              <w:pStyle w:val="25"/>
              <w:spacing w:before="49" w:line="247" w:lineRule="auto"/>
              <w:ind w:left="117" w:right="-29"/>
              <w:rPr>
                <w:sz w:val="21"/>
              </w:rPr>
            </w:pPr>
            <w:r>
              <w:rPr>
                <w:sz w:val="21"/>
              </w:rPr>
              <w:t>资金来源：</w:t>
            </w:r>
            <w:r>
              <w:rPr>
                <w:rFonts w:hint="eastAsia"/>
                <w:sz w:val="21"/>
                <w:lang w:eastAsia="zh-CN"/>
              </w:rPr>
              <w:t>财政资金</w:t>
            </w:r>
            <w:r>
              <w:rPr>
                <w:sz w:val="21"/>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6" w:hRule="atLeast"/>
        </w:trPr>
        <w:tc>
          <w:tcPr>
            <w:tcW w:w="1266" w:type="dxa"/>
            <w:tcBorders>
              <w:top w:val="single" w:color="000000" w:sz="4" w:space="0"/>
              <w:bottom w:val="single" w:color="000000" w:sz="4" w:space="0"/>
              <w:right w:val="single" w:color="000000" w:sz="4" w:space="0"/>
            </w:tcBorders>
          </w:tcPr>
          <w:p>
            <w:pPr>
              <w:pStyle w:val="25"/>
              <w:spacing w:before="56"/>
              <w:ind w:left="191" w:right="173"/>
              <w:jc w:val="center"/>
              <w:rPr>
                <w:sz w:val="21"/>
              </w:rPr>
            </w:pPr>
            <w:r>
              <w:rPr>
                <w:sz w:val="21"/>
              </w:rPr>
              <w:t>1.2.2</w:t>
            </w:r>
          </w:p>
        </w:tc>
        <w:tc>
          <w:tcPr>
            <w:tcW w:w="2136" w:type="dxa"/>
            <w:tcBorders>
              <w:top w:val="single" w:color="000000" w:sz="4" w:space="0"/>
              <w:left w:val="single" w:color="000000" w:sz="4" w:space="0"/>
              <w:bottom w:val="single" w:color="000000" w:sz="4" w:space="0"/>
              <w:right w:val="single" w:color="000000" w:sz="4" w:space="0"/>
            </w:tcBorders>
          </w:tcPr>
          <w:p>
            <w:pPr>
              <w:pStyle w:val="25"/>
              <w:spacing w:before="56"/>
              <w:ind w:left="98" w:right="70"/>
              <w:jc w:val="center"/>
              <w:rPr>
                <w:sz w:val="21"/>
              </w:rPr>
            </w:pPr>
            <w:r>
              <w:rPr>
                <w:sz w:val="21"/>
              </w:rPr>
              <w:t>资金落实情况</w:t>
            </w:r>
          </w:p>
        </w:tc>
        <w:tc>
          <w:tcPr>
            <w:tcW w:w="5601" w:type="dxa"/>
            <w:tcBorders>
              <w:top w:val="single" w:color="000000" w:sz="4" w:space="0"/>
              <w:left w:val="single" w:color="000000" w:sz="4" w:space="0"/>
              <w:bottom w:val="single" w:color="000000" w:sz="4" w:space="0"/>
            </w:tcBorders>
          </w:tcPr>
          <w:p>
            <w:pPr>
              <w:pStyle w:val="25"/>
              <w:spacing w:before="56"/>
              <w:ind w:left="117"/>
              <w:rPr>
                <w:sz w:val="21"/>
              </w:rPr>
            </w:pPr>
            <w:r>
              <w:rPr>
                <w:sz w:val="21"/>
              </w:rPr>
              <w:t>100%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0" w:hRule="atLeast"/>
        </w:trPr>
        <w:tc>
          <w:tcPr>
            <w:tcW w:w="1266" w:type="dxa"/>
            <w:tcBorders>
              <w:top w:val="single" w:color="000000" w:sz="4" w:space="0"/>
              <w:bottom w:val="single" w:color="000000" w:sz="4" w:space="0"/>
              <w:right w:val="single" w:color="000000" w:sz="4" w:space="0"/>
            </w:tcBorders>
          </w:tcPr>
          <w:p>
            <w:pPr>
              <w:pStyle w:val="25"/>
              <w:spacing w:before="153"/>
              <w:ind w:left="191" w:right="173"/>
              <w:jc w:val="center"/>
              <w:rPr>
                <w:sz w:val="21"/>
              </w:rPr>
            </w:pPr>
            <w:r>
              <w:rPr>
                <w:sz w:val="21"/>
              </w:rPr>
              <w:t>1.3.1</w:t>
            </w:r>
          </w:p>
        </w:tc>
        <w:tc>
          <w:tcPr>
            <w:tcW w:w="2136" w:type="dxa"/>
            <w:tcBorders>
              <w:top w:val="single" w:color="000000" w:sz="4" w:space="0"/>
              <w:left w:val="single" w:color="000000" w:sz="4" w:space="0"/>
              <w:bottom w:val="single" w:color="000000" w:sz="4" w:space="0"/>
              <w:right w:val="single" w:color="000000" w:sz="4" w:space="0"/>
            </w:tcBorders>
          </w:tcPr>
          <w:p>
            <w:pPr>
              <w:pStyle w:val="25"/>
              <w:spacing w:before="153"/>
              <w:ind w:left="98" w:right="72"/>
              <w:jc w:val="center"/>
              <w:rPr>
                <w:sz w:val="21"/>
              </w:rPr>
            </w:pPr>
            <w:r>
              <w:rPr>
                <w:sz w:val="21"/>
              </w:rPr>
              <w:t>招标范围</w:t>
            </w:r>
          </w:p>
        </w:tc>
        <w:tc>
          <w:tcPr>
            <w:tcW w:w="5601" w:type="dxa"/>
            <w:tcBorders>
              <w:top w:val="single" w:color="000000" w:sz="4" w:space="0"/>
              <w:left w:val="single" w:color="000000" w:sz="4" w:space="0"/>
              <w:bottom w:val="single" w:color="000000" w:sz="4" w:space="0"/>
            </w:tcBorders>
          </w:tcPr>
          <w:p>
            <w:pPr>
              <w:pStyle w:val="25"/>
              <w:spacing w:before="3" w:line="280" w:lineRule="atLeast"/>
              <w:ind w:left="117" w:right="78"/>
              <w:rPr>
                <w:sz w:val="21"/>
              </w:rPr>
            </w:pPr>
            <w:r>
              <w:rPr>
                <w:rFonts w:hint="eastAsia"/>
                <w:sz w:val="21"/>
                <w:lang w:eastAsia="zh-CN"/>
              </w:rPr>
              <w:t>对项目规划区范围内的初步设计及概算编制、施工图设计</w:t>
            </w:r>
            <w:r>
              <w:rPr>
                <w:rFonts w:hint="eastAsia"/>
                <w:sz w:val="21"/>
                <w:lang w:val="en-US" w:eastAsia="zh-CN"/>
              </w:rPr>
              <w:t>出审图</w:t>
            </w:r>
            <w:r>
              <w:rPr>
                <w:rFonts w:hint="eastAsia"/>
                <w:sz w:val="21"/>
                <w:lang w:eastAsia="zh-CN"/>
              </w:rPr>
              <w:t>及施工期间的</w:t>
            </w:r>
            <w:r>
              <w:rPr>
                <w:sz w:val="21"/>
              </w:rPr>
              <w:t>相关配套服务。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7" w:hRule="atLeast"/>
        </w:trPr>
        <w:tc>
          <w:tcPr>
            <w:tcW w:w="1266" w:type="dxa"/>
            <w:tcBorders>
              <w:top w:val="single" w:color="000000" w:sz="4" w:space="0"/>
              <w:bottom w:val="single" w:color="000000" w:sz="4" w:space="0"/>
              <w:right w:val="single" w:color="000000" w:sz="4" w:space="0"/>
            </w:tcBorders>
          </w:tcPr>
          <w:p>
            <w:pPr>
              <w:pStyle w:val="25"/>
              <w:spacing w:before="8"/>
              <w:rPr>
                <w:b/>
                <w:sz w:val="22"/>
              </w:rPr>
            </w:pPr>
          </w:p>
          <w:p>
            <w:pPr>
              <w:pStyle w:val="25"/>
              <w:spacing w:before="1"/>
              <w:ind w:left="191" w:right="173"/>
              <w:jc w:val="center"/>
              <w:rPr>
                <w:sz w:val="21"/>
              </w:rPr>
            </w:pPr>
            <w:r>
              <w:rPr>
                <w:sz w:val="21"/>
              </w:rPr>
              <w:t>1.3.2</w:t>
            </w:r>
          </w:p>
        </w:tc>
        <w:tc>
          <w:tcPr>
            <w:tcW w:w="2136" w:type="dxa"/>
            <w:tcBorders>
              <w:top w:val="single" w:color="000000" w:sz="4" w:space="0"/>
              <w:left w:val="single" w:color="000000" w:sz="4" w:space="0"/>
              <w:bottom w:val="single" w:color="000000" w:sz="4" w:space="0"/>
              <w:right w:val="single" w:color="000000" w:sz="4" w:space="0"/>
            </w:tcBorders>
          </w:tcPr>
          <w:p>
            <w:pPr>
              <w:pStyle w:val="25"/>
              <w:spacing w:before="8"/>
              <w:rPr>
                <w:b/>
                <w:sz w:val="22"/>
              </w:rPr>
            </w:pPr>
          </w:p>
          <w:p>
            <w:pPr>
              <w:pStyle w:val="25"/>
              <w:spacing w:before="1"/>
              <w:ind w:left="98" w:right="70"/>
              <w:jc w:val="center"/>
              <w:rPr>
                <w:sz w:val="21"/>
              </w:rPr>
            </w:pPr>
            <w:r>
              <w:rPr>
                <w:sz w:val="21"/>
              </w:rPr>
              <w:t>设计服务期限</w:t>
            </w:r>
          </w:p>
        </w:tc>
        <w:tc>
          <w:tcPr>
            <w:tcW w:w="5601" w:type="dxa"/>
            <w:tcBorders>
              <w:top w:val="single" w:color="000000" w:sz="4" w:space="0"/>
              <w:left w:val="single" w:color="000000" w:sz="4" w:space="0"/>
              <w:bottom w:val="single" w:color="000000" w:sz="4" w:space="0"/>
            </w:tcBorders>
          </w:tcPr>
          <w:p>
            <w:pPr>
              <w:pStyle w:val="25"/>
              <w:spacing w:before="10"/>
              <w:ind w:left="117"/>
              <w:rPr>
                <w:b/>
                <w:sz w:val="21"/>
              </w:rPr>
            </w:pPr>
            <w:r>
              <w:rPr>
                <w:b/>
                <w:sz w:val="21"/>
              </w:rPr>
              <w:t>设 计 周 期：</w:t>
            </w:r>
            <w:r>
              <w:rPr>
                <w:rFonts w:hint="eastAsia"/>
                <w:b/>
                <w:sz w:val="21"/>
                <w:lang w:val="en-US" w:eastAsia="zh-CN"/>
              </w:rPr>
              <w:t>30</w:t>
            </w:r>
            <w:r>
              <w:rPr>
                <w:b/>
                <w:sz w:val="21"/>
              </w:rPr>
              <w:t xml:space="preserve"> 天</w:t>
            </w:r>
          </w:p>
          <w:p>
            <w:pPr>
              <w:pStyle w:val="25"/>
              <w:spacing w:line="280" w:lineRule="atLeast"/>
              <w:ind w:left="117" w:right="1413"/>
              <w:rPr>
                <w:b/>
                <w:sz w:val="21"/>
              </w:rPr>
            </w:pPr>
            <w:r>
              <w:rPr>
                <w:b/>
                <w:color w:val="000000" w:themeColor="text1"/>
                <w:sz w:val="21"/>
              </w:rPr>
              <w:t>计划开始工作日期：2022</w:t>
            </w:r>
            <w:r>
              <w:rPr>
                <w:rFonts w:hint="eastAsia"/>
                <w:b/>
                <w:color w:val="000000" w:themeColor="text1"/>
                <w:sz w:val="21"/>
                <w:lang w:val="en-US" w:eastAsia="zh-CN"/>
              </w:rPr>
              <w:t xml:space="preserve"> </w:t>
            </w:r>
            <w:r>
              <w:rPr>
                <w:b/>
                <w:color w:val="000000" w:themeColor="text1"/>
                <w:sz w:val="21"/>
              </w:rPr>
              <w:t>年</w:t>
            </w:r>
            <w:r>
              <w:rPr>
                <w:rFonts w:hint="eastAsia"/>
                <w:b/>
                <w:color w:val="000000" w:themeColor="text1"/>
                <w:sz w:val="21"/>
                <w:lang w:val="en-US" w:eastAsia="zh-CN"/>
              </w:rPr>
              <w:t xml:space="preserve"> 6 </w:t>
            </w:r>
            <w:r>
              <w:rPr>
                <w:b/>
                <w:color w:val="000000" w:themeColor="text1"/>
                <w:sz w:val="21"/>
              </w:rPr>
              <w:t>月</w:t>
            </w:r>
            <w:r>
              <w:rPr>
                <w:rFonts w:hint="eastAsia"/>
                <w:b/>
                <w:color w:val="000000" w:themeColor="text1"/>
                <w:sz w:val="21"/>
                <w:lang w:val="en-US" w:eastAsia="zh-CN"/>
              </w:rPr>
              <w:t xml:space="preserve"> 29 </w:t>
            </w:r>
            <w:r>
              <w:rPr>
                <w:b/>
                <w:color w:val="000000" w:themeColor="text1"/>
                <w:sz w:val="21"/>
              </w:rPr>
              <w:t xml:space="preserve">日； 计 划 结 束 日期：2022 年 </w:t>
            </w:r>
            <w:r>
              <w:rPr>
                <w:rFonts w:hint="eastAsia"/>
                <w:b/>
                <w:color w:val="000000" w:themeColor="text1"/>
                <w:sz w:val="21"/>
                <w:lang w:val="en-US" w:eastAsia="zh-CN"/>
              </w:rPr>
              <w:t>7</w:t>
            </w:r>
            <w:r>
              <w:rPr>
                <w:b/>
                <w:color w:val="000000" w:themeColor="text1"/>
                <w:sz w:val="21"/>
              </w:rPr>
              <w:t xml:space="preserve"> 月 </w:t>
            </w:r>
            <w:r>
              <w:rPr>
                <w:rFonts w:hint="eastAsia"/>
                <w:b/>
                <w:color w:val="000000" w:themeColor="text1"/>
                <w:sz w:val="21"/>
                <w:lang w:val="en-US" w:eastAsia="zh-CN"/>
              </w:rPr>
              <w:t>28</w:t>
            </w:r>
            <w:r>
              <w:rPr>
                <w:b/>
                <w:color w:val="000000" w:themeColor="text1"/>
                <w:sz w:val="21"/>
              </w:rPr>
              <w:t xml:space="preserve"> 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7" w:hRule="atLeast"/>
        </w:trPr>
        <w:tc>
          <w:tcPr>
            <w:tcW w:w="1266" w:type="dxa"/>
            <w:tcBorders>
              <w:top w:val="single" w:color="000000" w:sz="4" w:space="0"/>
              <w:bottom w:val="single" w:color="000000" w:sz="4" w:space="0"/>
              <w:right w:val="single" w:color="000000" w:sz="4" w:space="0"/>
            </w:tcBorders>
          </w:tcPr>
          <w:p>
            <w:pPr>
              <w:pStyle w:val="25"/>
              <w:spacing w:before="1"/>
              <w:ind w:left="191" w:right="173"/>
              <w:jc w:val="center"/>
              <w:rPr>
                <w:rFonts w:hint="eastAsia"/>
                <w:sz w:val="21"/>
                <w:lang w:val="en-US" w:eastAsia="zh-CN"/>
              </w:rPr>
            </w:pPr>
          </w:p>
          <w:p>
            <w:pPr>
              <w:pStyle w:val="25"/>
              <w:spacing w:before="1"/>
              <w:ind w:left="191" w:right="173"/>
              <w:jc w:val="center"/>
              <w:rPr>
                <w:rFonts w:hint="default" w:eastAsia="宋体"/>
                <w:sz w:val="21"/>
                <w:lang w:val="en-US" w:eastAsia="zh-CN"/>
              </w:rPr>
            </w:pPr>
            <w:r>
              <w:rPr>
                <w:rFonts w:hint="eastAsia"/>
                <w:sz w:val="21"/>
                <w:lang w:val="en-US" w:eastAsia="zh-CN"/>
              </w:rPr>
              <w:t>1.3.3</w:t>
            </w:r>
          </w:p>
        </w:tc>
        <w:tc>
          <w:tcPr>
            <w:tcW w:w="2136" w:type="dxa"/>
            <w:tcBorders>
              <w:top w:val="single" w:color="000000" w:sz="4" w:space="0"/>
              <w:left w:val="single" w:color="000000" w:sz="4" w:space="0"/>
              <w:bottom w:val="single" w:color="000000" w:sz="4" w:space="0"/>
              <w:right w:val="single" w:color="000000" w:sz="4" w:space="0"/>
            </w:tcBorders>
          </w:tcPr>
          <w:p>
            <w:pPr>
              <w:pStyle w:val="25"/>
              <w:spacing w:before="3" w:line="280" w:lineRule="atLeast"/>
              <w:ind w:left="117" w:right="78"/>
              <w:rPr>
                <w:rFonts w:hint="eastAsia"/>
                <w:sz w:val="21"/>
                <w:lang w:eastAsia="zh-CN"/>
              </w:rPr>
            </w:pPr>
          </w:p>
          <w:p>
            <w:pPr>
              <w:pStyle w:val="25"/>
              <w:spacing w:before="3" w:line="280" w:lineRule="atLeast"/>
              <w:ind w:left="117" w:right="78"/>
              <w:jc w:val="center"/>
              <w:rPr>
                <w:rFonts w:hint="eastAsia"/>
                <w:sz w:val="21"/>
                <w:lang w:eastAsia="zh-CN"/>
              </w:rPr>
            </w:pPr>
            <w:r>
              <w:rPr>
                <w:rFonts w:hint="eastAsia"/>
                <w:sz w:val="21"/>
                <w:lang w:eastAsia="zh-CN"/>
              </w:rPr>
              <w:t>质量标准</w:t>
            </w:r>
          </w:p>
        </w:tc>
        <w:tc>
          <w:tcPr>
            <w:tcW w:w="5601" w:type="dxa"/>
            <w:tcBorders>
              <w:top w:val="single" w:color="000000" w:sz="4" w:space="0"/>
              <w:left w:val="single" w:color="000000" w:sz="4" w:space="0"/>
              <w:bottom w:val="single" w:color="000000" w:sz="4" w:space="0"/>
            </w:tcBorders>
          </w:tcPr>
          <w:p>
            <w:pPr>
              <w:pStyle w:val="25"/>
              <w:spacing w:before="3" w:line="280" w:lineRule="atLeast"/>
              <w:ind w:left="117" w:right="78"/>
              <w:rPr>
                <w:rFonts w:hint="eastAsia"/>
                <w:sz w:val="21"/>
                <w:lang w:val="en-US" w:eastAsia="zh-CN"/>
              </w:rPr>
            </w:pPr>
          </w:p>
          <w:p>
            <w:pPr>
              <w:pStyle w:val="25"/>
              <w:spacing w:before="3" w:line="280" w:lineRule="atLeast"/>
              <w:ind w:left="117" w:right="78"/>
              <w:rPr>
                <w:rFonts w:hint="eastAsia"/>
                <w:sz w:val="21"/>
                <w:lang w:eastAsia="zh-CN"/>
              </w:rPr>
            </w:pPr>
            <w:r>
              <w:rPr>
                <w:rFonts w:hint="eastAsia"/>
                <w:sz w:val="21"/>
                <w:lang w:val="en-US" w:eastAsia="zh-CN"/>
              </w:rPr>
              <w:t>符合国家行业设计标准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67" w:hRule="atLeast"/>
        </w:trPr>
        <w:tc>
          <w:tcPr>
            <w:tcW w:w="1266" w:type="dxa"/>
            <w:tcBorders>
              <w:top w:val="single" w:color="000000" w:sz="4" w:space="0"/>
              <w:bottom w:val="single" w:color="000000" w:sz="4" w:space="0"/>
              <w:right w:val="single" w:color="000000" w:sz="4" w:space="0"/>
            </w:tcBorders>
          </w:tcPr>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spacing w:before="155"/>
              <w:ind w:left="191" w:right="173"/>
              <w:jc w:val="center"/>
              <w:rPr>
                <w:sz w:val="21"/>
              </w:rPr>
            </w:pPr>
            <w:r>
              <w:rPr>
                <w:sz w:val="21"/>
              </w:rPr>
              <w:t>1.4.1</w:t>
            </w:r>
          </w:p>
        </w:tc>
        <w:tc>
          <w:tcPr>
            <w:tcW w:w="2136" w:type="dxa"/>
            <w:tcBorders>
              <w:top w:val="single" w:color="000000" w:sz="4" w:space="0"/>
              <w:left w:val="single" w:color="000000" w:sz="4" w:space="0"/>
              <w:right w:val="single" w:color="000000" w:sz="4" w:space="0"/>
            </w:tcBorders>
          </w:tcPr>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spacing w:before="1"/>
              <w:rPr>
                <w:b/>
                <w:sz w:val="21"/>
              </w:rPr>
            </w:pPr>
          </w:p>
          <w:p>
            <w:pPr>
              <w:pStyle w:val="25"/>
              <w:spacing w:line="249" w:lineRule="auto"/>
              <w:ind w:left="657" w:right="103" w:hanging="526"/>
              <w:rPr>
                <w:sz w:val="21"/>
              </w:rPr>
            </w:pPr>
            <w:r>
              <w:rPr>
                <w:sz w:val="21"/>
              </w:rPr>
              <w:t>投标人资质条件、能力、信誉</w:t>
            </w:r>
          </w:p>
        </w:tc>
        <w:tc>
          <w:tcPr>
            <w:tcW w:w="5601" w:type="dxa"/>
            <w:tcBorders>
              <w:top w:val="single" w:color="000000" w:sz="4" w:space="0"/>
              <w:left w:val="single" w:color="000000" w:sz="4" w:space="0"/>
            </w:tcBorders>
          </w:tcPr>
          <w:p>
            <w:pPr>
              <w:pStyle w:val="25"/>
              <w:spacing w:before="13" w:line="247" w:lineRule="auto"/>
              <w:ind w:left="117" w:right="86"/>
              <w:rPr>
                <w:b w:val="0"/>
                <w:bCs/>
                <w:sz w:val="21"/>
              </w:rPr>
            </w:pPr>
            <w:r>
              <w:rPr>
                <w:b/>
                <w:sz w:val="21"/>
              </w:rPr>
              <w:t>1、资质要求：</w:t>
            </w:r>
            <w:r>
              <w:rPr>
                <w:b w:val="0"/>
                <w:bCs/>
                <w:sz w:val="21"/>
              </w:rPr>
              <w:t>[建筑行业（建筑工程）</w:t>
            </w:r>
            <w:r>
              <w:rPr>
                <w:rFonts w:hint="eastAsia"/>
                <w:b w:val="0"/>
                <w:bCs/>
                <w:sz w:val="21"/>
                <w:lang w:eastAsia="zh-CN"/>
              </w:rPr>
              <w:t>乙</w:t>
            </w:r>
            <w:r>
              <w:rPr>
                <w:b w:val="0"/>
                <w:bCs/>
                <w:sz w:val="21"/>
              </w:rPr>
              <w:t>级](含)以上</w:t>
            </w:r>
          </w:p>
          <w:p>
            <w:pPr>
              <w:pStyle w:val="25"/>
              <w:spacing w:before="5" w:line="249" w:lineRule="auto"/>
              <w:ind w:left="117" w:right="78"/>
              <w:rPr>
                <w:b/>
                <w:sz w:val="21"/>
              </w:rPr>
            </w:pPr>
            <w:r>
              <w:rPr>
                <w:b/>
                <w:bCs/>
                <w:sz w:val="21"/>
              </w:rPr>
              <w:t>2、</w:t>
            </w:r>
            <w:r>
              <w:rPr>
                <w:b/>
                <w:sz w:val="21"/>
              </w:rPr>
              <w:t>财务要求：</w:t>
            </w:r>
            <w:r>
              <w:rPr>
                <w:b w:val="0"/>
                <w:bCs/>
                <w:sz w:val="21"/>
              </w:rPr>
              <w:t>近三年的财务审计报告（新成立不足一年的企业可提供财务报表）</w:t>
            </w:r>
          </w:p>
          <w:p>
            <w:pPr>
              <w:pStyle w:val="25"/>
              <w:spacing w:line="249" w:lineRule="auto"/>
              <w:ind w:left="117" w:right="78"/>
              <w:rPr>
                <w:rFonts w:hint="eastAsia" w:eastAsia="宋体"/>
                <w:sz w:val="21"/>
                <w:lang w:eastAsia="zh-CN"/>
              </w:rPr>
            </w:pPr>
            <w:r>
              <w:rPr>
                <w:b/>
                <w:bCs/>
                <w:sz w:val="21"/>
              </w:rPr>
              <w:t>3、</w:t>
            </w:r>
            <w:r>
              <w:rPr>
                <w:b/>
                <w:sz w:val="21"/>
              </w:rPr>
              <w:t>业绩要求</w:t>
            </w:r>
            <w:r>
              <w:rPr>
                <w:sz w:val="21"/>
              </w:rPr>
              <w:t>：投标人近三年完成类似工程设计业绩不得少于一项（含一项），须提供中标通知书或合同</w:t>
            </w:r>
            <w:r>
              <w:rPr>
                <w:rFonts w:hint="eastAsia"/>
                <w:sz w:val="21"/>
                <w:lang w:eastAsia="zh-CN"/>
              </w:rPr>
              <w:t>；</w:t>
            </w:r>
          </w:p>
          <w:p>
            <w:pPr>
              <w:pStyle w:val="25"/>
              <w:spacing w:before="1" w:line="249" w:lineRule="auto"/>
              <w:ind w:left="117" w:right="1"/>
              <w:rPr>
                <w:rFonts w:hint="eastAsia"/>
                <w:spacing w:val="-12"/>
                <w:sz w:val="21"/>
                <w:lang w:eastAsia="zh-CN"/>
              </w:rPr>
            </w:pPr>
            <w:r>
              <w:rPr>
                <w:rFonts w:hint="eastAsia"/>
                <w:b/>
                <w:spacing w:val="-7"/>
                <w:sz w:val="21"/>
                <w:lang w:val="en-US" w:eastAsia="zh-CN"/>
              </w:rPr>
              <w:t>4、</w:t>
            </w:r>
            <w:r>
              <w:rPr>
                <w:b/>
                <w:spacing w:val="-7"/>
                <w:sz w:val="21"/>
              </w:rPr>
              <w:t>信誉要求</w:t>
            </w:r>
            <w:r>
              <w:rPr>
                <w:spacing w:val="-12"/>
                <w:sz w:val="21"/>
              </w:rPr>
              <w:t>：近三年</w:t>
            </w:r>
            <w:r>
              <w:rPr>
                <w:rFonts w:hint="eastAsia"/>
                <w:spacing w:val="-12"/>
                <w:sz w:val="21"/>
                <w:lang w:eastAsia="zh-CN"/>
              </w:rPr>
              <w:t>（</w:t>
            </w:r>
            <w:r>
              <w:rPr>
                <w:rFonts w:hint="eastAsia"/>
                <w:spacing w:val="-12"/>
                <w:sz w:val="21"/>
                <w:lang w:val="en-US" w:eastAsia="zh-CN"/>
              </w:rPr>
              <w:t>2019年1月1日以来</w:t>
            </w:r>
            <w:r>
              <w:rPr>
                <w:rFonts w:hint="eastAsia"/>
                <w:spacing w:val="-12"/>
                <w:sz w:val="21"/>
                <w:lang w:eastAsia="zh-CN"/>
              </w:rPr>
              <w:t>）</w:t>
            </w:r>
            <w:r>
              <w:rPr>
                <w:spacing w:val="-12"/>
                <w:sz w:val="21"/>
              </w:rPr>
              <w:t>在国家企业信用信息系统（http://www.gsxt.gov.cv）、信用中国</w:t>
            </w:r>
            <w:r>
              <w:rPr>
                <w:rFonts w:hint="eastAsia"/>
                <w:spacing w:val="-12"/>
                <w:sz w:val="21"/>
                <w:lang w:eastAsia="zh-CN"/>
              </w:rPr>
              <w:t>（</w:t>
            </w:r>
            <w:r>
              <w:rPr>
                <w:spacing w:val="-12"/>
                <w:sz w:val="21"/>
              </w:rPr>
              <w:fldChar w:fldCharType="begin"/>
            </w:r>
            <w:r>
              <w:rPr>
                <w:spacing w:val="-12"/>
                <w:sz w:val="21"/>
              </w:rPr>
              <w:instrText xml:space="preserve"> HYPERLINK "https://www.creditchina.gov.cn" </w:instrText>
            </w:r>
            <w:r>
              <w:rPr>
                <w:spacing w:val="-12"/>
                <w:sz w:val="21"/>
              </w:rPr>
              <w:fldChar w:fldCharType="separate"/>
            </w:r>
            <w:r>
              <w:rPr>
                <w:spacing w:val="-12"/>
                <w:sz w:val="21"/>
              </w:rPr>
              <w:t>https://www.creditchina.gov.cn</w:t>
            </w:r>
            <w:r>
              <w:rPr>
                <w:spacing w:val="-12"/>
                <w:sz w:val="21"/>
              </w:rPr>
              <w:fldChar w:fldCharType="end"/>
            </w:r>
            <w:r>
              <w:rPr>
                <w:spacing w:val="-12"/>
                <w:sz w:val="21"/>
              </w:rPr>
              <w:t>）未被列入经营异常名录或严重违法失信企业黑名单，否则将否决其投标；投标人在“最高人民法院失信被执行人名单库”中的单位及相关人不允许参加投标（最高人民法院官网：</w:t>
            </w:r>
            <w:r>
              <w:rPr>
                <w:color w:val="000000" w:themeColor="text1"/>
                <w:spacing w:val="-12"/>
                <w:sz w:val="21"/>
                <w:u w:val="none"/>
              </w:rPr>
              <w:fldChar w:fldCharType="begin"/>
            </w:r>
            <w:r>
              <w:rPr>
                <w:color w:val="000000" w:themeColor="text1"/>
                <w:spacing w:val="-12"/>
                <w:sz w:val="21"/>
                <w:u w:val="none"/>
              </w:rPr>
              <w:instrText xml:space="preserve"> HYPERLINK "http://www.court..gov.cn）（自行查询截屏打印并加盖公章）" </w:instrText>
            </w:r>
            <w:r>
              <w:rPr>
                <w:color w:val="000000" w:themeColor="text1"/>
                <w:spacing w:val="-12"/>
                <w:sz w:val="21"/>
                <w:u w:val="none"/>
              </w:rPr>
              <w:fldChar w:fldCharType="separate"/>
            </w:r>
            <w:r>
              <w:rPr>
                <w:rStyle w:val="22"/>
                <w:color w:val="000000" w:themeColor="text1"/>
                <w:spacing w:val="-12"/>
                <w:sz w:val="21"/>
                <w:u w:val="none"/>
              </w:rPr>
              <w:t>http://www.court..gov.cn）（自行查询截屏打印并加盖公章</w:t>
            </w:r>
            <w:r>
              <w:rPr>
                <w:rStyle w:val="22"/>
                <w:rFonts w:hint="eastAsia"/>
                <w:color w:val="000000" w:themeColor="text1"/>
                <w:spacing w:val="-12"/>
                <w:sz w:val="21"/>
                <w:u w:val="none"/>
                <w:lang w:eastAsia="zh-CN"/>
              </w:rPr>
              <w:t>）</w:t>
            </w:r>
            <w:r>
              <w:rPr>
                <w:color w:val="000000" w:themeColor="text1"/>
                <w:spacing w:val="-12"/>
                <w:sz w:val="21"/>
                <w:u w:val="none"/>
              </w:rPr>
              <w:fldChar w:fldCharType="end"/>
            </w:r>
          </w:p>
          <w:p>
            <w:pPr>
              <w:pStyle w:val="25"/>
              <w:spacing w:before="1" w:line="249" w:lineRule="auto"/>
              <w:ind w:left="117" w:right="1"/>
              <w:rPr>
                <w:b w:val="0"/>
                <w:bCs/>
                <w:sz w:val="21"/>
              </w:rPr>
            </w:pPr>
            <w:r>
              <w:rPr>
                <w:rFonts w:hint="eastAsia"/>
                <w:b/>
                <w:bCs/>
                <w:spacing w:val="-4"/>
                <w:sz w:val="21"/>
                <w:lang w:val="en-US" w:eastAsia="zh-CN"/>
              </w:rPr>
              <w:t>5</w:t>
            </w:r>
            <w:r>
              <w:rPr>
                <w:b/>
                <w:bCs/>
                <w:spacing w:val="-4"/>
                <w:sz w:val="21"/>
              </w:rPr>
              <w:t>、</w:t>
            </w:r>
            <w:r>
              <w:rPr>
                <w:b/>
                <w:spacing w:val="-12"/>
                <w:sz w:val="21"/>
              </w:rPr>
              <w:t>项目负责人的资格要求：</w:t>
            </w:r>
            <w:r>
              <w:rPr>
                <w:sz w:val="21"/>
              </w:rPr>
              <w:t>项目负责人须具备</w:t>
            </w:r>
            <w:r>
              <w:rPr>
                <w:b w:val="0"/>
                <w:bCs/>
                <w:sz w:val="21"/>
              </w:rPr>
              <w:t>[工程设计注</w:t>
            </w:r>
          </w:p>
          <w:p>
            <w:pPr>
              <w:pStyle w:val="25"/>
              <w:spacing w:before="1" w:line="243" w:lineRule="exact"/>
              <w:ind w:left="117"/>
              <w:rPr>
                <w:b w:val="0"/>
                <w:bCs/>
                <w:sz w:val="21"/>
              </w:rPr>
            </w:pPr>
            <w:r>
              <w:rPr>
                <w:b w:val="0"/>
                <w:bCs/>
                <w:sz w:val="21"/>
              </w:rPr>
              <w:t>册建筑师一级](含)以上，曾担任过类似工程设计负责人设</w:t>
            </w:r>
          </w:p>
          <w:p>
            <w:pPr>
              <w:pStyle w:val="25"/>
              <w:spacing w:before="1" w:line="249" w:lineRule="auto"/>
              <w:ind w:left="117" w:right="1"/>
              <w:rPr>
                <w:sz w:val="21"/>
              </w:rPr>
            </w:pPr>
            <w:r>
              <w:rPr>
                <w:sz w:val="21"/>
              </w:rPr>
              <w:t>计业绩不得少于一项（含一项），须提供中标通知书或合同协议书；</w:t>
            </w:r>
          </w:p>
          <w:p>
            <w:pPr>
              <w:pStyle w:val="25"/>
              <w:spacing w:before="5"/>
              <w:ind w:left="117"/>
              <w:rPr>
                <w:b/>
                <w:sz w:val="21"/>
              </w:rPr>
            </w:pPr>
            <w:r>
              <w:rPr>
                <w:b/>
                <w:sz w:val="21"/>
              </w:rPr>
              <w:t>其他主要人员要求：</w:t>
            </w:r>
          </w:p>
          <w:p>
            <w:pPr>
              <w:pStyle w:val="25"/>
              <w:spacing w:before="11" w:line="249" w:lineRule="auto"/>
              <w:ind w:left="117" w:right="78"/>
              <w:jc w:val="both"/>
              <w:rPr>
                <w:sz w:val="21"/>
              </w:rPr>
            </w:pPr>
            <w:r>
              <w:rPr>
                <w:sz w:val="21"/>
              </w:rPr>
              <w:t>建筑、结构、给排水、暖通、电气专业设计负责人：至少各</w:t>
            </w:r>
            <w:r>
              <w:rPr>
                <w:spacing w:val="-26"/>
                <w:sz w:val="21"/>
              </w:rPr>
              <w:t xml:space="preserve">配备 </w:t>
            </w:r>
            <w:r>
              <w:rPr>
                <w:sz w:val="21"/>
              </w:rPr>
              <w:t>1</w:t>
            </w:r>
            <w:r>
              <w:rPr>
                <w:spacing w:val="-27"/>
                <w:sz w:val="21"/>
              </w:rPr>
              <w:t xml:space="preserve"> 人</w:t>
            </w:r>
            <w:r>
              <w:rPr>
                <w:spacing w:val="-19"/>
                <w:sz w:val="21"/>
              </w:rPr>
              <w:t>（</w:t>
            </w:r>
            <w:r>
              <w:rPr>
                <w:sz w:val="21"/>
              </w:rPr>
              <w:t>必须已在投标人单位注册</w:t>
            </w:r>
            <w:r>
              <w:rPr>
                <w:spacing w:val="-19"/>
                <w:sz w:val="21"/>
              </w:rPr>
              <w:t>）</w:t>
            </w:r>
            <w:r>
              <w:rPr>
                <w:spacing w:val="-5"/>
                <w:sz w:val="21"/>
              </w:rPr>
              <w:t>，具有相应专业中级以上职称或注册证书。</w:t>
            </w:r>
          </w:p>
          <w:p>
            <w:pPr>
              <w:pStyle w:val="25"/>
              <w:spacing w:before="11" w:line="249" w:lineRule="auto"/>
              <w:ind w:left="117" w:right="78"/>
              <w:jc w:val="both"/>
              <w:rPr>
                <w:spacing w:val="-27"/>
                <w:sz w:val="21"/>
              </w:rPr>
            </w:pPr>
            <w:r>
              <w:rPr>
                <w:spacing w:val="-27"/>
                <w:sz w:val="21"/>
              </w:rPr>
              <w:t>以上设计人员不得相互兼任，根据上述要求提供注册证书或职称证复印件，若职称证上不能反映专业，需提供相应专业注册证书或毕业证书证明。</w:t>
            </w:r>
          </w:p>
          <w:p>
            <w:pPr>
              <w:pStyle w:val="25"/>
              <w:spacing w:before="11" w:line="249" w:lineRule="auto"/>
              <w:ind w:left="117" w:right="78"/>
              <w:jc w:val="both"/>
              <w:rPr>
                <w:w w:val="95"/>
                <w:sz w:val="21"/>
              </w:rPr>
            </w:pPr>
            <w:r>
              <w:rPr>
                <w:spacing w:val="-27"/>
                <w:sz w:val="21"/>
              </w:rPr>
              <w:t>以上所有人员均应当提供本企业社保证明材料。</w:t>
            </w:r>
            <w:r>
              <w:rPr>
                <w:w w:val="95"/>
                <w:sz w:val="21"/>
              </w:rPr>
              <w:t xml:space="preserve"> </w:t>
            </w:r>
          </w:p>
          <w:p>
            <w:pPr>
              <w:pStyle w:val="25"/>
              <w:spacing w:before="11" w:line="249" w:lineRule="auto"/>
              <w:ind w:left="117" w:right="78"/>
              <w:jc w:val="both"/>
              <w:rPr>
                <w:b/>
                <w:sz w:val="21"/>
              </w:rPr>
            </w:pPr>
            <w:r>
              <w:rPr>
                <w:w w:val="95"/>
                <w:sz w:val="21"/>
              </w:rPr>
              <w:t xml:space="preserve"> </w:t>
            </w:r>
            <w:r>
              <w:rPr>
                <w:rFonts w:hint="eastAsia"/>
                <w:b/>
                <w:sz w:val="21"/>
                <w:lang w:val="en-US" w:eastAsia="zh-CN"/>
              </w:rPr>
              <w:t>6</w:t>
            </w:r>
            <w:r>
              <w:rPr>
                <w:b/>
                <w:sz w:val="21"/>
              </w:rPr>
              <w:t>、其他要求：</w:t>
            </w:r>
          </w:p>
          <w:p>
            <w:pPr>
              <w:pStyle w:val="25"/>
              <w:numPr>
                <w:ilvl w:val="0"/>
                <w:numId w:val="1"/>
              </w:numPr>
              <w:tabs>
                <w:tab w:val="left" w:pos="642"/>
              </w:tabs>
              <w:spacing w:before="125" w:after="0" w:line="249" w:lineRule="auto"/>
              <w:ind w:left="117" w:right="78" w:firstLine="0"/>
              <w:jc w:val="both"/>
              <w:rPr>
                <w:sz w:val="21"/>
              </w:rPr>
            </w:pPr>
            <w:r>
              <w:rPr>
                <w:sz w:val="21"/>
              </w:rPr>
              <w:t>区外企业需提供进疆企业信息报送手续。登录新疆工程建设云（http//jsy.xjjs.gov.cn/dataservice/index） 可查询注册企业基本信息和人员信息，项目人员为信息报送册人员。</w:t>
            </w:r>
          </w:p>
          <w:p>
            <w:pPr>
              <w:pStyle w:val="25"/>
              <w:numPr>
                <w:ilvl w:val="0"/>
                <w:numId w:val="1"/>
              </w:numPr>
              <w:tabs>
                <w:tab w:val="left" w:pos="642"/>
              </w:tabs>
              <w:spacing w:before="125" w:after="0" w:line="249" w:lineRule="auto"/>
              <w:ind w:left="117" w:right="78" w:firstLine="0"/>
              <w:jc w:val="both"/>
              <w:rPr>
                <w:sz w:val="21"/>
              </w:rPr>
            </w:pPr>
            <w:r>
              <w:rPr>
                <w:sz w:val="21"/>
              </w:rPr>
              <w:t>本次项目招标不接受联合体报名并参加投标。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0" w:hRule="atLeast"/>
        </w:trPr>
        <w:tc>
          <w:tcPr>
            <w:tcW w:w="1266" w:type="dxa"/>
            <w:tcBorders>
              <w:top w:val="single" w:color="000000" w:sz="4" w:space="0"/>
              <w:bottom w:val="single" w:color="000000" w:sz="4" w:space="0"/>
              <w:right w:val="single" w:color="000000" w:sz="4" w:space="0"/>
            </w:tcBorders>
          </w:tcPr>
          <w:p>
            <w:pPr>
              <w:pStyle w:val="25"/>
              <w:spacing w:before="154"/>
              <w:ind w:left="191" w:right="173"/>
              <w:jc w:val="center"/>
              <w:rPr>
                <w:sz w:val="21"/>
              </w:rPr>
            </w:pPr>
            <w:r>
              <w:rPr>
                <w:sz w:val="21"/>
              </w:rPr>
              <w:t>1.4.2</w:t>
            </w:r>
          </w:p>
        </w:tc>
        <w:tc>
          <w:tcPr>
            <w:tcW w:w="2136" w:type="dxa"/>
            <w:tcBorders>
              <w:top w:val="single" w:color="000000" w:sz="4" w:space="0"/>
              <w:left w:val="single" w:color="000000" w:sz="4" w:space="0"/>
              <w:bottom w:val="single" w:color="000000" w:sz="4" w:space="0"/>
              <w:right w:val="single" w:color="000000" w:sz="4" w:space="0"/>
            </w:tcBorders>
          </w:tcPr>
          <w:p>
            <w:pPr>
              <w:pStyle w:val="25"/>
              <w:spacing w:before="154"/>
              <w:ind w:left="98" w:right="72"/>
              <w:jc w:val="center"/>
              <w:rPr>
                <w:sz w:val="21"/>
              </w:rPr>
            </w:pPr>
            <w:r>
              <w:rPr>
                <w:sz w:val="21"/>
              </w:rPr>
              <w:t>是否接受联合体投标</w:t>
            </w:r>
          </w:p>
        </w:tc>
        <w:tc>
          <w:tcPr>
            <w:tcW w:w="5601" w:type="dxa"/>
            <w:tcBorders>
              <w:top w:val="single" w:color="000000" w:sz="4" w:space="0"/>
              <w:left w:val="single" w:color="000000" w:sz="4" w:space="0"/>
              <w:bottom w:val="single" w:color="000000" w:sz="4" w:space="0"/>
            </w:tcBorders>
          </w:tcPr>
          <w:p>
            <w:pPr>
              <w:pStyle w:val="25"/>
              <w:spacing w:before="13"/>
              <w:ind w:left="117"/>
              <w:rPr>
                <w:sz w:val="21"/>
              </w:rPr>
            </w:pPr>
            <w:r>
              <w:rPr>
                <w:rFonts w:hint="eastAsia" w:ascii="MS PMincho" w:hAnsi="MS PMincho" w:eastAsia="MS PMincho"/>
                <w:sz w:val="21"/>
              </w:rPr>
              <w:t>☑</w:t>
            </w:r>
            <w:r>
              <w:rPr>
                <w:sz w:val="21"/>
              </w:rPr>
              <w:t>不接受</w:t>
            </w:r>
          </w:p>
          <w:p>
            <w:pPr>
              <w:pStyle w:val="25"/>
              <w:spacing w:before="11" w:line="246" w:lineRule="exact"/>
              <w:ind w:left="117"/>
              <w:rPr>
                <w:sz w:val="21"/>
              </w:rPr>
            </w:pPr>
            <w:r>
              <w:rPr>
                <w:sz w:val="21"/>
              </w:rPr>
              <w:t>□接受，应满足下列要求：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0" w:hRule="atLeast"/>
        </w:trPr>
        <w:tc>
          <w:tcPr>
            <w:tcW w:w="1266" w:type="dxa"/>
            <w:tcBorders>
              <w:top w:val="single" w:color="000000" w:sz="4" w:space="0"/>
              <w:bottom w:val="single" w:color="000000" w:sz="4" w:space="0"/>
              <w:right w:val="single" w:color="000000" w:sz="4" w:space="0"/>
            </w:tcBorders>
          </w:tcPr>
          <w:p>
            <w:pPr>
              <w:pStyle w:val="25"/>
              <w:spacing w:before="153"/>
              <w:ind w:left="191" w:right="173"/>
              <w:jc w:val="center"/>
              <w:rPr>
                <w:sz w:val="21"/>
              </w:rPr>
            </w:pPr>
            <w:r>
              <w:rPr>
                <w:sz w:val="21"/>
              </w:rPr>
              <w:t>1.4.3</w:t>
            </w:r>
          </w:p>
        </w:tc>
        <w:tc>
          <w:tcPr>
            <w:tcW w:w="2136" w:type="dxa"/>
            <w:tcBorders>
              <w:top w:val="single" w:color="000000" w:sz="4" w:space="0"/>
              <w:left w:val="single" w:color="000000" w:sz="4" w:space="0"/>
              <w:bottom w:val="single" w:color="000000" w:sz="4" w:space="0"/>
              <w:right w:val="single" w:color="000000" w:sz="4" w:space="0"/>
            </w:tcBorders>
          </w:tcPr>
          <w:p>
            <w:pPr>
              <w:pStyle w:val="25"/>
              <w:spacing w:before="3" w:line="280" w:lineRule="atLeast"/>
              <w:ind w:left="762" w:right="103" w:hanging="632"/>
              <w:rPr>
                <w:sz w:val="21"/>
              </w:rPr>
            </w:pPr>
            <w:r>
              <w:rPr>
                <w:sz w:val="21"/>
              </w:rPr>
              <w:t>投标人不得存在的其他情形</w:t>
            </w:r>
          </w:p>
        </w:tc>
        <w:tc>
          <w:tcPr>
            <w:tcW w:w="5601" w:type="dxa"/>
            <w:tcBorders>
              <w:top w:val="single" w:color="000000" w:sz="4" w:space="0"/>
              <w:left w:val="single" w:color="000000" w:sz="4" w:space="0"/>
              <w:bottom w:val="single" w:color="000000" w:sz="4" w:space="0"/>
            </w:tcBorders>
          </w:tcPr>
          <w:p>
            <w:pPr>
              <w:pStyle w:val="25"/>
              <w:spacing w:before="153"/>
              <w:ind w:left="117"/>
              <w:rPr>
                <w:sz w:val="21"/>
              </w:rPr>
            </w:pPr>
            <w:r>
              <w:rPr>
                <w:w w:val="99"/>
                <w:sz w:val="21"/>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1266" w:type="dxa"/>
            <w:tcBorders>
              <w:top w:val="single" w:color="000000" w:sz="4" w:space="0"/>
              <w:bottom w:val="single" w:color="000000" w:sz="4" w:space="0"/>
              <w:right w:val="single" w:color="000000" w:sz="4" w:space="0"/>
            </w:tcBorders>
          </w:tcPr>
          <w:p>
            <w:pPr>
              <w:pStyle w:val="25"/>
              <w:spacing w:before="151"/>
              <w:ind w:left="191" w:right="173"/>
              <w:jc w:val="center"/>
              <w:rPr>
                <w:sz w:val="21"/>
              </w:rPr>
            </w:pPr>
            <w:r>
              <w:rPr>
                <w:sz w:val="21"/>
              </w:rPr>
              <w:t>1.9.1</w:t>
            </w:r>
          </w:p>
        </w:tc>
        <w:tc>
          <w:tcPr>
            <w:tcW w:w="2136" w:type="dxa"/>
            <w:tcBorders>
              <w:top w:val="single" w:color="000000" w:sz="4" w:space="0"/>
              <w:left w:val="single" w:color="000000" w:sz="4" w:space="0"/>
              <w:bottom w:val="single" w:color="000000" w:sz="4" w:space="0"/>
              <w:right w:val="single" w:color="000000" w:sz="4" w:space="0"/>
            </w:tcBorders>
          </w:tcPr>
          <w:p>
            <w:pPr>
              <w:pStyle w:val="25"/>
              <w:spacing w:before="151"/>
              <w:ind w:left="98" w:right="72"/>
              <w:jc w:val="center"/>
              <w:rPr>
                <w:sz w:val="21"/>
              </w:rPr>
            </w:pPr>
            <w:r>
              <w:rPr>
                <w:sz w:val="21"/>
              </w:rPr>
              <w:t>踏勘现场</w:t>
            </w:r>
          </w:p>
        </w:tc>
        <w:tc>
          <w:tcPr>
            <w:tcW w:w="5601" w:type="dxa"/>
            <w:tcBorders>
              <w:top w:val="single" w:color="000000" w:sz="4" w:space="0"/>
              <w:left w:val="single" w:color="000000" w:sz="4" w:space="0"/>
              <w:bottom w:val="single" w:color="000000" w:sz="4" w:space="0"/>
            </w:tcBorders>
          </w:tcPr>
          <w:p>
            <w:pPr>
              <w:pStyle w:val="25"/>
              <w:spacing w:before="10"/>
              <w:ind w:left="117"/>
              <w:rPr>
                <w:sz w:val="21"/>
              </w:rPr>
            </w:pPr>
            <w:r>
              <w:rPr>
                <w:rFonts w:hint="eastAsia" w:ascii="MS PMincho" w:hAnsi="MS PMincho" w:eastAsia="MS PMincho"/>
                <w:sz w:val="21"/>
              </w:rPr>
              <w:t>☑</w:t>
            </w:r>
            <w:r>
              <w:rPr>
                <w:sz w:val="21"/>
              </w:rPr>
              <w:t>不组织，投标人自行踏勘。</w:t>
            </w:r>
          </w:p>
          <w:p>
            <w:pPr>
              <w:pStyle w:val="25"/>
              <w:spacing w:before="11" w:line="246" w:lineRule="exact"/>
              <w:ind w:left="117"/>
              <w:rPr>
                <w:sz w:val="21"/>
              </w:rPr>
            </w:pPr>
            <w:r>
              <w:rPr>
                <w:sz w:val="21"/>
              </w:rPr>
              <w:t>□组织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0" w:hRule="atLeast"/>
        </w:trPr>
        <w:tc>
          <w:tcPr>
            <w:tcW w:w="1266" w:type="dxa"/>
            <w:tcBorders>
              <w:top w:val="single" w:color="000000" w:sz="4" w:space="0"/>
              <w:bottom w:val="single" w:color="000000" w:sz="4" w:space="0"/>
              <w:right w:val="single" w:color="000000" w:sz="4" w:space="0"/>
            </w:tcBorders>
          </w:tcPr>
          <w:p>
            <w:pPr>
              <w:pStyle w:val="25"/>
              <w:spacing w:before="153"/>
              <w:ind w:left="191" w:right="173"/>
              <w:jc w:val="center"/>
              <w:rPr>
                <w:sz w:val="21"/>
              </w:rPr>
            </w:pPr>
            <w:r>
              <w:rPr>
                <w:sz w:val="21"/>
              </w:rPr>
              <w:t>1.10.1</w:t>
            </w:r>
          </w:p>
        </w:tc>
        <w:tc>
          <w:tcPr>
            <w:tcW w:w="2136" w:type="dxa"/>
            <w:tcBorders>
              <w:top w:val="single" w:color="000000" w:sz="4" w:space="0"/>
              <w:left w:val="single" w:color="000000" w:sz="4" w:space="0"/>
              <w:bottom w:val="single" w:color="000000" w:sz="4" w:space="0"/>
              <w:right w:val="single" w:color="000000" w:sz="4" w:space="0"/>
            </w:tcBorders>
          </w:tcPr>
          <w:p>
            <w:pPr>
              <w:pStyle w:val="25"/>
              <w:spacing w:before="153"/>
              <w:ind w:left="98" w:right="72"/>
              <w:jc w:val="center"/>
              <w:rPr>
                <w:sz w:val="21"/>
              </w:rPr>
            </w:pPr>
            <w:r>
              <w:rPr>
                <w:sz w:val="21"/>
              </w:rPr>
              <w:t>投标预备会</w:t>
            </w:r>
          </w:p>
        </w:tc>
        <w:tc>
          <w:tcPr>
            <w:tcW w:w="5601" w:type="dxa"/>
            <w:tcBorders>
              <w:top w:val="single" w:color="000000" w:sz="4" w:space="0"/>
              <w:left w:val="single" w:color="000000" w:sz="4" w:space="0"/>
              <w:bottom w:val="single" w:color="000000" w:sz="4" w:space="0"/>
            </w:tcBorders>
          </w:tcPr>
          <w:p>
            <w:pPr>
              <w:pStyle w:val="25"/>
              <w:spacing w:before="10"/>
              <w:ind w:left="117"/>
              <w:rPr>
                <w:sz w:val="21"/>
              </w:rPr>
            </w:pPr>
            <w:r>
              <w:rPr>
                <w:rFonts w:hint="eastAsia"/>
                <w:sz w:val="21"/>
              </w:rPr>
              <w:t>☑</w:t>
            </w:r>
            <w:r>
              <w:rPr>
                <w:sz w:val="21"/>
              </w:rPr>
              <w:t>不召开</w:t>
            </w:r>
          </w:p>
          <w:p>
            <w:pPr>
              <w:pStyle w:val="25"/>
              <w:spacing w:before="10"/>
              <w:ind w:left="117"/>
              <w:rPr>
                <w:sz w:val="21"/>
              </w:rPr>
            </w:pPr>
            <w:r>
              <w:rPr>
                <w:sz w:val="21"/>
              </w:rPr>
              <w:t>□召开</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0" w:hRule="atLeast"/>
        </w:trPr>
        <w:tc>
          <w:tcPr>
            <w:tcW w:w="1266" w:type="dxa"/>
            <w:tcBorders>
              <w:top w:val="single" w:color="000000" w:sz="4" w:space="0"/>
              <w:bottom w:val="single" w:color="000000" w:sz="4" w:space="0"/>
              <w:right w:val="single" w:color="000000" w:sz="4" w:space="0"/>
            </w:tcBorders>
          </w:tcPr>
          <w:p>
            <w:pPr>
              <w:pStyle w:val="25"/>
              <w:spacing w:before="154"/>
              <w:ind w:left="191" w:right="173"/>
              <w:jc w:val="center"/>
              <w:rPr>
                <w:sz w:val="21"/>
              </w:rPr>
            </w:pPr>
            <w:r>
              <w:rPr>
                <w:sz w:val="21"/>
              </w:rPr>
              <w:t>1.10.2</w:t>
            </w:r>
          </w:p>
        </w:tc>
        <w:tc>
          <w:tcPr>
            <w:tcW w:w="2136" w:type="dxa"/>
            <w:tcBorders>
              <w:top w:val="single" w:color="000000" w:sz="4" w:space="0"/>
              <w:left w:val="single" w:color="000000" w:sz="4" w:space="0"/>
              <w:bottom w:val="single" w:color="000000" w:sz="4" w:space="0"/>
              <w:right w:val="single" w:color="000000" w:sz="4" w:space="0"/>
            </w:tcBorders>
          </w:tcPr>
          <w:p>
            <w:pPr>
              <w:pStyle w:val="25"/>
              <w:spacing w:before="2" w:line="280" w:lineRule="atLeast"/>
              <w:ind w:left="551" w:right="103" w:hanging="420"/>
              <w:rPr>
                <w:sz w:val="21"/>
              </w:rPr>
            </w:pPr>
            <w:r>
              <w:rPr>
                <w:sz w:val="21"/>
              </w:rPr>
              <w:t>投标人在投标预备会前提出问题</w:t>
            </w:r>
          </w:p>
        </w:tc>
        <w:tc>
          <w:tcPr>
            <w:tcW w:w="5601" w:type="dxa"/>
            <w:tcBorders>
              <w:top w:val="single" w:color="000000" w:sz="4" w:space="0"/>
              <w:left w:val="single" w:color="000000" w:sz="4" w:space="0"/>
              <w:bottom w:val="single" w:color="000000" w:sz="4" w:space="0"/>
            </w:tcBorders>
          </w:tcPr>
          <w:p>
            <w:pPr>
              <w:pStyle w:val="25"/>
              <w:spacing w:before="154"/>
              <w:ind w:left="117"/>
              <w:rPr>
                <w:sz w:val="21"/>
              </w:rPr>
            </w:pPr>
            <w:r>
              <w:rPr>
                <w:w w:val="99"/>
                <w:sz w:val="21"/>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8" w:hRule="atLeast"/>
        </w:trPr>
        <w:tc>
          <w:tcPr>
            <w:tcW w:w="1266" w:type="dxa"/>
            <w:tcBorders>
              <w:top w:val="single" w:color="000000" w:sz="4" w:space="0"/>
              <w:bottom w:val="single" w:color="000000" w:sz="4" w:space="0"/>
              <w:right w:val="single" w:color="000000" w:sz="4" w:space="0"/>
            </w:tcBorders>
          </w:tcPr>
          <w:p>
            <w:pPr>
              <w:pStyle w:val="25"/>
              <w:spacing w:before="151"/>
              <w:ind w:left="191" w:right="173"/>
              <w:jc w:val="center"/>
              <w:rPr>
                <w:sz w:val="21"/>
              </w:rPr>
            </w:pPr>
            <w:r>
              <w:rPr>
                <w:sz w:val="21"/>
              </w:rPr>
              <w:t>1.10.3</w:t>
            </w:r>
          </w:p>
        </w:tc>
        <w:tc>
          <w:tcPr>
            <w:tcW w:w="2136" w:type="dxa"/>
            <w:tcBorders>
              <w:top w:val="single" w:color="000000" w:sz="4" w:space="0"/>
              <w:left w:val="single" w:color="000000" w:sz="4" w:space="0"/>
              <w:bottom w:val="single" w:color="000000" w:sz="4" w:space="0"/>
              <w:right w:val="single" w:color="000000" w:sz="4" w:space="0"/>
            </w:tcBorders>
          </w:tcPr>
          <w:p>
            <w:pPr>
              <w:pStyle w:val="25"/>
              <w:spacing w:before="1" w:line="280" w:lineRule="atLeast"/>
              <w:ind w:left="868" w:right="103" w:hanging="737"/>
              <w:rPr>
                <w:sz w:val="21"/>
              </w:rPr>
            </w:pPr>
            <w:r>
              <w:rPr>
                <w:sz w:val="21"/>
              </w:rPr>
              <w:t>招标文件澄清发出的形式</w:t>
            </w:r>
          </w:p>
        </w:tc>
        <w:tc>
          <w:tcPr>
            <w:tcW w:w="5601" w:type="dxa"/>
            <w:tcBorders>
              <w:top w:val="single" w:color="000000" w:sz="4" w:space="0"/>
              <w:left w:val="single" w:color="000000" w:sz="4" w:space="0"/>
              <w:bottom w:val="single" w:color="000000" w:sz="4" w:space="0"/>
            </w:tcBorders>
          </w:tcPr>
          <w:p>
            <w:pPr>
              <w:pStyle w:val="25"/>
              <w:spacing w:before="151"/>
              <w:ind w:left="117"/>
              <w:rPr>
                <w:sz w:val="21"/>
              </w:rPr>
            </w:pPr>
            <w:r>
              <w:rPr>
                <w:sz w:val="21"/>
              </w:rPr>
              <w:t>在喀什地区公共资源交易网上发布</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9" w:hRule="atLeast"/>
        </w:trPr>
        <w:tc>
          <w:tcPr>
            <w:tcW w:w="1266" w:type="dxa"/>
            <w:tcBorders>
              <w:top w:val="single" w:color="000000" w:sz="4" w:space="0"/>
              <w:bottom w:val="single" w:color="000000" w:sz="4" w:space="0"/>
              <w:right w:val="single" w:color="000000" w:sz="4" w:space="0"/>
            </w:tcBorders>
          </w:tcPr>
          <w:p>
            <w:pPr>
              <w:pStyle w:val="25"/>
              <w:rPr>
                <w:b/>
                <w:sz w:val="15"/>
              </w:rPr>
            </w:pPr>
          </w:p>
          <w:p>
            <w:pPr>
              <w:pStyle w:val="25"/>
              <w:ind w:left="191" w:right="173"/>
              <w:jc w:val="center"/>
              <w:rPr>
                <w:sz w:val="21"/>
              </w:rPr>
            </w:pPr>
            <w:r>
              <w:rPr>
                <w:sz w:val="21"/>
              </w:rPr>
              <w:t>1.11.1</w:t>
            </w:r>
          </w:p>
        </w:tc>
        <w:tc>
          <w:tcPr>
            <w:tcW w:w="2136" w:type="dxa"/>
            <w:tcBorders>
              <w:top w:val="single" w:color="000000" w:sz="4" w:space="0"/>
              <w:left w:val="single" w:color="000000" w:sz="4" w:space="0"/>
              <w:bottom w:val="single" w:color="000000" w:sz="4" w:space="0"/>
              <w:right w:val="single" w:color="000000" w:sz="4" w:space="0"/>
            </w:tcBorders>
          </w:tcPr>
          <w:p>
            <w:pPr>
              <w:pStyle w:val="25"/>
              <w:rPr>
                <w:b/>
                <w:sz w:val="15"/>
              </w:rPr>
            </w:pPr>
          </w:p>
          <w:p>
            <w:pPr>
              <w:pStyle w:val="25"/>
              <w:ind w:left="98" w:right="70"/>
              <w:jc w:val="center"/>
              <w:rPr>
                <w:sz w:val="21"/>
              </w:rPr>
            </w:pPr>
            <w:r>
              <w:rPr>
                <w:sz w:val="21"/>
              </w:rPr>
              <w:t>分包</w:t>
            </w:r>
          </w:p>
        </w:tc>
        <w:tc>
          <w:tcPr>
            <w:tcW w:w="5601" w:type="dxa"/>
            <w:tcBorders>
              <w:top w:val="single" w:color="000000" w:sz="4" w:space="0"/>
              <w:left w:val="single" w:color="000000" w:sz="4" w:space="0"/>
              <w:bottom w:val="single" w:color="000000" w:sz="4" w:space="0"/>
            </w:tcBorders>
          </w:tcPr>
          <w:p>
            <w:pPr>
              <w:pStyle w:val="25"/>
              <w:spacing w:before="53"/>
              <w:ind w:left="117"/>
              <w:rPr>
                <w:sz w:val="21"/>
              </w:rPr>
            </w:pPr>
            <w:r>
              <w:rPr>
                <w:rFonts w:hint="eastAsia" w:ascii="MS PMincho" w:hAnsi="MS PMincho" w:eastAsia="MS PMincho"/>
                <w:sz w:val="21"/>
              </w:rPr>
              <w:t>☑</w:t>
            </w:r>
            <w:r>
              <w:rPr>
                <w:sz w:val="21"/>
              </w:rPr>
              <w:t>不允许</w:t>
            </w:r>
          </w:p>
          <w:p>
            <w:pPr>
              <w:pStyle w:val="25"/>
              <w:numPr>
                <w:ilvl w:val="0"/>
                <w:numId w:val="2"/>
              </w:numPr>
              <w:tabs>
                <w:tab w:val="left" w:pos="305"/>
              </w:tabs>
              <w:spacing w:before="9" w:after="0" w:line="240" w:lineRule="auto"/>
              <w:ind w:left="304" w:right="0" w:hanging="188"/>
              <w:jc w:val="left"/>
              <w:rPr>
                <w:sz w:val="21"/>
              </w:rPr>
            </w:pPr>
            <w:r>
              <w:rPr>
                <w:sz w:val="21"/>
              </w:rPr>
              <w:t>允许</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2" w:hRule="atLeast"/>
        </w:trPr>
        <w:tc>
          <w:tcPr>
            <w:tcW w:w="1266" w:type="dxa"/>
            <w:tcBorders>
              <w:top w:val="single" w:color="000000" w:sz="4" w:space="0"/>
              <w:bottom w:val="single" w:color="000000" w:sz="4" w:space="0"/>
              <w:right w:val="single" w:color="000000" w:sz="4" w:space="0"/>
            </w:tcBorders>
          </w:tcPr>
          <w:p>
            <w:pPr>
              <w:pStyle w:val="25"/>
              <w:spacing w:before="130"/>
              <w:ind w:left="191" w:right="173"/>
              <w:jc w:val="center"/>
              <w:rPr>
                <w:sz w:val="21"/>
              </w:rPr>
            </w:pPr>
            <w:r>
              <w:rPr>
                <w:sz w:val="21"/>
              </w:rPr>
              <w:t>1.12.1</w:t>
            </w:r>
          </w:p>
        </w:tc>
        <w:tc>
          <w:tcPr>
            <w:tcW w:w="2136" w:type="dxa"/>
            <w:tcBorders>
              <w:top w:val="single" w:color="000000" w:sz="4" w:space="0"/>
              <w:left w:val="single" w:color="000000" w:sz="4" w:space="0"/>
              <w:bottom w:val="single" w:color="000000" w:sz="4" w:space="0"/>
              <w:right w:val="single" w:color="000000" w:sz="4" w:space="0"/>
            </w:tcBorders>
          </w:tcPr>
          <w:p>
            <w:pPr>
              <w:pStyle w:val="25"/>
              <w:spacing w:before="151"/>
              <w:ind w:left="117"/>
              <w:rPr>
                <w:sz w:val="21"/>
              </w:rPr>
            </w:pPr>
            <w:r>
              <w:rPr>
                <w:sz w:val="21"/>
              </w:rPr>
              <w:t>实质性要求和条件</w:t>
            </w:r>
          </w:p>
        </w:tc>
        <w:tc>
          <w:tcPr>
            <w:tcW w:w="5601" w:type="dxa"/>
            <w:tcBorders>
              <w:top w:val="single" w:color="000000" w:sz="4" w:space="0"/>
              <w:left w:val="single" w:color="000000" w:sz="4" w:space="0"/>
              <w:bottom w:val="single" w:color="000000" w:sz="4" w:space="0"/>
            </w:tcBorders>
          </w:tcPr>
          <w:p>
            <w:pPr>
              <w:pStyle w:val="25"/>
              <w:spacing w:before="151"/>
              <w:ind w:left="117"/>
              <w:rPr>
                <w:rFonts w:hint="eastAsia"/>
                <w:sz w:val="21"/>
                <w:lang w:eastAsia="zh-CN"/>
              </w:rPr>
            </w:pPr>
            <w:r>
              <w:rPr>
                <w:rFonts w:hint="eastAsia"/>
                <w:sz w:val="21"/>
                <w:lang w:eastAsia="zh-CN"/>
              </w:rPr>
              <w:t>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2" w:hRule="atLeast"/>
        </w:trPr>
        <w:tc>
          <w:tcPr>
            <w:tcW w:w="1266" w:type="dxa"/>
            <w:tcBorders>
              <w:top w:val="single" w:color="000000" w:sz="4" w:space="0"/>
              <w:bottom w:val="single" w:color="000000" w:sz="4" w:space="0"/>
              <w:right w:val="single" w:color="000000" w:sz="4" w:space="0"/>
            </w:tcBorders>
          </w:tcPr>
          <w:p>
            <w:pPr>
              <w:pStyle w:val="25"/>
              <w:spacing w:before="5"/>
              <w:rPr>
                <w:b/>
                <w:sz w:val="16"/>
              </w:rPr>
            </w:pPr>
          </w:p>
          <w:p>
            <w:pPr>
              <w:pStyle w:val="25"/>
              <w:ind w:left="191" w:right="173"/>
              <w:jc w:val="center"/>
              <w:rPr>
                <w:sz w:val="21"/>
              </w:rPr>
            </w:pPr>
            <w:r>
              <w:rPr>
                <w:sz w:val="21"/>
              </w:rPr>
              <w:t>1.12.3</w:t>
            </w:r>
          </w:p>
        </w:tc>
        <w:tc>
          <w:tcPr>
            <w:tcW w:w="2136" w:type="dxa"/>
            <w:tcBorders>
              <w:top w:val="single" w:color="000000" w:sz="4" w:space="0"/>
              <w:left w:val="single" w:color="000000" w:sz="4" w:space="0"/>
              <w:bottom w:val="single" w:color="000000" w:sz="4" w:space="0"/>
              <w:right w:val="single" w:color="000000" w:sz="4" w:space="0"/>
            </w:tcBorders>
          </w:tcPr>
          <w:p>
            <w:pPr>
              <w:pStyle w:val="25"/>
              <w:spacing w:before="5"/>
              <w:rPr>
                <w:b/>
                <w:sz w:val="16"/>
              </w:rPr>
            </w:pPr>
          </w:p>
          <w:p>
            <w:pPr>
              <w:pStyle w:val="25"/>
              <w:ind w:left="98" w:right="70"/>
              <w:jc w:val="center"/>
              <w:rPr>
                <w:sz w:val="21"/>
              </w:rPr>
            </w:pPr>
            <w:r>
              <w:rPr>
                <w:sz w:val="21"/>
              </w:rPr>
              <w:t>偏差</w:t>
            </w:r>
          </w:p>
        </w:tc>
        <w:tc>
          <w:tcPr>
            <w:tcW w:w="5601" w:type="dxa"/>
            <w:tcBorders>
              <w:top w:val="single" w:color="000000" w:sz="4" w:space="0"/>
              <w:left w:val="single" w:color="000000" w:sz="4" w:space="0"/>
              <w:bottom w:val="single" w:color="000000" w:sz="4" w:space="0"/>
            </w:tcBorders>
          </w:tcPr>
          <w:p>
            <w:pPr>
              <w:pStyle w:val="25"/>
              <w:spacing w:before="53"/>
              <w:ind w:left="117"/>
              <w:rPr>
                <w:sz w:val="21"/>
              </w:rPr>
            </w:pPr>
            <w:r>
              <w:rPr>
                <w:rFonts w:hint="eastAsia"/>
                <w:sz w:val="21"/>
              </w:rPr>
              <w:t>☑</w:t>
            </w:r>
            <w:r>
              <w:rPr>
                <w:sz w:val="21"/>
              </w:rPr>
              <w:t>不允许</w:t>
            </w:r>
          </w:p>
          <w:p>
            <w:pPr>
              <w:pStyle w:val="25"/>
              <w:spacing w:before="53"/>
              <w:ind w:left="117"/>
              <w:rPr>
                <w:sz w:val="21"/>
              </w:rPr>
            </w:pPr>
            <w:r>
              <w:rPr>
                <w:sz w:val="21"/>
              </w:rPr>
              <w:t>□允许</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0" w:hRule="atLeast"/>
        </w:trPr>
        <w:tc>
          <w:tcPr>
            <w:tcW w:w="1266" w:type="dxa"/>
            <w:tcBorders>
              <w:top w:val="single" w:color="000000" w:sz="4" w:space="0"/>
              <w:bottom w:val="single" w:color="000000" w:sz="4" w:space="0"/>
              <w:right w:val="single" w:color="000000" w:sz="4" w:space="0"/>
            </w:tcBorders>
          </w:tcPr>
          <w:p>
            <w:pPr>
              <w:pStyle w:val="25"/>
              <w:spacing w:before="155"/>
              <w:ind w:left="190" w:right="174"/>
              <w:jc w:val="center"/>
              <w:rPr>
                <w:sz w:val="21"/>
              </w:rPr>
            </w:pPr>
            <w:r>
              <w:rPr>
                <w:sz w:val="21"/>
              </w:rPr>
              <w:t>2.1</w:t>
            </w:r>
          </w:p>
        </w:tc>
        <w:tc>
          <w:tcPr>
            <w:tcW w:w="2136" w:type="dxa"/>
            <w:tcBorders>
              <w:top w:val="single" w:color="000000" w:sz="4" w:space="0"/>
              <w:left w:val="single" w:color="000000" w:sz="4" w:space="0"/>
              <w:bottom w:val="single" w:color="000000" w:sz="4" w:space="0"/>
              <w:right w:val="single" w:color="000000" w:sz="4" w:space="0"/>
            </w:tcBorders>
          </w:tcPr>
          <w:p>
            <w:pPr>
              <w:pStyle w:val="25"/>
              <w:spacing w:before="2" w:line="280" w:lineRule="atLeast"/>
              <w:ind w:left="868" w:right="103" w:hanging="737"/>
              <w:rPr>
                <w:sz w:val="21"/>
              </w:rPr>
            </w:pPr>
            <w:r>
              <w:rPr>
                <w:sz w:val="21"/>
              </w:rPr>
              <w:t>构成招标文件的其他资料</w:t>
            </w:r>
          </w:p>
        </w:tc>
        <w:tc>
          <w:tcPr>
            <w:tcW w:w="5601" w:type="dxa"/>
            <w:tcBorders>
              <w:top w:val="single" w:color="000000" w:sz="4" w:space="0"/>
              <w:left w:val="single" w:color="000000" w:sz="4" w:space="0"/>
              <w:bottom w:val="single" w:color="000000" w:sz="4" w:space="0"/>
            </w:tcBorders>
          </w:tcPr>
          <w:p>
            <w:pPr>
              <w:pStyle w:val="25"/>
              <w:spacing w:before="155"/>
              <w:ind w:left="117"/>
              <w:rPr>
                <w:sz w:val="21"/>
              </w:rPr>
            </w:pPr>
            <w:r>
              <w:rPr>
                <w:sz w:val="21"/>
              </w:rPr>
              <w:t>招标文件补充及澄清</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8" w:hRule="atLeast"/>
        </w:trPr>
        <w:tc>
          <w:tcPr>
            <w:tcW w:w="1266" w:type="dxa"/>
            <w:tcBorders>
              <w:top w:val="single" w:color="000000" w:sz="4" w:space="0"/>
              <w:bottom w:val="single" w:color="000000" w:sz="4" w:space="0"/>
              <w:right w:val="single" w:color="000000" w:sz="4" w:space="0"/>
            </w:tcBorders>
          </w:tcPr>
          <w:p>
            <w:pPr>
              <w:pStyle w:val="25"/>
              <w:spacing w:before="152"/>
              <w:ind w:left="191" w:right="173"/>
              <w:jc w:val="center"/>
              <w:rPr>
                <w:sz w:val="21"/>
              </w:rPr>
            </w:pPr>
            <w:r>
              <w:rPr>
                <w:sz w:val="21"/>
              </w:rPr>
              <w:t>2.2.1</w:t>
            </w:r>
          </w:p>
        </w:tc>
        <w:tc>
          <w:tcPr>
            <w:tcW w:w="2136" w:type="dxa"/>
            <w:tcBorders>
              <w:top w:val="single" w:color="000000" w:sz="4" w:space="0"/>
              <w:left w:val="single" w:color="000000" w:sz="4" w:space="0"/>
              <w:bottom w:val="single" w:color="000000" w:sz="4" w:space="0"/>
              <w:right w:val="single" w:color="000000" w:sz="4" w:space="0"/>
            </w:tcBorders>
          </w:tcPr>
          <w:p>
            <w:pPr>
              <w:pStyle w:val="25"/>
              <w:spacing w:before="2" w:line="280" w:lineRule="atLeast"/>
              <w:ind w:left="868" w:right="103" w:hanging="737"/>
              <w:rPr>
                <w:sz w:val="21"/>
              </w:rPr>
            </w:pPr>
            <w:r>
              <w:rPr>
                <w:sz w:val="21"/>
              </w:rPr>
              <w:t>投标人要求澄清招标文件</w:t>
            </w:r>
          </w:p>
        </w:tc>
        <w:tc>
          <w:tcPr>
            <w:tcW w:w="5601" w:type="dxa"/>
            <w:tcBorders>
              <w:top w:val="single" w:color="000000" w:sz="4" w:space="0"/>
              <w:left w:val="single" w:color="000000" w:sz="4" w:space="0"/>
              <w:bottom w:val="single" w:color="000000" w:sz="4" w:space="0"/>
            </w:tcBorders>
          </w:tcPr>
          <w:p>
            <w:pPr>
              <w:pStyle w:val="25"/>
              <w:spacing w:before="152"/>
              <w:ind w:left="117"/>
              <w:rPr>
                <w:sz w:val="21"/>
              </w:rPr>
            </w:pPr>
            <w:r>
              <w:rPr>
                <w:sz w:val="21"/>
              </w:rPr>
              <w:t xml:space="preserve">接收疑问截止时间：距投标截止时间 </w:t>
            </w:r>
            <w:r>
              <w:rPr>
                <w:sz w:val="21"/>
                <w:u w:val="single"/>
              </w:rPr>
              <w:t>10 日</w:t>
            </w:r>
            <w:r>
              <w:rPr>
                <w:sz w:val="21"/>
              </w:rPr>
              <w:t>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6" w:hRule="atLeast"/>
        </w:trPr>
        <w:tc>
          <w:tcPr>
            <w:tcW w:w="1266" w:type="dxa"/>
            <w:tcBorders>
              <w:top w:val="single" w:color="000000" w:sz="4" w:space="0"/>
              <w:bottom w:val="single" w:color="000000" w:sz="4" w:space="0"/>
              <w:right w:val="single" w:color="000000" w:sz="4" w:space="0"/>
            </w:tcBorders>
          </w:tcPr>
          <w:p>
            <w:pPr>
              <w:pStyle w:val="25"/>
              <w:spacing w:before="151"/>
              <w:ind w:left="191" w:right="173"/>
              <w:jc w:val="center"/>
              <w:rPr>
                <w:sz w:val="21"/>
              </w:rPr>
            </w:pPr>
            <w:r>
              <w:rPr>
                <w:sz w:val="21"/>
              </w:rPr>
              <w:t>2.2.2</w:t>
            </w:r>
          </w:p>
        </w:tc>
        <w:tc>
          <w:tcPr>
            <w:tcW w:w="2136" w:type="dxa"/>
            <w:tcBorders>
              <w:top w:val="single" w:color="000000" w:sz="4" w:space="0"/>
              <w:left w:val="single" w:color="000000" w:sz="4" w:space="0"/>
              <w:bottom w:val="single" w:color="000000" w:sz="4" w:space="0"/>
              <w:right w:val="single" w:color="000000" w:sz="4" w:space="0"/>
            </w:tcBorders>
          </w:tcPr>
          <w:p>
            <w:pPr>
              <w:pStyle w:val="25"/>
              <w:spacing w:before="9"/>
              <w:ind w:left="98" w:right="72"/>
              <w:jc w:val="center"/>
              <w:rPr>
                <w:sz w:val="21"/>
              </w:rPr>
            </w:pPr>
            <w:r>
              <w:rPr>
                <w:sz w:val="21"/>
              </w:rPr>
              <w:t>招标文件澄清发出的</w:t>
            </w:r>
          </w:p>
          <w:p>
            <w:pPr>
              <w:pStyle w:val="25"/>
              <w:spacing w:before="12" w:line="246" w:lineRule="exact"/>
              <w:ind w:left="98" w:right="70"/>
              <w:jc w:val="center"/>
              <w:rPr>
                <w:sz w:val="21"/>
              </w:rPr>
            </w:pPr>
            <w:r>
              <w:rPr>
                <w:sz w:val="21"/>
              </w:rPr>
              <w:t>形式</w:t>
            </w:r>
          </w:p>
        </w:tc>
        <w:tc>
          <w:tcPr>
            <w:tcW w:w="5601" w:type="dxa"/>
            <w:tcBorders>
              <w:top w:val="single" w:color="000000" w:sz="4" w:space="0"/>
              <w:left w:val="single" w:color="000000" w:sz="4" w:space="0"/>
              <w:bottom w:val="single" w:color="000000" w:sz="4" w:space="0"/>
            </w:tcBorders>
          </w:tcPr>
          <w:p>
            <w:pPr>
              <w:pStyle w:val="25"/>
              <w:spacing w:before="151"/>
              <w:ind w:left="117"/>
              <w:rPr>
                <w:sz w:val="21"/>
              </w:rPr>
            </w:pPr>
            <w:r>
              <w:rPr>
                <w:sz w:val="21"/>
              </w:rPr>
              <w:t>投标截止时间 15 日前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5" w:hRule="atLeast"/>
        </w:trPr>
        <w:tc>
          <w:tcPr>
            <w:tcW w:w="1266" w:type="dxa"/>
            <w:tcBorders>
              <w:top w:val="single" w:color="000000" w:sz="4" w:space="0"/>
              <w:bottom w:val="single" w:color="000000" w:sz="4" w:space="0"/>
              <w:right w:val="single" w:color="000000" w:sz="4" w:space="0"/>
            </w:tcBorders>
          </w:tcPr>
          <w:p>
            <w:pPr>
              <w:pStyle w:val="25"/>
              <w:spacing w:before="161"/>
              <w:ind w:left="191" w:right="173"/>
              <w:jc w:val="center"/>
              <w:rPr>
                <w:sz w:val="21"/>
              </w:rPr>
            </w:pPr>
            <w:r>
              <w:rPr>
                <w:sz w:val="21"/>
              </w:rPr>
              <w:t>2.2.3</w:t>
            </w:r>
          </w:p>
        </w:tc>
        <w:tc>
          <w:tcPr>
            <w:tcW w:w="2136" w:type="dxa"/>
            <w:tcBorders>
              <w:top w:val="single" w:color="000000" w:sz="4" w:space="0"/>
              <w:left w:val="single" w:color="000000" w:sz="4" w:space="0"/>
              <w:bottom w:val="single" w:color="000000" w:sz="4" w:space="0"/>
              <w:right w:val="single" w:color="000000" w:sz="4" w:space="0"/>
            </w:tcBorders>
          </w:tcPr>
          <w:p>
            <w:pPr>
              <w:pStyle w:val="25"/>
              <w:spacing w:before="11" w:line="280" w:lineRule="atLeast"/>
              <w:ind w:left="657" w:right="103" w:hanging="526"/>
              <w:rPr>
                <w:sz w:val="21"/>
              </w:rPr>
            </w:pPr>
            <w:r>
              <w:rPr>
                <w:sz w:val="21"/>
              </w:rPr>
              <w:t>投标人确认收到招标文件澄清</w:t>
            </w:r>
          </w:p>
        </w:tc>
        <w:tc>
          <w:tcPr>
            <w:tcW w:w="5601" w:type="dxa"/>
            <w:tcBorders>
              <w:top w:val="single" w:color="000000" w:sz="4" w:space="0"/>
              <w:left w:val="single" w:color="000000" w:sz="4" w:space="0"/>
              <w:bottom w:val="single" w:color="000000" w:sz="4" w:space="0"/>
            </w:tcBorders>
          </w:tcPr>
          <w:p>
            <w:pPr>
              <w:pStyle w:val="25"/>
              <w:spacing w:before="161"/>
              <w:ind w:left="117"/>
              <w:rPr>
                <w:sz w:val="21"/>
              </w:rPr>
            </w:pPr>
            <w:r>
              <w:rPr>
                <w:sz w:val="21"/>
              </w:rPr>
              <w:t>收到澄清后</w:t>
            </w:r>
            <w:r>
              <w:rPr>
                <w:sz w:val="21"/>
                <w:u w:val="single"/>
              </w:rPr>
              <w:t xml:space="preserve"> 24</w:t>
            </w:r>
            <w:r>
              <w:rPr>
                <w:sz w:val="21"/>
              </w:rPr>
              <w:t xml:space="preserve"> 小时内</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9" w:hRule="atLeast"/>
        </w:trPr>
        <w:tc>
          <w:tcPr>
            <w:tcW w:w="1266" w:type="dxa"/>
            <w:tcBorders>
              <w:top w:val="single" w:color="000000" w:sz="4" w:space="0"/>
              <w:right w:val="single" w:color="000000" w:sz="4" w:space="0"/>
            </w:tcBorders>
          </w:tcPr>
          <w:p>
            <w:pPr>
              <w:pStyle w:val="25"/>
              <w:spacing w:before="154"/>
              <w:ind w:left="191" w:right="173"/>
              <w:jc w:val="center"/>
              <w:rPr>
                <w:sz w:val="21"/>
              </w:rPr>
            </w:pPr>
            <w:r>
              <w:rPr>
                <w:sz w:val="21"/>
              </w:rPr>
              <w:t>2.3.1</w:t>
            </w:r>
          </w:p>
        </w:tc>
        <w:tc>
          <w:tcPr>
            <w:tcW w:w="2136" w:type="dxa"/>
            <w:tcBorders>
              <w:top w:val="single" w:color="000000" w:sz="4" w:space="0"/>
              <w:left w:val="single" w:color="000000" w:sz="4" w:space="0"/>
              <w:right w:val="single" w:color="000000" w:sz="4" w:space="0"/>
            </w:tcBorders>
          </w:tcPr>
          <w:p>
            <w:pPr>
              <w:pStyle w:val="25"/>
              <w:spacing w:before="2" w:line="280" w:lineRule="atLeast"/>
              <w:ind w:left="868" w:right="103" w:hanging="737"/>
              <w:rPr>
                <w:sz w:val="21"/>
              </w:rPr>
            </w:pPr>
            <w:r>
              <w:rPr>
                <w:sz w:val="21"/>
              </w:rPr>
              <w:t>招标文件修改发出的形式</w:t>
            </w:r>
          </w:p>
        </w:tc>
        <w:tc>
          <w:tcPr>
            <w:tcW w:w="5601" w:type="dxa"/>
            <w:tcBorders>
              <w:top w:val="single" w:color="000000" w:sz="4" w:space="0"/>
              <w:left w:val="single" w:color="000000" w:sz="4" w:space="0"/>
            </w:tcBorders>
          </w:tcPr>
          <w:p>
            <w:pPr>
              <w:pStyle w:val="25"/>
              <w:spacing w:before="154"/>
              <w:ind w:left="117"/>
              <w:rPr>
                <w:sz w:val="21"/>
              </w:rPr>
            </w:pPr>
            <w:r>
              <w:rPr>
                <w:sz w:val="21"/>
              </w:rPr>
              <w:t>在喀什地区公共资源交易网上发布</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8" w:hRule="atLeast"/>
        </w:trPr>
        <w:tc>
          <w:tcPr>
            <w:tcW w:w="1266" w:type="dxa"/>
            <w:tcBorders>
              <w:top w:val="single" w:color="000000" w:sz="4" w:space="0"/>
              <w:bottom w:val="single" w:color="000000" w:sz="4" w:space="0"/>
              <w:right w:val="single" w:color="000000" w:sz="4" w:space="0"/>
            </w:tcBorders>
          </w:tcPr>
          <w:p>
            <w:pPr>
              <w:pStyle w:val="25"/>
              <w:spacing w:before="1"/>
              <w:rPr>
                <w:b/>
                <w:sz w:val="22"/>
              </w:rPr>
            </w:pPr>
          </w:p>
          <w:p>
            <w:pPr>
              <w:pStyle w:val="25"/>
              <w:spacing w:before="1"/>
              <w:ind w:left="191" w:right="173"/>
              <w:jc w:val="center"/>
              <w:rPr>
                <w:sz w:val="21"/>
              </w:rPr>
            </w:pPr>
            <w:r>
              <w:rPr>
                <w:sz w:val="21"/>
              </w:rPr>
              <w:t>2.3.2</w:t>
            </w:r>
          </w:p>
        </w:tc>
        <w:tc>
          <w:tcPr>
            <w:tcW w:w="2136" w:type="dxa"/>
            <w:tcBorders>
              <w:top w:val="single" w:color="000000" w:sz="4" w:space="0"/>
              <w:left w:val="single" w:color="000000" w:sz="4" w:space="0"/>
              <w:bottom w:val="single" w:color="000000" w:sz="4" w:space="0"/>
              <w:right w:val="single" w:color="000000" w:sz="4" w:space="0"/>
            </w:tcBorders>
          </w:tcPr>
          <w:p>
            <w:pPr>
              <w:pStyle w:val="25"/>
              <w:spacing w:before="142" w:line="249" w:lineRule="auto"/>
              <w:ind w:left="657" w:right="103" w:hanging="526"/>
              <w:rPr>
                <w:sz w:val="21"/>
              </w:rPr>
            </w:pPr>
            <w:r>
              <w:rPr>
                <w:sz w:val="21"/>
              </w:rPr>
              <w:t>投标人确认收到招标文件修改</w:t>
            </w:r>
          </w:p>
        </w:tc>
        <w:tc>
          <w:tcPr>
            <w:tcW w:w="5601" w:type="dxa"/>
            <w:tcBorders>
              <w:top w:val="single" w:color="000000" w:sz="4" w:space="0"/>
              <w:left w:val="single" w:color="000000" w:sz="4" w:space="0"/>
              <w:bottom w:val="single" w:color="000000" w:sz="4" w:space="0"/>
            </w:tcBorders>
          </w:tcPr>
          <w:p>
            <w:pPr>
              <w:pStyle w:val="25"/>
              <w:spacing w:before="1"/>
              <w:rPr>
                <w:b/>
                <w:sz w:val="22"/>
              </w:rPr>
            </w:pPr>
          </w:p>
          <w:p>
            <w:pPr>
              <w:pStyle w:val="25"/>
              <w:spacing w:before="1"/>
              <w:ind w:left="117"/>
              <w:rPr>
                <w:sz w:val="21"/>
              </w:rPr>
            </w:pPr>
            <w:r>
              <w:rPr>
                <w:sz w:val="21"/>
              </w:rPr>
              <w:t>收到澄清后</w:t>
            </w:r>
            <w:r>
              <w:rPr>
                <w:sz w:val="21"/>
                <w:u w:val="single"/>
              </w:rPr>
              <w:t xml:space="preserve"> 24</w:t>
            </w:r>
            <w:r>
              <w:rPr>
                <w:sz w:val="21"/>
              </w:rPr>
              <w:t xml:space="preserve"> 小时内</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0" w:hRule="atLeast"/>
        </w:trPr>
        <w:tc>
          <w:tcPr>
            <w:tcW w:w="1266" w:type="dxa"/>
            <w:tcBorders>
              <w:top w:val="single" w:color="000000" w:sz="4" w:space="0"/>
              <w:bottom w:val="single" w:color="000000" w:sz="8" w:space="0"/>
              <w:right w:val="single" w:color="000000" w:sz="4" w:space="0"/>
            </w:tcBorders>
          </w:tcPr>
          <w:p>
            <w:pPr>
              <w:pStyle w:val="25"/>
              <w:spacing w:before="177"/>
              <w:ind w:left="191" w:right="173"/>
              <w:jc w:val="center"/>
              <w:rPr>
                <w:sz w:val="21"/>
              </w:rPr>
            </w:pPr>
            <w:r>
              <w:rPr>
                <w:sz w:val="21"/>
              </w:rPr>
              <w:t>3.1.1</w:t>
            </w:r>
          </w:p>
        </w:tc>
        <w:tc>
          <w:tcPr>
            <w:tcW w:w="2136" w:type="dxa"/>
            <w:tcBorders>
              <w:top w:val="single" w:color="000000" w:sz="4" w:space="0"/>
              <w:left w:val="single" w:color="000000" w:sz="4" w:space="0"/>
              <w:bottom w:val="single" w:color="000000" w:sz="8" w:space="0"/>
              <w:right w:val="single" w:color="000000" w:sz="4" w:space="0"/>
            </w:tcBorders>
          </w:tcPr>
          <w:p>
            <w:pPr>
              <w:pStyle w:val="25"/>
              <w:spacing w:before="27" w:line="280" w:lineRule="atLeast"/>
              <w:ind w:left="657" w:right="312" w:hanging="315"/>
              <w:rPr>
                <w:sz w:val="21"/>
              </w:rPr>
            </w:pPr>
            <w:r>
              <w:rPr>
                <w:sz w:val="21"/>
              </w:rPr>
              <w:t>构成投标文件的其他资料</w:t>
            </w:r>
          </w:p>
        </w:tc>
        <w:tc>
          <w:tcPr>
            <w:tcW w:w="5601" w:type="dxa"/>
            <w:tcBorders>
              <w:top w:val="single" w:color="000000" w:sz="4" w:space="0"/>
              <w:left w:val="single" w:color="000000" w:sz="4" w:space="0"/>
              <w:bottom w:val="single" w:color="000000" w:sz="4" w:space="0"/>
            </w:tcBorders>
          </w:tcPr>
          <w:p>
            <w:pPr>
              <w:pStyle w:val="25"/>
              <w:spacing w:before="177"/>
              <w:ind w:left="117"/>
              <w:rPr>
                <w:sz w:val="21"/>
              </w:rPr>
            </w:pPr>
            <w:r>
              <w:rPr>
                <w:w w:val="99"/>
                <w:sz w:val="21"/>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0" w:hRule="atLeast"/>
        </w:trPr>
        <w:tc>
          <w:tcPr>
            <w:tcW w:w="1266" w:type="dxa"/>
            <w:tcBorders>
              <w:top w:val="single" w:color="000000" w:sz="8" w:space="0"/>
              <w:left w:val="single" w:color="000000" w:sz="8" w:space="0"/>
              <w:bottom w:val="single" w:color="000000" w:sz="8" w:space="0"/>
              <w:right w:val="single" w:color="000000" w:sz="8" w:space="0"/>
            </w:tcBorders>
          </w:tcPr>
          <w:p>
            <w:pPr>
              <w:pStyle w:val="25"/>
              <w:spacing w:before="154"/>
              <w:ind w:left="191" w:right="163"/>
              <w:jc w:val="center"/>
              <w:rPr>
                <w:sz w:val="21"/>
              </w:rPr>
            </w:pPr>
            <w:r>
              <w:rPr>
                <w:sz w:val="21"/>
              </w:rPr>
              <w:t>3.2.1</w:t>
            </w:r>
          </w:p>
        </w:tc>
        <w:tc>
          <w:tcPr>
            <w:tcW w:w="2136" w:type="dxa"/>
            <w:tcBorders>
              <w:top w:val="single" w:color="000000" w:sz="8" w:space="0"/>
              <w:left w:val="single" w:color="000000" w:sz="8" w:space="0"/>
              <w:bottom w:val="single" w:color="000000" w:sz="8" w:space="0"/>
              <w:right w:val="single" w:color="000000" w:sz="8" w:space="0"/>
            </w:tcBorders>
          </w:tcPr>
          <w:p>
            <w:pPr>
              <w:pStyle w:val="25"/>
              <w:spacing w:before="4" w:line="280" w:lineRule="atLeast"/>
              <w:ind w:left="652" w:right="412" w:hanging="209"/>
              <w:rPr>
                <w:sz w:val="21"/>
              </w:rPr>
            </w:pPr>
            <w:r>
              <w:rPr>
                <w:sz w:val="21"/>
              </w:rPr>
              <w:t>增值税税金的计算方法</w:t>
            </w:r>
          </w:p>
        </w:tc>
        <w:tc>
          <w:tcPr>
            <w:tcW w:w="5601" w:type="dxa"/>
            <w:tcBorders>
              <w:top w:val="single" w:color="000000" w:sz="4" w:space="0"/>
              <w:left w:val="single" w:color="000000" w:sz="8" w:space="0"/>
              <w:bottom w:val="single" w:color="000000" w:sz="4" w:space="0"/>
            </w:tcBorders>
          </w:tcPr>
          <w:p>
            <w:pPr>
              <w:pStyle w:val="25"/>
              <w:spacing w:before="154"/>
              <w:ind w:left="112"/>
              <w:rPr>
                <w:sz w:val="21"/>
              </w:rPr>
            </w:pPr>
            <w:r>
              <w:rPr>
                <w:sz w:val="21"/>
              </w:rPr>
              <w:t>按最新政策执行</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9" w:hRule="atLeast"/>
        </w:trPr>
        <w:tc>
          <w:tcPr>
            <w:tcW w:w="1266" w:type="dxa"/>
            <w:tcBorders>
              <w:top w:val="single" w:color="000000" w:sz="8" w:space="0"/>
              <w:left w:val="single" w:color="000000" w:sz="8" w:space="0"/>
              <w:bottom w:val="single" w:color="000000" w:sz="8" w:space="0"/>
              <w:right w:val="single" w:color="000000" w:sz="8" w:space="0"/>
            </w:tcBorders>
          </w:tcPr>
          <w:p>
            <w:pPr>
              <w:pStyle w:val="25"/>
              <w:spacing w:before="175"/>
              <w:ind w:left="191" w:right="163"/>
              <w:jc w:val="center"/>
              <w:rPr>
                <w:sz w:val="21"/>
              </w:rPr>
            </w:pPr>
            <w:r>
              <w:rPr>
                <w:sz w:val="21"/>
              </w:rPr>
              <w:t>3.2.3</w:t>
            </w:r>
          </w:p>
        </w:tc>
        <w:tc>
          <w:tcPr>
            <w:tcW w:w="2136" w:type="dxa"/>
            <w:tcBorders>
              <w:top w:val="single" w:color="000000" w:sz="8" w:space="0"/>
              <w:left w:val="single" w:color="000000" w:sz="8" w:space="0"/>
              <w:bottom w:val="single" w:color="000000" w:sz="8" w:space="0"/>
              <w:right w:val="single" w:color="000000" w:sz="8" w:space="0"/>
            </w:tcBorders>
          </w:tcPr>
          <w:p>
            <w:pPr>
              <w:pStyle w:val="25"/>
              <w:spacing w:before="175"/>
              <w:ind w:left="420" w:right="394"/>
              <w:jc w:val="center"/>
              <w:rPr>
                <w:sz w:val="21"/>
              </w:rPr>
            </w:pPr>
            <w:r>
              <w:rPr>
                <w:sz w:val="21"/>
              </w:rPr>
              <w:t>报价方式</w:t>
            </w:r>
          </w:p>
        </w:tc>
        <w:tc>
          <w:tcPr>
            <w:tcW w:w="5601" w:type="dxa"/>
            <w:tcBorders>
              <w:top w:val="single" w:color="000000" w:sz="4" w:space="0"/>
              <w:left w:val="single" w:color="000000" w:sz="8" w:space="0"/>
              <w:bottom w:val="single" w:color="000000" w:sz="4" w:space="0"/>
            </w:tcBorders>
          </w:tcPr>
          <w:p>
            <w:pPr>
              <w:pStyle w:val="25"/>
              <w:spacing w:before="175"/>
              <w:ind w:left="112"/>
              <w:rPr>
                <w:sz w:val="21"/>
              </w:rPr>
            </w:pPr>
            <w:r>
              <w:rPr>
                <w:sz w:val="21"/>
              </w:rPr>
              <w:t>直接报价</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6" w:hRule="atLeast"/>
        </w:trPr>
        <w:tc>
          <w:tcPr>
            <w:tcW w:w="1266" w:type="dxa"/>
            <w:tcBorders>
              <w:top w:val="single" w:color="000000" w:sz="8" w:space="0"/>
              <w:left w:val="single" w:color="000000" w:sz="8" w:space="0"/>
              <w:bottom w:val="single" w:color="000000" w:sz="8" w:space="0"/>
              <w:right w:val="single" w:color="000000" w:sz="8" w:space="0"/>
            </w:tcBorders>
          </w:tcPr>
          <w:p>
            <w:pPr>
              <w:pStyle w:val="25"/>
              <w:ind w:left="191" w:right="163"/>
              <w:jc w:val="center"/>
              <w:rPr>
                <w:sz w:val="21"/>
              </w:rPr>
            </w:pPr>
            <w:r>
              <w:rPr>
                <w:sz w:val="21"/>
              </w:rPr>
              <w:t>3.2.4</w:t>
            </w:r>
          </w:p>
        </w:tc>
        <w:tc>
          <w:tcPr>
            <w:tcW w:w="2136" w:type="dxa"/>
            <w:tcBorders>
              <w:top w:val="single" w:color="000000" w:sz="8" w:space="0"/>
              <w:left w:val="single" w:color="000000" w:sz="8" w:space="0"/>
              <w:bottom w:val="single" w:color="000000" w:sz="8" w:space="0"/>
              <w:right w:val="single" w:color="000000" w:sz="8" w:space="0"/>
            </w:tcBorders>
          </w:tcPr>
          <w:p>
            <w:pPr>
              <w:pStyle w:val="25"/>
              <w:ind w:left="422" w:right="394"/>
              <w:jc w:val="center"/>
              <w:rPr>
                <w:sz w:val="21"/>
              </w:rPr>
            </w:pPr>
            <w:r>
              <w:rPr>
                <w:sz w:val="21"/>
              </w:rPr>
              <w:t>最高投标限价</w:t>
            </w:r>
          </w:p>
        </w:tc>
        <w:tc>
          <w:tcPr>
            <w:tcW w:w="5601" w:type="dxa"/>
            <w:tcBorders>
              <w:top w:val="single" w:color="000000" w:sz="4" w:space="0"/>
              <w:left w:val="single" w:color="000000" w:sz="8" w:space="0"/>
              <w:bottom w:val="single" w:color="000000" w:sz="4" w:space="0"/>
              <w:right w:val="single" w:color="000000" w:sz="4" w:space="0"/>
            </w:tcBorders>
          </w:tcPr>
          <w:p>
            <w:pPr>
              <w:rPr>
                <w:rFonts w:hint="eastAsia" w:ascii="宋体" w:hAnsi="宋体" w:eastAsia="宋体"/>
                <w:b/>
                <w:szCs w:val="21"/>
                <w:lang w:eastAsia="zh-CN"/>
              </w:rPr>
            </w:pPr>
            <w:r>
              <w:rPr>
                <w:rFonts w:hint="eastAsia" w:ascii="宋体" w:hAnsi="宋体"/>
                <w:b/>
                <w:szCs w:val="21"/>
              </w:rPr>
              <w:t>设计费最高限价：</w:t>
            </w:r>
            <w:r>
              <w:rPr>
                <w:rFonts w:hint="eastAsia"/>
                <w:b/>
                <w:szCs w:val="21"/>
                <w:lang w:val="en-US" w:eastAsia="zh-CN"/>
              </w:rPr>
              <w:t>231</w:t>
            </w:r>
            <w:r>
              <w:rPr>
                <w:rFonts w:hint="eastAsia" w:ascii="宋体" w:hAnsi="宋体"/>
                <w:b/>
                <w:szCs w:val="21"/>
              </w:rPr>
              <w:t>万元</w:t>
            </w:r>
          </w:p>
          <w:p>
            <w:pPr>
              <w:pStyle w:val="25"/>
              <w:spacing w:before="10" w:line="247" w:lineRule="exact"/>
              <w:ind w:left="112"/>
              <w:rPr>
                <w:b/>
                <w:sz w:val="21"/>
              </w:rPr>
            </w:pPr>
            <w:r>
              <w:rPr>
                <w:rFonts w:hint="eastAsia" w:ascii="宋体" w:hAnsi="宋体"/>
                <w:b/>
                <w:szCs w:val="21"/>
              </w:rPr>
              <w:t>超过上限价的投标报价做废标处理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69" w:hRule="atLeast"/>
        </w:trPr>
        <w:tc>
          <w:tcPr>
            <w:tcW w:w="1266" w:type="dxa"/>
            <w:tcBorders>
              <w:top w:val="single" w:color="000000" w:sz="8" w:space="0"/>
              <w:bottom w:val="single" w:color="000000" w:sz="4" w:space="0"/>
              <w:right w:val="single" w:color="000000" w:sz="4" w:space="0"/>
            </w:tcBorders>
          </w:tcPr>
          <w:p>
            <w:pPr>
              <w:pStyle w:val="25"/>
              <w:rPr>
                <w:b/>
                <w:sz w:val="20"/>
              </w:rPr>
            </w:pPr>
          </w:p>
          <w:p>
            <w:pPr>
              <w:pStyle w:val="25"/>
              <w:spacing w:before="11"/>
              <w:rPr>
                <w:b/>
                <w:sz w:val="24"/>
              </w:rPr>
            </w:pPr>
          </w:p>
          <w:p>
            <w:pPr>
              <w:pStyle w:val="25"/>
              <w:ind w:left="191" w:right="173"/>
              <w:jc w:val="center"/>
              <w:rPr>
                <w:sz w:val="21"/>
              </w:rPr>
            </w:pPr>
            <w:r>
              <w:rPr>
                <w:sz w:val="21"/>
              </w:rPr>
              <w:t>3.2.5</w:t>
            </w:r>
          </w:p>
        </w:tc>
        <w:tc>
          <w:tcPr>
            <w:tcW w:w="2136" w:type="dxa"/>
            <w:tcBorders>
              <w:top w:val="single" w:color="000000" w:sz="8" w:space="0"/>
              <w:left w:val="single" w:color="000000" w:sz="4" w:space="0"/>
              <w:bottom w:val="single" w:color="000000" w:sz="4" w:space="0"/>
              <w:right w:val="single" w:color="000000" w:sz="4" w:space="0"/>
            </w:tcBorders>
          </w:tcPr>
          <w:p>
            <w:pPr>
              <w:pStyle w:val="25"/>
              <w:rPr>
                <w:b/>
                <w:sz w:val="20"/>
              </w:rPr>
            </w:pPr>
          </w:p>
          <w:p>
            <w:pPr>
              <w:pStyle w:val="25"/>
              <w:spacing w:before="11"/>
              <w:rPr>
                <w:b/>
                <w:sz w:val="24"/>
              </w:rPr>
            </w:pPr>
          </w:p>
          <w:p>
            <w:pPr>
              <w:pStyle w:val="25"/>
              <w:ind w:left="98" w:right="70"/>
              <w:jc w:val="center"/>
              <w:rPr>
                <w:sz w:val="21"/>
              </w:rPr>
            </w:pPr>
            <w:r>
              <w:rPr>
                <w:sz w:val="21"/>
              </w:rPr>
              <w:t>报价的其他要求</w:t>
            </w:r>
          </w:p>
        </w:tc>
        <w:tc>
          <w:tcPr>
            <w:tcW w:w="5601" w:type="dxa"/>
            <w:tcBorders>
              <w:top w:val="single" w:color="000000" w:sz="4" w:space="0"/>
              <w:left w:val="single" w:color="000000" w:sz="4" w:space="0"/>
              <w:bottom w:val="single" w:color="000000" w:sz="4" w:space="0"/>
            </w:tcBorders>
          </w:tcPr>
          <w:p>
            <w:pPr>
              <w:pStyle w:val="25"/>
              <w:spacing w:before="13" w:line="249" w:lineRule="auto"/>
              <w:ind w:left="117" w:right="78"/>
              <w:rPr>
                <w:sz w:val="21"/>
              </w:rPr>
            </w:pPr>
            <w:r>
              <w:rPr>
                <w:sz w:val="21"/>
              </w:rPr>
              <w:t>1</w:t>
            </w:r>
            <w:r>
              <w:rPr>
                <w:color w:val="000000" w:themeColor="text1"/>
                <w:sz w:val="21"/>
              </w:rPr>
              <w:t>、</w:t>
            </w:r>
            <w:r>
              <w:rPr>
                <w:b w:val="0"/>
                <w:bCs w:val="0"/>
                <w:color w:val="000000" w:themeColor="text1"/>
                <w:sz w:val="21"/>
                <w14:textFill>
                  <w14:solidFill>
                    <w14:schemeClr w14:val="tx1"/>
                  </w14:solidFill>
                </w14:textFill>
              </w:rPr>
              <w:t>投标人所报的投标报价中的风险费用和其他费用</w:t>
            </w:r>
            <w:r>
              <w:rPr>
                <w:rFonts w:hint="eastAsia"/>
                <w:b w:val="0"/>
                <w:bCs w:val="0"/>
                <w:color w:val="000000" w:themeColor="text1"/>
                <w:sz w:val="21"/>
                <w:lang w:eastAsia="zh-CN"/>
                <w14:textFill>
                  <w14:solidFill>
                    <w14:schemeClr w14:val="tx1"/>
                  </w14:solidFill>
                </w14:textFill>
              </w:rPr>
              <w:t>（含初设评审费）</w:t>
            </w:r>
            <w:r>
              <w:rPr>
                <w:color w:val="000000" w:themeColor="text1"/>
                <w:sz w:val="21"/>
                <w14:textFill>
                  <w14:solidFill>
                    <w14:schemeClr w14:val="tx1"/>
                  </w14:solidFill>
                </w14:textFill>
              </w:rPr>
              <w:t>，</w:t>
            </w:r>
            <w:r>
              <w:rPr>
                <w:sz w:val="21"/>
              </w:rPr>
              <w:t>应是本须知招标范围所述的全部项目的投标报价。</w:t>
            </w:r>
          </w:p>
          <w:p>
            <w:pPr>
              <w:pStyle w:val="25"/>
              <w:spacing w:before="2" w:line="247" w:lineRule="auto"/>
              <w:ind w:left="117" w:right="78"/>
              <w:rPr>
                <w:sz w:val="21"/>
              </w:rPr>
            </w:pPr>
            <w:r>
              <w:rPr>
                <w:sz w:val="21"/>
              </w:rPr>
              <w:t>2、承包人因承包本合同项目需缴纳的一切税费均由承包人承担。</w:t>
            </w:r>
          </w:p>
          <w:p>
            <w:pPr>
              <w:pStyle w:val="25"/>
              <w:spacing w:before="5" w:line="246" w:lineRule="exact"/>
              <w:ind w:left="117"/>
              <w:rPr>
                <w:sz w:val="21"/>
              </w:rPr>
            </w:pPr>
            <w:r>
              <w:rPr>
                <w:sz w:val="21"/>
              </w:rPr>
              <w:t>3、高于控制价作废标处理。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81" w:hRule="atLeast"/>
        </w:trPr>
        <w:tc>
          <w:tcPr>
            <w:tcW w:w="1266" w:type="dxa"/>
            <w:tcBorders>
              <w:top w:val="single" w:color="000000" w:sz="4" w:space="0"/>
              <w:bottom w:val="single" w:color="000000" w:sz="4" w:space="0"/>
              <w:right w:val="single" w:color="000000" w:sz="4" w:space="0"/>
            </w:tcBorders>
          </w:tcPr>
          <w:p>
            <w:pPr>
              <w:pStyle w:val="25"/>
              <w:spacing w:before="21" w:line="253" w:lineRule="exact"/>
              <w:ind w:left="191" w:right="173"/>
              <w:jc w:val="center"/>
              <w:rPr>
                <w:sz w:val="21"/>
              </w:rPr>
            </w:pPr>
            <w:r>
              <w:rPr>
                <w:sz w:val="21"/>
              </w:rPr>
              <w:t>3.3.1</w:t>
            </w:r>
          </w:p>
        </w:tc>
        <w:tc>
          <w:tcPr>
            <w:tcW w:w="2136" w:type="dxa"/>
            <w:tcBorders>
              <w:top w:val="single" w:color="000000" w:sz="4" w:space="0"/>
              <w:left w:val="single" w:color="000000" w:sz="4" w:space="0"/>
              <w:bottom w:val="single" w:color="000000" w:sz="4" w:space="0"/>
              <w:right w:val="single" w:color="000000" w:sz="4" w:space="0"/>
            </w:tcBorders>
          </w:tcPr>
          <w:p>
            <w:pPr>
              <w:pStyle w:val="25"/>
              <w:spacing w:before="21" w:line="253" w:lineRule="exact"/>
              <w:ind w:left="98" w:right="72"/>
              <w:jc w:val="center"/>
              <w:rPr>
                <w:sz w:val="21"/>
              </w:rPr>
            </w:pPr>
            <w:r>
              <w:rPr>
                <w:sz w:val="21"/>
              </w:rPr>
              <w:t>投标有效期</w:t>
            </w:r>
          </w:p>
        </w:tc>
        <w:tc>
          <w:tcPr>
            <w:tcW w:w="5601" w:type="dxa"/>
            <w:tcBorders>
              <w:top w:val="single" w:color="000000" w:sz="4" w:space="0"/>
              <w:left w:val="single" w:color="000000" w:sz="4" w:space="0"/>
              <w:bottom w:val="single" w:color="000000" w:sz="4" w:space="0"/>
            </w:tcBorders>
          </w:tcPr>
          <w:p>
            <w:pPr>
              <w:pStyle w:val="25"/>
              <w:spacing w:before="21" w:line="253" w:lineRule="exact"/>
              <w:ind w:left="117"/>
              <w:rPr>
                <w:sz w:val="21"/>
              </w:rPr>
            </w:pPr>
            <w:r>
              <w:rPr>
                <w:sz w:val="21"/>
              </w:rPr>
              <w:t>60 天</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91" w:hRule="atLeast"/>
        </w:trPr>
        <w:tc>
          <w:tcPr>
            <w:tcW w:w="1266" w:type="dxa"/>
            <w:tcBorders>
              <w:top w:val="single" w:color="000000" w:sz="4" w:space="0"/>
              <w:right w:val="single" w:color="000000" w:sz="4" w:space="0"/>
            </w:tcBorders>
          </w:tcPr>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spacing w:before="6"/>
              <w:rPr>
                <w:b/>
                <w:sz w:val="21"/>
              </w:rPr>
            </w:pPr>
          </w:p>
          <w:p>
            <w:pPr>
              <w:pStyle w:val="25"/>
              <w:ind w:left="191" w:right="173"/>
              <w:jc w:val="center"/>
              <w:rPr>
                <w:sz w:val="21"/>
              </w:rPr>
            </w:pPr>
            <w:r>
              <w:rPr>
                <w:sz w:val="21"/>
              </w:rPr>
              <w:t>3.4.1</w:t>
            </w:r>
          </w:p>
        </w:tc>
        <w:tc>
          <w:tcPr>
            <w:tcW w:w="2136" w:type="dxa"/>
            <w:tcBorders>
              <w:top w:val="single" w:color="000000" w:sz="4" w:space="0"/>
              <w:left w:val="single" w:color="000000" w:sz="4" w:space="0"/>
              <w:right w:val="single" w:color="000000" w:sz="4" w:space="0"/>
            </w:tcBorders>
          </w:tcPr>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spacing w:before="6"/>
              <w:rPr>
                <w:b/>
                <w:sz w:val="21"/>
              </w:rPr>
            </w:pPr>
          </w:p>
          <w:p>
            <w:pPr>
              <w:pStyle w:val="25"/>
              <w:ind w:left="98" w:right="72"/>
              <w:jc w:val="center"/>
              <w:rPr>
                <w:sz w:val="21"/>
              </w:rPr>
            </w:pPr>
            <w:r>
              <w:rPr>
                <w:sz w:val="21"/>
              </w:rPr>
              <w:t>投标保证金</w:t>
            </w:r>
          </w:p>
        </w:tc>
        <w:tc>
          <w:tcPr>
            <w:tcW w:w="5601" w:type="dxa"/>
            <w:tcBorders>
              <w:top w:val="single" w:color="000000" w:sz="4" w:space="0"/>
              <w:left w:val="single" w:color="000000" w:sz="4" w:space="0"/>
            </w:tcBorders>
          </w:tcPr>
          <w:p>
            <w:pPr>
              <w:pStyle w:val="25"/>
              <w:spacing w:before="5"/>
              <w:ind w:left="117"/>
              <w:rPr>
                <w:rFonts w:hint="eastAsia"/>
                <w:spacing w:val="-6"/>
                <w:w w:val="95"/>
                <w:sz w:val="22"/>
                <w:szCs w:val="24"/>
              </w:rPr>
            </w:pPr>
            <w:r>
              <w:rPr>
                <w:rFonts w:hint="eastAsia"/>
                <w:spacing w:val="-6"/>
                <w:w w:val="95"/>
                <w:sz w:val="22"/>
                <w:szCs w:val="24"/>
              </w:rPr>
              <w:t>投标保证金的金额：</w:t>
            </w:r>
            <w:r>
              <w:rPr>
                <w:rFonts w:hint="eastAsia"/>
                <w:spacing w:val="-6"/>
                <w:w w:val="95"/>
                <w:sz w:val="22"/>
                <w:szCs w:val="24"/>
                <w:lang w:val="en-US" w:eastAsia="zh-CN"/>
              </w:rPr>
              <w:t>4</w:t>
            </w:r>
            <w:r>
              <w:rPr>
                <w:rFonts w:hint="eastAsia"/>
                <w:spacing w:val="-6"/>
                <w:w w:val="95"/>
                <w:sz w:val="22"/>
                <w:szCs w:val="24"/>
              </w:rPr>
              <w:t>万元 （</w:t>
            </w:r>
            <w:r>
              <w:rPr>
                <w:rFonts w:hint="eastAsia"/>
                <w:spacing w:val="-6"/>
                <w:w w:val="95"/>
                <w:sz w:val="22"/>
                <w:szCs w:val="24"/>
                <w:lang w:eastAsia="zh-CN"/>
              </w:rPr>
              <w:t>肆</w:t>
            </w:r>
            <w:r>
              <w:rPr>
                <w:rFonts w:hint="eastAsia"/>
                <w:spacing w:val="-6"/>
                <w:w w:val="95"/>
                <w:sz w:val="22"/>
                <w:szCs w:val="24"/>
              </w:rPr>
              <w:t>万元整）</w:t>
            </w:r>
          </w:p>
          <w:p>
            <w:pPr>
              <w:pStyle w:val="25"/>
              <w:spacing w:before="5"/>
              <w:ind w:left="117"/>
              <w:rPr>
                <w:rFonts w:hint="eastAsia"/>
                <w:spacing w:val="-6"/>
                <w:w w:val="95"/>
                <w:sz w:val="22"/>
                <w:szCs w:val="24"/>
              </w:rPr>
            </w:pPr>
            <w:r>
              <w:rPr>
                <w:rFonts w:hint="eastAsia"/>
                <w:spacing w:val="-6"/>
                <w:w w:val="95"/>
                <w:sz w:val="22"/>
                <w:szCs w:val="24"/>
              </w:rPr>
              <w:t xml:space="preserve">投标保证金到账截止时间：投标人确保在投标截止时间前提交投标保证金。 </w:t>
            </w:r>
          </w:p>
          <w:p>
            <w:pPr>
              <w:pStyle w:val="25"/>
              <w:spacing w:before="5"/>
              <w:ind w:left="117"/>
              <w:rPr>
                <w:rFonts w:hint="eastAsia"/>
                <w:spacing w:val="-6"/>
                <w:w w:val="95"/>
                <w:sz w:val="22"/>
                <w:szCs w:val="24"/>
              </w:rPr>
            </w:pPr>
            <w:r>
              <w:rPr>
                <w:rFonts w:hint="eastAsia"/>
                <w:spacing w:val="-6"/>
                <w:w w:val="95"/>
                <w:sz w:val="22"/>
                <w:szCs w:val="24"/>
              </w:rPr>
              <w:t>1.投标保证金必须以企业网银转账的形式由投标人的基本账户汇出（喀什地区公共资源交易中心平台在线转账），并汇入喀什地区公共资源交易中心投标保证金监管专户；</w:t>
            </w:r>
          </w:p>
          <w:p>
            <w:pPr>
              <w:pStyle w:val="25"/>
              <w:spacing w:before="5"/>
              <w:ind w:left="117"/>
              <w:rPr>
                <w:rFonts w:hint="eastAsia"/>
                <w:spacing w:val="-6"/>
                <w:w w:val="95"/>
                <w:sz w:val="22"/>
                <w:szCs w:val="24"/>
              </w:rPr>
            </w:pPr>
            <w:r>
              <w:rPr>
                <w:rFonts w:hint="eastAsia"/>
                <w:spacing w:val="-6"/>
                <w:w w:val="95"/>
                <w:sz w:val="22"/>
                <w:szCs w:val="24"/>
              </w:rPr>
              <w:t>开户银行名称：中国建设银行股份有限公司疏附支行</w:t>
            </w:r>
          </w:p>
          <w:p>
            <w:pPr>
              <w:pStyle w:val="25"/>
              <w:spacing w:before="5"/>
              <w:ind w:left="117"/>
              <w:rPr>
                <w:rFonts w:hint="eastAsia"/>
                <w:spacing w:val="-6"/>
                <w:w w:val="95"/>
                <w:sz w:val="22"/>
                <w:szCs w:val="24"/>
              </w:rPr>
            </w:pPr>
            <w:r>
              <w:rPr>
                <w:rFonts w:hint="eastAsia"/>
                <w:spacing w:val="-6"/>
                <w:w w:val="95"/>
                <w:sz w:val="22"/>
                <w:szCs w:val="24"/>
              </w:rPr>
              <w:t xml:space="preserve">保证金缴纳账号：下载招标文件成功后，系统会根据标段自动生成对应的唯一的保证金缴款账号。投标单位根据该账号从基本户进行保证金缴纳。 </w:t>
            </w:r>
          </w:p>
          <w:p>
            <w:pPr>
              <w:pStyle w:val="25"/>
              <w:spacing w:before="5"/>
              <w:ind w:left="117"/>
              <w:rPr>
                <w:rFonts w:hint="eastAsia"/>
                <w:spacing w:val="-6"/>
                <w:w w:val="95"/>
                <w:sz w:val="22"/>
                <w:szCs w:val="24"/>
              </w:rPr>
            </w:pPr>
            <w:r>
              <w:rPr>
                <w:rFonts w:hint="eastAsia"/>
                <w:spacing w:val="-6"/>
                <w:w w:val="95"/>
                <w:sz w:val="22"/>
                <w:szCs w:val="24"/>
              </w:rPr>
              <w:t>注：投标单位下载招标文件后，系统会根据标段（包），自动生成对应的唯一的保证金缴纳账户，投标单位需先在“我的项目-&gt;项目流程-&gt;投标保证金查看保证金缴款账号，如不清楚具体流程，请下载《保证金系统及主体基本户修改操作手册》、或咨询客服：400-9980000，然后由基本户足额缴纳保证金，缴纳成功后在系统中自行查询保证金入账情况，查询到之后自行在系统中截图或打印电子版的保证金的缴纳凭证。</w:t>
            </w:r>
          </w:p>
          <w:p>
            <w:pPr>
              <w:pStyle w:val="25"/>
              <w:spacing w:before="5"/>
              <w:ind w:left="117"/>
              <w:rPr>
                <w:rFonts w:hint="eastAsia"/>
                <w:spacing w:val="-6"/>
                <w:w w:val="95"/>
                <w:sz w:val="22"/>
                <w:szCs w:val="24"/>
              </w:rPr>
            </w:pPr>
            <w:r>
              <w:rPr>
                <w:rFonts w:hint="eastAsia"/>
                <w:spacing w:val="-6"/>
                <w:w w:val="95"/>
                <w:sz w:val="22"/>
                <w:szCs w:val="24"/>
              </w:rPr>
              <w:t>制作投标文件中，放入投标保证金缴纳的复印件，</w:t>
            </w:r>
          </w:p>
          <w:p>
            <w:pPr>
              <w:pStyle w:val="25"/>
              <w:spacing w:before="5"/>
              <w:ind w:left="117"/>
              <w:rPr>
                <w:rFonts w:hint="eastAsia"/>
                <w:spacing w:val="-6"/>
                <w:w w:val="95"/>
                <w:sz w:val="22"/>
                <w:szCs w:val="24"/>
              </w:rPr>
            </w:pPr>
            <w:r>
              <w:rPr>
                <w:rFonts w:hint="eastAsia"/>
                <w:spacing w:val="-6"/>
                <w:w w:val="95"/>
                <w:sz w:val="22"/>
                <w:szCs w:val="24"/>
              </w:rPr>
              <w:t>投标保证金缴纳的复印件是指：</w:t>
            </w:r>
          </w:p>
          <w:p>
            <w:pPr>
              <w:pStyle w:val="25"/>
              <w:spacing w:before="5"/>
              <w:ind w:left="117"/>
              <w:rPr>
                <w:rFonts w:hint="eastAsia"/>
                <w:spacing w:val="-6"/>
                <w:w w:val="95"/>
                <w:sz w:val="22"/>
                <w:szCs w:val="24"/>
              </w:rPr>
            </w:pPr>
            <w:r>
              <w:rPr>
                <w:rFonts w:hint="eastAsia"/>
                <w:spacing w:val="-6"/>
                <w:w w:val="95"/>
                <w:sz w:val="22"/>
                <w:szCs w:val="24"/>
              </w:rPr>
              <w:t>1）投标保证金银行汇款或转账凭证复印件并加盖电子签章。</w:t>
            </w:r>
          </w:p>
          <w:p>
            <w:pPr>
              <w:pStyle w:val="25"/>
              <w:spacing w:before="5"/>
              <w:ind w:left="117"/>
              <w:rPr>
                <w:rFonts w:hint="eastAsia"/>
                <w:spacing w:val="-6"/>
                <w:w w:val="95"/>
                <w:sz w:val="22"/>
                <w:szCs w:val="24"/>
              </w:rPr>
            </w:pPr>
            <w:r>
              <w:rPr>
                <w:rFonts w:hint="eastAsia"/>
                <w:spacing w:val="-6"/>
                <w:w w:val="95"/>
                <w:sz w:val="22"/>
                <w:szCs w:val="24"/>
              </w:rPr>
              <w:t>2）投标人基本账户开户许可证复印件并加盖电子签章。</w:t>
            </w:r>
          </w:p>
          <w:p>
            <w:pPr>
              <w:pStyle w:val="25"/>
              <w:spacing w:before="5"/>
              <w:ind w:left="117"/>
              <w:rPr>
                <w:rFonts w:hint="eastAsia"/>
                <w:spacing w:val="-6"/>
                <w:w w:val="95"/>
                <w:sz w:val="22"/>
                <w:szCs w:val="24"/>
              </w:rPr>
            </w:pPr>
            <w:r>
              <w:rPr>
                <w:rFonts w:hint="eastAsia"/>
                <w:spacing w:val="-6"/>
                <w:w w:val="95"/>
                <w:sz w:val="22"/>
                <w:szCs w:val="24"/>
              </w:rPr>
              <w:t>3）投标人在喀什地区公共资源交易网平台中打印的保证金缴纳凭证复印件并加盖公章。</w:t>
            </w:r>
          </w:p>
          <w:p>
            <w:pPr>
              <w:pStyle w:val="25"/>
              <w:spacing w:before="5"/>
              <w:ind w:left="117"/>
              <w:rPr>
                <w:rFonts w:hint="eastAsia"/>
                <w:spacing w:val="-6"/>
                <w:w w:val="95"/>
                <w:sz w:val="22"/>
                <w:szCs w:val="24"/>
              </w:rPr>
            </w:pPr>
            <w:r>
              <w:rPr>
                <w:rFonts w:hint="eastAsia"/>
                <w:spacing w:val="-6"/>
                <w:w w:val="95"/>
                <w:sz w:val="22"/>
                <w:szCs w:val="24"/>
              </w:rPr>
              <w:t>2.投标保证金退还：由招标代理公司发起申请，公共资源交易中心业务科室和财务科室审核后，进行退款。</w:t>
            </w:r>
          </w:p>
          <w:p>
            <w:pPr>
              <w:pStyle w:val="25"/>
              <w:spacing w:before="5"/>
              <w:ind w:left="117"/>
              <w:rPr>
                <w:b/>
                <w:sz w:val="21"/>
              </w:rPr>
            </w:pPr>
            <w:r>
              <w:rPr>
                <w:rFonts w:hint="eastAsia"/>
                <w:spacing w:val="-6"/>
                <w:w w:val="95"/>
                <w:sz w:val="22"/>
                <w:szCs w:val="24"/>
              </w:rPr>
              <w:t>交易中心系统仅限于以转账形式递交保证金。</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0" w:hRule="atLeast"/>
        </w:trPr>
        <w:tc>
          <w:tcPr>
            <w:tcW w:w="1266" w:type="dxa"/>
            <w:tcBorders>
              <w:top w:val="single" w:color="000000" w:sz="4" w:space="0"/>
              <w:bottom w:val="single" w:color="000000" w:sz="4" w:space="0"/>
              <w:right w:val="single" w:color="000000" w:sz="4" w:space="0"/>
            </w:tcBorders>
          </w:tcPr>
          <w:p>
            <w:pPr>
              <w:pStyle w:val="25"/>
              <w:spacing w:before="154"/>
              <w:ind w:left="191" w:right="173"/>
              <w:jc w:val="center"/>
              <w:rPr>
                <w:sz w:val="21"/>
              </w:rPr>
            </w:pPr>
            <w:r>
              <w:rPr>
                <w:sz w:val="21"/>
              </w:rPr>
              <w:t>3.4.4</w:t>
            </w:r>
          </w:p>
        </w:tc>
        <w:tc>
          <w:tcPr>
            <w:tcW w:w="2136" w:type="dxa"/>
            <w:tcBorders>
              <w:top w:val="single" w:color="000000" w:sz="4" w:space="0"/>
              <w:left w:val="single" w:color="000000" w:sz="4" w:space="0"/>
              <w:bottom w:val="single" w:color="000000" w:sz="4" w:space="0"/>
              <w:right w:val="single" w:color="000000" w:sz="4" w:space="0"/>
            </w:tcBorders>
          </w:tcPr>
          <w:p>
            <w:pPr>
              <w:pStyle w:val="25"/>
              <w:spacing w:before="4" w:line="280" w:lineRule="atLeast"/>
              <w:ind w:left="342" w:right="103" w:hanging="212"/>
              <w:rPr>
                <w:sz w:val="21"/>
              </w:rPr>
            </w:pPr>
            <w:r>
              <w:rPr>
                <w:sz w:val="21"/>
              </w:rPr>
              <w:t>其他可以不予退还投标保证金的情形</w:t>
            </w:r>
          </w:p>
        </w:tc>
        <w:tc>
          <w:tcPr>
            <w:tcW w:w="5601" w:type="dxa"/>
            <w:tcBorders>
              <w:top w:val="single" w:color="000000" w:sz="4" w:space="0"/>
              <w:left w:val="single" w:color="000000" w:sz="4" w:space="0"/>
              <w:bottom w:val="single" w:color="000000" w:sz="4" w:space="0"/>
            </w:tcBorders>
          </w:tcPr>
          <w:p>
            <w:pPr>
              <w:pStyle w:val="25"/>
              <w:spacing w:before="154"/>
              <w:ind w:left="117"/>
              <w:rPr>
                <w:sz w:val="21"/>
              </w:rPr>
            </w:pPr>
            <w:r>
              <w:rPr>
                <w:w w:val="99"/>
                <w:sz w:val="21"/>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6" w:hRule="atLeast"/>
        </w:trPr>
        <w:tc>
          <w:tcPr>
            <w:tcW w:w="1266" w:type="dxa"/>
            <w:tcBorders>
              <w:top w:val="single" w:color="000000" w:sz="4" w:space="0"/>
              <w:bottom w:val="single" w:color="000000" w:sz="4" w:space="0"/>
              <w:right w:val="single" w:color="000000" w:sz="4" w:space="0"/>
            </w:tcBorders>
          </w:tcPr>
          <w:p>
            <w:pPr>
              <w:pStyle w:val="25"/>
              <w:spacing w:before="149"/>
              <w:ind w:left="190" w:right="174"/>
              <w:jc w:val="center"/>
              <w:rPr>
                <w:sz w:val="21"/>
              </w:rPr>
            </w:pPr>
            <w:r>
              <w:rPr>
                <w:sz w:val="21"/>
              </w:rPr>
              <w:t>3.5</w:t>
            </w:r>
          </w:p>
        </w:tc>
        <w:tc>
          <w:tcPr>
            <w:tcW w:w="2136" w:type="dxa"/>
            <w:tcBorders>
              <w:top w:val="single" w:color="000000" w:sz="4" w:space="0"/>
              <w:left w:val="single" w:color="000000" w:sz="4" w:space="0"/>
              <w:bottom w:val="single" w:color="000000" w:sz="4" w:space="0"/>
              <w:right w:val="single" w:color="000000" w:sz="4" w:space="0"/>
            </w:tcBorders>
          </w:tcPr>
          <w:p>
            <w:pPr>
              <w:pStyle w:val="25"/>
              <w:spacing w:before="9"/>
              <w:ind w:left="98" w:right="72"/>
              <w:jc w:val="center"/>
              <w:rPr>
                <w:sz w:val="21"/>
              </w:rPr>
            </w:pPr>
            <w:r>
              <w:rPr>
                <w:sz w:val="21"/>
              </w:rPr>
              <w:t>资格审查资料的特殊</w:t>
            </w:r>
          </w:p>
          <w:p>
            <w:pPr>
              <w:pStyle w:val="25"/>
              <w:spacing w:before="12" w:line="245" w:lineRule="exact"/>
              <w:ind w:left="98" w:right="70"/>
              <w:jc w:val="center"/>
              <w:rPr>
                <w:sz w:val="21"/>
              </w:rPr>
            </w:pPr>
            <w:r>
              <w:rPr>
                <w:sz w:val="21"/>
              </w:rPr>
              <w:t>要求</w:t>
            </w:r>
          </w:p>
        </w:tc>
        <w:tc>
          <w:tcPr>
            <w:tcW w:w="5601" w:type="dxa"/>
            <w:tcBorders>
              <w:top w:val="single" w:color="000000" w:sz="4" w:space="0"/>
              <w:left w:val="single" w:color="000000" w:sz="4" w:space="0"/>
              <w:bottom w:val="single" w:color="000000" w:sz="4" w:space="0"/>
            </w:tcBorders>
          </w:tcPr>
          <w:p>
            <w:pPr>
              <w:pStyle w:val="25"/>
              <w:spacing w:before="9"/>
              <w:ind w:left="117"/>
              <w:rPr>
                <w:sz w:val="21"/>
              </w:rPr>
            </w:pPr>
            <w:r>
              <w:rPr>
                <w:rFonts w:hint="eastAsia" w:ascii="MS PMincho" w:hAnsi="MS PMincho" w:eastAsia="MS PMincho"/>
                <w:sz w:val="21"/>
              </w:rPr>
              <w:t>☑</w:t>
            </w:r>
            <w:r>
              <w:rPr>
                <w:sz w:val="21"/>
              </w:rPr>
              <w:t>无</w:t>
            </w:r>
          </w:p>
          <w:p>
            <w:pPr>
              <w:pStyle w:val="25"/>
              <w:spacing w:before="12" w:line="245" w:lineRule="exact"/>
              <w:ind w:left="117"/>
              <w:rPr>
                <w:sz w:val="21"/>
              </w:rPr>
            </w:pPr>
            <w:r>
              <w:rPr>
                <w:sz w:val="21"/>
              </w:rPr>
              <w:t>□有，具体要求：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0" w:hRule="atLeast"/>
        </w:trPr>
        <w:tc>
          <w:tcPr>
            <w:tcW w:w="1266" w:type="dxa"/>
            <w:tcBorders>
              <w:top w:val="single" w:color="000000" w:sz="4" w:space="0"/>
              <w:bottom w:val="single" w:color="000000" w:sz="4" w:space="0"/>
              <w:right w:val="single" w:color="000000" w:sz="4" w:space="0"/>
            </w:tcBorders>
          </w:tcPr>
          <w:p>
            <w:pPr>
              <w:pStyle w:val="25"/>
              <w:spacing w:before="154"/>
              <w:ind w:left="191" w:right="173"/>
              <w:jc w:val="center"/>
              <w:rPr>
                <w:sz w:val="21"/>
              </w:rPr>
            </w:pPr>
            <w:r>
              <w:rPr>
                <w:sz w:val="21"/>
              </w:rPr>
              <w:t>3.5.2</w:t>
            </w:r>
          </w:p>
        </w:tc>
        <w:tc>
          <w:tcPr>
            <w:tcW w:w="2136" w:type="dxa"/>
            <w:tcBorders>
              <w:top w:val="single" w:color="000000" w:sz="4" w:space="0"/>
              <w:left w:val="single" w:color="000000" w:sz="4" w:space="0"/>
              <w:bottom w:val="single" w:color="000000" w:sz="4" w:space="0"/>
              <w:right w:val="single" w:color="000000" w:sz="4" w:space="0"/>
            </w:tcBorders>
          </w:tcPr>
          <w:p>
            <w:pPr>
              <w:pStyle w:val="25"/>
              <w:spacing w:before="4" w:line="280" w:lineRule="atLeast"/>
              <w:ind w:left="868" w:right="103" w:hanging="737"/>
              <w:rPr>
                <w:sz w:val="21"/>
              </w:rPr>
            </w:pPr>
            <w:r>
              <w:rPr>
                <w:sz w:val="21"/>
              </w:rPr>
              <w:t>近年财务状况的年份要求</w:t>
            </w:r>
          </w:p>
        </w:tc>
        <w:tc>
          <w:tcPr>
            <w:tcW w:w="5601" w:type="dxa"/>
            <w:tcBorders>
              <w:top w:val="single" w:color="000000" w:sz="4" w:space="0"/>
              <w:left w:val="single" w:color="000000" w:sz="4" w:space="0"/>
              <w:bottom w:val="single" w:color="000000" w:sz="4" w:space="0"/>
            </w:tcBorders>
          </w:tcPr>
          <w:p>
            <w:pPr>
              <w:pStyle w:val="25"/>
              <w:spacing w:before="154"/>
              <w:ind w:left="117"/>
              <w:rPr>
                <w:sz w:val="21"/>
              </w:rPr>
            </w:pPr>
            <w:r>
              <w:rPr>
                <w:sz w:val="21"/>
              </w:rPr>
              <w:t>201</w:t>
            </w:r>
            <w:r>
              <w:rPr>
                <w:rFonts w:hint="eastAsia"/>
                <w:sz w:val="21"/>
                <w:lang w:val="en-US" w:eastAsia="zh-CN"/>
              </w:rPr>
              <w:t>9</w:t>
            </w:r>
            <w:r>
              <w:rPr>
                <w:sz w:val="21"/>
              </w:rPr>
              <w:t xml:space="preserve"> 年 1 月 1 日至 202</w:t>
            </w:r>
            <w:r>
              <w:rPr>
                <w:rFonts w:hint="eastAsia"/>
                <w:sz w:val="21"/>
                <w:lang w:val="en-US" w:eastAsia="zh-CN"/>
              </w:rPr>
              <w:t>1</w:t>
            </w:r>
            <w:r>
              <w:rPr>
                <w:sz w:val="21"/>
              </w:rPr>
              <w:t>年 12 月 31 日（新成立不足一年的企业可提供财务报表）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6" w:hRule="atLeast"/>
        </w:trPr>
        <w:tc>
          <w:tcPr>
            <w:tcW w:w="1266" w:type="dxa"/>
            <w:tcBorders>
              <w:top w:val="single" w:color="000000" w:sz="4" w:space="0"/>
              <w:bottom w:val="single" w:color="000000" w:sz="4" w:space="0"/>
              <w:right w:val="single" w:color="000000" w:sz="4" w:space="0"/>
            </w:tcBorders>
          </w:tcPr>
          <w:p>
            <w:pPr>
              <w:pStyle w:val="25"/>
              <w:spacing w:before="149"/>
              <w:ind w:left="191" w:right="173"/>
              <w:jc w:val="center"/>
              <w:rPr>
                <w:sz w:val="21"/>
              </w:rPr>
            </w:pPr>
            <w:r>
              <w:rPr>
                <w:sz w:val="21"/>
              </w:rPr>
              <w:t>3.5.3</w:t>
            </w:r>
          </w:p>
        </w:tc>
        <w:tc>
          <w:tcPr>
            <w:tcW w:w="2136" w:type="dxa"/>
            <w:tcBorders>
              <w:top w:val="single" w:color="000000" w:sz="4" w:space="0"/>
              <w:left w:val="single" w:color="000000" w:sz="4" w:space="0"/>
              <w:bottom w:val="single" w:color="000000" w:sz="4" w:space="0"/>
              <w:right w:val="single" w:color="000000" w:sz="4" w:space="0"/>
            </w:tcBorders>
          </w:tcPr>
          <w:p>
            <w:pPr>
              <w:pStyle w:val="25"/>
              <w:spacing w:before="9"/>
              <w:ind w:left="98" w:right="72"/>
              <w:jc w:val="center"/>
              <w:rPr>
                <w:sz w:val="21"/>
              </w:rPr>
            </w:pPr>
            <w:r>
              <w:rPr>
                <w:sz w:val="21"/>
              </w:rPr>
              <w:t>近年完成的类似项目</w:t>
            </w:r>
          </w:p>
          <w:p>
            <w:pPr>
              <w:pStyle w:val="25"/>
              <w:spacing w:before="12" w:line="245" w:lineRule="exact"/>
              <w:ind w:left="98" w:right="70"/>
              <w:jc w:val="center"/>
              <w:rPr>
                <w:sz w:val="21"/>
              </w:rPr>
            </w:pPr>
            <w:r>
              <w:rPr>
                <w:sz w:val="21"/>
              </w:rPr>
              <w:t>情况的时间要求</w:t>
            </w:r>
          </w:p>
        </w:tc>
        <w:tc>
          <w:tcPr>
            <w:tcW w:w="5601" w:type="dxa"/>
            <w:tcBorders>
              <w:top w:val="single" w:color="000000" w:sz="4" w:space="0"/>
              <w:left w:val="single" w:color="000000" w:sz="4" w:space="0"/>
              <w:bottom w:val="single" w:color="000000" w:sz="4" w:space="0"/>
            </w:tcBorders>
          </w:tcPr>
          <w:p>
            <w:pPr>
              <w:pStyle w:val="25"/>
              <w:spacing w:before="149"/>
              <w:ind w:left="117"/>
              <w:rPr>
                <w:sz w:val="21"/>
              </w:rPr>
            </w:pPr>
            <w:r>
              <w:rPr>
                <w:sz w:val="21"/>
              </w:rPr>
              <w:t>近三年（</w:t>
            </w:r>
            <w:r>
              <w:rPr>
                <w:rFonts w:hint="eastAsia"/>
                <w:sz w:val="21"/>
                <w:lang w:eastAsia="zh-CN"/>
              </w:rPr>
              <w:t>投标截止日前三年</w:t>
            </w:r>
            <w:r>
              <w:rPr>
                <w:sz w:val="21"/>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0" w:hRule="atLeast"/>
        </w:trPr>
        <w:tc>
          <w:tcPr>
            <w:tcW w:w="1266" w:type="dxa"/>
            <w:tcBorders>
              <w:top w:val="single" w:color="000000" w:sz="4" w:space="0"/>
              <w:bottom w:val="single" w:color="000000" w:sz="4" w:space="0"/>
              <w:right w:val="single" w:color="000000" w:sz="4" w:space="0"/>
            </w:tcBorders>
          </w:tcPr>
          <w:p>
            <w:pPr>
              <w:pStyle w:val="25"/>
              <w:spacing w:before="154"/>
              <w:ind w:left="191" w:right="173"/>
              <w:jc w:val="center"/>
              <w:rPr>
                <w:sz w:val="21"/>
              </w:rPr>
            </w:pPr>
            <w:r>
              <w:rPr>
                <w:sz w:val="21"/>
              </w:rPr>
              <w:t>3.5.5</w:t>
            </w:r>
          </w:p>
        </w:tc>
        <w:tc>
          <w:tcPr>
            <w:tcW w:w="2136" w:type="dxa"/>
            <w:tcBorders>
              <w:top w:val="single" w:color="000000" w:sz="4" w:space="0"/>
              <w:left w:val="single" w:color="000000" w:sz="4" w:space="0"/>
              <w:bottom w:val="single" w:color="000000" w:sz="4" w:space="0"/>
              <w:right w:val="single" w:color="000000" w:sz="4" w:space="0"/>
            </w:tcBorders>
          </w:tcPr>
          <w:p>
            <w:pPr>
              <w:pStyle w:val="25"/>
              <w:spacing w:before="4" w:line="280" w:lineRule="atLeast"/>
              <w:ind w:left="237" w:right="103" w:hanging="106"/>
              <w:rPr>
                <w:sz w:val="21"/>
              </w:rPr>
            </w:pPr>
            <w:r>
              <w:rPr>
                <w:sz w:val="21"/>
              </w:rPr>
              <w:t>近年发生的诉讼及仲裁情况的时间要求</w:t>
            </w:r>
          </w:p>
        </w:tc>
        <w:tc>
          <w:tcPr>
            <w:tcW w:w="5601" w:type="dxa"/>
            <w:tcBorders>
              <w:top w:val="single" w:color="000000" w:sz="4" w:space="0"/>
              <w:left w:val="single" w:color="000000" w:sz="4" w:space="0"/>
              <w:bottom w:val="single" w:color="000000" w:sz="4" w:space="0"/>
            </w:tcBorders>
          </w:tcPr>
          <w:p>
            <w:pPr>
              <w:pStyle w:val="25"/>
              <w:spacing w:before="154"/>
              <w:ind w:left="117"/>
              <w:rPr>
                <w:sz w:val="21"/>
              </w:rPr>
            </w:pPr>
            <w:r>
              <w:rPr>
                <w:sz w:val="21"/>
              </w:rPr>
              <w:t>近三年（</w:t>
            </w:r>
            <w:r>
              <w:rPr>
                <w:rFonts w:hint="eastAsia"/>
                <w:sz w:val="21"/>
                <w:lang w:eastAsia="zh-CN"/>
              </w:rPr>
              <w:t>投标截止日前三年</w:t>
            </w:r>
            <w:r>
              <w:rPr>
                <w:sz w:val="21"/>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16" w:hRule="atLeast"/>
        </w:trPr>
        <w:tc>
          <w:tcPr>
            <w:tcW w:w="1266" w:type="dxa"/>
            <w:tcBorders>
              <w:top w:val="single" w:color="000000" w:sz="4" w:space="0"/>
              <w:bottom w:val="single" w:color="000000" w:sz="4" w:space="0"/>
              <w:right w:val="single" w:color="000000" w:sz="4" w:space="0"/>
            </w:tcBorders>
          </w:tcPr>
          <w:p>
            <w:pPr>
              <w:pStyle w:val="25"/>
              <w:spacing w:before="7"/>
              <w:rPr>
                <w:b/>
                <w:sz w:val="29"/>
              </w:rPr>
            </w:pPr>
          </w:p>
          <w:p>
            <w:pPr>
              <w:pStyle w:val="25"/>
              <w:spacing w:before="1"/>
              <w:ind w:left="191" w:right="173"/>
              <w:jc w:val="center"/>
              <w:rPr>
                <w:sz w:val="21"/>
              </w:rPr>
            </w:pPr>
            <w:r>
              <w:rPr>
                <w:sz w:val="21"/>
              </w:rPr>
              <w:t>3.6.1</w:t>
            </w:r>
          </w:p>
        </w:tc>
        <w:tc>
          <w:tcPr>
            <w:tcW w:w="2136" w:type="dxa"/>
            <w:tcBorders>
              <w:top w:val="single" w:color="000000" w:sz="4" w:space="0"/>
              <w:left w:val="single" w:color="000000" w:sz="4" w:space="0"/>
              <w:bottom w:val="single" w:color="000000" w:sz="4" w:space="0"/>
              <w:right w:val="single" w:color="000000" w:sz="4" w:space="0"/>
            </w:tcBorders>
          </w:tcPr>
          <w:p>
            <w:pPr>
              <w:pStyle w:val="25"/>
              <w:spacing w:before="9"/>
              <w:rPr>
                <w:b/>
                <w:sz w:val="18"/>
              </w:rPr>
            </w:pPr>
          </w:p>
          <w:p>
            <w:pPr>
              <w:pStyle w:val="25"/>
              <w:spacing w:line="249" w:lineRule="auto"/>
              <w:ind w:left="762" w:right="103" w:hanging="632"/>
              <w:rPr>
                <w:sz w:val="21"/>
              </w:rPr>
            </w:pPr>
            <w:r>
              <w:rPr>
                <w:sz w:val="21"/>
              </w:rPr>
              <w:t>是否允许递交备选投标方案</w:t>
            </w:r>
          </w:p>
        </w:tc>
        <w:tc>
          <w:tcPr>
            <w:tcW w:w="5601" w:type="dxa"/>
            <w:tcBorders>
              <w:top w:val="single" w:color="000000" w:sz="4" w:space="0"/>
              <w:left w:val="single" w:color="000000" w:sz="4" w:space="0"/>
              <w:bottom w:val="single" w:color="000000" w:sz="4" w:space="0"/>
            </w:tcBorders>
          </w:tcPr>
          <w:p>
            <w:pPr>
              <w:pStyle w:val="25"/>
              <w:spacing w:before="9"/>
              <w:rPr>
                <w:b/>
                <w:sz w:val="18"/>
              </w:rPr>
            </w:pPr>
          </w:p>
          <w:p>
            <w:pPr>
              <w:pStyle w:val="25"/>
              <w:ind w:left="117"/>
              <w:rPr>
                <w:sz w:val="21"/>
              </w:rPr>
            </w:pPr>
            <w:r>
              <w:rPr>
                <w:rFonts w:hint="eastAsia" w:ascii="MS PMincho" w:hAnsi="MS PMincho" w:eastAsia="MS PMincho"/>
                <w:sz w:val="21"/>
              </w:rPr>
              <w:t>☑</w:t>
            </w:r>
            <w:r>
              <w:rPr>
                <w:sz w:val="21"/>
              </w:rPr>
              <w:t>不允许</w:t>
            </w:r>
          </w:p>
          <w:p>
            <w:pPr>
              <w:pStyle w:val="25"/>
              <w:spacing w:before="12"/>
              <w:ind w:left="117"/>
              <w:rPr>
                <w:sz w:val="21"/>
              </w:rPr>
            </w:pPr>
            <w:r>
              <w:rPr>
                <w:sz w:val="21"/>
              </w:rPr>
              <w:t>□允许</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20" w:hRule="atLeast"/>
        </w:trPr>
        <w:tc>
          <w:tcPr>
            <w:tcW w:w="1266" w:type="dxa"/>
            <w:tcBorders>
              <w:top w:val="single" w:color="000000" w:sz="4" w:space="0"/>
              <w:bottom w:val="single" w:color="000000" w:sz="4" w:space="0"/>
              <w:right w:val="single" w:color="000000" w:sz="4" w:space="0"/>
            </w:tcBorders>
          </w:tcPr>
          <w:p>
            <w:pPr>
              <w:pStyle w:val="25"/>
              <w:rPr>
                <w:b/>
                <w:sz w:val="20"/>
              </w:rPr>
            </w:pPr>
          </w:p>
          <w:p>
            <w:pPr>
              <w:pStyle w:val="25"/>
              <w:spacing w:before="177"/>
              <w:ind w:left="191" w:right="173"/>
              <w:jc w:val="center"/>
              <w:rPr>
                <w:sz w:val="21"/>
              </w:rPr>
            </w:pPr>
            <w:r>
              <w:rPr>
                <w:sz w:val="21"/>
              </w:rPr>
              <w:t>3.7.3A</w:t>
            </w:r>
          </w:p>
        </w:tc>
        <w:tc>
          <w:tcPr>
            <w:tcW w:w="2136" w:type="dxa"/>
            <w:tcBorders>
              <w:top w:val="single" w:color="000000" w:sz="4" w:space="0"/>
              <w:left w:val="single" w:color="000000" w:sz="4" w:space="0"/>
              <w:bottom w:val="single" w:color="000000" w:sz="4" w:space="0"/>
              <w:right w:val="single" w:color="000000" w:sz="4" w:space="0"/>
            </w:tcBorders>
          </w:tcPr>
          <w:p>
            <w:pPr>
              <w:pStyle w:val="25"/>
              <w:spacing w:before="12"/>
              <w:rPr>
                <w:b/>
                <w:sz w:val="22"/>
              </w:rPr>
            </w:pPr>
          </w:p>
          <w:p>
            <w:pPr>
              <w:pStyle w:val="25"/>
              <w:spacing w:line="249" w:lineRule="auto"/>
              <w:ind w:left="657" w:right="103" w:hanging="526"/>
              <w:rPr>
                <w:sz w:val="21"/>
              </w:rPr>
            </w:pPr>
            <w:r>
              <w:rPr>
                <w:sz w:val="21"/>
              </w:rPr>
              <w:t>投标文件副本份数及其他要求</w:t>
            </w:r>
          </w:p>
        </w:tc>
        <w:tc>
          <w:tcPr>
            <w:tcW w:w="5601" w:type="dxa"/>
            <w:tcBorders>
              <w:top w:val="single" w:color="000000" w:sz="4" w:space="0"/>
              <w:left w:val="single" w:color="000000" w:sz="4" w:space="0"/>
              <w:bottom w:val="single" w:color="000000" w:sz="4" w:space="0"/>
            </w:tcBorders>
          </w:tcPr>
          <w:p>
            <w:pPr>
              <w:pStyle w:val="25"/>
              <w:spacing w:before="13" w:line="249" w:lineRule="auto"/>
              <w:ind w:left="117" w:right="3565"/>
              <w:rPr>
                <w:b/>
                <w:sz w:val="21"/>
              </w:rPr>
            </w:pPr>
            <w:r>
              <w:rPr>
                <w:b/>
                <w:sz w:val="21"/>
              </w:rPr>
              <w:t>商务文件：壹正</w:t>
            </w:r>
            <w:r>
              <w:rPr>
                <w:rFonts w:hint="eastAsia"/>
                <w:b/>
                <w:sz w:val="21"/>
                <w:lang w:eastAsia="zh-CN"/>
              </w:rPr>
              <w:t>肆</w:t>
            </w:r>
            <w:r>
              <w:rPr>
                <w:b/>
                <w:sz w:val="21"/>
              </w:rPr>
              <w:t>副设计方案：壹正</w:t>
            </w:r>
            <w:r>
              <w:rPr>
                <w:rFonts w:hint="eastAsia"/>
                <w:b/>
                <w:sz w:val="21"/>
                <w:lang w:eastAsia="zh-CN"/>
              </w:rPr>
              <w:t>肆</w:t>
            </w:r>
            <w:r>
              <w:rPr>
                <w:b/>
                <w:sz w:val="21"/>
              </w:rPr>
              <w:t>副</w:t>
            </w:r>
          </w:p>
          <w:p>
            <w:pPr>
              <w:pStyle w:val="25"/>
              <w:spacing w:before="2"/>
              <w:ind w:left="117"/>
              <w:rPr>
                <w:b/>
                <w:sz w:val="21"/>
              </w:rPr>
            </w:pPr>
            <w:r>
              <w:rPr>
                <w:b/>
                <w:sz w:val="21"/>
              </w:rPr>
              <w:t>电子文档：壹份（U 盘，商务及技术标投标文件）</w:t>
            </w:r>
          </w:p>
          <w:p>
            <w:pPr>
              <w:pStyle w:val="25"/>
              <w:spacing w:before="9" w:line="247" w:lineRule="exact"/>
              <w:ind w:left="117"/>
              <w:rPr>
                <w:b/>
                <w:sz w:val="21"/>
              </w:rPr>
            </w:pPr>
            <w:r>
              <w:rPr>
                <w:b/>
                <w:sz w:val="21"/>
              </w:rPr>
              <w:t>其他要求：/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65" w:hRule="atLeast"/>
        </w:trPr>
        <w:tc>
          <w:tcPr>
            <w:tcW w:w="1266" w:type="dxa"/>
            <w:tcBorders>
              <w:top w:val="single" w:color="000000" w:sz="4" w:space="0"/>
              <w:bottom w:val="single" w:color="000000" w:sz="4" w:space="0"/>
              <w:right w:val="single" w:color="000000" w:sz="4" w:space="0"/>
            </w:tcBorders>
          </w:tcPr>
          <w:p>
            <w:pPr>
              <w:pStyle w:val="25"/>
              <w:rPr>
                <w:b/>
                <w:sz w:val="20"/>
              </w:rPr>
            </w:pPr>
          </w:p>
          <w:p>
            <w:pPr>
              <w:pStyle w:val="25"/>
              <w:rPr>
                <w:b/>
                <w:sz w:val="20"/>
              </w:rPr>
            </w:pPr>
          </w:p>
          <w:p>
            <w:pPr>
              <w:pStyle w:val="25"/>
              <w:rPr>
                <w:b/>
                <w:sz w:val="15"/>
              </w:rPr>
            </w:pPr>
          </w:p>
          <w:p>
            <w:pPr>
              <w:pStyle w:val="25"/>
              <w:ind w:left="191" w:right="173"/>
              <w:jc w:val="center"/>
              <w:rPr>
                <w:sz w:val="21"/>
              </w:rPr>
            </w:pPr>
            <w:r>
              <w:rPr>
                <w:sz w:val="21"/>
              </w:rPr>
              <w:t>3.7.3</w:t>
            </w:r>
          </w:p>
        </w:tc>
        <w:tc>
          <w:tcPr>
            <w:tcW w:w="2136" w:type="dxa"/>
            <w:tcBorders>
              <w:top w:val="single" w:color="000000" w:sz="4" w:space="0"/>
              <w:left w:val="single" w:color="000000" w:sz="4" w:space="0"/>
              <w:bottom w:val="single" w:color="000000" w:sz="4" w:space="0"/>
              <w:right w:val="single" w:color="000000" w:sz="4" w:space="0"/>
            </w:tcBorders>
          </w:tcPr>
          <w:p>
            <w:pPr>
              <w:pStyle w:val="25"/>
              <w:rPr>
                <w:b/>
                <w:sz w:val="20"/>
              </w:rPr>
            </w:pPr>
          </w:p>
          <w:p>
            <w:pPr>
              <w:pStyle w:val="25"/>
              <w:spacing w:before="2"/>
              <w:rPr>
                <w:b/>
                <w:sz w:val="24"/>
              </w:rPr>
            </w:pPr>
          </w:p>
          <w:p>
            <w:pPr>
              <w:pStyle w:val="25"/>
              <w:spacing w:line="249" w:lineRule="auto"/>
              <w:ind w:left="868" w:right="103" w:hanging="737"/>
              <w:rPr>
                <w:sz w:val="21"/>
              </w:rPr>
            </w:pPr>
            <w:r>
              <w:rPr>
                <w:sz w:val="21"/>
              </w:rPr>
              <w:t>投标文件是否需分册装订</w:t>
            </w:r>
          </w:p>
        </w:tc>
        <w:tc>
          <w:tcPr>
            <w:tcW w:w="5601" w:type="dxa"/>
            <w:tcBorders>
              <w:top w:val="single" w:color="000000" w:sz="4" w:space="0"/>
              <w:left w:val="single" w:color="000000" w:sz="4" w:space="0"/>
              <w:bottom w:val="single" w:color="000000" w:sz="4" w:space="0"/>
            </w:tcBorders>
          </w:tcPr>
          <w:p>
            <w:pPr>
              <w:pStyle w:val="25"/>
              <w:spacing w:before="145"/>
              <w:ind w:left="117"/>
              <w:rPr>
                <w:sz w:val="21"/>
              </w:rPr>
            </w:pPr>
            <w:r>
              <w:rPr>
                <w:sz w:val="21"/>
              </w:rPr>
              <w:t>□不需要</w:t>
            </w:r>
          </w:p>
          <w:p>
            <w:pPr>
              <w:pStyle w:val="25"/>
              <w:spacing w:before="12"/>
              <w:ind w:left="117"/>
              <w:rPr>
                <w:sz w:val="21"/>
              </w:rPr>
            </w:pPr>
            <w:r>
              <w:rPr>
                <w:rFonts w:hint="eastAsia" w:ascii="MS PMincho" w:hAnsi="MS PMincho" w:eastAsia="MS PMincho"/>
                <w:sz w:val="21"/>
              </w:rPr>
              <w:t>☑</w:t>
            </w:r>
            <w:r>
              <w:rPr>
                <w:sz w:val="21"/>
              </w:rPr>
              <w:t>需要，分册装订要求：</w:t>
            </w:r>
          </w:p>
          <w:p>
            <w:pPr>
              <w:pStyle w:val="25"/>
              <w:spacing w:before="10" w:line="249" w:lineRule="auto"/>
              <w:ind w:left="117" w:right="421"/>
              <w:jc w:val="both"/>
              <w:rPr>
                <w:sz w:val="21"/>
              </w:rPr>
            </w:pPr>
            <w:r>
              <w:rPr>
                <w:sz w:val="21"/>
              </w:rPr>
              <w:t>商务文件：单独封装，正副本可以封装于一个封套内。 设计方案：单独封装，正副本可以封装于一个封套内。 电子文档壹份（U</w:t>
            </w:r>
            <w:r>
              <w:rPr>
                <w:spacing w:val="-28"/>
                <w:sz w:val="21"/>
              </w:rPr>
              <w:t xml:space="preserve"> 盘</w:t>
            </w:r>
            <w:r>
              <w:rPr>
                <w:sz w:val="21"/>
              </w:rPr>
              <w:t>）：单独封装。</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435" w:hRule="atLeast"/>
        </w:trPr>
        <w:tc>
          <w:tcPr>
            <w:tcW w:w="1266" w:type="dxa"/>
            <w:tcBorders>
              <w:top w:val="single" w:color="000000" w:sz="4" w:space="0"/>
              <w:bottom w:val="single" w:color="000000" w:sz="4" w:space="0"/>
              <w:right w:val="single" w:color="000000" w:sz="4" w:space="0"/>
            </w:tcBorders>
          </w:tcPr>
          <w:p>
            <w:pPr>
              <w:pStyle w:val="25"/>
              <w:rPr>
                <w:b/>
                <w:sz w:val="20"/>
              </w:rPr>
            </w:pPr>
          </w:p>
          <w:p>
            <w:pPr>
              <w:pStyle w:val="25"/>
              <w:rPr>
                <w:b/>
                <w:sz w:val="20"/>
              </w:rPr>
            </w:pPr>
          </w:p>
          <w:p>
            <w:pPr>
              <w:pStyle w:val="25"/>
              <w:rPr>
                <w:b/>
                <w:sz w:val="20"/>
              </w:rPr>
            </w:pPr>
          </w:p>
          <w:p>
            <w:pPr>
              <w:pStyle w:val="25"/>
              <w:spacing w:before="2"/>
              <w:rPr>
                <w:b/>
                <w:sz w:val="25"/>
              </w:rPr>
            </w:pPr>
          </w:p>
          <w:p>
            <w:pPr>
              <w:pStyle w:val="25"/>
              <w:ind w:left="191" w:right="173"/>
              <w:jc w:val="center"/>
              <w:rPr>
                <w:sz w:val="21"/>
              </w:rPr>
            </w:pPr>
            <w:r>
              <w:rPr>
                <w:sz w:val="21"/>
              </w:rPr>
              <w:t>4.1.2</w:t>
            </w:r>
          </w:p>
        </w:tc>
        <w:tc>
          <w:tcPr>
            <w:tcW w:w="2136" w:type="dxa"/>
            <w:tcBorders>
              <w:top w:val="single" w:color="000000" w:sz="4" w:space="0"/>
              <w:left w:val="single" w:color="000000" w:sz="4" w:space="0"/>
              <w:bottom w:val="single" w:color="000000" w:sz="4" w:space="0"/>
              <w:right w:val="single" w:color="000000" w:sz="4" w:space="0"/>
            </w:tcBorders>
          </w:tcPr>
          <w:p>
            <w:pPr>
              <w:pStyle w:val="25"/>
              <w:rPr>
                <w:b/>
                <w:sz w:val="20"/>
              </w:rPr>
            </w:pPr>
          </w:p>
          <w:p>
            <w:pPr>
              <w:pStyle w:val="25"/>
              <w:rPr>
                <w:b/>
                <w:sz w:val="20"/>
              </w:rPr>
            </w:pPr>
          </w:p>
          <w:p>
            <w:pPr>
              <w:pStyle w:val="25"/>
              <w:rPr>
                <w:b/>
                <w:sz w:val="20"/>
              </w:rPr>
            </w:pPr>
          </w:p>
          <w:p>
            <w:pPr>
              <w:pStyle w:val="25"/>
              <w:spacing w:before="2"/>
              <w:rPr>
                <w:b/>
                <w:sz w:val="25"/>
              </w:rPr>
            </w:pPr>
          </w:p>
          <w:p>
            <w:pPr>
              <w:pStyle w:val="25"/>
              <w:ind w:left="98" w:right="72"/>
              <w:jc w:val="center"/>
              <w:rPr>
                <w:sz w:val="21"/>
              </w:rPr>
            </w:pPr>
            <w:r>
              <w:rPr>
                <w:sz w:val="21"/>
              </w:rPr>
              <w:t>封套上应载明的信息</w:t>
            </w:r>
          </w:p>
        </w:tc>
        <w:tc>
          <w:tcPr>
            <w:tcW w:w="5601" w:type="dxa"/>
            <w:tcBorders>
              <w:top w:val="single" w:color="000000" w:sz="4" w:space="0"/>
              <w:left w:val="single" w:color="000000" w:sz="4" w:space="0"/>
              <w:bottom w:val="single" w:color="000000" w:sz="4" w:space="0"/>
            </w:tcBorders>
          </w:tcPr>
          <w:p>
            <w:pPr>
              <w:pStyle w:val="25"/>
              <w:rPr>
                <w:b/>
                <w:sz w:val="20"/>
              </w:rPr>
            </w:pPr>
          </w:p>
          <w:p>
            <w:pPr>
              <w:pStyle w:val="25"/>
              <w:spacing w:before="134"/>
              <w:ind w:left="117"/>
              <w:rPr>
                <w:sz w:val="21"/>
              </w:rPr>
            </w:pPr>
            <w:r>
              <w:rPr>
                <w:sz w:val="21"/>
              </w:rPr>
              <w:t>招标人名称：</w:t>
            </w:r>
          </w:p>
          <w:p>
            <w:pPr>
              <w:pStyle w:val="25"/>
              <w:tabs>
                <w:tab w:val="left" w:pos="537"/>
                <w:tab w:val="left" w:pos="1691"/>
              </w:tabs>
              <w:spacing w:before="12"/>
              <w:ind w:left="116"/>
              <w:rPr>
                <w:sz w:val="21"/>
              </w:rPr>
            </w:pPr>
            <w:r>
              <w:rPr>
                <w:rFonts w:ascii="Times New Roman" w:eastAsia="Times New Roman"/>
                <w:w w:val="99"/>
                <w:sz w:val="21"/>
                <w:u w:val="single"/>
              </w:rPr>
              <w:t xml:space="preserve"> </w:t>
            </w:r>
            <w:r>
              <w:rPr>
                <w:rFonts w:hint="eastAsia"/>
                <w:sz w:val="21"/>
                <w:u w:val="single"/>
                <w:lang w:eastAsia="zh-CN"/>
              </w:rPr>
              <w:t>喀什综合保税区电子出口加工园区建设项目设计</w:t>
            </w:r>
            <w:r>
              <w:rPr>
                <w:sz w:val="21"/>
              </w:rPr>
              <w:t>投标文件</w:t>
            </w:r>
          </w:p>
          <w:p>
            <w:pPr>
              <w:pStyle w:val="25"/>
              <w:tabs>
                <w:tab w:val="left" w:pos="2336"/>
                <w:tab w:val="left" w:pos="3606"/>
              </w:tabs>
              <w:spacing w:before="9" w:line="249" w:lineRule="auto"/>
              <w:ind w:left="117" w:right="80"/>
              <w:rPr>
                <w:color w:val="000000" w:themeColor="text1"/>
                <w:sz w:val="21"/>
              </w:rPr>
            </w:pPr>
            <w:r>
              <w:rPr>
                <w:color w:val="000000" w:themeColor="text1"/>
                <w:sz w:val="21"/>
              </w:rPr>
              <w:t>在</w:t>
            </w:r>
            <w:r>
              <w:rPr>
                <w:color w:val="000000" w:themeColor="text1"/>
                <w:sz w:val="21"/>
                <w:u w:val="single"/>
              </w:rPr>
              <w:t xml:space="preserve"> </w:t>
            </w:r>
            <w:r>
              <w:rPr>
                <w:b/>
                <w:color w:val="000000" w:themeColor="text1"/>
                <w:sz w:val="21"/>
                <w:u w:val="single"/>
              </w:rPr>
              <w:t>202</w:t>
            </w:r>
            <w:r>
              <w:rPr>
                <w:rFonts w:hint="eastAsia"/>
                <w:b/>
                <w:color w:val="000000" w:themeColor="text1"/>
                <w:sz w:val="21"/>
                <w:u w:val="single"/>
                <w:lang w:val="en-US" w:eastAsia="zh-CN"/>
              </w:rPr>
              <w:t>2</w:t>
            </w:r>
            <w:r>
              <w:rPr>
                <w:b/>
                <w:color w:val="000000" w:themeColor="text1"/>
                <w:sz w:val="21"/>
                <w:u w:val="single"/>
              </w:rPr>
              <w:t xml:space="preserve"> </w:t>
            </w:r>
            <w:r>
              <w:rPr>
                <w:b/>
                <w:color w:val="000000" w:themeColor="text1"/>
                <w:sz w:val="21"/>
              </w:rPr>
              <w:t>年</w:t>
            </w:r>
            <w:r>
              <w:rPr>
                <w:b/>
                <w:color w:val="000000" w:themeColor="text1"/>
                <w:sz w:val="21"/>
                <w:u w:val="single"/>
              </w:rPr>
              <w:t xml:space="preserve"> </w:t>
            </w:r>
            <w:r>
              <w:rPr>
                <w:rFonts w:hint="eastAsia"/>
                <w:b/>
                <w:color w:val="000000" w:themeColor="text1"/>
                <w:sz w:val="21"/>
                <w:u w:val="single"/>
                <w:lang w:val="en-US" w:eastAsia="zh-CN"/>
              </w:rPr>
              <w:t>6</w:t>
            </w:r>
            <w:r>
              <w:rPr>
                <w:b/>
                <w:color w:val="000000" w:themeColor="text1"/>
                <w:spacing w:val="-5"/>
                <w:sz w:val="21"/>
                <w:u w:val="single"/>
              </w:rPr>
              <w:t xml:space="preserve"> </w:t>
            </w:r>
            <w:r>
              <w:rPr>
                <w:b/>
                <w:color w:val="000000" w:themeColor="text1"/>
                <w:sz w:val="21"/>
              </w:rPr>
              <w:t>月</w:t>
            </w:r>
            <w:r>
              <w:rPr>
                <w:b/>
                <w:color w:val="000000" w:themeColor="text1"/>
                <w:spacing w:val="-1"/>
                <w:sz w:val="21"/>
                <w:u w:val="single"/>
              </w:rPr>
              <w:t xml:space="preserve"> </w:t>
            </w:r>
            <w:r>
              <w:rPr>
                <w:rFonts w:hint="eastAsia"/>
                <w:b/>
                <w:color w:val="000000" w:themeColor="text1"/>
                <w:spacing w:val="-1"/>
                <w:sz w:val="21"/>
                <w:u w:val="single"/>
                <w:lang w:val="en-US" w:eastAsia="zh-CN"/>
              </w:rPr>
              <w:t xml:space="preserve">21 </w:t>
            </w:r>
            <w:r>
              <w:rPr>
                <w:b/>
                <w:color w:val="000000" w:themeColor="text1"/>
                <w:sz w:val="21"/>
              </w:rPr>
              <w:t>日</w:t>
            </w:r>
            <w:r>
              <w:rPr>
                <w:b/>
                <w:color w:val="000000" w:themeColor="text1"/>
                <w:sz w:val="21"/>
                <w:u w:val="single"/>
              </w:rPr>
              <w:t xml:space="preserve"> </w:t>
            </w:r>
            <w:r>
              <w:rPr>
                <w:b/>
                <w:color w:val="000000" w:themeColor="text1"/>
                <w:spacing w:val="2"/>
                <w:sz w:val="21"/>
                <w:u w:val="single"/>
              </w:rPr>
              <w:t xml:space="preserve"> </w:t>
            </w:r>
            <w:r>
              <w:rPr>
                <w:rFonts w:hint="eastAsia"/>
                <w:b/>
                <w:color w:val="000000" w:themeColor="text1"/>
                <w:sz w:val="21"/>
                <w:u w:val="single"/>
                <w:lang w:val="en-US" w:eastAsia="zh-CN"/>
              </w:rPr>
              <w:t>12</w:t>
            </w:r>
            <w:r>
              <w:rPr>
                <w:b/>
                <w:color w:val="000000" w:themeColor="text1"/>
                <w:sz w:val="21"/>
                <w:u w:val="single"/>
              </w:rPr>
              <w:t>：30</w:t>
            </w:r>
            <w:r>
              <w:rPr>
                <w:rFonts w:hint="eastAsia"/>
                <w:b/>
                <w:color w:val="000000" w:themeColor="text1"/>
                <w:sz w:val="21"/>
                <w:u w:val="single"/>
                <w:lang w:val="en-US" w:eastAsia="zh-CN"/>
              </w:rPr>
              <w:t xml:space="preserve"> </w:t>
            </w:r>
            <w:r>
              <w:rPr>
                <w:color w:val="000000" w:themeColor="text1"/>
                <w:sz w:val="21"/>
              </w:rPr>
              <w:t>前不得开启（即</w:t>
            </w:r>
            <w:r>
              <w:rPr>
                <w:color w:val="000000" w:themeColor="text1"/>
                <w:spacing w:val="-13"/>
                <w:sz w:val="21"/>
              </w:rPr>
              <w:t>开</w:t>
            </w:r>
            <w:r>
              <w:rPr>
                <w:color w:val="000000" w:themeColor="text1"/>
                <w:sz w:val="21"/>
              </w:rPr>
              <w:t>标时间）</w:t>
            </w:r>
          </w:p>
          <w:p>
            <w:pPr>
              <w:pStyle w:val="25"/>
              <w:spacing w:before="2" w:line="247" w:lineRule="auto"/>
              <w:ind w:left="117" w:right="78"/>
              <w:rPr>
                <w:sz w:val="21"/>
              </w:rPr>
            </w:pPr>
            <w:r>
              <w:rPr>
                <w:color w:val="000000" w:themeColor="text1"/>
                <w:sz w:val="21"/>
              </w:rPr>
              <w:t>投标文件的封套上应写明投标人单位名称、地址、联系人及联系电话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2" w:hRule="atLeast"/>
        </w:trPr>
        <w:tc>
          <w:tcPr>
            <w:tcW w:w="1266" w:type="dxa"/>
            <w:tcBorders>
              <w:top w:val="single" w:color="000000" w:sz="4" w:space="0"/>
              <w:bottom w:val="single" w:color="000000" w:sz="4" w:space="0"/>
              <w:right w:val="single" w:color="000000" w:sz="4" w:space="0"/>
            </w:tcBorders>
          </w:tcPr>
          <w:p>
            <w:pPr>
              <w:pStyle w:val="25"/>
              <w:spacing w:before="175"/>
              <w:ind w:left="191" w:right="173"/>
              <w:jc w:val="center"/>
              <w:rPr>
                <w:sz w:val="21"/>
              </w:rPr>
            </w:pPr>
            <w:r>
              <w:rPr>
                <w:sz w:val="21"/>
              </w:rPr>
              <w:t>4.2.1</w:t>
            </w:r>
          </w:p>
        </w:tc>
        <w:tc>
          <w:tcPr>
            <w:tcW w:w="2136" w:type="dxa"/>
            <w:tcBorders>
              <w:top w:val="single" w:color="000000" w:sz="4" w:space="0"/>
              <w:left w:val="single" w:color="000000" w:sz="4" w:space="0"/>
              <w:bottom w:val="single" w:color="000000" w:sz="4" w:space="0"/>
              <w:right w:val="single" w:color="000000" w:sz="4" w:space="0"/>
            </w:tcBorders>
          </w:tcPr>
          <w:p>
            <w:pPr>
              <w:pStyle w:val="25"/>
              <w:spacing w:before="175"/>
              <w:ind w:left="98" w:right="70"/>
              <w:jc w:val="center"/>
              <w:rPr>
                <w:sz w:val="21"/>
              </w:rPr>
            </w:pPr>
            <w:r>
              <w:rPr>
                <w:sz w:val="21"/>
              </w:rPr>
              <w:t>投标截止时间</w:t>
            </w:r>
          </w:p>
        </w:tc>
        <w:tc>
          <w:tcPr>
            <w:tcW w:w="5601" w:type="dxa"/>
            <w:tcBorders>
              <w:top w:val="single" w:color="000000" w:sz="4" w:space="0"/>
              <w:left w:val="single" w:color="000000" w:sz="4" w:space="0"/>
              <w:bottom w:val="single" w:color="000000" w:sz="4" w:space="0"/>
            </w:tcBorders>
          </w:tcPr>
          <w:p>
            <w:pPr>
              <w:pStyle w:val="25"/>
              <w:spacing w:before="175"/>
              <w:ind w:left="117"/>
              <w:rPr>
                <w:b/>
                <w:color w:val="000000" w:themeColor="text1"/>
                <w:sz w:val="21"/>
              </w:rPr>
            </w:pPr>
            <w:r>
              <w:rPr>
                <w:color w:val="000000" w:themeColor="text1"/>
                <w:sz w:val="21"/>
                <w:u w:val="single"/>
              </w:rPr>
              <w:t xml:space="preserve"> </w:t>
            </w:r>
            <w:r>
              <w:rPr>
                <w:b/>
                <w:color w:val="000000" w:themeColor="text1"/>
                <w:sz w:val="21"/>
                <w:u w:val="single"/>
              </w:rPr>
              <w:t>202</w:t>
            </w:r>
            <w:r>
              <w:rPr>
                <w:rFonts w:hint="eastAsia"/>
                <w:b/>
                <w:color w:val="000000" w:themeColor="text1"/>
                <w:sz w:val="21"/>
                <w:u w:val="single"/>
                <w:lang w:val="en-US" w:eastAsia="zh-CN"/>
              </w:rPr>
              <w:t>2</w:t>
            </w:r>
            <w:r>
              <w:rPr>
                <w:b/>
                <w:color w:val="000000" w:themeColor="text1"/>
                <w:sz w:val="21"/>
                <w:u w:val="single"/>
              </w:rPr>
              <w:t xml:space="preserve"> </w:t>
            </w:r>
            <w:r>
              <w:rPr>
                <w:b/>
                <w:color w:val="000000" w:themeColor="text1"/>
                <w:sz w:val="21"/>
              </w:rPr>
              <w:t>年</w:t>
            </w:r>
            <w:r>
              <w:rPr>
                <w:b/>
                <w:color w:val="000000" w:themeColor="text1"/>
                <w:sz w:val="21"/>
                <w:u w:val="single"/>
              </w:rPr>
              <w:t xml:space="preserve"> </w:t>
            </w:r>
            <w:r>
              <w:rPr>
                <w:rFonts w:hint="eastAsia"/>
                <w:b/>
                <w:color w:val="000000" w:themeColor="text1"/>
                <w:sz w:val="21"/>
                <w:u w:val="single"/>
                <w:lang w:val="en-US" w:eastAsia="zh-CN"/>
              </w:rPr>
              <w:t>6</w:t>
            </w:r>
            <w:r>
              <w:rPr>
                <w:b/>
                <w:color w:val="000000" w:themeColor="text1"/>
                <w:spacing w:val="-5"/>
                <w:sz w:val="21"/>
                <w:u w:val="single"/>
              </w:rPr>
              <w:t xml:space="preserve"> </w:t>
            </w:r>
            <w:r>
              <w:rPr>
                <w:b/>
                <w:color w:val="000000" w:themeColor="text1"/>
                <w:sz w:val="21"/>
              </w:rPr>
              <w:t>月</w:t>
            </w:r>
            <w:r>
              <w:rPr>
                <w:b/>
                <w:color w:val="000000" w:themeColor="text1"/>
                <w:spacing w:val="-1"/>
                <w:sz w:val="21"/>
                <w:u w:val="single"/>
              </w:rPr>
              <w:t xml:space="preserve"> </w:t>
            </w:r>
            <w:r>
              <w:rPr>
                <w:rFonts w:hint="eastAsia"/>
                <w:b/>
                <w:color w:val="000000" w:themeColor="text1"/>
                <w:spacing w:val="-1"/>
                <w:sz w:val="21"/>
                <w:u w:val="single"/>
                <w:lang w:val="en-US" w:eastAsia="zh-CN"/>
              </w:rPr>
              <w:t xml:space="preserve">21 </w:t>
            </w:r>
            <w:r>
              <w:rPr>
                <w:b/>
                <w:color w:val="000000" w:themeColor="text1"/>
                <w:sz w:val="21"/>
              </w:rPr>
              <w:t>日</w:t>
            </w:r>
            <w:r>
              <w:rPr>
                <w:b/>
                <w:color w:val="000000" w:themeColor="text1"/>
                <w:sz w:val="21"/>
                <w:u w:val="single"/>
              </w:rPr>
              <w:t xml:space="preserve"> </w:t>
            </w:r>
            <w:r>
              <w:rPr>
                <w:b/>
                <w:color w:val="000000" w:themeColor="text1"/>
                <w:spacing w:val="2"/>
                <w:sz w:val="21"/>
                <w:u w:val="single"/>
              </w:rPr>
              <w:t xml:space="preserve"> </w:t>
            </w:r>
            <w:r>
              <w:rPr>
                <w:rFonts w:hint="eastAsia"/>
                <w:b/>
                <w:color w:val="000000" w:themeColor="text1"/>
                <w:sz w:val="21"/>
                <w:u w:val="single"/>
                <w:lang w:val="en-US" w:eastAsia="zh-CN"/>
              </w:rPr>
              <w:t>12</w:t>
            </w:r>
            <w:r>
              <w:rPr>
                <w:b/>
                <w:color w:val="000000" w:themeColor="text1"/>
                <w:sz w:val="21"/>
                <w:u w:val="single"/>
              </w:rPr>
              <w:t>：30</w:t>
            </w:r>
            <w:r>
              <w:rPr>
                <w:rFonts w:hint="eastAsia"/>
                <w:b/>
                <w:color w:val="000000" w:themeColor="text1"/>
                <w:sz w:val="21"/>
                <w:u w:val="single"/>
                <w:lang w:val="en-US" w:eastAsia="zh-CN"/>
              </w:rPr>
              <w:t xml:space="preserve"> </w:t>
            </w:r>
            <w:r>
              <w:rPr>
                <w:b/>
                <w:color w:val="000000" w:themeColor="text1"/>
                <w:sz w:val="21"/>
              </w:rPr>
              <w:t>（北京时间）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0" w:hRule="atLeast"/>
        </w:trPr>
        <w:tc>
          <w:tcPr>
            <w:tcW w:w="1266" w:type="dxa"/>
            <w:tcBorders>
              <w:top w:val="single" w:color="000000" w:sz="4" w:space="0"/>
              <w:bottom w:val="single" w:color="000000" w:sz="4" w:space="0"/>
              <w:right w:val="single" w:color="000000" w:sz="4" w:space="0"/>
            </w:tcBorders>
          </w:tcPr>
          <w:p>
            <w:pPr>
              <w:pStyle w:val="25"/>
              <w:spacing w:before="14" w:line="245" w:lineRule="exact"/>
              <w:ind w:left="191" w:right="173"/>
              <w:jc w:val="center"/>
              <w:rPr>
                <w:sz w:val="21"/>
              </w:rPr>
            </w:pPr>
            <w:r>
              <w:rPr>
                <w:sz w:val="21"/>
              </w:rPr>
              <w:t>4.2.2</w:t>
            </w:r>
          </w:p>
        </w:tc>
        <w:tc>
          <w:tcPr>
            <w:tcW w:w="2136" w:type="dxa"/>
            <w:tcBorders>
              <w:top w:val="single" w:color="000000" w:sz="4" w:space="0"/>
              <w:left w:val="single" w:color="000000" w:sz="4" w:space="0"/>
              <w:bottom w:val="single" w:color="000000" w:sz="4" w:space="0"/>
              <w:right w:val="single" w:color="000000" w:sz="4" w:space="0"/>
            </w:tcBorders>
          </w:tcPr>
          <w:p>
            <w:pPr>
              <w:pStyle w:val="25"/>
              <w:spacing w:before="14" w:line="245" w:lineRule="exact"/>
              <w:ind w:left="98" w:right="72"/>
              <w:jc w:val="center"/>
              <w:rPr>
                <w:sz w:val="21"/>
              </w:rPr>
            </w:pPr>
            <w:r>
              <w:rPr>
                <w:sz w:val="21"/>
              </w:rPr>
              <w:t>递交投标文件地点</w:t>
            </w:r>
          </w:p>
        </w:tc>
        <w:tc>
          <w:tcPr>
            <w:tcW w:w="5601" w:type="dxa"/>
            <w:tcBorders>
              <w:top w:val="single" w:color="000000" w:sz="4" w:space="0"/>
              <w:left w:val="single" w:color="000000" w:sz="4" w:space="0"/>
              <w:bottom w:val="single" w:color="000000" w:sz="4" w:space="0"/>
            </w:tcBorders>
          </w:tcPr>
          <w:p>
            <w:pPr>
              <w:pStyle w:val="25"/>
              <w:spacing w:before="14" w:line="245" w:lineRule="exact"/>
              <w:ind w:left="117"/>
              <w:rPr>
                <w:b/>
                <w:color w:val="000000" w:themeColor="text1"/>
                <w:sz w:val="21"/>
              </w:rPr>
            </w:pPr>
            <w:r>
              <w:rPr>
                <w:b/>
                <w:color w:val="000000" w:themeColor="text1"/>
                <w:sz w:val="21"/>
              </w:rPr>
              <w:t xml:space="preserve">喀什地区公共资源交易中心（开标 </w:t>
            </w:r>
            <w:r>
              <w:rPr>
                <w:rFonts w:hint="eastAsia"/>
                <w:b/>
                <w:color w:val="000000" w:themeColor="text1"/>
                <w:sz w:val="21"/>
                <w:lang w:val="en-US" w:eastAsia="zh-CN"/>
              </w:rPr>
              <w:t>4</w:t>
            </w:r>
            <w:r>
              <w:rPr>
                <w:b/>
                <w:color w:val="000000" w:themeColor="text1"/>
                <w:sz w:val="21"/>
              </w:rPr>
              <w:t xml:space="preserve"> 室）</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0" w:hRule="atLeast"/>
        </w:trPr>
        <w:tc>
          <w:tcPr>
            <w:tcW w:w="1266" w:type="dxa"/>
            <w:tcBorders>
              <w:top w:val="single" w:color="000000" w:sz="4" w:space="0"/>
              <w:bottom w:val="single" w:color="000000" w:sz="4" w:space="0"/>
              <w:right w:val="single" w:color="000000" w:sz="4" w:space="0"/>
            </w:tcBorders>
          </w:tcPr>
          <w:p>
            <w:pPr>
              <w:pStyle w:val="25"/>
              <w:spacing w:before="154"/>
              <w:ind w:left="191" w:right="173"/>
              <w:jc w:val="center"/>
              <w:rPr>
                <w:sz w:val="21"/>
              </w:rPr>
            </w:pPr>
            <w:r>
              <w:rPr>
                <w:sz w:val="21"/>
              </w:rPr>
              <w:t>4.2.3</w:t>
            </w:r>
          </w:p>
        </w:tc>
        <w:tc>
          <w:tcPr>
            <w:tcW w:w="2136" w:type="dxa"/>
            <w:tcBorders>
              <w:top w:val="single" w:color="000000" w:sz="4" w:space="0"/>
              <w:left w:val="single" w:color="000000" w:sz="4" w:space="0"/>
              <w:bottom w:val="single" w:color="000000" w:sz="4" w:space="0"/>
              <w:right w:val="single" w:color="000000" w:sz="4" w:space="0"/>
            </w:tcBorders>
          </w:tcPr>
          <w:p>
            <w:pPr>
              <w:pStyle w:val="25"/>
              <w:spacing w:before="154"/>
              <w:ind w:left="98" w:right="72"/>
              <w:jc w:val="center"/>
              <w:rPr>
                <w:sz w:val="21"/>
              </w:rPr>
            </w:pPr>
            <w:r>
              <w:rPr>
                <w:sz w:val="21"/>
              </w:rPr>
              <w:t>投标文件是否退还</w:t>
            </w:r>
          </w:p>
        </w:tc>
        <w:tc>
          <w:tcPr>
            <w:tcW w:w="5601" w:type="dxa"/>
            <w:tcBorders>
              <w:top w:val="single" w:color="000000" w:sz="4" w:space="0"/>
              <w:left w:val="single" w:color="000000" w:sz="4" w:space="0"/>
              <w:bottom w:val="single" w:color="000000" w:sz="4" w:space="0"/>
            </w:tcBorders>
          </w:tcPr>
          <w:p>
            <w:pPr>
              <w:pStyle w:val="25"/>
              <w:spacing w:before="15"/>
              <w:ind w:left="117"/>
              <w:rPr>
                <w:sz w:val="21"/>
              </w:rPr>
            </w:pPr>
            <w:r>
              <w:rPr>
                <w:rFonts w:hint="eastAsia" w:ascii="MS PMincho" w:hAnsi="MS PMincho" w:eastAsia="MS PMincho"/>
                <w:sz w:val="21"/>
              </w:rPr>
              <w:t>☑</w:t>
            </w:r>
            <w:r>
              <w:rPr>
                <w:sz w:val="21"/>
              </w:rPr>
              <w:t>否</w:t>
            </w:r>
          </w:p>
          <w:p>
            <w:pPr>
              <w:pStyle w:val="25"/>
              <w:spacing w:before="9" w:line="247" w:lineRule="exact"/>
              <w:ind w:left="117"/>
              <w:rPr>
                <w:sz w:val="21"/>
              </w:rPr>
            </w:pPr>
            <w:r>
              <w:rPr>
                <w:sz w:val="21"/>
              </w:rPr>
              <w:t>□是，退还时间：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0" w:hRule="atLeast"/>
        </w:trPr>
        <w:tc>
          <w:tcPr>
            <w:tcW w:w="1266" w:type="dxa"/>
            <w:tcBorders>
              <w:top w:val="single" w:color="000000" w:sz="4" w:space="0"/>
              <w:bottom w:val="single" w:color="000000" w:sz="4" w:space="0"/>
              <w:right w:val="single" w:color="000000" w:sz="4" w:space="0"/>
            </w:tcBorders>
          </w:tcPr>
          <w:p>
            <w:pPr>
              <w:pStyle w:val="25"/>
              <w:spacing w:before="153"/>
              <w:ind w:left="190" w:right="174"/>
              <w:jc w:val="center"/>
              <w:rPr>
                <w:sz w:val="21"/>
              </w:rPr>
            </w:pPr>
            <w:r>
              <w:rPr>
                <w:sz w:val="21"/>
              </w:rPr>
              <w:t>5.1</w:t>
            </w:r>
          </w:p>
        </w:tc>
        <w:tc>
          <w:tcPr>
            <w:tcW w:w="2136" w:type="dxa"/>
            <w:tcBorders>
              <w:top w:val="single" w:color="000000" w:sz="4" w:space="0"/>
              <w:left w:val="single" w:color="000000" w:sz="4" w:space="0"/>
              <w:bottom w:val="single" w:color="000000" w:sz="4" w:space="0"/>
              <w:right w:val="single" w:color="000000" w:sz="4" w:space="0"/>
            </w:tcBorders>
          </w:tcPr>
          <w:p>
            <w:pPr>
              <w:pStyle w:val="25"/>
              <w:spacing w:before="153"/>
              <w:ind w:left="98" w:right="70"/>
              <w:jc w:val="center"/>
              <w:rPr>
                <w:sz w:val="21"/>
              </w:rPr>
            </w:pPr>
            <w:r>
              <w:rPr>
                <w:sz w:val="21"/>
              </w:rPr>
              <w:t>开标时间和地点</w:t>
            </w:r>
          </w:p>
        </w:tc>
        <w:tc>
          <w:tcPr>
            <w:tcW w:w="5601" w:type="dxa"/>
            <w:tcBorders>
              <w:top w:val="single" w:color="000000" w:sz="4" w:space="0"/>
              <w:left w:val="single" w:color="000000" w:sz="4" w:space="0"/>
              <w:bottom w:val="single" w:color="000000" w:sz="4" w:space="0"/>
            </w:tcBorders>
          </w:tcPr>
          <w:p>
            <w:pPr>
              <w:pStyle w:val="25"/>
              <w:spacing w:before="13"/>
              <w:ind w:left="117"/>
              <w:rPr>
                <w:sz w:val="21"/>
              </w:rPr>
            </w:pPr>
            <w:r>
              <w:rPr>
                <w:sz w:val="21"/>
              </w:rPr>
              <w:t>开标时间：同投标截止时间</w:t>
            </w:r>
          </w:p>
          <w:p>
            <w:pPr>
              <w:pStyle w:val="25"/>
              <w:spacing w:before="12" w:line="245" w:lineRule="exact"/>
              <w:ind w:left="117"/>
              <w:rPr>
                <w:b/>
                <w:sz w:val="21"/>
              </w:rPr>
            </w:pPr>
            <w:r>
              <w:rPr>
                <w:sz w:val="21"/>
              </w:rPr>
              <w:t>开标地点：</w:t>
            </w:r>
            <w:r>
              <w:rPr>
                <w:b/>
                <w:sz w:val="21"/>
              </w:rPr>
              <w:t xml:space="preserve">喀什地区公共资源交易中心（开标 </w:t>
            </w:r>
            <w:r>
              <w:rPr>
                <w:rFonts w:hint="eastAsia"/>
                <w:b/>
                <w:sz w:val="21"/>
                <w:lang w:val="en-US" w:eastAsia="zh-CN"/>
              </w:rPr>
              <w:t>4</w:t>
            </w:r>
            <w:r>
              <w:rPr>
                <w:b/>
                <w:sz w:val="21"/>
              </w:rPr>
              <w:t xml:space="preserve"> 室）</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760" w:hRule="atLeast"/>
        </w:trPr>
        <w:tc>
          <w:tcPr>
            <w:tcW w:w="1266" w:type="dxa"/>
            <w:tcBorders>
              <w:top w:val="single" w:color="000000" w:sz="4" w:space="0"/>
              <w:bottom w:val="single" w:color="000000" w:sz="4" w:space="0"/>
              <w:right w:val="single" w:color="000000" w:sz="4" w:space="0"/>
            </w:tcBorders>
          </w:tcPr>
          <w:p>
            <w:pPr>
              <w:pStyle w:val="25"/>
              <w:rPr>
                <w:b/>
                <w:sz w:val="20"/>
              </w:rPr>
            </w:pPr>
          </w:p>
          <w:p>
            <w:pPr>
              <w:pStyle w:val="25"/>
              <w:rPr>
                <w:b/>
                <w:sz w:val="20"/>
              </w:rPr>
            </w:pPr>
          </w:p>
          <w:p>
            <w:pPr>
              <w:pStyle w:val="25"/>
              <w:spacing w:before="9"/>
              <w:rPr>
                <w:b/>
                <w:sz w:val="26"/>
              </w:rPr>
            </w:pPr>
          </w:p>
          <w:p>
            <w:pPr>
              <w:pStyle w:val="25"/>
              <w:ind w:left="191" w:right="174"/>
              <w:jc w:val="center"/>
              <w:rPr>
                <w:sz w:val="21"/>
              </w:rPr>
            </w:pPr>
            <w:r>
              <w:rPr>
                <w:sz w:val="21"/>
              </w:rPr>
              <w:t>5.2</w:t>
            </w:r>
          </w:p>
        </w:tc>
        <w:tc>
          <w:tcPr>
            <w:tcW w:w="2136" w:type="dxa"/>
            <w:tcBorders>
              <w:top w:val="single" w:color="000000" w:sz="4" w:space="0"/>
              <w:left w:val="single" w:color="000000" w:sz="4" w:space="0"/>
              <w:right w:val="single" w:color="000000" w:sz="4" w:space="0"/>
            </w:tcBorders>
          </w:tcPr>
          <w:p>
            <w:pPr>
              <w:pStyle w:val="25"/>
              <w:rPr>
                <w:b/>
                <w:sz w:val="20"/>
              </w:rPr>
            </w:pPr>
          </w:p>
          <w:p>
            <w:pPr>
              <w:pStyle w:val="25"/>
              <w:rPr>
                <w:b/>
                <w:sz w:val="20"/>
              </w:rPr>
            </w:pPr>
          </w:p>
          <w:p>
            <w:pPr>
              <w:pStyle w:val="25"/>
              <w:spacing w:before="9"/>
              <w:rPr>
                <w:b/>
                <w:sz w:val="26"/>
              </w:rPr>
            </w:pPr>
          </w:p>
          <w:p>
            <w:pPr>
              <w:pStyle w:val="25"/>
              <w:ind w:left="98" w:right="72"/>
              <w:jc w:val="center"/>
              <w:rPr>
                <w:sz w:val="21"/>
              </w:rPr>
            </w:pPr>
            <w:r>
              <w:rPr>
                <w:sz w:val="21"/>
              </w:rPr>
              <w:t>开标程序</w:t>
            </w:r>
          </w:p>
        </w:tc>
        <w:tc>
          <w:tcPr>
            <w:tcW w:w="5601" w:type="dxa"/>
            <w:tcBorders>
              <w:top w:val="single" w:color="000000" w:sz="4" w:space="0"/>
              <w:left w:val="single" w:color="000000" w:sz="4" w:space="0"/>
            </w:tcBorders>
          </w:tcPr>
          <w:p>
            <w:pPr>
              <w:pStyle w:val="25"/>
              <w:spacing w:before="15"/>
              <w:ind w:left="117"/>
              <w:rPr>
                <w:sz w:val="21"/>
              </w:rPr>
            </w:pPr>
            <w:r>
              <w:rPr>
                <w:sz w:val="21"/>
              </w:rPr>
              <w:t>1、开标准备工作</w:t>
            </w:r>
          </w:p>
          <w:p>
            <w:pPr>
              <w:pStyle w:val="25"/>
              <w:numPr>
                <w:ilvl w:val="0"/>
                <w:numId w:val="3"/>
              </w:numPr>
              <w:tabs>
                <w:tab w:val="left" w:pos="642"/>
              </w:tabs>
              <w:spacing w:before="9" w:after="0" w:line="240" w:lineRule="auto"/>
              <w:ind w:left="641" w:right="0" w:hanging="525"/>
              <w:jc w:val="left"/>
              <w:rPr>
                <w:sz w:val="21"/>
              </w:rPr>
            </w:pPr>
            <w:r>
              <w:rPr>
                <w:sz w:val="21"/>
              </w:rPr>
              <w:t>在规定的地点和时间接受投标文件</w:t>
            </w:r>
          </w:p>
          <w:p>
            <w:pPr>
              <w:pStyle w:val="25"/>
              <w:numPr>
                <w:ilvl w:val="0"/>
                <w:numId w:val="3"/>
              </w:numPr>
              <w:tabs>
                <w:tab w:val="left" w:pos="642"/>
              </w:tabs>
              <w:spacing w:before="12" w:after="0" w:line="249" w:lineRule="auto"/>
              <w:ind w:left="117" w:right="2209" w:firstLine="0"/>
              <w:jc w:val="left"/>
              <w:rPr>
                <w:sz w:val="21"/>
              </w:rPr>
            </w:pPr>
            <w:r>
              <w:rPr>
                <w:sz w:val="21"/>
              </w:rPr>
              <w:t>在规定时间宣布开标会开始。</w:t>
            </w:r>
            <w:r>
              <w:rPr>
                <w:w w:val="95"/>
                <w:sz w:val="21"/>
              </w:rPr>
              <w:t xml:space="preserve"> </w:t>
            </w:r>
            <w:r>
              <w:rPr>
                <w:sz w:val="21"/>
              </w:rPr>
              <w:t>2、开标程序</w:t>
            </w:r>
          </w:p>
          <w:p>
            <w:pPr>
              <w:pStyle w:val="25"/>
              <w:numPr>
                <w:ilvl w:val="0"/>
                <w:numId w:val="4"/>
              </w:numPr>
              <w:tabs>
                <w:tab w:val="left" w:pos="646"/>
              </w:tabs>
              <w:spacing w:before="0" w:after="0" w:line="249" w:lineRule="auto"/>
              <w:ind w:left="117" w:right="78" w:firstLine="0"/>
              <w:jc w:val="left"/>
              <w:rPr>
                <w:sz w:val="21"/>
              </w:rPr>
            </w:pPr>
            <w:r>
              <w:rPr>
                <w:spacing w:val="-1"/>
                <w:sz w:val="21"/>
              </w:rPr>
              <w:t xml:space="preserve">公布在投标截止时间前递交投标文件的投标人名称， </w:t>
            </w:r>
            <w:r>
              <w:rPr>
                <w:sz w:val="21"/>
              </w:rPr>
              <w:t>并点名确认投标人是否派人到场；</w:t>
            </w:r>
          </w:p>
          <w:p>
            <w:pPr>
              <w:pStyle w:val="25"/>
              <w:numPr>
                <w:ilvl w:val="0"/>
                <w:numId w:val="4"/>
              </w:numPr>
              <w:tabs>
                <w:tab w:val="left" w:pos="642"/>
              </w:tabs>
              <w:spacing w:before="1" w:after="0" w:line="243" w:lineRule="exact"/>
              <w:ind w:left="641" w:right="0" w:hanging="525"/>
              <w:jc w:val="left"/>
              <w:rPr>
                <w:sz w:val="21"/>
              </w:rPr>
            </w:pPr>
            <w:r>
              <w:rPr>
                <w:sz w:val="21"/>
              </w:rPr>
              <w:t>宣布主持人、唱标人、监标人、记录人；</w:t>
            </w:r>
          </w:p>
          <w:p>
            <w:pPr>
              <w:pStyle w:val="25"/>
              <w:numPr>
                <w:ilvl w:val="0"/>
                <w:numId w:val="5"/>
              </w:numPr>
              <w:tabs>
                <w:tab w:val="left" w:pos="646"/>
              </w:tabs>
              <w:spacing w:before="15" w:after="0" w:line="247" w:lineRule="auto"/>
              <w:ind w:left="117" w:right="78" w:firstLine="0"/>
              <w:jc w:val="left"/>
              <w:rPr>
                <w:sz w:val="21"/>
              </w:rPr>
            </w:pPr>
            <w:r>
              <w:rPr>
                <w:spacing w:val="-1"/>
                <w:sz w:val="21"/>
              </w:rPr>
              <w:t>按照投标人须知前规定检查投标单位相关投标文件的</w:t>
            </w:r>
            <w:r>
              <w:rPr>
                <w:sz w:val="21"/>
              </w:rPr>
              <w:t>密封情况；</w:t>
            </w:r>
          </w:p>
          <w:p>
            <w:pPr>
              <w:pStyle w:val="25"/>
              <w:numPr>
                <w:ilvl w:val="0"/>
                <w:numId w:val="5"/>
              </w:numPr>
              <w:tabs>
                <w:tab w:val="left" w:pos="646"/>
              </w:tabs>
              <w:spacing w:before="5" w:after="0" w:line="249" w:lineRule="auto"/>
              <w:ind w:left="117" w:right="78" w:firstLine="0"/>
              <w:jc w:val="left"/>
              <w:rPr>
                <w:sz w:val="21"/>
              </w:rPr>
            </w:pPr>
            <w:r>
              <w:rPr>
                <w:spacing w:val="-1"/>
                <w:sz w:val="21"/>
              </w:rPr>
              <w:t>本工程开标顺序为：以递交投标文件的确认收到时间</w:t>
            </w:r>
            <w:r>
              <w:rPr>
                <w:sz w:val="21"/>
              </w:rPr>
              <w:t>由后往前依次唱标；</w:t>
            </w:r>
          </w:p>
          <w:p>
            <w:pPr>
              <w:pStyle w:val="25"/>
              <w:numPr>
                <w:ilvl w:val="0"/>
                <w:numId w:val="5"/>
              </w:numPr>
              <w:tabs>
                <w:tab w:val="left" w:pos="646"/>
              </w:tabs>
              <w:spacing w:before="0" w:after="0" w:line="249" w:lineRule="auto"/>
              <w:ind w:left="117" w:right="78" w:firstLine="0"/>
              <w:jc w:val="both"/>
              <w:rPr>
                <w:sz w:val="21"/>
              </w:rPr>
            </w:pPr>
            <w:r>
              <w:rPr>
                <w:spacing w:val="-1"/>
                <w:sz w:val="21"/>
              </w:rPr>
              <w:t>按照宣布的开标顺序当众开标，公布投标人名称、项</w:t>
            </w:r>
            <w:r>
              <w:rPr>
                <w:sz w:val="21"/>
              </w:rPr>
              <w:t>目名称、投标保证金递交情况、投标报价、质量目标、服务</w:t>
            </w:r>
            <w:r>
              <w:rPr>
                <w:spacing w:val="-8"/>
                <w:sz w:val="21"/>
              </w:rPr>
              <w:t>期限及其他内容，并记录在案；</w:t>
            </w:r>
            <w:bookmarkStart w:id="347" w:name="_GoBack"/>
            <w:bookmarkEnd w:id="347"/>
          </w:p>
          <w:p>
            <w:pPr>
              <w:pStyle w:val="25"/>
              <w:numPr>
                <w:ilvl w:val="0"/>
                <w:numId w:val="5"/>
              </w:numPr>
              <w:tabs>
                <w:tab w:val="left" w:pos="642"/>
              </w:tabs>
              <w:spacing w:before="0" w:after="0" w:line="240" w:lineRule="auto"/>
              <w:ind w:left="641" w:right="0" w:hanging="525"/>
              <w:jc w:val="left"/>
              <w:rPr>
                <w:sz w:val="21"/>
              </w:rPr>
            </w:pPr>
            <w:r>
              <w:rPr>
                <w:sz w:val="21"/>
              </w:rPr>
              <w:t>按照开标顺序依次对各投标人的投标文件进行评标；</w:t>
            </w:r>
          </w:p>
          <w:p>
            <w:pPr>
              <w:pStyle w:val="25"/>
              <w:numPr>
                <w:ilvl w:val="0"/>
                <w:numId w:val="5"/>
              </w:numPr>
              <w:tabs>
                <w:tab w:val="left" w:pos="646"/>
              </w:tabs>
              <w:spacing w:before="11" w:after="0" w:line="249" w:lineRule="auto"/>
              <w:ind w:left="117" w:right="78" w:firstLine="0"/>
              <w:jc w:val="left"/>
              <w:rPr>
                <w:sz w:val="21"/>
              </w:rPr>
            </w:pPr>
            <w:r>
              <w:rPr>
                <w:spacing w:val="-1"/>
                <w:sz w:val="21"/>
              </w:rPr>
              <w:t>招标人代表、监标人、记录人等有关人员在开标记录</w:t>
            </w:r>
            <w:r>
              <w:rPr>
                <w:sz w:val="21"/>
              </w:rPr>
              <w:t>上签字确认；</w:t>
            </w:r>
          </w:p>
          <w:p>
            <w:pPr>
              <w:pStyle w:val="25"/>
              <w:numPr>
                <w:ilvl w:val="0"/>
                <w:numId w:val="5"/>
              </w:numPr>
              <w:tabs>
                <w:tab w:val="left" w:pos="642"/>
              </w:tabs>
              <w:spacing w:before="0" w:after="0" w:line="246" w:lineRule="exact"/>
              <w:ind w:left="641" w:right="0" w:hanging="525"/>
              <w:jc w:val="left"/>
              <w:rPr>
                <w:sz w:val="21"/>
              </w:rPr>
            </w:pPr>
            <w:r>
              <w:rPr>
                <w:sz w:val="21"/>
              </w:rPr>
              <w:t>开标、评标会结束。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80" w:hRule="atLeast"/>
        </w:trPr>
        <w:tc>
          <w:tcPr>
            <w:tcW w:w="1266" w:type="dxa"/>
            <w:tcBorders>
              <w:top w:val="single" w:color="000000" w:sz="4" w:space="0"/>
              <w:bottom w:val="single" w:color="000000" w:sz="4" w:space="0"/>
              <w:right w:val="single" w:color="000000" w:sz="4" w:space="0"/>
            </w:tcBorders>
          </w:tcPr>
          <w:p>
            <w:pPr>
              <w:pStyle w:val="25"/>
              <w:rPr>
                <w:b/>
                <w:sz w:val="20"/>
              </w:rPr>
            </w:pPr>
          </w:p>
          <w:p>
            <w:pPr>
              <w:pStyle w:val="25"/>
              <w:rPr>
                <w:b/>
                <w:sz w:val="20"/>
              </w:rPr>
            </w:pPr>
          </w:p>
          <w:p>
            <w:pPr>
              <w:pStyle w:val="25"/>
              <w:spacing w:before="9"/>
              <w:rPr>
                <w:b/>
                <w:sz w:val="15"/>
              </w:rPr>
            </w:pPr>
          </w:p>
          <w:p>
            <w:pPr>
              <w:pStyle w:val="25"/>
              <w:spacing w:before="1"/>
              <w:ind w:left="191" w:right="173"/>
              <w:jc w:val="center"/>
              <w:rPr>
                <w:sz w:val="21"/>
              </w:rPr>
            </w:pPr>
            <w:r>
              <w:rPr>
                <w:sz w:val="21"/>
              </w:rPr>
              <w:t>6.1.1</w:t>
            </w:r>
          </w:p>
        </w:tc>
        <w:tc>
          <w:tcPr>
            <w:tcW w:w="2136" w:type="dxa"/>
            <w:tcBorders>
              <w:top w:val="single" w:color="000000" w:sz="4" w:space="0"/>
              <w:left w:val="single" w:color="000000" w:sz="4" w:space="0"/>
              <w:bottom w:val="single" w:color="000000" w:sz="4" w:space="0"/>
              <w:right w:val="single" w:color="000000" w:sz="4" w:space="0"/>
            </w:tcBorders>
          </w:tcPr>
          <w:p>
            <w:pPr>
              <w:pStyle w:val="25"/>
              <w:rPr>
                <w:b/>
                <w:sz w:val="20"/>
              </w:rPr>
            </w:pPr>
          </w:p>
          <w:p>
            <w:pPr>
              <w:pStyle w:val="25"/>
              <w:rPr>
                <w:b/>
                <w:sz w:val="20"/>
              </w:rPr>
            </w:pPr>
          </w:p>
          <w:p>
            <w:pPr>
              <w:pStyle w:val="25"/>
              <w:spacing w:before="9"/>
              <w:rPr>
                <w:b/>
                <w:sz w:val="15"/>
              </w:rPr>
            </w:pPr>
          </w:p>
          <w:p>
            <w:pPr>
              <w:pStyle w:val="25"/>
              <w:spacing w:before="1"/>
              <w:ind w:left="98" w:right="72"/>
              <w:jc w:val="center"/>
              <w:rPr>
                <w:sz w:val="21"/>
              </w:rPr>
            </w:pPr>
            <w:r>
              <w:rPr>
                <w:sz w:val="21"/>
              </w:rPr>
              <w:t>评标委员会的组建</w:t>
            </w:r>
          </w:p>
        </w:tc>
        <w:tc>
          <w:tcPr>
            <w:tcW w:w="5601" w:type="dxa"/>
            <w:tcBorders>
              <w:top w:val="single" w:color="000000" w:sz="4" w:space="0"/>
              <w:left w:val="single" w:color="000000" w:sz="4" w:space="0"/>
              <w:bottom w:val="single" w:color="000000" w:sz="4" w:space="0"/>
            </w:tcBorders>
          </w:tcPr>
          <w:p>
            <w:pPr>
              <w:pStyle w:val="25"/>
              <w:tabs>
                <w:tab w:val="left" w:pos="2531"/>
              </w:tabs>
              <w:spacing w:before="13"/>
              <w:ind w:left="117"/>
              <w:rPr>
                <w:sz w:val="21"/>
              </w:rPr>
            </w:pPr>
            <w:r>
              <w:rPr>
                <w:sz w:val="21"/>
              </w:rPr>
              <w:t>1、评标委员会构成：</w:t>
            </w:r>
            <w:r>
              <w:rPr>
                <w:spacing w:val="-2"/>
                <w:sz w:val="21"/>
                <w:u w:val="single"/>
              </w:rPr>
              <w:t xml:space="preserve"> </w:t>
            </w:r>
            <w:r>
              <w:rPr>
                <w:sz w:val="21"/>
                <w:u w:val="single"/>
              </w:rPr>
              <w:t>5</w:t>
            </w:r>
            <w:r>
              <w:rPr>
                <w:sz w:val="21"/>
                <w:u w:val="single"/>
              </w:rPr>
              <w:tab/>
            </w:r>
            <w:r>
              <w:rPr>
                <w:sz w:val="21"/>
              </w:rPr>
              <w:t>人</w:t>
            </w:r>
          </w:p>
          <w:p>
            <w:pPr>
              <w:pStyle w:val="25"/>
              <w:tabs>
                <w:tab w:val="left" w:pos="3268"/>
              </w:tabs>
              <w:spacing w:before="12"/>
              <w:ind w:left="117"/>
              <w:rPr>
                <w:sz w:val="21"/>
              </w:rPr>
            </w:pPr>
            <w:r>
              <w:rPr>
                <w:sz w:val="21"/>
              </w:rPr>
              <w:t>其中招标人代表</w:t>
            </w:r>
            <w:r>
              <w:rPr>
                <w:spacing w:val="101"/>
                <w:sz w:val="21"/>
                <w:u w:val="single"/>
              </w:rPr>
              <w:t xml:space="preserve"> </w:t>
            </w:r>
            <w:r>
              <w:rPr>
                <w:sz w:val="21"/>
                <w:u w:val="single"/>
              </w:rPr>
              <w:t xml:space="preserve">0 </w:t>
            </w:r>
            <w:r>
              <w:rPr>
                <w:sz w:val="21"/>
              </w:rPr>
              <w:t>人，专家</w:t>
            </w:r>
            <w:r>
              <w:rPr>
                <w:spacing w:val="-3"/>
                <w:sz w:val="21"/>
                <w:u w:val="single"/>
              </w:rPr>
              <w:t xml:space="preserve"> </w:t>
            </w:r>
            <w:r>
              <w:rPr>
                <w:sz w:val="21"/>
                <w:u w:val="single"/>
              </w:rPr>
              <w:t>5</w:t>
            </w:r>
            <w:r>
              <w:rPr>
                <w:sz w:val="21"/>
                <w:u w:val="single"/>
              </w:rPr>
              <w:tab/>
            </w:r>
            <w:r>
              <w:rPr>
                <w:sz w:val="21"/>
              </w:rPr>
              <w:t>人</w:t>
            </w:r>
          </w:p>
          <w:p>
            <w:pPr>
              <w:pStyle w:val="25"/>
              <w:spacing w:before="10" w:line="249" w:lineRule="auto"/>
              <w:ind w:left="117" w:right="78"/>
              <w:rPr>
                <w:sz w:val="21"/>
              </w:rPr>
            </w:pPr>
            <w:r>
              <w:rPr>
                <w:w w:val="95"/>
                <w:sz w:val="21"/>
              </w:rPr>
              <w:t>2</w:t>
            </w:r>
            <w:r>
              <w:rPr>
                <w:spacing w:val="4"/>
                <w:w w:val="95"/>
                <w:sz w:val="21"/>
              </w:rPr>
              <w:t>、</w:t>
            </w:r>
            <w:r>
              <w:rPr>
                <w:spacing w:val="-1"/>
                <w:sz w:val="21"/>
              </w:rPr>
              <w:t>评审专家确定方式:</w:t>
            </w:r>
            <w:r>
              <w:rPr>
                <w:sz w:val="21"/>
                <w:u w:val="single"/>
              </w:rPr>
              <w:t>在喀什地区公共资源交易中心专家库中抽取</w:t>
            </w:r>
          </w:p>
          <w:p>
            <w:pPr>
              <w:pStyle w:val="25"/>
              <w:tabs>
                <w:tab w:val="left" w:pos="2322"/>
                <w:tab w:val="left" w:pos="4948"/>
              </w:tabs>
              <w:spacing w:before="2"/>
              <w:ind w:left="117"/>
              <w:rPr>
                <w:sz w:val="21"/>
              </w:rPr>
            </w:pPr>
            <w:r>
              <w:rPr>
                <w:sz w:val="21"/>
              </w:rPr>
              <w:t>3、评审专家分类：</w:t>
            </w:r>
            <w:r>
              <w:rPr>
                <w:sz w:val="21"/>
                <w:u w:val="single"/>
              </w:rPr>
              <w:t xml:space="preserve"> 经济</w:t>
            </w:r>
            <w:r>
              <w:rPr>
                <w:rFonts w:hint="eastAsia"/>
                <w:sz w:val="21"/>
                <w:u w:val="single"/>
                <w:lang w:val="en-US" w:eastAsia="zh-CN"/>
              </w:rPr>
              <w:t>1人</w:t>
            </w:r>
            <w:r>
              <w:rPr>
                <w:sz w:val="21"/>
                <w:u w:val="single"/>
              </w:rPr>
              <w:t>、技术</w:t>
            </w:r>
            <w:r>
              <w:rPr>
                <w:rFonts w:hint="eastAsia"/>
                <w:sz w:val="21"/>
                <w:u w:val="single"/>
                <w:lang w:val="en-US" w:eastAsia="zh-CN"/>
              </w:rPr>
              <w:t>4人</w:t>
            </w:r>
          </w:p>
          <w:p>
            <w:pPr>
              <w:pStyle w:val="25"/>
              <w:tabs>
                <w:tab w:val="left" w:pos="3268"/>
                <w:tab w:val="left" w:pos="3896"/>
              </w:tabs>
              <w:spacing w:before="9" w:line="247" w:lineRule="exact"/>
              <w:ind w:left="117"/>
              <w:rPr>
                <w:sz w:val="21"/>
              </w:rPr>
            </w:pPr>
            <w:r>
              <w:rPr>
                <w:sz w:val="21"/>
              </w:rPr>
              <w:t>评标委员会招标人代表要求：</w:t>
            </w:r>
            <w:r>
              <w:rPr>
                <w:sz w:val="21"/>
                <w:u w:val="single"/>
              </w:rPr>
              <w:t xml:space="preserve"> </w:t>
            </w:r>
            <w:r>
              <w:rPr>
                <w:sz w:val="21"/>
                <w:u w:val="single"/>
              </w:rPr>
              <w:tab/>
            </w:r>
            <w:r>
              <w:rPr>
                <w:sz w:val="21"/>
                <w:u w:val="single"/>
              </w:rPr>
              <w:t>/</w:t>
            </w:r>
            <w:r>
              <w:rPr>
                <w:sz w:val="21"/>
                <w:u w:val="single"/>
              </w:rPr>
              <w:tab/>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7" w:hRule="atLeast"/>
        </w:trPr>
        <w:tc>
          <w:tcPr>
            <w:tcW w:w="1266" w:type="dxa"/>
            <w:tcBorders>
              <w:top w:val="single" w:color="000000" w:sz="4" w:space="0"/>
              <w:bottom w:val="single" w:color="000000" w:sz="4" w:space="0"/>
              <w:right w:val="single" w:color="000000" w:sz="4" w:space="0"/>
            </w:tcBorders>
          </w:tcPr>
          <w:p>
            <w:pPr>
              <w:pStyle w:val="25"/>
              <w:spacing w:before="1"/>
              <w:ind w:left="191" w:right="173"/>
              <w:jc w:val="center"/>
              <w:rPr>
                <w:rFonts w:hint="default" w:eastAsia="宋体"/>
                <w:sz w:val="21"/>
                <w:lang w:val="en-US" w:eastAsia="zh-CN"/>
              </w:rPr>
            </w:pPr>
            <w:r>
              <w:rPr>
                <w:rFonts w:hint="eastAsia"/>
                <w:sz w:val="21"/>
                <w:lang w:val="en-US" w:eastAsia="zh-CN"/>
              </w:rPr>
              <w:t>6.1.2</w:t>
            </w:r>
          </w:p>
        </w:tc>
        <w:tc>
          <w:tcPr>
            <w:tcW w:w="2136" w:type="dxa"/>
            <w:tcBorders>
              <w:top w:val="single" w:color="000000" w:sz="4" w:space="0"/>
              <w:left w:val="single" w:color="000000" w:sz="4" w:space="0"/>
              <w:bottom w:val="single" w:color="000000" w:sz="4" w:space="0"/>
              <w:right w:val="single" w:color="000000" w:sz="4" w:space="0"/>
            </w:tcBorders>
          </w:tcPr>
          <w:p>
            <w:pPr>
              <w:pStyle w:val="25"/>
              <w:spacing w:before="1"/>
              <w:ind w:left="98" w:right="72"/>
              <w:jc w:val="center"/>
              <w:rPr>
                <w:sz w:val="21"/>
              </w:rPr>
            </w:pPr>
            <w:r>
              <w:rPr>
                <w:rFonts w:hint="eastAsia" w:hAnsi="宋体" w:eastAsia="宋体" w:cs="宋体"/>
                <w:sz w:val="21"/>
                <w:szCs w:val="21"/>
                <w:lang w:val="zh-CN"/>
              </w:rPr>
              <w:t>评标办法</w:t>
            </w:r>
          </w:p>
        </w:tc>
        <w:tc>
          <w:tcPr>
            <w:tcW w:w="5601" w:type="dxa"/>
            <w:tcBorders>
              <w:top w:val="single" w:color="000000" w:sz="4" w:space="0"/>
              <w:left w:val="single" w:color="000000" w:sz="4" w:space="0"/>
              <w:bottom w:val="single" w:color="000000" w:sz="4" w:space="0"/>
            </w:tcBorders>
          </w:tcPr>
          <w:p>
            <w:pPr>
              <w:pStyle w:val="25"/>
              <w:tabs>
                <w:tab w:val="left" w:pos="3268"/>
                <w:tab w:val="left" w:pos="3896"/>
              </w:tabs>
              <w:spacing w:before="9" w:line="247" w:lineRule="exact"/>
              <w:ind w:left="117"/>
              <w:rPr>
                <w:sz w:val="21"/>
              </w:rPr>
            </w:pPr>
            <w:r>
              <w:rPr>
                <w:rFonts w:hint="eastAsia" w:hAnsi="宋体" w:eastAsia="宋体" w:cs="宋体"/>
                <w:sz w:val="21"/>
                <w:szCs w:val="21"/>
                <w:lang w:val="zh-CN"/>
              </w:rPr>
              <w:t>本次招标采用综合评估法</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8" w:hRule="atLeast"/>
        </w:trPr>
        <w:tc>
          <w:tcPr>
            <w:tcW w:w="1266" w:type="dxa"/>
            <w:tcBorders>
              <w:top w:val="single" w:color="000000" w:sz="4" w:space="0"/>
              <w:bottom w:val="single" w:color="000000" w:sz="4" w:space="0"/>
              <w:right w:val="single" w:color="000000" w:sz="4" w:space="0"/>
            </w:tcBorders>
          </w:tcPr>
          <w:p>
            <w:pPr>
              <w:pStyle w:val="25"/>
              <w:spacing w:before="3"/>
              <w:rPr>
                <w:b/>
                <w:sz w:val="18"/>
              </w:rPr>
            </w:pPr>
          </w:p>
          <w:p>
            <w:pPr>
              <w:pStyle w:val="25"/>
              <w:ind w:left="190" w:right="174"/>
              <w:jc w:val="center"/>
              <w:rPr>
                <w:sz w:val="21"/>
              </w:rPr>
            </w:pPr>
            <w:r>
              <w:rPr>
                <w:sz w:val="21"/>
              </w:rPr>
              <w:t>7.1</w:t>
            </w:r>
          </w:p>
        </w:tc>
        <w:tc>
          <w:tcPr>
            <w:tcW w:w="2136" w:type="dxa"/>
            <w:tcBorders>
              <w:top w:val="single" w:color="000000" w:sz="4" w:space="0"/>
              <w:left w:val="single" w:color="000000" w:sz="4" w:space="0"/>
              <w:bottom w:val="single" w:color="000000" w:sz="4" w:space="0"/>
              <w:right w:val="single" w:color="000000" w:sz="4" w:space="0"/>
            </w:tcBorders>
          </w:tcPr>
          <w:p>
            <w:pPr>
              <w:pStyle w:val="25"/>
              <w:spacing w:before="3"/>
              <w:rPr>
                <w:b/>
                <w:sz w:val="18"/>
              </w:rPr>
            </w:pPr>
          </w:p>
          <w:p>
            <w:pPr>
              <w:pStyle w:val="25"/>
              <w:ind w:left="98" w:right="72"/>
              <w:jc w:val="center"/>
              <w:rPr>
                <w:sz w:val="21"/>
              </w:rPr>
            </w:pPr>
            <w:r>
              <w:rPr>
                <w:sz w:val="21"/>
              </w:rPr>
              <w:t>中标候选人公示媒介</w:t>
            </w:r>
          </w:p>
        </w:tc>
        <w:tc>
          <w:tcPr>
            <w:tcW w:w="5601" w:type="dxa"/>
            <w:tcBorders>
              <w:top w:val="single" w:color="000000" w:sz="4" w:space="0"/>
              <w:left w:val="single" w:color="000000" w:sz="4" w:space="0"/>
              <w:bottom w:val="single" w:color="000000" w:sz="4" w:space="0"/>
            </w:tcBorders>
          </w:tcPr>
          <w:p>
            <w:pPr>
              <w:pStyle w:val="25"/>
              <w:spacing w:before="3"/>
              <w:rPr>
                <w:b/>
                <w:sz w:val="18"/>
              </w:rPr>
            </w:pPr>
          </w:p>
          <w:p>
            <w:pPr>
              <w:pStyle w:val="25"/>
              <w:ind w:left="117"/>
              <w:rPr>
                <w:sz w:val="21"/>
              </w:rPr>
            </w:pPr>
            <w:r>
              <w:rPr>
                <w:sz w:val="21"/>
              </w:rPr>
              <w:t>喀什地区公共资源交易网</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00" w:hRule="atLeast"/>
        </w:trPr>
        <w:tc>
          <w:tcPr>
            <w:tcW w:w="1266" w:type="dxa"/>
            <w:tcBorders>
              <w:top w:val="single" w:color="000000" w:sz="4" w:space="0"/>
              <w:bottom w:val="single" w:color="000000" w:sz="4" w:space="0"/>
              <w:right w:val="single" w:color="000000" w:sz="4" w:space="0"/>
            </w:tcBorders>
          </w:tcPr>
          <w:p>
            <w:pPr>
              <w:pStyle w:val="25"/>
              <w:spacing w:before="1"/>
              <w:rPr>
                <w:b/>
                <w:sz w:val="24"/>
              </w:rPr>
            </w:pPr>
          </w:p>
          <w:p>
            <w:pPr>
              <w:pStyle w:val="25"/>
              <w:ind w:left="191" w:right="173"/>
              <w:jc w:val="center"/>
              <w:rPr>
                <w:sz w:val="21"/>
              </w:rPr>
            </w:pPr>
            <w:r>
              <w:rPr>
                <w:sz w:val="21"/>
              </w:rPr>
              <w:t>7.1.1</w:t>
            </w:r>
          </w:p>
        </w:tc>
        <w:tc>
          <w:tcPr>
            <w:tcW w:w="2136" w:type="dxa"/>
            <w:tcBorders>
              <w:top w:val="single" w:color="000000" w:sz="4" w:space="0"/>
              <w:left w:val="single" w:color="000000" w:sz="4" w:space="0"/>
              <w:bottom w:val="single" w:color="000000" w:sz="4" w:space="0"/>
              <w:right w:val="single" w:color="000000" w:sz="4" w:space="0"/>
            </w:tcBorders>
          </w:tcPr>
          <w:p>
            <w:pPr>
              <w:pStyle w:val="25"/>
              <w:spacing w:before="109"/>
              <w:ind w:left="117"/>
              <w:rPr>
                <w:sz w:val="21"/>
              </w:rPr>
            </w:pPr>
            <w:r>
              <w:rPr>
                <w:sz w:val="21"/>
              </w:rPr>
              <w:t>是否授权评标委员会</w:t>
            </w:r>
          </w:p>
          <w:p>
            <w:pPr>
              <w:pStyle w:val="25"/>
              <w:spacing w:before="132"/>
              <w:ind w:left="117"/>
              <w:jc w:val="center"/>
              <w:rPr>
                <w:sz w:val="21"/>
              </w:rPr>
            </w:pPr>
            <w:r>
              <w:rPr>
                <w:sz w:val="21"/>
              </w:rPr>
              <w:t>确定中标人</w:t>
            </w:r>
          </w:p>
        </w:tc>
        <w:tc>
          <w:tcPr>
            <w:tcW w:w="5601" w:type="dxa"/>
            <w:tcBorders>
              <w:top w:val="single" w:color="000000" w:sz="4" w:space="0"/>
              <w:left w:val="single" w:color="000000" w:sz="4" w:space="0"/>
              <w:bottom w:val="single" w:color="000000" w:sz="4" w:space="0"/>
            </w:tcBorders>
          </w:tcPr>
          <w:p>
            <w:pPr>
              <w:pStyle w:val="25"/>
              <w:spacing w:before="109"/>
              <w:ind w:left="117"/>
              <w:rPr>
                <w:sz w:val="21"/>
              </w:rPr>
            </w:pPr>
            <w:r>
              <w:rPr>
                <w:rFonts w:hint="eastAsia"/>
                <w:sz w:val="21"/>
                <w:lang w:eastAsia="zh-CN"/>
              </w:rPr>
              <w:t>☑</w:t>
            </w:r>
            <w:r>
              <w:rPr>
                <w:sz w:val="21"/>
              </w:rPr>
              <w:t>是</w:t>
            </w:r>
          </w:p>
          <w:p>
            <w:pPr>
              <w:pStyle w:val="25"/>
              <w:spacing w:before="132"/>
              <w:ind w:left="117"/>
              <w:rPr>
                <w:sz w:val="21"/>
              </w:rPr>
            </w:pPr>
            <w:r>
              <w:rPr>
                <w:rFonts w:hint="eastAsia" w:ascii="MS PMincho" w:hAnsi="MS PMincho" w:eastAsia="宋体"/>
                <w:sz w:val="21"/>
                <w:lang w:eastAsia="zh-CN"/>
              </w:rPr>
              <w:t>□</w:t>
            </w:r>
            <w:r>
              <w:rPr>
                <w:sz w:val="21"/>
              </w:rPr>
              <w:t>否，推荐的</w:t>
            </w:r>
            <w:r>
              <w:rPr>
                <w:rFonts w:hint="eastAsia"/>
                <w:sz w:val="21"/>
                <w:lang w:eastAsia="zh-CN"/>
              </w:rPr>
              <w:t>中</w:t>
            </w:r>
            <w:r>
              <w:rPr>
                <w:sz w:val="21"/>
              </w:rPr>
              <w:t>标候选人数：</w:t>
            </w:r>
            <w:r>
              <w:rPr>
                <w:spacing w:val="103"/>
                <w:sz w:val="21"/>
                <w:u w:val="single"/>
              </w:rPr>
              <w:t xml:space="preserve"> </w:t>
            </w:r>
            <w:r>
              <w:rPr>
                <w:rFonts w:hint="eastAsia"/>
                <w:spacing w:val="103"/>
                <w:sz w:val="21"/>
                <w:u w:val="single"/>
                <w:lang w:val="en-US" w:eastAsia="zh-CN"/>
              </w:rPr>
              <w:t>3人</w:t>
            </w:r>
            <w:r>
              <w:rPr>
                <w:spacing w:val="1"/>
                <w:sz w:val="21"/>
                <w:u w:val="single"/>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trPr>
        <w:tc>
          <w:tcPr>
            <w:tcW w:w="1266" w:type="dxa"/>
            <w:tcBorders>
              <w:top w:val="single" w:color="000000" w:sz="4" w:space="0"/>
              <w:bottom w:val="single" w:color="000000" w:sz="4" w:space="0"/>
              <w:right w:val="single" w:color="000000" w:sz="4" w:space="0"/>
            </w:tcBorders>
          </w:tcPr>
          <w:p>
            <w:pPr>
              <w:pStyle w:val="25"/>
              <w:ind w:left="191" w:right="173"/>
              <w:jc w:val="center"/>
              <w:rPr>
                <w:sz w:val="21"/>
              </w:rPr>
            </w:pPr>
            <w:r>
              <w:rPr>
                <w:sz w:val="21"/>
              </w:rPr>
              <w:t>7.1.2</w:t>
            </w:r>
          </w:p>
        </w:tc>
        <w:tc>
          <w:tcPr>
            <w:tcW w:w="2136" w:type="dxa"/>
            <w:tcBorders>
              <w:top w:val="single" w:color="000000" w:sz="4" w:space="0"/>
              <w:left w:val="single" w:color="000000" w:sz="4" w:space="0"/>
              <w:bottom w:val="single" w:color="000000" w:sz="4" w:space="0"/>
              <w:right w:val="single" w:color="000000" w:sz="4" w:space="0"/>
            </w:tcBorders>
            <w:vAlign w:val="center"/>
          </w:tcPr>
          <w:p>
            <w:pPr>
              <w:pStyle w:val="25"/>
              <w:spacing w:line="355" w:lineRule="auto"/>
              <w:ind w:left="117" w:right="86"/>
              <w:jc w:val="center"/>
              <w:rPr>
                <w:sz w:val="21"/>
              </w:rPr>
            </w:pPr>
            <w:r>
              <w:rPr>
                <w:rFonts w:hint="eastAsia"/>
                <w:sz w:val="21"/>
                <w:lang w:val="en-US" w:eastAsia="zh-CN"/>
              </w:rPr>
              <w:t>中标公示</w:t>
            </w:r>
          </w:p>
        </w:tc>
        <w:tc>
          <w:tcPr>
            <w:tcW w:w="5601" w:type="dxa"/>
            <w:tcBorders>
              <w:top w:val="single" w:color="000000" w:sz="4" w:space="0"/>
              <w:left w:val="single" w:color="000000" w:sz="4" w:space="0"/>
              <w:bottom w:val="single" w:color="000000" w:sz="4" w:space="0"/>
            </w:tcBorders>
          </w:tcPr>
          <w:p>
            <w:pPr>
              <w:pStyle w:val="25"/>
              <w:spacing w:before="4" w:line="251" w:lineRule="exact"/>
              <w:ind w:left="117"/>
              <w:rPr>
                <w:sz w:val="21"/>
              </w:rPr>
            </w:pPr>
            <w:r>
              <w:rPr>
                <w:rFonts w:hint="eastAsia"/>
                <w:sz w:val="21"/>
                <w:lang w:val="en-US" w:eastAsia="zh-CN"/>
              </w:rPr>
              <w:t>在中标通知书发出前，招标人将中标侯选人的情况在</w:t>
            </w:r>
            <w:r>
              <w:rPr>
                <w:sz w:val="21"/>
              </w:rPr>
              <w:t>喀什地区公共资源交易网</w:t>
            </w:r>
            <w:r>
              <w:rPr>
                <w:rFonts w:hint="eastAsia"/>
                <w:sz w:val="21"/>
                <w:lang w:val="en-US" w:eastAsia="zh-CN"/>
              </w:rPr>
              <w:t>上予以公示，公示期不少于3日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8" w:hRule="atLeast"/>
        </w:trPr>
        <w:tc>
          <w:tcPr>
            <w:tcW w:w="1266" w:type="dxa"/>
            <w:tcBorders>
              <w:top w:val="single" w:color="000000" w:sz="4" w:space="0"/>
              <w:bottom w:val="single" w:color="000000" w:sz="4" w:space="0"/>
              <w:right w:val="single" w:color="000000" w:sz="4" w:space="0"/>
            </w:tcBorders>
          </w:tcPr>
          <w:p>
            <w:pPr>
              <w:pStyle w:val="25"/>
              <w:spacing w:before="1"/>
              <w:rPr>
                <w:b/>
                <w:sz w:val="18"/>
              </w:rPr>
            </w:pPr>
          </w:p>
          <w:p>
            <w:pPr>
              <w:pStyle w:val="25"/>
              <w:spacing w:before="1"/>
              <w:ind w:left="190" w:right="174"/>
              <w:jc w:val="center"/>
              <w:rPr>
                <w:sz w:val="21"/>
              </w:rPr>
            </w:pPr>
            <w:r>
              <w:rPr>
                <w:sz w:val="21"/>
              </w:rPr>
              <w:t>7.4</w:t>
            </w:r>
          </w:p>
        </w:tc>
        <w:tc>
          <w:tcPr>
            <w:tcW w:w="2136" w:type="dxa"/>
            <w:tcBorders>
              <w:top w:val="single" w:color="000000" w:sz="4" w:space="0"/>
              <w:left w:val="single" w:color="000000" w:sz="4" w:space="0"/>
              <w:bottom w:val="single" w:color="000000" w:sz="4" w:space="0"/>
              <w:right w:val="single" w:color="000000" w:sz="4" w:space="0"/>
            </w:tcBorders>
          </w:tcPr>
          <w:p>
            <w:pPr>
              <w:pStyle w:val="25"/>
              <w:spacing w:before="1"/>
              <w:rPr>
                <w:b/>
                <w:sz w:val="18"/>
              </w:rPr>
            </w:pPr>
          </w:p>
          <w:p>
            <w:pPr>
              <w:pStyle w:val="25"/>
              <w:spacing w:before="1"/>
              <w:ind w:left="98" w:right="72"/>
              <w:jc w:val="center"/>
              <w:rPr>
                <w:sz w:val="21"/>
              </w:rPr>
            </w:pPr>
            <w:r>
              <w:rPr>
                <w:sz w:val="21"/>
              </w:rPr>
              <w:t>技术成果经济补偿</w:t>
            </w:r>
          </w:p>
        </w:tc>
        <w:tc>
          <w:tcPr>
            <w:tcW w:w="5601" w:type="dxa"/>
            <w:tcBorders>
              <w:top w:val="single" w:color="000000" w:sz="4" w:space="0"/>
              <w:left w:val="single" w:color="000000" w:sz="4" w:space="0"/>
              <w:bottom w:val="single" w:color="000000" w:sz="4" w:space="0"/>
            </w:tcBorders>
          </w:tcPr>
          <w:p>
            <w:pPr>
              <w:pStyle w:val="25"/>
              <w:spacing w:before="1"/>
              <w:rPr>
                <w:b/>
                <w:sz w:val="18"/>
              </w:rPr>
            </w:pPr>
          </w:p>
          <w:p>
            <w:pPr>
              <w:pStyle w:val="25"/>
              <w:spacing w:before="1"/>
              <w:ind w:left="117"/>
              <w:rPr>
                <w:sz w:val="21"/>
              </w:rPr>
            </w:pPr>
            <w:r>
              <w:rPr>
                <w:w w:val="99"/>
                <w:sz w:val="21"/>
              </w:rPr>
              <w:t>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280" w:hRule="atLeast"/>
        </w:trPr>
        <w:tc>
          <w:tcPr>
            <w:tcW w:w="1266" w:type="dxa"/>
            <w:tcBorders>
              <w:top w:val="single" w:color="000000" w:sz="4" w:space="0"/>
              <w:bottom w:val="single" w:color="000000" w:sz="4" w:space="0"/>
              <w:right w:val="single" w:color="000000" w:sz="4" w:space="0"/>
            </w:tcBorders>
          </w:tcPr>
          <w:p>
            <w:pPr>
              <w:pStyle w:val="25"/>
              <w:rPr>
                <w:b/>
                <w:sz w:val="20"/>
              </w:rPr>
            </w:pPr>
          </w:p>
          <w:p>
            <w:pPr>
              <w:pStyle w:val="25"/>
              <w:spacing w:before="1"/>
              <w:rPr>
                <w:b/>
                <w:sz w:val="20"/>
              </w:rPr>
            </w:pPr>
          </w:p>
          <w:p>
            <w:pPr>
              <w:pStyle w:val="25"/>
              <w:ind w:left="190" w:right="174"/>
              <w:jc w:val="center"/>
              <w:rPr>
                <w:sz w:val="21"/>
              </w:rPr>
            </w:pPr>
            <w:r>
              <w:rPr>
                <w:sz w:val="21"/>
              </w:rPr>
              <w:t>7.5</w:t>
            </w:r>
          </w:p>
        </w:tc>
        <w:tc>
          <w:tcPr>
            <w:tcW w:w="2136" w:type="dxa"/>
            <w:tcBorders>
              <w:top w:val="single" w:color="000000" w:sz="4" w:space="0"/>
              <w:left w:val="single" w:color="000000" w:sz="4" w:space="0"/>
              <w:bottom w:val="single" w:color="000000" w:sz="4" w:space="0"/>
              <w:right w:val="single" w:color="000000" w:sz="4" w:space="0"/>
            </w:tcBorders>
          </w:tcPr>
          <w:p>
            <w:pPr>
              <w:pStyle w:val="25"/>
              <w:rPr>
                <w:b/>
                <w:sz w:val="20"/>
              </w:rPr>
            </w:pPr>
          </w:p>
          <w:p>
            <w:pPr>
              <w:pStyle w:val="25"/>
              <w:spacing w:before="1"/>
              <w:rPr>
                <w:b/>
                <w:sz w:val="20"/>
              </w:rPr>
            </w:pPr>
          </w:p>
          <w:p>
            <w:pPr>
              <w:pStyle w:val="25"/>
              <w:ind w:left="98" w:right="72"/>
              <w:jc w:val="center"/>
              <w:rPr>
                <w:sz w:val="21"/>
              </w:rPr>
            </w:pPr>
            <w:r>
              <w:rPr>
                <w:sz w:val="21"/>
              </w:rPr>
              <w:t>履约保证金</w:t>
            </w:r>
          </w:p>
        </w:tc>
        <w:tc>
          <w:tcPr>
            <w:tcW w:w="5601" w:type="dxa"/>
            <w:tcBorders>
              <w:top w:val="single" w:color="000000" w:sz="4" w:space="0"/>
              <w:left w:val="single" w:color="000000" w:sz="4" w:space="0"/>
              <w:bottom w:val="single" w:color="000000" w:sz="4" w:space="0"/>
            </w:tcBorders>
          </w:tcPr>
          <w:p>
            <w:pPr>
              <w:pStyle w:val="25"/>
              <w:spacing w:before="46" w:line="285" w:lineRule="auto"/>
              <w:ind w:left="117" w:right="2104"/>
              <w:rPr>
                <w:sz w:val="21"/>
              </w:rPr>
            </w:pPr>
            <w:r>
              <w:rPr>
                <w:sz w:val="21"/>
              </w:rPr>
              <w:t>履约保证金的形式：转账或银行保函履约保证金的金额：中标金额的</w:t>
            </w:r>
            <w:r>
              <w:rPr>
                <w:rFonts w:hint="eastAsia"/>
                <w:sz w:val="21"/>
                <w:u w:val="single"/>
                <w:lang w:val="en-US" w:eastAsia="zh-CN"/>
              </w:rPr>
              <w:t>10</w:t>
            </w:r>
            <w:r>
              <w:rPr>
                <w:sz w:val="21"/>
                <w:u w:val="single"/>
              </w:rPr>
              <w:t xml:space="preserve"> </w:t>
            </w:r>
            <w:r>
              <w:rPr>
                <w:sz w:val="21"/>
              </w:rPr>
              <w:t>%</w:t>
            </w:r>
          </w:p>
          <w:p>
            <w:pPr>
              <w:pStyle w:val="25"/>
              <w:spacing w:line="267" w:lineRule="exact"/>
              <w:ind w:left="117"/>
              <w:rPr>
                <w:sz w:val="21"/>
              </w:rPr>
            </w:pPr>
            <w:r>
              <w:rPr>
                <w:spacing w:val="-6"/>
                <w:sz w:val="21"/>
              </w:rPr>
              <w:t>投标人在收到中标通知书后，须在</w:t>
            </w:r>
            <w:r>
              <w:rPr>
                <w:rFonts w:hint="eastAsia"/>
                <w:spacing w:val="-6"/>
                <w:sz w:val="21"/>
                <w:u w:val="single"/>
                <w:lang w:val="en-US" w:eastAsia="zh-CN"/>
              </w:rPr>
              <w:t xml:space="preserve"> </w:t>
            </w:r>
            <w:r>
              <w:rPr>
                <w:rFonts w:hint="eastAsia"/>
                <w:sz w:val="21"/>
                <w:u w:val="single"/>
                <w:lang w:val="en-US" w:eastAsia="zh-CN"/>
              </w:rPr>
              <w:t>5</w:t>
            </w:r>
            <w:r>
              <w:rPr>
                <w:sz w:val="21"/>
                <w:u w:val="single"/>
              </w:rPr>
              <w:t xml:space="preserve"> </w:t>
            </w:r>
            <w:r>
              <w:rPr>
                <w:sz w:val="21"/>
              </w:rPr>
              <w:t>日内向招标人足额提</w:t>
            </w:r>
          </w:p>
          <w:p>
            <w:pPr>
              <w:pStyle w:val="25"/>
              <w:spacing w:before="52" w:line="254" w:lineRule="exact"/>
              <w:ind w:left="117"/>
              <w:rPr>
                <w:sz w:val="21"/>
              </w:rPr>
            </w:pPr>
            <w:r>
              <w:rPr>
                <w:sz w:val="21"/>
              </w:rPr>
              <w:t>交履约保证金，否则招标人可以取消其中标资格</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00" w:hRule="atLeast"/>
        </w:trPr>
        <w:tc>
          <w:tcPr>
            <w:tcW w:w="1266" w:type="dxa"/>
            <w:tcBorders>
              <w:top w:val="single" w:color="000000" w:sz="4" w:space="0"/>
              <w:bottom w:val="single" w:color="000000" w:sz="4" w:space="0"/>
              <w:right w:val="single" w:color="000000" w:sz="4" w:space="0"/>
            </w:tcBorders>
          </w:tcPr>
          <w:p>
            <w:pPr>
              <w:pStyle w:val="25"/>
              <w:spacing w:before="3"/>
              <w:rPr>
                <w:b/>
                <w:sz w:val="21"/>
              </w:rPr>
            </w:pPr>
          </w:p>
          <w:p>
            <w:pPr>
              <w:pStyle w:val="25"/>
              <w:ind w:left="190" w:right="174"/>
              <w:jc w:val="center"/>
              <w:rPr>
                <w:sz w:val="21"/>
              </w:rPr>
            </w:pPr>
            <w:r>
              <w:rPr>
                <w:sz w:val="21"/>
              </w:rPr>
              <w:t>8.1</w:t>
            </w:r>
          </w:p>
        </w:tc>
        <w:tc>
          <w:tcPr>
            <w:tcW w:w="2136" w:type="dxa"/>
            <w:tcBorders>
              <w:top w:val="single" w:color="000000" w:sz="4" w:space="0"/>
              <w:left w:val="single" w:color="000000" w:sz="4" w:space="0"/>
              <w:bottom w:val="single" w:color="000000" w:sz="4" w:space="0"/>
              <w:right w:val="single" w:color="000000" w:sz="4" w:space="0"/>
            </w:tcBorders>
          </w:tcPr>
          <w:p>
            <w:pPr>
              <w:pStyle w:val="25"/>
              <w:spacing w:before="1"/>
              <w:rPr>
                <w:b/>
                <w:sz w:val="24"/>
              </w:rPr>
            </w:pPr>
          </w:p>
          <w:p>
            <w:pPr>
              <w:pStyle w:val="25"/>
              <w:ind w:left="85" w:right="85"/>
              <w:jc w:val="center"/>
              <w:rPr>
                <w:sz w:val="21"/>
              </w:rPr>
            </w:pPr>
            <w:r>
              <w:rPr>
                <w:sz w:val="21"/>
              </w:rPr>
              <w:t>招投标行政监督部门</w:t>
            </w:r>
          </w:p>
        </w:tc>
        <w:tc>
          <w:tcPr>
            <w:tcW w:w="5601" w:type="dxa"/>
            <w:tcBorders>
              <w:top w:val="single" w:color="000000" w:sz="4" w:space="0"/>
              <w:left w:val="single" w:color="000000" w:sz="4" w:space="0"/>
              <w:bottom w:val="single" w:color="000000" w:sz="4" w:space="0"/>
            </w:tcBorders>
          </w:tcPr>
          <w:p>
            <w:pPr>
              <w:pStyle w:val="25"/>
              <w:spacing w:before="1" w:line="398" w:lineRule="exact"/>
              <w:ind w:left="117" w:right="78"/>
              <w:rPr>
                <w:sz w:val="21"/>
              </w:rPr>
            </w:pPr>
            <w:r>
              <w:rPr>
                <w:sz w:val="21"/>
              </w:rPr>
              <w:t>本项目的招标投标活动及其相关当事人应当接受有管辖权的建设工程招标投标行政监督部门依法实施的监督。</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51" w:hRule="atLeast"/>
        </w:trPr>
        <w:tc>
          <w:tcPr>
            <w:tcW w:w="1266" w:type="dxa"/>
            <w:tcBorders>
              <w:top w:val="single" w:color="000000" w:sz="4" w:space="0"/>
              <w:bottom w:val="single" w:color="000000" w:sz="4" w:space="0"/>
              <w:right w:val="single" w:color="000000" w:sz="4" w:space="0"/>
            </w:tcBorders>
          </w:tcPr>
          <w:p>
            <w:pPr>
              <w:pStyle w:val="25"/>
              <w:ind w:left="190" w:right="174"/>
              <w:jc w:val="center"/>
              <w:rPr>
                <w:rFonts w:hint="default" w:eastAsia="宋体"/>
                <w:sz w:val="21"/>
                <w:lang w:val="en-US" w:eastAsia="zh-CN"/>
              </w:rPr>
            </w:pPr>
            <w:r>
              <w:rPr>
                <w:rFonts w:hint="eastAsia"/>
                <w:sz w:val="21"/>
                <w:lang w:val="en-US" w:eastAsia="zh-CN"/>
              </w:rPr>
              <w:t>8.2</w:t>
            </w:r>
          </w:p>
        </w:tc>
        <w:tc>
          <w:tcPr>
            <w:tcW w:w="2136" w:type="dxa"/>
            <w:tcBorders>
              <w:top w:val="single" w:color="000000" w:sz="4" w:space="0"/>
              <w:left w:val="single" w:color="000000" w:sz="4" w:space="0"/>
              <w:bottom w:val="single" w:color="000000" w:sz="4" w:space="0"/>
              <w:right w:val="single" w:color="000000" w:sz="4" w:space="0"/>
            </w:tcBorders>
          </w:tcPr>
          <w:p>
            <w:pPr>
              <w:pStyle w:val="25"/>
              <w:ind w:left="85" w:right="85"/>
              <w:jc w:val="center"/>
              <w:rPr>
                <w:sz w:val="21"/>
              </w:rPr>
            </w:pPr>
            <w:r>
              <w:rPr>
                <w:rFonts w:hint="eastAsia"/>
                <w:kern w:val="2"/>
                <w:sz w:val="21"/>
                <w:szCs w:val="21"/>
                <w:highlight w:val="white"/>
                <w:lang w:val="en-US" w:eastAsia="zh-CN" w:bidi="ar-SA"/>
              </w:rPr>
              <w:t>场地服务费</w:t>
            </w:r>
          </w:p>
        </w:tc>
        <w:tc>
          <w:tcPr>
            <w:tcW w:w="5601" w:type="dxa"/>
            <w:tcBorders>
              <w:top w:val="single" w:color="000000" w:sz="4" w:space="0"/>
              <w:left w:val="single" w:color="000000" w:sz="4" w:space="0"/>
              <w:bottom w:val="single" w:color="000000" w:sz="4" w:space="0"/>
            </w:tcBorders>
          </w:tcPr>
          <w:p>
            <w:pPr>
              <w:pStyle w:val="25"/>
              <w:spacing w:before="1" w:line="398" w:lineRule="exact"/>
              <w:ind w:left="117" w:right="78"/>
              <w:rPr>
                <w:w w:val="95"/>
                <w:sz w:val="21"/>
              </w:rPr>
            </w:pPr>
            <w:r>
              <w:rPr>
                <w:rFonts w:hint="eastAsia"/>
                <w:kern w:val="2"/>
                <w:sz w:val="21"/>
                <w:szCs w:val="21"/>
                <w:highlight w:val="white"/>
                <w:lang w:val="en-US" w:eastAsia="zh-CN" w:bidi="ar-SA"/>
              </w:rPr>
              <w:t>按新发改医价【2020】578号文执行</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51" w:hRule="atLeast"/>
        </w:trPr>
        <w:tc>
          <w:tcPr>
            <w:tcW w:w="1266" w:type="dxa"/>
            <w:tcBorders>
              <w:top w:val="single" w:color="000000" w:sz="4" w:space="0"/>
              <w:bottom w:val="single" w:color="000000" w:sz="4" w:space="0"/>
              <w:right w:val="single" w:color="000000" w:sz="4" w:space="0"/>
            </w:tcBorders>
          </w:tcPr>
          <w:p>
            <w:pPr>
              <w:pStyle w:val="25"/>
              <w:ind w:left="190" w:right="174"/>
              <w:jc w:val="center"/>
              <w:rPr>
                <w:rFonts w:hint="default"/>
                <w:sz w:val="21"/>
                <w:lang w:val="en-US" w:eastAsia="zh-CN"/>
              </w:rPr>
            </w:pPr>
            <w:r>
              <w:rPr>
                <w:rFonts w:hint="eastAsia"/>
                <w:sz w:val="21"/>
                <w:lang w:val="en-US" w:eastAsia="zh-CN"/>
              </w:rPr>
              <w:t>8.3</w:t>
            </w:r>
          </w:p>
        </w:tc>
        <w:tc>
          <w:tcPr>
            <w:tcW w:w="2136" w:type="dxa"/>
            <w:tcBorders>
              <w:top w:val="single" w:color="000000" w:sz="4" w:space="0"/>
              <w:left w:val="single" w:color="000000" w:sz="4" w:space="0"/>
              <w:bottom w:val="single" w:color="000000" w:sz="4" w:space="0"/>
              <w:right w:val="single" w:color="000000" w:sz="4" w:space="0"/>
            </w:tcBorders>
          </w:tcPr>
          <w:p>
            <w:pPr>
              <w:pStyle w:val="25"/>
              <w:ind w:left="85" w:right="85"/>
              <w:jc w:val="center"/>
              <w:rPr>
                <w:rFonts w:hint="eastAsia"/>
                <w:kern w:val="2"/>
                <w:sz w:val="21"/>
                <w:szCs w:val="21"/>
                <w:highlight w:val="white"/>
                <w:lang w:val="en-US" w:eastAsia="zh-CN" w:bidi="ar-SA"/>
              </w:rPr>
            </w:pPr>
            <w:r>
              <w:rPr>
                <w:rFonts w:hint="eastAsia"/>
                <w:kern w:val="2"/>
                <w:sz w:val="21"/>
                <w:szCs w:val="21"/>
                <w:highlight w:val="white"/>
                <w:lang w:val="en-US" w:eastAsia="zh-CN" w:bidi="ar-SA"/>
              </w:rPr>
              <w:t>招标代理服务费</w:t>
            </w:r>
          </w:p>
        </w:tc>
        <w:tc>
          <w:tcPr>
            <w:tcW w:w="5601" w:type="dxa"/>
            <w:tcBorders>
              <w:top w:val="single" w:color="000000" w:sz="4" w:space="0"/>
              <w:left w:val="single" w:color="000000" w:sz="4" w:space="0"/>
              <w:bottom w:val="single" w:color="000000" w:sz="4" w:space="0"/>
            </w:tcBorders>
          </w:tcPr>
          <w:p>
            <w:pPr>
              <w:pStyle w:val="25"/>
              <w:spacing w:before="1" w:line="398" w:lineRule="exact"/>
              <w:ind w:left="117" w:right="78"/>
              <w:rPr>
                <w:rFonts w:hint="eastAsia"/>
                <w:kern w:val="2"/>
                <w:sz w:val="21"/>
                <w:szCs w:val="21"/>
                <w:highlight w:val="white"/>
                <w:lang w:val="en-US" w:eastAsia="zh-CN" w:bidi="ar-SA"/>
              </w:rPr>
            </w:pPr>
            <w:r>
              <w:rPr>
                <w:rFonts w:hint="eastAsia"/>
                <w:kern w:val="2"/>
                <w:sz w:val="21"/>
                <w:szCs w:val="21"/>
                <w:highlight w:val="white"/>
                <w:lang w:val="en-US" w:eastAsia="zh-CN" w:bidi="ar-SA"/>
              </w:rPr>
              <w:t>本次招标代理服务费由中标单位支付，参照发改价格{2015}299号进一步放开建设项目专业服务价格的通知计取。以工程服务招标为例：100 万元以下，费率为 1.5%；100-500 万元，费率为 0.8%；500-1000 万元，费率为 0.45%；1000-5000 万元，费率为 0.25%；5000-10000 万元，费率为 0.1%。代理费由中标单位支付；</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905" w:hRule="atLeast"/>
        </w:trPr>
        <w:tc>
          <w:tcPr>
            <w:tcW w:w="3402" w:type="dxa"/>
            <w:gridSpan w:val="2"/>
            <w:tcBorders>
              <w:top w:val="single" w:color="000000" w:sz="4" w:space="0"/>
              <w:bottom w:val="single" w:color="000000" w:sz="4" w:space="0"/>
              <w:right w:val="single" w:color="000000" w:sz="4" w:space="0"/>
            </w:tcBorders>
          </w:tcPr>
          <w:p>
            <w:pPr>
              <w:pStyle w:val="25"/>
              <w:spacing w:before="2"/>
              <w:rPr>
                <w:b/>
                <w:sz w:val="18"/>
              </w:rPr>
            </w:pPr>
          </w:p>
          <w:p>
            <w:pPr>
              <w:pStyle w:val="25"/>
              <w:ind w:left="756"/>
              <w:rPr>
                <w:sz w:val="21"/>
              </w:rPr>
            </w:pPr>
            <w:r>
              <w:rPr>
                <w:rFonts w:hint="eastAsia" w:hAnsi="宋体" w:eastAsia="宋体"/>
                <w:sz w:val="21"/>
                <w:szCs w:val="21"/>
              </w:rPr>
              <w:t>投标人代表出席开标会</w:t>
            </w:r>
          </w:p>
        </w:tc>
        <w:tc>
          <w:tcPr>
            <w:tcW w:w="5601" w:type="dxa"/>
            <w:tcBorders>
              <w:top w:val="single" w:color="000000" w:sz="4" w:space="0"/>
              <w:left w:val="single" w:color="000000" w:sz="4" w:space="0"/>
            </w:tcBorders>
          </w:tcPr>
          <w:p>
            <w:pPr>
              <w:spacing w:line="360" w:lineRule="exact"/>
              <w:rPr>
                <w:rFonts w:hint="eastAsia" w:hAnsi="宋体" w:eastAsia="宋体"/>
                <w:sz w:val="21"/>
                <w:szCs w:val="21"/>
              </w:rPr>
            </w:pPr>
            <w:r>
              <w:rPr>
                <w:rFonts w:hint="eastAsia" w:hAnsi="宋体" w:eastAsia="宋体"/>
                <w:sz w:val="21"/>
                <w:szCs w:val="21"/>
              </w:rPr>
              <w:t>招标人邀请所有投标人的法定代表人或其委托代理人参加开标会。投标人的法定代表人或其委托代理人应当按时参加开标会，并在招标人按开标程序进行点名时，向招标人提交法定代表人身份证明文件或法定代表人授权委托书，出示本人身份证，以证明其出席，否则，其投标文件不予接受。</w:t>
            </w:r>
          </w:p>
          <w:p>
            <w:pPr>
              <w:spacing w:line="360" w:lineRule="exact"/>
              <w:rPr>
                <w:rFonts w:hint="eastAsia" w:hAnsi="宋体" w:eastAsia="宋体"/>
                <w:sz w:val="21"/>
                <w:szCs w:val="21"/>
              </w:rPr>
            </w:pPr>
            <w:r>
              <w:rPr>
                <w:rFonts w:hint="eastAsia" w:hAnsi="宋体" w:eastAsia="宋体"/>
                <w:sz w:val="21"/>
                <w:szCs w:val="21"/>
              </w:rPr>
              <w:t>开标前，请各投标人随身携带下列有效证件以备随时查验：</w:t>
            </w:r>
          </w:p>
          <w:p>
            <w:pPr>
              <w:autoSpaceDE w:val="0"/>
              <w:autoSpaceDN w:val="0"/>
              <w:adjustRightInd w:val="0"/>
              <w:spacing w:line="360" w:lineRule="exact"/>
              <w:jc w:val="left"/>
              <w:rPr>
                <w:rFonts w:hint="eastAsia" w:hAnsi="宋体" w:eastAsia="宋体"/>
                <w:b/>
                <w:bCs/>
                <w:sz w:val="21"/>
                <w:szCs w:val="21"/>
              </w:rPr>
            </w:pPr>
            <w:r>
              <w:rPr>
                <w:rFonts w:hint="eastAsia" w:hAnsi="宋体" w:eastAsia="宋体"/>
                <w:b/>
                <w:bCs/>
                <w:sz w:val="21"/>
                <w:szCs w:val="21"/>
              </w:rPr>
              <w:t>（1）法定代表人身份证（驾驶执照正本、护照或公安部门的相关证明）或法定代表人授权委托书和委托代理人的身份证（驾驶执照正本、护照或公安部门的相关证明）。</w:t>
            </w:r>
          </w:p>
          <w:p>
            <w:pPr>
              <w:autoSpaceDE w:val="0"/>
              <w:autoSpaceDN w:val="0"/>
              <w:adjustRightInd w:val="0"/>
              <w:spacing w:line="360" w:lineRule="exact"/>
              <w:jc w:val="left"/>
              <w:rPr>
                <w:rFonts w:hint="eastAsia" w:hAnsi="宋体" w:eastAsia="宋体"/>
                <w:b/>
                <w:bCs/>
                <w:sz w:val="21"/>
                <w:szCs w:val="21"/>
              </w:rPr>
            </w:pPr>
            <w:r>
              <w:rPr>
                <w:rFonts w:hint="eastAsia" w:hAnsi="宋体" w:eastAsia="宋体"/>
                <w:b/>
                <w:bCs/>
                <w:sz w:val="21"/>
                <w:szCs w:val="21"/>
              </w:rPr>
              <w:t>法定代表人授权委托书应当单独提供，并与投标文件中所提供的相一致。以上证件均应当为原件及</w:t>
            </w:r>
            <w:r>
              <w:rPr>
                <w:rFonts w:hint="eastAsia" w:hAnsi="宋体" w:eastAsia="宋体"/>
                <w:b/>
                <w:bCs/>
                <w:sz w:val="21"/>
                <w:szCs w:val="21"/>
                <w:lang w:val="en-US" w:eastAsia="zh-CN"/>
              </w:rPr>
              <w:t>授权委托人</w:t>
            </w:r>
            <w:r>
              <w:rPr>
                <w:rFonts w:hint="eastAsia" w:hAnsi="宋体" w:eastAsia="宋体"/>
                <w:b/>
                <w:bCs/>
                <w:sz w:val="21"/>
                <w:szCs w:val="21"/>
              </w:rPr>
              <w:t>连续三个月的社保原件或带电子签章的复印件加盖本单位公章。</w:t>
            </w:r>
          </w:p>
          <w:p>
            <w:pPr>
              <w:autoSpaceDE w:val="0"/>
              <w:autoSpaceDN w:val="0"/>
              <w:adjustRightInd w:val="0"/>
              <w:spacing w:line="360" w:lineRule="exact"/>
              <w:jc w:val="left"/>
              <w:rPr>
                <w:rFonts w:hint="eastAsia" w:hAnsi="宋体" w:eastAsia="宋体"/>
                <w:b/>
                <w:bCs/>
                <w:sz w:val="21"/>
                <w:szCs w:val="21"/>
              </w:rPr>
            </w:pPr>
            <w:r>
              <w:rPr>
                <w:rFonts w:hint="eastAsia" w:hAnsi="宋体" w:eastAsia="宋体"/>
                <w:b/>
                <w:bCs/>
                <w:sz w:val="21"/>
                <w:szCs w:val="21"/>
              </w:rPr>
              <w:t>（2）在中华人民共和国境内注册，具有独立法人资格并依法取得企业营业执照且营业执照在有效期内，营业执照原件或带有二维码的营业执照复印件加盖公章。</w:t>
            </w:r>
          </w:p>
          <w:p>
            <w:pPr>
              <w:autoSpaceDE w:val="0"/>
              <w:autoSpaceDN w:val="0"/>
              <w:adjustRightInd w:val="0"/>
              <w:spacing w:line="360" w:lineRule="exact"/>
              <w:jc w:val="left"/>
              <w:rPr>
                <w:rFonts w:hint="default" w:hAnsi="宋体" w:eastAsia="宋体"/>
                <w:b/>
                <w:bCs/>
                <w:sz w:val="21"/>
                <w:szCs w:val="21"/>
                <w:lang w:val="en-US" w:eastAsia="zh-CN"/>
              </w:rPr>
            </w:pPr>
            <w:r>
              <w:rPr>
                <w:rFonts w:hint="eastAsia" w:hAnsi="宋体" w:eastAsia="宋体"/>
                <w:b/>
                <w:bCs/>
                <w:sz w:val="21"/>
                <w:szCs w:val="21"/>
              </w:rPr>
              <w:t>（3）具有建设行政主管部门核发的有效期内的</w:t>
            </w:r>
            <w:r>
              <w:rPr>
                <w:rFonts w:hint="eastAsia" w:hAnsi="宋体" w:eastAsia="宋体"/>
                <w:b/>
                <w:bCs/>
                <w:sz w:val="21"/>
                <w:szCs w:val="21"/>
                <w:lang w:val="en-US" w:eastAsia="zh-CN"/>
              </w:rPr>
              <w:t>须具备【建筑行业（建筑工程）专业】乙级(含)以上资质</w:t>
            </w:r>
            <w:r>
              <w:rPr>
                <w:rFonts w:hint="eastAsia"/>
                <w:b/>
                <w:bCs/>
                <w:sz w:val="21"/>
                <w:szCs w:val="21"/>
                <w:lang w:val="en-US" w:eastAsia="zh-CN"/>
              </w:rPr>
              <w:t>证书</w:t>
            </w:r>
          </w:p>
          <w:p>
            <w:pPr>
              <w:autoSpaceDE w:val="0"/>
              <w:autoSpaceDN w:val="0"/>
              <w:adjustRightInd w:val="0"/>
              <w:spacing w:line="360" w:lineRule="exact"/>
              <w:jc w:val="left"/>
              <w:rPr>
                <w:rFonts w:hint="eastAsia" w:hAnsi="宋体" w:eastAsia="宋体"/>
                <w:b/>
                <w:bCs/>
                <w:sz w:val="21"/>
                <w:szCs w:val="21"/>
                <w:lang w:eastAsia="zh-CN"/>
              </w:rPr>
            </w:pPr>
            <w:r>
              <w:rPr>
                <w:rFonts w:hint="eastAsia" w:hAnsi="宋体" w:eastAsia="宋体"/>
                <w:b/>
                <w:bCs/>
                <w:sz w:val="21"/>
                <w:szCs w:val="21"/>
              </w:rPr>
              <w:t>（4）项目负责人及项目班子成员信息在新疆建设云平台上报送通过；区外企业需提供进疆企业信息报送手续，登录新疆工程建设云（http//jsy.xjjs.gov.cn/dataservice/index）可查询注册企业基本信息和人员信息，项目人员为信息报送册人员</w:t>
            </w:r>
            <w:r>
              <w:rPr>
                <w:rFonts w:hint="eastAsia" w:hAnsi="宋体" w:eastAsia="宋体"/>
                <w:b/>
                <w:bCs/>
                <w:sz w:val="21"/>
                <w:szCs w:val="21"/>
                <w:lang w:eastAsia="zh-CN"/>
              </w:rPr>
              <w:t>；</w:t>
            </w:r>
          </w:p>
          <w:p>
            <w:pPr>
              <w:autoSpaceDE w:val="0"/>
              <w:autoSpaceDN w:val="0"/>
              <w:adjustRightInd w:val="0"/>
              <w:spacing w:line="360" w:lineRule="exact"/>
              <w:jc w:val="left"/>
              <w:rPr>
                <w:rFonts w:hint="eastAsia" w:ascii="宋体" w:hAnsi="宋体" w:eastAsia="宋体" w:cs="Times New Roman"/>
                <w:b/>
                <w:bCs/>
                <w:sz w:val="21"/>
                <w:szCs w:val="21"/>
              </w:rPr>
            </w:pPr>
            <w:r>
              <w:rPr>
                <w:rFonts w:hint="eastAsia" w:ascii="宋体" w:hAnsi="宋体" w:eastAsia="宋体" w:cs="Times New Roman"/>
                <w:b/>
                <w:bCs/>
                <w:sz w:val="21"/>
                <w:szCs w:val="21"/>
              </w:rPr>
              <w:t>（5）拟派项目设计负责人</w:t>
            </w:r>
            <w:r>
              <w:rPr>
                <w:rFonts w:hint="eastAsia" w:ascii="宋体" w:hAnsi="宋体" w:eastAsia="宋体" w:cs="Times New Roman"/>
                <w:b/>
                <w:bCs/>
                <w:sz w:val="21"/>
                <w:szCs w:val="21"/>
                <w:lang w:eastAsia="zh-CN"/>
              </w:rPr>
              <w:t>须</w:t>
            </w:r>
            <w:r>
              <w:rPr>
                <w:rFonts w:hint="eastAsia" w:ascii="宋体" w:hAnsi="宋体" w:eastAsia="宋体" w:cs="Times New Roman"/>
                <w:b/>
                <w:bCs/>
                <w:sz w:val="21"/>
                <w:szCs w:val="21"/>
              </w:rPr>
              <w:t>具备工程设计注册建筑师</w:t>
            </w:r>
            <w:r>
              <w:rPr>
                <w:rFonts w:hint="eastAsia" w:ascii="宋体" w:hAnsi="宋体" w:eastAsia="宋体" w:cs="Times New Roman"/>
                <w:b/>
                <w:bCs/>
                <w:sz w:val="21"/>
                <w:szCs w:val="21"/>
                <w:lang w:eastAsia="zh-CN"/>
              </w:rPr>
              <w:t>一</w:t>
            </w:r>
            <w:r>
              <w:rPr>
                <w:rFonts w:hint="eastAsia" w:ascii="宋体" w:hAnsi="宋体" w:eastAsia="宋体" w:cs="Times New Roman"/>
                <w:b/>
                <w:bCs/>
                <w:sz w:val="21"/>
                <w:szCs w:val="21"/>
              </w:rPr>
              <w:t>级（含）以上执业资格</w:t>
            </w:r>
            <w:r>
              <w:rPr>
                <w:rFonts w:hint="eastAsia" w:ascii="宋体" w:hAnsi="宋体" w:eastAsia="宋体" w:cs="Times New Roman"/>
                <w:b/>
                <w:bCs/>
                <w:sz w:val="21"/>
                <w:szCs w:val="21"/>
                <w:lang w:eastAsia="zh-CN"/>
              </w:rPr>
              <w:t>证书</w:t>
            </w:r>
            <w:r>
              <w:rPr>
                <w:rFonts w:hint="eastAsia" w:ascii="宋体" w:hAnsi="宋体" w:eastAsia="宋体" w:cs="Times New Roman"/>
                <w:b/>
                <w:bCs/>
                <w:sz w:val="21"/>
                <w:szCs w:val="21"/>
              </w:rPr>
              <w:t>及连续三个月的社保原件或带电子签章的复印件加盖本单位公章；</w:t>
            </w:r>
          </w:p>
          <w:p>
            <w:pPr>
              <w:pStyle w:val="19"/>
              <w:ind w:left="422" w:hanging="422"/>
              <w:rPr>
                <w:rFonts w:hint="eastAsia" w:hAnsi="宋体" w:eastAsia="宋体"/>
                <w:b/>
                <w:bCs/>
                <w:sz w:val="21"/>
                <w:szCs w:val="21"/>
              </w:rPr>
            </w:pPr>
            <w:r>
              <w:rPr>
                <w:rFonts w:hint="eastAsia" w:hAnsi="宋体" w:eastAsia="宋体"/>
                <w:b/>
                <w:bCs/>
                <w:sz w:val="21"/>
                <w:szCs w:val="21"/>
              </w:rPr>
              <w:t>（</w:t>
            </w:r>
            <w:r>
              <w:rPr>
                <w:rFonts w:hint="eastAsia" w:hAnsi="宋体" w:eastAsia="宋体"/>
                <w:b/>
                <w:bCs/>
                <w:sz w:val="21"/>
                <w:szCs w:val="21"/>
                <w:lang w:val="en-US" w:eastAsia="zh-CN"/>
              </w:rPr>
              <w:t>6</w:t>
            </w:r>
            <w:r>
              <w:rPr>
                <w:rFonts w:hint="eastAsia" w:hAnsi="宋体" w:eastAsia="宋体"/>
                <w:b/>
                <w:bCs/>
                <w:sz w:val="21"/>
                <w:szCs w:val="21"/>
              </w:rPr>
              <w:t>）投标保证</w:t>
            </w:r>
            <w:r>
              <w:rPr>
                <w:rFonts w:hint="eastAsia" w:hAnsi="宋体" w:eastAsia="宋体"/>
                <w:b/>
                <w:bCs/>
                <w:sz w:val="21"/>
                <w:szCs w:val="21"/>
                <w:lang w:eastAsia="zh-CN"/>
              </w:rPr>
              <w:t>金</w:t>
            </w:r>
            <w:r>
              <w:rPr>
                <w:rFonts w:hint="eastAsia" w:hAnsi="宋体" w:eastAsia="宋体"/>
                <w:b/>
                <w:bCs/>
                <w:sz w:val="21"/>
                <w:szCs w:val="21"/>
              </w:rPr>
              <w:t>转账凭证。</w:t>
            </w:r>
          </w:p>
          <w:p>
            <w:pPr>
              <w:pStyle w:val="19"/>
              <w:ind w:left="422" w:hanging="422"/>
              <w:rPr>
                <w:rFonts w:hint="eastAsia" w:ascii="宋体" w:hAnsi="宋体" w:eastAsia="宋体" w:cs="Times New Roman"/>
                <w:b/>
                <w:bCs/>
                <w:sz w:val="21"/>
                <w:szCs w:val="21"/>
                <w:lang w:val="en-US" w:eastAsia="zh-CN"/>
              </w:rPr>
            </w:pPr>
            <w:r>
              <w:rPr>
                <w:rFonts w:hint="eastAsia" w:ascii="宋体" w:hAnsi="宋体" w:eastAsia="宋体" w:cs="Times New Roman"/>
                <w:b/>
                <w:bCs/>
                <w:sz w:val="21"/>
                <w:szCs w:val="21"/>
                <w:lang w:eastAsia="zh-CN"/>
              </w:rPr>
              <w:t>（</w:t>
            </w:r>
            <w:r>
              <w:rPr>
                <w:rFonts w:hint="eastAsia" w:ascii="宋体" w:hAnsi="宋体" w:eastAsia="宋体" w:cs="Times New Roman"/>
                <w:b/>
                <w:bCs/>
                <w:sz w:val="21"/>
                <w:szCs w:val="21"/>
                <w:lang w:val="en-US" w:eastAsia="zh-CN"/>
              </w:rPr>
              <w:t>7</w:t>
            </w:r>
            <w:r>
              <w:rPr>
                <w:rFonts w:hint="eastAsia" w:ascii="宋体" w:hAnsi="宋体" w:eastAsia="宋体" w:cs="Times New Roman"/>
                <w:b/>
                <w:bCs/>
                <w:sz w:val="21"/>
                <w:szCs w:val="21"/>
                <w:lang w:eastAsia="zh-CN"/>
              </w:rPr>
              <w:t>）</w:t>
            </w:r>
            <w:r>
              <w:rPr>
                <w:rFonts w:hint="eastAsia" w:ascii="宋体" w:hAnsi="宋体" w:eastAsia="宋体" w:cs="Times New Roman"/>
                <w:b/>
                <w:bCs/>
                <w:sz w:val="21"/>
                <w:szCs w:val="21"/>
                <w:lang w:val="en-US" w:eastAsia="zh-CN"/>
              </w:rPr>
              <w:t>法定代表人授权委托书应当单独提供，并与投标文件中所提供的相一致。</w:t>
            </w:r>
          </w:p>
          <w:p>
            <w:pPr>
              <w:pStyle w:val="19"/>
              <w:ind w:left="422" w:hanging="422"/>
              <w:rPr>
                <w:rFonts w:hint="eastAsia"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（8）投标单位须提供针对本项目的《不围标串标承诺书</w:t>
            </w:r>
            <w:r>
              <w:rPr>
                <w:rFonts w:hint="eastAsia" w:ascii="宋体" w:hAnsi="宋体" w:eastAsia="宋体" w:cs="Times New Roman"/>
                <w:b/>
                <w:bCs/>
                <w:sz w:val="21"/>
                <w:szCs w:val="21"/>
                <w:highlight w:val="none"/>
                <w:lang w:val="en-US" w:eastAsia="zh-CN"/>
              </w:rPr>
              <w:t>》</w:t>
            </w:r>
            <w:r>
              <w:rPr>
                <w:rFonts w:hint="eastAsia" w:hAnsi="宋体" w:eastAsia="宋体" w:cs="Times New Roman"/>
                <w:b/>
                <w:bCs/>
                <w:sz w:val="21"/>
                <w:szCs w:val="21"/>
                <w:highlight w:val="none"/>
                <w:lang w:val="en-US" w:eastAsia="zh-CN"/>
              </w:rPr>
              <w:t>原件到开标现场</w:t>
            </w:r>
            <w:r>
              <w:rPr>
                <w:rFonts w:hint="eastAsia" w:ascii="宋体" w:hAnsi="宋体" w:eastAsia="宋体" w:cs="Times New Roman"/>
                <w:b/>
                <w:bCs/>
                <w:sz w:val="21"/>
                <w:szCs w:val="21"/>
                <w:lang w:val="en-US" w:eastAsia="zh-CN"/>
              </w:rPr>
              <w:t>，此承诺需做入投标文件中，格式自拟；</w:t>
            </w:r>
          </w:p>
          <w:p>
            <w:pPr>
              <w:autoSpaceDE w:val="0"/>
              <w:autoSpaceDN w:val="0"/>
              <w:adjustRightInd w:val="0"/>
              <w:spacing w:line="360" w:lineRule="exact"/>
              <w:jc w:val="left"/>
              <w:rPr>
                <w:rFonts w:hAnsi="宋体" w:eastAsia="宋体"/>
                <w:b/>
                <w:bCs/>
                <w:sz w:val="21"/>
                <w:szCs w:val="21"/>
              </w:rPr>
            </w:pPr>
            <w:r>
              <w:rPr>
                <w:rFonts w:hint="eastAsia" w:hAnsi="宋体" w:eastAsia="宋体"/>
                <w:b/>
                <w:bCs/>
                <w:sz w:val="21"/>
                <w:szCs w:val="21"/>
              </w:rPr>
              <w:t>上述证件齐全、满足要求的投标人为有效投标人。</w:t>
            </w:r>
          </w:p>
          <w:p>
            <w:pPr>
              <w:pStyle w:val="25"/>
              <w:spacing w:before="5" w:line="276" w:lineRule="auto"/>
              <w:ind w:left="117" w:right="78" w:firstLine="420"/>
              <w:jc w:val="both"/>
              <w:rPr>
                <w:b/>
                <w:sz w:val="21"/>
              </w:rPr>
            </w:pPr>
            <w:r>
              <w:rPr>
                <w:rFonts w:hint="eastAsia" w:hAnsi="宋体" w:eastAsia="宋体"/>
                <w:b/>
                <w:bCs/>
                <w:sz w:val="21"/>
                <w:szCs w:val="21"/>
              </w:rPr>
              <w:t>（注：公证件不予认可）</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5" w:hRule="atLeast"/>
        </w:trPr>
        <w:tc>
          <w:tcPr>
            <w:tcW w:w="9003" w:type="dxa"/>
            <w:gridSpan w:val="3"/>
            <w:tcBorders>
              <w:top w:val="single" w:color="000000" w:sz="4" w:space="0"/>
              <w:bottom w:val="single" w:color="000000" w:sz="4" w:space="0"/>
            </w:tcBorders>
          </w:tcPr>
          <w:p>
            <w:pPr>
              <w:pStyle w:val="25"/>
              <w:spacing w:before="106"/>
              <w:ind w:left="108"/>
              <w:rPr>
                <w:sz w:val="21"/>
              </w:rPr>
            </w:pPr>
            <w:r>
              <w:rPr>
                <w:sz w:val="21"/>
              </w:rPr>
              <w:t>其他相关说明：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68" w:hRule="atLeast"/>
        </w:trPr>
        <w:tc>
          <w:tcPr>
            <w:tcW w:w="9003" w:type="dxa"/>
            <w:gridSpan w:val="3"/>
            <w:tcBorders>
              <w:top w:val="single" w:color="000000" w:sz="4" w:space="0"/>
            </w:tcBorders>
          </w:tcPr>
          <w:p>
            <w:pPr>
              <w:pStyle w:val="25"/>
              <w:numPr>
                <w:ilvl w:val="0"/>
                <w:numId w:val="6"/>
              </w:numPr>
              <w:spacing w:before="29" w:line="266" w:lineRule="auto"/>
              <w:ind w:right="-29"/>
              <w:rPr>
                <w:rFonts w:hint="eastAsia"/>
                <w:spacing w:val="-8"/>
                <w:sz w:val="21"/>
                <w:lang w:val="en-US" w:eastAsia="zh-CN"/>
              </w:rPr>
            </w:pPr>
            <w:r>
              <w:rPr>
                <w:rFonts w:hint="eastAsia"/>
                <w:spacing w:val="-8"/>
                <w:sz w:val="21"/>
                <w:lang w:val="en-US" w:eastAsia="zh-CN"/>
              </w:rPr>
              <w:t>本次招标采用线下开标，评标办法为综合评估法。</w:t>
            </w:r>
          </w:p>
          <w:p>
            <w:pPr>
              <w:pStyle w:val="25"/>
              <w:numPr>
                <w:ilvl w:val="0"/>
                <w:numId w:val="6"/>
              </w:numPr>
              <w:spacing w:before="29" w:line="266" w:lineRule="auto"/>
              <w:ind w:right="-29"/>
              <w:rPr>
                <w:rFonts w:hint="eastAsia"/>
                <w:spacing w:val="-8"/>
                <w:sz w:val="21"/>
                <w:lang w:val="en-US" w:eastAsia="zh-CN"/>
              </w:rPr>
            </w:pPr>
            <w:r>
              <w:rPr>
                <w:rFonts w:hint="eastAsia" w:ascii="宋体" w:hAnsi="宋体" w:eastAsia="宋体" w:cs="宋体"/>
                <w:sz w:val="21"/>
                <w:szCs w:val="21"/>
                <w:lang w:eastAsia="zh-CN"/>
              </w:rPr>
              <w:t>招标文件前后不一致的，以投标人须知前附表为准。</w:t>
            </w:r>
          </w:p>
          <w:p>
            <w:pPr>
              <w:pStyle w:val="25"/>
              <w:numPr>
                <w:ilvl w:val="0"/>
                <w:numId w:val="6"/>
              </w:numPr>
              <w:spacing w:before="29" w:line="266" w:lineRule="auto"/>
              <w:ind w:right="-29"/>
              <w:rPr>
                <w:rFonts w:hint="eastAsia"/>
                <w:spacing w:val="-8"/>
                <w:sz w:val="21"/>
                <w:lang w:val="en-US" w:eastAsia="zh-CN"/>
              </w:rPr>
            </w:pPr>
            <w:r>
              <w:rPr>
                <w:rFonts w:hint="eastAsia"/>
                <w:spacing w:val="-8"/>
                <w:sz w:val="21"/>
                <w:lang w:val="en-US" w:eastAsia="zh-CN"/>
              </w:rPr>
              <w:t>本项目付款方式：合同签订后初步设计及概算完成后支付合同价40%，施工图设计完成审图合格后支付合同价40%，经相关部门竣工验收合格后支付合同价20%（最终以实际签订合同为准）。</w:t>
            </w:r>
          </w:p>
          <w:p>
            <w:pPr>
              <w:pStyle w:val="25"/>
              <w:spacing w:before="29" w:line="266" w:lineRule="auto"/>
              <w:ind w:right="-29"/>
              <w:rPr>
                <w:rFonts w:hint="default"/>
                <w:spacing w:val="-8"/>
                <w:sz w:val="21"/>
                <w:lang w:val="en-US" w:eastAsia="zh-CN"/>
              </w:rPr>
            </w:pPr>
            <w:r>
              <w:rPr>
                <w:rFonts w:hint="eastAsia"/>
                <w:spacing w:val="-8"/>
                <w:sz w:val="21"/>
                <w:lang w:val="en-US" w:eastAsia="zh-CN"/>
              </w:rPr>
              <w:t>4、具体合同条款及相关格式以实际签订合同为准。</w:t>
            </w:r>
          </w:p>
        </w:tc>
      </w:tr>
    </w:tbl>
    <w:p>
      <w:pPr>
        <w:spacing w:after="0"/>
        <w:rPr>
          <w:rFonts w:ascii="Times New Roman"/>
          <w:sz w:val="20"/>
        </w:rPr>
        <w:sectPr>
          <w:pgSz w:w="11910" w:h="16840"/>
          <w:pgMar w:top="1420" w:right="800" w:bottom="1460" w:left="940" w:header="0" w:footer="1274" w:gutter="0"/>
          <w:cols w:space="720" w:num="1"/>
        </w:sectPr>
      </w:pPr>
    </w:p>
    <w:p>
      <w:pPr>
        <w:pStyle w:val="24"/>
        <w:numPr>
          <w:ilvl w:val="0"/>
          <w:numId w:val="7"/>
        </w:numPr>
        <w:tabs>
          <w:tab w:val="left" w:pos="1345"/>
        </w:tabs>
        <w:spacing w:before="24" w:after="0" w:line="240" w:lineRule="auto"/>
        <w:ind w:left="1344" w:right="0" w:hanging="483"/>
        <w:jc w:val="left"/>
        <w:rPr>
          <w:b/>
          <w:sz w:val="32"/>
        </w:rPr>
      </w:pPr>
      <w:bookmarkStart w:id="15" w:name="1. 总则"/>
      <w:bookmarkEnd w:id="15"/>
      <w:bookmarkStart w:id="16" w:name="1. 总则"/>
      <w:bookmarkEnd w:id="16"/>
      <w:r>
        <w:rPr>
          <w:b/>
          <w:sz w:val="32"/>
        </w:rPr>
        <w:t>总则</w:t>
      </w:r>
    </w:p>
    <w:p>
      <w:pPr>
        <w:pStyle w:val="7"/>
        <w:numPr>
          <w:ilvl w:val="1"/>
          <w:numId w:val="7"/>
        </w:numPr>
        <w:tabs>
          <w:tab w:val="left" w:pos="1561"/>
        </w:tabs>
        <w:spacing w:before="266" w:after="0" w:line="240" w:lineRule="auto"/>
        <w:ind w:left="1560" w:right="0" w:hanging="562"/>
        <w:jc w:val="left"/>
      </w:pPr>
      <w:bookmarkStart w:id="17" w:name="1.1 招标项目概况"/>
      <w:bookmarkEnd w:id="17"/>
      <w:bookmarkStart w:id="18" w:name="1.1 招标项目概况"/>
      <w:bookmarkEnd w:id="18"/>
      <w:r>
        <w:rPr>
          <w:spacing w:val="-3"/>
        </w:rPr>
        <w:t>招标项目概况</w:t>
      </w:r>
    </w:p>
    <w:p>
      <w:pPr>
        <w:pStyle w:val="13"/>
        <w:rPr>
          <w:sz w:val="29"/>
        </w:rPr>
      </w:pPr>
    </w:p>
    <w:p>
      <w:pPr>
        <w:pStyle w:val="24"/>
        <w:numPr>
          <w:ilvl w:val="2"/>
          <w:numId w:val="7"/>
        </w:numPr>
        <w:tabs>
          <w:tab w:val="left" w:pos="1861"/>
        </w:tabs>
        <w:spacing w:before="0" w:after="0" w:line="355" w:lineRule="auto"/>
        <w:ind w:left="862" w:right="954" w:firstLine="420"/>
        <w:jc w:val="left"/>
        <w:rPr>
          <w:sz w:val="21"/>
        </w:rPr>
      </w:pPr>
      <w:r>
        <w:rPr>
          <w:sz w:val="21"/>
        </w:rPr>
        <w:t>根据《中华人民共和国招标投标法》、《中华人民共和国招标投标法实施条例》</w:t>
      </w:r>
      <w:r>
        <w:rPr>
          <w:w w:val="95"/>
          <w:sz w:val="21"/>
        </w:rPr>
        <w:t xml:space="preserve">  </w:t>
      </w:r>
      <w:r>
        <w:rPr>
          <w:sz w:val="21"/>
        </w:rPr>
        <w:t>等有关法律、法规和规章的规定，本招标项目已具备招标条件，现对设计进行招标。</w:t>
      </w:r>
    </w:p>
    <w:p>
      <w:pPr>
        <w:pStyle w:val="24"/>
        <w:numPr>
          <w:ilvl w:val="2"/>
          <w:numId w:val="7"/>
        </w:numPr>
        <w:tabs>
          <w:tab w:val="left" w:pos="1914"/>
        </w:tabs>
        <w:spacing w:before="3" w:after="0" w:line="360" w:lineRule="auto"/>
        <w:ind w:left="1913" w:right="0" w:hanging="632"/>
        <w:jc w:val="left"/>
        <w:rPr>
          <w:sz w:val="21"/>
        </w:rPr>
      </w:pPr>
      <w:r>
        <w:rPr>
          <w:sz w:val="21"/>
        </w:rPr>
        <w:t>招标人：见投标人须知前附表。</w:t>
      </w:r>
    </w:p>
    <w:p>
      <w:pPr>
        <w:pStyle w:val="24"/>
        <w:numPr>
          <w:ilvl w:val="2"/>
          <w:numId w:val="7"/>
        </w:numPr>
        <w:tabs>
          <w:tab w:val="left" w:pos="1914"/>
        </w:tabs>
        <w:spacing w:before="3" w:after="0" w:line="360" w:lineRule="auto"/>
        <w:ind w:left="1913" w:right="0" w:hanging="632"/>
        <w:jc w:val="left"/>
        <w:rPr>
          <w:sz w:val="21"/>
        </w:rPr>
      </w:pPr>
      <w:r>
        <w:rPr>
          <w:sz w:val="21"/>
        </w:rPr>
        <w:t>招标代理机构：见投标人须知前附表。</w:t>
      </w:r>
    </w:p>
    <w:p>
      <w:pPr>
        <w:pStyle w:val="24"/>
        <w:numPr>
          <w:ilvl w:val="2"/>
          <w:numId w:val="7"/>
        </w:numPr>
        <w:tabs>
          <w:tab w:val="left" w:pos="1914"/>
        </w:tabs>
        <w:spacing w:before="3" w:after="0" w:line="360" w:lineRule="auto"/>
        <w:ind w:left="1913" w:right="0" w:hanging="632"/>
        <w:jc w:val="left"/>
        <w:rPr>
          <w:sz w:val="21"/>
        </w:rPr>
      </w:pPr>
      <w:r>
        <w:rPr>
          <w:sz w:val="21"/>
        </w:rPr>
        <w:t>招标项目名称：见投标人须知前附表。</w:t>
      </w:r>
    </w:p>
    <w:p>
      <w:pPr>
        <w:pStyle w:val="24"/>
        <w:numPr>
          <w:ilvl w:val="2"/>
          <w:numId w:val="7"/>
        </w:numPr>
        <w:tabs>
          <w:tab w:val="left" w:pos="1914"/>
        </w:tabs>
        <w:spacing w:before="3" w:after="0" w:line="360" w:lineRule="auto"/>
        <w:ind w:left="1913" w:right="0" w:hanging="632"/>
        <w:jc w:val="left"/>
        <w:rPr>
          <w:sz w:val="21"/>
        </w:rPr>
      </w:pPr>
      <w:r>
        <w:rPr>
          <w:sz w:val="21"/>
        </w:rPr>
        <w:t>项目建设地点：见投标人须知前附表。</w:t>
      </w:r>
    </w:p>
    <w:p>
      <w:pPr>
        <w:pStyle w:val="24"/>
        <w:numPr>
          <w:ilvl w:val="2"/>
          <w:numId w:val="7"/>
        </w:numPr>
        <w:tabs>
          <w:tab w:val="left" w:pos="1914"/>
        </w:tabs>
        <w:spacing w:before="3" w:after="0" w:line="360" w:lineRule="auto"/>
        <w:ind w:left="1913" w:right="0" w:hanging="632"/>
        <w:jc w:val="left"/>
        <w:rPr>
          <w:sz w:val="21"/>
        </w:rPr>
      </w:pPr>
      <w:r>
        <w:rPr>
          <w:sz w:val="21"/>
        </w:rPr>
        <w:t>项目建设规模：见投标人须知前附表。</w:t>
      </w:r>
    </w:p>
    <w:p>
      <w:pPr>
        <w:pStyle w:val="24"/>
        <w:numPr>
          <w:ilvl w:val="2"/>
          <w:numId w:val="7"/>
        </w:numPr>
        <w:tabs>
          <w:tab w:val="left" w:pos="1914"/>
        </w:tabs>
        <w:spacing w:before="3" w:after="0" w:line="360" w:lineRule="auto"/>
        <w:ind w:left="1913" w:right="0" w:hanging="632"/>
        <w:jc w:val="left"/>
        <w:rPr>
          <w:sz w:val="21"/>
        </w:rPr>
      </w:pPr>
      <w:r>
        <w:rPr>
          <w:sz w:val="21"/>
        </w:rPr>
        <w:t>项目投资估算：见投标人须知前附表。</w:t>
      </w:r>
    </w:p>
    <w:p>
      <w:pPr>
        <w:pStyle w:val="13"/>
        <w:spacing w:before="3"/>
        <w:rPr>
          <w:sz w:val="22"/>
        </w:rPr>
      </w:pPr>
    </w:p>
    <w:p>
      <w:pPr>
        <w:pStyle w:val="7"/>
        <w:numPr>
          <w:ilvl w:val="1"/>
          <w:numId w:val="7"/>
        </w:numPr>
        <w:tabs>
          <w:tab w:val="left" w:pos="1561"/>
        </w:tabs>
        <w:spacing w:before="0" w:after="0" w:line="240" w:lineRule="auto"/>
        <w:ind w:left="1560" w:right="0" w:hanging="562"/>
        <w:jc w:val="left"/>
      </w:pPr>
      <w:bookmarkStart w:id="19" w:name="1.2 招标项目的资金来源和落实情况"/>
      <w:bookmarkEnd w:id="19"/>
      <w:bookmarkStart w:id="20" w:name="1.2 招标项目的资金来源和落实情况"/>
      <w:bookmarkEnd w:id="20"/>
      <w:r>
        <w:rPr>
          <w:spacing w:val="-3"/>
        </w:rPr>
        <w:t>招标项目的资金来源和落实情况</w:t>
      </w:r>
    </w:p>
    <w:p>
      <w:pPr>
        <w:pStyle w:val="13"/>
        <w:spacing w:before="12"/>
        <w:rPr>
          <w:sz w:val="28"/>
        </w:rPr>
      </w:pPr>
    </w:p>
    <w:p>
      <w:pPr>
        <w:pStyle w:val="24"/>
        <w:numPr>
          <w:ilvl w:val="2"/>
          <w:numId w:val="7"/>
        </w:numPr>
        <w:tabs>
          <w:tab w:val="left" w:pos="1914"/>
        </w:tabs>
        <w:spacing w:before="0" w:after="0" w:line="240" w:lineRule="auto"/>
        <w:ind w:left="1913" w:right="0" w:hanging="632"/>
        <w:jc w:val="left"/>
        <w:rPr>
          <w:sz w:val="21"/>
        </w:rPr>
      </w:pPr>
      <w:r>
        <w:rPr>
          <w:sz w:val="21"/>
        </w:rPr>
        <w:t>资金来源及比例：见投标人须知前附表。</w:t>
      </w:r>
    </w:p>
    <w:p>
      <w:pPr>
        <w:pStyle w:val="24"/>
        <w:numPr>
          <w:ilvl w:val="2"/>
          <w:numId w:val="7"/>
        </w:numPr>
        <w:tabs>
          <w:tab w:val="left" w:pos="1914"/>
        </w:tabs>
        <w:spacing w:before="132" w:after="0" w:line="240" w:lineRule="auto"/>
        <w:ind w:left="1913" w:right="0" w:hanging="632"/>
        <w:jc w:val="left"/>
        <w:rPr>
          <w:sz w:val="21"/>
        </w:rPr>
      </w:pPr>
      <w:r>
        <w:rPr>
          <w:sz w:val="21"/>
        </w:rPr>
        <w:t>资金落实情况：见投标人须知前附表。</w:t>
      </w:r>
    </w:p>
    <w:p>
      <w:pPr>
        <w:pStyle w:val="13"/>
        <w:rPr>
          <w:sz w:val="22"/>
        </w:rPr>
      </w:pPr>
    </w:p>
    <w:p>
      <w:pPr>
        <w:pStyle w:val="7"/>
        <w:numPr>
          <w:ilvl w:val="1"/>
          <w:numId w:val="7"/>
        </w:numPr>
        <w:tabs>
          <w:tab w:val="left" w:pos="1489"/>
        </w:tabs>
        <w:spacing w:before="1" w:after="0" w:line="240" w:lineRule="auto"/>
        <w:ind w:left="1488" w:right="0" w:hanging="490"/>
        <w:jc w:val="left"/>
      </w:pPr>
      <w:bookmarkStart w:id="21" w:name="1.3招标范围、设计服务期限和质量标准"/>
      <w:bookmarkEnd w:id="21"/>
      <w:bookmarkStart w:id="22" w:name="1.3招标范围、设计服务期限和质量标准"/>
      <w:bookmarkEnd w:id="22"/>
      <w:r>
        <w:rPr>
          <w:spacing w:val="-3"/>
        </w:rPr>
        <w:t>招标范围、设计服务期限和质量标准</w:t>
      </w:r>
    </w:p>
    <w:p>
      <w:pPr>
        <w:pStyle w:val="13"/>
        <w:spacing w:before="12"/>
        <w:rPr>
          <w:sz w:val="28"/>
        </w:rPr>
      </w:pPr>
    </w:p>
    <w:p>
      <w:pPr>
        <w:pStyle w:val="24"/>
        <w:numPr>
          <w:ilvl w:val="2"/>
          <w:numId w:val="7"/>
        </w:numPr>
        <w:tabs>
          <w:tab w:val="left" w:pos="1914"/>
        </w:tabs>
        <w:spacing w:before="0" w:after="0" w:line="240" w:lineRule="auto"/>
        <w:ind w:left="1913" w:right="0" w:hanging="632"/>
        <w:jc w:val="left"/>
        <w:rPr>
          <w:sz w:val="21"/>
        </w:rPr>
      </w:pPr>
      <w:r>
        <w:rPr>
          <w:sz w:val="21"/>
        </w:rPr>
        <w:t>招标范围：见投标人须知前附表。</w:t>
      </w:r>
    </w:p>
    <w:p>
      <w:pPr>
        <w:pStyle w:val="24"/>
        <w:numPr>
          <w:ilvl w:val="2"/>
          <w:numId w:val="7"/>
        </w:numPr>
        <w:tabs>
          <w:tab w:val="left" w:pos="1914"/>
        </w:tabs>
        <w:spacing w:before="132" w:after="0" w:line="240" w:lineRule="auto"/>
        <w:ind w:left="1913" w:right="0" w:hanging="632"/>
        <w:jc w:val="left"/>
        <w:rPr>
          <w:sz w:val="21"/>
        </w:rPr>
      </w:pPr>
      <w:r>
        <w:rPr>
          <w:sz w:val="21"/>
        </w:rPr>
        <w:t>设计服务期限：见投标人须知前附表。</w:t>
      </w:r>
    </w:p>
    <w:p>
      <w:pPr>
        <w:pStyle w:val="24"/>
        <w:numPr>
          <w:ilvl w:val="2"/>
          <w:numId w:val="7"/>
        </w:numPr>
        <w:tabs>
          <w:tab w:val="left" w:pos="1914"/>
        </w:tabs>
        <w:spacing w:before="132" w:after="0" w:line="240" w:lineRule="auto"/>
        <w:ind w:left="1913" w:right="0" w:hanging="632"/>
        <w:jc w:val="left"/>
        <w:rPr>
          <w:sz w:val="21"/>
        </w:rPr>
      </w:pPr>
      <w:r>
        <w:rPr>
          <w:sz w:val="21"/>
        </w:rPr>
        <w:t>质量标准：见投标人须知前附表。</w:t>
      </w:r>
    </w:p>
    <w:p>
      <w:pPr>
        <w:pStyle w:val="13"/>
        <w:rPr>
          <w:sz w:val="22"/>
        </w:rPr>
      </w:pPr>
    </w:p>
    <w:p>
      <w:pPr>
        <w:pStyle w:val="7"/>
        <w:numPr>
          <w:ilvl w:val="1"/>
          <w:numId w:val="7"/>
        </w:numPr>
        <w:tabs>
          <w:tab w:val="left" w:pos="1489"/>
        </w:tabs>
        <w:spacing w:before="0" w:after="0" w:line="240" w:lineRule="auto"/>
        <w:ind w:left="1488" w:right="0" w:hanging="490"/>
        <w:jc w:val="left"/>
      </w:pPr>
      <w:bookmarkStart w:id="23" w:name="1.4投标人资格要求"/>
      <w:bookmarkEnd w:id="23"/>
      <w:bookmarkStart w:id="24" w:name="1.4投标人资格要求"/>
      <w:bookmarkEnd w:id="24"/>
      <w:r>
        <w:rPr>
          <w:spacing w:val="-3"/>
        </w:rPr>
        <w:t>投标人资格要求</w:t>
      </w:r>
    </w:p>
    <w:p>
      <w:pPr>
        <w:pStyle w:val="13"/>
        <w:rPr>
          <w:sz w:val="29"/>
        </w:rPr>
      </w:pPr>
    </w:p>
    <w:p>
      <w:pPr>
        <w:pStyle w:val="24"/>
        <w:numPr>
          <w:ilvl w:val="2"/>
          <w:numId w:val="7"/>
        </w:numPr>
        <w:tabs>
          <w:tab w:val="left" w:pos="1914"/>
        </w:tabs>
        <w:spacing w:before="0" w:after="0" w:line="240" w:lineRule="auto"/>
        <w:ind w:left="1913" w:right="0" w:hanging="632"/>
        <w:jc w:val="left"/>
        <w:rPr>
          <w:sz w:val="21"/>
        </w:rPr>
      </w:pPr>
      <w:r>
        <w:rPr>
          <w:sz w:val="21"/>
        </w:rPr>
        <w:t>投标人应具备承担本招标项目资质条件、能力和信誉：</w:t>
      </w:r>
    </w:p>
    <w:p>
      <w:pPr>
        <w:pStyle w:val="24"/>
        <w:numPr>
          <w:ilvl w:val="0"/>
          <w:numId w:val="8"/>
        </w:numPr>
        <w:tabs>
          <w:tab w:val="left" w:pos="1704"/>
        </w:tabs>
        <w:spacing w:before="130" w:after="0" w:line="240" w:lineRule="auto"/>
        <w:ind w:left="1703" w:right="0" w:hanging="528"/>
        <w:jc w:val="left"/>
        <w:rPr>
          <w:sz w:val="21"/>
        </w:rPr>
      </w:pPr>
      <w:r>
        <w:rPr>
          <w:sz w:val="21"/>
        </w:rPr>
        <w:t>资质要求：见投标人须知前附表；</w:t>
      </w:r>
    </w:p>
    <w:p>
      <w:pPr>
        <w:pStyle w:val="24"/>
        <w:numPr>
          <w:ilvl w:val="0"/>
          <w:numId w:val="8"/>
        </w:numPr>
        <w:tabs>
          <w:tab w:val="left" w:pos="1704"/>
        </w:tabs>
        <w:spacing w:before="130" w:after="0" w:line="240" w:lineRule="auto"/>
        <w:ind w:left="1703" w:right="0" w:hanging="528"/>
        <w:jc w:val="left"/>
        <w:rPr>
          <w:sz w:val="21"/>
        </w:rPr>
      </w:pPr>
      <w:r>
        <w:rPr>
          <w:sz w:val="21"/>
        </w:rPr>
        <w:t>财务要求：见投标人须知前附表；</w:t>
      </w:r>
    </w:p>
    <w:p>
      <w:pPr>
        <w:pStyle w:val="24"/>
        <w:numPr>
          <w:ilvl w:val="0"/>
          <w:numId w:val="8"/>
        </w:numPr>
        <w:tabs>
          <w:tab w:val="left" w:pos="1704"/>
        </w:tabs>
        <w:spacing w:before="130" w:after="0" w:line="240" w:lineRule="auto"/>
        <w:ind w:left="1703" w:right="0" w:hanging="528"/>
        <w:jc w:val="left"/>
        <w:rPr>
          <w:sz w:val="21"/>
        </w:rPr>
      </w:pPr>
      <w:r>
        <w:rPr>
          <w:sz w:val="21"/>
        </w:rPr>
        <w:t>业绩要求：见投标人须知前附表；</w:t>
      </w:r>
    </w:p>
    <w:p>
      <w:pPr>
        <w:pStyle w:val="24"/>
        <w:numPr>
          <w:ilvl w:val="0"/>
          <w:numId w:val="8"/>
        </w:numPr>
        <w:tabs>
          <w:tab w:val="left" w:pos="1704"/>
        </w:tabs>
        <w:spacing w:before="130" w:after="0" w:line="240" w:lineRule="auto"/>
        <w:ind w:left="1703" w:right="0" w:hanging="528"/>
        <w:jc w:val="left"/>
        <w:rPr>
          <w:sz w:val="21"/>
        </w:rPr>
      </w:pPr>
      <w:r>
        <w:rPr>
          <w:sz w:val="21"/>
        </w:rPr>
        <w:t>信誉要求：见投标人须知前附表；</w:t>
      </w:r>
    </w:p>
    <w:p>
      <w:pPr>
        <w:pStyle w:val="24"/>
        <w:numPr>
          <w:ilvl w:val="0"/>
          <w:numId w:val="8"/>
        </w:numPr>
        <w:tabs>
          <w:tab w:val="left" w:pos="1704"/>
        </w:tabs>
        <w:spacing w:before="130" w:after="0" w:line="240" w:lineRule="auto"/>
        <w:ind w:left="1703" w:right="0" w:hanging="528"/>
        <w:jc w:val="left"/>
        <w:rPr>
          <w:sz w:val="21"/>
        </w:rPr>
      </w:pPr>
      <w:r>
        <w:rPr>
          <w:sz w:val="21"/>
        </w:rPr>
        <w:t>项目负责人的资格要求：见投标人须知前附表；</w:t>
      </w:r>
    </w:p>
    <w:p>
      <w:pPr>
        <w:pStyle w:val="24"/>
        <w:numPr>
          <w:ilvl w:val="0"/>
          <w:numId w:val="8"/>
        </w:numPr>
        <w:tabs>
          <w:tab w:val="left" w:pos="1704"/>
        </w:tabs>
        <w:spacing w:before="132" w:after="0" w:line="240" w:lineRule="auto"/>
        <w:ind w:left="1703" w:right="0" w:hanging="528"/>
        <w:jc w:val="left"/>
        <w:rPr>
          <w:sz w:val="21"/>
        </w:rPr>
      </w:pPr>
      <w:r>
        <w:rPr>
          <w:sz w:val="21"/>
        </w:rPr>
        <w:t>其他主要人员要求：见投标人须知前附表。</w:t>
      </w:r>
    </w:p>
    <w:p>
      <w:pPr>
        <w:pStyle w:val="24"/>
        <w:numPr>
          <w:ilvl w:val="0"/>
          <w:numId w:val="8"/>
        </w:numPr>
        <w:tabs>
          <w:tab w:val="left" w:pos="1704"/>
        </w:tabs>
        <w:spacing w:before="131" w:after="0" w:line="240" w:lineRule="auto"/>
        <w:ind w:left="1703" w:right="0" w:hanging="528"/>
        <w:jc w:val="left"/>
        <w:rPr>
          <w:sz w:val="21"/>
        </w:rPr>
      </w:pPr>
      <w:r>
        <w:rPr>
          <w:sz w:val="21"/>
        </w:rPr>
        <w:t>其他要求：见投标人须知前附表。</w:t>
      </w:r>
    </w:p>
    <w:p>
      <w:pPr>
        <w:pStyle w:val="24"/>
        <w:numPr>
          <w:ilvl w:val="2"/>
          <w:numId w:val="7"/>
        </w:numPr>
        <w:tabs>
          <w:tab w:val="left" w:pos="1861"/>
        </w:tabs>
        <w:spacing w:before="130" w:after="0" w:line="357" w:lineRule="auto"/>
        <w:ind w:left="862" w:right="1002" w:firstLine="420"/>
        <w:jc w:val="left"/>
        <w:rPr>
          <w:sz w:val="21"/>
        </w:rPr>
      </w:pPr>
      <w:r>
        <w:rPr>
          <w:spacing w:val="-5"/>
          <w:sz w:val="21"/>
        </w:rPr>
        <w:t xml:space="preserve">投标人须知前附表规定接受联合体投标的，联合体除应符合本章第 </w:t>
      </w:r>
      <w:r>
        <w:rPr>
          <w:sz w:val="21"/>
        </w:rPr>
        <w:t>1.4.1</w:t>
      </w:r>
      <w:r>
        <w:rPr>
          <w:spacing w:val="-15"/>
          <w:sz w:val="21"/>
        </w:rPr>
        <w:t xml:space="preserve"> 项和投标人须知前附表的要求外，还应遵守以下规定：</w:t>
      </w:r>
    </w:p>
    <w:p>
      <w:pPr>
        <w:pStyle w:val="24"/>
        <w:numPr>
          <w:ilvl w:val="0"/>
          <w:numId w:val="9"/>
        </w:numPr>
        <w:tabs>
          <w:tab w:val="left" w:pos="1704"/>
        </w:tabs>
        <w:spacing w:before="0" w:after="0" w:line="269" w:lineRule="exact"/>
        <w:ind w:left="1703" w:right="0" w:hanging="528"/>
        <w:jc w:val="left"/>
        <w:rPr>
          <w:sz w:val="21"/>
        </w:rPr>
      </w:pPr>
      <w:r>
        <w:rPr>
          <w:spacing w:val="-2"/>
          <w:sz w:val="21"/>
        </w:rPr>
        <w:t>联合体各方应按招标文件提供的格式签订联合体协议书，明确联合体牵头人和各方</w:t>
      </w:r>
    </w:p>
    <w:p>
      <w:pPr>
        <w:spacing w:after="0" w:line="269" w:lineRule="exact"/>
        <w:jc w:val="left"/>
        <w:rPr>
          <w:sz w:val="21"/>
        </w:rPr>
        <w:sectPr>
          <w:pgSz w:w="11910" w:h="16840"/>
          <w:pgMar w:top="1400" w:right="800" w:bottom="1460" w:left="940" w:header="0" w:footer="1274" w:gutter="0"/>
          <w:cols w:space="720" w:num="1"/>
        </w:sectPr>
      </w:pPr>
    </w:p>
    <w:p>
      <w:pPr>
        <w:pStyle w:val="13"/>
        <w:spacing w:before="52"/>
        <w:ind w:left="862"/>
      </w:pPr>
      <w:r>
        <w:t>权利义务，并承诺就中标项目向招标人承担连带责任；</w:t>
      </w:r>
    </w:p>
    <w:p>
      <w:pPr>
        <w:pStyle w:val="24"/>
        <w:numPr>
          <w:ilvl w:val="0"/>
          <w:numId w:val="9"/>
        </w:numPr>
        <w:tabs>
          <w:tab w:val="left" w:pos="1704"/>
        </w:tabs>
        <w:spacing w:before="132" w:after="0" w:line="240" w:lineRule="auto"/>
        <w:ind w:left="1703" w:right="0" w:hanging="528"/>
        <w:jc w:val="left"/>
        <w:rPr>
          <w:sz w:val="21"/>
        </w:rPr>
      </w:pPr>
      <w:r>
        <w:rPr>
          <w:sz w:val="21"/>
        </w:rPr>
        <w:t>由同一专业的单位组成的联合体，按照资质等级较低的单位确定资质等级；</w:t>
      </w:r>
    </w:p>
    <w:p>
      <w:pPr>
        <w:pStyle w:val="24"/>
        <w:numPr>
          <w:ilvl w:val="0"/>
          <w:numId w:val="9"/>
        </w:numPr>
        <w:tabs>
          <w:tab w:val="left" w:pos="1704"/>
        </w:tabs>
        <w:spacing w:before="129" w:after="0" w:line="357" w:lineRule="auto"/>
        <w:ind w:left="862" w:right="1002" w:firstLine="314"/>
        <w:jc w:val="left"/>
        <w:rPr>
          <w:sz w:val="21"/>
        </w:rPr>
      </w:pPr>
      <w:r>
        <w:rPr>
          <w:spacing w:val="-2"/>
          <w:sz w:val="21"/>
        </w:rPr>
        <w:t>联合体各方不得再以自己名义单独或参加其他联合体在本招标项目中投标，否则各相关投标均无效。</w:t>
      </w:r>
    </w:p>
    <w:p>
      <w:pPr>
        <w:pStyle w:val="24"/>
        <w:numPr>
          <w:ilvl w:val="2"/>
          <w:numId w:val="7"/>
        </w:numPr>
        <w:tabs>
          <w:tab w:val="left" w:pos="1914"/>
        </w:tabs>
        <w:spacing w:before="0" w:after="0" w:line="269" w:lineRule="exact"/>
        <w:ind w:left="1913" w:right="0" w:hanging="632"/>
        <w:jc w:val="left"/>
        <w:rPr>
          <w:sz w:val="21"/>
        </w:rPr>
      </w:pPr>
      <w:r>
        <w:rPr>
          <w:sz w:val="21"/>
        </w:rPr>
        <w:t>投标人不得存在下列情形之一：</w:t>
      </w:r>
    </w:p>
    <w:p>
      <w:pPr>
        <w:pStyle w:val="24"/>
        <w:numPr>
          <w:ilvl w:val="0"/>
          <w:numId w:val="10"/>
        </w:numPr>
        <w:tabs>
          <w:tab w:val="left" w:pos="1807"/>
        </w:tabs>
        <w:spacing w:before="129" w:after="0" w:line="240" w:lineRule="auto"/>
        <w:ind w:left="1806" w:right="0" w:hanging="525"/>
        <w:jc w:val="left"/>
        <w:rPr>
          <w:sz w:val="21"/>
        </w:rPr>
      </w:pPr>
      <w:r>
        <w:rPr>
          <w:sz w:val="21"/>
        </w:rPr>
        <w:t>为招标人不具有独立法人资格的附属机构（单位）；</w:t>
      </w:r>
    </w:p>
    <w:p>
      <w:pPr>
        <w:pStyle w:val="24"/>
        <w:numPr>
          <w:ilvl w:val="0"/>
          <w:numId w:val="10"/>
        </w:numPr>
        <w:tabs>
          <w:tab w:val="left" w:pos="1807"/>
        </w:tabs>
        <w:spacing w:before="132" w:after="0" w:line="240" w:lineRule="auto"/>
        <w:ind w:left="1806" w:right="0" w:hanging="525"/>
        <w:jc w:val="left"/>
        <w:rPr>
          <w:sz w:val="21"/>
        </w:rPr>
      </w:pPr>
      <w:r>
        <w:rPr>
          <w:sz w:val="21"/>
        </w:rPr>
        <w:t>与招标人存在利害关系且可能影响招标公正性；</w:t>
      </w:r>
    </w:p>
    <w:p>
      <w:pPr>
        <w:pStyle w:val="24"/>
        <w:numPr>
          <w:ilvl w:val="0"/>
          <w:numId w:val="10"/>
        </w:numPr>
        <w:tabs>
          <w:tab w:val="left" w:pos="1807"/>
        </w:tabs>
        <w:spacing w:before="129" w:after="0" w:line="240" w:lineRule="auto"/>
        <w:ind w:left="1806" w:right="0" w:hanging="525"/>
        <w:jc w:val="left"/>
        <w:rPr>
          <w:sz w:val="21"/>
        </w:rPr>
      </w:pPr>
      <w:r>
        <w:rPr>
          <w:sz w:val="21"/>
        </w:rPr>
        <w:t>与本招标项目的其他投标人为同一个单位负责人；</w:t>
      </w:r>
    </w:p>
    <w:p>
      <w:pPr>
        <w:pStyle w:val="24"/>
        <w:numPr>
          <w:ilvl w:val="0"/>
          <w:numId w:val="10"/>
        </w:numPr>
        <w:tabs>
          <w:tab w:val="left" w:pos="1807"/>
        </w:tabs>
        <w:spacing w:before="129" w:after="0" w:line="240" w:lineRule="auto"/>
        <w:ind w:left="1806" w:right="0" w:hanging="525"/>
        <w:jc w:val="left"/>
        <w:rPr>
          <w:sz w:val="21"/>
        </w:rPr>
      </w:pPr>
      <w:r>
        <w:rPr>
          <w:sz w:val="21"/>
        </w:rPr>
        <w:t>与本招标项目的其他投标人存在控股、管理关系；</w:t>
      </w:r>
    </w:p>
    <w:p>
      <w:pPr>
        <w:pStyle w:val="24"/>
        <w:numPr>
          <w:ilvl w:val="0"/>
          <w:numId w:val="10"/>
        </w:numPr>
        <w:tabs>
          <w:tab w:val="left" w:pos="1807"/>
        </w:tabs>
        <w:spacing w:before="132" w:after="0" w:line="240" w:lineRule="auto"/>
        <w:ind w:left="1806" w:right="0" w:hanging="525"/>
        <w:jc w:val="left"/>
        <w:rPr>
          <w:sz w:val="21"/>
        </w:rPr>
      </w:pPr>
      <w:r>
        <w:rPr>
          <w:sz w:val="21"/>
        </w:rPr>
        <w:t>为本招标项目的代建人；</w:t>
      </w:r>
    </w:p>
    <w:p>
      <w:pPr>
        <w:pStyle w:val="24"/>
        <w:numPr>
          <w:ilvl w:val="0"/>
          <w:numId w:val="10"/>
        </w:numPr>
        <w:tabs>
          <w:tab w:val="left" w:pos="1807"/>
        </w:tabs>
        <w:spacing w:before="132" w:after="0" w:line="240" w:lineRule="auto"/>
        <w:ind w:left="1806" w:right="0" w:hanging="525"/>
        <w:jc w:val="left"/>
        <w:rPr>
          <w:sz w:val="21"/>
        </w:rPr>
      </w:pPr>
      <w:r>
        <w:rPr>
          <w:sz w:val="21"/>
        </w:rPr>
        <w:t>为本招标项目的招标代理机构；</w:t>
      </w:r>
    </w:p>
    <w:p>
      <w:pPr>
        <w:pStyle w:val="24"/>
        <w:numPr>
          <w:ilvl w:val="0"/>
          <w:numId w:val="10"/>
        </w:numPr>
        <w:tabs>
          <w:tab w:val="left" w:pos="1807"/>
        </w:tabs>
        <w:spacing w:before="129" w:after="0" w:line="240" w:lineRule="auto"/>
        <w:ind w:left="1806" w:right="0" w:hanging="525"/>
        <w:jc w:val="left"/>
        <w:rPr>
          <w:sz w:val="21"/>
        </w:rPr>
      </w:pPr>
      <w:r>
        <w:rPr>
          <w:sz w:val="21"/>
        </w:rPr>
        <w:t>与本招标项目的代建人或招标代理机构同为一个法定代表人；</w:t>
      </w:r>
    </w:p>
    <w:p>
      <w:pPr>
        <w:pStyle w:val="24"/>
        <w:numPr>
          <w:ilvl w:val="0"/>
          <w:numId w:val="10"/>
        </w:numPr>
        <w:tabs>
          <w:tab w:val="left" w:pos="1807"/>
        </w:tabs>
        <w:spacing w:before="129" w:after="0" w:line="240" w:lineRule="auto"/>
        <w:ind w:left="1806" w:right="0" w:hanging="525"/>
        <w:jc w:val="left"/>
        <w:rPr>
          <w:sz w:val="21"/>
        </w:rPr>
      </w:pPr>
      <w:r>
        <w:rPr>
          <w:sz w:val="21"/>
        </w:rPr>
        <w:t>与本招标项目的代建人或招标代理机构存在控股或参股关系；</w:t>
      </w:r>
    </w:p>
    <w:p>
      <w:pPr>
        <w:pStyle w:val="24"/>
        <w:numPr>
          <w:ilvl w:val="0"/>
          <w:numId w:val="10"/>
        </w:numPr>
        <w:tabs>
          <w:tab w:val="left" w:pos="1807"/>
        </w:tabs>
        <w:spacing w:before="131" w:after="0" w:line="240" w:lineRule="auto"/>
        <w:ind w:left="1806" w:right="0" w:hanging="525"/>
        <w:jc w:val="left"/>
        <w:rPr>
          <w:sz w:val="21"/>
        </w:rPr>
      </w:pPr>
      <w:r>
        <w:rPr>
          <w:sz w:val="21"/>
        </w:rPr>
        <w:t>被依法暂停或者取消投标资格；</w:t>
      </w:r>
    </w:p>
    <w:p>
      <w:pPr>
        <w:pStyle w:val="24"/>
        <w:numPr>
          <w:ilvl w:val="0"/>
          <w:numId w:val="10"/>
        </w:numPr>
        <w:tabs>
          <w:tab w:val="left" w:pos="1807"/>
        </w:tabs>
        <w:spacing w:before="129" w:after="0" w:line="240" w:lineRule="auto"/>
        <w:ind w:left="1806" w:right="0" w:hanging="525"/>
        <w:jc w:val="left"/>
        <w:rPr>
          <w:sz w:val="21"/>
        </w:rPr>
      </w:pPr>
      <w:r>
        <w:rPr>
          <w:sz w:val="21"/>
        </w:rPr>
        <w:t>被责令停产停业、暂扣或者吊销许可证、暂扣或者吊销执照；</w:t>
      </w:r>
    </w:p>
    <w:p>
      <w:pPr>
        <w:pStyle w:val="24"/>
        <w:numPr>
          <w:ilvl w:val="0"/>
          <w:numId w:val="10"/>
        </w:numPr>
        <w:tabs>
          <w:tab w:val="left" w:pos="1807"/>
        </w:tabs>
        <w:spacing w:before="129" w:after="0" w:line="240" w:lineRule="auto"/>
        <w:ind w:left="1806" w:right="0" w:hanging="525"/>
        <w:jc w:val="left"/>
        <w:rPr>
          <w:sz w:val="21"/>
        </w:rPr>
      </w:pPr>
      <w:r>
        <w:rPr>
          <w:sz w:val="21"/>
        </w:rPr>
        <w:t>进入清算程序，或被宣告破产，或其他丧失履约能力的情形；</w:t>
      </w:r>
    </w:p>
    <w:p>
      <w:pPr>
        <w:pStyle w:val="24"/>
        <w:numPr>
          <w:ilvl w:val="0"/>
          <w:numId w:val="10"/>
        </w:numPr>
        <w:tabs>
          <w:tab w:val="left" w:pos="1913"/>
        </w:tabs>
        <w:spacing w:before="132" w:after="0" w:line="355" w:lineRule="auto"/>
        <w:ind w:left="862" w:right="1002" w:firstLine="420"/>
        <w:jc w:val="left"/>
        <w:rPr>
          <w:sz w:val="21"/>
        </w:rPr>
      </w:pPr>
      <w:r>
        <w:rPr>
          <w:spacing w:val="-4"/>
          <w:sz w:val="21"/>
        </w:rPr>
        <w:t>在最近三年内发生重大设计质量问题</w:t>
      </w:r>
      <w:r>
        <w:rPr>
          <w:sz w:val="21"/>
        </w:rPr>
        <w:t>（以相关行业主管部门的行政处罚决定或司法机关出具的有关法律文书为准）；</w:t>
      </w:r>
    </w:p>
    <w:p>
      <w:pPr>
        <w:pStyle w:val="13"/>
        <w:spacing w:before="3"/>
        <w:ind w:left="1282"/>
      </w:pPr>
      <w:r>
        <w:t>（14）法律法规或投标人须知前附表规定的其他情形。</w:t>
      </w:r>
    </w:p>
    <w:p>
      <w:pPr>
        <w:pStyle w:val="13"/>
        <w:rPr>
          <w:sz w:val="22"/>
        </w:rPr>
      </w:pPr>
    </w:p>
    <w:p>
      <w:pPr>
        <w:pStyle w:val="7"/>
        <w:numPr>
          <w:ilvl w:val="1"/>
          <w:numId w:val="7"/>
        </w:numPr>
        <w:tabs>
          <w:tab w:val="left" w:pos="1561"/>
        </w:tabs>
        <w:spacing w:before="1" w:after="0" w:line="240" w:lineRule="auto"/>
        <w:ind w:left="1560" w:right="0" w:hanging="562"/>
        <w:jc w:val="left"/>
      </w:pPr>
      <w:bookmarkStart w:id="25" w:name="1.5 费用承担"/>
      <w:bookmarkEnd w:id="25"/>
      <w:bookmarkStart w:id="26" w:name="1.5 费用承担"/>
      <w:bookmarkEnd w:id="26"/>
      <w:r>
        <w:rPr>
          <w:spacing w:val="-2"/>
        </w:rPr>
        <w:t>费用承担</w:t>
      </w:r>
    </w:p>
    <w:p>
      <w:pPr>
        <w:pStyle w:val="13"/>
        <w:spacing w:before="12"/>
        <w:rPr>
          <w:sz w:val="28"/>
        </w:rPr>
      </w:pPr>
    </w:p>
    <w:p>
      <w:pPr>
        <w:pStyle w:val="13"/>
        <w:ind w:left="1282"/>
      </w:pPr>
      <w:r>
        <w:t>投标人准备和参加投标活动发生的费用自理。</w:t>
      </w:r>
    </w:p>
    <w:p>
      <w:pPr>
        <w:pStyle w:val="13"/>
        <w:spacing w:before="3"/>
        <w:rPr>
          <w:sz w:val="22"/>
        </w:rPr>
      </w:pPr>
    </w:p>
    <w:p>
      <w:pPr>
        <w:pStyle w:val="7"/>
        <w:numPr>
          <w:ilvl w:val="1"/>
          <w:numId w:val="7"/>
        </w:numPr>
        <w:tabs>
          <w:tab w:val="left" w:pos="1489"/>
        </w:tabs>
        <w:spacing w:before="0" w:after="0" w:line="240" w:lineRule="auto"/>
        <w:ind w:left="1488" w:right="0" w:hanging="490"/>
        <w:jc w:val="left"/>
      </w:pPr>
      <w:bookmarkStart w:id="27" w:name="1.6保密"/>
      <w:bookmarkEnd w:id="27"/>
      <w:bookmarkStart w:id="28" w:name="1.6保密"/>
      <w:bookmarkEnd w:id="28"/>
      <w:r>
        <w:t>保密</w:t>
      </w:r>
    </w:p>
    <w:p>
      <w:pPr>
        <w:pStyle w:val="13"/>
        <w:rPr>
          <w:sz w:val="29"/>
        </w:rPr>
      </w:pPr>
    </w:p>
    <w:p>
      <w:pPr>
        <w:pStyle w:val="13"/>
        <w:spacing w:line="357" w:lineRule="auto"/>
        <w:ind w:left="862" w:right="1002" w:firstLine="420"/>
      </w:pPr>
      <w:r>
        <w:t>参与招标投标活动的各方应对招标文件和投标文件中的商业和技术等秘密保密，否则应承</w:t>
      </w:r>
      <w:r>
        <w:rPr>
          <w:spacing w:val="-3"/>
        </w:rPr>
        <w:t>担相应的法律责任。</w:t>
      </w:r>
    </w:p>
    <w:p>
      <w:pPr>
        <w:pStyle w:val="7"/>
        <w:numPr>
          <w:ilvl w:val="1"/>
          <w:numId w:val="7"/>
        </w:numPr>
        <w:tabs>
          <w:tab w:val="left" w:pos="1561"/>
        </w:tabs>
        <w:spacing w:before="150" w:after="0" w:line="240" w:lineRule="auto"/>
        <w:ind w:left="1560" w:right="0" w:hanging="562"/>
        <w:jc w:val="left"/>
      </w:pPr>
      <w:bookmarkStart w:id="29" w:name="1.7 语言文字"/>
      <w:bookmarkEnd w:id="29"/>
      <w:bookmarkStart w:id="30" w:name="1.7 语言文字"/>
      <w:bookmarkEnd w:id="30"/>
      <w:r>
        <w:rPr>
          <w:spacing w:val="-2"/>
        </w:rPr>
        <w:t>语言文字</w:t>
      </w:r>
    </w:p>
    <w:p>
      <w:pPr>
        <w:pStyle w:val="13"/>
        <w:rPr>
          <w:sz w:val="29"/>
        </w:rPr>
      </w:pPr>
    </w:p>
    <w:p>
      <w:pPr>
        <w:pStyle w:val="13"/>
        <w:ind w:left="1282"/>
      </w:pPr>
      <w:r>
        <w:t>招标投标文件使用的语言文字为中文。专用术语使用外文的，应附有中文注释。</w:t>
      </w:r>
    </w:p>
    <w:p>
      <w:pPr>
        <w:pStyle w:val="13"/>
        <w:spacing w:before="3"/>
        <w:rPr>
          <w:sz w:val="22"/>
        </w:rPr>
      </w:pPr>
    </w:p>
    <w:p>
      <w:pPr>
        <w:pStyle w:val="7"/>
        <w:numPr>
          <w:ilvl w:val="1"/>
          <w:numId w:val="7"/>
        </w:numPr>
        <w:tabs>
          <w:tab w:val="left" w:pos="1489"/>
        </w:tabs>
        <w:spacing w:before="0" w:after="0" w:line="240" w:lineRule="auto"/>
        <w:ind w:left="1488" w:right="0" w:hanging="490"/>
        <w:jc w:val="left"/>
      </w:pPr>
      <w:bookmarkStart w:id="31" w:name="1.8计量单位"/>
      <w:bookmarkEnd w:id="31"/>
      <w:bookmarkStart w:id="32" w:name="1.8计量单位"/>
      <w:bookmarkEnd w:id="32"/>
      <w:r>
        <w:rPr>
          <w:spacing w:val="-2"/>
        </w:rPr>
        <w:t>计量单位</w:t>
      </w:r>
    </w:p>
    <w:p>
      <w:pPr>
        <w:pStyle w:val="13"/>
        <w:rPr>
          <w:sz w:val="29"/>
        </w:rPr>
      </w:pPr>
    </w:p>
    <w:p>
      <w:pPr>
        <w:pStyle w:val="13"/>
        <w:ind w:left="1282"/>
      </w:pPr>
      <w:r>
        <w:t>所有计量均采用中华人民共和国法定计量单位。</w:t>
      </w:r>
    </w:p>
    <w:p>
      <w:pPr>
        <w:spacing w:after="0"/>
        <w:sectPr>
          <w:footerReference r:id="rId7" w:type="default"/>
          <w:pgSz w:w="11910" w:h="16840"/>
          <w:pgMar w:top="1480" w:right="800" w:bottom="1540" w:left="940" w:header="0" w:footer="1354" w:gutter="0"/>
          <w:pgNumType w:start="10"/>
          <w:cols w:space="720" w:num="1"/>
        </w:sectPr>
      </w:pPr>
    </w:p>
    <w:p>
      <w:pPr>
        <w:pStyle w:val="7"/>
        <w:numPr>
          <w:ilvl w:val="1"/>
          <w:numId w:val="7"/>
        </w:numPr>
        <w:tabs>
          <w:tab w:val="left" w:pos="1561"/>
        </w:tabs>
        <w:spacing w:before="44" w:after="0" w:line="240" w:lineRule="auto"/>
        <w:ind w:left="1560" w:right="0" w:hanging="562"/>
        <w:jc w:val="left"/>
      </w:pPr>
      <w:bookmarkStart w:id="33" w:name="1.9 踏勘现场"/>
      <w:bookmarkEnd w:id="33"/>
      <w:bookmarkStart w:id="34" w:name="1.9 踏勘现场"/>
      <w:bookmarkEnd w:id="34"/>
      <w:r>
        <w:rPr>
          <w:spacing w:val="-2"/>
        </w:rPr>
        <w:t>踏勘现场</w:t>
      </w:r>
    </w:p>
    <w:p>
      <w:pPr>
        <w:pStyle w:val="13"/>
        <w:spacing w:before="12"/>
        <w:rPr>
          <w:rFonts w:ascii="宋体" w:hAnsi="宋体" w:eastAsia="宋体" w:cs="宋体"/>
          <w:spacing w:val="-12"/>
          <w:sz w:val="21"/>
          <w:szCs w:val="22"/>
          <w:lang w:val="zh-CN" w:eastAsia="zh-CN" w:bidi="zh-CN"/>
        </w:rPr>
      </w:pPr>
    </w:p>
    <w:p>
      <w:pPr>
        <w:pStyle w:val="24"/>
        <w:numPr>
          <w:ilvl w:val="2"/>
          <w:numId w:val="7"/>
        </w:numPr>
        <w:tabs>
          <w:tab w:val="left" w:pos="1914"/>
        </w:tabs>
        <w:spacing w:before="0" w:after="0" w:line="357" w:lineRule="auto"/>
        <w:ind w:left="862" w:right="793" w:firstLine="420"/>
        <w:jc w:val="left"/>
        <w:rPr>
          <w:sz w:val="21"/>
        </w:rPr>
      </w:pPr>
      <w:r>
        <w:rPr>
          <w:rFonts w:ascii="宋体" w:hAnsi="宋体" w:eastAsia="宋体" w:cs="宋体"/>
          <w:spacing w:val="-12"/>
          <w:sz w:val="21"/>
          <w:szCs w:val="22"/>
          <w:lang w:val="zh-CN" w:eastAsia="zh-CN" w:bidi="zh-CN"/>
        </w:rPr>
        <w:t xml:space="preserve">投标人须知前附表规定组织踏勘现场的，招标人按投标人须知前附表规定的时间、 </w:t>
      </w:r>
      <w:r>
        <w:rPr>
          <w:spacing w:val="-6"/>
          <w:w w:val="95"/>
          <w:sz w:val="21"/>
        </w:rPr>
        <w:t xml:space="preserve"> </w:t>
      </w:r>
      <w:r>
        <w:rPr>
          <w:spacing w:val="-12"/>
          <w:sz w:val="21"/>
        </w:rPr>
        <w:t>地点组织投标人踏勘项目现场。部分投标人未按时参加踏勘现场的，不影响踏勘现场的正常进行。</w:t>
      </w:r>
    </w:p>
    <w:p>
      <w:pPr>
        <w:pStyle w:val="24"/>
        <w:numPr>
          <w:ilvl w:val="2"/>
          <w:numId w:val="7"/>
        </w:numPr>
        <w:tabs>
          <w:tab w:val="left" w:pos="1914"/>
        </w:tabs>
        <w:spacing w:before="0" w:after="0" w:line="266" w:lineRule="exact"/>
        <w:ind w:left="1913" w:right="0" w:hanging="632"/>
        <w:jc w:val="left"/>
        <w:rPr>
          <w:sz w:val="21"/>
        </w:rPr>
      </w:pPr>
      <w:r>
        <w:rPr>
          <w:sz w:val="21"/>
        </w:rPr>
        <w:t>投标人踏勘现场发生的费用自理。</w:t>
      </w:r>
    </w:p>
    <w:p>
      <w:pPr>
        <w:pStyle w:val="24"/>
        <w:numPr>
          <w:ilvl w:val="2"/>
          <w:numId w:val="7"/>
        </w:numPr>
        <w:tabs>
          <w:tab w:val="left" w:pos="1914"/>
        </w:tabs>
        <w:spacing w:before="132" w:after="0" w:line="240" w:lineRule="auto"/>
        <w:ind w:left="1913" w:right="0" w:hanging="632"/>
        <w:jc w:val="left"/>
        <w:rPr>
          <w:sz w:val="21"/>
        </w:rPr>
      </w:pPr>
      <w:r>
        <w:rPr>
          <w:spacing w:val="-10"/>
          <w:sz w:val="21"/>
        </w:rPr>
        <w:t>除招标人的原因外，投标人自行负责在踏勘现场中所发生的人员伤亡和财产损失。</w:t>
      </w:r>
    </w:p>
    <w:p>
      <w:pPr>
        <w:pStyle w:val="24"/>
        <w:numPr>
          <w:ilvl w:val="2"/>
          <w:numId w:val="7"/>
        </w:numPr>
        <w:tabs>
          <w:tab w:val="left" w:pos="1914"/>
        </w:tabs>
        <w:spacing w:before="131" w:after="0" w:line="355" w:lineRule="auto"/>
        <w:ind w:left="862" w:right="1002" w:firstLine="420"/>
        <w:jc w:val="left"/>
        <w:rPr>
          <w:sz w:val="21"/>
        </w:rPr>
      </w:pPr>
      <w:r>
        <w:rPr>
          <w:spacing w:val="-10"/>
          <w:sz w:val="21"/>
        </w:rPr>
        <w:t>招标人在踏勘现场中介绍的工程场地和相关的周边环境情况，供投标人在编制投  标</w:t>
      </w:r>
      <w:r>
        <w:rPr>
          <w:spacing w:val="-4"/>
          <w:sz w:val="21"/>
        </w:rPr>
        <w:t>文件时参考，招标人不对投标人据此作出的判断和决策负责。</w:t>
      </w:r>
    </w:p>
    <w:p>
      <w:pPr>
        <w:pStyle w:val="7"/>
        <w:numPr>
          <w:ilvl w:val="1"/>
          <w:numId w:val="7"/>
        </w:numPr>
        <w:tabs>
          <w:tab w:val="left" w:pos="1631"/>
        </w:tabs>
        <w:spacing w:before="156" w:after="0" w:line="240" w:lineRule="auto"/>
        <w:ind w:left="1630" w:right="0" w:hanging="632"/>
        <w:jc w:val="left"/>
      </w:pPr>
      <w:bookmarkStart w:id="35" w:name="1.10投标预备会"/>
      <w:bookmarkEnd w:id="35"/>
      <w:bookmarkStart w:id="36" w:name="1.10投标预备会"/>
      <w:bookmarkEnd w:id="36"/>
      <w:r>
        <w:rPr>
          <w:spacing w:val="-2"/>
        </w:rPr>
        <w:t>投标预备会</w:t>
      </w:r>
    </w:p>
    <w:p>
      <w:pPr>
        <w:pStyle w:val="13"/>
        <w:rPr>
          <w:sz w:val="29"/>
        </w:rPr>
      </w:pPr>
    </w:p>
    <w:p>
      <w:pPr>
        <w:pStyle w:val="24"/>
        <w:numPr>
          <w:ilvl w:val="2"/>
          <w:numId w:val="7"/>
        </w:numPr>
        <w:tabs>
          <w:tab w:val="left" w:pos="2017"/>
        </w:tabs>
        <w:spacing w:before="0" w:after="0" w:line="357" w:lineRule="auto"/>
        <w:ind w:left="862" w:right="1002" w:firstLine="420"/>
        <w:jc w:val="left"/>
        <w:rPr>
          <w:sz w:val="21"/>
        </w:rPr>
      </w:pPr>
      <w:r>
        <w:rPr>
          <w:sz w:val="21"/>
        </w:rPr>
        <w:t>投标人须知前附表规定召开投标预备会的，招标人按投标人须知前附表规定的时间和地点召开投标预备会，澄清投标人提出的问题。</w:t>
      </w:r>
    </w:p>
    <w:p>
      <w:pPr>
        <w:pStyle w:val="24"/>
        <w:numPr>
          <w:ilvl w:val="2"/>
          <w:numId w:val="7"/>
        </w:numPr>
        <w:tabs>
          <w:tab w:val="left" w:pos="2017"/>
        </w:tabs>
        <w:spacing w:before="0" w:after="0" w:line="357" w:lineRule="auto"/>
        <w:ind w:left="862" w:right="1002" w:firstLine="420"/>
        <w:jc w:val="left"/>
        <w:rPr>
          <w:sz w:val="21"/>
        </w:rPr>
      </w:pPr>
      <w:r>
        <w:rPr>
          <w:sz w:val="21"/>
        </w:rPr>
        <w:t>投标人应按投标人须知前附表规定的时间和形式将提出的问题送达招标人，以便招标人在会议期间澄清。</w:t>
      </w:r>
    </w:p>
    <w:p>
      <w:pPr>
        <w:pStyle w:val="24"/>
        <w:numPr>
          <w:ilvl w:val="2"/>
          <w:numId w:val="7"/>
        </w:numPr>
        <w:tabs>
          <w:tab w:val="left" w:pos="2017"/>
        </w:tabs>
        <w:spacing w:before="0" w:after="0" w:line="355" w:lineRule="auto"/>
        <w:ind w:left="862" w:right="1002" w:firstLine="420"/>
        <w:jc w:val="left"/>
        <w:rPr>
          <w:sz w:val="21"/>
        </w:rPr>
      </w:pPr>
      <w:r>
        <w:rPr>
          <w:sz w:val="21"/>
        </w:rPr>
        <w:t>投标预备会后，招标人将对投标人所提问题的澄清，以投标人须知前附表规定的形式通知所有购买招标文件的投标人。该澄清内容为招标文件的组成部分。</w:t>
      </w:r>
    </w:p>
    <w:p>
      <w:pPr>
        <w:pStyle w:val="7"/>
        <w:numPr>
          <w:ilvl w:val="1"/>
          <w:numId w:val="7"/>
        </w:numPr>
        <w:tabs>
          <w:tab w:val="left" w:pos="1700"/>
        </w:tabs>
        <w:spacing w:before="153" w:after="0" w:line="240" w:lineRule="auto"/>
        <w:ind w:left="1700" w:right="0" w:hanging="701"/>
        <w:jc w:val="left"/>
      </w:pPr>
      <w:bookmarkStart w:id="37" w:name="1.11 分包"/>
      <w:bookmarkEnd w:id="37"/>
      <w:bookmarkStart w:id="38" w:name="1.11 分包"/>
      <w:bookmarkEnd w:id="38"/>
      <w:r>
        <w:t>分包</w:t>
      </w:r>
    </w:p>
    <w:p>
      <w:pPr>
        <w:pStyle w:val="13"/>
        <w:rPr>
          <w:sz w:val="29"/>
        </w:rPr>
      </w:pPr>
    </w:p>
    <w:p>
      <w:pPr>
        <w:pStyle w:val="24"/>
        <w:numPr>
          <w:ilvl w:val="2"/>
          <w:numId w:val="7"/>
        </w:numPr>
        <w:tabs>
          <w:tab w:val="left" w:pos="2017"/>
        </w:tabs>
        <w:spacing w:before="0" w:after="0" w:line="357" w:lineRule="auto"/>
        <w:ind w:left="862" w:right="1002" w:firstLine="420"/>
        <w:jc w:val="both"/>
        <w:rPr>
          <w:sz w:val="21"/>
        </w:rPr>
      </w:pPr>
      <w:r>
        <w:rPr>
          <w:sz w:val="21"/>
        </w:rPr>
        <w:t>投标人拟在中标后将中标项目的非主体、非关键性设计工作进行分包的，应符合投标人须知前附表规定的分包内容、分包金额和资质要求等限制性条件，除投标人须知前</w:t>
      </w:r>
      <w:r>
        <w:rPr>
          <w:spacing w:val="-5"/>
          <w:sz w:val="21"/>
        </w:rPr>
        <w:t>附表规定的非主体、非关键性设计工作外，其他工作不得分包。</w:t>
      </w:r>
    </w:p>
    <w:p>
      <w:pPr>
        <w:pStyle w:val="24"/>
        <w:numPr>
          <w:ilvl w:val="2"/>
          <w:numId w:val="7"/>
        </w:numPr>
        <w:tabs>
          <w:tab w:val="left" w:pos="1967"/>
        </w:tabs>
        <w:spacing w:before="0" w:after="0" w:line="357" w:lineRule="auto"/>
        <w:ind w:left="862" w:right="1002" w:firstLine="420"/>
        <w:jc w:val="both"/>
        <w:rPr>
          <w:sz w:val="21"/>
        </w:rPr>
      </w:pPr>
      <w:r>
        <w:rPr>
          <w:sz w:val="21"/>
        </w:rPr>
        <w:t>中标人不得向他人转让中标项目，接受分包的人不得再次分包。中标人应当就分包项目向招标人负责，接受分包的人就分包项目承担连带责任。</w:t>
      </w:r>
    </w:p>
    <w:p>
      <w:pPr>
        <w:pStyle w:val="7"/>
        <w:numPr>
          <w:ilvl w:val="1"/>
          <w:numId w:val="7"/>
        </w:numPr>
        <w:tabs>
          <w:tab w:val="left" w:pos="1631"/>
        </w:tabs>
        <w:spacing w:before="148" w:after="0" w:line="240" w:lineRule="auto"/>
        <w:ind w:left="1630" w:right="0" w:hanging="632"/>
        <w:jc w:val="left"/>
      </w:pPr>
      <w:bookmarkStart w:id="39" w:name="1.12响应和偏差"/>
      <w:bookmarkEnd w:id="39"/>
      <w:bookmarkStart w:id="40" w:name="1.12响应和偏差"/>
      <w:bookmarkEnd w:id="40"/>
      <w:r>
        <w:rPr>
          <w:spacing w:val="-2"/>
        </w:rPr>
        <w:t>响应和偏差</w:t>
      </w:r>
    </w:p>
    <w:p>
      <w:pPr>
        <w:pStyle w:val="13"/>
        <w:spacing w:before="12"/>
        <w:rPr>
          <w:sz w:val="28"/>
        </w:rPr>
      </w:pPr>
    </w:p>
    <w:p>
      <w:pPr>
        <w:pStyle w:val="24"/>
        <w:numPr>
          <w:ilvl w:val="2"/>
          <w:numId w:val="7"/>
        </w:numPr>
        <w:tabs>
          <w:tab w:val="left" w:pos="1967"/>
        </w:tabs>
        <w:spacing w:before="0" w:after="0" w:line="357" w:lineRule="auto"/>
        <w:ind w:left="862" w:right="1002" w:firstLine="420"/>
        <w:jc w:val="left"/>
        <w:rPr>
          <w:sz w:val="21"/>
        </w:rPr>
      </w:pPr>
      <w:r>
        <w:rPr>
          <w:sz w:val="21"/>
        </w:rPr>
        <w:t>投标文件应当对招标文件的实质性要求和条件作出满足性或更有利于招标人的响应，否则，投标人的投标将被否决。实质性要求和条件见投标人须知前附表。</w:t>
      </w:r>
    </w:p>
    <w:p>
      <w:pPr>
        <w:pStyle w:val="24"/>
        <w:numPr>
          <w:ilvl w:val="2"/>
          <w:numId w:val="7"/>
        </w:numPr>
        <w:tabs>
          <w:tab w:val="left" w:pos="2017"/>
        </w:tabs>
        <w:spacing w:before="0" w:after="0" w:line="240" w:lineRule="auto"/>
        <w:ind w:left="2016" w:right="0" w:hanging="735"/>
        <w:jc w:val="left"/>
        <w:rPr>
          <w:sz w:val="21"/>
        </w:rPr>
      </w:pPr>
      <w:r>
        <w:rPr>
          <w:sz w:val="21"/>
        </w:rPr>
        <w:t>投标人应根据招标文件的要求提供投标设计方案等内容以对招标文件作出响应。</w:t>
      </w:r>
    </w:p>
    <w:p>
      <w:pPr>
        <w:pStyle w:val="24"/>
        <w:numPr>
          <w:ilvl w:val="2"/>
          <w:numId w:val="7"/>
        </w:numPr>
        <w:tabs>
          <w:tab w:val="left" w:pos="1981"/>
        </w:tabs>
        <w:spacing w:before="129" w:after="0" w:line="357" w:lineRule="auto"/>
        <w:ind w:left="862" w:right="1006" w:firstLine="434"/>
        <w:jc w:val="left"/>
        <w:rPr>
          <w:sz w:val="21"/>
        </w:rPr>
      </w:pPr>
      <w:r>
        <w:rPr>
          <w:spacing w:val="-1"/>
          <w:sz w:val="21"/>
        </w:rPr>
        <w:t>投标人须知前附表允许投标文件偏离招标文件某些要求的，偏差应当符合招标</w:t>
      </w:r>
      <w:r>
        <w:rPr>
          <w:sz w:val="21"/>
        </w:rPr>
        <w:t>文件规定的偏差范围和幅度。</w:t>
      </w:r>
    </w:p>
    <w:p>
      <w:pPr>
        <w:spacing w:after="0" w:line="357" w:lineRule="auto"/>
        <w:jc w:val="left"/>
        <w:rPr>
          <w:sz w:val="21"/>
        </w:rPr>
        <w:sectPr>
          <w:pgSz w:w="11910" w:h="16840"/>
          <w:pgMar w:top="1380" w:right="800" w:bottom="1540" w:left="940" w:header="0" w:footer="1354" w:gutter="0"/>
          <w:cols w:space="720" w:num="1"/>
        </w:sectPr>
      </w:pPr>
    </w:p>
    <w:p>
      <w:pPr>
        <w:pStyle w:val="24"/>
        <w:numPr>
          <w:ilvl w:val="0"/>
          <w:numId w:val="7"/>
        </w:numPr>
        <w:tabs>
          <w:tab w:val="left" w:pos="1345"/>
        </w:tabs>
        <w:spacing w:before="24" w:after="0" w:line="240" w:lineRule="auto"/>
        <w:ind w:left="1344" w:right="0" w:hanging="483"/>
        <w:jc w:val="left"/>
        <w:rPr>
          <w:b/>
          <w:sz w:val="32"/>
        </w:rPr>
      </w:pPr>
      <w:bookmarkStart w:id="41" w:name="2. 招标文件"/>
      <w:bookmarkEnd w:id="41"/>
      <w:bookmarkStart w:id="42" w:name="2. 招标文件"/>
      <w:bookmarkEnd w:id="42"/>
      <w:r>
        <w:rPr>
          <w:b/>
          <w:sz w:val="32"/>
        </w:rPr>
        <w:t>招标文件</w:t>
      </w:r>
    </w:p>
    <w:p>
      <w:pPr>
        <w:pStyle w:val="7"/>
        <w:numPr>
          <w:ilvl w:val="1"/>
          <w:numId w:val="7"/>
        </w:numPr>
        <w:tabs>
          <w:tab w:val="left" w:pos="1561"/>
        </w:tabs>
        <w:spacing w:before="266" w:after="0" w:line="240" w:lineRule="auto"/>
        <w:ind w:left="1560" w:right="0" w:hanging="562"/>
        <w:jc w:val="left"/>
      </w:pPr>
      <w:bookmarkStart w:id="43" w:name="2.1 招标文件的组成"/>
      <w:bookmarkEnd w:id="43"/>
      <w:bookmarkStart w:id="44" w:name="2.1 招标文件的组成"/>
      <w:bookmarkEnd w:id="44"/>
      <w:r>
        <w:rPr>
          <w:spacing w:val="-3"/>
        </w:rPr>
        <w:t>招标文件的组成</w:t>
      </w:r>
    </w:p>
    <w:p>
      <w:pPr>
        <w:pStyle w:val="13"/>
        <w:rPr>
          <w:sz w:val="29"/>
        </w:rPr>
      </w:pPr>
    </w:p>
    <w:p>
      <w:pPr>
        <w:pStyle w:val="13"/>
        <w:ind w:left="1222"/>
      </w:pPr>
      <w:r>
        <w:t>本招标文件包括：</w:t>
      </w:r>
    </w:p>
    <w:p>
      <w:pPr>
        <w:pStyle w:val="24"/>
        <w:numPr>
          <w:ilvl w:val="0"/>
          <w:numId w:val="11"/>
        </w:numPr>
        <w:tabs>
          <w:tab w:val="left" w:pos="1747"/>
        </w:tabs>
        <w:spacing w:before="129" w:after="0" w:line="240" w:lineRule="auto"/>
        <w:ind w:left="1746" w:right="0" w:hanging="525"/>
        <w:jc w:val="left"/>
        <w:rPr>
          <w:sz w:val="21"/>
        </w:rPr>
      </w:pPr>
      <w:r>
        <w:rPr>
          <w:sz w:val="21"/>
        </w:rPr>
        <w:t>招标公告（或投标邀请书）；</w:t>
      </w:r>
    </w:p>
    <w:p>
      <w:pPr>
        <w:pStyle w:val="24"/>
        <w:numPr>
          <w:ilvl w:val="0"/>
          <w:numId w:val="11"/>
        </w:numPr>
        <w:tabs>
          <w:tab w:val="left" w:pos="1747"/>
        </w:tabs>
        <w:spacing w:before="132" w:after="0" w:line="240" w:lineRule="auto"/>
        <w:ind w:left="1746" w:right="0" w:hanging="525"/>
        <w:jc w:val="left"/>
        <w:rPr>
          <w:sz w:val="21"/>
        </w:rPr>
      </w:pPr>
      <w:r>
        <w:rPr>
          <w:sz w:val="21"/>
        </w:rPr>
        <w:t>投标人须知；</w:t>
      </w:r>
    </w:p>
    <w:p>
      <w:pPr>
        <w:pStyle w:val="24"/>
        <w:numPr>
          <w:ilvl w:val="0"/>
          <w:numId w:val="11"/>
        </w:numPr>
        <w:tabs>
          <w:tab w:val="left" w:pos="1747"/>
        </w:tabs>
        <w:spacing w:before="132" w:after="0" w:line="240" w:lineRule="auto"/>
        <w:ind w:left="1746" w:right="0" w:hanging="525"/>
        <w:jc w:val="left"/>
        <w:rPr>
          <w:sz w:val="21"/>
        </w:rPr>
      </w:pPr>
      <w:r>
        <w:rPr>
          <w:sz w:val="21"/>
        </w:rPr>
        <w:t>评标办法；</w:t>
      </w:r>
    </w:p>
    <w:p>
      <w:pPr>
        <w:pStyle w:val="24"/>
        <w:numPr>
          <w:ilvl w:val="0"/>
          <w:numId w:val="11"/>
        </w:numPr>
        <w:tabs>
          <w:tab w:val="left" w:pos="1747"/>
        </w:tabs>
        <w:spacing w:before="129" w:after="0" w:line="240" w:lineRule="auto"/>
        <w:ind w:left="1746" w:right="0" w:hanging="525"/>
        <w:jc w:val="left"/>
        <w:rPr>
          <w:sz w:val="21"/>
        </w:rPr>
      </w:pPr>
      <w:r>
        <w:rPr>
          <w:sz w:val="21"/>
        </w:rPr>
        <w:t>合同条款及格式；</w:t>
      </w:r>
    </w:p>
    <w:p>
      <w:pPr>
        <w:pStyle w:val="24"/>
        <w:numPr>
          <w:ilvl w:val="0"/>
          <w:numId w:val="11"/>
        </w:numPr>
        <w:tabs>
          <w:tab w:val="left" w:pos="1748"/>
        </w:tabs>
        <w:spacing w:before="132" w:after="0" w:line="240" w:lineRule="auto"/>
        <w:ind w:left="1748" w:right="0" w:hanging="526"/>
        <w:jc w:val="left"/>
        <w:rPr>
          <w:sz w:val="21"/>
        </w:rPr>
      </w:pPr>
      <w:r>
        <w:rPr>
          <w:sz w:val="21"/>
        </w:rPr>
        <w:t>发包人要求；</w:t>
      </w:r>
    </w:p>
    <w:p>
      <w:pPr>
        <w:pStyle w:val="24"/>
        <w:numPr>
          <w:ilvl w:val="0"/>
          <w:numId w:val="11"/>
        </w:numPr>
        <w:tabs>
          <w:tab w:val="left" w:pos="1747"/>
        </w:tabs>
        <w:spacing w:before="132" w:after="0" w:line="240" w:lineRule="auto"/>
        <w:ind w:left="1746" w:right="0" w:hanging="525"/>
        <w:jc w:val="left"/>
        <w:rPr>
          <w:sz w:val="21"/>
        </w:rPr>
      </w:pPr>
      <w:r>
        <w:rPr>
          <w:sz w:val="21"/>
        </w:rPr>
        <w:t>投标文件格式；</w:t>
      </w:r>
    </w:p>
    <w:p>
      <w:pPr>
        <w:pStyle w:val="24"/>
        <w:numPr>
          <w:ilvl w:val="0"/>
          <w:numId w:val="11"/>
        </w:numPr>
        <w:tabs>
          <w:tab w:val="left" w:pos="1747"/>
        </w:tabs>
        <w:spacing w:before="129" w:after="0" w:line="240" w:lineRule="auto"/>
        <w:ind w:left="1746" w:right="0" w:hanging="525"/>
        <w:jc w:val="left"/>
        <w:rPr>
          <w:sz w:val="21"/>
        </w:rPr>
      </w:pPr>
      <w:r>
        <w:rPr>
          <w:sz w:val="21"/>
        </w:rPr>
        <w:t>投标人须知前附表规定的其他资料。</w:t>
      </w:r>
    </w:p>
    <w:p>
      <w:pPr>
        <w:pStyle w:val="13"/>
        <w:spacing w:before="132" w:line="357" w:lineRule="auto"/>
        <w:ind w:left="862" w:right="1002" w:firstLine="420"/>
      </w:pPr>
      <w:r>
        <w:rPr>
          <w:spacing w:val="-9"/>
        </w:rPr>
        <w:t xml:space="preserve">根据本章第 </w:t>
      </w:r>
      <w:r>
        <w:t>1.10</w:t>
      </w:r>
      <w:r>
        <w:rPr>
          <w:spacing w:val="-23"/>
        </w:rPr>
        <w:t xml:space="preserve"> 款、第 </w:t>
      </w:r>
      <w:r>
        <w:t>2.2</w:t>
      </w:r>
      <w:r>
        <w:rPr>
          <w:spacing w:val="-23"/>
        </w:rPr>
        <w:t xml:space="preserve"> 款和第 </w:t>
      </w:r>
      <w:r>
        <w:t>2.3</w:t>
      </w:r>
      <w:r>
        <w:rPr>
          <w:spacing w:val="-8"/>
        </w:rPr>
        <w:t xml:space="preserve"> 款对招标文件所作的澄清、修改，构成招标文件的组成部分。</w:t>
      </w:r>
    </w:p>
    <w:p>
      <w:pPr>
        <w:pStyle w:val="7"/>
        <w:numPr>
          <w:ilvl w:val="1"/>
          <w:numId w:val="7"/>
        </w:numPr>
        <w:tabs>
          <w:tab w:val="left" w:pos="1561"/>
        </w:tabs>
        <w:spacing w:before="150" w:after="0" w:line="240" w:lineRule="auto"/>
        <w:ind w:left="1560" w:right="0" w:hanging="562"/>
        <w:jc w:val="left"/>
      </w:pPr>
      <w:bookmarkStart w:id="45" w:name="2.2 招标文件的澄清"/>
      <w:bookmarkEnd w:id="45"/>
      <w:bookmarkStart w:id="46" w:name="2.2 招标文件的澄清"/>
      <w:bookmarkEnd w:id="46"/>
      <w:r>
        <w:rPr>
          <w:spacing w:val="-3"/>
        </w:rPr>
        <w:t>招标文件的澄清</w:t>
      </w:r>
    </w:p>
    <w:p>
      <w:pPr>
        <w:pStyle w:val="13"/>
        <w:rPr>
          <w:sz w:val="29"/>
        </w:rPr>
      </w:pPr>
    </w:p>
    <w:p>
      <w:pPr>
        <w:pStyle w:val="24"/>
        <w:numPr>
          <w:ilvl w:val="2"/>
          <w:numId w:val="7"/>
        </w:numPr>
        <w:tabs>
          <w:tab w:val="left" w:pos="1914"/>
        </w:tabs>
        <w:spacing w:before="0" w:after="0" w:line="357" w:lineRule="auto"/>
        <w:ind w:left="862" w:right="1002" w:firstLine="420"/>
        <w:jc w:val="both"/>
        <w:rPr>
          <w:sz w:val="21"/>
        </w:rPr>
      </w:pPr>
      <w:r>
        <w:rPr>
          <w:spacing w:val="-12"/>
          <w:sz w:val="21"/>
        </w:rPr>
        <w:t>投标人应仔细阅读和检查招标文件的全部内容。如发现缺页或附件不全，应及时向招标人提出，以便补齐。如有疑问，应按投标人须知前附表规定的时间和形式将提出的问题送达</w:t>
      </w:r>
      <w:r>
        <w:rPr>
          <w:spacing w:val="-13"/>
          <w:sz w:val="21"/>
        </w:rPr>
        <w:t>招标人，要求招标人对招标文件予以澄清。</w:t>
      </w:r>
    </w:p>
    <w:p>
      <w:pPr>
        <w:pStyle w:val="24"/>
        <w:numPr>
          <w:ilvl w:val="2"/>
          <w:numId w:val="7"/>
        </w:numPr>
        <w:tabs>
          <w:tab w:val="left" w:pos="1866"/>
        </w:tabs>
        <w:spacing w:before="0" w:after="0" w:line="357" w:lineRule="auto"/>
        <w:ind w:left="862" w:right="1002" w:firstLine="420"/>
        <w:jc w:val="both"/>
        <w:rPr>
          <w:sz w:val="21"/>
        </w:rPr>
      </w:pPr>
      <w:r>
        <w:rPr>
          <w:spacing w:val="-12"/>
          <w:sz w:val="21"/>
        </w:rPr>
        <w:t xml:space="preserve">招标文件的澄清以投标人须知前附表规定的形式发给所有购买招标文件的投标人，但不指明澄清问题的来源。澄清发出的时间距本章第 </w:t>
      </w:r>
      <w:r>
        <w:rPr>
          <w:sz w:val="21"/>
        </w:rPr>
        <w:t>4.2.1</w:t>
      </w:r>
      <w:r>
        <w:rPr>
          <w:spacing w:val="-8"/>
          <w:sz w:val="21"/>
        </w:rPr>
        <w:t xml:space="preserve"> 项规定的投标截止时间不足15日的，并且澄清内容可能影响投标文件编制的，将相应延长投标截止时间。</w:t>
      </w:r>
    </w:p>
    <w:p>
      <w:pPr>
        <w:pStyle w:val="24"/>
        <w:numPr>
          <w:ilvl w:val="2"/>
          <w:numId w:val="7"/>
        </w:numPr>
        <w:tabs>
          <w:tab w:val="left" w:pos="1914"/>
        </w:tabs>
        <w:spacing w:before="0" w:after="0" w:line="357" w:lineRule="auto"/>
        <w:ind w:left="862" w:right="1002" w:firstLine="420"/>
        <w:jc w:val="both"/>
        <w:rPr>
          <w:sz w:val="21"/>
        </w:rPr>
      </w:pPr>
      <w:r>
        <w:rPr>
          <w:spacing w:val="-12"/>
          <w:sz w:val="21"/>
        </w:rPr>
        <w:t>投标人在收到澄清后，应按投标人须知前附表规定的时间和形式通知招标人，确认</w:t>
      </w:r>
      <w:r>
        <w:rPr>
          <w:spacing w:val="-7"/>
          <w:sz w:val="21"/>
        </w:rPr>
        <w:t>已收到该澄清。</w:t>
      </w:r>
    </w:p>
    <w:p>
      <w:pPr>
        <w:pStyle w:val="24"/>
        <w:numPr>
          <w:ilvl w:val="2"/>
          <w:numId w:val="7"/>
        </w:numPr>
        <w:tabs>
          <w:tab w:val="left" w:pos="1921"/>
        </w:tabs>
        <w:spacing w:before="0" w:after="0" w:line="240" w:lineRule="auto"/>
        <w:ind w:left="1920" w:right="0" w:hanging="639"/>
        <w:jc w:val="both"/>
        <w:rPr>
          <w:sz w:val="21"/>
        </w:rPr>
      </w:pPr>
      <w:r>
        <w:rPr>
          <w:spacing w:val="8"/>
          <w:sz w:val="21"/>
        </w:rPr>
        <w:t>除非招标人认为确有必要答复，否则，招标人有权拒绝回复投标人在本章第</w:t>
      </w:r>
    </w:p>
    <w:p>
      <w:pPr>
        <w:pStyle w:val="13"/>
        <w:spacing w:before="124"/>
        <w:ind w:left="862"/>
        <w:jc w:val="both"/>
      </w:pPr>
      <w:r>
        <w:t>2.2.1 项规定的时间后的任何澄清要求。</w:t>
      </w:r>
    </w:p>
    <w:p>
      <w:pPr>
        <w:pStyle w:val="13"/>
        <w:spacing w:before="3"/>
        <w:rPr>
          <w:sz w:val="22"/>
        </w:rPr>
      </w:pPr>
    </w:p>
    <w:p>
      <w:pPr>
        <w:pStyle w:val="7"/>
        <w:numPr>
          <w:ilvl w:val="1"/>
          <w:numId w:val="7"/>
        </w:numPr>
        <w:tabs>
          <w:tab w:val="left" w:pos="1561"/>
        </w:tabs>
        <w:spacing w:before="0" w:after="0" w:line="240" w:lineRule="auto"/>
        <w:ind w:left="1560" w:right="0" w:hanging="562"/>
        <w:jc w:val="left"/>
      </w:pPr>
      <w:bookmarkStart w:id="47" w:name="2.3 招标文件的修改"/>
      <w:bookmarkEnd w:id="47"/>
      <w:bookmarkStart w:id="48" w:name="2.3 招标文件的修改"/>
      <w:bookmarkEnd w:id="48"/>
      <w:r>
        <w:rPr>
          <w:spacing w:val="-3"/>
        </w:rPr>
        <w:t>招标文件的修改</w:t>
      </w:r>
    </w:p>
    <w:p>
      <w:pPr>
        <w:pStyle w:val="13"/>
        <w:spacing w:before="12"/>
        <w:rPr>
          <w:sz w:val="28"/>
        </w:rPr>
      </w:pPr>
    </w:p>
    <w:p>
      <w:pPr>
        <w:pStyle w:val="24"/>
        <w:numPr>
          <w:ilvl w:val="2"/>
          <w:numId w:val="7"/>
        </w:numPr>
        <w:tabs>
          <w:tab w:val="left" w:pos="1861"/>
        </w:tabs>
        <w:spacing w:before="0" w:after="0" w:line="357" w:lineRule="auto"/>
        <w:ind w:left="862" w:right="791" w:firstLine="420"/>
        <w:jc w:val="left"/>
        <w:rPr>
          <w:sz w:val="21"/>
        </w:rPr>
      </w:pPr>
      <w:r>
        <w:rPr>
          <w:spacing w:val="-12"/>
          <w:sz w:val="21"/>
        </w:rPr>
        <w:t>招标人以投标人须知前附表规定的形式修改招标文件，并通知所有潜在的投标人。修</w:t>
      </w:r>
      <w:r>
        <w:rPr>
          <w:spacing w:val="-6"/>
          <w:sz w:val="21"/>
        </w:rPr>
        <w:t xml:space="preserve">改招标文件的时间距本章第 </w:t>
      </w:r>
      <w:r>
        <w:rPr>
          <w:sz w:val="21"/>
        </w:rPr>
        <w:t>4.2.1</w:t>
      </w:r>
      <w:r>
        <w:rPr>
          <w:spacing w:val="-11"/>
          <w:sz w:val="21"/>
        </w:rPr>
        <w:t xml:space="preserve"> 项规定的投标截止时间不足 </w:t>
      </w:r>
      <w:r>
        <w:rPr>
          <w:sz w:val="21"/>
        </w:rPr>
        <w:t>15</w:t>
      </w:r>
      <w:r>
        <w:rPr>
          <w:spacing w:val="-8"/>
          <w:sz w:val="21"/>
        </w:rPr>
        <w:t xml:space="preserve"> 日的，并且修改内容可能影响投标文件编制的，将相应延长投标截止时间。</w:t>
      </w:r>
    </w:p>
    <w:p>
      <w:pPr>
        <w:pStyle w:val="24"/>
        <w:numPr>
          <w:ilvl w:val="2"/>
          <w:numId w:val="7"/>
        </w:numPr>
        <w:tabs>
          <w:tab w:val="left" w:pos="1914"/>
        </w:tabs>
        <w:spacing w:before="0" w:after="0" w:line="357" w:lineRule="auto"/>
        <w:ind w:left="862" w:right="1002" w:firstLine="420"/>
        <w:jc w:val="left"/>
        <w:rPr>
          <w:sz w:val="21"/>
        </w:rPr>
      </w:pPr>
      <w:r>
        <w:rPr>
          <w:spacing w:val="-12"/>
          <w:sz w:val="21"/>
        </w:rPr>
        <w:t>招标人在规定的媒体发布修改文件，默认投标人已收到该修改内容，投标人应及时关</w:t>
      </w:r>
      <w:r>
        <w:rPr>
          <w:spacing w:val="-6"/>
          <w:sz w:val="21"/>
        </w:rPr>
        <w:t>注。</w:t>
      </w:r>
    </w:p>
    <w:p>
      <w:pPr>
        <w:spacing w:after="0" w:line="357" w:lineRule="auto"/>
        <w:jc w:val="left"/>
        <w:rPr>
          <w:sz w:val="21"/>
        </w:rPr>
        <w:sectPr>
          <w:pgSz w:w="11910" w:h="16840"/>
          <w:pgMar w:top="1400" w:right="800" w:bottom="1540" w:left="940" w:header="0" w:footer="1354" w:gutter="0"/>
          <w:cols w:space="720" w:num="1"/>
        </w:sectPr>
      </w:pPr>
    </w:p>
    <w:p>
      <w:pPr>
        <w:pStyle w:val="7"/>
        <w:numPr>
          <w:ilvl w:val="1"/>
          <w:numId w:val="7"/>
        </w:numPr>
        <w:tabs>
          <w:tab w:val="left" w:pos="1561"/>
        </w:tabs>
        <w:spacing w:before="44" w:after="0" w:line="240" w:lineRule="auto"/>
        <w:ind w:left="1560" w:right="0" w:hanging="562"/>
        <w:jc w:val="left"/>
      </w:pPr>
      <w:bookmarkStart w:id="49" w:name="2.4 招标文件的异议"/>
      <w:bookmarkEnd w:id="49"/>
      <w:bookmarkStart w:id="50" w:name="2.4 招标文件的异议"/>
      <w:bookmarkEnd w:id="50"/>
      <w:r>
        <w:rPr>
          <w:spacing w:val="-3"/>
        </w:rPr>
        <w:t>招标文件的异议</w:t>
      </w:r>
    </w:p>
    <w:p>
      <w:pPr>
        <w:pStyle w:val="13"/>
        <w:spacing w:before="12"/>
        <w:rPr>
          <w:sz w:val="28"/>
        </w:rPr>
      </w:pPr>
    </w:p>
    <w:p>
      <w:pPr>
        <w:pStyle w:val="13"/>
        <w:ind w:left="1282"/>
      </w:pPr>
      <w:r>
        <w:t>投标人或者其他利害关系人对招标文件有异议的，应当在投标截止时间 10 日前以书面</w:t>
      </w:r>
    </w:p>
    <w:p>
      <w:pPr>
        <w:pStyle w:val="13"/>
        <w:spacing w:before="132"/>
        <w:ind w:left="102" w:right="142"/>
        <w:jc w:val="center"/>
      </w:pPr>
      <w:r>
        <w:t>形式提出。招标人将在收到异议之日起 3 日内作出答复；作出答复前，将暂停招投标活动。</w:t>
      </w:r>
    </w:p>
    <w:p>
      <w:pPr>
        <w:pStyle w:val="13"/>
        <w:spacing w:before="1"/>
        <w:rPr>
          <w:sz w:val="22"/>
        </w:rPr>
      </w:pPr>
    </w:p>
    <w:p>
      <w:pPr>
        <w:pStyle w:val="24"/>
        <w:numPr>
          <w:ilvl w:val="0"/>
          <w:numId w:val="7"/>
        </w:numPr>
        <w:tabs>
          <w:tab w:val="left" w:pos="1345"/>
        </w:tabs>
        <w:spacing w:before="0" w:after="0" w:line="240" w:lineRule="auto"/>
        <w:ind w:left="1344" w:right="0" w:hanging="483"/>
        <w:jc w:val="left"/>
        <w:rPr>
          <w:b/>
          <w:sz w:val="32"/>
        </w:rPr>
      </w:pPr>
      <w:bookmarkStart w:id="51" w:name="3. 投标文件"/>
      <w:bookmarkEnd w:id="51"/>
      <w:bookmarkStart w:id="52" w:name="3. 投标文件"/>
      <w:bookmarkEnd w:id="52"/>
      <w:r>
        <w:rPr>
          <w:b/>
          <w:sz w:val="32"/>
        </w:rPr>
        <w:t>投标文件</w:t>
      </w:r>
    </w:p>
    <w:p>
      <w:pPr>
        <w:pStyle w:val="7"/>
        <w:numPr>
          <w:ilvl w:val="1"/>
          <w:numId w:val="7"/>
        </w:numPr>
        <w:tabs>
          <w:tab w:val="left" w:pos="1561"/>
        </w:tabs>
        <w:spacing w:before="266" w:after="0" w:line="240" w:lineRule="auto"/>
        <w:ind w:left="1560" w:right="0" w:hanging="562"/>
        <w:jc w:val="left"/>
      </w:pPr>
      <w:bookmarkStart w:id="53" w:name="3.1 投标文件的组成"/>
      <w:bookmarkEnd w:id="53"/>
      <w:bookmarkStart w:id="54" w:name="3.1 投标文件的组成"/>
      <w:bookmarkEnd w:id="54"/>
      <w:r>
        <w:rPr>
          <w:spacing w:val="-3"/>
        </w:rPr>
        <w:t>投标文件的组成</w:t>
      </w:r>
    </w:p>
    <w:p>
      <w:pPr>
        <w:pStyle w:val="13"/>
        <w:rPr>
          <w:sz w:val="29"/>
        </w:rPr>
      </w:pPr>
    </w:p>
    <w:p>
      <w:pPr>
        <w:pStyle w:val="24"/>
        <w:numPr>
          <w:ilvl w:val="2"/>
          <w:numId w:val="7"/>
        </w:numPr>
        <w:tabs>
          <w:tab w:val="left" w:pos="1914"/>
        </w:tabs>
        <w:spacing w:before="0" w:after="0" w:line="240" w:lineRule="auto"/>
        <w:ind w:left="1913" w:right="0" w:hanging="632"/>
        <w:jc w:val="left"/>
        <w:rPr>
          <w:sz w:val="21"/>
        </w:rPr>
      </w:pPr>
      <w:r>
        <w:rPr>
          <w:sz w:val="21"/>
        </w:rPr>
        <w:t>投标文件应包括下列内容：</w:t>
      </w:r>
    </w:p>
    <w:p>
      <w:pPr>
        <w:pStyle w:val="8"/>
        <w:spacing w:before="102"/>
        <w:rPr>
          <w:b w:val="0"/>
        </w:rPr>
      </w:pPr>
      <w:r>
        <w:t>商务标部分</w:t>
      </w:r>
      <w:r>
        <w:rPr>
          <w:b w:val="0"/>
        </w:rPr>
        <w:t>：</w:t>
      </w:r>
    </w:p>
    <w:p>
      <w:pPr>
        <w:pStyle w:val="24"/>
        <w:numPr>
          <w:ilvl w:val="0"/>
          <w:numId w:val="12"/>
        </w:numPr>
        <w:tabs>
          <w:tab w:val="left" w:pos="1807"/>
        </w:tabs>
        <w:spacing w:before="121" w:after="0" w:line="240" w:lineRule="auto"/>
        <w:ind w:left="1806" w:right="0" w:hanging="525"/>
        <w:jc w:val="left"/>
        <w:rPr>
          <w:sz w:val="21"/>
        </w:rPr>
      </w:pPr>
      <w:r>
        <w:rPr>
          <w:sz w:val="21"/>
        </w:rPr>
        <w:t>投标函及投标函附录；</w:t>
      </w:r>
    </w:p>
    <w:p>
      <w:pPr>
        <w:pStyle w:val="24"/>
        <w:numPr>
          <w:ilvl w:val="0"/>
          <w:numId w:val="12"/>
        </w:numPr>
        <w:tabs>
          <w:tab w:val="left" w:pos="1807"/>
        </w:tabs>
        <w:spacing w:before="131" w:after="0" w:line="240" w:lineRule="auto"/>
        <w:ind w:left="1806" w:right="0" w:hanging="525"/>
        <w:jc w:val="left"/>
        <w:rPr>
          <w:sz w:val="21"/>
        </w:rPr>
      </w:pPr>
      <w:r>
        <w:rPr>
          <w:sz w:val="21"/>
        </w:rPr>
        <w:t>法定代表人身份证明或授权委托书；</w:t>
      </w:r>
    </w:p>
    <w:p>
      <w:pPr>
        <w:pStyle w:val="24"/>
        <w:numPr>
          <w:ilvl w:val="0"/>
          <w:numId w:val="12"/>
        </w:numPr>
        <w:tabs>
          <w:tab w:val="left" w:pos="1807"/>
        </w:tabs>
        <w:spacing w:before="132" w:after="0" w:line="240" w:lineRule="auto"/>
        <w:ind w:left="1806" w:right="0" w:hanging="525"/>
        <w:jc w:val="left"/>
        <w:rPr>
          <w:sz w:val="21"/>
        </w:rPr>
      </w:pPr>
      <w:r>
        <w:rPr>
          <w:sz w:val="21"/>
        </w:rPr>
        <w:t>联合体协议书；</w:t>
      </w:r>
    </w:p>
    <w:p>
      <w:pPr>
        <w:pStyle w:val="24"/>
        <w:numPr>
          <w:ilvl w:val="0"/>
          <w:numId w:val="12"/>
        </w:numPr>
        <w:tabs>
          <w:tab w:val="left" w:pos="1807"/>
        </w:tabs>
        <w:spacing w:before="129" w:after="0" w:line="240" w:lineRule="auto"/>
        <w:ind w:left="1806" w:right="0" w:hanging="525"/>
        <w:jc w:val="left"/>
        <w:rPr>
          <w:sz w:val="21"/>
        </w:rPr>
      </w:pPr>
      <w:r>
        <w:rPr>
          <w:sz w:val="21"/>
        </w:rPr>
        <w:t>投标保证金；</w:t>
      </w:r>
    </w:p>
    <w:p>
      <w:pPr>
        <w:pStyle w:val="24"/>
        <w:numPr>
          <w:ilvl w:val="0"/>
          <w:numId w:val="12"/>
        </w:numPr>
        <w:tabs>
          <w:tab w:val="left" w:pos="1807"/>
        </w:tabs>
        <w:spacing w:before="132" w:after="0" w:line="240" w:lineRule="auto"/>
        <w:ind w:left="1806" w:right="0" w:hanging="525"/>
        <w:jc w:val="left"/>
        <w:rPr>
          <w:sz w:val="21"/>
        </w:rPr>
      </w:pPr>
      <w:r>
        <w:rPr>
          <w:sz w:val="21"/>
        </w:rPr>
        <w:t>设计费用清单；</w:t>
      </w:r>
    </w:p>
    <w:p>
      <w:pPr>
        <w:pStyle w:val="24"/>
        <w:numPr>
          <w:ilvl w:val="0"/>
          <w:numId w:val="12"/>
        </w:numPr>
        <w:tabs>
          <w:tab w:val="left" w:pos="1807"/>
        </w:tabs>
        <w:spacing w:before="132" w:after="0" w:line="240" w:lineRule="auto"/>
        <w:ind w:left="1806" w:right="0" w:hanging="525"/>
        <w:jc w:val="left"/>
        <w:rPr>
          <w:sz w:val="21"/>
        </w:rPr>
      </w:pPr>
      <w:r>
        <w:rPr>
          <w:sz w:val="21"/>
        </w:rPr>
        <w:t>资格审查资料；</w:t>
      </w:r>
    </w:p>
    <w:p>
      <w:pPr>
        <w:pStyle w:val="24"/>
        <w:numPr>
          <w:ilvl w:val="0"/>
          <w:numId w:val="12"/>
        </w:numPr>
        <w:tabs>
          <w:tab w:val="left" w:pos="1807"/>
        </w:tabs>
        <w:spacing w:before="129" w:after="0" w:line="240" w:lineRule="auto"/>
        <w:ind w:left="1806" w:right="0" w:hanging="525"/>
        <w:jc w:val="left"/>
        <w:rPr>
          <w:sz w:val="21"/>
        </w:rPr>
      </w:pPr>
      <w:r>
        <w:rPr>
          <w:sz w:val="21"/>
        </w:rPr>
        <w:t>投标人须知前附表规定的其他资料。</w:t>
      </w:r>
    </w:p>
    <w:p>
      <w:pPr>
        <w:pStyle w:val="8"/>
        <w:spacing w:before="102"/>
        <w:rPr>
          <w:b w:val="0"/>
        </w:rPr>
      </w:pPr>
      <w:r>
        <w:t>设计方案部分</w:t>
      </w:r>
      <w:r>
        <w:rPr>
          <w:b w:val="0"/>
        </w:rPr>
        <w:t>：</w:t>
      </w:r>
    </w:p>
    <w:p>
      <w:pPr>
        <w:pStyle w:val="13"/>
        <w:spacing w:before="13" w:line="316" w:lineRule="auto"/>
        <w:ind w:left="1282" w:right="7309"/>
      </w:pPr>
      <w:r>
        <w:t>(1)设计工程概况(2)设计说明书</w:t>
      </w:r>
    </w:p>
    <w:p>
      <w:pPr>
        <w:pStyle w:val="13"/>
        <w:spacing w:line="316" w:lineRule="auto"/>
        <w:ind w:left="1282" w:right="6678"/>
        <w:jc w:val="both"/>
      </w:pPr>
      <w:r>
        <w:t>(3)设计范围、设计内容(4)总平及景观规划设计(5)单体建筑设计</w:t>
      </w:r>
    </w:p>
    <w:p>
      <w:pPr>
        <w:pStyle w:val="24"/>
        <w:numPr>
          <w:ilvl w:val="0"/>
          <w:numId w:val="13"/>
        </w:numPr>
        <w:tabs>
          <w:tab w:val="left" w:pos="1600"/>
        </w:tabs>
        <w:spacing w:before="0" w:after="0" w:line="267" w:lineRule="exact"/>
        <w:ind w:left="1599" w:right="0" w:hanging="318"/>
        <w:jc w:val="left"/>
        <w:rPr>
          <w:sz w:val="21"/>
        </w:rPr>
      </w:pPr>
      <w:r>
        <w:rPr>
          <w:sz w:val="21"/>
        </w:rPr>
        <w:t>设计依据、设计工作目标</w:t>
      </w:r>
    </w:p>
    <w:p>
      <w:pPr>
        <w:pStyle w:val="24"/>
        <w:numPr>
          <w:ilvl w:val="0"/>
          <w:numId w:val="13"/>
        </w:numPr>
        <w:tabs>
          <w:tab w:val="left" w:pos="1600"/>
        </w:tabs>
        <w:spacing w:before="81" w:after="0" w:line="316" w:lineRule="auto"/>
        <w:ind w:left="1282" w:right="5418" w:firstLine="0"/>
        <w:jc w:val="left"/>
        <w:rPr>
          <w:sz w:val="21"/>
        </w:rPr>
      </w:pPr>
      <w:r>
        <w:rPr>
          <w:sz w:val="21"/>
        </w:rPr>
        <w:t>设计机构设置（框图）、岗位职责(8)设计工作重点、难点分析</w:t>
      </w:r>
    </w:p>
    <w:p>
      <w:pPr>
        <w:pStyle w:val="13"/>
        <w:spacing w:line="316" w:lineRule="auto"/>
        <w:ind w:left="1282" w:right="7309"/>
      </w:pPr>
      <w:r>
        <w:t>(9)设计方案说明(10)图纸</w:t>
      </w:r>
    </w:p>
    <w:p>
      <w:pPr>
        <w:pStyle w:val="13"/>
        <w:spacing w:line="316" w:lineRule="auto"/>
        <w:ind w:left="1282" w:right="5312"/>
      </w:pPr>
      <w:r>
        <w:t>(11)设计质量、进度、安全等保证措施(12)配合工程施工实施计划</w:t>
      </w:r>
    </w:p>
    <w:p>
      <w:pPr>
        <w:pStyle w:val="24"/>
        <w:numPr>
          <w:ilvl w:val="0"/>
          <w:numId w:val="14"/>
        </w:numPr>
        <w:tabs>
          <w:tab w:val="left" w:pos="1703"/>
        </w:tabs>
        <w:spacing w:before="0" w:after="0" w:line="267" w:lineRule="exact"/>
        <w:ind w:left="1702" w:right="0" w:hanging="421"/>
        <w:jc w:val="left"/>
        <w:rPr>
          <w:sz w:val="21"/>
        </w:rPr>
      </w:pPr>
      <w:r>
        <w:rPr>
          <w:sz w:val="21"/>
        </w:rPr>
        <w:t>成果表达</w:t>
      </w:r>
    </w:p>
    <w:p>
      <w:pPr>
        <w:pStyle w:val="24"/>
        <w:numPr>
          <w:ilvl w:val="0"/>
          <w:numId w:val="14"/>
        </w:numPr>
        <w:tabs>
          <w:tab w:val="left" w:pos="1703"/>
        </w:tabs>
        <w:spacing w:before="82" w:after="0" w:line="240" w:lineRule="auto"/>
        <w:ind w:left="1702" w:right="0" w:hanging="421"/>
        <w:jc w:val="left"/>
        <w:rPr>
          <w:sz w:val="21"/>
        </w:rPr>
      </w:pPr>
      <w:r>
        <w:rPr>
          <w:sz w:val="21"/>
        </w:rPr>
        <w:t>具体设计服务承诺</w:t>
      </w:r>
    </w:p>
    <w:p>
      <w:pPr>
        <w:pStyle w:val="11"/>
        <w:spacing w:before="83"/>
        <w:ind w:left="1282"/>
      </w:pPr>
      <w:r>
        <w:t>设计方案应统一采用 A3 纸胶装</w:t>
      </w:r>
    </w:p>
    <w:p>
      <w:pPr>
        <w:pStyle w:val="13"/>
        <w:spacing w:before="2"/>
        <w:rPr>
          <w:b/>
          <w:sz w:val="18"/>
        </w:rPr>
      </w:pPr>
    </w:p>
    <w:p>
      <w:pPr>
        <w:pStyle w:val="13"/>
        <w:spacing w:line="357" w:lineRule="auto"/>
        <w:ind w:left="862" w:right="1002" w:firstLine="420"/>
      </w:pPr>
      <w:r>
        <w:rPr>
          <w:rFonts w:ascii="宋体" w:hAnsi="宋体" w:eastAsia="宋体" w:cs="宋体"/>
          <w:sz w:val="21"/>
          <w:szCs w:val="22"/>
          <w:lang w:val="zh-CN" w:eastAsia="zh-CN" w:bidi="zh-CN"/>
        </w:rPr>
        <w:t>投标人在评标过程中作出的符合法律法规和招标文件规定的澄清确认，构成投标文件的</w:t>
      </w:r>
      <w:r>
        <w:rPr>
          <w:spacing w:val="-4"/>
        </w:rPr>
        <w:t>组成部分。</w:t>
      </w:r>
    </w:p>
    <w:p>
      <w:pPr>
        <w:pStyle w:val="24"/>
        <w:numPr>
          <w:ilvl w:val="2"/>
          <w:numId w:val="7"/>
        </w:numPr>
        <w:tabs>
          <w:tab w:val="left" w:pos="1852"/>
        </w:tabs>
        <w:spacing w:before="0" w:after="0" w:line="269" w:lineRule="exact"/>
        <w:ind w:left="1851" w:right="0" w:hanging="630"/>
        <w:jc w:val="left"/>
        <w:rPr>
          <w:sz w:val="21"/>
        </w:rPr>
      </w:pPr>
      <w:r>
        <w:rPr>
          <w:spacing w:val="-2"/>
          <w:sz w:val="21"/>
        </w:rPr>
        <w:t>投标人须知前附表规定不接受联合体投标的，或投标人没有组成联合体的，投标</w:t>
      </w:r>
    </w:p>
    <w:p>
      <w:pPr>
        <w:spacing w:after="0" w:line="269" w:lineRule="exact"/>
        <w:jc w:val="left"/>
        <w:rPr>
          <w:sz w:val="21"/>
        </w:rPr>
        <w:sectPr>
          <w:pgSz w:w="11910" w:h="16840"/>
          <w:pgMar w:top="1380" w:right="800" w:bottom="1540" w:left="940" w:header="0" w:footer="1354" w:gutter="0"/>
          <w:cols w:space="720" w:num="1"/>
        </w:sectPr>
      </w:pPr>
    </w:p>
    <w:p>
      <w:pPr>
        <w:pStyle w:val="13"/>
        <w:spacing w:before="52"/>
        <w:ind w:left="862"/>
      </w:pPr>
      <w:r>
        <w:t>文件不包括本章第 3.1.1（3）目所指的联合体协议书。</w:t>
      </w:r>
    </w:p>
    <w:p>
      <w:pPr>
        <w:pStyle w:val="24"/>
        <w:numPr>
          <w:ilvl w:val="2"/>
          <w:numId w:val="7"/>
        </w:numPr>
        <w:tabs>
          <w:tab w:val="left" w:pos="1852"/>
        </w:tabs>
        <w:spacing w:before="132" w:after="0" w:line="355" w:lineRule="auto"/>
        <w:ind w:left="862" w:right="912" w:firstLine="360"/>
        <w:jc w:val="both"/>
        <w:rPr>
          <w:sz w:val="21"/>
        </w:rPr>
      </w:pPr>
      <w:r>
        <w:rPr>
          <w:spacing w:val="-3"/>
          <w:sz w:val="21"/>
        </w:rPr>
        <w:t xml:space="preserve">投标人须知前附表未要求提交投标保证金的，投标文件不包括本章第 </w:t>
      </w:r>
      <w:r>
        <w:rPr>
          <w:sz w:val="21"/>
        </w:rPr>
        <w:t>3.1.1（4） 目所指的投标保证金。</w:t>
      </w:r>
    </w:p>
    <w:p>
      <w:pPr>
        <w:pStyle w:val="7"/>
        <w:numPr>
          <w:ilvl w:val="1"/>
          <w:numId w:val="7"/>
        </w:numPr>
        <w:tabs>
          <w:tab w:val="left" w:pos="1561"/>
        </w:tabs>
        <w:spacing w:before="156" w:after="0" w:line="240" w:lineRule="auto"/>
        <w:ind w:left="1560" w:right="0" w:hanging="562"/>
        <w:jc w:val="left"/>
      </w:pPr>
      <w:bookmarkStart w:id="55" w:name="3.2 投标报价"/>
      <w:bookmarkEnd w:id="55"/>
      <w:bookmarkStart w:id="56" w:name="3.2 投标报价"/>
      <w:bookmarkEnd w:id="56"/>
      <w:r>
        <w:rPr>
          <w:spacing w:val="-2"/>
        </w:rPr>
        <w:t>投标报价</w:t>
      </w:r>
    </w:p>
    <w:p>
      <w:pPr>
        <w:pStyle w:val="13"/>
        <w:spacing w:before="12"/>
        <w:rPr>
          <w:sz w:val="28"/>
        </w:rPr>
      </w:pPr>
    </w:p>
    <w:p>
      <w:pPr>
        <w:pStyle w:val="24"/>
        <w:numPr>
          <w:ilvl w:val="2"/>
          <w:numId w:val="7"/>
        </w:numPr>
        <w:tabs>
          <w:tab w:val="left" w:pos="1861"/>
        </w:tabs>
        <w:spacing w:before="0" w:after="0" w:line="357" w:lineRule="auto"/>
        <w:ind w:left="862" w:right="1002" w:firstLine="420"/>
        <w:jc w:val="both"/>
        <w:rPr>
          <w:sz w:val="21"/>
        </w:rPr>
      </w:pPr>
      <w:r>
        <w:rPr>
          <w:rFonts w:ascii="宋体" w:hAnsi="宋体" w:eastAsia="宋体" w:cs="宋体"/>
          <w:sz w:val="21"/>
          <w:szCs w:val="22"/>
          <w:lang w:val="zh-CN" w:eastAsia="zh-CN" w:bidi="zh-CN"/>
        </w:rPr>
        <w:t>投标报价应包括国家规定的增值税税金，除投标人须知前附表另有规定外，增值税税金按一般计税方法计算。投标人应按第六章“投标文件格式”的要求在投标函中进行报价并填写</w:t>
      </w:r>
      <w:r>
        <w:rPr>
          <w:spacing w:val="-9"/>
          <w:sz w:val="21"/>
        </w:rPr>
        <w:t>设计费用清单。</w:t>
      </w:r>
    </w:p>
    <w:p>
      <w:pPr>
        <w:pStyle w:val="24"/>
        <w:numPr>
          <w:ilvl w:val="2"/>
          <w:numId w:val="7"/>
        </w:numPr>
        <w:tabs>
          <w:tab w:val="left" w:pos="1914"/>
        </w:tabs>
        <w:spacing w:before="0" w:after="0" w:line="266" w:lineRule="exact"/>
        <w:ind w:left="1913" w:right="0" w:hanging="632"/>
        <w:jc w:val="both"/>
        <w:rPr>
          <w:sz w:val="21"/>
        </w:rPr>
      </w:pPr>
      <w:r>
        <w:rPr>
          <w:sz w:val="21"/>
        </w:rPr>
        <w:t>投标人应充分了解该项目的总体情况以及影响投标报价的其他要素。</w:t>
      </w:r>
    </w:p>
    <w:p>
      <w:pPr>
        <w:pStyle w:val="24"/>
        <w:numPr>
          <w:ilvl w:val="2"/>
          <w:numId w:val="7"/>
        </w:numPr>
        <w:tabs>
          <w:tab w:val="left" w:pos="1861"/>
        </w:tabs>
        <w:spacing w:before="0" w:after="0" w:line="357" w:lineRule="auto"/>
        <w:ind w:left="862" w:right="1002" w:firstLine="420"/>
        <w:jc w:val="both"/>
        <w:rPr>
          <w:rFonts w:ascii="宋体" w:hAnsi="宋体" w:eastAsia="宋体" w:cs="宋体"/>
          <w:sz w:val="21"/>
          <w:szCs w:val="22"/>
          <w:lang w:val="zh-CN" w:eastAsia="zh-CN" w:bidi="zh-CN"/>
        </w:rPr>
      </w:pPr>
      <w:r>
        <w:rPr>
          <w:rFonts w:ascii="宋体" w:hAnsi="宋体" w:eastAsia="宋体" w:cs="宋体"/>
          <w:sz w:val="21"/>
          <w:szCs w:val="22"/>
          <w:lang w:val="zh-CN" w:eastAsia="zh-CN" w:bidi="zh-CN"/>
        </w:rPr>
        <w:t>本项目的报价方式见投标人须知前附表。投标人在投标截止时间前修改投标函中的投标报价总额，应同时修改投标文件“设计费用清单”中的相应报价。此修改须符合本章第 4.3 款的有关要求。</w:t>
      </w:r>
    </w:p>
    <w:p>
      <w:pPr>
        <w:pStyle w:val="24"/>
        <w:numPr>
          <w:ilvl w:val="2"/>
          <w:numId w:val="7"/>
        </w:numPr>
        <w:tabs>
          <w:tab w:val="left" w:pos="1914"/>
        </w:tabs>
        <w:spacing w:before="0" w:after="0" w:line="357" w:lineRule="auto"/>
        <w:ind w:left="862" w:right="1002" w:firstLine="420"/>
        <w:jc w:val="both"/>
        <w:rPr>
          <w:sz w:val="21"/>
        </w:rPr>
      </w:pPr>
      <w:r>
        <w:rPr>
          <w:rFonts w:ascii="宋体" w:hAnsi="宋体" w:eastAsia="宋体" w:cs="宋体"/>
          <w:sz w:val="21"/>
          <w:szCs w:val="22"/>
          <w:lang w:val="zh-CN" w:eastAsia="zh-CN" w:bidi="zh-CN"/>
        </w:rPr>
        <w:t>招标人设有最高投标限价的，投标人的投标报价不得超过最高投标限价，最高投标</w:t>
      </w:r>
      <w:r>
        <w:rPr>
          <w:spacing w:val="-6"/>
          <w:sz w:val="21"/>
        </w:rPr>
        <w:t>限价在投标人须知前附表中载明。</w:t>
      </w:r>
    </w:p>
    <w:p>
      <w:pPr>
        <w:pStyle w:val="24"/>
        <w:numPr>
          <w:ilvl w:val="2"/>
          <w:numId w:val="7"/>
        </w:numPr>
        <w:tabs>
          <w:tab w:val="left" w:pos="1914"/>
        </w:tabs>
        <w:spacing w:before="0" w:after="0" w:line="269" w:lineRule="exact"/>
        <w:ind w:left="1913" w:right="0" w:hanging="632"/>
        <w:jc w:val="both"/>
        <w:rPr>
          <w:sz w:val="21"/>
        </w:rPr>
      </w:pPr>
      <w:r>
        <w:rPr>
          <w:sz w:val="21"/>
        </w:rPr>
        <w:t>投标报价的其他要求见投标人须知前附表。</w:t>
      </w:r>
    </w:p>
    <w:p>
      <w:pPr>
        <w:pStyle w:val="13"/>
        <w:spacing w:before="11"/>
      </w:pPr>
    </w:p>
    <w:p>
      <w:pPr>
        <w:pStyle w:val="7"/>
        <w:numPr>
          <w:ilvl w:val="1"/>
          <w:numId w:val="7"/>
        </w:numPr>
        <w:tabs>
          <w:tab w:val="left" w:pos="1561"/>
        </w:tabs>
        <w:spacing w:before="0" w:after="0" w:line="240" w:lineRule="auto"/>
        <w:ind w:left="1560" w:right="0" w:hanging="562"/>
        <w:jc w:val="left"/>
      </w:pPr>
      <w:bookmarkStart w:id="57" w:name="3.3 投标有效期"/>
      <w:bookmarkEnd w:id="57"/>
      <w:bookmarkStart w:id="58" w:name="3.3 投标有效期"/>
      <w:bookmarkEnd w:id="58"/>
      <w:r>
        <w:rPr>
          <w:spacing w:val="-2"/>
        </w:rPr>
        <w:t>投标有效期</w:t>
      </w:r>
    </w:p>
    <w:p>
      <w:pPr>
        <w:pStyle w:val="13"/>
        <w:rPr>
          <w:sz w:val="29"/>
        </w:rPr>
      </w:pPr>
    </w:p>
    <w:p>
      <w:pPr>
        <w:pStyle w:val="24"/>
        <w:numPr>
          <w:ilvl w:val="2"/>
          <w:numId w:val="7"/>
        </w:numPr>
        <w:tabs>
          <w:tab w:val="left" w:pos="1914"/>
        </w:tabs>
        <w:spacing w:before="0" w:after="0" w:line="240" w:lineRule="auto"/>
        <w:ind w:left="1913" w:right="0" w:hanging="632"/>
        <w:jc w:val="both"/>
        <w:rPr>
          <w:sz w:val="21"/>
        </w:rPr>
      </w:pPr>
      <w:r>
        <w:rPr>
          <w:spacing w:val="-3"/>
          <w:sz w:val="21"/>
        </w:rPr>
        <w:t xml:space="preserve">除投标人须知前附表另有规定外，投标有效期为 </w:t>
      </w:r>
      <w:r>
        <w:rPr>
          <w:sz w:val="21"/>
        </w:rPr>
        <w:t>60</w:t>
      </w:r>
      <w:r>
        <w:rPr>
          <w:spacing w:val="-18"/>
          <w:sz w:val="21"/>
        </w:rPr>
        <w:t xml:space="preserve"> 天。</w:t>
      </w:r>
    </w:p>
    <w:p>
      <w:pPr>
        <w:pStyle w:val="24"/>
        <w:numPr>
          <w:ilvl w:val="2"/>
          <w:numId w:val="7"/>
        </w:numPr>
        <w:tabs>
          <w:tab w:val="left" w:pos="1914"/>
        </w:tabs>
        <w:spacing w:before="132" w:after="0" w:line="240" w:lineRule="auto"/>
        <w:ind w:left="1913" w:right="0" w:hanging="632"/>
        <w:jc w:val="both"/>
        <w:rPr>
          <w:sz w:val="21"/>
        </w:rPr>
      </w:pPr>
      <w:r>
        <w:rPr>
          <w:sz w:val="21"/>
        </w:rPr>
        <w:t>在投标有效期内，投标人撤销投标文件的，应承担招标文件和法律规定的责任。</w:t>
      </w:r>
    </w:p>
    <w:p>
      <w:pPr>
        <w:pStyle w:val="24"/>
        <w:numPr>
          <w:ilvl w:val="2"/>
          <w:numId w:val="7"/>
        </w:numPr>
        <w:tabs>
          <w:tab w:val="left" w:pos="1914"/>
        </w:tabs>
        <w:spacing w:before="131" w:after="0" w:line="357" w:lineRule="auto"/>
        <w:ind w:left="862" w:right="1002" w:firstLine="420"/>
        <w:jc w:val="both"/>
        <w:rPr>
          <w:sz w:val="21"/>
        </w:rPr>
      </w:pPr>
      <w:r>
        <w:rPr>
          <w:rFonts w:ascii="宋体" w:hAnsi="宋体" w:eastAsia="宋体" w:cs="宋体"/>
          <w:sz w:val="21"/>
          <w:szCs w:val="22"/>
          <w:lang w:val="zh-CN" w:eastAsia="zh-CN" w:bidi="zh-CN"/>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w:t>
      </w:r>
      <w:r>
        <w:rPr>
          <w:spacing w:val="-15"/>
          <w:sz w:val="21"/>
        </w:rPr>
        <w:t>现金或者支票形式递交的投标保证金的银行同期存款利息。</w:t>
      </w:r>
    </w:p>
    <w:p>
      <w:pPr>
        <w:pStyle w:val="7"/>
        <w:numPr>
          <w:ilvl w:val="1"/>
          <w:numId w:val="7"/>
        </w:numPr>
        <w:tabs>
          <w:tab w:val="left" w:pos="1561"/>
        </w:tabs>
        <w:spacing w:before="148" w:after="0" w:line="240" w:lineRule="auto"/>
        <w:ind w:left="1560" w:right="0" w:hanging="562"/>
        <w:jc w:val="left"/>
      </w:pPr>
      <w:bookmarkStart w:id="59" w:name="3.4 投标保证金"/>
      <w:bookmarkEnd w:id="59"/>
      <w:bookmarkStart w:id="60" w:name="3.4 投标保证金"/>
      <w:bookmarkEnd w:id="60"/>
      <w:r>
        <w:rPr>
          <w:spacing w:val="-2"/>
        </w:rPr>
        <w:t>投标保证金</w:t>
      </w:r>
    </w:p>
    <w:p>
      <w:pPr>
        <w:pStyle w:val="13"/>
        <w:rPr>
          <w:sz w:val="29"/>
        </w:rPr>
      </w:pPr>
    </w:p>
    <w:p>
      <w:pPr>
        <w:pStyle w:val="24"/>
        <w:numPr>
          <w:ilvl w:val="2"/>
          <w:numId w:val="7"/>
        </w:numPr>
        <w:tabs>
          <w:tab w:val="left" w:pos="1914"/>
        </w:tabs>
        <w:spacing w:before="0" w:after="0" w:line="357" w:lineRule="auto"/>
        <w:ind w:left="862" w:right="896" w:firstLine="420"/>
        <w:jc w:val="left"/>
        <w:rPr>
          <w:sz w:val="21"/>
        </w:rPr>
      </w:pPr>
      <w:r>
        <w:rPr>
          <w:spacing w:val="-6"/>
          <w:sz w:val="21"/>
        </w:rPr>
        <w:t>投标人在递交投标文件的同时，应按投标人须知前附表规定的金额、形式和第六</w:t>
      </w:r>
      <w:r>
        <w:rPr>
          <w:spacing w:val="-16"/>
          <w:w w:val="95"/>
          <w:sz w:val="21"/>
        </w:rPr>
        <w:t>章</w:t>
      </w:r>
      <w:r>
        <w:rPr>
          <w:rFonts w:ascii="宋体" w:hAnsi="宋体" w:eastAsia="宋体" w:cs="宋体"/>
          <w:sz w:val="21"/>
          <w:szCs w:val="22"/>
          <w:lang w:val="zh-CN" w:eastAsia="zh-CN" w:bidi="zh-CN"/>
        </w:rPr>
        <w:t>“投标文件格式”规定的投标保证金格式递交投标保证金，并作为其投标文件的组成部分。投标</w:t>
      </w:r>
      <w:r>
        <w:rPr>
          <w:spacing w:val="-20"/>
          <w:sz w:val="21"/>
        </w:rPr>
        <w:t>人以现金或者支票形式提交的投标保证金，应当从其基本账户转出并在投标文件中附上</w:t>
      </w:r>
      <w:r>
        <w:rPr>
          <w:spacing w:val="-17"/>
          <w:sz w:val="21"/>
        </w:rPr>
        <w:t>基本账户开户证明。联合体投标的，其投标保证金可以由牵头人递交，并应符合投标人须知前附表的规定。</w:t>
      </w:r>
    </w:p>
    <w:p>
      <w:pPr>
        <w:pStyle w:val="24"/>
        <w:numPr>
          <w:ilvl w:val="2"/>
          <w:numId w:val="7"/>
        </w:numPr>
        <w:tabs>
          <w:tab w:val="left" w:pos="1914"/>
        </w:tabs>
        <w:spacing w:before="0" w:after="0" w:line="266" w:lineRule="exact"/>
        <w:ind w:left="1913" w:right="0" w:hanging="632"/>
        <w:jc w:val="left"/>
        <w:rPr>
          <w:sz w:val="21"/>
        </w:rPr>
      </w:pPr>
      <w:r>
        <w:rPr>
          <w:spacing w:val="-7"/>
          <w:sz w:val="21"/>
        </w:rPr>
        <w:t xml:space="preserve">投标人不按本章第 </w:t>
      </w:r>
      <w:r>
        <w:rPr>
          <w:sz w:val="21"/>
        </w:rPr>
        <w:t>3.4.1</w:t>
      </w:r>
      <w:r>
        <w:rPr>
          <w:spacing w:val="-8"/>
          <w:sz w:val="21"/>
        </w:rPr>
        <w:t xml:space="preserve"> 项要求提交投标保证金的，评标委员会将否决其投标。</w:t>
      </w:r>
    </w:p>
    <w:p>
      <w:pPr>
        <w:pStyle w:val="24"/>
        <w:numPr>
          <w:ilvl w:val="2"/>
          <w:numId w:val="7"/>
        </w:numPr>
        <w:tabs>
          <w:tab w:val="left" w:pos="1914"/>
        </w:tabs>
        <w:spacing w:before="129" w:after="0" w:line="357" w:lineRule="auto"/>
        <w:ind w:left="862" w:right="1002" w:firstLine="420"/>
        <w:jc w:val="left"/>
        <w:rPr>
          <w:sz w:val="21"/>
        </w:rPr>
      </w:pPr>
      <w:r>
        <w:rPr>
          <w:spacing w:val="-4"/>
          <w:sz w:val="21"/>
        </w:rPr>
        <w:t xml:space="preserve">招标人最迟将在与中标人签订合同后 </w:t>
      </w:r>
      <w:r>
        <w:rPr>
          <w:sz w:val="21"/>
        </w:rPr>
        <w:t>5</w:t>
      </w:r>
      <w:r>
        <w:rPr>
          <w:spacing w:val="-14"/>
          <w:sz w:val="21"/>
        </w:rPr>
        <w:t xml:space="preserve"> 日内，向未中标的投标人和中标人退还投标保证金。</w:t>
      </w:r>
    </w:p>
    <w:p>
      <w:pPr>
        <w:spacing w:after="0" w:line="357" w:lineRule="auto"/>
        <w:jc w:val="left"/>
        <w:rPr>
          <w:sz w:val="21"/>
        </w:rPr>
        <w:sectPr>
          <w:pgSz w:w="11910" w:h="16840"/>
          <w:pgMar w:top="1480" w:right="800" w:bottom="1540" w:left="940" w:header="0" w:footer="1354" w:gutter="0"/>
          <w:cols w:space="720" w:num="1"/>
        </w:sectPr>
      </w:pPr>
    </w:p>
    <w:p>
      <w:pPr>
        <w:pStyle w:val="24"/>
        <w:numPr>
          <w:ilvl w:val="2"/>
          <w:numId w:val="7"/>
        </w:numPr>
        <w:tabs>
          <w:tab w:val="left" w:pos="1914"/>
        </w:tabs>
        <w:spacing w:before="52" w:after="0" w:line="240" w:lineRule="auto"/>
        <w:ind w:left="1913" w:right="0" w:hanging="632"/>
        <w:jc w:val="left"/>
        <w:rPr>
          <w:sz w:val="21"/>
        </w:rPr>
      </w:pPr>
      <w:r>
        <w:rPr>
          <w:sz w:val="21"/>
        </w:rPr>
        <w:t>有下列情形之一的，投标保证金将不予退还：</w:t>
      </w:r>
    </w:p>
    <w:p>
      <w:pPr>
        <w:pStyle w:val="24"/>
        <w:numPr>
          <w:ilvl w:val="2"/>
          <w:numId w:val="7"/>
        </w:numPr>
        <w:tabs>
          <w:tab w:val="left" w:pos="1914"/>
        </w:tabs>
        <w:spacing w:before="0" w:after="0" w:line="357" w:lineRule="auto"/>
        <w:ind w:left="862" w:right="896" w:firstLine="42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投标人在投标有效期内撤销投标文件；</w:t>
      </w:r>
    </w:p>
    <w:p>
      <w:pPr>
        <w:pStyle w:val="24"/>
        <w:numPr>
          <w:ilvl w:val="0"/>
          <w:numId w:val="15"/>
        </w:numPr>
        <w:tabs>
          <w:tab w:val="left" w:pos="1704"/>
        </w:tabs>
        <w:spacing w:before="129" w:after="0" w:line="357" w:lineRule="auto"/>
        <w:ind w:left="862" w:right="1002" w:firstLine="314"/>
        <w:jc w:val="left"/>
        <w:rPr>
          <w:sz w:val="21"/>
        </w:rPr>
      </w:pPr>
      <w:r>
        <w:rPr>
          <w:spacing w:val="-5"/>
          <w:sz w:val="21"/>
        </w:rPr>
        <w:t>中标人在收到中标通知书后，无正当理由不与招标人订立合同，在签订合同时向招标人提出附加条件，或者不按照招标文件要求提交履约保证金；</w:t>
      </w:r>
    </w:p>
    <w:p>
      <w:pPr>
        <w:pStyle w:val="24"/>
        <w:numPr>
          <w:ilvl w:val="0"/>
          <w:numId w:val="15"/>
        </w:numPr>
        <w:tabs>
          <w:tab w:val="left" w:pos="1704"/>
        </w:tabs>
        <w:spacing w:before="0" w:after="0" w:line="269" w:lineRule="exact"/>
        <w:ind w:left="1703" w:right="0" w:hanging="528"/>
        <w:jc w:val="left"/>
        <w:rPr>
          <w:sz w:val="21"/>
        </w:rPr>
      </w:pPr>
      <w:r>
        <w:rPr>
          <w:sz w:val="21"/>
        </w:rPr>
        <w:t>发生投标人须知前附表规定的其他可以不予退还投标保证金的情形。</w:t>
      </w:r>
    </w:p>
    <w:p>
      <w:pPr>
        <w:pStyle w:val="13"/>
        <w:rPr>
          <w:sz w:val="22"/>
        </w:rPr>
      </w:pPr>
    </w:p>
    <w:p>
      <w:pPr>
        <w:pStyle w:val="7"/>
        <w:numPr>
          <w:ilvl w:val="1"/>
          <w:numId w:val="7"/>
        </w:numPr>
        <w:tabs>
          <w:tab w:val="left" w:pos="1561"/>
        </w:tabs>
        <w:spacing w:before="1" w:after="0" w:line="240" w:lineRule="auto"/>
        <w:ind w:left="1560" w:right="0" w:hanging="562"/>
        <w:jc w:val="left"/>
      </w:pPr>
      <w:bookmarkStart w:id="61" w:name="3.5 资格审查资料"/>
      <w:bookmarkEnd w:id="61"/>
      <w:bookmarkStart w:id="62" w:name="3.5 资格审查资料"/>
      <w:bookmarkEnd w:id="62"/>
      <w:r>
        <w:rPr>
          <w:spacing w:val="-3"/>
        </w:rPr>
        <w:t>资格审查资料</w:t>
      </w:r>
    </w:p>
    <w:p>
      <w:pPr>
        <w:pStyle w:val="13"/>
        <w:spacing w:before="12"/>
        <w:rPr>
          <w:sz w:val="28"/>
        </w:rPr>
      </w:pPr>
    </w:p>
    <w:p>
      <w:pPr>
        <w:pStyle w:val="13"/>
        <w:spacing w:line="357" w:lineRule="auto"/>
        <w:ind w:left="862" w:right="1002" w:firstLine="420"/>
        <w:jc w:val="both"/>
      </w:pPr>
      <w:r>
        <w:rPr>
          <w:rFonts w:ascii="宋体" w:hAnsi="宋体" w:eastAsia="宋体" w:cs="宋体"/>
          <w:sz w:val="21"/>
          <w:szCs w:val="22"/>
          <w:lang w:val="zh-CN" w:eastAsia="zh-CN" w:bidi="zh-CN"/>
        </w:rPr>
        <w:t>除投标人须知前附表另有规定外，投标人应按下列规定提供资格审查资料，以证明其满足本</w:t>
      </w:r>
      <w:r>
        <w:rPr>
          <w:spacing w:val="-15"/>
        </w:rPr>
        <w:t xml:space="preserve">章第 </w:t>
      </w:r>
      <w:r>
        <w:t>1.4</w:t>
      </w:r>
      <w:r>
        <w:rPr>
          <w:spacing w:val="-8"/>
        </w:rPr>
        <w:t xml:space="preserve"> 款规定的资质、财务、业绩、信誉等要求。</w:t>
      </w:r>
    </w:p>
    <w:p>
      <w:pPr>
        <w:pStyle w:val="24"/>
        <w:numPr>
          <w:ilvl w:val="2"/>
          <w:numId w:val="7"/>
        </w:numPr>
        <w:tabs>
          <w:tab w:val="left" w:pos="1864"/>
        </w:tabs>
        <w:spacing w:before="0" w:after="0" w:line="357" w:lineRule="auto"/>
        <w:ind w:left="862" w:right="1002" w:firstLine="420"/>
        <w:jc w:val="both"/>
        <w:rPr>
          <w:sz w:val="21"/>
        </w:rPr>
      </w:pPr>
      <w:r>
        <w:rPr>
          <w:rFonts w:ascii="宋体" w:hAnsi="宋体" w:eastAsia="宋体" w:cs="宋体"/>
          <w:sz w:val="21"/>
          <w:szCs w:val="22"/>
          <w:lang w:val="zh-CN" w:eastAsia="zh-CN" w:bidi="zh-CN"/>
        </w:rPr>
        <w:t>“投标人基本情况表”应附投标人资质所要求的要求中营业执照和组织机构代码证的复印件（按照“三证合一”或“五证合一”登记制度进行登记的，可仅提供营业执照复印件）、投</w:t>
      </w:r>
      <w:r>
        <w:rPr>
          <w:spacing w:val="-9"/>
          <w:sz w:val="21"/>
        </w:rPr>
        <w:t>标人设计资质证书副本等材料的复印件。</w:t>
      </w:r>
    </w:p>
    <w:p>
      <w:pPr>
        <w:pStyle w:val="24"/>
        <w:numPr>
          <w:ilvl w:val="2"/>
          <w:numId w:val="7"/>
        </w:numPr>
        <w:tabs>
          <w:tab w:val="left" w:pos="1864"/>
        </w:tabs>
        <w:spacing w:before="0" w:after="0" w:line="357" w:lineRule="auto"/>
        <w:ind w:left="862" w:right="1002" w:firstLine="420"/>
        <w:jc w:val="both"/>
        <w:rPr>
          <w:rFonts w:ascii="宋体" w:hAnsi="宋体" w:eastAsia="宋体" w:cs="宋体"/>
          <w:sz w:val="21"/>
          <w:szCs w:val="22"/>
          <w:lang w:val="zh-CN" w:eastAsia="zh-CN" w:bidi="zh-CN"/>
        </w:rPr>
      </w:pPr>
      <w:r>
        <w:rPr>
          <w:rFonts w:ascii="宋体" w:hAnsi="宋体" w:eastAsia="宋体" w:cs="宋体"/>
          <w:sz w:val="21"/>
          <w:szCs w:val="22"/>
          <w:lang w:val="zh-CN" w:eastAsia="zh-CN" w:bidi="zh-CN"/>
        </w:rPr>
        <w:t>“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pPr>
        <w:pStyle w:val="24"/>
        <w:numPr>
          <w:ilvl w:val="2"/>
          <w:numId w:val="7"/>
        </w:numPr>
        <w:tabs>
          <w:tab w:val="left" w:pos="1864"/>
        </w:tabs>
        <w:spacing w:before="0" w:after="0" w:line="357" w:lineRule="auto"/>
        <w:ind w:left="862" w:right="1002" w:firstLine="420"/>
        <w:jc w:val="both"/>
        <w:rPr>
          <w:sz w:val="21"/>
        </w:rPr>
      </w:pPr>
      <w:r>
        <w:rPr>
          <w:rFonts w:ascii="宋体" w:hAnsi="宋体" w:eastAsia="宋体" w:cs="宋体"/>
          <w:sz w:val="21"/>
          <w:szCs w:val="22"/>
          <w:lang w:val="zh-CN" w:eastAsia="zh-CN" w:bidi="zh-CN"/>
        </w:rPr>
        <w:t>“近年完成的类似设计项目情况表”应附中标通知书或合同协议书；具体时间要</w:t>
      </w:r>
      <w:r>
        <w:rPr>
          <w:spacing w:val="-3"/>
          <w:sz w:val="21"/>
        </w:rPr>
        <w:t>求见投标人须知前附表，每张表格只填写一个项目，并标明序号。</w:t>
      </w:r>
    </w:p>
    <w:p>
      <w:pPr>
        <w:pStyle w:val="24"/>
        <w:numPr>
          <w:ilvl w:val="2"/>
          <w:numId w:val="7"/>
        </w:numPr>
        <w:tabs>
          <w:tab w:val="left" w:pos="1864"/>
        </w:tabs>
        <w:spacing w:before="0" w:after="0" w:line="357" w:lineRule="auto"/>
        <w:ind w:left="862" w:right="1002" w:firstLine="420"/>
        <w:jc w:val="both"/>
        <w:rPr>
          <w:rFonts w:ascii="宋体" w:hAnsi="宋体" w:eastAsia="宋体" w:cs="宋体"/>
          <w:sz w:val="21"/>
          <w:szCs w:val="22"/>
          <w:lang w:val="zh-CN" w:eastAsia="zh-CN" w:bidi="zh-CN"/>
        </w:rPr>
      </w:pPr>
      <w:r>
        <w:rPr>
          <w:rFonts w:ascii="宋体" w:hAnsi="宋体" w:eastAsia="宋体" w:cs="宋体"/>
          <w:sz w:val="21"/>
          <w:szCs w:val="22"/>
          <w:lang w:val="zh-CN" w:eastAsia="zh-CN" w:bidi="zh-CN"/>
        </w:rPr>
        <w:t>“正在设计和新承接的项目情况表”应附中标通知书或合同协议书复印件。每张表格只填写一个项目，并标明序号。</w:t>
      </w:r>
    </w:p>
    <w:p>
      <w:pPr>
        <w:pStyle w:val="24"/>
        <w:numPr>
          <w:ilvl w:val="2"/>
          <w:numId w:val="7"/>
        </w:numPr>
        <w:tabs>
          <w:tab w:val="left" w:pos="1864"/>
        </w:tabs>
        <w:spacing w:before="0" w:after="0" w:line="357" w:lineRule="auto"/>
        <w:ind w:left="862" w:right="1002" w:firstLine="420"/>
        <w:jc w:val="both"/>
        <w:rPr>
          <w:rFonts w:ascii="宋体" w:hAnsi="宋体" w:eastAsia="宋体" w:cs="宋体"/>
          <w:sz w:val="21"/>
          <w:szCs w:val="22"/>
          <w:lang w:val="zh-CN" w:eastAsia="zh-CN" w:bidi="zh-CN"/>
        </w:rPr>
      </w:pPr>
      <w:r>
        <w:rPr>
          <w:rFonts w:ascii="宋体" w:hAnsi="宋体" w:eastAsia="宋体" w:cs="宋体"/>
          <w:sz w:val="21"/>
          <w:szCs w:val="22"/>
          <w:lang w:val="zh-CN" w:eastAsia="zh-CN" w:bidi="zh-CN"/>
        </w:rPr>
        <w:t>“近年发生的诉讼及仲裁情况”应说明投标人败诉的设计合同的相关情况，并附法院或仲裁机构作出的判决、裁决等有关法律文书复印件，具体时间要求见投标人须知前附表。</w:t>
      </w:r>
    </w:p>
    <w:p>
      <w:pPr>
        <w:pStyle w:val="24"/>
        <w:numPr>
          <w:ilvl w:val="2"/>
          <w:numId w:val="7"/>
        </w:numPr>
        <w:tabs>
          <w:tab w:val="left" w:pos="1864"/>
        </w:tabs>
        <w:spacing w:before="0" w:after="0" w:line="357" w:lineRule="auto"/>
        <w:ind w:left="862" w:right="1002" w:firstLine="420"/>
        <w:jc w:val="both"/>
        <w:rPr>
          <w:rFonts w:ascii="宋体" w:hAnsi="宋体" w:eastAsia="宋体" w:cs="宋体"/>
          <w:sz w:val="21"/>
          <w:szCs w:val="22"/>
          <w:lang w:val="zh-CN" w:eastAsia="zh-CN" w:bidi="zh-CN"/>
        </w:rPr>
      </w:pPr>
      <w:r>
        <w:rPr>
          <w:rFonts w:ascii="宋体" w:hAnsi="宋体" w:eastAsia="宋体" w:cs="宋体"/>
          <w:sz w:val="21"/>
          <w:szCs w:val="22"/>
          <w:lang w:val="zh-CN" w:eastAsia="zh-CN" w:bidi="zh-CN"/>
        </w:rPr>
        <w:t>“拟委任的主要人员汇总表”应填报满足本章第 1.4.1 项规定的项目负责人和其他主要人员的相关信息。“主要人员简历表”中项目负责人应附身份证、学历证、职称证（如有）、注册证书和社保缴费证明复印件，管理过的项目业绩须中标通知书或附合同协议书复印件；其他主要人员应附身份证、学历证、职称证或执业资格证书（如有）、有关证书和社保缴费证明复印件。</w:t>
      </w:r>
    </w:p>
    <w:p>
      <w:pPr>
        <w:pStyle w:val="24"/>
        <w:numPr>
          <w:ilvl w:val="2"/>
          <w:numId w:val="7"/>
        </w:numPr>
        <w:tabs>
          <w:tab w:val="left" w:pos="1914"/>
        </w:tabs>
        <w:spacing w:before="0" w:after="0" w:line="357" w:lineRule="auto"/>
        <w:ind w:left="862" w:right="1002" w:firstLine="420"/>
        <w:jc w:val="both"/>
        <w:rPr>
          <w:sz w:val="21"/>
        </w:rPr>
      </w:pPr>
      <w:r>
        <w:rPr>
          <w:spacing w:val="-9"/>
          <w:sz w:val="21"/>
        </w:rPr>
        <w:t xml:space="preserve">投标人须知前附表规定接受联合体投标的，本章第 </w:t>
      </w:r>
      <w:r>
        <w:rPr>
          <w:sz w:val="21"/>
        </w:rPr>
        <w:t>3.5.1</w:t>
      </w:r>
      <w:r>
        <w:rPr>
          <w:spacing w:val="-24"/>
          <w:sz w:val="21"/>
        </w:rPr>
        <w:t xml:space="preserve"> 项至第 </w:t>
      </w:r>
      <w:r>
        <w:rPr>
          <w:sz w:val="21"/>
        </w:rPr>
        <w:t>3.5.6</w:t>
      </w:r>
      <w:r>
        <w:rPr>
          <w:spacing w:val="-12"/>
          <w:sz w:val="21"/>
        </w:rPr>
        <w:t xml:space="preserve"> 项规定的表格和资料应包括联合体各方相关情况。</w:t>
      </w:r>
    </w:p>
    <w:p>
      <w:pPr>
        <w:pStyle w:val="7"/>
        <w:numPr>
          <w:ilvl w:val="1"/>
          <w:numId w:val="7"/>
        </w:numPr>
        <w:tabs>
          <w:tab w:val="left" w:pos="1561"/>
        </w:tabs>
        <w:spacing w:before="148" w:after="0" w:line="240" w:lineRule="auto"/>
        <w:ind w:left="1560" w:right="0" w:hanging="562"/>
        <w:jc w:val="left"/>
      </w:pPr>
      <w:bookmarkStart w:id="63" w:name="3.6 备选投标方案"/>
      <w:bookmarkEnd w:id="63"/>
      <w:bookmarkStart w:id="64" w:name="3.6 备选投标方案"/>
      <w:bookmarkEnd w:id="64"/>
      <w:r>
        <w:rPr>
          <w:spacing w:val="-3"/>
        </w:rPr>
        <w:t>备选投标方案</w:t>
      </w:r>
    </w:p>
    <w:p>
      <w:pPr>
        <w:pStyle w:val="13"/>
        <w:spacing w:before="12" w:line="240" w:lineRule="auto"/>
        <w:rPr>
          <w:sz w:val="28"/>
        </w:rPr>
      </w:pPr>
    </w:p>
    <w:p>
      <w:pPr>
        <w:pStyle w:val="24"/>
        <w:numPr>
          <w:ilvl w:val="2"/>
          <w:numId w:val="7"/>
        </w:numPr>
        <w:tabs>
          <w:tab w:val="left" w:pos="1864"/>
        </w:tabs>
        <w:spacing w:before="0" w:after="0" w:line="240" w:lineRule="auto"/>
        <w:ind w:left="862" w:right="1002" w:firstLine="420"/>
        <w:jc w:val="both"/>
        <w:rPr>
          <w:rFonts w:ascii="宋体" w:hAnsi="宋体" w:eastAsia="宋体" w:cs="宋体"/>
          <w:sz w:val="21"/>
          <w:szCs w:val="22"/>
          <w:lang w:val="zh-CN" w:eastAsia="zh-CN" w:bidi="zh-CN"/>
        </w:rPr>
      </w:pPr>
      <w:r>
        <w:rPr>
          <w:rFonts w:ascii="宋体" w:hAnsi="宋体" w:eastAsia="宋体" w:cs="宋体"/>
          <w:sz w:val="21"/>
          <w:szCs w:val="22"/>
          <w:lang w:val="zh-CN" w:eastAsia="zh-CN" w:bidi="zh-CN"/>
        </w:rPr>
        <w:t>除投标人须知前附表规定允许外，投标人不得递交备选投标方案，否则其投标将被否决。</w:t>
      </w:r>
    </w:p>
    <w:p>
      <w:pPr>
        <w:pStyle w:val="24"/>
        <w:numPr>
          <w:ilvl w:val="2"/>
          <w:numId w:val="7"/>
        </w:numPr>
        <w:tabs>
          <w:tab w:val="left" w:pos="1864"/>
        </w:tabs>
        <w:spacing w:before="0" w:after="0" w:line="357" w:lineRule="auto"/>
        <w:ind w:left="862" w:right="1002" w:firstLine="420"/>
        <w:jc w:val="both"/>
        <w:rPr>
          <w:rFonts w:ascii="宋体" w:hAnsi="宋体" w:eastAsia="宋体" w:cs="宋体"/>
          <w:sz w:val="21"/>
          <w:szCs w:val="22"/>
          <w:lang w:val="zh-CN" w:eastAsia="zh-CN" w:bidi="zh-CN"/>
        </w:rPr>
        <w:sectPr>
          <w:pgSz w:w="11910" w:h="16840"/>
          <w:pgMar w:top="1480" w:right="800" w:bottom="1540" w:left="940" w:header="0" w:footer="1354" w:gutter="0"/>
          <w:cols w:space="720" w:num="1"/>
        </w:sectPr>
      </w:pPr>
    </w:p>
    <w:p>
      <w:pPr>
        <w:pStyle w:val="24"/>
        <w:numPr>
          <w:ilvl w:val="2"/>
          <w:numId w:val="7"/>
        </w:numPr>
        <w:tabs>
          <w:tab w:val="left" w:pos="1914"/>
        </w:tabs>
        <w:spacing w:before="0" w:after="0" w:line="357" w:lineRule="auto"/>
        <w:ind w:left="862" w:right="1002" w:firstLine="420"/>
        <w:jc w:val="both"/>
        <w:rPr>
          <w:spacing w:val="-9"/>
          <w:sz w:val="21"/>
        </w:rPr>
      </w:pPr>
      <w:r>
        <w:rPr>
          <w:spacing w:val="-9"/>
          <w:sz w:val="21"/>
        </w:rPr>
        <w:t>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24"/>
        <w:numPr>
          <w:ilvl w:val="2"/>
          <w:numId w:val="7"/>
        </w:numPr>
        <w:tabs>
          <w:tab w:val="left" w:pos="1914"/>
        </w:tabs>
        <w:spacing w:before="0" w:after="0" w:line="357" w:lineRule="auto"/>
        <w:ind w:left="862" w:right="1002" w:firstLine="420"/>
        <w:jc w:val="both"/>
        <w:rPr>
          <w:spacing w:val="-9"/>
          <w:sz w:val="21"/>
        </w:rPr>
      </w:pPr>
      <w:r>
        <w:rPr>
          <w:spacing w:val="-9"/>
          <w:sz w:val="21"/>
        </w:rPr>
        <w:t>投标人提供两个或两个以上投标报价，或者在投标文件中提供一个报价，但同时提供两个或两个以上设计方案的，视为提供备选方案。</w:t>
      </w:r>
    </w:p>
    <w:p>
      <w:pPr>
        <w:pStyle w:val="7"/>
        <w:numPr>
          <w:ilvl w:val="1"/>
          <w:numId w:val="7"/>
        </w:numPr>
        <w:tabs>
          <w:tab w:val="left" w:pos="1561"/>
        </w:tabs>
        <w:spacing w:before="148" w:after="0" w:line="240" w:lineRule="auto"/>
        <w:ind w:left="1560" w:right="0" w:hanging="562"/>
        <w:jc w:val="left"/>
      </w:pPr>
      <w:bookmarkStart w:id="65" w:name="3.7 投标文件的编制"/>
      <w:bookmarkEnd w:id="65"/>
      <w:bookmarkStart w:id="66" w:name="3.7 投标文件的编制"/>
      <w:bookmarkEnd w:id="66"/>
      <w:r>
        <w:rPr>
          <w:spacing w:val="-3"/>
        </w:rPr>
        <w:t>投标文件的编制</w:t>
      </w:r>
    </w:p>
    <w:p>
      <w:pPr>
        <w:pStyle w:val="13"/>
        <w:spacing w:before="12"/>
        <w:rPr>
          <w:sz w:val="28"/>
        </w:rPr>
      </w:pPr>
    </w:p>
    <w:p>
      <w:pPr>
        <w:pStyle w:val="24"/>
        <w:numPr>
          <w:ilvl w:val="2"/>
          <w:numId w:val="7"/>
        </w:numPr>
        <w:tabs>
          <w:tab w:val="left" w:pos="1914"/>
        </w:tabs>
        <w:spacing w:before="0" w:after="0" w:line="357" w:lineRule="auto"/>
        <w:ind w:left="862" w:right="1002" w:firstLine="420"/>
        <w:jc w:val="both"/>
        <w:rPr>
          <w:sz w:val="21"/>
        </w:rPr>
      </w:pPr>
      <w:r>
        <w:rPr>
          <w:spacing w:val="-9"/>
          <w:sz w:val="21"/>
        </w:rPr>
        <w:t>投标文件应按第六章“投标文件格式”进行编写，如有必要，可以增加附页，作为投标文件的组成部分。其中，投标函附录在满足招标文件实质性要求的基础上，可以提出比招标</w:t>
      </w:r>
      <w:r>
        <w:rPr>
          <w:spacing w:val="-13"/>
          <w:sz w:val="21"/>
        </w:rPr>
        <w:t>文件要求更有利于招标人的承诺。</w:t>
      </w:r>
    </w:p>
    <w:p>
      <w:pPr>
        <w:pStyle w:val="24"/>
        <w:numPr>
          <w:ilvl w:val="2"/>
          <w:numId w:val="7"/>
        </w:numPr>
        <w:tabs>
          <w:tab w:val="left" w:pos="1914"/>
        </w:tabs>
        <w:spacing w:before="0" w:after="0" w:line="357" w:lineRule="auto"/>
        <w:ind w:left="862" w:right="1002" w:firstLine="420"/>
        <w:jc w:val="both"/>
        <w:rPr>
          <w:sz w:val="21"/>
        </w:rPr>
      </w:pPr>
      <w:r>
        <w:rPr>
          <w:spacing w:val="-9"/>
          <w:sz w:val="21"/>
        </w:rPr>
        <w:t>投标文件应当对招标文件有关设计服务期限、投标有效期、发包人要求、招标范围</w:t>
      </w:r>
      <w:r>
        <w:rPr>
          <w:spacing w:val="-5"/>
          <w:sz w:val="21"/>
        </w:rPr>
        <w:t>等实质性内容作出响应。</w:t>
      </w:r>
    </w:p>
    <w:p>
      <w:pPr>
        <w:pStyle w:val="13"/>
        <w:spacing w:line="357" w:lineRule="auto"/>
        <w:ind w:left="862" w:right="1002" w:firstLine="420"/>
        <w:jc w:val="both"/>
        <w:rPr>
          <w:rFonts w:ascii="宋体" w:hAnsi="宋体" w:eastAsia="宋体" w:cs="宋体"/>
          <w:spacing w:val="-9"/>
          <w:sz w:val="21"/>
          <w:szCs w:val="22"/>
          <w:lang w:val="zh-CN" w:eastAsia="zh-CN" w:bidi="zh-CN"/>
        </w:rPr>
      </w:pPr>
      <w:r>
        <w:rPr>
          <w:spacing w:val="-6"/>
          <w:w w:val="95"/>
        </w:rPr>
        <w:t>3.7.3</w:t>
      </w:r>
      <w:r>
        <w:rPr>
          <w:rFonts w:ascii="宋体" w:hAnsi="宋体" w:eastAsia="宋体" w:cs="宋体"/>
          <w:spacing w:val="-9"/>
          <w:sz w:val="21"/>
          <w:szCs w:val="22"/>
          <w:lang w:val="zh-CN" w:eastAsia="zh-CN" w:bidi="zh-CN"/>
        </w:rPr>
        <w:t>（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pStyle w:val="24"/>
        <w:numPr>
          <w:ilvl w:val="1"/>
          <w:numId w:val="15"/>
        </w:numPr>
        <w:tabs>
          <w:tab w:val="left" w:pos="1808"/>
        </w:tabs>
        <w:spacing w:before="0" w:after="0" w:line="357" w:lineRule="auto"/>
        <w:ind w:left="862" w:right="901" w:firstLine="420"/>
        <w:jc w:val="both"/>
        <w:rPr>
          <w:rFonts w:ascii="宋体" w:hAnsi="宋体" w:eastAsia="宋体" w:cs="宋体"/>
          <w:spacing w:val="-9"/>
          <w:sz w:val="21"/>
          <w:szCs w:val="22"/>
          <w:lang w:val="zh-CN" w:eastAsia="zh-CN" w:bidi="zh-CN"/>
        </w:rPr>
      </w:pPr>
      <w:r>
        <w:rPr>
          <w:sz w:val="21"/>
        </w:rPr>
        <w:t>投标文件正本一份，副本份数见投标人须知前附表。正本和副本的封面右上角上</w:t>
      </w:r>
      <w:r>
        <w:rPr>
          <w:spacing w:val="-9"/>
          <w:sz w:val="21"/>
        </w:rPr>
        <w:t>应清楚地标记“正本”或“副本”的字样。投标人应根据投标人须知前附表要求提供电子版</w:t>
      </w:r>
      <w:r>
        <w:rPr>
          <w:rFonts w:ascii="宋体" w:hAnsi="宋体" w:eastAsia="宋体" w:cs="宋体"/>
          <w:spacing w:val="-9"/>
          <w:sz w:val="21"/>
          <w:szCs w:val="22"/>
          <w:lang w:val="zh-CN" w:eastAsia="zh-CN" w:bidi="zh-CN"/>
        </w:rPr>
        <w:t>文件。当副本和正本不一致或电子版文件和纸质正本文件不一致时，以纸质正本文件为准。</w:t>
      </w:r>
    </w:p>
    <w:p>
      <w:pPr>
        <w:pStyle w:val="24"/>
        <w:numPr>
          <w:ilvl w:val="1"/>
          <w:numId w:val="15"/>
        </w:numPr>
        <w:tabs>
          <w:tab w:val="left" w:pos="1808"/>
        </w:tabs>
        <w:spacing w:before="0" w:after="0" w:line="357" w:lineRule="auto"/>
        <w:ind w:left="862" w:right="1002" w:firstLine="420"/>
        <w:jc w:val="left"/>
        <w:rPr>
          <w:sz w:val="21"/>
        </w:rPr>
      </w:pPr>
      <w:r>
        <w:rPr>
          <w:sz w:val="21"/>
        </w:rPr>
        <w:t>投标文件（商务文件及技术方案）分别包装在一个封套内，编制目录，投标文件需分册装订的，具体分册装订要求见投标人须知前附表规定。</w:t>
      </w:r>
    </w:p>
    <w:p>
      <w:pPr>
        <w:pStyle w:val="24"/>
        <w:numPr>
          <w:ilvl w:val="0"/>
          <w:numId w:val="7"/>
        </w:numPr>
        <w:tabs>
          <w:tab w:val="left" w:pos="1345"/>
        </w:tabs>
        <w:spacing w:before="138" w:after="0" w:line="240" w:lineRule="auto"/>
        <w:ind w:left="1344" w:right="0" w:hanging="483"/>
        <w:jc w:val="left"/>
        <w:rPr>
          <w:b/>
          <w:sz w:val="32"/>
        </w:rPr>
      </w:pPr>
      <w:bookmarkStart w:id="67" w:name="4. 投标"/>
      <w:bookmarkEnd w:id="67"/>
      <w:bookmarkStart w:id="68" w:name="4. 投标"/>
      <w:bookmarkEnd w:id="68"/>
      <w:r>
        <w:rPr>
          <w:b/>
          <w:sz w:val="32"/>
        </w:rPr>
        <w:t>投标</w:t>
      </w:r>
    </w:p>
    <w:p>
      <w:pPr>
        <w:pStyle w:val="7"/>
        <w:numPr>
          <w:ilvl w:val="1"/>
          <w:numId w:val="7"/>
        </w:numPr>
        <w:tabs>
          <w:tab w:val="left" w:pos="1561"/>
        </w:tabs>
        <w:spacing w:before="266" w:after="0" w:line="240" w:lineRule="auto"/>
        <w:ind w:left="1560" w:right="0" w:hanging="562"/>
        <w:jc w:val="left"/>
      </w:pPr>
      <w:bookmarkStart w:id="69" w:name="4.1 投标文件的密封和标记"/>
      <w:bookmarkEnd w:id="69"/>
      <w:bookmarkStart w:id="70" w:name="4.1 投标文件的密封和标记"/>
      <w:bookmarkEnd w:id="70"/>
      <w:r>
        <w:rPr>
          <w:spacing w:val="-3"/>
        </w:rPr>
        <w:t>投标文件的密封和标记</w:t>
      </w:r>
    </w:p>
    <w:p>
      <w:pPr>
        <w:pStyle w:val="13"/>
        <w:rPr>
          <w:sz w:val="29"/>
        </w:rPr>
      </w:pPr>
    </w:p>
    <w:p>
      <w:pPr>
        <w:pStyle w:val="24"/>
        <w:numPr>
          <w:ilvl w:val="2"/>
          <w:numId w:val="7"/>
        </w:numPr>
        <w:tabs>
          <w:tab w:val="left" w:pos="1914"/>
        </w:tabs>
        <w:spacing w:before="0" w:after="0" w:line="357" w:lineRule="auto"/>
        <w:ind w:left="862" w:right="1002" w:firstLine="420"/>
        <w:jc w:val="left"/>
        <w:rPr>
          <w:sz w:val="21"/>
        </w:rPr>
      </w:pPr>
      <w:r>
        <w:rPr>
          <w:rFonts w:ascii="宋体" w:hAnsi="宋体" w:eastAsia="宋体" w:cs="宋体"/>
          <w:spacing w:val="-9"/>
          <w:sz w:val="21"/>
          <w:szCs w:val="22"/>
          <w:lang w:val="zh-CN" w:eastAsia="zh-CN" w:bidi="zh-CN"/>
        </w:rPr>
        <w:t>投标文件应密封包装，并在封套的封口处加盖投标人单位章或由投标人的法定代表人</w:t>
      </w:r>
      <w:r>
        <w:rPr>
          <w:spacing w:val="-10"/>
          <w:sz w:val="21"/>
        </w:rPr>
        <w:t>或其授权的代理人签字。</w:t>
      </w:r>
    </w:p>
    <w:p>
      <w:pPr>
        <w:pStyle w:val="24"/>
        <w:numPr>
          <w:ilvl w:val="2"/>
          <w:numId w:val="16"/>
        </w:numPr>
        <w:tabs>
          <w:tab w:val="left" w:pos="1914"/>
        </w:tabs>
        <w:spacing w:before="0" w:after="0" w:line="266" w:lineRule="exact"/>
        <w:ind w:left="1913" w:right="0" w:hanging="632"/>
        <w:jc w:val="left"/>
        <w:rPr>
          <w:sz w:val="21"/>
        </w:rPr>
      </w:pPr>
      <w:r>
        <w:rPr>
          <w:sz w:val="21"/>
        </w:rPr>
        <w:t>投标人应当按照招标文件的要求加密投标文件，具体要求见投标人须知前附表。</w:t>
      </w:r>
    </w:p>
    <w:p>
      <w:pPr>
        <w:pStyle w:val="24"/>
        <w:numPr>
          <w:ilvl w:val="2"/>
          <w:numId w:val="16"/>
        </w:numPr>
        <w:tabs>
          <w:tab w:val="left" w:pos="1914"/>
        </w:tabs>
        <w:spacing w:before="132" w:after="0" w:line="240" w:lineRule="auto"/>
        <w:ind w:left="1913" w:right="0" w:hanging="632"/>
        <w:jc w:val="left"/>
        <w:rPr>
          <w:sz w:val="21"/>
        </w:rPr>
      </w:pPr>
      <w:r>
        <w:rPr>
          <w:sz w:val="21"/>
        </w:rPr>
        <w:t>投标文件封套上应写明的内容见投标人须知前附表。</w:t>
      </w:r>
    </w:p>
    <w:p>
      <w:pPr>
        <w:pStyle w:val="13"/>
        <w:spacing w:before="3"/>
        <w:rPr>
          <w:sz w:val="22"/>
        </w:rPr>
      </w:pPr>
    </w:p>
    <w:p>
      <w:pPr>
        <w:pStyle w:val="7"/>
        <w:numPr>
          <w:ilvl w:val="1"/>
          <w:numId w:val="7"/>
        </w:numPr>
        <w:tabs>
          <w:tab w:val="left" w:pos="1561"/>
        </w:tabs>
        <w:spacing w:before="0" w:after="0" w:line="240" w:lineRule="auto"/>
        <w:ind w:left="1560" w:right="0" w:hanging="562"/>
        <w:jc w:val="left"/>
      </w:pPr>
      <w:bookmarkStart w:id="71" w:name="4.2 投标文件的递交"/>
      <w:bookmarkEnd w:id="71"/>
      <w:bookmarkStart w:id="72" w:name="4.2 投标文件的递交"/>
      <w:bookmarkEnd w:id="72"/>
      <w:r>
        <w:rPr>
          <w:spacing w:val="-3"/>
        </w:rPr>
        <w:t>投标文件的递交</w:t>
      </w:r>
    </w:p>
    <w:p>
      <w:pPr>
        <w:pStyle w:val="13"/>
        <w:spacing w:before="12"/>
        <w:rPr>
          <w:sz w:val="28"/>
        </w:rPr>
      </w:pPr>
    </w:p>
    <w:p>
      <w:pPr>
        <w:pStyle w:val="24"/>
        <w:numPr>
          <w:ilvl w:val="2"/>
          <w:numId w:val="7"/>
        </w:numPr>
        <w:tabs>
          <w:tab w:val="left" w:pos="1914"/>
        </w:tabs>
        <w:spacing w:before="0" w:after="0" w:line="240" w:lineRule="auto"/>
        <w:ind w:left="1913" w:right="0" w:hanging="632"/>
        <w:jc w:val="left"/>
        <w:rPr>
          <w:sz w:val="21"/>
        </w:rPr>
      </w:pPr>
      <w:r>
        <w:rPr>
          <w:sz w:val="21"/>
        </w:rPr>
        <w:t>投标人应在投标人须知前附表规定的投标截止时间前递交投标文件。</w:t>
      </w:r>
    </w:p>
    <w:p>
      <w:pPr>
        <w:spacing w:after="0" w:line="240" w:lineRule="auto"/>
        <w:jc w:val="left"/>
        <w:rPr>
          <w:sz w:val="21"/>
        </w:rPr>
        <w:sectPr>
          <w:pgSz w:w="11910" w:h="16840"/>
          <w:pgMar w:top="1480" w:right="800" w:bottom="1540" w:left="940" w:header="0" w:footer="1354" w:gutter="0"/>
          <w:cols w:space="720" w:num="1"/>
        </w:sectPr>
      </w:pPr>
    </w:p>
    <w:p>
      <w:pPr>
        <w:pStyle w:val="24"/>
        <w:numPr>
          <w:ilvl w:val="2"/>
          <w:numId w:val="7"/>
        </w:numPr>
        <w:tabs>
          <w:tab w:val="left" w:pos="1914"/>
        </w:tabs>
        <w:spacing w:before="52" w:after="0" w:line="240" w:lineRule="auto"/>
        <w:ind w:left="1913" w:right="0" w:hanging="632"/>
        <w:jc w:val="left"/>
        <w:rPr>
          <w:sz w:val="21"/>
        </w:rPr>
      </w:pPr>
      <w:r>
        <w:rPr>
          <w:sz w:val="21"/>
        </w:rPr>
        <w:t>投标人递交投标文件的地点：见投标人须知前附表。</w:t>
      </w:r>
    </w:p>
    <w:p>
      <w:pPr>
        <w:pStyle w:val="24"/>
        <w:numPr>
          <w:ilvl w:val="2"/>
          <w:numId w:val="7"/>
        </w:numPr>
        <w:tabs>
          <w:tab w:val="left" w:pos="1914"/>
        </w:tabs>
        <w:spacing w:before="132" w:after="0" w:line="240" w:lineRule="auto"/>
        <w:ind w:left="1913" w:right="0" w:hanging="632"/>
        <w:jc w:val="left"/>
        <w:rPr>
          <w:sz w:val="21"/>
        </w:rPr>
      </w:pPr>
      <w:r>
        <w:rPr>
          <w:sz w:val="21"/>
        </w:rPr>
        <w:t>除投标人须知前附表另有规定外，投标人所递交的投标文件不予退还。</w:t>
      </w:r>
    </w:p>
    <w:p>
      <w:pPr>
        <w:pStyle w:val="24"/>
        <w:numPr>
          <w:ilvl w:val="2"/>
          <w:numId w:val="7"/>
        </w:numPr>
        <w:tabs>
          <w:tab w:val="left" w:pos="1914"/>
        </w:tabs>
        <w:spacing w:before="129" w:after="0" w:line="240" w:lineRule="auto"/>
        <w:ind w:left="1913" w:right="0" w:hanging="632"/>
        <w:jc w:val="left"/>
        <w:rPr>
          <w:sz w:val="21"/>
        </w:rPr>
      </w:pPr>
      <w:r>
        <w:rPr>
          <w:sz w:val="21"/>
        </w:rPr>
        <w:t>招标人收到投标文件后，向投标人出具签收凭证。</w:t>
      </w:r>
    </w:p>
    <w:p>
      <w:pPr>
        <w:pStyle w:val="24"/>
        <w:numPr>
          <w:ilvl w:val="2"/>
          <w:numId w:val="7"/>
        </w:numPr>
        <w:tabs>
          <w:tab w:val="left" w:pos="1914"/>
        </w:tabs>
        <w:spacing w:before="132" w:after="0" w:line="240" w:lineRule="auto"/>
        <w:ind w:left="1913" w:right="0" w:hanging="632"/>
        <w:jc w:val="left"/>
        <w:rPr>
          <w:sz w:val="21"/>
        </w:rPr>
      </w:pPr>
      <w:r>
        <w:rPr>
          <w:sz w:val="21"/>
        </w:rPr>
        <w:t>逾期送达的投标文件，招标人将予以拒收。</w:t>
      </w:r>
    </w:p>
    <w:p>
      <w:pPr>
        <w:pStyle w:val="13"/>
        <w:rPr>
          <w:sz w:val="22"/>
        </w:rPr>
      </w:pPr>
    </w:p>
    <w:p>
      <w:pPr>
        <w:pStyle w:val="7"/>
        <w:numPr>
          <w:ilvl w:val="1"/>
          <w:numId w:val="7"/>
        </w:numPr>
        <w:tabs>
          <w:tab w:val="left" w:pos="1561"/>
        </w:tabs>
        <w:spacing w:before="0" w:after="0" w:line="240" w:lineRule="auto"/>
        <w:ind w:left="1560" w:right="0" w:hanging="562"/>
        <w:jc w:val="left"/>
      </w:pPr>
      <w:bookmarkStart w:id="73" w:name="4.3 投标文件的修改与撤回"/>
      <w:bookmarkEnd w:id="73"/>
      <w:bookmarkStart w:id="74" w:name="4.3 投标文件的修改与撤回"/>
      <w:bookmarkEnd w:id="74"/>
      <w:r>
        <w:rPr>
          <w:spacing w:val="-3"/>
        </w:rPr>
        <w:t>投标文件的修改与撤回</w:t>
      </w:r>
    </w:p>
    <w:p>
      <w:pPr>
        <w:pStyle w:val="13"/>
        <w:rPr>
          <w:sz w:val="29"/>
        </w:rPr>
      </w:pPr>
    </w:p>
    <w:p>
      <w:pPr>
        <w:pStyle w:val="24"/>
        <w:numPr>
          <w:ilvl w:val="2"/>
          <w:numId w:val="7"/>
        </w:numPr>
        <w:tabs>
          <w:tab w:val="left" w:pos="1914"/>
        </w:tabs>
        <w:spacing w:before="0" w:after="0" w:line="357" w:lineRule="auto"/>
        <w:ind w:left="862" w:right="1002" w:firstLine="420"/>
        <w:jc w:val="left"/>
        <w:rPr>
          <w:sz w:val="21"/>
        </w:rPr>
      </w:pPr>
      <w:r>
        <w:rPr>
          <w:spacing w:val="-13"/>
          <w:sz w:val="21"/>
        </w:rPr>
        <w:t xml:space="preserve">在本章第 </w:t>
      </w:r>
      <w:r>
        <w:rPr>
          <w:sz w:val="21"/>
        </w:rPr>
        <w:t>4.2.1</w:t>
      </w:r>
      <w:r>
        <w:rPr>
          <w:spacing w:val="-14"/>
          <w:sz w:val="21"/>
        </w:rPr>
        <w:t xml:space="preserve"> 项规定的投标截止时间前，投标人可以修改或撤回已递交的投标文件，但应以书面形式通知招标人。</w:t>
      </w:r>
    </w:p>
    <w:p>
      <w:pPr>
        <w:pStyle w:val="24"/>
        <w:numPr>
          <w:ilvl w:val="2"/>
          <w:numId w:val="7"/>
        </w:numPr>
        <w:tabs>
          <w:tab w:val="left" w:pos="1916"/>
        </w:tabs>
        <w:spacing w:before="0" w:after="0" w:line="355" w:lineRule="auto"/>
        <w:ind w:left="862" w:right="1002" w:firstLine="420"/>
        <w:jc w:val="left"/>
        <w:rPr>
          <w:sz w:val="21"/>
        </w:rPr>
      </w:pPr>
      <w:r>
        <w:rPr>
          <w:spacing w:val="-2"/>
          <w:sz w:val="21"/>
        </w:rPr>
        <w:t xml:space="preserve">投标人修改或撤回已递交投标文件的书面通知应按照本章第 </w:t>
      </w:r>
      <w:r>
        <w:rPr>
          <w:sz w:val="21"/>
        </w:rPr>
        <w:t>3.7.3</w:t>
      </w:r>
      <w:r>
        <w:rPr>
          <w:spacing w:val="-9"/>
          <w:sz w:val="21"/>
        </w:rPr>
        <w:t xml:space="preserve"> 项的要求签字或盖章。招标人收到书面通知后，向投标人出具签收凭证。</w:t>
      </w:r>
    </w:p>
    <w:p>
      <w:pPr>
        <w:pStyle w:val="24"/>
        <w:numPr>
          <w:ilvl w:val="2"/>
          <w:numId w:val="7"/>
        </w:numPr>
        <w:tabs>
          <w:tab w:val="left" w:pos="1914"/>
        </w:tabs>
        <w:spacing w:before="3" w:after="0" w:line="357" w:lineRule="auto"/>
        <w:ind w:left="862" w:right="1002" w:firstLine="420"/>
        <w:jc w:val="left"/>
        <w:rPr>
          <w:sz w:val="21"/>
        </w:rPr>
      </w:pPr>
      <w:r>
        <w:rPr>
          <w:spacing w:val="-11"/>
          <w:sz w:val="21"/>
        </w:rPr>
        <w:t xml:space="preserve">投标人撤回投标文件的，招标人自收到投标人书面撤回通知之日起 </w:t>
      </w:r>
      <w:r>
        <w:rPr>
          <w:sz w:val="21"/>
        </w:rPr>
        <w:t>5</w:t>
      </w:r>
      <w:r>
        <w:rPr>
          <w:spacing w:val="-10"/>
          <w:sz w:val="21"/>
        </w:rPr>
        <w:t xml:space="preserve"> 日内退还已收取的投标保证金。</w:t>
      </w:r>
    </w:p>
    <w:p>
      <w:pPr>
        <w:pStyle w:val="24"/>
        <w:numPr>
          <w:ilvl w:val="2"/>
          <w:numId w:val="7"/>
        </w:numPr>
        <w:tabs>
          <w:tab w:val="left" w:pos="1916"/>
        </w:tabs>
        <w:spacing w:before="0" w:after="0" w:line="357" w:lineRule="auto"/>
        <w:ind w:left="862" w:right="1003" w:firstLine="420"/>
        <w:jc w:val="left"/>
        <w:rPr>
          <w:sz w:val="21"/>
        </w:rPr>
      </w:pPr>
      <w:r>
        <w:rPr>
          <w:sz w:val="21"/>
        </w:rPr>
        <w:t>修改的内容为投标文件的组成部分。修改的投标文件应按照本章第 3</w:t>
      </w:r>
      <w:r>
        <w:rPr>
          <w:spacing w:val="-22"/>
          <w:sz w:val="21"/>
        </w:rPr>
        <w:t xml:space="preserve"> 条、第 </w:t>
      </w:r>
      <w:r>
        <w:rPr>
          <w:sz w:val="21"/>
        </w:rPr>
        <w:t>4 条的规定进行编制、密封、标记和递交，并标明“修改”字样。</w:t>
      </w:r>
    </w:p>
    <w:p>
      <w:pPr>
        <w:pStyle w:val="24"/>
        <w:numPr>
          <w:ilvl w:val="0"/>
          <w:numId w:val="7"/>
        </w:numPr>
        <w:tabs>
          <w:tab w:val="left" w:pos="1345"/>
        </w:tabs>
        <w:spacing w:before="148" w:after="0" w:line="240" w:lineRule="auto"/>
        <w:ind w:left="1344" w:right="0" w:hanging="483"/>
        <w:jc w:val="left"/>
        <w:rPr>
          <w:b/>
          <w:sz w:val="32"/>
        </w:rPr>
      </w:pPr>
      <w:bookmarkStart w:id="75" w:name="5. 开标"/>
      <w:bookmarkEnd w:id="75"/>
      <w:bookmarkStart w:id="76" w:name="5. 开标"/>
      <w:bookmarkEnd w:id="76"/>
      <w:r>
        <w:rPr>
          <w:b/>
          <w:sz w:val="32"/>
        </w:rPr>
        <w:t>开标</w:t>
      </w:r>
    </w:p>
    <w:p>
      <w:pPr>
        <w:pStyle w:val="13"/>
        <w:spacing w:before="8"/>
        <w:rPr>
          <w:b/>
          <w:sz w:val="22"/>
        </w:rPr>
      </w:pPr>
    </w:p>
    <w:p>
      <w:pPr>
        <w:pStyle w:val="7"/>
        <w:numPr>
          <w:ilvl w:val="1"/>
          <w:numId w:val="7"/>
        </w:numPr>
        <w:tabs>
          <w:tab w:val="left" w:pos="1561"/>
        </w:tabs>
        <w:spacing w:before="1" w:after="0" w:line="240" w:lineRule="auto"/>
        <w:ind w:left="1560" w:right="0" w:hanging="562"/>
        <w:jc w:val="left"/>
      </w:pPr>
      <w:bookmarkStart w:id="77" w:name="5.1 开标时间和地点"/>
      <w:bookmarkEnd w:id="77"/>
      <w:bookmarkStart w:id="78" w:name="5.1 开标时间和地点"/>
      <w:bookmarkEnd w:id="78"/>
      <w:r>
        <w:rPr>
          <w:spacing w:val="-3"/>
        </w:rPr>
        <w:t>开标时间和地点</w:t>
      </w:r>
    </w:p>
    <w:p>
      <w:pPr>
        <w:pStyle w:val="13"/>
        <w:spacing w:before="9"/>
        <w:rPr>
          <w:sz w:val="28"/>
        </w:rPr>
      </w:pPr>
    </w:p>
    <w:p>
      <w:pPr>
        <w:pStyle w:val="13"/>
        <w:spacing w:before="1" w:line="357" w:lineRule="auto"/>
        <w:ind w:left="862" w:right="1002" w:firstLine="420"/>
        <w:jc w:val="both"/>
      </w:pPr>
      <w:r>
        <w:rPr>
          <w:spacing w:val="-8"/>
        </w:rPr>
        <w:t xml:space="preserve">招标人在本章第 </w:t>
      </w:r>
      <w:r>
        <w:t>4.2.1</w:t>
      </w:r>
      <w:r>
        <w:rPr>
          <w:spacing w:val="-12"/>
        </w:rPr>
        <w:t xml:space="preserve"> 项规定的投标截止时间</w:t>
      </w:r>
      <w:r>
        <w:t>（开标时间</w:t>
      </w:r>
      <w:r>
        <w:rPr>
          <w:spacing w:val="-49"/>
        </w:rPr>
        <w:t>）</w:t>
      </w:r>
      <w:r>
        <w:t>和投标人须知前附表规定的地点公开开标，并邀请所有投标人的法定代表人或其委托代理人准时参加。</w:t>
      </w:r>
    </w:p>
    <w:p>
      <w:pPr>
        <w:pStyle w:val="13"/>
        <w:spacing w:before="9"/>
        <w:rPr>
          <w:sz w:val="14"/>
        </w:rPr>
      </w:pPr>
    </w:p>
    <w:p>
      <w:pPr>
        <w:pStyle w:val="7"/>
        <w:numPr>
          <w:ilvl w:val="1"/>
          <w:numId w:val="7"/>
        </w:numPr>
        <w:tabs>
          <w:tab w:val="left" w:pos="1561"/>
        </w:tabs>
        <w:spacing w:before="0" w:after="0" w:line="240" w:lineRule="auto"/>
        <w:ind w:left="1560" w:right="0" w:hanging="562"/>
        <w:jc w:val="left"/>
      </w:pPr>
      <w:bookmarkStart w:id="79" w:name="5.2 开标程序"/>
      <w:bookmarkEnd w:id="79"/>
      <w:bookmarkStart w:id="80" w:name="5.2 开标程序"/>
      <w:bookmarkEnd w:id="80"/>
      <w:r>
        <w:rPr>
          <w:spacing w:val="-2"/>
        </w:rPr>
        <w:t>开标程序</w:t>
      </w:r>
    </w:p>
    <w:p>
      <w:pPr>
        <w:pStyle w:val="13"/>
        <w:rPr>
          <w:sz w:val="29"/>
        </w:rPr>
      </w:pPr>
    </w:p>
    <w:p>
      <w:pPr>
        <w:pStyle w:val="13"/>
        <w:ind w:left="1282"/>
      </w:pPr>
      <w:r>
        <w:t>主持人按下列程序进行开标：</w:t>
      </w:r>
    </w:p>
    <w:p>
      <w:pPr>
        <w:pStyle w:val="24"/>
        <w:numPr>
          <w:ilvl w:val="0"/>
          <w:numId w:val="17"/>
        </w:numPr>
        <w:tabs>
          <w:tab w:val="left" w:pos="1807"/>
        </w:tabs>
        <w:spacing w:before="129" w:after="0" w:line="240" w:lineRule="auto"/>
        <w:ind w:left="1806" w:right="0" w:hanging="525"/>
        <w:jc w:val="left"/>
        <w:rPr>
          <w:sz w:val="21"/>
        </w:rPr>
      </w:pPr>
      <w:r>
        <w:rPr>
          <w:sz w:val="21"/>
        </w:rPr>
        <w:t>宣布开标纪律；</w:t>
      </w:r>
    </w:p>
    <w:p>
      <w:pPr>
        <w:pStyle w:val="24"/>
        <w:numPr>
          <w:ilvl w:val="0"/>
          <w:numId w:val="17"/>
        </w:numPr>
        <w:tabs>
          <w:tab w:val="left" w:pos="1807"/>
        </w:tabs>
        <w:spacing w:before="132" w:after="0" w:line="240" w:lineRule="auto"/>
        <w:ind w:left="1806" w:right="0" w:hanging="525"/>
        <w:jc w:val="left"/>
        <w:rPr>
          <w:sz w:val="21"/>
        </w:rPr>
      </w:pPr>
      <w:r>
        <w:rPr>
          <w:sz w:val="21"/>
        </w:rPr>
        <w:t>公布在投标截止时间前递交投标文件的投标人名称；</w:t>
      </w:r>
    </w:p>
    <w:p>
      <w:pPr>
        <w:pStyle w:val="24"/>
        <w:numPr>
          <w:ilvl w:val="0"/>
          <w:numId w:val="17"/>
        </w:numPr>
        <w:tabs>
          <w:tab w:val="left" w:pos="1807"/>
        </w:tabs>
        <w:spacing w:before="132" w:after="0" w:line="240" w:lineRule="auto"/>
        <w:ind w:left="1806" w:right="0" w:hanging="525"/>
        <w:jc w:val="left"/>
        <w:rPr>
          <w:sz w:val="21"/>
        </w:rPr>
      </w:pPr>
      <w:r>
        <w:rPr>
          <w:sz w:val="21"/>
        </w:rPr>
        <w:t>宣布开标人、唱标人、记录人、监标人等有关人员姓名；</w:t>
      </w:r>
    </w:p>
    <w:p>
      <w:pPr>
        <w:pStyle w:val="24"/>
        <w:numPr>
          <w:ilvl w:val="0"/>
          <w:numId w:val="17"/>
        </w:numPr>
        <w:tabs>
          <w:tab w:val="left" w:pos="1808"/>
        </w:tabs>
        <w:spacing w:before="129" w:after="0" w:line="240" w:lineRule="auto"/>
        <w:ind w:left="1808" w:right="0" w:hanging="526"/>
        <w:jc w:val="left"/>
        <w:rPr>
          <w:sz w:val="21"/>
        </w:rPr>
      </w:pPr>
      <w:r>
        <w:rPr>
          <w:sz w:val="21"/>
        </w:rPr>
        <w:t>按照投标人须知前附表规定的对投标人进行资格审查；</w:t>
      </w:r>
    </w:p>
    <w:p>
      <w:pPr>
        <w:pStyle w:val="24"/>
        <w:numPr>
          <w:ilvl w:val="0"/>
          <w:numId w:val="17"/>
        </w:numPr>
        <w:tabs>
          <w:tab w:val="left" w:pos="1808"/>
        </w:tabs>
        <w:spacing w:before="132" w:after="0" w:line="357" w:lineRule="auto"/>
        <w:ind w:left="862" w:right="1002" w:firstLine="420"/>
        <w:jc w:val="both"/>
        <w:rPr>
          <w:sz w:val="21"/>
        </w:rPr>
      </w:pPr>
      <w:r>
        <w:rPr>
          <w:sz w:val="21"/>
        </w:rPr>
        <w:t>检查投标文件的密封情况，按照投标人须知前附表规定的开标顺序当众开标，公</w:t>
      </w:r>
      <w:r>
        <w:rPr>
          <w:rFonts w:ascii="宋体" w:hAnsi="宋体" w:eastAsia="宋体" w:cs="宋体"/>
          <w:spacing w:val="-9"/>
          <w:sz w:val="21"/>
          <w:szCs w:val="22"/>
          <w:lang w:val="zh-CN" w:eastAsia="zh-CN" w:bidi="zh-CN"/>
        </w:rPr>
        <w:t>布招标项目名称、投标人名称、投标保证金的递交情况、投标报价、设计服务期限及其他内容，</w:t>
      </w:r>
      <w:r>
        <w:rPr>
          <w:spacing w:val="-8"/>
          <w:sz w:val="21"/>
        </w:rPr>
        <w:t>并记录在案；</w:t>
      </w:r>
    </w:p>
    <w:p>
      <w:pPr>
        <w:pStyle w:val="24"/>
        <w:numPr>
          <w:ilvl w:val="0"/>
          <w:numId w:val="17"/>
        </w:numPr>
        <w:tabs>
          <w:tab w:val="left" w:pos="1807"/>
        </w:tabs>
        <w:spacing w:before="0" w:after="0" w:line="266" w:lineRule="exact"/>
        <w:ind w:left="1806" w:right="0" w:hanging="525"/>
        <w:jc w:val="left"/>
        <w:rPr>
          <w:sz w:val="21"/>
        </w:rPr>
      </w:pPr>
      <w:r>
        <w:rPr>
          <w:sz w:val="21"/>
        </w:rPr>
        <w:t>投标人代表、招标人代表、监标人、记录人等有关人员在开标记录上签字确认；</w:t>
      </w:r>
    </w:p>
    <w:p>
      <w:pPr>
        <w:pStyle w:val="24"/>
        <w:numPr>
          <w:ilvl w:val="0"/>
          <w:numId w:val="17"/>
        </w:numPr>
        <w:tabs>
          <w:tab w:val="left" w:pos="1807"/>
        </w:tabs>
        <w:spacing w:before="132" w:after="0" w:line="240" w:lineRule="auto"/>
        <w:ind w:left="1806" w:right="0" w:hanging="525"/>
        <w:jc w:val="left"/>
        <w:rPr>
          <w:sz w:val="21"/>
        </w:rPr>
      </w:pPr>
      <w:r>
        <w:rPr>
          <w:sz w:val="21"/>
        </w:rPr>
        <w:t>开标结束。</w:t>
      </w:r>
    </w:p>
    <w:p>
      <w:pPr>
        <w:spacing w:after="0" w:line="240" w:lineRule="auto"/>
        <w:jc w:val="left"/>
        <w:rPr>
          <w:sz w:val="21"/>
        </w:rPr>
        <w:sectPr>
          <w:pgSz w:w="11910" w:h="16840"/>
          <w:pgMar w:top="1480" w:right="800" w:bottom="1540" w:left="940" w:header="0" w:footer="1354" w:gutter="0"/>
          <w:cols w:space="720" w:num="1"/>
        </w:sectPr>
      </w:pPr>
    </w:p>
    <w:p>
      <w:pPr>
        <w:pStyle w:val="7"/>
        <w:numPr>
          <w:ilvl w:val="1"/>
          <w:numId w:val="7"/>
        </w:numPr>
        <w:tabs>
          <w:tab w:val="left" w:pos="1561"/>
        </w:tabs>
        <w:spacing w:before="42" w:after="0" w:line="240" w:lineRule="auto"/>
        <w:ind w:left="1560" w:right="0" w:hanging="562"/>
        <w:jc w:val="left"/>
      </w:pPr>
      <w:bookmarkStart w:id="81" w:name="5.3 开标异议"/>
      <w:bookmarkEnd w:id="81"/>
      <w:bookmarkStart w:id="82" w:name="5.3 开标异议"/>
      <w:bookmarkEnd w:id="82"/>
      <w:r>
        <w:rPr>
          <w:spacing w:val="-2"/>
        </w:rPr>
        <w:t>开标异议</w:t>
      </w:r>
    </w:p>
    <w:p>
      <w:pPr>
        <w:pStyle w:val="13"/>
        <w:spacing w:before="12"/>
        <w:rPr>
          <w:sz w:val="28"/>
        </w:rPr>
      </w:pPr>
    </w:p>
    <w:p>
      <w:pPr>
        <w:pStyle w:val="13"/>
        <w:ind w:left="47"/>
        <w:jc w:val="center"/>
      </w:pPr>
      <w:r>
        <w:t>投标人对开标有异议的，应当在开标现场提出，招标人当场作出答复，并制作记录。</w:t>
      </w:r>
    </w:p>
    <w:p>
      <w:pPr>
        <w:pStyle w:val="13"/>
        <w:spacing w:before="12"/>
      </w:pPr>
    </w:p>
    <w:p>
      <w:pPr>
        <w:pStyle w:val="24"/>
        <w:numPr>
          <w:ilvl w:val="0"/>
          <w:numId w:val="7"/>
        </w:numPr>
        <w:tabs>
          <w:tab w:val="left" w:pos="1345"/>
        </w:tabs>
        <w:spacing w:before="0" w:after="0" w:line="240" w:lineRule="auto"/>
        <w:ind w:left="1344" w:right="0" w:hanging="483"/>
        <w:jc w:val="left"/>
        <w:rPr>
          <w:b/>
          <w:sz w:val="32"/>
        </w:rPr>
      </w:pPr>
      <w:bookmarkStart w:id="83" w:name="6. 评标"/>
      <w:bookmarkEnd w:id="83"/>
      <w:bookmarkStart w:id="84" w:name="6. 评标"/>
      <w:bookmarkEnd w:id="84"/>
      <w:r>
        <w:rPr>
          <w:b/>
          <w:sz w:val="32"/>
        </w:rPr>
        <w:t>评标</w:t>
      </w:r>
    </w:p>
    <w:p>
      <w:pPr>
        <w:pStyle w:val="13"/>
        <w:spacing w:before="8"/>
        <w:rPr>
          <w:b/>
          <w:sz w:val="22"/>
        </w:rPr>
      </w:pPr>
    </w:p>
    <w:p>
      <w:pPr>
        <w:pStyle w:val="7"/>
        <w:numPr>
          <w:ilvl w:val="1"/>
          <w:numId w:val="7"/>
        </w:numPr>
        <w:tabs>
          <w:tab w:val="left" w:pos="1561"/>
        </w:tabs>
        <w:spacing w:before="0" w:after="0" w:line="240" w:lineRule="auto"/>
        <w:ind w:left="1560" w:right="0" w:hanging="562"/>
        <w:jc w:val="left"/>
      </w:pPr>
      <w:bookmarkStart w:id="85" w:name="6.1 评标委员会"/>
      <w:bookmarkEnd w:id="85"/>
      <w:bookmarkStart w:id="86" w:name="6.1 评标委员会"/>
      <w:bookmarkEnd w:id="86"/>
      <w:r>
        <w:rPr>
          <w:spacing w:val="-2"/>
        </w:rPr>
        <w:t>评标委员会</w:t>
      </w:r>
    </w:p>
    <w:p>
      <w:pPr>
        <w:pStyle w:val="13"/>
        <w:rPr>
          <w:sz w:val="29"/>
        </w:rPr>
      </w:pPr>
    </w:p>
    <w:p>
      <w:pPr>
        <w:pStyle w:val="24"/>
        <w:numPr>
          <w:ilvl w:val="2"/>
          <w:numId w:val="7"/>
        </w:numPr>
        <w:tabs>
          <w:tab w:val="left" w:pos="1914"/>
        </w:tabs>
        <w:spacing w:before="0" w:after="0" w:line="357" w:lineRule="auto"/>
        <w:ind w:left="862" w:right="1002" w:firstLine="420"/>
        <w:jc w:val="both"/>
        <w:rPr>
          <w:sz w:val="21"/>
        </w:rPr>
      </w:pPr>
      <w:r>
        <w:rPr>
          <w:sz w:val="21"/>
        </w:rPr>
        <w:t>评标由招标人依法组建的评标委员会负责。评标委员会由有关技术、经济等方面的专家组成。评标委员会成员人数以及技术、经济等方面专家的确定方式见投标人须知前附</w:t>
      </w:r>
      <w:r>
        <w:rPr>
          <w:spacing w:val="-11"/>
          <w:sz w:val="21"/>
        </w:rPr>
        <w:t>表。</w:t>
      </w:r>
    </w:p>
    <w:p>
      <w:pPr>
        <w:pStyle w:val="24"/>
        <w:numPr>
          <w:ilvl w:val="2"/>
          <w:numId w:val="7"/>
        </w:numPr>
        <w:tabs>
          <w:tab w:val="left" w:pos="1914"/>
        </w:tabs>
        <w:spacing w:before="0" w:after="0" w:line="267" w:lineRule="exact"/>
        <w:ind w:left="1913" w:right="0" w:hanging="632"/>
        <w:jc w:val="left"/>
        <w:rPr>
          <w:sz w:val="21"/>
        </w:rPr>
      </w:pPr>
      <w:r>
        <w:rPr>
          <w:sz w:val="21"/>
        </w:rPr>
        <w:t>评标委员会成员有下列情形之一的，应当回避：</w:t>
      </w:r>
    </w:p>
    <w:p>
      <w:pPr>
        <w:pStyle w:val="24"/>
        <w:numPr>
          <w:ilvl w:val="0"/>
          <w:numId w:val="18"/>
        </w:numPr>
        <w:tabs>
          <w:tab w:val="left" w:pos="1807"/>
        </w:tabs>
        <w:spacing w:before="131" w:after="0" w:line="240" w:lineRule="auto"/>
        <w:ind w:left="1806" w:right="0" w:hanging="525"/>
        <w:jc w:val="left"/>
        <w:rPr>
          <w:sz w:val="21"/>
        </w:rPr>
      </w:pPr>
      <w:r>
        <w:rPr>
          <w:sz w:val="21"/>
        </w:rPr>
        <w:t>投标人或投标人主要负责人的近亲属；</w:t>
      </w:r>
    </w:p>
    <w:p>
      <w:pPr>
        <w:pStyle w:val="24"/>
        <w:numPr>
          <w:ilvl w:val="0"/>
          <w:numId w:val="18"/>
        </w:numPr>
        <w:tabs>
          <w:tab w:val="left" w:pos="1807"/>
        </w:tabs>
        <w:spacing w:before="130" w:after="0" w:line="240" w:lineRule="auto"/>
        <w:ind w:left="1806" w:right="0" w:hanging="525"/>
        <w:jc w:val="left"/>
        <w:rPr>
          <w:sz w:val="21"/>
        </w:rPr>
      </w:pPr>
      <w:r>
        <w:rPr>
          <w:sz w:val="21"/>
        </w:rPr>
        <w:t>项目主管部门或者行政监督部门的人员；</w:t>
      </w:r>
    </w:p>
    <w:p>
      <w:pPr>
        <w:pStyle w:val="24"/>
        <w:numPr>
          <w:ilvl w:val="0"/>
          <w:numId w:val="18"/>
        </w:numPr>
        <w:tabs>
          <w:tab w:val="left" w:pos="1807"/>
        </w:tabs>
        <w:spacing w:before="132" w:after="0" w:line="240" w:lineRule="auto"/>
        <w:ind w:left="1806" w:right="0" w:hanging="525"/>
        <w:jc w:val="left"/>
        <w:rPr>
          <w:sz w:val="21"/>
        </w:rPr>
      </w:pPr>
      <w:r>
        <w:rPr>
          <w:sz w:val="21"/>
        </w:rPr>
        <w:t>与投标人有经济利益关系，可能影响对投标公正评审的；</w:t>
      </w:r>
    </w:p>
    <w:p>
      <w:pPr>
        <w:pStyle w:val="24"/>
        <w:numPr>
          <w:ilvl w:val="0"/>
          <w:numId w:val="18"/>
        </w:numPr>
        <w:tabs>
          <w:tab w:val="left" w:pos="1808"/>
        </w:tabs>
        <w:spacing w:before="131" w:after="0" w:line="355" w:lineRule="auto"/>
        <w:ind w:left="862" w:right="1004" w:firstLine="420"/>
        <w:jc w:val="left"/>
        <w:rPr>
          <w:sz w:val="21"/>
        </w:rPr>
      </w:pPr>
      <w:r>
        <w:rPr>
          <w:sz w:val="21"/>
        </w:rPr>
        <w:t>曾因在招标、评标以及其他与招标投标有关活动中从事违法行为而受过行政处罚或刑事处罚的；</w:t>
      </w:r>
    </w:p>
    <w:p>
      <w:pPr>
        <w:pStyle w:val="24"/>
        <w:numPr>
          <w:ilvl w:val="0"/>
          <w:numId w:val="18"/>
        </w:numPr>
        <w:tabs>
          <w:tab w:val="left" w:pos="1807"/>
        </w:tabs>
        <w:spacing w:before="3" w:after="0" w:line="240" w:lineRule="auto"/>
        <w:ind w:left="1806" w:right="0" w:hanging="525"/>
        <w:jc w:val="left"/>
        <w:rPr>
          <w:sz w:val="21"/>
        </w:rPr>
      </w:pPr>
      <w:r>
        <w:rPr>
          <w:sz w:val="21"/>
        </w:rPr>
        <w:t>与投标人有其他利害关系。</w:t>
      </w:r>
    </w:p>
    <w:p>
      <w:pPr>
        <w:pStyle w:val="24"/>
        <w:numPr>
          <w:ilvl w:val="2"/>
          <w:numId w:val="7"/>
        </w:numPr>
        <w:tabs>
          <w:tab w:val="left" w:pos="1914"/>
        </w:tabs>
        <w:spacing w:before="132" w:after="0" w:line="357" w:lineRule="auto"/>
        <w:ind w:left="862" w:right="1002" w:firstLine="420"/>
        <w:jc w:val="both"/>
        <w:rPr>
          <w:sz w:val="21"/>
        </w:rPr>
      </w:pPr>
      <w:r>
        <w:rPr>
          <w:sz w:val="21"/>
        </w:rPr>
        <w:t>评标过程中，评标委员会成员有回避事由、擅离职守或者因健康等原因不能继续评标的，招标人有权更换。被更换的评标委员会成员作出的评审结论无效，由更换后的评标</w:t>
      </w:r>
      <w:r>
        <w:rPr>
          <w:spacing w:val="-12"/>
          <w:sz w:val="21"/>
        </w:rPr>
        <w:t>委员会成员重新进行评审。</w:t>
      </w:r>
    </w:p>
    <w:p>
      <w:pPr>
        <w:pStyle w:val="13"/>
        <w:spacing w:before="7"/>
        <w:rPr>
          <w:sz w:val="14"/>
        </w:rPr>
      </w:pPr>
    </w:p>
    <w:p>
      <w:pPr>
        <w:pStyle w:val="7"/>
        <w:numPr>
          <w:ilvl w:val="1"/>
          <w:numId w:val="7"/>
        </w:numPr>
        <w:tabs>
          <w:tab w:val="left" w:pos="1561"/>
        </w:tabs>
        <w:spacing w:before="0" w:after="0" w:line="240" w:lineRule="auto"/>
        <w:ind w:left="1560" w:right="0" w:hanging="562"/>
        <w:jc w:val="left"/>
      </w:pPr>
      <w:bookmarkStart w:id="87" w:name="6.2 评标原则"/>
      <w:bookmarkEnd w:id="87"/>
      <w:bookmarkStart w:id="88" w:name="6.2 评标原则"/>
      <w:bookmarkEnd w:id="88"/>
      <w:r>
        <w:rPr>
          <w:spacing w:val="-2"/>
        </w:rPr>
        <w:t>评标原则</w:t>
      </w:r>
    </w:p>
    <w:p>
      <w:pPr>
        <w:pStyle w:val="13"/>
        <w:spacing w:before="12"/>
        <w:rPr>
          <w:sz w:val="28"/>
        </w:rPr>
      </w:pPr>
    </w:p>
    <w:p>
      <w:pPr>
        <w:pStyle w:val="13"/>
        <w:ind w:left="1282"/>
      </w:pPr>
      <w:r>
        <w:t>评标活动遵循公平、公正、科学和择优的原则。</w:t>
      </w:r>
    </w:p>
    <w:p>
      <w:pPr>
        <w:pStyle w:val="13"/>
        <w:spacing w:before="1"/>
        <w:rPr>
          <w:sz w:val="25"/>
        </w:rPr>
      </w:pPr>
    </w:p>
    <w:p>
      <w:pPr>
        <w:pStyle w:val="7"/>
        <w:numPr>
          <w:ilvl w:val="1"/>
          <w:numId w:val="7"/>
        </w:numPr>
        <w:tabs>
          <w:tab w:val="left" w:pos="1561"/>
        </w:tabs>
        <w:spacing w:before="0" w:after="0" w:line="240" w:lineRule="auto"/>
        <w:ind w:left="1560" w:right="0" w:hanging="562"/>
        <w:jc w:val="left"/>
      </w:pPr>
      <w:bookmarkStart w:id="89" w:name="6.3 评标"/>
      <w:bookmarkEnd w:id="89"/>
      <w:bookmarkStart w:id="90" w:name="6.3 评标"/>
      <w:bookmarkEnd w:id="90"/>
      <w:r>
        <w:t>评标</w:t>
      </w:r>
    </w:p>
    <w:p>
      <w:pPr>
        <w:pStyle w:val="13"/>
        <w:spacing w:before="12"/>
        <w:rPr>
          <w:sz w:val="28"/>
        </w:rPr>
      </w:pPr>
    </w:p>
    <w:p>
      <w:pPr>
        <w:pStyle w:val="24"/>
        <w:numPr>
          <w:ilvl w:val="2"/>
          <w:numId w:val="7"/>
        </w:numPr>
        <w:tabs>
          <w:tab w:val="left" w:pos="1861"/>
        </w:tabs>
        <w:spacing w:before="1" w:after="0" w:line="357" w:lineRule="auto"/>
        <w:ind w:left="862" w:right="901" w:firstLine="420"/>
        <w:jc w:val="both"/>
        <w:rPr>
          <w:spacing w:val="-4"/>
          <w:sz w:val="21"/>
        </w:rPr>
      </w:pPr>
      <w:r>
        <w:rPr>
          <w:spacing w:val="-4"/>
          <w:sz w:val="21"/>
        </w:rPr>
        <w:t>评标委员会按照第三章“评标办法”规定的方法、评审因素、标准和程序对投标文件进行评审。第三章“评标办法”没有规定的方法、评审因素和标准，不作为评标依据。</w:t>
      </w:r>
    </w:p>
    <w:p>
      <w:pPr>
        <w:pStyle w:val="24"/>
        <w:numPr>
          <w:ilvl w:val="2"/>
          <w:numId w:val="7"/>
        </w:numPr>
        <w:tabs>
          <w:tab w:val="left" w:pos="1861"/>
        </w:tabs>
        <w:spacing w:before="1" w:after="0" w:line="357" w:lineRule="auto"/>
        <w:ind w:left="862" w:right="901" w:firstLine="420"/>
        <w:jc w:val="both"/>
        <w:rPr>
          <w:spacing w:val="-4"/>
          <w:sz w:val="21"/>
        </w:rPr>
      </w:pPr>
      <w:r>
        <w:rPr>
          <w:spacing w:val="-4"/>
          <w:sz w:val="21"/>
        </w:rPr>
        <w:t>评标完成后，评标委员会应当向招标人提交书面评标报告和</w:t>
      </w:r>
      <w:r>
        <w:rPr>
          <w:rFonts w:hint="eastAsia"/>
          <w:spacing w:val="-4"/>
          <w:sz w:val="21"/>
          <w:lang w:eastAsia="zh-CN"/>
        </w:rPr>
        <w:t>中</w:t>
      </w:r>
      <w:r>
        <w:rPr>
          <w:spacing w:val="-4"/>
          <w:sz w:val="21"/>
        </w:rPr>
        <w:t>标候选人名单。</w:t>
      </w:r>
    </w:p>
    <w:p>
      <w:pPr>
        <w:pStyle w:val="13"/>
        <w:spacing w:before="6"/>
        <w:rPr>
          <w:sz w:val="14"/>
        </w:rPr>
      </w:pPr>
    </w:p>
    <w:p>
      <w:pPr>
        <w:pStyle w:val="7"/>
        <w:numPr>
          <w:ilvl w:val="1"/>
          <w:numId w:val="7"/>
        </w:numPr>
        <w:tabs>
          <w:tab w:val="left" w:pos="1561"/>
        </w:tabs>
        <w:spacing w:before="1" w:after="0" w:line="240" w:lineRule="auto"/>
        <w:ind w:left="1560" w:right="0" w:hanging="562"/>
        <w:jc w:val="left"/>
      </w:pPr>
      <w:bookmarkStart w:id="91" w:name="6.4 评标结果（定标候选人）公示"/>
      <w:bookmarkEnd w:id="91"/>
      <w:bookmarkStart w:id="92" w:name="6.4 评标结果（定标候选人）公示"/>
      <w:bookmarkEnd w:id="92"/>
      <w:r>
        <w:rPr>
          <w:spacing w:val="-2"/>
        </w:rPr>
        <w:t>评标结果</w:t>
      </w:r>
      <w:r>
        <w:rPr>
          <w:spacing w:val="-3"/>
        </w:rPr>
        <w:t>（</w:t>
      </w:r>
      <w:r>
        <w:rPr>
          <w:rFonts w:hint="eastAsia"/>
          <w:spacing w:val="-1"/>
          <w:lang w:eastAsia="zh-CN"/>
        </w:rPr>
        <w:t>中</w:t>
      </w:r>
      <w:r>
        <w:rPr>
          <w:spacing w:val="-1"/>
        </w:rPr>
        <w:t>标候选人</w:t>
      </w:r>
      <w:r>
        <w:rPr>
          <w:spacing w:val="-3"/>
        </w:rPr>
        <w:t>）</w:t>
      </w:r>
      <w:r>
        <w:t>公示</w:t>
      </w:r>
    </w:p>
    <w:p>
      <w:pPr>
        <w:spacing w:line="500" w:lineRule="exact"/>
        <w:ind w:firstLine="1134" w:firstLineChars="600"/>
        <w:rPr>
          <w:rFonts w:hint="eastAsia" w:ascii="宋体" w:hAnsi="宋体" w:eastAsia="宋体" w:cs="宋体"/>
          <w:spacing w:val="-5"/>
          <w:w w:val="95"/>
          <w:sz w:val="21"/>
          <w:szCs w:val="22"/>
          <w:lang w:val="zh-CN" w:eastAsia="zh-CN" w:bidi="zh-CN"/>
        </w:rPr>
      </w:pPr>
      <w:r>
        <w:rPr>
          <w:rFonts w:hint="eastAsia" w:ascii="宋体" w:hAnsi="宋体" w:eastAsia="宋体" w:cs="宋体"/>
          <w:spacing w:val="-5"/>
          <w:w w:val="95"/>
          <w:sz w:val="21"/>
          <w:szCs w:val="22"/>
          <w:lang w:val="en-US" w:eastAsia="zh-CN" w:bidi="zh-CN"/>
        </w:rPr>
        <w:t>6.4.1</w:t>
      </w:r>
      <w:r>
        <w:rPr>
          <w:rFonts w:hint="eastAsia" w:ascii="宋体" w:hAnsi="宋体" w:eastAsia="宋体" w:cs="宋体"/>
          <w:spacing w:val="-4"/>
          <w:sz w:val="21"/>
          <w:szCs w:val="22"/>
          <w:lang w:val="zh-CN" w:eastAsia="zh-CN" w:bidi="zh-CN"/>
        </w:rPr>
        <w:t>评标委员会通过评标办法以得分由高到低确定出前三名作为中标候选人推荐给招标人。</w:t>
      </w:r>
    </w:p>
    <w:p>
      <w:pPr>
        <w:spacing w:line="500" w:lineRule="exact"/>
        <w:ind w:firstLine="1010" w:firstLineChars="500"/>
        <w:rPr>
          <w:rFonts w:hint="eastAsia" w:ascii="宋体" w:hAnsi="宋体" w:eastAsia="宋体" w:cs="宋体"/>
          <w:spacing w:val="-5"/>
          <w:w w:val="95"/>
          <w:sz w:val="21"/>
          <w:szCs w:val="22"/>
          <w:lang w:val="zh-CN" w:eastAsia="zh-CN" w:bidi="zh-CN"/>
        </w:rPr>
      </w:pPr>
      <w:r>
        <w:rPr>
          <w:rFonts w:hint="eastAsia" w:ascii="宋体" w:hAnsi="宋体" w:eastAsia="宋体" w:cs="宋体"/>
          <w:spacing w:val="-4"/>
          <w:sz w:val="21"/>
          <w:szCs w:val="22"/>
          <w:lang w:val="zh-CN" w:eastAsia="zh-CN" w:bidi="zh-CN"/>
        </w:rPr>
        <w:t>依法必须招标的项目，招标人应当确定排名第一的中标候选人为中标人。排名第一的中标候选人放</w:t>
      </w:r>
    </w:p>
    <w:p>
      <w:pPr>
        <w:spacing w:line="500" w:lineRule="exact"/>
        <w:ind w:firstLine="1010" w:firstLineChars="500"/>
        <w:rPr>
          <w:rFonts w:hint="eastAsia" w:ascii="宋体" w:hAnsi="宋体" w:eastAsia="宋体" w:cs="宋体"/>
          <w:spacing w:val="-4"/>
          <w:sz w:val="21"/>
          <w:szCs w:val="22"/>
          <w:lang w:val="zh-CN" w:eastAsia="zh-CN" w:bidi="zh-CN"/>
        </w:rPr>
      </w:pPr>
      <w:r>
        <w:rPr>
          <w:rFonts w:hint="eastAsia" w:ascii="宋体" w:hAnsi="宋体" w:eastAsia="宋体" w:cs="宋体"/>
          <w:spacing w:val="-4"/>
          <w:sz w:val="21"/>
          <w:szCs w:val="22"/>
          <w:lang w:val="zh-CN" w:eastAsia="zh-CN" w:bidi="zh-CN"/>
        </w:rPr>
        <w:t>弃中标、因不可抗力提出不能履行合同，或者招标文件规定应当提交履约保证金而在规定的期限内</w:t>
      </w:r>
    </w:p>
    <w:p>
      <w:pPr>
        <w:spacing w:line="500" w:lineRule="exact"/>
        <w:ind w:firstLine="1010" w:firstLineChars="500"/>
        <w:rPr>
          <w:rFonts w:hint="eastAsia" w:ascii="宋体" w:hAnsi="宋体" w:eastAsia="宋体" w:cs="宋体"/>
          <w:spacing w:val="-4"/>
          <w:sz w:val="21"/>
          <w:szCs w:val="22"/>
          <w:lang w:val="zh-CN" w:eastAsia="zh-CN" w:bidi="zh-CN"/>
        </w:rPr>
      </w:pPr>
      <w:r>
        <w:rPr>
          <w:rFonts w:hint="eastAsia" w:ascii="宋体" w:hAnsi="宋体" w:eastAsia="宋体" w:cs="宋体"/>
          <w:spacing w:val="-4"/>
          <w:sz w:val="21"/>
          <w:szCs w:val="22"/>
          <w:lang w:val="zh-CN" w:eastAsia="zh-CN" w:bidi="zh-CN"/>
        </w:rPr>
        <w:t>未能提交的，招标人可以确定排名第二的中标候选人为中标人。</w:t>
      </w:r>
    </w:p>
    <w:p>
      <w:pPr>
        <w:spacing w:line="500" w:lineRule="exact"/>
        <w:ind w:firstLine="1010" w:firstLineChars="500"/>
        <w:rPr>
          <w:rFonts w:hint="eastAsia" w:ascii="宋体" w:hAnsi="宋体" w:eastAsia="宋体" w:cs="宋体"/>
          <w:spacing w:val="-4"/>
          <w:sz w:val="21"/>
          <w:szCs w:val="22"/>
          <w:lang w:val="zh-CN" w:eastAsia="zh-CN" w:bidi="zh-CN"/>
        </w:rPr>
      </w:pPr>
      <w:r>
        <w:rPr>
          <w:rFonts w:hint="eastAsia" w:ascii="宋体" w:hAnsi="宋体" w:eastAsia="宋体" w:cs="宋体"/>
          <w:spacing w:val="-4"/>
          <w:sz w:val="21"/>
          <w:szCs w:val="22"/>
          <w:lang w:val="zh-CN" w:eastAsia="zh-CN" w:bidi="zh-CN"/>
        </w:rPr>
        <w:t>排名第二的中标候选人因前款确定的同样原因不能签订合同的，招标人可以确定排名前三的中标候</w:t>
      </w:r>
    </w:p>
    <w:p>
      <w:pPr>
        <w:spacing w:line="500" w:lineRule="exact"/>
        <w:ind w:firstLine="1010" w:firstLineChars="500"/>
        <w:rPr>
          <w:rFonts w:hint="eastAsia" w:ascii="宋体" w:hAnsi="宋体" w:eastAsia="宋体" w:cs="宋体"/>
          <w:spacing w:val="-4"/>
          <w:sz w:val="21"/>
          <w:szCs w:val="22"/>
          <w:lang w:val="zh-CN" w:eastAsia="zh-CN" w:bidi="zh-CN"/>
        </w:rPr>
      </w:pPr>
      <w:r>
        <w:rPr>
          <w:rFonts w:hint="eastAsia" w:ascii="宋体" w:hAnsi="宋体" w:eastAsia="宋体" w:cs="宋体"/>
          <w:spacing w:val="-4"/>
          <w:sz w:val="21"/>
          <w:szCs w:val="22"/>
          <w:lang w:val="zh-CN" w:eastAsia="zh-CN" w:bidi="zh-CN"/>
        </w:rPr>
        <w:t>选人为中标人。</w:t>
      </w:r>
    </w:p>
    <w:p>
      <w:pPr>
        <w:spacing w:line="500" w:lineRule="exact"/>
        <w:ind w:firstLine="1134" w:firstLineChars="600"/>
        <w:rPr>
          <w:rFonts w:hint="eastAsia" w:ascii="宋体" w:hAnsi="宋体" w:eastAsia="宋体" w:cs="宋体"/>
          <w:spacing w:val="-4"/>
          <w:sz w:val="21"/>
          <w:szCs w:val="22"/>
          <w:lang w:val="en-US" w:eastAsia="zh-CN" w:bidi="zh-CN"/>
        </w:rPr>
      </w:pPr>
      <w:r>
        <w:rPr>
          <w:rFonts w:hint="eastAsia" w:ascii="宋体" w:hAnsi="宋体" w:eastAsia="宋体" w:cs="宋体"/>
          <w:spacing w:val="-5"/>
          <w:w w:val="95"/>
          <w:sz w:val="21"/>
          <w:szCs w:val="22"/>
          <w:lang w:val="en-US" w:eastAsia="zh-CN" w:bidi="zh-CN"/>
        </w:rPr>
        <w:t xml:space="preserve">6.4.2 </w:t>
      </w:r>
      <w:r>
        <w:rPr>
          <w:rFonts w:hint="eastAsia" w:ascii="宋体" w:hAnsi="宋体" w:eastAsia="宋体" w:cs="宋体"/>
          <w:spacing w:val="-4"/>
          <w:sz w:val="21"/>
          <w:szCs w:val="22"/>
          <w:lang w:val="en-US" w:eastAsia="zh-CN" w:bidi="zh-CN"/>
        </w:rPr>
        <w:t>评标委员会完成评标后，应当向招标人提交书面评标报告。</w:t>
      </w:r>
    </w:p>
    <w:p>
      <w:pPr>
        <w:pStyle w:val="24"/>
        <w:numPr>
          <w:ilvl w:val="0"/>
          <w:numId w:val="7"/>
        </w:numPr>
        <w:tabs>
          <w:tab w:val="left" w:pos="1345"/>
        </w:tabs>
        <w:spacing w:before="169" w:after="0" w:line="240" w:lineRule="auto"/>
        <w:ind w:left="1344" w:right="0" w:hanging="483"/>
        <w:jc w:val="left"/>
        <w:rPr>
          <w:b/>
          <w:sz w:val="32"/>
        </w:rPr>
      </w:pPr>
      <w:bookmarkStart w:id="93" w:name="7. 合同授予"/>
      <w:bookmarkEnd w:id="93"/>
      <w:bookmarkStart w:id="94" w:name="7. 合同授予"/>
      <w:bookmarkEnd w:id="94"/>
      <w:r>
        <w:rPr>
          <w:b/>
          <w:sz w:val="32"/>
        </w:rPr>
        <w:t>合同授予</w:t>
      </w:r>
    </w:p>
    <w:p>
      <w:pPr>
        <w:pStyle w:val="13"/>
        <w:spacing w:before="8"/>
        <w:rPr>
          <w:b/>
          <w:sz w:val="22"/>
        </w:rPr>
      </w:pPr>
    </w:p>
    <w:p>
      <w:pPr>
        <w:pStyle w:val="7"/>
        <w:numPr>
          <w:ilvl w:val="1"/>
          <w:numId w:val="7"/>
        </w:numPr>
        <w:tabs>
          <w:tab w:val="left" w:pos="1561"/>
        </w:tabs>
        <w:spacing w:before="0" w:after="0" w:line="360" w:lineRule="auto"/>
        <w:ind w:left="1560" w:right="0" w:hanging="562"/>
        <w:jc w:val="left"/>
      </w:pPr>
      <w:bookmarkStart w:id="95" w:name="7.1 定标方式"/>
      <w:bookmarkEnd w:id="95"/>
      <w:bookmarkStart w:id="96" w:name="7.1 定标方式"/>
      <w:bookmarkEnd w:id="96"/>
      <w:r>
        <w:rPr>
          <w:rFonts w:hint="eastAsia"/>
          <w:spacing w:val="-2"/>
          <w:lang w:eastAsia="zh-CN"/>
        </w:rPr>
        <w:t>定标</w:t>
      </w:r>
      <w:r>
        <w:rPr>
          <w:spacing w:val="-2"/>
        </w:rPr>
        <w:t>方式</w:t>
      </w:r>
    </w:p>
    <w:p>
      <w:pPr>
        <w:spacing w:line="360" w:lineRule="auto"/>
        <w:ind w:firstLine="945" w:firstLineChars="500"/>
        <w:rPr>
          <w:rFonts w:hint="eastAsia" w:ascii="宋体" w:hAnsi="宋体" w:eastAsia="宋体" w:cs="宋体"/>
          <w:spacing w:val="-4"/>
          <w:sz w:val="21"/>
          <w:szCs w:val="22"/>
          <w:lang w:val="en-US" w:eastAsia="zh-CN" w:bidi="zh-CN"/>
        </w:rPr>
      </w:pPr>
      <w:r>
        <w:rPr>
          <w:rFonts w:hint="eastAsia" w:ascii="宋体" w:hAnsi="宋体" w:eastAsia="宋体" w:cs="宋体"/>
          <w:spacing w:val="-5"/>
          <w:w w:val="95"/>
          <w:sz w:val="21"/>
          <w:szCs w:val="22"/>
          <w:lang w:val="en-US" w:eastAsia="zh-CN" w:bidi="zh-CN"/>
        </w:rPr>
        <w:t xml:space="preserve">7.1.1 </w:t>
      </w:r>
      <w:r>
        <w:rPr>
          <w:rFonts w:hint="eastAsia" w:ascii="宋体" w:hAnsi="宋体" w:eastAsia="宋体" w:cs="宋体"/>
          <w:spacing w:val="-4"/>
          <w:sz w:val="21"/>
          <w:szCs w:val="22"/>
          <w:lang w:val="en-US" w:eastAsia="zh-CN" w:bidi="zh-CN"/>
        </w:rPr>
        <w:t>采用综合评估法的，除“投标人须知前附表”规定评标委员会直接确定中标人外，招标人依据</w:t>
      </w:r>
    </w:p>
    <w:p>
      <w:pPr>
        <w:spacing w:line="360" w:lineRule="auto"/>
        <w:ind w:left="1045" w:leftChars="475" w:firstLine="0" w:firstLineChars="0"/>
        <w:rPr>
          <w:rFonts w:hint="eastAsia" w:ascii="宋体" w:hAnsi="宋体" w:eastAsia="宋体" w:cs="宋体"/>
          <w:spacing w:val="-4"/>
          <w:sz w:val="21"/>
          <w:szCs w:val="22"/>
          <w:lang w:val="zh-CN" w:eastAsia="zh-CN" w:bidi="zh-CN"/>
        </w:rPr>
      </w:pPr>
      <w:r>
        <w:rPr>
          <w:rFonts w:hint="eastAsia" w:ascii="宋体" w:hAnsi="宋体" w:eastAsia="宋体" w:cs="宋体"/>
          <w:spacing w:val="-4"/>
          <w:sz w:val="21"/>
          <w:szCs w:val="22"/>
          <w:lang w:val="en-US" w:eastAsia="zh-CN" w:bidi="zh-CN"/>
        </w:rPr>
        <w:t>评标委员会推荐的中标候选人确定中标人，评标委员会推荐中标候选人的人数见“投标人须知前附表”。</w:t>
      </w:r>
    </w:p>
    <w:p>
      <w:pPr>
        <w:pStyle w:val="7"/>
        <w:spacing w:before="1" w:line="360" w:lineRule="auto"/>
        <w:ind w:left="999" w:firstLine="0"/>
        <w:rPr>
          <w:rFonts w:hint="eastAsia" w:ascii="宋体" w:hAnsi="宋体" w:eastAsia="宋体" w:cs="宋体"/>
          <w:spacing w:val="-4"/>
          <w:sz w:val="21"/>
          <w:szCs w:val="22"/>
          <w:lang w:val="en-US" w:eastAsia="zh-CN" w:bidi="zh-CN"/>
        </w:rPr>
      </w:pPr>
      <w:r>
        <w:rPr>
          <w:rFonts w:hint="eastAsia" w:ascii="宋体" w:hAnsi="宋体" w:eastAsia="宋体" w:cs="宋体"/>
          <w:spacing w:val="-4"/>
          <w:w w:val="95"/>
          <w:sz w:val="21"/>
          <w:szCs w:val="21"/>
          <w:lang w:val="en-US" w:eastAsia="zh-CN" w:bidi="zh-CN"/>
        </w:rPr>
        <w:t xml:space="preserve">7.1.2 </w:t>
      </w:r>
      <w:bookmarkStart w:id="97" w:name="7.2.1中标候选人公示"/>
      <w:bookmarkEnd w:id="97"/>
      <w:r>
        <w:rPr>
          <w:rFonts w:hint="eastAsia" w:ascii="宋体" w:hAnsi="宋体" w:eastAsia="宋体" w:cs="宋体"/>
          <w:spacing w:val="-4"/>
          <w:sz w:val="21"/>
          <w:szCs w:val="22"/>
          <w:lang w:val="en-US" w:eastAsia="zh-CN" w:bidi="zh-CN"/>
        </w:rP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Style w:val="7"/>
        <w:spacing w:before="1"/>
        <w:ind w:left="999" w:firstLine="0"/>
      </w:pPr>
      <w:r>
        <w:t>7.2.1 中标候选人公示</w:t>
      </w:r>
    </w:p>
    <w:p>
      <w:pPr>
        <w:pStyle w:val="13"/>
        <w:spacing w:before="12"/>
        <w:rPr>
          <w:sz w:val="28"/>
        </w:rPr>
      </w:pPr>
    </w:p>
    <w:p>
      <w:pPr>
        <w:pStyle w:val="13"/>
        <w:ind w:left="1282"/>
      </w:pPr>
      <w:r>
        <w:t>招标人在投标人须知前附表规定的媒介公示中标候选人。</w:t>
      </w:r>
    </w:p>
    <w:p>
      <w:pPr>
        <w:pStyle w:val="13"/>
        <w:spacing w:before="1"/>
        <w:rPr>
          <w:sz w:val="25"/>
        </w:rPr>
      </w:pPr>
    </w:p>
    <w:p>
      <w:pPr>
        <w:pStyle w:val="7"/>
        <w:numPr>
          <w:ilvl w:val="1"/>
          <w:numId w:val="19"/>
        </w:numPr>
        <w:tabs>
          <w:tab w:val="left" w:pos="1489"/>
        </w:tabs>
        <w:spacing w:before="0" w:after="0" w:line="240" w:lineRule="auto"/>
        <w:ind w:left="1488" w:right="0" w:hanging="490"/>
        <w:jc w:val="left"/>
      </w:pPr>
      <w:bookmarkStart w:id="98" w:name="7.3中标通知"/>
      <w:bookmarkEnd w:id="98"/>
      <w:bookmarkStart w:id="99" w:name="7.3中标通知"/>
      <w:bookmarkEnd w:id="99"/>
      <w:r>
        <w:rPr>
          <w:spacing w:val="-2"/>
        </w:rPr>
        <w:t>中标通知</w:t>
      </w:r>
    </w:p>
    <w:p>
      <w:pPr>
        <w:pStyle w:val="13"/>
        <w:spacing w:before="12"/>
        <w:rPr>
          <w:sz w:val="28"/>
        </w:rPr>
      </w:pPr>
    </w:p>
    <w:p>
      <w:pPr>
        <w:pStyle w:val="13"/>
        <w:spacing w:line="357" w:lineRule="auto"/>
        <w:ind w:left="862" w:right="1002" w:firstLine="420"/>
      </w:pPr>
      <w:r>
        <w:rPr>
          <w:spacing w:val="-12"/>
        </w:rPr>
        <w:t xml:space="preserve">在本章第 </w:t>
      </w:r>
      <w:r>
        <w:t>3.3</w:t>
      </w:r>
      <w:r>
        <w:rPr>
          <w:spacing w:val="-14"/>
        </w:rPr>
        <w:t xml:space="preserve"> 款规定的投标有效期内，招标人以书面形式向中标人发出中标通知书，同时将中标结果通知未中标的投标人。</w:t>
      </w:r>
    </w:p>
    <w:p>
      <w:pPr>
        <w:pStyle w:val="13"/>
        <w:spacing w:before="10"/>
        <w:rPr>
          <w:sz w:val="14"/>
        </w:rPr>
      </w:pPr>
    </w:p>
    <w:p>
      <w:pPr>
        <w:pStyle w:val="7"/>
        <w:numPr>
          <w:ilvl w:val="1"/>
          <w:numId w:val="19"/>
        </w:numPr>
        <w:tabs>
          <w:tab w:val="left" w:pos="1561"/>
        </w:tabs>
        <w:spacing w:before="0" w:after="0" w:line="240" w:lineRule="auto"/>
        <w:ind w:left="1560" w:right="0" w:hanging="562"/>
        <w:jc w:val="left"/>
      </w:pPr>
      <w:bookmarkStart w:id="100" w:name="7.4 技术成果经济补偿"/>
      <w:bookmarkEnd w:id="100"/>
      <w:bookmarkStart w:id="101" w:name="7.4 技术成果经济补偿"/>
      <w:bookmarkEnd w:id="101"/>
      <w:r>
        <w:rPr>
          <w:spacing w:val="-3"/>
        </w:rPr>
        <w:t>技术成果经济补偿</w:t>
      </w:r>
    </w:p>
    <w:p>
      <w:pPr>
        <w:pStyle w:val="13"/>
        <w:spacing w:before="12"/>
        <w:rPr>
          <w:sz w:val="28"/>
        </w:rPr>
      </w:pPr>
    </w:p>
    <w:p>
      <w:pPr>
        <w:pStyle w:val="13"/>
        <w:spacing w:line="357" w:lineRule="auto"/>
        <w:ind w:left="862" w:right="1002" w:firstLine="420"/>
        <w:jc w:val="both"/>
      </w:pPr>
      <w:r>
        <w:rPr>
          <w:spacing w:val="-14"/>
        </w:rPr>
        <w:t xml:space="preserve">招标人对符合招标文件规定的未中标人的技术成果进行补偿的，招标人将按投标人须知前附表规定的标准给予经济补偿，未中标人在投标文件中声明放弃技术成果经济补偿费的除外。招标人将于中标通知书发出后 </w:t>
      </w:r>
      <w:r>
        <w:t>30</w:t>
      </w:r>
      <w:r>
        <w:rPr>
          <w:spacing w:val="-8"/>
        </w:rPr>
        <w:t xml:space="preserve"> 日内向未中标人支付技术成果经济补偿费。</w:t>
      </w:r>
    </w:p>
    <w:p>
      <w:pPr>
        <w:pStyle w:val="13"/>
        <w:spacing w:before="7"/>
        <w:rPr>
          <w:sz w:val="14"/>
        </w:rPr>
      </w:pPr>
    </w:p>
    <w:p>
      <w:pPr>
        <w:pStyle w:val="7"/>
        <w:numPr>
          <w:ilvl w:val="1"/>
          <w:numId w:val="19"/>
        </w:numPr>
        <w:tabs>
          <w:tab w:val="left" w:pos="1489"/>
        </w:tabs>
        <w:spacing w:before="0" w:after="0" w:line="240" w:lineRule="auto"/>
        <w:ind w:left="1488" w:right="0" w:hanging="490"/>
        <w:jc w:val="left"/>
      </w:pPr>
      <w:bookmarkStart w:id="102" w:name="7.5履约保证金"/>
      <w:bookmarkEnd w:id="102"/>
      <w:bookmarkStart w:id="103" w:name="7.5履约保证金"/>
      <w:bookmarkEnd w:id="103"/>
      <w:r>
        <w:rPr>
          <w:spacing w:val="-2"/>
        </w:rPr>
        <w:t>履约保证金</w:t>
      </w:r>
    </w:p>
    <w:p>
      <w:pPr>
        <w:pStyle w:val="13"/>
        <w:rPr>
          <w:sz w:val="29"/>
        </w:rPr>
      </w:pPr>
    </w:p>
    <w:p>
      <w:pPr>
        <w:pStyle w:val="24"/>
        <w:numPr>
          <w:ilvl w:val="2"/>
          <w:numId w:val="19"/>
        </w:numPr>
        <w:tabs>
          <w:tab w:val="left" w:pos="1914"/>
        </w:tabs>
        <w:spacing w:before="0" w:after="0" w:line="357" w:lineRule="auto"/>
        <w:ind w:left="862" w:right="1002" w:firstLine="420"/>
        <w:jc w:val="both"/>
        <w:rPr>
          <w:sz w:val="21"/>
        </w:rPr>
      </w:pPr>
      <w:r>
        <w:rPr>
          <w:rFonts w:ascii="宋体" w:hAnsi="宋体" w:eastAsia="宋体" w:cs="宋体"/>
          <w:spacing w:val="-8"/>
          <w:sz w:val="21"/>
          <w:szCs w:val="21"/>
          <w:lang w:val="zh-CN" w:eastAsia="zh-CN" w:bidi="zh-CN"/>
        </w:rPr>
        <w:t>在签订合同前，中标人应按投标人须知前附表规定的形式、金额和招标文件第四章“合同条款及格式”规定的或者事先经过招标人书面认可的履约保证金格式向招标人提交履</w:t>
      </w:r>
      <w:r>
        <w:rPr>
          <w:spacing w:val="-7"/>
          <w:sz w:val="21"/>
        </w:rPr>
        <w:t xml:space="preserve">约保证金。除投标人须知前附表另有规定外，履约保证金为中标合同金额的 </w:t>
      </w:r>
      <w:r>
        <w:rPr>
          <w:rFonts w:hint="eastAsia"/>
          <w:sz w:val="21"/>
          <w:u w:val="single"/>
          <w:lang w:val="en-US" w:eastAsia="zh-CN"/>
        </w:rPr>
        <w:t>10</w:t>
      </w:r>
      <w:r>
        <w:rPr>
          <w:sz w:val="21"/>
          <w:u w:val="single"/>
        </w:rPr>
        <w:t>%</w:t>
      </w:r>
      <w:r>
        <w:rPr>
          <w:sz w:val="21"/>
        </w:rPr>
        <w:t>。联合体中标的，其履约保证金以联合体各方或者联合体中牵头人的名义提交。</w:t>
      </w:r>
    </w:p>
    <w:p>
      <w:pPr>
        <w:pStyle w:val="24"/>
        <w:numPr>
          <w:ilvl w:val="2"/>
          <w:numId w:val="19"/>
        </w:numPr>
        <w:tabs>
          <w:tab w:val="left" w:pos="1914"/>
        </w:tabs>
        <w:spacing w:before="0" w:after="0" w:line="357" w:lineRule="auto"/>
        <w:ind w:left="862" w:right="1002" w:firstLine="420"/>
        <w:jc w:val="both"/>
        <w:rPr>
          <w:sz w:val="21"/>
        </w:rPr>
      </w:pPr>
      <w:r>
        <w:rPr>
          <w:spacing w:val="-7"/>
          <w:sz w:val="21"/>
        </w:rPr>
        <w:t xml:space="preserve">中标人不能按本章第 </w:t>
      </w:r>
      <w:r>
        <w:rPr>
          <w:sz w:val="21"/>
        </w:rPr>
        <w:t>7.7.1</w:t>
      </w:r>
      <w:r>
        <w:rPr>
          <w:spacing w:val="-14"/>
          <w:sz w:val="21"/>
        </w:rPr>
        <w:t xml:space="preserve"> 项要求提交履约保证金的，视为放弃中标，其投标保</w:t>
      </w:r>
      <w:r>
        <w:rPr>
          <w:spacing w:val="-14"/>
          <w:w w:val="95"/>
          <w:sz w:val="21"/>
        </w:rPr>
        <w:t>证</w:t>
      </w:r>
      <w:r>
        <w:rPr>
          <w:rFonts w:ascii="宋体" w:hAnsi="宋体" w:eastAsia="宋体" w:cs="宋体"/>
          <w:spacing w:val="-8"/>
          <w:sz w:val="21"/>
          <w:szCs w:val="21"/>
          <w:lang w:val="zh-CN" w:eastAsia="zh-CN" w:bidi="zh-CN"/>
        </w:rPr>
        <w:t>金不予退还，给招标人造成的损失超过投标保证金数额的，中标人还应当对超过部分予以</w:t>
      </w:r>
      <w:r>
        <w:rPr>
          <w:spacing w:val="-14"/>
          <w:sz w:val="21"/>
        </w:rPr>
        <w:t>赔偿。</w:t>
      </w:r>
    </w:p>
    <w:p>
      <w:pPr>
        <w:pStyle w:val="7"/>
        <w:numPr>
          <w:ilvl w:val="1"/>
          <w:numId w:val="19"/>
        </w:numPr>
        <w:tabs>
          <w:tab w:val="left" w:pos="1561"/>
        </w:tabs>
        <w:spacing w:before="42" w:after="0" w:line="240" w:lineRule="auto"/>
        <w:ind w:left="1560" w:right="0" w:hanging="562"/>
        <w:jc w:val="left"/>
      </w:pPr>
      <w:bookmarkStart w:id="104" w:name="7.6 签订合同"/>
      <w:bookmarkEnd w:id="104"/>
      <w:bookmarkStart w:id="105" w:name="7.6 签订合同"/>
      <w:bookmarkEnd w:id="105"/>
      <w:r>
        <w:rPr>
          <w:spacing w:val="-2"/>
        </w:rPr>
        <w:t>签订合同</w:t>
      </w:r>
    </w:p>
    <w:p>
      <w:pPr>
        <w:pStyle w:val="13"/>
        <w:spacing w:before="12"/>
        <w:rPr>
          <w:sz w:val="28"/>
        </w:rPr>
      </w:pPr>
    </w:p>
    <w:p>
      <w:pPr>
        <w:pStyle w:val="24"/>
        <w:numPr>
          <w:ilvl w:val="2"/>
          <w:numId w:val="19"/>
        </w:numPr>
        <w:tabs>
          <w:tab w:val="left" w:pos="1914"/>
        </w:tabs>
        <w:spacing w:before="0" w:after="0" w:line="357" w:lineRule="auto"/>
        <w:ind w:left="862" w:right="896" w:firstLine="420"/>
        <w:jc w:val="left"/>
        <w:rPr>
          <w:rFonts w:ascii="宋体" w:hAnsi="宋体" w:eastAsia="宋体" w:cs="宋体"/>
          <w:spacing w:val="-8"/>
          <w:sz w:val="21"/>
          <w:szCs w:val="21"/>
          <w:lang w:val="zh-CN" w:eastAsia="zh-CN" w:bidi="zh-CN"/>
        </w:rPr>
      </w:pPr>
      <w:r>
        <w:rPr>
          <w:spacing w:val="-3"/>
          <w:sz w:val="21"/>
        </w:rPr>
        <w:t xml:space="preserve">招标人和中标人应当在中标通知书发出之日起 </w:t>
      </w:r>
      <w:r>
        <w:rPr>
          <w:sz w:val="21"/>
        </w:rPr>
        <w:t>5</w:t>
      </w:r>
      <w:r>
        <w:rPr>
          <w:spacing w:val="-14"/>
          <w:sz w:val="21"/>
        </w:rPr>
        <w:t xml:space="preserve"> 日内，根据招标文件和中标人的</w:t>
      </w:r>
      <w:r>
        <w:rPr>
          <w:rFonts w:ascii="宋体" w:hAnsi="宋体" w:eastAsia="宋体" w:cs="宋体"/>
          <w:spacing w:val="-8"/>
          <w:sz w:val="21"/>
          <w:szCs w:val="21"/>
          <w:lang w:val="zh-CN" w:eastAsia="zh-CN" w:bidi="zh-CN"/>
        </w:rPr>
        <w:t>投标文件订立书面合同。中标人无正当理由拒签合同，在签订合同时向招标人提出附加条件，或者</w:t>
      </w:r>
      <w:r>
        <w:rPr>
          <w:spacing w:val="-22"/>
          <w:sz w:val="21"/>
        </w:rPr>
        <w:t>不按照招标文件要求提交履约保证金的，招标人有权取消其中标资格，其投标保证金</w:t>
      </w:r>
      <w:r>
        <w:rPr>
          <w:rFonts w:ascii="宋体" w:hAnsi="宋体" w:eastAsia="宋体" w:cs="宋体"/>
          <w:spacing w:val="-8"/>
          <w:sz w:val="21"/>
          <w:szCs w:val="21"/>
          <w:lang w:val="zh-CN" w:eastAsia="zh-CN" w:bidi="zh-CN"/>
        </w:rPr>
        <w:t>不予退还；给招标人造成的损失超过投标保证金数额的，中标人还应当对超过部分予以赔偿。</w:t>
      </w:r>
    </w:p>
    <w:p>
      <w:pPr>
        <w:pStyle w:val="24"/>
        <w:numPr>
          <w:ilvl w:val="2"/>
          <w:numId w:val="19"/>
        </w:numPr>
        <w:tabs>
          <w:tab w:val="left" w:pos="1914"/>
        </w:tabs>
        <w:spacing w:before="0" w:after="0" w:line="355" w:lineRule="auto"/>
        <w:ind w:left="862" w:right="901" w:firstLine="420"/>
        <w:jc w:val="left"/>
        <w:rPr>
          <w:rFonts w:ascii="宋体" w:hAnsi="宋体" w:eastAsia="宋体" w:cs="宋体"/>
          <w:spacing w:val="-8"/>
          <w:sz w:val="21"/>
          <w:szCs w:val="21"/>
          <w:lang w:val="zh-CN" w:eastAsia="zh-CN" w:bidi="zh-CN"/>
        </w:rPr>
      </w:pPr>
      <w:r>
        <w:rPr>
          <w:spacing w:val="-8"/>
          <w:sz w:val="21"/>
        </w:rPr>
        <w:t>发出中标通知书后，招标人无正当理由拒签合同，或者在签订合同时向中标人提</w:t>
      </w:r>
      <w:r>
        <w:rPr>
          <w:rFonts w:ascii="宋体" w:hAnsi="宋体" w:eastAsia="宋体" w:cs="宋体"/>
          <w:spacing w:val="-8"/>
          <w:sz w:val="21"/>
          <w:szCs w:val="21"/>
          <w:lang w:val="zh-CN" w:eastAsia="zh-CN" w:bidi="zh-CN"/>
        </w:rPr>
        <w:t>出附加条件的，招标人向中标人退还投标保证金；给中标人造成损失的，还应当赔偿损失。</w:t>
      </w:r>
    </w:p>
    <w:p>
      <w:pPr>
        <w:pStyle w:val="24"/>
        <w:numPr>
          <w:ilvl w:val="2"/>
          <w:numId w:val="19"/>
        </w:numPr>
        <w:tabs>
          <w:tab w:val="left" w:pos="1861"/>
        </w:tabs>
        <w:spacing w:before="0" w:after="0" w:line="357" w:lineRule="auto"/>
        <w:ind w:left="862" w:right="1002" w:firstLine="420"/>
        <w:jc w:val="left"/>
        <w:rPr>
          <w:sz w:val="21"/>
        </w:rPr>
      </w:pPr>
      <w:r>
        <w:rPr>
          <w:rFonts w:ascii="宋体" w:hAnsi="宋体" w:eastAsia="宋体" w:cs="宋体"/>
          <w:spacing w:val="-8"/>
          <w:sz w:val="21"/>
          <w:szCs w:val="21"/>
          <w:lang w:val="zh-CN" w:eastAsia="zh-CN" w:bidi="zh-CN"/>
        </w:rPr>
        <w:t>联合体中标的，联合体各方应当共同与招标人签订合同，就中标项目向招标人承担</w:t>
      </w:r>
      <w:r>
        <w:rPr>
          <w:spacing w:val="-5"/>
          <w:sz w:val="21"/>
        </w:rPr>
        <w:t>连带责任。</w:t>
      </w:r>
    </w:p>
    <w:p>
      <w:pPr>
        <w:pStyle w:val="24"/>
        <w:numPr>
          <w:ilvl w:val="0"/>
          <w:numId w:val="7"/>
        </w:numPr>
        <w:tabs>
          <w:tab w:val="left" w:pos="1187"/>
        </w:tabs>
        <w:spacing w:before="152" w:after="0" w:line="240" w:lineRule="auto"/>
        <w:ind w:left="1186" w:right="0" w:hanging="325"/>
        <w:jc w:val="left"/>
        <w:rPr>
          <w:b/>
          <w:sz w:val="32"/>
        </w:rPr>
      </w:pPr>
      <w:bookmarkStart w:id="106" w:name="8.纪律和监督"/>
      <w:bookmarkEnd w:id="106"/>
      <w:bookmarkStart w:id="107" w:name="8.纪律和监督"/>
      <w:bookmarkEnd w:id="107"/>
      <w:r>
        <w:rPr>
          <w:b/>
          <w:sz w:val="32"/>
        </w:rPr>
        <w:t>纪律和监督</w:t>
      </w:r>
    </w:p>
    <w:p>
      <w:pPr>
        <w:pStyle w:val="7"/>
        <w:numPr>
          <w:ilvl w:val="1"/>
          <w:numId w:val="7"/>
        </w:numPr>
        <w:tabs>
          <w:tab w:val="left" w:pos="1561"/>
        </w:tabs>
        <w:spacing w:before="263" w:after="0" w:line="240" w:lineRule="auto"/>
        <w:ind w:left="1560" w:right="0" w:hanging="562"/>
        <w:jc w:val="left"/>
      </w:pPr>
      <w:bookmarkStart w:id="108" w:name="8.1 对招标人的纪律要求"/>
      <w:bookmarkEnd w:id="108"/>
      <w:bookmarkStart w:id="109" w:name="8.1 对招标人的纪律要求"/>
      <w:bookmarkEnd w:id="109"/>
      <w:r>
        <w:rPr>
          <w:spacing w:val="-3"/>
        </w:rPr>
        <w:t>对招标人的纪律要求</w:t>
      </w:r>
    </w:p>
    <w:p>
      <w:pPr>
        <w:pStyle w:val="13"/>
        <w:rPr>
          <w:sz w:val="29"/>
        </w:rPr>
      </w:pPr>
    </w:p>
    <w:p>
      <w:pPr>
        <w:pStyle w:val="13"/>
        <w:spacing w:line="357" w:lineRule="auto"/>
        <w:ind w:left="862" w:right="1002" w:firstLine="420"/>
      </w:pPr>
      <w:r>
        <w:rPr>
          <w:rFonts w:ascii="宋体" w:hAnsi="宋体" w:eastAsia="宋体" w:cs="宋体"/>
          <w:spacing w:val="-8"/>
          <w:sz w:val="21"/>
          <w:szCs w:val="21"/>
          <w:lang w:val="zh-CN" w:eastAsia="zh-CN" w:bidi="zh-CN"/>
        </w:rPr>
        <w:t>招标人不得泄露招标投标活动中应当保密的情况和资料，不得与投标人串通损害国家利</w:t>
      </w:r>
      <w:r>
        <w:rPr>
          <w:spacing w:val="-4"/>
        </w:rPr>
        <w:t>益、社会公共利益或者他人合法权益。</w:t>
      </w:r>
    </w:p>
    <w:p>
      <w:pPr>
        <w:pStyle w:val="13"/>
        <w:spacing w:before="9"/>
        <w:rPr>
          <w:sz w:val="14"/>
        </w:rPr>
      </w:pPr>
    </w:p>
    <w:p>
      <w:pPr>
        <w:pStyle w:val="7"/>
        <w:numPr>
          <w:ilvl w:val="1"/>
          <w:numId w:val="7"/>
        </w:numPr>
        <w:tabs>
          <w:tab w:val="left" w:pos="1561"/>
        </w:tabs>
        <w:spacing w:before="1" w:after="0" w:line="240" w:lineRule="auto"/>
        <w:ind w:left="1560" w:right="0" w:hanging="562"/>
        <w:jc w:val="left"/>
      </w:pPr>
      <w:bookmarkStart w:id="110" w:name="8.2 对投标人的纪律要求"/>
      <w:bookmarkEnd w:id="110"/>
      <w:bookmarkStart w:id="111" w:name="8.2 对投标人的纪律要求"/>
      <w:bookmarkEnd w:id="111"/>
      <w:r>
        <w:rPr>
          <w:spacing w:val="-3"/>
        </w:rPr>
        <w:t>对投标人的纪律要求</w:t>
      </w:r>
    </w:p>
    <w:p>
      <w:pPr>
        <w:pStyle w:val="13"/>
        <w:spacing w:before="12"/>
        <w:rPr>
          <w:sz w:val="28"/>
        </w:rPr>
      </w:pPr>
    </w:p>
    <w:p>
      <w:pPr>
        <w:pStyle w:val="13"/>
        <w:spacing w:line="357" w:lineRule="auto"/>
        <w:ind w:left="862" w:right="1002" w:firstLine="420"/>
        <w:jc w:val="both"/>
      </w:pPr>
      <w:r>
        <w:rPr>
          <w:rFonts w:ascii="宋体" w:hAnsi="宋体" w:eastAsia="宋体" w:cs="宋体"/>
          <w:spacing w:val="-8"/>
          <w:sz w:val="21"/>
          <w:szCs w:val="21"/>
          <w:lang w:val="zh-CN" w:eastAsia="zh-CN" w:bidi="zh-CN"/>
        </w:rPr>
        <w:t>投标人不得相互串通投标或者与招标人串通投标，不得向招标人或者评标委员会成员行贿谋取中标，不得以他人名义投标或者以其他方式弄虚作假骗取中标；投标人不得以任何方</w:t>
      </w:r>
      <w:r>
        <w:rPr>
          <w:spacing w:val="-11"/>
        </w:rPr>
        <w:t>式干扰、影响评标工作。</w:t>
      </w:r>
    </w:p>
    <w:p>
      <w:pPr>
        <w:pStyle w:val="13"/>
        <w:spacing w:before="9"/>
        <w:rPr>
          <w:sz w:val="14"/>
        </w:rPr>
      </w:pPr>
    </w:p>
    <w:p>
      <w:pPr>
        <w:pStyle w:val="7"/>
        <w:numPr>
          <w:ilvl w:val="1"/>
          <w:numId w:val="7"/>
        </w:numPr>
        <w:tabs>
          <w:tab w:val="left" w:pos="1561"/>
        </w:tabs>
        <w:spacing w:before="1" w:after="0" w:line="240" w:lineRule="auto"/>
        <w:ind w:left="1560" w:right="0" w:hanging="562"/>
        <w:jc w:val="left"/>
      </w:pPr>
      <w:bookmarkStart w:id="112" w:name="8.3 对评标委员会成员的纪律要求"/>
      <w:bookmarkEnd w:id="112"/>
      <w:bookmarkStart w:id="113" w:name="8.3 对评标委员会成员的纪律要求"/>
      <w:bookmarkEnd w:id="113"/>
      <w:r>
        <w:rPr>
          <w:spacing w:val="-3"/>
        </w:rPr>
        <w:t>对评标委员会成员的纪律要求</w:t>
      </w:r>
    </w:p>
    <w:p>
      <w:pPr>
        <w:pStyle w:val="13"/>
        <w:spacing w:before="10"/>
        <w:rPr>
          <w:sz w:val="28"/>
        </w:rPr>
      </w:pPr>
    </w:p>
    <w:p>
      <w:pPr>
        <w:pStyle w:val="13"/>
        <w:spacing w:line="357" w:lineRule="auto"/>
        <w:ind w:left="862" w:right="1002" w:firstLine="420"/>
        <w:jc w:val="both"/>
      </w:pPr>
      <w:r>
        <w:rPr>
          <w:rFonts w:ascii="宋体" w:hAnsi="宋体" w:eastAsia="宋体" w:cs="宋体"/>
          <w:spacing w:val="-8"/>
          <w:sz w:val="21"/>
          <w:szCs w:val="21"/>
          <w:lang w:val="zh-CN" w:eastAsia="zh-CN" w:bidi="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w:t>
      </w:r>
      <w:r>
        <w:rPr>
          <w:spacing w:val="-12"/>
        </w:rPr>
        <w:t>使用第三章“评标办法”没有规定的评审因素和标准进行评标。</w:t>
      </w:r>
    </w:p>
    <w:p>
      <w:pPr>
        <w:pStyle w:val="13"/>
        <w:spacing w:before="9"/>
        <w:rPr>
          <w:sz w:val="14"/>
        </w:rPr>
      </w:pPr>
    </w:p>
    <w:p>
      <w:pPr>
        <w:pStyle w:val="7"/>
        <w:numPr>
          <w:ilvl w:val="1"/>
          <w:numId w:val="7"/>
        </w:numPr>
        <w:tabs>
          <w:tab w:val="left" w:pos="1561"/>
        </w:tabs>
        <w:spacing w:before="0" w:after="0" w:line="240" w:lineRule="auto"/>
        <w:ind w:left="1560" w:right="0" w:hanging="562"/>
        <w:jc w:val="left"/>
      </w:pPr>
      <w:bookmarkStart w:id="114" w:name="8.4 对与评标活动有关的工作人员的纪律要求"/>
      <w:bookmarkEnd w:id="114"/>
      <w:bookmarkStart w:id="115" w:name="8.4 对与评标活动有关的工作人员的纪律要求"/>
      <w:bookmarkEnd w:id="115"/>
      <w:r>
        <w:rPr>
          <w:spacing w:val="-3"/>
        </w:rPr>
        <w:t>对与评标活动有关的工作人员的纪律要求</w:t>
      </w:r>
    </w:p>
    <w:p>
      <w:pPr>
        <w:pStyle w:val="13"/>
        <w:spacing w:before="10"/>
        <w:rPr>
          <w:sz w:val="28"/>
        </w:rPr>
      </w:pPr>
    </w:p>
    <w:p>
      <w:pPr>
        <w:pStyle w:val="7"/>
        <w:numPr>
          <w:ilvl w:val="0"/>
          <w:numId w:val="0"/>
        </w:numPr>
        <w:tabs>
          <w:tab w:val="left" w:pos="1561"/>
        </w:tabs>
        <w:spacing w:before="42" w:after="0" w:line="360" w:lineRule="auto"/>
        <w:ind w:left="998" w:leftChars="0" w:right="0" w:rightChars="0"/>
        <w:jc w:val="left"/>
        <w:rPr>
          <w:rFonts w:ascii="宋体" w:hAnsi="宋体" w:eastAsia="宋体" w:cs="宋体"/>
          <w:spacing w:val="-8"/>
          <w:sz w:val="21"/>
          <w:szCs w:val="21"/>
          <w:lang w:val="zh-CN" w:eastAsia="zh-CN" w:bidi="zh-CN"/>
        </w:rPr>
      </w:pPr>
      <w:r>
        <w:rPr>
          <w:rFonts w:ascii="宋体" w:hAnsi="宋体" w:eastAsia="宋体" w:cs="宋体"/>
          <w:spacing w:val="-8"/>
          <w:sz w:val="21"/>
          <w:szCs w:val="21"/>
          <w:lang w:val="zh-CN" w:eastAsia="zh-CN" w:bidi="zh-CN"/>
        </w:rPr>
        <w:t>与评标活动有关的工作人员不得收受他人的财物或者其他好处，不得向他人透露对投标文件的评审和</w:t>
      </w:r>
    </w:p>
    <w:p>
      <w:pPr>
        <w:pStyle w:val="7"/>
        <w:numPr>
          <w:ilvl w:val="0"/>
          <w:numId w:val="0"/>
        </w:numPr>
        <w:tabs>
          <w:tab w:val="left" w:pos="1561"/>
        </w:tabs>
        <w:spacing w:before="42" w:after="0" w:line="360" w:lineRule="auto"/>
        <w:ind w:left="998" w:leftChars="0" w:right="0" w:rightChars="0"/>
        <w:jc w:val="left"/>
        <w:rPr>
          <w:rFonts w:ascii="宋体" w:hAnsi="宋体" w:eastAsia="宋体" w:cs="宋体"/>
          <w:spacing w:val="-8"/>
          <w:sz w:val="21"/>
          <w:szCs w:val="21"/>
          <w:lang w:val="zh-CN" w:eastAsia="zh-CN" w:bidi="zh-CN"/>
        </w:rPr>
      </w:pPr>
      <w:r>
        <w:rPr>
          <w:rFonts w:ascii="宋体" w:hAnsi="宋体" w:eastAsia="宋体" w:cs="宋体"/>
          <w:spacing w:val="-8"/>
          <w:sz w:val="21"/>
          <w:szCs w:val="21"/>
          <w:lang w:val="zh-CN" w:eastAsia="zh-CN" w:bidi="zh-CN"/>
        </w:rPr>
        <w:t>比较、中标候选人的推荐情况以及评标有关的其他情况。在评标活动中，与评标活动有关的工作人员</w:t>
      </w:r>
    </w:p>
    <w:p>
      <w:pPr>
        <w:pStyle w:val="7"/>
        <w:numPr>
          <w:ilvl w:val="0"/>
          <w:numId w:val="0"/>
        </w:numPr>
        <w:tabs>
          <w:tab w:val="left" w:pos="1561"/>
        </w:tabs>
        <w:spacing w:before="42" w:after="0" w:line="360" w:lineRule="auto"/>
        <w:ind w:left="998" w:leftChars="0" w:right="0" w:rightChars="0"/>
        <w:jc w:val="left"/>
        <w:rPr>
          <w:rFonts w:ascii="宋体" w:hAnsi="宋体" w:eastAsia="宋体" w:cs="宋体"/>
          <w:spacing w:val="-8"/>
          <w:sz w:val="21"/>
          <w:szCs w:val="21"/>
          <w:lang w:val="zh-CN" w:eastAsia="zh-CN" w:bidi="zh-CN"/>
        </w:rPr>
      </w:pPr>
      <w:r>
        <w:rPr>
          <w:rFonts w:ascii="宋体" w:hAnsi="宋体" w:eastAsia="宋体" w:cs="宋体"/>
          <w:spacing w:val="-8"/>
          <w:sz w:val="21"/>
          <w:szCs w:val="21"/>
          <w:lang w:val="zh-CN" w:eastAsia="zh-CN" w:bidi="zh-CN"/>
        </w:rPr>
        <w:t>不得擅离职守，影响评标程序正常进行。</w:t>
      </w:r>
      <w:bookmarkStart w:id="116" w:name="8.5 投诉"/>
      <w:bookmarkEnd w:id="116"/>
      <w:bookmarkStart w:id="117" w:name="8.5 投诉"/>
      <w:bookmarkEnd w:id="117"/>
    </w:p>
    <w:p>
      <w:pPr>
        <w:pStyle w:val="7"/>
        <w:numPr>
          <w:ilvl w:val="1"/>
          <w:numId w:val="7"/>
        </w:numPr>
        <w:tabs>
          <w:tab w:val="left" w:pos="1561"/>
        </w:tabs>
        <w:spacing w:before="0" w:after="0" w:line="240" w:lineRule="auto"/>
        <w:ind w:left="1560" w:right="0" w:hanging="562"/>
        <w:jc w:val="left"/>
        <w:rPr>
          <w:rFonts w:ascii="宋体" w:hAnsi="宋体" w:eastAsia="宋体" w:cs="宋体"/>
          <w:spacing w:val="-3"/>
        </w:rPr>
      </w:pPr>
      <w:r>
        <w:rPr>
          <w:rFonts w:ascii="宋体" w:hAnsi="宋体" w:eastAsia="宋体" w:cs="宋体"/>
          <w:spacing w:val="-3"/>
        </w:rPr>
        <w:t>投诉</w:t>
      </w:r>
    </w:p>
    <w:p>
      <w:pPr>
        <w:pStyle w:val="13"/>
        <w:spacing w:before="12"/>
        <w:rPr>
          <w:sz w:val="28"/>
        </w:rPr>
      </w:pPr>
    </w:p>
    <w:p>
      <w:pPr>
        <w:pStyle w:val="24"/>
        <w:numPr>
          <w:ilvl w:val="2"/>
          <w:numId w:val="7"/>
        </w:numPr>
        <w:tabs>
          <w:tab w:val="left" w:pos="1914"/>
        </w:tabs>
        <w:spacing w:before="0" w:after="0" w:line="357" w:lineRule="auto"/>
        <w:ind w:left="862" w:right="1002" w:firstLine="420"/>
        <w:jc w:val="both"/>
        <w:rPr>
          <w:sz w:val="21"/>
        </w:rPr>
      </w:pPr>
      <w:r>
        <w:rPr>
          <w:rFonts w:ascii="宋体" w:hAnsi="宋体" w:eastAsia="宋体" w:cs="宋体"/>
          <w:spacing w:val="-8"/>
          <w:sz w:val="21"/>
          <w:szCs w:val="21"/>
          <w:lang w:val="zh-CN" w:eastAsia="zh-CN" w:bidi="zh-CN"/>
        </w:rPr>
        <w:t>投标人或者其他利害关系人认为招标投标活动不符合法律、行政法规规定的，可以</w:t>
      </w:r>
      <w:r>
        <w:rPr>
          <w:spacing w:val="-8"/>
          <w:sz w:val="21"/>
        </w:rPr>
        <w:t xml:space="preserve">自知道或者应当知道之日起 </w:t>
      </w:r>
      <w:r>
        <w:rPr>
          <w:sz w:val="21"/>
        </w:rPr>
        <w:t>10</w:t>
      </w:r>
      <w:r>
        <w:rPr>
          <w:spacing w:val="-8"/>
          <w:sz w:val="21"/>
        </w:rPr>
        <w:t xml:space="preserve"> 日内向有关行政监督部门投诉。投诉应当有明确的请求和必要的证明材料。</w:t>
      </w:r>
    </w:p>
    <w:p>
      <w:pPr>
        <w:pStyle w:val="24"/>
        <w:numPr>
          <w:ilvl w:val="2"/>
          <w:numId w:val="7"/>
        </w:numPr>
        <w:tabs>
          <w:tab w:val="left" w:pos="1914"/>
        </w:tabs>
        <w:spacing w:before="0" w:after="0" w:line="357" w:lineRule="auto"/>
        <w:ind w:left="862" w:right="1002" w:firstLine="420"/>
        <w:jc w:val="both"/>
        <w:rPr>
          <w:sz w:val="21"/>
        </w:rPr>
      </w:pPr>
      <w:r>
        <w:rPr>
          <w:rFonts w:ascii="宋体" w:hAnsi="宋体" w:eastAsia="宋体" w:cs="宋体"/>
          <w:spacing w:val="-8"/>
          <w:sz w:val="21"/>
          <w:szCs w:val="21"/>
          <w:lang w:val="zh-CN" w:eastAsia="zh-CN" w:bidi="zh-CN"/>
        </w:rPr>
        <w:t>投标人或者其他利害关系人对招标文件、开标和评标结果提出投诉的，应当按照投标</w:t>
      </w:r>
      <w:r>
        <w:rPr>
          <w:spacing w:val="-12"/>
          <w:sz w:val="21"/>
        </w:rPr>
        <w:t xml:space="preserve">人须知第 </w:t>
      </w:r>
      <w:r>
        <w:rPr>
          <w:sz w:val="21"/>
        </w:rPr>
        <w:t>2.4</w:t>
      </w:r>
      <w:r>
        <w:rPr>
          <w:spacing w:val="-33"/>
          <w:sz w:val="21"/>
        </w:rPr>
        <w:t xml:space="preserve"> 款、第 </w:t>
      </w:r>
      <w:r>
        <w:rPr>
          <w:sz w:val="21"/>
        </w:rPr>
        <w:t>5.3</w:t>
      </w:r>
      <w:r>
        <w:rPr>
          <w:spacing w:val="-24"/>
          <w:sz w:val="21"/>
        </w:rPr>
        <w:t xml:space="preserve"> 款和第 </w:t>
      </w:r>
      <w:r>
        <w:rPr>
          <w:sz w:val="21"/>
        </w:rPr>
        <w:t>7.2</w:t>
      </w:r>
      <w:r>
        <w:rPr>
          <w:spacing w:val="-11"/>
          <w:sz w:val="21"/>
        </w:rPr>
        <w:t xml:space="preserve"> 款的规定先向招标人提出异议。异议答复期间不计</w:t>
      </w:r>
      <w:r>
        <w:rPr>
          <w:spacing w:val="-22"/>
          <w:sz w:val="21"/>
        </w:rPr>
        <w:t xml:space="preserve">算在第 </w:t>
      </w:r>
      <w:r>
        <w:rPr>
          <w:sz w:val="21"/>
        </w:rPr>
        <w:t>8.5.1</w:t>
      </w:r>
      <w:r>
        <w:rPr>
          <w:spacing w:val="-8"/>
          <w:sz w:val="21"/>
        </w:rPr>
        <w:t xml:space="preserve"> 项规定的期限内。</w:t>
      </w:r>
    </w:p>
    <w:p>
      <w:pPr>
        <w:pStyle w:val="24"/>
        <w:numPr>
          <w:ilvl w:val="0"/>
          <w:numId w:val="7"/>
        </w:numPr>
        <w:tabs>
          <w:tab w:val="left" w:pos="1345"/>
        </w:tabs>
        <w:spacing w:before="147" w:after="0" w:line="240" w:lineRule="auto"/>
        <w:ind w:left="1344" w:right="0" w:hanging="483"/>
        <w:jc w:val="left"/>
        <w:rPr>
          <w:b/>
          <w:sz w:val="32"/>
        </w:rPr>
      </w:pPr>
      <w:bookmarkStart w:id="118" w:name="9. 是否采用电子招标投标"/>
      <w:bookmarkEnd w:id="118"/>
      <w:bookmarkStart w:id="119" w:name="9. 是否采用电子招标投标"/>
      <w:bookmarkEnd w:id="119"/>
      <w:r>
        <w:rPr>
          <w:b/>
          <w:sz w:val="32"/>
        </w:rPr>
        <w:t>是否采用电子招标投标</w:t>
      </w:r>
    </w:p>
    <w:p>
      <w:pPr>
        <w:pStyle w:val="13"/>
        <w:spacing w:before="11"/>
        <w:rPr>
          <w:b/>
          <w:sz w:val="27"/>
        </w:rPr>
      </w:pPr>
    </w:p>
    <w:p>
      <w:pPr>
        <w:pStyle w:val="13"/>
        <w:ind w:left="1282"/>
      </w:pPr>
      <w:r>
        <w:t>本招标项目是否采用电子招标投标方式，见投标人须知前附表。</w:t>
      </w:r>
    </w:p>
    <w:p>
      <w:pPr>
        <w:pStyle w:val="13"/>
        <w:spacing w:before="2"/>
        <w:rPr>
          <w:sz w:val="22"/>
        </w:rPr>
      </w:pPr>
    </w:p>
    <w:p>
      <w:pPr>
        <w:pStyle w:val="24"/>
        <w:numPr>
          <w:ilvl w:val="0"/>
          <w:numId w:val="7"/>
        </w:numPr>
        <w:tabs>
          <w:tab w:val="left" w:pos="1508"/>
        </w:tabs>
        <w:spacing w:before="0" w:after="0" w:line="240" w:lineRule="auto"/>
        <w:ind w:left="1508" w:right="0" w:hanging="646"/>
        <w:jc w:val="left"/>
        <w:rPr>
          <w:b/>
          <w:sz w:val="32"/>
        </w:rPr>
      </w:pPr>
      <w:bookmarkStart w:id="120" w:name="10. 需要补充的其他内容"/>
      <w:bookmarkEnd w:id="120"/>
      <w:bookmarkStart w:id="121" w:name="10. 需要补充的其他内容"/>
      <w:bookmarkEnd w:id="121"/>
      <w:r>
        <w:rPr>
          <w:b/>
          <w:sz w:val="32"/>
        </w:rPr>
        <w:t>需要补充的其他内容</w:t>
      </w:r>
    </w:p>
    <w:p>
      <w:pPr>
        <w:pStyle w:val="13"/>
        <w:spacing w:before="11"/>
        <w:rPr>
          <w:b/>
          <w:sz w:val="27"/>
        </w:rPr>
      </w:pPr>
    </w:p>
    <w:p>
      <w:pPr>
        <w:pStyle w:val="13"/>
        <w:ind w:left="1282"/>
      </w:pPr>
      <w:r>
        <w:t>需要补充的其他内容：见投标人须知前附表。</w:t>
      </w:r>
    </w:p>
    <w:p>
      <w:pPr>
        <w:spacing w:after="0"/>
        <w:sectPr>
          <w:footerReference r:id="rId8" w:type="default"/>
          <w:pgSz w:w="11910" w:h="16840"/>
          <w:pgMar w:top="1420" w:right="800" w:bottom="1540" w:left="940" w:header="0" w:footer="1274" w:gutter="0"/>
          <w:cols w:space="720" w:num="1"/>
        </w:sectPr>
      </w:pPr>
    </w:p>
    <w:p>
      <w:pPr>
        <w:pStyle w:val="7"/>
        <w:spacing w:before="44"/>
      </w:pPr>
      <w:bookmarkStart w:id="122" w:name="附件一：开标记录表"/>
      <w:bookmarkEnd w:id="122"/>
      <w:r>
        <w:t>附件一：开标记录表</w:t>
      </w:r>
    </w:p>
    <w:p>
      <w:pPr>
        <w:pStyle w:val="13"/>
        <w:rPr>
          <w:sz w:val="20"/>
        </w:rPr>
      </w:pPr>
    </w:p>
    <w:p>
      <w:pPr>
        <w:pStyle w:val="13"/>
        <w:spacing w:before="9"/>
      </w:pPr>
    </w:p>
    <w:p>
      <w:pPr>
        <w:pStyle w:val="7"/>
        <w:spacing w:before="62"/>
        <w:ind w:left="7" w:right="142" w:firstLine="0"/>
        <w:jc w:val="center"/>
      </w:pPr>
      <w:r>
        <w:t>开标记录表</w:t>
      </w:r>
    </w:p>
    <w:p>
      <w:pPr>
        <w:pStyle w:val="13"/>
        <w:tabs>
          <w:tab w:val="left" w:pos="2056"/>
          <w:tab w:val="left" w:pos="3213"/>
          <w:tab w:val="left" w:pos="4367"/>
          <w:tab w:val="left" w:pos="5522"/>
          <w:tab w:val="left" w:pos="6676"/>
        </w:tabs>
        <w:spacing w:before="236"/>
        <w:ind w:left="62"/>
        <w:jc w:val="center"/>
      </w:pPr>
      <w:r>
        <w:t>开标时间：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r>
        <w:rPr>
          <w:u w:val="single"/>
        </w:rPr>
        <w:t xml:space="preserve"> </w:t>
      </w:r>
      <w:r>
        <w:rPr>
          <w:u w:val="single"/>
        </w:rPr>
        <w:tab/>
      </w:r>
      <w:r>
        <w:t>时</w:t>
      </w:r>
      <w:r>
        <w:rPr>
          <w:u w:val="single"/>
        </w:rPr>
        <w:t xml:space="preserve"> </w:t>
      </w:r>
      <w:r>
        <w:rPr>
          <w:u w:val="single"/>
        </w:rPr>
        <w:tab/>
      </w:r>
      <w:r>
        <w:t>分</w:t>
      </w:r>
    </w:p>
    <w:p>
      <w:pPr>
        <w:pStyle w:val="13"/>
        <w:spacing w:before="1"/>
        <w:rPr>
          <w:sz w:val="11"/>
        </w:rPr>
      </w:pPr>
    </w:p>
    <w:tbl>
      <w:tblPr>
        <w:tblStyle w:val="20"/>
        <w:tblW w:w="8330" w:type="dxa"/>
        <w:tblInd w:w="8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9"/>
        <w:gridCol w:w="1019"/>
        <w:gridCol w:w="992"/>
        <w:gridCol w:w="992"/>
        <w:gridCol w:w="992"/>
        <w:gridCol w:w="993"/>
        <w:gridCol w:w="992"/>
        <w:gridCol w:w="709"/>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649" w:type="dxa"/>
          </w:tcPr>
          <w:p>
            <w:pPr>
              <w:pStyle w:val="25"/>
              <w:rPr>
                <w:sz w:val="18"/>
              </w:rPr>
            </w:pPr>
          </w:p>
          <w:p>
            <w:pPr>
              <w:pStyle w:val="25"/>
              <w:spacing w:before="10"/>
              <w:rPr>
                <w:sz w:val="18"/>
              </w:rPr>
            </w:pPr>
          </w:p>
          <w:p>
            <w:pPr>
              <w:pStyle w:val="25"/>
              <w:ind w:left="143"/>
              <w:rPr>
                <w:sz w:val="18"/>
              </w:rPr>
            </w:pPr>
            <w:r>
              <w:rPr>
                <w:sz w:val="18"/>
              </w:rPr>
              <w:t>序号</w:t>
            </w:r>
          </w:p>
        </w:tc>
        <w:tc>
          <w:tcPr>
            <w:tcW w:w="1019" w:type="dxa"/>
          </w:tcPr>
          <w:p>
            <w:pPr>
              <w:pStyle w:val="25"/>
              <w:rPr>
                <w:sz w:val="18"/>
              </w:rPr>
            </w:pPr>
          </w:p>
          <w:p>
            <w:pPr>
              <w:pStyle w:val="25"/>
              <w:spacing w:before="10"/>
              <w:rPr>
                <w:sz w:val="18"/>
              </w:rPr>
            </w:pPr>
          </w:p>
          <w:p>
            <w:pPr>
              <w:pStyle w:val="25"/>
              <w:ind w:left="238"/>
              <w:rPr>
                <w:sz w:val="18"/>
              </w:rPr>
            </w:pPr>
            <w:r>
              <w:rPr>
                <w:sz w:val="18"/>
              </w:rPr>
              <w:t>投标人</w:t>
            </w:r>
          </w:p>
        </w:tc>
        <w:tc>
          <w:tcPr>
            <w:tcW w:w="992" w:type="dxa"/>
          </w:tcPr>
          <w:p>
            <w:pPr>
              <w:pStyle w:val="25"/>
              <w:rPr>
                <w:sz w:val="18"/>
              </w:rPr>
            </w:pPr>
          </w:p>
          <w:p>
            <w:pPr>
              <w:pStyle w:val="25"/>
              <w:spacing w:before="10"/>
              <w:rPr>
                <w:sz w:val="18"/>
              </w:rPr>
            </w:pPr>
          </w:p>
          <w:p>
            <w:pPr>
              <w:pStyle w:val="25"/>
              <w:ind w:left="107"/>
              <w:rPr>
                <w:sz w:val="18"/>
              </w:rPr>
            </w:pPr>
            <w:r>
              <w:rPr>
                <w:sz w:val="18"/>
              </w:rPr>
              <w:t>密封情况</w:t>
            </w:r>
          </w:p>
        </w:tc>
        <w:tc>
          <w:tcPr>
            <w:tcW w:w="992" w:type="dxa"/>
          </w:tcPr>
          <w:p>
            <w:pPr>
              <w:pStyle w:val="25"/>
              <w:spacing w:before="2" w:line="500" w:lineRule="exact"/>
              <w:ind w:left="404" w:right="124" w:hanging="269"/>
              <w:rPr>
                <w:sz w:val="18"/>
              </w:rPr>
            </w:pPr>
            <w:r>
              <w:rPr>
                <w:sz w:val="18"/>
              </w:rPr>
              <w:t>投标保证金</w:t>
            </w:r>
          </w:p>
        </w:tc>
        <w:tc>
          <w:tcPr>
            <w:tcW w:w="992" w:type="dxa"/>
          </w:tcPr>
          <w:p>
            <w:pPr>
              <w:pStyle w:val="25"/>
              <w:spacing w:before="3"/>
              <w:rPr>
                <w:sz w:val="17"/>
              </w:rPr>
            </w:pPr>
          </w:p>
          <w:p>
            <w:pPr>
              <w:pStyle w:val="25"/>
              <w:spacing w:before="1"/>
              <w:ind w:left="134"/>
              <w:rPr>
                <w:sz w:val="18"/>
              </w:rPr>
            </w:pPr>
            <w:r>
              <w:rPr>
                <w:sz w:val="18"/>
              </w:rPr>
              <w:t>投标报价</w:t>
            </w:r>
          </w:p>
          <w:p>
            <w:pPr>
              <w:pStyle w:val="25"/>
              <w:spacing w:before="12"/>
              <w:rPr>
                <w:sz w:val="20"/>
              </w:rPr>
            </w:pPr>
          </w:p>
          <w:p>
            <w:pPr>
              <w:pStyle w:val="25"/>
              <w:ind w:left="134"/>
              <w:rPr>
                <w:sz w:val="18"/>
              </w:rPr>
            </w:pPr>
            <w:r>
              <w:rPr>
                <w:sz w:val="18"/>
              </w:rPr>
              <w:t>（万元）</w:t>
            </w:r>
          </w:p>
        </w:tc>
        <w:tc>
          <w:tcPr>
            <w:tcW w:w="993" w:type="dxa"/>
          </w:tcPr>
          <w:p>
            <w:pPr>
              <w:pStyle w:val="25"/>
              <w:spacing w:before="2" w:line="500" w:lineRule="exact"/>
              <w:ind w:left="405" w:right="124" w:hanging="269"/>
              <w:rPr>
                <w:sz w:val="18"/>
              </w:rPr>
            </w:pPr>
            <w:r>
              <w:rPr>
                <w:sz w:val="18"/>
              </w:rPr>
              <w:t>项目负责人</w:t>
            </w:r>
          </w:p>
        </w:tc>
        <w:tc>
          <w:tcPr>
            <w:tcW w:w="992" w:type="dxa"/>
          </w:tcPr>
          <w:p>
            <w:pPr>
              <w:pStyle w:val="25"/>
              <w:spacing w:before="2" w:line="500" w:lineRule="exact"/>
              <w:ind w:left="314" w:right="125" w:hanging="180"/>
              <w:rPr>
                <w:sz w:val="18"/>
              </w:rPr>
            </w:pPr>
            <w:r>
              <w:rPr>
                <w:sz w:val="18"/>
              </w:rPr>
              <w:t>设计服务期限</w:t>
            </w:r>
          </w:p>
        </w:tc>
        <w:tc>
          <w:tcPr>
            <w:tcW w:w="709" w:type="dxa"/>
          </w:tcPr>
          <w:p>
            <w:pPr>
              <w:pStyle w:val="25"/>
              <w:rPr>
                <w:sz w:val="18"/>
              </w:rPr>
            </w:pPr>
          </w:p>
          <w:p>
            <w:pPr>
              <w:pStyle w:val="25"/>
              <w:spacing w:before="10"/>
              <w:rPr>
                <w:sz w:val="18"/>
              </w:rPr>
            </w:pPr>
          </w:p>
          <w:p>
            <w:pPr>
              <w:pStyle w:val="25"/>
              <w:ind w:left="174"/>
              <w:rPr>
                <w:sz w:val="18"/>
              </w:rPr>
            </w:pPr>
            <w:r>
              <w:rPr>
                <w:sz w:val="18"/>
              </w:rPr>
              <w:t>备注</w:t>
            </w:r>
          </w:p>
        </w:tc>
        <w:tc>
          <w:tcPr>
            <w:tcW w:w="992" w:type="dxa"/>
          </w:tcPr>
          <w:p>
            <w:pPr>
              <w:pStyle w:val="25"/>
              <w:spacing w:before="2" w:line="500" w:lineRule="exact"/>
              <w:ind w:left="226" w:right="124" w:hanging="92"/>
              <w:rPr>
                <w:sz w:val="18"/>
              </w:rPr>
            </w:pPr>
            <w:r>
              <w:rPr>
                <w:sz w:val="18"/>
              </w:rPr>
              <w:t>投标人代表签名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49" w:type="dxa"/>
          </w:tcPr>
          <w:p>
            <w:pPr>
              <w:pStyle w:val="25"/>
              <w:rPr>
                <w:rFonts w:ascii="Times New Roman"/>
                <w:sz w:val="20"/>
              </w:rPr>
            </w:pPr>
          </w:p>
        </w:tc>
        <w:tc>
          <w:tcPr>
            <w:tcW w:w="1019" w:type="dxa"/>
          </w:tcPr>
          <w:p>
            <w:pPr>
              <w:pStyle w:val="25"/>
              <w:rPr>
                <w:rFonts w:ascii="Times New Roman"/>
                <w:sz w:val="20"/>
              </w:rPr>
            </w:pPr>
          </w:p>
        </w:tc>
        <w:tc>
          <w:tcPr>
            <w:tcW w:w="992" w:type="dxa"/>
          </w:tcPr>
          <w:p>
            <w:pPr>
              <w:pStyle w:val="25"/>
              <w:rPr>
                <w:rFonts w:ascii="Times New Roman"/>
                <w:sz w:val="20"/>
              </w:rPr>
            </w:pPr>
          </w:p>
        </w:tc>
        <w:tc>
          <w:tcPr>
            <w:tcW w:w="992" w:type="dxa"/>
          </w:tcPr>
          <w:p>
            <w:pPr>
              <w:pStyle w:val="25"/>
              <w:rPr>
                <w:rFonts w:ascii="Times New Roman"/>
                <w:sz w:val="20"/>
              </w:rPr>
            </w:pPr>
          </w:p>
        </w:tc>
        <w:tc>
          <w:tcPr>
            <w:tcW w:w="992" w:type="dxa"/>
          </w:tcPr>
          <w:p>
            <w:pPr>
              <w:pStyle w:val="25"/>
              <w:rPr>
                <w:rFonts w:ascii="Times New Roman"/>
                <w:sz w:val="20"/>
              </w:rPr>
            </w:pPr>
          </w:p>
        </w:tc>
        <w:tc>
          <w:tcPr>
            <w:tcW w:w="993" w:type="dxa"/>
          </w:tcPr>
          <w:p>
            <w:pPr>
              <w:pStyle w:val="25"/>
              <w:rPr>
                <w:rFonts w:ascii="Times New Roman"/>
                <w:sz w:val="20"/>
              </w:rPr>
            </w:pPr>
          </w:p>
        </w:tc>
        <w:tc>
          <w:tcPr>
            <w:tcW w:w="992" w:type="dxa"/>
          </w:tcPr>
          <w:p>
            <w:pPr>
              <w:pStyle w:val="25"/>
              <w:rPr>
                <w:rFonts w:ascii="Times New Roman"/>
                <w:sz w:val="20"/>
              </w:rPr>
            </w:pPr>
          </w:p>
        </w:tc>
        <w:tc>
          <w:tcPr>
            <w:tcW w:w="709" w:type="dxa"/>
          </w:tcPr>
          <w:p>
            <w:pPr>
              <w:pStyle w:val="25"/>
              <w:rPr>
                <w:rFonts w:ascii="Times New Roman"/>
                <w:sz w:val="20"/>
              </w:rPr>
            </w:pPr>
          </w:p>
        </w:tc>
        <w:tc>
          <w:tcPr>
            <w:tcW w:w="992" w:type="dxa"/>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49" w:type="dxa"/>
          </w:tcPr>
          <w:p>
            <w:pPr>
              <w:pStyle w:val="25"/>
              <w:rPr>
                <w:rFonts w:ascii="Times New Roman"/>
                <w:sz w:val="20"/>
              </w:rPr>
            </w:pPr>
          </w:p>
        </w:tc>
        <w:tc>
          <w:tcPr>
            <w:tcW w:w="1019" w:type="dxa"/>
          </w:tcPr>
          <w:p>
            <w:pPr>
              <w:pStyle w:val="25"/>
              <w:rPr>
                <w:rFonts w:ascii="Times New Roman"/>
                <w:sz w:val="20"/>
              </w:rPr>
            </w:pPr>
          </w:p>
        </w:tc>
        <w:tc>
          <w:tcPr>
            <w:tcW w:w="992" w:type="dxa"/>
          </w:tcPr>
          <w:p>
            <w:pPr>
              <w:pStyle w:val="25"/>
              <w:rPr>
                <w:rFonts w:ascii="Times New Roman"/>
                <w:sz w:val="20"/>
              </w:rPr>
            </w:pPr>
          </w:p>
        </w:tc>
        <w:tc>
          <w:tcPr>
            <w:tcW w:w="992" w:type="dxa"/>
          </w:tcPr>
          <w:p>
            <w:pPr>
              <w:pStyle w:val="25"/>
              <w:rPr>
                <w:rFonts w:ascii="Times New Roman"/>
                <w:sz w:val="20"/>
              </w:rPr>
            </w:pPr>
          </w:p>
        </w:tc>
        <w:tc>
          <w:tcPr>
            <w:tcW w:w="992" w:type="dxa"/>
          </w:tcPr>
          <w:p>
            <w:pPr>
              <w:pStyle w:val="25"/>
              <w:rPr>
                <w:rFonts w:ascii="Times New Roman"/>
                <w:sz w:val="20"/>
              </w:rPr>
            </w:pPr>
          </w:p>
        </w:tc>
        <w:tc>
          <w:tcPr>
            <w:tcW w:w="993" w:type="dxa"/>
          </w:tcPr>
          <w:p>
            <w:pPr>
              <w:pStyle w:val="25"/>
              <w:rPr>
                <w:rFonts w:ascii="Times New Roman"/>
                <w:sz w:val="20"/>
              </w:rPr>
            </w:pPr>
          </w:p>
        </w:tc>
        <w:tc>
          <w:tcPr>
            <w:tcW w:w="992" w:type="dxa"/>
          </w:tcPr>
          <w:p>
            <w:pPr>
              <w:pStyle w:val="25"/>
              <w:rPr>
                <w:rFonts w:ascii="Times New Roman"/>
                <w:sz w:val="20"/>
              </w:rPr>
            </w:pPr>
          </w:p>
        </w:tc>
        <w:tc>
          <w:tcPr>
            <w:tcW w:w="709" w:type="dxa"/>
          </w:tcPr>
          <w:p>
            <w:pPr>
              <w:pStyle w:val="25"/>
              <w:rPr>
                <w:rFonts w:ascii="Times New Roman"/>
                <w:sz w:val="20"/>
              </w:rPr>
            </w:pPr>
          </w:p>
        </w:tc>
        <w:tc>
          <w:tcPr>
            <w:tcW w:w="992" w:type="dxa"/>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49" w:type="dxa"/>
          </w:tcPr>
          <w:p>
            <w:pPr>
              <w:pStyle w:val="25"/>
              <w:rPr>
                <w:rFonts w:ascii="Times New Roman"/>
                <w:sz w:val="20"/>
              </w:rPr>
            </w:pPr>
          </w:p>
        </w:tc>
        <w:tc>
          <w:tcPr>
            <w:tcW w:w="1019" w:type="dxa"/>
          </w:tcPr>
          <w:p>
            <w:pPr>
              <w:pStyle w:val="25"/>
              <w:rPr>
                <w:rFonts w:ascii="Times New Roman"/>
                <w:sz w:val="20"/>
              </w:rPr>
            </w:pPr>
          </w:p>
        </w:tc>
        <w:tc>
          <w:tcPr>
            <w:tcW w:w="992" w:type="dxa"/>
          </w:tcPr>
          <w:p>
            <w:pPr>
              <w:pStyle w:val="25"/>
              <w:rPr>
                <w:rFonts w:ascii="Times New Roman"/>
                <w:sz w:val="20"/>
              </w:rPr>
            </w:pPr>
          </w:p>
        </w:tc>
        <w:tc>
          <w:tcPr>
            <w:tcW w:w="992" w:type="dxa"/>
          </w:tcPr>
          <w:p>
            <w:pPr>
              <w:pStyle w:val="25"/>
              <w:rPr>
                <w:rFonts w:ascii="Times New Roman"/>
                <w:sz w:val="20"/>
              </w:rPr>
            </w:pPr>
          </w:p>
        </w:tc>
        <w:tc>
          <w:tcPr>
            <w:tcW w:w="992" w:type="dxa"/>
          </w:tcPr>
          <w:p>
            <w:pPr>
              <w:pStyle w:val="25"/>
              <w:rPr>
                <w:rFonts w:ascii="Times New Roman"/>
                <w:sz w:val="20"/>
              </w:rPr>
            </w:pPr>
          </w:p>
        </w:tc>
        <w:tc>
          <w:tcPr>
            <w:tcW w:w="993" w:type="dxa"/>
          </w:tcPr>
          <w:p>
            <w:pPr>
              <w:pStyle w:val="25"/>
              <w:rPr>
                <w:rFonts w:ascii="Times New Roman"/>
                <w:sz w:val="20"/>
              </w:rPr>
            </w:pPr>
          </w:p>
        </w:tc>
        <w:tc>
          <w:tcPr>
            <w:tcW w:w="992" w:type="dxa"/>
          </w:tcPr>
          <w:p>
            <w:pPr>
              <w:pStyle w:val="25"/>
              <w:rPr>
                <w:rFonts w:ascii="Times New Roman"/>
                <w:sz w:val="20"/>
              </w:rPr>
            </w:pPr>
          </w:p>
        </w:tc>
        <w:tc>
          <w:tcPr>
            <w:tcW w:w="709" w:type="dxa"/>
          </w:tcPr>
          <w:p>
            <w:pPr>
              <w:pStyle w:val="25"/>
              <w:rPr>
                <w:rFonts w:ascii="Times New Roman"/>
                <w:sz w:val="20"/>
              </w:rPr>
            </w:pPr>
          </w:p>
        </w:tc>
        <w:tc>
          <w:tcPr>
            <w:tcW w:w="992" w:type="dxa"/>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49" w:type="dxa"/>
          </w:tcPr>
          <w:p>
            <w:pPr>
              <w:pStyle w:val="25"/>
              <w:rPr>
                <w:rFonts w:ascii="Times New Roman"/>
                <w:sz w:val="20"/>
              </w:rPr>
            </w:pPr>
          </w:p>
        </w:tc>
        <w:tc>
          <w:tcPr>
            <w:tcW w:w="1019" w:type="dxa"/>
          </w:tcPr>
          <w:p>
            <w:pPr>
              <w:pStyle w:val="25"/>
              <w:rPr>
                <w:rFonts w:ascii="Times New Roman"/>
                <w:sz w:val="20"/>
              </w:rPr>
            </w:pPr>
          </w:p>
        </w:tc>
        <w:tc>
          <w:tcPr>
            <w:tcW w:w="992" w:type="dxa"/>
          </w:tcPr>
          <w:p>
            <w:pPr>
              <w:pStyle w:val="25"/>
              <w:rPr>
                <w:rFonts w:ascii="Times New Roman"/>
                <w:sz w:val="20"/>
              </w:rPr>
            </w:pPr>
          </w:p>
        </w:tc>
        <w:tc>
          <w:tcPr>
            <w:tcW w:w="992" w:type="dxa"/>
          </w:tcPr>
          <w:p>
            <w:pPr>
              <w:pStyle w:val="25"/>
              <w:rPr>
                <w:rFonts w:ascii="Times New Roman"/>
                <w:sz w:val="20"/>
              </w:rPr>
            </w:pPr>
          </w:p>
        </w:tc>
        <w:tc>
          <w:tcPr>
            <w:tcW w:w="992" w:type="dxa"/>
          </w:tcPr>
          <w:p>
            <w:pPr>
              <w:pStyle w:val="25"/>
              <w:rPr>
                <w:rFonts w:ascii="Times New Roman"/>
                <w:sz w:val="20"/>
              </w:rPr>
            </w:pPr>
          </w:p>
        </w:tc>
        <w:tc>
          <w:tcPr>
            <w:tcW w:w="993" w:type="dxa"/>
          </w:tcPr>
          <w:p>
            <w:pPr>
              <w:pStyle w:val="25"/>
              <w:rPr>
                <w:rFonts w:ascii="Times New Roman"/>
                <w:sz w:val="20"/>
              </w:rPr>
            </w:pPr>
          </w:p>
        </w:tc>
        <w:tc>
          <w:tcPr>
            <w:tcW w:w="992" w:type="dxa"/>
          </w:tcPr>
          <w:p>
            <w:pPr>
              <w:pStyle w:val="25"/>
              <w:rPr>
                <w:rFonts w:ascii="Times New Roman"/>
                <w:sz w:val="20"/>
              </w:rPr>
            </w:pPr>
          </w:p>
        </w:tc>
        <w:tc>
          <w:tcPr>
            <w:tcW w:w="709" w:type="dxa"/>
          </w:tcPr>
          <w:p>
            <w:pPr>
              <w:pStyle w:val="25"/>
              <w:rPr>
                <w:rFonts w:ascii="Times New Roman"/>
                <w:sz w:val="20"/>
              </w:rPr>
            </w:pPr>
          </w:p>
        </w:tc>
        <w:tc>
          <w:tcPr>
            <w:tcW w:w="992" w:type="dxa"/>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49" w:type="dxa"/>
          </w:tcPr>
          <w:p>
            <w:pPr>
              <w:pStyle w:val="25"/>
              <w:rPr>
                <w:rFonts w:ascii="Times New Roman"/>
                <w:sz w:val="20"/>
              </w:rPr>
            </w:pPr>
          </w:p>
        </w:tc>
        <w:tc>
          <w:tcPr>
            <w:tcW w:w="1019" w:type="dxa"/>
          </w:tcPr>
          <w:p>
            <w:pPr>
              <w:pStyle w:val="25"/>
              <w:rPr>
                <w:rFonts w:ascii="Times New Roman"/>
                <w:sz w:val="20"/>
              </w:rPr>
            </w:pPr>
          </w:p>
        </w:tc>
        <w:tc>
          <w:tcPr>
            <w:tcW w:w="992" w:type="dxa"/>
          </w:tcPr>
          <w:p>
            <w:pPr>
              <w:pStyle w:val="25"/>
              <w:rPr>
                <w:rFonts w:ascii="Times New Roman"/>
                <w:sz w:val="20"/>
              </w:rPr>
            </w:pPr>
          </w:p>
        </w:tc>
        <w:tc>
          <w:tcPr>
            <w:tcW w:w="992" w:type="dxa"/>
          </w:tcPr>
          <w:p>
            <w:pPr>
              <w:pStyle w:val="25"/>
              <w:rPr>
                <w:rFonts w:ascii="Times New Roman"/>
                <w:sz w:val="20"/>
              </w:rPr>
            </w:pPr>
          </w:p>
        </w:tc>
        <w:tc>
          <w:tcPr>
            <w:tcW w:w="992" w:type="dxa"/>
          </w:tcPr>
          <w:p>
            <w:pPr>
              <w:pStyle w:val="25"/>
              <w:rPr>
                <w:rFonts w:ascii="Times New Roman"/>
                <w:sz w:val="20"/>
              </w:rPr>
            </w:pPr>
          </w:p>
        </w:tc>
        <w:tc>
          <w:tcPr>
            <w:tcW w:w="993" w:type="dxa"/>
          </w:tcPr>
          <w:p>
            <w:pPr>
              <w:pStyle w:val="25"/>
              <w:rPr>
                <w:rFonts w:ascii="Times New Roman"/>
                <w:sz w:val="20"/>
              </w:rPr>
            </w:pPr>
          </w:p>
        </w:tc>
        <w:tc>
          <w:tcPr>
            <w:tcW w:w="992" w:type="dxa"/>
          </w:tcPr>
          <w:p>
            <w:pPr>
              <w:pStyle w:val="25"/>
              <w:rPr>
                <w:rFonts w:ascii="Times New Roman"/>
                <w:sz w:val="20"/>
              </w:rPr>
            </w:pPr>
          </w:p>
        </w:tc>
        <w:tc>
          <w:tcPr>
            <w:tcW w:w="709" w:type="dxa"/>
          </w:tcPr>
          <w:p>
            <w:pPr>
              <w:pStyle w:val="25"/>
              <w:rPr>
                <w:rFonts w:ascii="Times New Roman"/>
                <w:sz w:val="20"/>
              </w:rPr>
            </w:pPr>
          </w:p>
        </w:tc>
        <w:tc>
          <w:tcPr>
            <w:tcW w:w="992" w:type="dxa"/>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49" w:type="dxa"/>
          </w:tcPr>
          <w:p>
            <w:pPr>
              <w:pStyle w:val="25"/>
              <w:rPr>
                <w:rFonts w:ascii="Times New Roman"/>
                <w:sz w:val="20"/>
              </w:rPr>
            </w:pPr>
          </w:p>
        </w:tc>
        <w:tc>
          <w:tcPr>
            <w:tcW w:w="1019" w:type="dxa"/>
          </w:tcPr>
          <w:p>
            <w:pPr>
              <w:pStyle w:val="25"/>
              <w:rPr>
                <w:rFonts w:ascii="Times New Roman"/>
                <w:sz w:val="20"/>
              </w:rPr>
            </w:pPr>
          </w:p>
        </w:tc>
        <w:tc>
          <w:tcPr>
            <w:tcW w:w="992" w:type="dxa"/>
          </w:tcPr>
          <w:p>
            <w:pPr>
              <w:pStyle w:val="25"/>
              <w:rPr>
                <w:rFonts w:ascii="Times New Roman"/>
                <w:sz w:val="20"/>
              </w:rPr>
            </w:pPr>
          </w:p>
        </w:tc>
        <w:tc>
          <w:tcPr>
            <w:tcW w:w="992" w:type="dxa"/>
          </w:tcPr>
          <w:p>
            <w:pPr>
              <w:pStyle w:val="25"/>
              <w:rPr>
                <w:rFonts w:ascii="Times New Roman"/>
                <w:sz w:val="20"/>
              </w:rPr>
            </w:pPr>
          </w:p>
        </w:tc>
        <w:tc>
          <w:tcPr>
            <w:tcW w:w="992" w:type="dxa"/>
          </w:tcPr>
          <w:p>
            <w:pPr>
              <w:pStyle w:val="25"/>
              <w:rPr>
                <w:rFonts w:ascii="Times New Roman"/>
                <w:sz w:val="20"/>
              </w:rPr>
            </w:pPr>
          </w:p>
        </w:tc>
        <w:tc>
          <w:tcPr>
            <w:tcW w:w="993" w:type="dxa"/>
          </w:tcPr>
          <w:p>
            <w:pPr>
              <w:pStyle w:val="25"/>
              <w:rPr>
                <w:rFonts w:ascii="Times New Roman"/>
                <w:sz w:val="20"/>
              </w:rPr>
            </w:pPr>
          </w:p>
        </w:tc>
        <w:tc>
          <w:tcPr>
            <w:tcW w:w="992" w:type="dxa"/>
          </w:tcPr>
          <w:p>
            <w:pPr>
              <w:pStyle w:val="25"/>
              <w:rPr>
                <w:rFonts w:ascii="Times New Roman"/>
                <w:sz w:val="20"/>
              </w:rPr>
            </w:pPr>
          </w:p>
        </w:tc>
        <w:tc>
          <w:tcPr>
            <w:tcW w:w="709" w:type="dxa"/>
          </w:tcPr>
          <w:p>
            <w:pPr>
              <w:pStyle w:val="25"/>
              <w:rPr>
                <w:rFonts w:ascii="Times New Roman"/>
                <w:sz w:val="20"/>
              </w:rPr>
            </w:pPr>
          </w:p>
        </w:tc>
        <w:tc>
          <w:tcPr>
            <w:tcW w:w="992" w:type="dxa"/>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49" w:type="dxa"/>
          </w:tcPr>
          <w:p>
            <w:pPr>
              <w:pStyle w:val="25"/>
              <w:rPr>
                <w:rFonts w:ascii="Times New Roman"/>
                <w:sz w:val="20"/>
              </w:rPr>
            </w:pPr>
          </w:p>
        </w:tc>
        <w:tc>
          <w:tcPr>
            <w:tcW w:w="1019" w:type="dxa"/>
          </w:tcPr>
          <w:p>
            <w:pPr>
              <w:pStyle w:val="25"/>
              <w:rPr>
                <w:rFonts w:ascii="Times New Roman"/>
                <w:sz w:val="20"/>
              </w:rPr>
            </w:pPr>
          </w:p>
        </w:tc>
        <w:tc>
          <w:tcPr>
            <w:tcW w:w="992" w:type="dxa"/>
          </w:tcPr>
          <w:p>
            <w:pPr>
              <w:pStyle w:val="25"/>
              <w:rPr>
                <w:rFonts w:ascii="Times New Roman"/>
                <w:sz w:val="20"/>
              </w:rPr>
            </w:pPr>
          </w:p>
        </w:tc>
        <w:tc>
          <w:tcPr>
            <w:tcW w:w="992" w:type="dxa"/>
          </w:tcPr>
          <w:p>
            <w:pPr>
              <w:pStyle w:val="25"/>
              <w:rPr>
                <w:rFonts w:ascii="Times New Roman"/>
                <w:sz w:val="20"/>
              </w:rPr>
            </w:pPr>
          </w:p>
        </w:tc>
        <w:tc>
          <w:tcPr>
            <w:tcW w:w="992" w:type="dxa"/>
          </w:tcPr>
          <w:p>
            <w:pPr>
              <w:pStyle w:val="25"/>
              <w:rPr>
                <w:rFonts w:ascii="Times New Roman"/>
                <w:sz w:val="20"/>
              </w:rPr>
            </w:pPr>
          </w:p>
        </w:tc>
        <w:tc>
          <w:tcPr>
            <w:tcW w:w="993" w:type="dxa"/>
          </w:tcPr>
          <w:p>
            <w:pPr>
              <w:pStyle w:val="25"/>
              <w:rPr>
                <w:rFonts w:ascii="Times New Roman"/>
                <w:sz w:val="20"/>
              </w:rPr>
            </w:pPr>
          </w:p>
        </w:tc>
        <w:tc>
          <w:tcPr>
            <w:tcW w:w="992" w:type="dxa"/>
          </w:tcPr>
          <w:p>
            <w:pPr>
              <w:pStyle w:val="25"/>
              <w:rPr>
                <w:rFonts w:ascii="Times New Roman"/>
                <w:sz w:val="20"/>
              </w:rPr>
            </w:pPr>
          </w:p>
        </w:tc>
        <w:tc>
          <w:tcPr>
            <w:tcW w:w="709" w:type="dxa"/>
          </w:tcPr>
          <w:p>
            <w:pPr>
              <w:pStyle w:val="25"/>
              <w:rPr>
                <w:rFonts w:ascii="Times New Roman"/>
                <w:sz w:val="20"/>
              </w:rPr>
            </w:pPr>
          </w:p>
        </w:tc>
        <w:tc>
          <w:tcPr>
            <w:tcW w:w="992" w:type="dxa"/>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49" w:type="dxa"/>
          </w:tcPr>
          <w:p>
            <w:pPr>
              <w:pStyle w:val="25"/>
              <w:rPr>
                <w:rFonts w:ascii="Times New Roman"/>
                <w:sz w:val="20"/>
              </w:rPr>
            </w:pPr>
          </w:p>
        </w:tc>
        <w:tc>
          <w:tcPr>
            <w:tcW w:w="1019" w:type="dxa"/>
          </w:tcPr>
          <w:p>
            <w:pPr>
              <w:pStyle w:val="25"/>
              <w:rPr>
                <w:rFonts w:ascii="Times New Roman"/>
                <w:sz w:val="20"/>
              </w:rPr>
            </w:pPr>
          </w:p>
        </w:tc>
        <w:tc>
          <w:tcPr>
            <w:tcW w:w="992" w:type="dxa"/>
          </w:tcPr>
          <w:p>
            <w:pPr>
              <w:pStyle w:val="25"/>
              <w:rPr>
                <w:rFonts w:ascii="Times New Roman"/>
                <w:sz w:val="20"/>
              </w:rPr>
            </w:pPr>
          </w:p>
        </w:tc>
        <w:tc>
          <w:tcPr>
            <w:tcW w:w="992" w:type="dxa"/>
          </w:tcPr>
          <w:p>
            <w:pPr>
              <w:pStyle w:val="25"/>
              <w:rPr>
                <w:rFonts w:ascii="Times New Roman"/>
                <w:sz w:val="20"/>
              </w:rPr>
            </w:pPr>
          </w:p>
        </w:tc>
        <w:tc>
          <w:tcPr>
            <w:tcW w:w="992" w:type="dxa"/>
          </w:tcPr>
          <w:p>
            <w:pPr>
              <w:pStyle w:val="25"/>
              <w:rPr>
                <w:rFonts w:ascii="Times New Roman"/>
                <w:sz w:val="20"/>
              </w:rPr>
            </w:pPr>
          </w:p>
        </w:tc>
        <w:tc>
          <w:tcPr>
            <w:tcW w:w="993" w:type="dxa"/>
          </w:tcPr>
          <w:p>
            <w:pPr>
              <w:pStyle w:val="25"/>
              <w:rPr>
                <w:rFonts w:ascii="Times New Roman"/>
                <w:sz w:val="20"/>
              </w:rPr>
            </w:pPr>
          </w:p>
        </w:tc>
        <w:tc>
          <w:tcPr>
            <w:tcW w:w="992" w:type="dxa"/>
          </w:tcPr>
          <w:p>
            <w:pPr>
              <w:pStyle w:val="25"/>
              <w:rPr>
                <w:rFonts w:ascii="Times New Roman"/>
                <w:sz w:val="20"/>
              </w:rPr>
            </w:pPr>
          </w:p>
        </w:tc>
        <w:tc>
          <w:tcPr>
            <w:tcW w:w="709" w:type="dxa"/>
          </w:tcPr>
          <w:p>
            <w:pPr>
              <w:pStyle w:val="25"/>
              <w:rPr>
                <w:rFonts w:ascii="Times New Roman"/>
                <w:sz w:val="20"/>
              </w:rPr>
            </w:pPr>
          </w:p>
        </w:tc>
        <w:tc>
          <w:tcPr>
            <w:tcW w:w="992" w:type="dxa"/>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649" w:type="dxa"/>
          </w:tcPr>
          <w:p>
            <w:pPr>
              <w:pStyle w:val="25"/>
              <w:rPr>
                <w:rFonts w:ascii="Times New Roman"/>
                <w:sz w:val="20"/>
              </w:rPr>
            </w:pPr>
          </w:p>
        </w:tc>
        <w:tc>
          <w:tcPr>
            <w:tcW w:w="1019" w:type="dxa"/>
          </w:tcPr>
          <w:p>
            <w:pPr>
              <w:pStyle w:val="25"/>
              <w:rPr>
                <w:rFonts w:ascii="Times New Roman"/>
                <w:sz w:val="20"/>
              </w:rPr>
            </w:pPr>
          </w:p>
        </w:tc>
        <w:tc>
          <w:tcPr>
            <w:tcW w:w="992" w:type="dxa"/>
          </w:tcPr>
          <w:p>
            <w:pPr>
              <w:pStyle w:val="25"/>
              <w:rPr>
                <w:rFonts w:ascii="Times New Roman"/>
                <w:sz w:val="20"/>
              </w:rPr>
            </w:pPr>
          </w:p>
        </w:tc>
        <w:tc>
          <w:tcPr>
            <w:tcW w:w="992" w:type="dxa"/>
          </w:tcPr>
          <w:p>
            <w:pPr>
              <w:pStyle w:val="25"/>
              <w:rPr>
                <w:rFonts w:ascii="Times New Roman"/>
                <w:sz w:val="20"/>
              </w:rPr>
            </w:pPr>
          </w:p>
        </w:tc>
        <w:tc>
          <w:tcPr>
            <w:tcW w:w="992" w:type="dxa"/>
          </w:tcPr>
          <w:p>
            <w:pPr>
              <w:pStyle w:val="25"/>
              <w:rPr>
                <w:rFonts w:ascii="Times New Roman"/>
                <w:sz w:val="20"/>
              </w:rPr>
            </w:pPr>
          </w:p>
        </w:tc>
        <w:tc>
          <w:tcPr>
            <w:tcW w:w="993" w:type="dxa"/>
          </w:tcPr>
          <w:p>
            <w:pPr>
              <w:pStyle w:val="25"/>
              <w:rPr>
                <w:rFonts w:ascii="Times New Roman"/>
                <w:sz w:val="20"/>
              </w:rPr>
            </w:pPr>
          </w:p>
        </w:tc>
        <w:tc>
          <w:tcPr>
            <w:tcW w:w="992" w:type="dxa"/>
          </w:tcPr>
          <w:p>
            <w:pPr>
              <w:pStyle w:val="25"/>
              <w:rPr>
                <w:rFonts w:ascii="Times New Roman"/>
                <w:sz w:val="20"/>
              </w:rPr>
            </w:pPr>
          </w:p>
        </w:tc>
        <w:tc>
          <w:tcPr>
            <w:tcW w:w="709" w:type="dxa"/>
          </w:tcPr>
          <w:p>
            <w:pPr>
              <w:pStyle w:val="25"/>
              <w:rPr>
                <w:rFonts w:ascii="Times New Roman"/>
                <w:sz w:val="20"/>
              </w:rPr>
            </w:pPr>
          </w:p>
        </w:tc>
        <w:tc>
          <w:tcPr>
            <w:tcW w:w="992" w:type="dxa"/>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49" w:type="dxa"/>
          </w:tcPr>
          <w:p>
            <w:pPr>
              <w:pStyle w:val="25"/>
              <w:rPr>
                <w:rFonts w:ascii="Times New Roman"/>
                <w:sz w:val="20"/>
              </w:rPr>
            </w:pPr>
          </w:p>
        </w:tc>
        <w:tc>
          <w:tcPr>
            <w:tcW w:w="1019" w:type="dxa"/>
          </w:tcPr>
          <w:p>
            <w:pPr>
              <w:pStyle w:val="25"/>
              <w:rPr>
                <w:rFonts w:ascii="Times New Roman"/>
                <w:sz w:val="20"/>
              </w:rPr>
            </w:pPr>
          </w:p>
        </w:tc>
        <w:tc>
          <w:tcPr>
            <w:tcW w:w="992" w:type="dxa"/>
          </w:tcPr>
          <w:p>
            <w:pPr>
              <w:pStyle w:val="25"/>
              <w:rPr>
                <w:rFonts w:ascii="Times New Roman"/>
                <w:sz w:val="20"/>
              </w:rPr>
            </w:pPr>
          </w:p>
        </w:tc>
        <w:tc>
          <w:tcPr>
            <w:tcW w:w="992" w:type="dxa"/>
          </w:tcPr>
          <w:p>
            <w:pPr>
              <w:pStyle w:val="25"/>
              <w:rPr>
                <w:rFonts w:ascii="Times New Roman"/>
                <w:sz w:val="20"/>
              </w:rPr>
            </w:pPr>
          </w:p>
        </w:tc>
        <w:tc>
          <w:tcPr>
            <w:tcW w:w="992" w:type="dxa"/>
          </w:tcPr>
          <w:p>
            <w:pPr>
              <w:pStyle w:val="25"/>
              <w:rPr>
                <w:rFonts w:ascii="Times New Roman"/>
                <w:sz w:val="20"/>
              </w:rPr>
            </w:pPr>
          </w:p>
        </w:tc>
        <w:tc>
          <w:tcPr>
            <w:tcW w:w="993" w:type="dxa"/>
          </w:tcPr>
          <w:p>
            <w:pPr>
              <w:pStyle w:val="25"/>
              <w:rPr>
                <w:rFonts w:ascii="Times New Roman"/>
                <w:sz w:val="20"/>
              </w:rPr>
            </w:pPr>
          </w:p>
        </w:tc>
        <w:tc>
          <w:tcPr>
            <w:tcW w:w="992" w:type="dxa"/>
          </w:tcPr>
          <w:p>
            <w:pPr>
              <w:pStyle w:val="25"/>
              <w:rPr>
                <w:rFonts w:ascii="Times New Roman"/>
                <w:sz w:val="20"/>
              </w:rPr>
            </w:pPr>
          </w:p>
        </w:tc>
        <w:tc>
          <w:tcPr>
            <w:tcW w:w="709" w:type="dxa"/>
          </w:tcPr>
          <w:p>
            <w:pPr>
              <w:pStyle w:val="25"/>
              <w:rPr>
                <w:rFonts w:ascii="Times New Roman"/>
                <w:sz w:val="20"/>
              </w:rPr>
            </w:pPr>
          </w:p>
        </w:tc>
        <w:tc>
          <w:tcPr>
            <w:tcW w:w="992" w:type="dxa"/>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49" w:type="dxa"/>
          </w:tcPr>
          <w:p>
            <w:pPr>
              <w:pStyle w:val="25"/>
              <w:rPr>
                <w:rFonts w:ascii="Times New Roman"/>
                <w:sz w:val="20"/>
              </w:rPr>
            </w:pPr>
          </w:p>
        </w:tc>
        <w:tc>
          <w:tcPr>
            <w:tcW w:w="1019" w:type="dxa"/>
          </w:tcPr>
          <w:p>
            <w:pPr>
              <w:pStyle w:val="25"/>
              <w:rPr>
                <w:rFonts w:ascii="Times New Roman"/>
                <w:sz w:val="20"/>
              </w:rPr>
            </w:pPr>
          </w:p>
        </w:tc>
        <w:tc>
          <w:tcPr>
            <w:tcW w:w="992" w:type="dxa"/>
          </w:tcPr>
          <w:p>
            <w:pPr>
              <w:pStyle w:val="25"/>
              <w:rPr>
                <w:rFonts w:ascii="Times New Roman"/>
                <w:sz w:val="20"/>
              </w:rPr>
            </w:pPr>
          </w:p>
        </w:tc>
        <w:tc>
          <w:tcPr>
            <w:tcW w:w="992" w:type="dxa"/>
          </w:tcPr>
          <w:p>
            <w:pPr>
              <w:pStyle w:val="25"/>
              <w:rPr>
                <w:rFonts w:ascii="Times New Roman"/>
                <w:sz w:val="20"/>
              </w:rPr>
            </w:pPr>
          </w:p>
        </w:tc>
        <w:tc>
          <w:tcPr>
            <w:tcW w:w="992" w:type="dxa"/>
          </w:tcPr>
          <w:p>
            <w:pPr>
              <w:pStyle w:val="25"/>
              <w:rPr>
                <w:rFonts w:ascii="Times New Roman"/>
                <w:sz w:val="20"/>
              </w:rPr>
            </w:pPr>
          </w:p>
        </w:tc>
        <w:tc>
          <w:tcPr>
            <w:tcW w:w="993" w:type="dxa"/>
          </w:tcPr>
          <w:p>
            <w:pPr>
              <w:pStyle w:val="25"/>
              <w:rPr>
                <w:rFonts w:ascii="Times New Roman"/>
                <w:sz w:val="20"/>
              </w:rPr>
            </w:pPr>
          </w:p>
        </w:tc>
        <w:tc>
          <w:tcPr>
            <w:tcW w:w="992" w:type="dxa"/>
          </w:tcPr>
          <w:p>
            <w:pPr>
              <w:pStyle w:val="25"/>
              <w:rPr>
                <w:rFonts w:ascii="Times New Roman"/>
                <w:sz w:val="20"/>
              </w:rPr>
            </w:pPr>
          </w:p>
        </w:tc>
        <w:tc>
          <w:tcPr>
            <w:tcW w:w="709" w:type="dxa"/>
          </w:tcPr>
          <w:p>
            <w:pPr>
              <w:pStyle w:val="25"/>
              <w:rPr>
                <w:rFonts w:ascii="Times New Roman"/>
                <w:sz w:val="20"/>
              </w:rPr>
            </w:pPr>
          </w:p>
        </w:tc>
        <w:tc>
          <w:tcPr>
            <w:tcW w:w="992" w:type="dxa"/>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660" w:type="dxa"/>
            <w:gridSpan w:val="3"/>
          </w:tcPr>
          <w:p>
            <w:pPr>
              <w:pStyle w:val="25"/>
              <w:spacing w:before="9"/>
              <w:rPr>
                <w:sz w:val="14"/>
              </w:rPr>
            </w:pPr>
          </w:p>
          <w:p>
            <w:pPr>
              <w:pStyle w:val="25"/>
              <w:ind w:left="107"/>
              <w:rPr>
                <w:sz w:val="21"/>
              </w:rPr>
            </w:pPr>
            <w:r>
              <w:rPr>
                <w:sz w:val="21"/>
              </w:rPr>
              <w:t>最高投标限价：</w:t>
            </w:r>
          </w:p>
        </w:tc>
        <w:tc>
          <w:tcPr>
            <w:tcW w:w="5670" w:type="dxa"/>
            <w:gridSpan w:val="6"/>
          </w:tcPr>
          <w:p>
            <w:pPr>
              <w:pStyle w:val="25"/>
              <w:rPr>
                <w:rFonts w:ascii="Times New Roman"/>
                <w:sz w:val="20"/>
              </w:rPr>
            </w:pPr>
          </w:p>
        </w:tc>
      </w:tr>
    </w:tbl>
    <w:p>
      <w:pPr>
        <w:pStyle w:val="13"/>
        <w:rPr>
          <w:sz w:val="22"/>
        </w:rPr>
      </w:pPr>
    </w:p>
    <w:p>
      <w:pPr>
        <w:pStyle w:val="13"/>
        <w:rPr>
          <w:sz w:val="22"/>
        </w:rPr>
      </w:pPr>
    </w:p>
    <w:p>
      <w:pPr>
        <w:pStyle w:val="13"/>
        <w:tabs>
          <w:tab w:val="left" w:pos="2907"/>
          <w:tab w:val="left" w:pos="3696"/>
          <w:tab w:val="left" w:pos="5324"/>
          <w:tab w:val="left" w:pos="6007"/>
          <w:tab w:val="left" w:pos="7633"/>
        </w:tabs>
        <w:spacing w:before="162"/>
        <w:ind w:left="862"/>
        <w:rPr>
          <w:rFonts w:ascii="Times New Roman" w:eastAsia="Times New Roman"/>
        </w:rPr>
      </w:pPr>
      <w:r>
        <w:t>招标人代表：</w:t>
      </w:r>
      <w:r>
        <w:rPr>
          <w:u w:val="single"/>
        </w:rPr>
        <w:t xml:space="preserve"> </w:t>
      </w:r>
      <w:r>
        <w:rPr>
          <w:u w:val="single"/>
        </w:rPr>
        <w:tab/>
      </w:r>
      <w:r>
        <w:tab/>
      </w:r>
      <w:r>
        <w:t>记录人：</w:t>
      </w:r>
      <w:r>
        <w:rPr>
          <w:u w:val="single"/>
        </w:rPr>
        <w:t xml:space="preserve"> </w:t>
      </w:r>
      <w:r>
        <w:rPr>
          <w:u w:val="single"/>
        </w:rPr>
        <w:tab/>
      </w:r>
      <w:r>
        <w:tab/>
      </w:r>
      <w:r>
        <w:rPr>
          <w:w w:val="95"/>
        </w:rPr>
        <w:t>监标人：</w:t>
      </w:r>
      <w:r>
        <w:rPr>
          <w:rFonts w:ascii="Times New Roman" w:eastAsia="Times New Roman"/>
          <w:w w:val="95"/>
          <w:u w:val="single"/>
        </w:rPr>
        <w:t xml:space="preserve"> </w:t>
      </w:r>
      <w:r>
        <w:rPr>
          <w:rFonts w:ascii="Times New Roman" w:eastAsia="Times New Roman"/>
          <w:u w:val="single"/>
        </w:rPr>
        <w:tab/>
      </w:r>
    </w:p>
    <w:p>
      <w:pPr>
        <w:pStyle w:val="13"/>
        <w:spacing w:before="6"/>
        <w:rPr>
          <w:rFonts w:ascii="Times New Roman"/>
          <w:sz w:val="24"/>
        </w:rPr>
      </w:pPr>
    </w:p>
    <w:p>
      <w:pPr>
        <w:pStyle w:val="13"/>
        <w:tabs>
          <w:tab w:val="left" w:pos="7063"/>
          <w:tab w:val="left" w:pos="8007"/>
          <w:tab w:val="left" w:pos="8952"/>
        </w:tabs>
        <w:spacing w:before="70"/>
        <w:ind w:left="6327"/>
      </w:pPr>
      <w:r>
        <w:rPr>
          <w:rFonts w:ascii="Times New Roman" w:eastAsia="Times New Roman"/>
          <w:w w:val="99"/>
          <w:u w:val="single"/>
        </w:rPr>
        <w:t xml:space="preserve"> </w:t>
      </w:r>
      <w:r>
        <w:rPr>
          <w:rFonts w:ascii="Times New Roman" w:eastAsia="Times New Roman"/>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pgSz w:w="11910" w:h="16840"/>
          <w:pgMar w:top="1380" w:right="800" w:bottom="1540" w:left="940" w:header="0" w:footer="1274" w:gutter="0"/>
          <w:cols w:space="720" w:num="1"/>
        </w:sectPr>
      </w:pPr>
    </w:p>
    <w:p>
      <w:pPr>
        <w:pStyle w:val="7"/>
        <w:spacing w:before="44"/>
        <w:ind w:left="999" w:firstLine="0"/>
      </w:pPr>
      <w:bookmarkStart w:id="123" w:name="附件二：问题澄清通知"/>
      <w:bookmarkEnd w:id="123"/>
      <w:r>
        <w:t>附件二：问题澄清通知</w:t>
      </w:r>
    </w:p>
    <w:p>
      <w:pPr>
        <w:pStyle w:val="13"/>
        <w:rPr>
          <w:sz w:val="20"/>
        </w:rPr>
      </w:pPr>
    </w:p>
    <w:p>
      <w:pPr>
        <w:pStyle w:val="13"/>
        <w:rPr>
          <w:sz w:val="20"/>
        </w:rPr>
      </w:pPr>
    </w:p>
    <w:p>
      <w:pPr>
        <w:pStyle w:val="13"/>
        <w:rPr>
          <w:sz w:val="20"/>
        </w:rPr>
      </w:pPr>
    </w:p>
    <w:p>
      <w:pPr>
        <w:pStyle w:val="13"/>
        <w:rPr>
          <w:sz w:val="16"/>
        </w:rPr>
      </w:pPr>
    </w:p>
    <w:p>
      <w:pPr>
        <w:pStyle w:val="7"/>
        <w:spacing w:before="61"/>
        <w:ind w:left="3" w:right="142" w:firstLine="0"/>
        <w:jc w:val="center"/>
      </w:pPr>
      <w:r>
        <w:t>问题澄清通知</w:t>
      </w:r>
    </w:p>
    <w:p>
      <w:pPr>
        <w:pStyle w:val="13"/>
        <w:tabs>
          <w:tab w:val="left" w:pos="2939"/>
        </w:tabs>
        <w:spacing w:before="151"/>
        <w:ind w:right="139"/>
        <w:jc w:val="center"/>
      </w:pPr>
      <w:r>
        <w:t>（编号：</w:t>
      </w:r>
      <w:r>
        <w:rPr>
          <w:u w:val="single"/>
        </w:rPr>
        <w:t xml:space="preserve"> </w:t>
      </w:r>
      <w:r>
        <w:rPr>
          <w:u w:val="single"/>
        </w:rPr>
        <w:tab/>
      </w:r>
      <w:r>
        <w:t>）</w:t>
      </w:r>
    </w:p>
    <w:p>
      <w:pPr>
        <w:pStyle w:val="13"/>
        <w:rPr>
          <w:sz w:val="20"/>
        </w:rPr>
      </w:pPr>
    </w:p>
    <w:p>
      <w:pPr>
        <w:pStyle w:val="13"/>
        <w:spacing w:before="7"/>
      </w:pPr>
    </w:p>
    <w:p>
      <w:pPr>
        <w:pStyle w:val="13"/>
        <w:tabs>
          <w:tab w:val="left" w:pos="3067"/>
        </w:tabs>
        <w:spacing w:before="77"/>
        <w:ind w:left="861"/>
      </w:pPr>
      <w:r>
        <w:rPr>
          <w:rFonts w:ascii="Times New Roman" w:eastAsia="Times New Roman"/>
          <w:w w:val="99"/>
          <w:u w:val="single"/>
        </w:rPr>
        <w:t xml:space="preserve"> </w:t>
      </w:r>
      <w:r>
        <w:rPr>
          <w:rFonts w:ascii="Times New Roman" w:eastAsia="Times New Roman"/>
          <w:u w:val="single"/>
        </w:rPr>
        <w:tab/>
      </w:r>
      <w:r>
        <w:t>（投标人名称）：</w:t>
      </w:r>
    </w:p>
    <w:p>
      <w:pPr>
        <w:pStyle w:val="13"/>
        <w:rPr>
          <w:sz w:val="22"/>
        </w:rPr>
      </w:pPr>
    </w:p>
    <w:p>
      <w:pPr>
        <w:pStyle w:val="13"/>
        <w:spacing w:before="9"/>
        <w:rPr>
          <w:sz w:val="25"/>
        </w:rPr>
      </w:pPr>
    </w:p>
    <w:p>
      <w:pPr>
        <w:pStyle w:val="13"/>
        <w:spacing w:line="391" w:lineRule="auto"/>
        <w:ind w:left="862" w:right="1002" w:firstLine="420"/>
      </w:pPr>
      <w:r>
        <w:rPr>
          <w:spacing w:val="-5"/>
        </w:rPr>
        <w:t>评标委员会对你方的投标文件进行了仔细的审查，现需你方对下列问题以书面形式予以澄清、说明或补正：</w:t>
      </w:r>
    </w:p>
    <w:p>
      <w:pPr>
        <w:pStyle w:val="13"/>
        <w:rPr>
          <w:sz w:val="20"/>
        </w:rPr>
      </w:pPr>
    </w:p>
    <w:p>
      <w:pPr>
        <w:pStyle w:val="13"/>
        <w:spacing w:before="7"/>
        <w:rPr>
          <w:sz w:val="14"/>
        </w:rPr>
      </w:pPr>
    </w:p>
    <w:p>
      <w:pPr>
        <w:pStyle w:val="13"/>
        <w:spacing w:before="1"/>
        <w:ind w:left="1282"/>
      </w:pPr>
      <w:r>
        <w:t>1.</w:t>
      </w:r>
    </w:p>
    <w:p>
      <w:pPr>
        <w:pStyle w:val="13"/>
        <w:spacing w:before="170"/>
        <w:ind w:left="1282"/>
      </w:pPr>
      <w:r>
        <w:t>2.</w:t>
      </w:r>
    </w:p>
    <w:p>
      <w:pPr>
        <w:pStyle w:val="13"/>
        <w:spacing w:before="172"/>
        <w:ind w:left="1388"/>
      </w:pPr>
      <w:r>
        <w:t>......</w:t>
      </w:r>
    </w:p>
    <w:p>
      <w:pPr>
        <w:pStyle w:val="13"/>
        <w:rPr>
          <w:sz w:val="20"/>
        </w:rPr>
      </w:pPr>
    </w:p>
    <w:p>
      <w:pPr>
        <w:pStyle w:val="13"/>
        <w:spacing w:before="7"/>
        <w:rPr>
          <w:sz w:val="27"/>
        </w:rPr>
      </w:pPr>
    </w:p>
    <w:p>
      <w:pPr>
        <w:pStyle w:val="13"/>
        <w:tabs>
          <w:tab w:val="left" w:pos="5278"/>
          <w:tab w:val="left" w:pos="6223"/>
          <w:tab w:val="left" w:pos="7167"/>
          <w:tab w:val="left" w:pos="8112"/>
        </w:tabs>
        <w:ind w:left="1268"/>
      </w:pPr>
      <w:r>
        <w:t>请将上述问题的澄清</w:t>
      </w:r>
      <w:r>
        <w:rPr>
          <w:spacing w:val="-82"/>
        </w:rPr>
        <w:t>、</w:t>
      </w:r>
      <w:r>
        <w:t>说明或补正于</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r>
        <w:rPr>
          <w:u w:val="single"/>
        </w:rPr>
        <w:t xml:space="preserve"> </w:t>
      </w:r>
      <w:r>
        <w:rPr>
          <w:u w:val="single"/>
        </w:rPr>
        <w:tab/>
      </w:r>
      <w:r>
        <w:t>时前递交至</w:t>
      </w:r>
    </w:p>
    <w:p>
      <w:pPr>
        <w:pStyle w:val="13"/>
        <w:tabs>
          <w:tab w:val="left" w:pos="3696"/>
          <w:tab w:val="left" w:pos="3802"/>
          <w:tab w:val="left" w:pos="4642"/>
          <w:tab w:val="left" w:pos="7903"/>
        </w:tabs>
        <w:spacing w:before="173" w:line="391" w:lineRule="auto"/>
        <w:ind w:left="862" w:right="896" w:hanging="1"/>
      </w:pP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r>
      <w:r>
        <w:t>（详细地址</w:t>
      </w:r>
      <w:r>
        <w:rPr>
          <w:spacing w:val="-104"/>
        </w:rPr>
        <w:t>）</w:t>
      </w:r>
      <w:r>
        <w:t>或传真至</w:t>
      </w:r>
      <w:r>
        <w:rPr>
          <w:u w:val="single"/>
        </w:rPr>
        <w:t xml:space="preserve"> </w:t>
      </w:r>
      <w:r>
        <w:rPr>
          <w:u w:val="single"/>
        </w:rPr>
        <w:tab/>
      </w:r>
      <w:r>
        <w:rPr>
          <w:u w:val="single"/>
        </w:rPr>
        <w:t>（</w:t>
      </w:r>
      <w:r>
        <w:t>传真号码</w:t>
      </w:r>
      <w:r>
        <w:rPr>
          <w:spacing w:val="-104"/>
        </w:rPr>
        <w:t>）</w:t>
      </w:r>
      <w:r>
        <w:rPr>
          <w:spacing w:val="-13"/>
        </w:rPr>
        <w:t>。</w:t>
      </w:r>
      <w:r>
        <w:t>采用传真方式的，应在</w:t>
      </w:r>
      <w:r>
        <w:rPr>
          <w:u w:val="single"/>
        </w:rPr>
        <w:t xml:space="preserve"> </w:t>
      </w:r>
      <w:r>
        <w:rPr>
          <w:u w:val="single"/>
        </w:rPr>
        <w:tab/>
      </w:r>
      <w:r>
        <w:t>年</w:t>
      </w:r>
      <w:r>
        <w:rPr>
          <w:u w:val="single"/>
        </w:rPr>
        <w:t xml:space="preserve"> </w:t>
      </w:r>
      <w:r>
        <w:rPr>
          <w:u w:val="single"/>
        </w:rPr>
        <w:tab/>
      </w:r>
      <w:r>
        <w:t>月</w:t>
      </w:r>
    </w:p>
    <w:p>
      <w:pPr>
        <w:pStyle w:val="13"/>
        <w:tabs>
          <w:tab w:val="left" w:pos="1596"/>
          <w:tab w:val="left" w:pos="2542"/>
          <w:tab w:val="left" w:pos="6427"/>
        </w:tabs>
        <w:spacing w:before="1"/>
        <w:ind w:left="861"/>
      </w:pPr>
      <w:r>
        <w:rPr>
          <w:rFonts w:ascii="Times New Roman" w:eastAsia="Times New Roman"/>
          <w:w w:val="99"/>
          <w:u w:val="single"/>
        </w:rPr>
        <w:t xml:space="preserve"> </w:t>
      </w:r>
      <w:r>
        <w:rPr>
          <w:rFonts w:ascii="Times New Roman" w:eastAsia="Times New Roman"/>
          <w:u w:val="single"/>
        </w:rPr>
        <w:tab/>
      </w:r>
      <w:r>
        <w:t>日</w:t>
      </w:r>
      <w:r>
        <w:rPr>
          <w:u w:val="single"/>
        </w:rPr>
        <w:t xml:space="preserve"> </w:t>
      </w:r>
      <w:r>
        <w:rPr>
          <w:u w:val="single"/>
        </w:rPr>
        <w:tab/>
      </w:r>
      <w:r>
        <w:t>时前将原件递交至</w:t>
      </w:r>
      <w:r>
        <w:rPr>
          <w:u w:val="single"/>
        </w:rPr>
        <w:t xml:space="preserve"> </w:t>
      </w:r>
      <w:r>
        <w:rPr>
          <w:u w:val="single"/>
        </w:rPr>
        <w:tab/>
      </w:r>
      <w:r>
        <w:t>（详细地址）。</w:t>
      </w:r>
    </w:p>
    <w:p>
      <w:pPr>
        <w:pStyle w:val="13"/>
        <w:rPr>
          <w:sz w:val="22"/>
        </w:rPr>
      </w:pPr>
    </w:p>
    <w:p>
      <w:pPr>
        <w:pStyle w:val="13"/>
        <w:rPr>
          <w:sz w:val="22"/>
        </w:rPr>
      </w:pPr>
    </w:p>
    <w:p>
      <w:pPr>
        <w:pStyle w:val="13"/>
        <w:rPr>
          <w:sz w:val="22"/>
        </w:rPr>
      </w:pPr>
    </w:p>
    <w:p>
      <w:pPr>
        <w:pStyle w:val="13"/>
        <w:rPr>
          <w:sz w:val="16"/>
        </w:rPr>
      </w:pPr>
    </w:p>
    <w:p>
      <w:pPr>
        <w:pStyle w:val="13"/>
        <w:tabs>
          <w:tab w:val="left" w:pos="7793"/>
        </w:tabs>
        <w:spacing w:before="1"/>
        <w:ind w:left="2962"/>
      </w:pPr>
      <w:r>
        <w:t>评标委员会授权的招标人或招标代理机构：</w:t>
      </w:r>
      <w:r>
        <w:rPr>
          <w:u w:val="single"/>
        </w:rPr>
        <w:t xml:space="preserve"> </w:t>
      </w:r>
      <w:r>
        <w:rPr>
          <w:u w:val="single"/>
        </w:rPr>
        <w:tab/>
      </w:r>
      <w:r>
        <w:t>（签字或盖章）</w:t>
      </w:r>
    </w:p>
    <w:p>
      <w:pPr>
        <w:pStyle w:val="13"/>
        <w:rPr>
          <w:sz w:val="20"/>
        </w:rPr>
      </w:pPr>
    </w:p>
    <w:p>
      <w:pPr>
        <w:pStyle w:val="13"/>
        <w:spacing w:before="3"/>
        <w:rPr>
          <w:sz w:val="22"/>
        </w:rPr>
      </w:pPr>
    </w:p>
    <w:p>
      <w:pPr>
        <w:pStyle w:val="13"/>
        <w:tabs>
          <w:tab w:val="left" w:pos="6223"/>
          <w:tab w:val="left" w:pos="7167"/>
          <w:tab w:val="left" w:pos="8112"/>
        </w:tabs>
        <w:spacing w:before="70"/>
        <w:ind w:left="5384"/>
      </w:pPr>
      <w:r>
        <w:rPr>
          <w:rFonts w:ascii="Times New Roman" w:eastAsia="Times New Roman"/>
          <w:w w:val="99"/>
          <w:u w:val="single"/>
        </w:rPr>
        <w:t xml:space="preserve"> </w:t>
      </w:r>
      <w:r>
        <w:rPr>
          <w:rFonts w:ascii="Times New Roman" w:eastAsia="Times New Roman"/>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pgSz w:w="11910" w:h="16840"/>
          <w:pgMar w:top="1380" w:right="800" w:bottom="1540" w:left="940" w:header="0" w:footer="1274" w:gutter="0"/>
          <w:cols w:space="720" w:num="1"/>
        </w:sectPr>
      </w:pPr>
    </w:p>
    <w:p>
      <w:pPr>
        <w:pStyle w:val="7"/>
        <w:spacing w:before="44"/>
        <w:ind w:left="999" w:firstLine="0"/>
      </w:pPr>
      <w:bookmarkStart w:id="124" w:name="附件三：问题的澄清"/>
      <w:bookmarkEnd w:id="124"/>
      <w:r>
        <w:t>附件三：问题的澄清</w:t>
      </w:r>
    </w:p>
    <w:p>
      <w:pPr>
        <w:pStyle w:val="13"/>
        <w:rPr>
          <w:sz w:val="20"/>
        </w:rPr>
      </w:pPr>
    </w:p>
    <w:p>
      <w:pPr>
        <w:pStyle w:val="13"/>
        <w:rPr>
          <w:sz w:val="20"/>
        </w:rPr>
      </w:pPr>
    </w:p>
    <w:p>
      <w:pPr>
        <w:pStyle w:val="13"/>
        <w:rPr>
          <w:sz w:val="20"/>
        </w:rPr>
      </w:pPr>
    </w:p>
    <w:p>
      <w:pPr>
        <w:pStyle w:val="7"/>
        <w:spacing w:before="194"/>
        <w:ind w:left="4313" w:firstLine="0"/>
      </w:pPr>
      <w:r>
        <w:t>问题的澄清</w:t>
      </w:r>
    </w:p>
    <w:p>
      <w:pPr>
        <w:pStyle w:val="13"/>
        <w:tabs>
          <w:tab w:val="left" w:pos="6708"/>
        </w:tabs>
        <w:spacing w:before="110"/>
        <w:ind w:left="4327"/>
      </w:pPr>
      <w:r>
        <w:t>（编号：</w:t>
      </w:r>
      <w:r>
        <w:rPr>
          <w:u w:val="single"/>
        </w:rPr>
        <w:t xml:space="preserve"> </w:t>
      </w:r>
      <w:r>
        <w:rPr>
          <w:u w:val="single"/>
        </w:rPr>
        <w:tab/>
      </w:r>
      <w:r>
        <w:t>）</w:t>
      </w:r>
    </w:p>
    <w:p>
      <w:pPr>
        <w:pStyle w:val="13"/>
        <w:rPr>
          <w:sz w:val="20"/>
        </w:rPr>
      </w:pPr>
    </w:p>
    <w:p>
      <w:pPr>
        <w:pStyle w:val="13"/>
        <w:spacing w:before="7"/>
        <w:rPr>
          <w:sz w:val="18"/>
        </w:rPr>
      </w:pPr>
    </w:p>
    <w:p>
      <w:pPr>
        <w:pStyle w:val="13"/>
        <w:spacing w:before="70"/>
        <w:ind w:left="862"/>
      </w:pPr>
      <w:r>
        <w:t>评标委员会：</w:t>
      </w:r>
    </w:p>
    <w:p>
      <w:pPr>
        <w:pStyle w:val="13"/>
        <w:rPr>
          <w:sz w:val="20"/>
        </w:rPr>
      </w:pPr>
    </w:p>
    <w:p>
      <w:pPr>
        <w:pStyle w:val="13"/>
        <w:spacing w:before="7"/>
        <w:rPr>
          <w:sz w:val="27"/>
        </w:rPr>
      </w:pPr>
    </w:p>
    <w:p>
      <w:pPr>
        <w:pStyle w:val="13"/>
        <w:tabs>
          <w:tab w:val="left" w:pos="4222"/>
        </w:tabs>
        <w:spacing w:line="393" w:lineRule="auto"/>
        <w:ind w:left="1596" w:right="2372" w:hanging="315"/>
      </w:pPr>
      <w:r>
        <w:t>问题澄清通知（编号：</w:t>
      </w:r>
      <w:r>
        <w:rPr>
          <w:u w:val="single"/>
        </w:rPr>
        <w:t xml:space="preserve"> </w:t>
      </w:r>
      <w:r>
        <w:rPr>
          <w:u w:val="single"/>
        </w:rPr>
        <w:tab/>
      </w:r>
      <w:r>
        <w:t>）已收悉，现澄清、说明或补正如下： 1.</w:t>
      </w:r>
    </w:p>
    <w:p>
      <w:pPr>
        <w:pStyle w:val="13"/>
        <w:spacing w:line="267" w:lineRule="exact"/>
        <w:ind w:left="1596"/>
      </w:pPr>
      <w:r>
        <w:t>2.</w:t>
      </w:r>
    </w:p>
    <w:p>
      <w:pPr>
        <w:pStyle w:val="13"/>
        <w:spacing w:before="170"/>
        <w:ind w:left="1493"/>
      </w:pPr>
      <w:r>
        <w:t>.....</w:t>
      </w:r>
    </w:p>
    <w:p>
      <w:pPr>
        <w:pStyle w:val="13"/>
        <w:rPr>
          <w:sz w:val="20"/>
        </w:rPr>
      </w:pPr>
    </w:p>
    <w:p>
      <w:pPr>
        <w:pStyle w:val="13"/>
        <w:rPr>
          <w:sz w:val="20"/>
        </w:rPr>
      </w:pPr>
    </w:p>
    <w:p>
      <w:pPr>
        <w:pStyle w:val="13"/>
        <w:rPr>
          <w:sz w:val="20"/>
        </w:rPr>
      </w:pPr>
    </w:p>
    <w:p>
      <w:pPr>
        <w:pStyle w:val="13"/>
        <w:rPr>
          <w:sz w:val="20"/>
        </w:rPr>
      </w:pPr>
    </w:p>
    <w:p>
      <w:pPr>
        <w:pStyle w:val="13"/>
        <w:rPr>
          <w:sz w:val="20"/>
        </w:rPr>
      </w:pPr>
    </w:p>
    <w:p>
      <w:pPr>
        <w:pStyle w:val="13"/>
        <w:spacing w:before="6"/>
        <w:rPr>
          <w:sz w:val="16"/>
        </w:rPr>
      </w:pPr>
    </w:p>
    <w:p>
      <w:pPr>
        <w:pStyle w:val="13"/>
        <w:spacing w:line="391" w:lineRule="auto"/>
        <w:ind w:left="862" w:right="1002" w:firstLine="420"/>
      </w:pPr>
      <w:r>
        <w:rPr>
          <w:spacing w:val="-5"/>
        </w:rPr>
        <w:t xml:space="preserve">上述问题澄清、说明或补正，不改变我方投标文件的实质性内容，构成我方投标文件的  </w:t>
      </w:r>
      <w:r>
        <w:rPr>
          <w:spacing w:val="-9"/>
        </w:rPr>
        <w:t>组成部分。</w:t>
      </w:r>
    </w:p>
    <w:p>
      <w:pPr>
        <w:pStyle w:val="13"/>
        <w:rPr>
          <w:sz w:val="20"/>
        </w:rPr>
      </w:pPr>
    </w:p>
    <w:p>
      <w:pPr>
        <w:pStyle w:val="13"/>
        <w:rPr>
          <w:sz w:val="20"/>
        </w:rPr>
      </w:pPr>
    </w:p>
    <w:p>
      <w:pPr>
        <w:pStyle w:val="13"/>
        <w:spacing w:before="10"/>
        <w:rPr>
          <w:sz w:val="17"/>
        </w:rPr>
      </w:pPr>
    </w:p>
    <w:p>
      <w:pPr>
        <w:pStyle w:val="13"/>
        <w:tabs>
          <w:tab w:val="left" w:pos="7373"/>
          <w:tab w:val="left" w:pos="8007"/>
        </w:tabs>
        <w:spacing w:before="1" w:line="484" w:lineRule="auto"/>
        <w:ind w:left="3802" w:right="896"/>
      </w:pPr>
      <w:r>
        <w:t>投标人：</w:t>
      </w:r>
      <w:r>
        <w:tab/>
      </w:r>
      <w:r>
        <w:tab/>
      </w:r>
      <w:r>
        <w:rPr>
          <w:u w:val="single"/>
        </w:rPr>
        <w:t>（</w:t>
      </w:r>
      <w:r>
        <w:t>盖单位章</w:t>
      </w:r>
      <w:r>
        <w:rPr>
          <w:spacing w:val="-15"/>
        </w:rPr>
        <w:t xml:space="preserve">） </w:t>
      </w:r>
      <w:r>
        <w:t>法定代表人或其委托代理人：</w:t>
      </w:r>
      <w:r>
        <w:rPr>
          <w:u w:val="single"/>
        </w:rPr>
        <w:t xml:space="preserve"> </w:t>
      </w:r>
      <w:r>
        <w:rPr>
          <w:u w:val="single"/>
        </w:rPr>
        <w:tab/>
      </w:r>
      <w:r>
        <w:t>（盖章或签字）</w:t>
      </w:r>
    </w:p>
    <w:p>
      <w:pPr>
        <w:pStyle w:val="13"/>
        <w:rPr>
          <w:sz w:val="20"/>
        </w:rPr>
      </w:pPr>
    </w:p>
    <w:p>
      <w:pPr>
        <w:pStyle w:val="13"/>
        <w:spacing w:before="1"/>
        <w:rPr>
          <w:sz w:val="20"/>
        </w:rPr>
      </w:pPr>
    </w:p>
    <w:p>
      <w:pPr>
        <w:pStyle w:val="13"/>
        <w:tabs>
          <w:tab w:val="left" w:pos="6852"/>
          <w:tab w:val="left" w:pos="7903"/>
          <w:tab w:val="left" w:pos="8952"/>
        </w:tabs>
        <w:spacing w:before="69"/>
        <w:ind w:left="6012"/>
      </w:pPr>
      <w:r>
        <w:rPr>
          <w:rFonts w:ascii="Times New Roman" w:eastAsia="Times New Roman"/>
          <w:w w:val="99"/>
          <w:u w:val="single"/>
        </w:rPr>
        <w:t xml:space="preserve"> </w:t>
      </w:r>
      <w:r>
        <w:rPr>
          <w:rFonts w:ascii="Times New Roman" w:eastAsia="Times New Roman"/>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pgSz w:w="11910" w:h="16840"/>
          <w:pgMar w:top="1380" w:right="800" w:bottom="1540" w:left="940" w:header="0" w:footer="1274" w:gutter="0"/>
          <w:cols w:space="720" w:num="1"/>
        </w:sectPr>
      </w:pPr>
    </w:p>
    <w:p>
      <w:pPr>
        <w:pStyle w:val="7"/>
        <w:spacing w:before="44"/>
        <w:ind w:left="999" w:firstLine="0"/>
      </w:pPr>
      <w:bookmarkStart w:id="125" w:name="附件四：中标通知书"/>
      <w:bookmarkEnd w:id="125"/>
      <w:r>
        <w:t>附件四：中标通知书</w:t>
      </w:r>
    </w:p>
    <w:p>
      <w:pPr>
        <w:pStyle w:val="13"/>
        <w:rPr>
          <w:sz w:val="20"/>
        </w:rPr>
      </w:pPr>
    </w:p>
    <w:p>
      <w:pPr>
        <w:pStyle w:val="13"/>
        <w:rPr>
          <w:sz w:val="20"/>
        </w:rPr>
      </w:pPr>
    </w:p>
    <w:p>
      <w:pPr>
        <w:pStyle w:val="13"/>
        <w:rPr>
          <w:sz w:val="20"/>
        </w:rPr>
      </w:pPr>
    </w:p>
    <w:p>
      <w:pPr>
        <w:pStyle w:val="7"/>
        <w:spacing w:before="194"/>
        <w:ind w:left="7" w:right="142" w:firstLine="0"/>
        <w:jc w:val="center"/>
      </w:pPr>
      <w:r>
        <w:t>中标通知书</w:t>
      </w:r>
    </w:p>
    <w:p>
      <w:pPr>
        <w:pStyle w:val="13"/>
        <w:rPr>
          <w:sz w:val="20"/>
        </w:rPr>
      </w:pPr>
    </w:p>
    <w:p>
      <w:pPr>
        <w:pStyle w:val="13"/>
        <w:spacing w:before="4"/>
        <w:rPr>
          <w:sz w:val="16"/>
        </w:rPr>
      </w:pPr>
    </w:p>
    <w:p>
      <w:pPr>
        <w:pStyle w:val="13"/>
        <w:tabs>
          <w:tab w:val="left" w:pos="3382"/>
        </w:tabs>
        <w:spacing w:before="77"/>
        <w:ind w:left="861"/>
      </w:pPr>
      <w:r>
        <w:rPr>
          <w:rFonts w:ascii="Times New Roman" w:eastAsia="Times New Roman"/>
          <w:w w:val="99"/>
          <w:u w:val="single"/>
        </w:rPr>
        <w:t xml:space="preserve"> </w:t>
      </w:r>
      <w:r>
        <w:rPr>
          <w:rFonts w:ascii="Times New Roman" w:eastAsia="Times New Roman"/>
          <w:u w:val="single"/>
        </w:rPr>
        <w:tab/>
      </w:r>
      <w:r>
        <w:t>（中标人名称）：</w:t>
      </w:r>
    </w:p>
    <w:p>
      <w:pPr>
        <w:pStyle w:val="13"/>
        <w:rPr>
          <w:sz w:val="22"/>
        </w:rPr>
      </w:pPr>
    </w:p>
    <w:p>
      <w:pPr>
        <w:pStyle w:val="13"/>
        <w:spacing w:before="9"/>
        <w:rPr>
          <w:sz w:val="25"/>
        </w:rPr>
      </w:pPr>
    </w:p>
    <w:p>
      <w:pPr>
        <w:pStyle w:val="13"/>
        <w:tabs>
          <w:tab w:val="left" w:pos="3593"/>
          <w:tab w:val="left" w:pos="7481"/>
        </w:tabs>
        <w:spacing w:line="391" w:lineRule="auto"/>
        <w:ind w:left="862" w:right="1002" w:firstLine="420"/>
      </w:pPr>
      <w:r>
        <w:t>你方于</w:t>
      </w:r>
      <w:r>
        <w:rPr>
          <w:u w:val="single"/>
        </w:rPr>
        <w:t xml:space="preserve"> </w:t>
      </w:r>
      <w:r>
        <w:rPr>
          <w:u w:val="single"/>
        </w:rPr>
        <w:tab/>
      </w:r>
      <w:r>
        <w:t>（投标日期）所递交的</w:t>
      </w:r>
      <w:r>
        <w:rPr>
          <w:u w:val="single"/>
        </w:rPr>
        <w:t xml:space="preserve"> </w:t>
      </w:r>
      <w:r>
        <w:rPr>
          <w:u w:val="single"/>
        </w:rPr>
        <w:tab/>
      </w:r>
      <w:r>
        <w:t>（项目名称）设</w:t>
      </w:r>
      <w:r>
        <w:rPr>
          <w:spacing w:val="-14"/>
        </w:rPr>
        <w:t>计</w:t>
      </w:r>
      <w:r>
        <w:t>招标的投标文件已被我方接受，被确定为中标人。</w:t>
      </w:r>
    </w:p>
    <w:p>
      <w:pPr>
        <w:pStyle w:val="13"/>
        <w:tabs>
          <w:tab w:val="left" w:pos="3367"/>
          <w:tab w:val="left" w:pos="3787"/>
        </w:tabs>
        <w:spacing w:before="2" w:line="393" w:lineRule="auto"/>
        <w:ind w:left="1268" w:right="5958"/>
      </w:pPr>
      <w:r>
        <w:t>中标价：</w:t>
      </w:r>
      <w:r>
        <w:rPr>
          <w:u w:val="single"/>
        </w:rPr>
        <w:t xml:space="preserve"> </w:t>
      </w:r>
      <w:r>
        <w:rPr>
          <w:u w:val="single"/>
        </w:rPr>
        <w:tab/>
      </w:r>
      <w:r>
        <w:rPr>
          <w:u w:val="single"/>
        </w:rPr>
        <w:tab/>
      </w:r>
      <w:r>
        <w:t>元</w:t>
      </w:r>
      <w:r>
        <w:rPr>
          <w:spacing w:val="-16"/>
        </w:rPr>
        <w:t>。</w:t>
      </w:r>
      <w:r>
        <w:t>设计服务期限：</w:t>
      </w:r>
      <w:r>
        <w:rPr>
          <w:u w:val="single"/>
        </w:rPr>
        <w:t xml:space="preserve"> </w:t>
      </w:r>
      <w:r>
        <w:rPr>
          <w:u w:val="single"/>
        </w:rPr>
        <w:tab/>
      </w:r>
      <w:r>
        <w:t>日历天</w:t>
      </w:r>
      <w:r>
        <w:rPr>
          <w:spacing w:val="-15"/>
        </w:rPr>
        <w:t>。</w:t>
      </w:r>
    </w:p>
    <w:p>
      <w:pPr>
        <w:pStyle w:val="13"/>
        <w:tabs>
          <w:tab w:val="left" w:pos="4313"/>
        </w:tabs>
        <w:spacing w:line="267" w:lineRule="exact"/>
        <w:ind w:left="1268"/>
      </w:pPr>
      <w:r>
        <w:t>项目负责人：</w:t>
      </w:r>
      <w:r>
        <w:rPr>
          <w:u w:val="single"/>
        </w:rPr>
        <w:t xml:space="preserve"> </w:t>
      </w:r>
      <w:r>
        <w:rPr>
          <w:u w:val="single"/>
        </w:rPr>
        <w:tab/>
      </w:r>
      <w:r>
        <w:t>（姓名）。</w:t>
      </w:r>
    </w:p>
    <w:p>
      <w:pPr>
        <w:pStyle w:val="13"/>
        <w:tabs>
          <w:tab w:val="left" w:pos="4644"/>
          <w:tab w:val="left" w:pos="7272"/>
        </w:tabs>
        <w:spacing w:before="170" w:line="393" w:lineRule="auto"/>
        <w:ind w:left="862" w:right="901" w:firstLine="420"/>
      </w:pPr>
      <w:r>
        <w:t>请你方在接到本通知书后的</w:t>
      </w:r>
      <w:r>
        <w:rPr>
          <w:u w:val="single"/>
        </w:rPr>
        <w:t xml:space="preserve"> </w:t>
      </w:r>
      <w:r>
        <w:rPr>
          <w:u w:val="single"/>
        </w:rPr>
        <w:tab/>
      </w:r>
      <w:r>
        <w:t>日内到</w:t>
      </w:r>
      <w:r>
        <w:rPr>
          <w:u w:val="single"/>
        </w:rPr>
        <w:t xml:space="preserve"> </w:t>
      </w:r>
      <w:r>
        <w:rPr>
          <w:u w:val="single"/>
        </w:rPr>
        <w:tab/>
      </w:r>
      <w:r>
        <w:t>（指定地点）与我方签订设计合同，并按招标文件第二章“投标人须知”第</w:t>
      </w:r>
      <w:r>
        <w:rPr>
          <w:spacing w:val="-60"/>
        </w:rPr>
        <w:t xml:space="preserve"> </w:t>
      </w:r>
      <w:r>
        <w:t>7.7</w:t>
      </w:r>
      <w:r>
        <w:rPr>
          <w:spacing w:val="-61"/>
        </w:rPr>
        <w:t xml:space="preserve"> </w:t>
      </w:r>
      <w:r>
        <w:t>款规定向我方提交履约保证金。</w:t>
      </w:r>
    </w:p>
    <w:p>
      <w:pPr>
        <w:pStyle w:val="13"/>
        <w:spacing w:line="267" w:lineRule="exact"/>
        <w:ind w:left="1282"/>
      </w:pPr>
      <w:r>
        <w:t>特此通知。</w:t>
      </w:r>
    </w:p>
    <w:p>
      <w:pPr>
        <w:pStyle w:val="13"/>
        <w:rPr>
          <w:sz w:val="20"/>
        </w:rPr>
      </w:pPr>
    </w:p>
    <w:p>
      <w:pPr>
        <w:pStyle w:val="13"/>
        <w:rPr>
          <w:sz w:val="20"/>
        </w:rPr>
      </w:pPr>
    </w:p>
    <w:p>
      <w:pPr>
        <w:pStyle w:val="13"/>
        <w:tabs>
          <w:tab w:val="left" w:pos="7687"/>
          <w:tab w:val="left" w:pos="7985"/>
        </w:tabs>
        <w:spacing w:before="178" w:line="482" w:lineRule="auto"/>
        <w:ind w:left="3593" w:right="918" w:firstLine="506"/>
      </w:pPr>
      <w:r>
        <w:t>招标人：</w:t>
      </w:r>
      <w:r>
        <w:rPr>
          <w:u w:val="single"/>
        </w:rPr>
        <w:t xml:space="preserve"> </w:t>
      </w:r>
      <w:r>
        <w:rPr>
          <w:u w:val="single"/>
        </w:rPr>
        <w:tab/>
      </w:r>
      <w:r>
        <w:rPr>
          <w:u w:val="single"/>
        </w:rPr>
        <w:tab/>
      </w:r>
      <w:r>
        <w:t>（盖单位章</w:t>
      </w:r>
      <w:r>
        <w:rPr>
          <w:spacing w:val="-15"/>
        </w:rPr>
        <w:t xml:space="preserve">） </w:t>
      </w:r>
      <w:r>
        <w:t>法定代表人或授权委托人：</w:t>
      </w:r>
      <w:r>
        <w:rPr>
          <w:u w:val="single"/>
        </w:rPr>
        <w:t xml:space="preserve"> </w:t>
      </w:r>
      <w:r>
        <w:rPr>
          <w:u w:val="single"/>
        </w:rPr>
        <w:tab/>
      </w:r>
      <w:r>
        <w:t>（签字或盖章）</w:t>
      </w:r>
    </w:p>
    <w:p>
      <w:pPr>
        <w:pStyle w:val="13"/>
        <w:tabs>
          <w:tab w:val="left" w:pos="6262"/>
          <w:tab w:val="left" w:pos="7207"/>
          <w:tab w:val="left" w:pos="8151"/>
        </w:tabs>
        <w:spacing w:line="268" w:lineRule="exact"/>
        <w:ind w:left="5528"/>
      </w:pPr>
      <w:r>
        <w:rPr>
          <w:rFonts w:ascii="Times New Roman" w:eastAsia="Times New Roman"/>
          <w:w w:val="99"/>
          <w:u w:val="single"/>
        </w:rPr>
        <w:t xml:space="preserve"> </w:t>
      </w:r>
      <w:r>
        <w:rPr>
          <w:rFonts w:ascii="Times New Roman" w:eastAsia="Times New Roman"/>
          <w:u w:val="single"/>
        </w:rPr>
        <w:tab/>
      </w:r>
      <w:r>
        <w:t>年</w:t>
      </w:r>
      <w:r>
        <w:rPr>
          <w:u w:val="single"/>
        </w:rPr>
        <w:t xml:space="preserve"> </w:t>
      </w:r>
      <w:r>
        <w:rPr>
          <w:u w:val="single"/>
        </w:rPr>
        <w:tab/>
      </w:r>
      <w:r>
        <w:t>月</w:t>
      </w:r>
      <w:r>
        <w:rPr>
          <w:u w:val="single"/>
        </w:rPr>
        <w:t xml:space="preserve"> </w:t>
      </w:r>
      <w:r>
        <w:rPr>
          <w:u w:val="single"/>
        </w:rPr>
        <w:tab/>
      </w:r>
      <w:r>
        <w:t>日</w:t>
      </w:r>
    </w:p>
    <w:p>
      <w:pPr>
        <w:spacing w:after="0" w:line="268" w:lineRule="exact"/>
        <w:sectPr>
          <w:pgSz w:w="11910" w:h="16840"/>
          <w:pgMar w:top="1380" w:right="800" w:bottom="1540" w:left="940" w:header="0" w:footer="1274" w:gutter="0"/>
          <w:cols w:space="720" w:num="1"/>
        </w:sectPr>
      </w:pPr>
    </w:p>
    <w:p>
      <w:pPr>
        <w:pStyle w:val="4"/>
      </w:pPr>
      <w:bookmarkStart w:id="126" w:name="_bookmark3"/>
      <w:bookmarkEnd w:id="126"/>
      <w:bookmarkStart w:id="127" w:name="第三章评标办法（综合评估法）"/>
      <w:bookmarkEnd w:id="127"/>
      <w:r>
        <w:t>第三章评标办法（综合评估法）</w:t>
      </w:r>
    </w:p>
    <w:p>
      <w:pPr>
        <w:spacing w:before="337"/>
        <w:ind w:left="2" w:right="142" w:firstLine="0"/>
        <w:jc w:val="center"/>
        <w:rPr>
          <w:b/>
          <w:sz w:val="32"/>
        </w:rPr>
      </w:pPr>
      <w:bookmarkStart w:id="128" w:name="评标办法前附表"/>
      <w:bookmarkEnd w:id="128"/>
      <w:r>
        <w:rPr>
          <w:b/>
          <w:sz w:val="32"/>
        </w:rPr>
        <w:t>评标办法前附表</w:t>
      </w:r>
    </w:p>
    <w:p>
      <w:pPr>
        <w:pStyle w:val="13"/>
        <w:spacing w:before="7"/>
        <w:rPr>
          <w:b/>
          <w:sz w:val="20"/>
        </w:rPr>
      </w:pPr>
    </w:p>
    <w:tbl>
      <w:tblPr>
        <w:tblStyle w:val="20"/>
        <w:tblW w:w="9180" w:type="dxa"/>
        <w:tblInd w:w="8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1124"/>
        <w:gridCol w:w="2262"/>
        <w:gridCol w:w="4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024" w:type="dxa"/>
            <w:gridSpan w:val="2"/>
          </w:tcPr>
          <w:p>
            <w:pPr>
              <w:pStyle w:val="25"/>
              <w:spacing w:before="94" w:line="266" w:lineRule="exact"/>
              <w:ind w:left="674" w:right="667"/>
              <w:jc w:val="center"/>
              <w:rPr>
                <w:b/>
                <w:sz w:val="21"/>
              </w:rPr>
            </w:pPr>
            <w:r>
              <w:rPr>
                <w:b/>
                <w:sz w:val="21"/>
              </w:rPr>
              <w:t>条款号</w:t>
            </w:r>
          </w:p>
        </w:tc>
        <w:tc>
          <w:tcPr>
            <w:tcW w:w="2262" w:type="dxa"/>
          </w:tcPr>
          <w:p>
            <w:pPr>
              <w:pStyle w:val="25"/>
              <w:spacing w:before="94" w:line="266" w:lineRule="exact"/>
              <w:ind w:left="427" w:right="419"/>
              <w:jc w:val="center"/>
              <w:rPr>
                <w:b/>
                <w:sz w:val="21"/>
              </w:rPr>
            </w:pPr>
            <w:r>
              <w:rPr>
                <w:b/>
                <w:sz w:val="21"/>
              </w:rPr>
              <w:t>评审因素</w:t>
            </w:r>
          </w:p>
        </w:tc>
        <w:tc>
          <w:tcPr>
            <w:tcW w:w="4894" w:type="dxa"/>
          </w:tcPr>
          <w:p>
            <w:pPr>
              <w:pStyle w:val="25"/>
              <w:spacing w:before="94" w:line="266" w:lineRule="exact"/>
              <w:ind w:left="2004" w:right="1996"/>
              <w:jc w:val="center"/>
              <w:rPr>
                <w:b/>
                <w:sz w:val="21"/>
              </w:rPr>
            </w:pPr>
            <w:r>
              <w:rPr>
                <w:b/>
                <w:sz w:val="21"/>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900" w:type="dxa"/>
            <w:vMerge w:val="restart"/>
          </w:tcPr>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spacing w:before="158"/>
              <w:ind w:left="186"/>
              <w:rPr>
                <w:sz w:val="21"/>
              </w:rPr>
            </w:pPr>
            <w:r>
              <w:rPr>
                <w:sz w:val="21"/>
              </w:rPr>
              <w:t>2.1.1</w:t>
            </w:r>
          </w:p>
        </w:tc>
        <w:tc>
          <w:tcPr>
            <w:tcW w:w="1124" w:type="dxa"/>
            <w:vMerge w:val="restart"/>
          </w:tcPr>
          <w:p>
            <w:pPr>
              <w:pStyle w:val="25"/>
              <w:rPr>
                <w:b/>
                <w:sz w:val="20"/>
              </w:rPr>
            </w:pPr>
          </w:p>
          <w:p>
            <w:pPr>
              <w:pStyle w:val="25"/>
              <w:rPr>
                <w:b/>
                <w:sz w:val="20"/>
              </w:rPr>
            </w:pPr>
          </w:p>
          <w:p>
            <w:pPr>
              <w:pStyle w:val="25"/>
              <w:rPr>
                <w:b/>
                <w:sz w:val="20"/>
              </w:rPr>
            </w:pPr>
          </w:p>
          <w:p>
            <w:pPr>
              <w:pStyle w:val="25"/>
              <w:rPr>
                <w:b/>
                <w:sz w:val="20"/>
              </w:rPr>
            </w:pPr>
          </w:p>
          <w:p>
            <w:pPr>
              <w:pStyle w:val="25"/>
              <w:spacing w:before="4"/>
              <w:rPr>
                <w:b/>
                <w:sz w:val="17"/>
              </w:rPr>
            </w:pPr>
          </w:p>
          <w:p>
            <w:pPr>
              <w:pStyle w:val="25"/>
              <w:spacing w:line="340" w:lineRule="auto"/>
              <w:ind w:left="351" w:right="133" w:hanging="212"/>
              <w:rPr>
                <w:sz w:val="21"/>
              </w:rPr>
            </w:pPr>
            <w:r>
              <w:rPr>
                <w:sz w:val="21"/>
              </w:rPr>
              <w:t>形式评审标准</w:t>
            </w:r>
          </w:p>
        </w:tc>
        <w:tc>
          <w:tcPr>
            <w:tcW w:w="2262" w:type="dxa"/>
          </w:tcPr>
          <w:p>
            <w:pPr>
              <w:pStyle w:val="25"/>
              <w:spacing w:before="93" w:line="267" w:lineRule="exact"/>
              <w:ind w:left="427" w:right="419"/>
              <w:jc w:val="center"/>
              <w:rPr>
                <w:sz w:val="21"/>
              </w:rPr>
            </w:pPr>
            <w:r>
              <w:rPr>
                <w:sz w:val="21"/>
              </w:rPr>
              <w:t>投标人名称</w:t>
            </w:r>
          </w:p>
        </w:tc>
        <w:tc>
          <w:tcPr>
            <w:tcW w:w="4894" w:type="dxa"/>
          </w:tcPr>
          <w:p>
            <w:pPr>
              <w:pStyle w:val="25"/>
              <w:spacing w:before="93" w:line="267" w:lineRule="exact"/>
              <w:ind w:left="107"/>
              <w:rPr>
                <w:sz w:val="21"/>
              </w:rPr>
            </w:pPr>
            <w:r>
              <w:rPr>
                <w:sz w:val="21"/>
              </w:rPr>
              <w:t>与营业执照、资质证书一致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0" w:hRule="atLeast"/>
        </w:trPr>
        <w:tc>
          <w:tcPr>
            <w:tcW w:w="900" w:type="dxa"/>
            <w:vMerge w:val="continue"/>
            <w:tcBorders>
              <w:top w:val="nil"/>
            </w:tcBorders>
          </w:tcPr>
          <w:p>
            <w:pPr>
              <w:rPr>
                <w:sz w:val="2"/>
                <w:szCs w:val="2"/>
              </w:rPr>
            </w:pPr>
          </w:p>
        </w:tc>
        <w:tc>
          <w:tcPr>
            <w:tcW w:w="1124" w:type="dxa"/>
            <w:vMerge w:val="continue"/>
            <w:tcBorders>
              <w:top w:val="nil"/>
            </w:tcBorders>
          </w:tcPr>
          <w:p>
            <w:pPr>
              <w:rPr>
                <w:sz w:val="2"/>
                <w:szCs w:val="2"/>
              </w:rPr>
            </w:pPr>
          </w:p>
        </w:tc>
        <w:tc>
          <w:tcPr>
            <w:tcW w:w="2262" w:type="dxa"/>
          </w:tcPr>
          <w:p>
            <w:pPr>
              <w:pStyle w:val="25"/>
              <w:rPr>
                <w:b/>
                <w:sz w:val="20"/>
              </w:rPr>
            </w:pPr>
          </w:p>
          <w:p>
            <w:pPr>
              <w:pStyle w:val="25"/>
              <w:spacing w:before="11"/>
              <w:rPr>
                <w:b/>
                <w:sz w:val="16"/>
              </w:rPr>
            </w:pPr>
          </w:p>
          <w:p>
            <w:pPr>
              <w:pStyle w:val="25"/>
              <w:spacing w:before="1" w:line="338" w:lineRule="auto"/>
              <w:ind w:left="711" w:right="175" w:hanging="526"/>
              <w:rPr>
                <w:sz w:val="21"/>
              </w:rPr>
            </w:pPr>
            <w:r>
              <w:rPr>
                <w:sz w:val="21"/>
              </w:rPr>
              <w:t>投标函及投标函附录签字盖章</w:t>
            </w:r>
          </w:p>
        </w:tc>
        <w:tc>
          <w:tcPr>
            <w:tcW w:w="4894" w:type="dxa"/>
          </w:tcPr>
          <w:p>
            <w:pPr>
              <w:pStyle w:val="25"/>
              <w:spacing w:before="94" w:line="338" w:lineRule="auto"/>
              <w:ind w:left="107" w:right="96"/>
              <w:jc w:val="both"/>
              <w:rPr>
                <w:sz w:val="21"/>
              </w:rPr>
            </w:pPr>
            <w:r>
              <w:rPr>
                <w:sz w:val="21"/>
              </w:rPr>
              <w:t>有法定代表人或其委托代理人签字或加盖单位章。由法定代表人签字的，应附法定代表人身份证明， 由代理人签字的，应附授权委托书，身份证明或授</w:t>
            </w:r>
          </w:p>
          <w:p>
            <w:pPr>
              <w:pStyle w:val="25"/>
              <w:spacing w:before="2" w:line="266" w:lineRule="exact"/>
              <w:ind w:left="107"/>
              <w:rPr>
                <w:sz w:val="21"/>
              </w:rPr>
            </w:pPr>
            <w:r>
              <w:rPr>
                <w:sz w:val="21"/>
              </w:rPr>
              <w:t>权委托书应符合第六章“投标文件格式”的规定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900" w:type="dxa"/>
            <w:vMerge w:val="continue"/>
            <w:tcBorders>
              <w:top w:val="nil"/>
            </w:tcBorders>
          </w:tcPr>
          <w:p>
            <w:pPr>
              <w:rPr>
                <w:sz w:val="2"/>
                <w:szCs w:val="2"/>
              </w:rPr>
            </w:pPr>
          </w:p>
        </w:tc>
        <w:tc>
          <w:tcPr>
            <w:tcW w:w="1124" w:type="dxa"/>
            <w:vMerge w:val="continue"/>
            <w:tcBorders>
              <w:top w:val="nil"/>
            </w:tcBorders>
          </w:tcPr>
          <w:p>
            <w:pPr>
              <w:rPr>
                <w:sz w:val="2"/>
                <w:szCs w:val="2"/>
              </w:rPr>
            </w:pPr>
          </w:p>
        </w:tc>
        <w:tc>
          <w:tcPr>
            <w:tcW w:w="2262" w:type="dxa"/>
          </w:tcPr>
          <w:p>
            <w:pPr>
              <w:pStyle w:val="25"/>
              <w:spacing w:before="93" w:line="267" w:lineRule="exact"/>
              <w:ind w:left="424" w:right="419"/>
              <w:jc w:val="center"/>
              <w:rPr>
                <w:sz w:val="21"/>
              </w:rPr>
            </w:pPr>
            <w:r>
              <w:rPr>
                <w:sz w:val="21"/>
              </w:rPr>
              <w:t>投标文件格式</w:t>
            </w:r>
          </w:p>
        </w:tc>
        <w:tc>
          <w:tcPr>
            <w:tcW w:w="4894" w:type="dxa"/>
          </w:tcPr>
          <w:p>
            <w:pPr>
              <w:pStyle w:val="25"/>
              <w:spacing w:before="93" w:line="267" w:lineRule="exact"/>
              <w:ind w:left="107"/>
              <w:rPr>
                <w:sz w:val="21"/>
              </w:rPr>
            </w:pPr>
            <w:r>
              <w:rPr>
                <w:sz w:val="21"/>
              </w:rPr>
              <w:t>符合第六章“投标文件格式”的规定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900" w:type="dxa"/>
            <w:vMerge w:val="continue"/>
            <w:tcBorders>
              <w:top w:val="nil"/>
            </w:tcBorders>
          </w:tcPr>
          <w:p>
            <w:pPr>
              <w:rPr>
                <w:sz w:val="2"/>
                <w:szCs w:val="2"/>
              </w:rPr>
            </w:pPr>
          </w:p>
        </w:tc>
        <w:tc>
          <w:tcPr>
            <w:tcW w:w="1124" w:type="dxa"/>
            <w:vMerge w:val="continue"/>
            <w:tcBorders>
              <w:top w:val="nil"/>
            </w:tcBorders>
          </w:tcPr>
          <w:p>
            <w:pPr>
              <w:rPr>
                <w:sz w:val="2"/>
                <w:szCs w:val="2"/>
              </w:rPr>
            </w:pPr>
          </w:p>
        </w:tc>
        <w:tc>
          <w:tcPr>
            <w:tcW w:w="2262" w:type="dxa"/>
          </w:tcPr>
          <w:p>
            <w:pPr>
              <w:pStyle w:val="25"/>
              <w:spacing w:before="1"/>
              <w:rPr>
                <w:b/>
                <w:sz w:val="22"/>
              </w:rPr>
            </w:pPr>
          </w:p>
          <w:p>
            <w:pPr>
              <w:pStyle w:val="25"/>
              <w:ind w:left="424" w:right="419"/>
              <w:jc w:val="center"/>
              <w:rPr>
                <w:sz w:val="21"/>
              </w:rPr>
            </w:pPr>
            <w:r>
              <w:rPr>
                <w:sz w:val="21"/>
              </w:rPr>
              <w:t>备选投标方案</w:t>
            </w:r>
          </w:p>
        </w:tc>
        <w:tc>
          <w:tcPr>
            <w:tcW w:w="4894" w:type="dxa"/>
          </w:tcPr>
          <w:p>
            <w:pPr>
              <w:pStyle w:val="25"/>
              <w:spacing w:line="380" w:lineRule="exact"/>
              <w:ind w:left="107" w:right="96"/>
              <w:rPr>
                <w:sz w:val="21"/>
              </w:rPr>
            </w:pPr>
            <w:r>
              <w:rPr>
                <w:sz w:val="21"/>
              </w:rPr>
              <w:t>除招标文件明确允许提交备选投标方案外，投标人不得提交备选投标方案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900" w:type="dxa"/>
            <w:vMerge w:val="restart"/>
          </w:tcPr>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spacing w:before="10"/>
              <w:rPr>
                <w:b/>
                <w:sz w:val="27"/>
              </w:rPr>
            </w:pPr>
          </w:p>
          <w:p>
            <w:pPr>
              <w:pStyle w:val="25"/>
              <w:ind w:left="186"/>
              <w:rPr>
                <w:sz w:val="21"/>
              </w:rPr>
            </w:pPr>
            <w:r>
              <w:rPr>
                <w:sz w:val="21"/>
              </w:rPr>
              <w:t>2.1.2</w:t>
            </w:r>
          </w:p>
        </w:tc>
        <w:tc>
          <w:tcPr>
            <w:tcW w:w="1124" w:type="dxa"/>
            <w:vMerge w:val="restart"/>
          </w:tcPr>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spacing w:before="166" w:line="338" w:lineRule="auto"/>
              <w:ind w:left="351" w:right="133" w:hanging="212"/>
              <w:rPr>
                <w:sz w:val="21"/>
              </w:rPr>
            </w:pPr>
            <w:r>
              <w:rPr>
                <w:sz w:val="21"/>
              </w:rPr>
              <w:t>资格评审标准</w:t>
            </w:r>
          </w:p>
        </w:tc>
        <w:tc>
          <w:tcPr>
            <w:tcW w:w="2262" w:type="dxa"/>
          </w:tcPr>
          <w:p>
            <w:pPr>
              <w:pStyle w:val="25"/>
              <w:spacing w:before="94" w:line="269" w:lineRule="exact"/>
              <w:ind w:left="427" w:right="419"/>
              <w:jc w:val="center"/>
              <w:rPr>
                <w:sz w:val="21"/>
              </w:rPr>
            </w:pPr>
            <w:r>
              <w:rPr>
                <w:sz w:val="21"/>
              </w:rPr>
              <w:t>营业执照</w:t>
            </w:r>
          </w:p>
        </w:tc>
        <w:tc>
          <w:tcPr>
            <w:tcW w:w="4894" w:type="dxa"/>
          </w:tcPr>
          <w:p>
            <w:pPr>
              <w:pStyle w:val="25"/>
              <w:spacing w:before="97" w:line="266" w:lineRule="exact"/>
              <w:ind w:left="215"/>
              <w:rPr>
                <w:sz w:val="21"/>
              </w:rPr>
            </w:pPr>
            <w:r>
              <w:rPr>
                <w:sz w:val="21"/>
              </w:rPr>
              <w:t>是否提供合格的营业执照；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900" w:type="dxa"/>
            <w:vMerge w:val="continue"/>
            <w:tcBorders>
              <w:top w:val="nil"/>
            </w:tcBorders>
          </w:tcPr>
          <w:p>
            <w:pPr>
              <w:rPr>
                <w:sz w:val="2"/>
                <w:szCs w:val="2"/>
              </w:rPr>
            </w:pPr>
          </w:p>
        </w:tc>
        <w:tc>
          <w:tcPr>
            <w:tcW w:w="1124" w:type="dxa"/>
            <w:vMerge w:val="continue"/>
            <w:tcBorders>
              <w:top w:val="nil"/>
            </w:tcBorders>
          </w:tcPr>
          <w:p>
            <w:pPr>
              <w:rPr>
                <w:sz w:val="2"/>
                <w:szCs w:val="2"/>
              </w:rPr>
            </w:pPr>
          </w:p>
        </w:tc>
        <w:tc>
          <w:tcPr>
            <w:tcW w:w="2262" w:type="dxa"/>
          </w:tcPr>
          <w:p>
            <w:pPr>
              <w:pStyle w:val="25"/>
              <w:spacing w:before="95" w:line="268" w:lineRule="exact"/>
              <w:ind w:left="427" w:right="419"/>
              <w:jc w:val="center"/>
              <w:rPr>
                <w:sz w:val="21"/>
              </w:rPr>
            </w:pPr>
            <w:r>
              <w:rPr>
                <w:sz w:val="21"/>
              </w:rPr>
              <w:t>资质要求</w:t>
            </w:r>
          </w:p>
        </w:tc>
        <w:tc>
          <w:tcPr>
            <w:tcW w:w="4894" w:type="dxa"/>
          </w:tcPr>
          <w:p>
            <w:pPr>
              <w:pStyle w:val="25"/>
              <w:spacing w:before="95" w:line="268" w:lineRule="exact"/>
              <w:ind w:left="215"/>
              <w:rPr>
                <w:sz w:val="21"/>
              </w:rPr>
            </w:pPr>
            <w:r>
              <w:rPr>
                <w:sz w:val="21"/>
              </w:rPr>
              <w:t>是否具有满足招标项目需要的资质等级；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trPr>
        <w:tc>
          <w:tcPr>
            <w:tcW w:w="900" w:type="dxa"/>
            <w:vMerge w:val="continue"/>
            <w:tcBorders>
              <w:top w:val="nil"/>
            </w:tcBorders>
          </w:tcPr>
          <w:p>
            <w:pPr>
              <w:rPr>
                <w:sz w:val="2"/>
                <w:szCs w:val="2"/>
              </w:rPr>
            </w:pPr>
          </w:p>
        </w:tc>
        <w:tc>
          <w:tcPr>
            <w:tcW w:w="1124" w:type="dxa"/>
            <w:vMerge w:val="continue"/>
            <w:tcBorders>
              <w:top w:val="nil"/>
            </w:tcBorders>
          </w:tcPr>
          <w:p>
            <w:pPr>
              <w:rPr>
                <w:sz w:val="2"/>
                <w:szCs w:val="2"/>
              </w:rPr>
            </w:pPr>
          </w:p>
        </w:tc>
        <w:tc>
          <w:tcPr>
            <w:tcW w:w="2262" w:type="dxa"/>
          </w:tcPr>
          <w:p>
            <w:pPr>
              <w:pStyle w:val="25"/>
              <w:spacing w:before="8"/>
              <w:rPr>
                <w:b/>
                <w:sz w:val="27"/>
              </w:rPr>
            </w:pPr>
          </w:p>
          <w:p>
            <w:pPr>
              <w:pStyle w:val="25"/>
              <w:spacing w:before="1"/>
              <w:ind w:left="427" w:right="419"/>
              <w:jc w:val="center"/>
              <w:rPr>
                <w:sz w:val="21"/>
              </w:rPr>
            </w:pPr>
            <w:r>
              <w:rPr>
                <w:sz w:val="21"/>
              </w:rPr>
              <w:t>财务要求</w:t>
            </w:r>
          </w:p>
        </w:tc>
        <w:tc>
          <w:tcPr>
            <w:tcW w:w="4894" w:type="dxa"/>
          </w:tcPr>
          <w:p>
            <w:pPr>
              <w:pStyle w:val="25"/>
              <w:spacing w:before="124" w:line="380" w:lineRule="atLeast"/>
              <w:ind w:left="215" w:right="257"/>
              <w:rPr>
                <w:sz w:val="21"/>
              </w:rPr>
            </w:pPr>
            <w:r>
              <w:rPr>
                <w:sz w:val="21"/>
              </w:rPr>
              <w:t>提供的审计的年度财务要求是否满足招标文件的 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900" w:type="dxa"/>
            <w:vMerge w:val="continue"/>
            <w:tcBorders>
              <w:top w:val="nil"/>
            </w:tcBorders>
          </w:tcPr>
          <w:p>
            <w:pPr>
              <w:rPr>
                <w:sz w:val="2"/>
                <w:szCs w:val="2"/>
              </w:rPr>
            </w:pPr>
          </w:p>
        </w:tc>
        <w:tc>
          <w:tcPr>
            <w:tcW w:w="1124" w:type="dxa"/>
            <w:vMerge w:val="continue"/>
            <w:tcBorders>
              <w:top w:val="nil"/>
            </w:tcBorders>
          </w:tcPr>
          <w:p>
            <w:pPr>
              <w:rPr>
                <w:sz w:val="2"/>
                <w:szCs w:val="2"/>
              </w:rPr>
            </w:pPr>
          </w:p>
        </w:tc>
        <w:tc>
          <w:tcPr>
            <w:tcW w:w="2262" w:type="dxa"/>
          </w:tcPr>
          <w:p>
            <w:pPr>
              <w:pStyle w:val="25"/>
              <w:spacing w:before="165"/>
              <w:ind w:left="427" w:right="419"/>
              <w:jc w:val="center"/>
              <w:rPr>
                <w:sz w:val="21"/>
              </w:rPr>
            </w:pPr>
            <w:r>
              <w:rPr>
                <w:sz w:val="21"/>
              </w:rPr>
              <w:t>业绩要求</w:t>
            </w:r>
          </w:p>
        </w:tc>
        <w:tc>
          <w:tcPr>
            <w:tcW w:w="4894" w:type="dxa"/>
          </w:tcPr>
          <w:p>
            <w:pPr>
              <w:pStyle w:val="25"/>
              <w:spacing w:before="4"/>
              <w:rPr>
                <w:b/>
                <w:sz w:val="18"/>
              </w:rPr>
            </w:pPr>
          </w:p>
          <w:p>
            <w:pPr>
              <w:pStyle w:val="25"/>
              <w:spacing w:line="267" w:lineRule="exact"/>
              <w:ind w:left="215"/>
              <w:rPr>
                <w:sz w:val="21"/>
              </w:rPr>
            </w:pPr>
            <w:r>
              <w:rPr>
                <w:sz w:val="21"/>
              </w:rPr>
              <w:t>是否具有满足招标项目需要的类似业绩；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900" w:type="dxa"/>
            <w:vMerge w:val="continue"/>
            <w:tcBorders>
              <w:top w:val="nil"/>
            </w:tcBorders>
          </w:tcPr>
          <w:p>
            <w:pPr>
              <w:rPr>
                <w:sz w:val="2"/>
                <w:szCs w:val="2"/>
              </w:rPr>
            </w:pPr>
          </w:p>
        </w:tc>
        <w:tc>
          <w:tcPr>
            <w:tcW w:w="1124" w:type="dxa"/>
            <w:vMerge w:val="continue"/>
            <w:tcBorders>
              <w:top w:val="nil"/>
            </w:tcBorders>
          </w:tcPr>
          <w:p>
            <w:pPr>
              <w:rPr>
                <w:sz w:val="2"/>
                <w:szCs w:val="2"/>
              </w:rPr>
            </w:pPr>
          </w:p>
        </w:tc>
        <w:tc>
          <w:tcPr>
            <w:tcW w:w="2262" w:type="dxa"/>
          </w:tcPr>
          <w:p>
            <w:pPr>
              <w:pStyle w:val="25"/>
              <w:spacing w:before="163"/>
              <w:ind w:left="427" w:right="419"/>
              <w:jc w:val="center"/>
              <w:rPr>
                <w:sz w:val="21"/>
              </w:rPr>
            </w:pPr>
            <w:r>
              <w:rPr>
                <w:sz w:val="21"/>
              </w:rPr>
              <w:t>信誉要求</w:t>
            </w:r>
          </w:p>
        </w:tc>
        <w:tc>
          <w:tcPr>
            <w:tcW w:w="4894" w:type="dxa"/>
          </w:tcPr>
          <w:p>
            <w:pPr>
              <w:pStyle w:val="25"/>
              <w:spacing w:before="4"/>
              <w:rPr>
                <w:b/>
                <w:sz w:val="18"/>
              </w:rPr>
            </w:pPr>
          </w:p>
          <w:p>
            <w:pPr>
              <w:pStyle w:val="25"/>
              <w:spacing w:before="1" w:line="267" w:lineRule="exact"/>
              <w:ind w:left="215"/>
              <w:rPr>
                <w:sz w:val="21"/>
              </w:rPr>
            </w:pPr>
            <w:r>
              <w:rPr>
                <w:sz w:val="21"/>
              </w:rPr>
              <w:t>是否具有满足招标项目需要的信誉；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00" w:type="dxa"/>
            <w:vMerge w:val="continue"/>
            <w:tcBorders>
              <w:top w:val="nil"/>
            </w:tcBorders>
          </w:tcPr>
          <w:p>
            <w:pPr>
              <w:rPr>
                <w:sz w:val="2"/>
                <w:szCs w:val="2"/>
              </w:rPr>
            </w:pPr>
          </w:p>
        </w:tc>
        <w:tc>
          <w:tcPr>
            <w:tcW w:w="1124" w:type="dxa"/>
            <w:vMerge w:val="continue"/>
            <w:tcBorders>
              <w:top w:val="nil"/>
            </w:tcBorders>
          </w:tcPr>
          <w:p>
            <w:pPr>
              <w:rPr>
                <w:sz w:val="2"/>
                <w:szCs w:val="2"/>
              </w:rPr>
            </w:pPr>
          </w:p>
        </w:tc>
        <w:tc>
          <w:tcPr>
            <w:tcW w:w="2262" w:type="dxa"/>
          </w:tcPr>
          <w:p>
            <w:pPr>
              <w:pStyle w:val="25"/>
              <w:spacing w:before="165"/>
              <w:ind w:left="427" w:right="419"/>
              <w:jc w:val="center"/>
              <w:rPr>
                <w:sz w:val="21"/>
              </w:rPr>
            </w:pPr>
            <w:r>
              <w:rPr>
                <w:sz w:val="21"/>
              </w:rPr>
              <w:t>项目负责人</w:t>
            </w:r>
          </w:p>
        </w:tc>
        <w:tc>
          <w:tcPr>
            <w:tcW w:w="4894" w:type="dxa"/>
          </w:tcPr>
          <w:p>
            <w:pPr>
              <w:pStyle w:val="25"/>
              <w:spacing w:before="7"/>
              <w:rPr>
                <w:b/>
                <w:sz w:val="18"/>
              </w:rPr>
            </w:pPr>
          </w:p>
          <w:p>
            <w:pPr>
              <w:pStyle w:val="25"/>
              <w:spacing w:line="267" w:lineRule="exact"/>
              <w:ind w:left="169"/>
              <w:rPr>
                <w:sz w:val="21"/>
              </w:rPr>
            </w:pPr>
            <w:r>
              <w:rPr>
                <w:sz w:val="21"/>
              </w:rPr>
              <w:t>项目负责人条件是否满足招标文件的要求；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900" w:type="dxa"/>
            <w:vMerge w:val="continue"/>
            <w:tcBorders>
              <w:top w:val="nil"/>
            </w:tcBorders>
          </w:tcPr>
          <w:p>
            <w:pPr>
              <w:rPr>
                <w:sz w:val="2"/>
                <w:szCs w:val="2"/>
              </w:rPr>
            </w:pPr>
          </w:p>
        </w:tc>
        <w:tc>
          <w:tcPr>
            <w:tcW w:w="1124" w:type="dxa"/>
            <w:vMerge w:val="continue"/>
            <w:tcBorders>
              <w:top w:val="nil"/>
            </w:tcBorders>
          </w:tcPr>
          <w:p>
            <w:pPr>
              <w:rPr>
                <w:sz w:val="2"/>
                <w:szCs w:val="2"/>
              </w:rPr>
            </w:pPr>
          </w:p>
        </w:tc>
        <w:tc>
          <w:tcPr>
            <w:tcW w:w="2262" w:type="dxa"/>
          </w:tcPr>
          <w:p>
            <w:pPr>
              <w:pStyle w:val="25"/>
              <w:spacing w:before="163"/>
              <w:ind w:left="424" w:right="419"/>
              <w:jc w:val="center"/>
              <w:rPr>
                <w:sz w:val="21"/>
              </w:rPr>
            </w:pPr>
            <w:r>
              <w:rPr>
                <w:sz w:val="21"/>
              </w:rPr>
              <w:t>其他主要人员</w:t>
            </w:r>
          </w:p>
        </w:tc>
        <w:tc>
          <w:tcPr>
            <w:tcW w:w="4894" w:type="dxa"/>
          </w:tcPr>
          <w:p>
            <w:pPr>
              <w:pStyle w:val="25"/>
              <w:spacing w:before="4"/>
              <w:rPr>
                <w:b/>
                <w:sz w:val="18"/>
              </w:rPr>
            </w:pPr>
          </w:p>
          <w:p>
            <w:pPr>
              <w:pStyle w:val="25"/>
              <w:spacing w:before="1" w:line="266" w:lineRule="exact"/>
              <w:ind w:left="215"/>
              <w:rPr>
                <w:sz w:val="21"/>
              </w:rPr>
            </w:pPr>
            <w:r>
              <w:rPr>
                <w:sz w:val="21"/>
              </w:rPr>
              <w:t>其他主要人员条件是否满足招标文件的要求；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900" w:type="dxa"/>
            <w:vMerge w:val="continue"/>
            <w:tcBorders>
              <w:top w:val="nil"/>
            </w:tcBorders>
          </w:tcPr>
          <w:p>
            <w:pPr>
              <w:rPr>
                <w:sz w:val="2"/>
                <w:szCs w:val="2"/>
              </w:rPr>
            </w:pPr>
          </w:p>
        </w:tc>
        <w:tc>
          <w:tcPr>
            <w:tcW w:w="1124" w:type="dxa"/>
            <w:vMerge w:val="continue"/>
            <w:tcBorders>
              <w:top w:val="nil"/>
            </w:tcBorders>
          </w:tcPr>
          <w:p>
            <w:pPr>
              <w:rPr>
                <w:sz w:val="2"/>
                <w:szCs w:val="2"/>
              </w:rPr>
            </w:pPr>
          </w:p>
        </w:tc>
        <w:tc>
          <w:tcPr>
            <w:tcW w:w="2262" w:type="dxa"/>
          </w:tcPr>
          <w:p>
            <w:pPr>
              <w:pStyle w:val="25"/>
              <w:spacing w:before="95" w:line="268" w:lineRule="exact"/>
              <w:ind w:left="427" w:right="419"/>
              <w:jc w:val="center"/>
              <w:rPr>
                <w:sz w:val="21"/>
              </w:rPr>
            </w:pPr>
            <w:r>
              <w:rPr>
                <w:sz w:val="21"/>
              </w:rPr>
              <w:t>其他要求</w:t>
            </w:r>
          </w:p>
        </w:tc>
        <w:tc>
          <w:tcPr>
            <w:tcW w:w="4894" w:type="dxa"/>
          </w:tcPr>
          <w:p>
            <w:pPr>
              <w:pStyle w:val="25"/>
              <w:spacing w:before="97" w:line="266" w:lineRule="exact"/>
              <w:ind w:left="215"/>
              <w:rPr>
                <w:sz w:val="21"/>
              </w:rPr>
            </w:pPr>
            <w:r>
              <w:rPr>
                <w:sz w:val="21"/>
              </w:rPr>
              <w:t>符合第二章“投标人须知”第 1.4.1 项的规定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900" w:type="dxa"/>
            <w:vMerge w:val="continue"/>
            <w:tcBorders>
              <w:top w:val="nil"/>
            </w:tcBorders>
          </w:tcPr>
          <w:p>
            <w:pPr>
              <w:rPr>
                <w:sz w:val="2"/>
                <w:szCs w:val="2"/>
              </w:rPr>
            </w:pPr>
          </w:p>
        </w:tc>
        <w:tc>
          <w:tcPr>
            <w:tcW w:w="1124" w:type="dxa"/>
            <w:vMerge w:val="continue"/>
            <w:tcBorders>
              <w:top w:val="nil"/>
            </w:tcBorders>
          </w:tcPr>
          <w:p>
            <w:pPr>
              <w:rPr>
                <w:sz w:val="2"/>
                <w:szCs w:val="2"/>
              </w:rPr>
            </w:pPr>
          </w:p>
        </w:tc>
        <w:tc>
          <w:tcPr>
            <w:tcW w:w="2262" w:type="dxa"/>
          </w:tcPr>
          <w:p>
            <w:pPr>
              <w:pStyle w:val="25"/>
              <w:spacing w:before="93"/>
              <w:ind w:left="424" w:right="419"/>
              <w:jc w:val="center"/>
              <w:rPr>
                <w:sz w:val="21"/>
              </w:rPr>
            </w:pPr>
            <w:r>
              <w:rPr>
                <w:sz w:val="21"/>
              </w:rPr>
              <w:t>联合体投标人</w:t>
            </w:r>
          </w:p>
        </w:tc>
        <w:tc>
          <w:tcPr>
            <w:tcW w:w="4894" w:type="dxa"/>
          </w:tcPr>
          <w:p>
            <w:pPr>
              <w:pStyle w:val="25"/>
              <w:spacing w:before="95" w:line="268" w:lineRule="exact"/>
              <w:ind w:left="215"/>
              <w:rPr>
                <w:sz w:val="21"/>
              </w:rPr>
            </w:pPr>
            <w:r>
              <w:rPr>
                <w:sz w:val="21"/>
              </w:rPr>
              <w:t>符合第二章“投标人须知”第 1.4.2 项的规定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trPr>
        <w:tc>
          <w:tcPr>
            <w:tcW w:w="900" w:type="dxa"/>
            <w:vMerge w:val="continue"/>
            <w:tcBorders>
              <w:top w:val="nil"/>
            </w:tcBorders>
          </w:tcPr>
          <w:p>
            <w:pPr>
              <w:rPr>
                <w:sz w:val="2"/>
                <w:szCs w:val="2"/>
              </w:rPr>
            </w:pPr>
          </w:p>
        </w:tc>
        <w:tc>
          <w:tcPr>
            <w:tcW w:w="1124" w:type="dxa"/>
            <w:vMerge w:val="continue"/>
            <w:tcBorders>
              <w:top w:val="nil"/>
            </w:tcBorders>
          </w:tcPr>
          <w:p>
            <w:pPr>
              <w:rPr>
                <w:sz w:val="2"/>
                <w:szCs w:val="2"/>
              </w:rPr>
            </w:pPr>
          </w:p>
        </w:tc>
        <w:tc>
          <w:tcPr>
            <w:tcW w:w="2262" w:type="dxa"/>
          </w:tcPr>
          <w:p>
            <w:pPr>
              <w:pStyle w:val="25"/>
              <w:spacing w:before="52" w:line="380" w:lineRule="atLeast"/>
              <w:ind w:left="1025" w:right="175" w:hanging="840"/>
              <w:rPr>
                <w:sz w:val="21"/>
              </w:rPr>
            </w:pPr>
            <w:r>
              <w:rPr>
                <w:sz w:val="21"/>
              </w:rPr>
              <w:t>不存在禁止投标的情形</w:t>
            </w:r>
          </w:p>
        </w:tc>
        <w:tc>
          <w:tcPr>
            <w:tcW w:w="4894" w:type="dxa"/>
          </w:tcPr>
          <w:p>
            <w:pPr>
              <w:pStyle w:val="25"/>
              <w:spacing w:before="124" w:line="380" w:lineRule="atLeast"/>
              <w:ind w:left="215" w:right="96"/>
              <w:rPr>
                <w:sz w:val="21"/>
              </w:rPr>
            </w:pPr>
            <w:r>
              <w:rPr>
                <w:spacing w:val="-10"/>
                <w:sz w:val="21"/>
              </w:rPr>
              <w:t xml:space="preserve">不存在第二章“投标人须知”第 </w:t>
            </w:r>
            <w:r>
              <w:rPr>
                <w:sz w:val="21"/>
              </w:rPr>
              <w:t>1.4.3</w:t>
            </w:r>
            <w:r>
              <w:rPr>
                <w:spacing w:val="-10"/>
                <w:sz w:val="21"/>
              </w:rPr>
              <w:t xml:space="preserve"> 项规定的任何一种情形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00" w:type="dxa"/>
            <w:vMerge w:val="restart"/>
          </w:tcPr>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spacing w:before="3"/>
              <w:rPr>
                <w:b/>
                <w:sz w:val="17"/>
              </w:rPr>
            </w:pPr>
          </w:p>
          <w:p>
            <w:pPr>
              <w:pStyle w:val="25"/>
              <w:ind w:left="186"/>
              <w:rPr>
                <w:sz w:val="21"/>
              </w:rPr>
            </w:pPr>
            <w:r>
              <w:rPr>
                <w:sz w:val="21"/>
              </w:rPr>
              <w:t>2.1.3</w:t>
            </w:r>
          </w:p>
        </w:tc>
        <w:tc>
          <w:tcPr>
            <w:tcW w:w="1124" w:type="dxa"/>
            <w:vMerge w:val="restart"/>
          </w:tcPr>
          <w:p>
            <w:pPr>
              <w:pStyle w:val="25"/>
              <w:rPr>
                <w:b/>
                <w:sz w:val="20"/>
              </w:rPr>
            </w:pPr>
          </w:p>
          <w:p>
            <w:pPr>
              <w:pStyle w:val="25"/>
              <w:rPr>
                <w:b/>
                <w:sz w:val="20"/>
              </w:rPr>
            </w:pPr>
          </w:p>
          <w:p>
            <w:pPr>
              <w:pStyle w:val="25"/>
              <w:rPr>
                <w:b/>
                <w:sz w:val="20"/>
              </w:rPr>
            </w:pPr>
          </w:p>
          <w:p>
            <w:pPr>
              <w:pStyle w:val="25"/>
              <w:rPr>
                <w:b/>
                <w:sz w:val="20"/>
              </w:rPr>
            </w:pPr>
          </w:p>
          <w:p>
            <w:pPr>
              <w:pStyle w:val="25"/>
              <w:spacing w:before="5"/>
              <w:rPr>
                <w:b/>
                <w:sz w:val="22"/>
              </w:rPr>
            </w:pPr>
          </w:p>
          <w:p>
            <w:pPr>
              <w:pStyle w:val="25"/>
              <w:spacing w:before="1" w:line="338" w:lineRule="auto"/>
              <w:ind w:left="246" w:right="133" w:hanging="106"/>
              <w:rPr>
                <w:sz w:val="21"/>
              </w:rPr>
            </w:pPr>
            <w:r>
              <w:rPr>
                <w:sz w:val="21"/>
              </w:rPr>
              <w:t>响应性评审标准</w:t>
            </w:r>
          </w:p>
        </w:tc>
        <w:tc>
          <w:tcPr>
            <w:tcW w:w="2262" w:type="dxa"/>
          </w:tcPr>
          <w:p>
            <w:pPr>
              <w:pStyle w:val="25"/>
              <w:spacing w:before="165"/>
              <w:ind w:left="427" w:right="419"/>
              <w:jc w:val="center"/>
              <w:rPr>
                <w:sz w:val="21"/>
              </w:rPr>
            </w:pPr>
            <w:r>
              <w:rPr>
                <w:sz w:val="21"/>
              </w:rPr>
              <w:t>投标报价</w:t>
            </w:r>
          </w:p>
        </w:tc>
        <w:tc>
          <w:tcPr>
            <w:tcW w:w="4894" w:type="dxa"/>
          </w:tcPr>
          <w:p>
            <w:pPr>
              <w:pStyle w:val="25"/>
              <w:spacing w:before="6"/>
              <w:rPr>
                <w:b/>
                <w:sz w:val="18"/>
              </w:rPr>
            </w:pPr>
          </w:p>
          <w:p>
            <w:pPr>
              <w:pStyle w:val="25"/>
              <w:spacing w:before="1" w:line="267" w:lineRule="exact"/>
              <w:ind w:left="169"/>
              <w:rPr>
                <w:sz w:val="21"/>
              </w:rPr>
            </w:pPr>
            <w:r>
              <w:rPr>
                <w:sz w:val="21"/>
              </w:rPr>
              <w:t>投标报价是否满足招标文件规定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00" w:type="dxa"/>
            <w:vMerge w:val="continue"/>
            <w:tcBorders>
              <w:top w:val="nil"/>
            </w:tcBorders>
          </w:tcPr>
          <w:p>
            <w:pPr>
              <w:rPr>
                <w:sz w:val="2"/>
                <w:szCs w:val="2"/>
              </w:rPr>
            </w:pPr>
          </w:p>
        </w:tc>
        <w:tc>
          <w:tcPr>
            <w:tcW w:w="1124" w:type="dxa"/>
            <w:vMerge w:val="continue"/>
            <w:tcBorders>
              <w:top w:val="nil"/>
            </w:tcBorders>
          </w:tcPr>
          <w:p>
            <w:pPr>
              <w:rPr>
                <w:sz w:val="2"/>
                <w:szCs w:val="2"/>
              </w:rPr>
            </w:pPr>
          </w:p>
        </w:tc>
        <w:tc>
          <w:tcPr>
            <w:tcW w:w="2262" w:type="dxa"/>
          </w:tcPr>
          <w:p>
            <w:pPr>
              <w:pStyle w:val="25"/>
              <w:spacing w:before="166"/>
              <w:ind w:left="427" w:right="419"/>
              <w:jc w:val="center"/>
              <w:rPr>
                <w:sz w:val="21"/>
              </w:rPr>
            </w:pPr>
            <w:r>
              <w:rPr>
                <w:sz w:val="21"/>
              </w:rPr>
              <w:t>投标内容</w:t>
            </w:r>
          </w:p>
        </w:tc>
        <w:tc>
          <w:tcPr>
            <w:tcW w:w="4894" w:type="dxa"/>
          </w:tcPr>
          <w:p>
            <w:pPr>
              <w:pStyle w:val="25"/>
              <w:spacing w:before="7"/>
              <w:rPr>
                <w:b/>
                <w:sz w:val="18"/>
              </w:rPr>
            </w:pPr>
          </w:p>
          <w:p>
            <w:pPr>
              <w:pStyle w:val="25"/>
              <w:spacing w:line="267" w:lineRule="exact"/>
              <w:ind w:left="169"/>
              <w:rPr>
                <w:sz w:val="21"/>
              </w:rPr>
            </w:pPr>
            <w:r>
              <w:rPr>
                <w:sz w:val="21"/>
              </w:rPr>
              <w:t>投标内容是否满足招标文件规定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00" w:type="dxa"/>
            <w:vMerge w:val="continue"/>
            <w:tcBorders>
              <w:top w:val="nil"/>
            </w:tcBorders>
          </w:tcPr>
          <w:p>
            <w:pPr>
              <w:rPr>
                <w:sz w:val="2"/>
                <w:szCs w:val="2"/>
              </w:rPr>
            </w:pPr>
          </w:p>
        </w:tc>
        <w:tc>
          <w:tcPr>
            <w:tcW w:w="1124" w:type="dxa"/>
            <w:vMerge w:val="continue"/>
            <w:tcBorders>
              <w:top w:val="nil"/>
            </w:tcBorders>
          </w:tcPr>
          <w:p>
            <w:pPr>
              <w:rPr>
                <w:sz w:val="2"/>
                <w:szCs w:val="2"/>
              </w:rPr>
            </w:pPr>
          </w:p>
        </w:tc>
        <w:tc>
          <w:tcPr>
            <w:tcW w:w="2262" w:type="dxa"/>
          </w:tcPr>
          <w:p>
            <w:pPr>
              <w:pStyle w:val="25"/>
              <w:spacing w:before="166"/>
              <w:ind w:left="424" w:right="419"/>
              <w:jc w:val="center"/>
              <w:rPr>
                <w:sz w:val="21"/>
              </w:rPr>
            </w:pPr>
            <w:r>
              <w:rPr>
                <w:sz w:val="21"/>
              </w:rPr>
              <w:t>设计服务期限</w:t>
            </w:r>
          </w:p>
        </w:tc>
        <w:tc>
          <w:tcPr>
            <w:tcW w:w="4894" w:type="dxa"/>
          </w:tcPr>
          <w:p>
            <w:pPr>
              <w:pStyle w:val="25"/>
              <w:spacing w:before="7"/>
              <w:rPr>
                <w:b/>
                <w:sz w:val="18"/>
              </w:rPr>
            </w:pPr>
          </w:p>
          <w:p>
            <w:pPr>
              <w:pStyle w:val="25"/>
              <w:spacing w:line="267" w:lineRule="exact"/>
              <w:ind w:left="169"/>
              <w:rPr>
                <w:sz w:val="21"/>
              </w:rPr>
            </w:pPr>
            <w:r>
              <w:rPr>
                <w:sz w:val="21"/>
              </w:rPr>
              <w:t>设计服务期限是否满足招标文件规定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00" w:type="dxa"/>
            <w:vMerge w:val="continue"/>
            <w:tcBorders>
              <w:top w:val="nil"/>
            </w:tcBorders>
          </w:tcPr>
          <w:p>
            <w:pPr>
              <w:rPr>
                <w:sz w:val="2"/>
                <w:szCs w:val="2"/>
              </w:rPr>
            </w:pPr>
          </w:p>
        </w:tc>
        <w:tc>
          <w:tcPr>
            <w:tcW w:w="1124" w:type="dxa"/>
            <w:vMerge w:val="continue"/>
            <w:tcBorders>
              <w:top w:val="nil"/>
            </w:tcBorders>
          </w:tcPr>
          <w:p>
            <w:pPr>
              <w:rPr>
                <w:sz w:val="2"/>
                <w:szCs w:val="2"/>
              </w:rPr>
            </w:pPr>
          </w:p>
        </w:tc>
        <w:tc>
          <w:tcPr>
            <w:tcW w:w="2262" w:type="dxa"/>
          </w:tcPr>
          <w:p>
            <w:pPr>
              <w:pStyle w:val="25"/>
              <w:spacing w:before="166"/>
              <w:ind w:left="427" w:right="419"/>
              <w:jc w:val="center"/>
              <w:rPr>
                <w:sz w:val="21"/>
              </w:rPr>
            </w:pPr>
            <w:r>
              <w:rPr>
                <w:sz w:val="21"/>
              </w:rPr>
              <w:t>质量标准</w:t>
            </w:r>
          </w:p>
        </w:tc>
        <w:tc>
          <w:tcPr>
            <w:tcW w:w="4894" w:type="dxa"/>
          </w:tcPr>
          <w:p>
            <w:pPr>
              <w:pStyle w:val="25"/>
              <w:spacing w:before="7"/>
              <w:rPr>
                <w:b/>
                <w:sz w:val="18"/>
              </w:rPr>
            </w:pPr>
          </w:p>
          <w:p>
            <w:pPr>
              <w:pStyle w:val="25"/>
              <w:spacing w:line="267" w:lineRule="exact"/>
              <w:ind w:left="169"/>
              <w:rPr>
                <w:sz w:val="21"/>
              </w:rPr>
            </w:pPr>
            <w:r>
              <w:rPr>
                <w:sz w:val="21"/>
              </w:rPr>
              <w:t>质量标准是否符合招标文件规定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00" w:type="dxa"/>
            <w:vMerge w:val="continue"/>
            <w:tcBorders>
              <w:top w:val="nil"/>
            </w:tcBorders>
          </w:tcPr>
          <w:p>
            <w:pPr>
              <w:rPr>
                <w:sz w:val="2"/>
                <w:szCs w:val="2"/>
              </w:rPr>
            </w:pPr>
          </w:p>
        </w:tc>
        <w:tc>
          <w:tcPr>
            <w:tcW w:w="1124" w:type="dxa"/>
            <w:vMerge w:val="continue"/>
            <w:tcBorders>
              <w:top w:val="nil"/>
            </w:tcBorders>
          </w:tcPr>
          <w:p>
            <w:pPr>
              <w:rPr>
                <w:sz w:val="2"/>
                <w:szCs w:val="2"/>
              </w:rPr>
            </w:pPr>
          </w:p>
        </w:tc>
        <w:tc>
          <w:tcPr>
            <w:tcW w:w="2262" w:type="dxa"/>
          </w:tcPr>
          <w:p>
            <w:pPr>
              <w:pStyle w:val="25"/>
              <w:spacing w:before="92"/>
              <w:ind w:left="427" w:right="419"/>
              <w:jc w:val="center"/>
              <w:rPr>
                <w:sz w:val="21"/>
              </w:rPr>
            </w:pPr>
            <w:r>
              <w:rPr>
                <w:sz w:val="21"/>
              </w:rPr>
              <w:t>投标有效期</w:t>
            </w:r>
          </w:p>
        </w:tc>
        <w:tc>
          <w:tcPr>
            <w:tcW w:w="4894" w:type="dxa"/>
          </w:tcPr>
          <w:p>
            <w:pPr>
              <w:pStyle w:val="25"/>
              <w:spacing w:before="7"/>
              <w:rPr>
                <w:b/>
                <w:sz w:val="18"/>
              </w:rPr>
            </w:pPr>
          </w:p>
          <w:p>
            <w:pPr>
              <w:pStyle w:val="25"/>
              <w:spacing w:line="267" w:lineRule="exact"/>
              <w:ind w:left="169"/>
              <w:rPr>
                <w:sz w:val="21"/>
              </w:rPr>
            </w:pPr>
            <w:r>
              <w:rPr>
                <w:sz w:val="21"/>
              </w:rPr>
              <w:t>投标有效期是否符合招标文件规定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900" w:type="dxa"/>
            <w:vMerge w:val="continue"/>
            <w:tcBorders>
              <w:top w:val="nil"/>
            </w:tcBorders>
          </w:tcPr>
          <w:p>
            <w:pPr>
              <w:rPr>
                <w:sz w:val="2"/>
                <w:szCs w:val="2"/>
              </w:rPr>
            </w:pPr>
          </w:p>
        </w:tc>
        <w:tc>
          <w:tcPr>
            <w:tcW w:w="1124" w:type="dxa"/>
            <w:vMerge w:val="continue"/>
            <w:tcBorders>
              <w:top w:val="nil"/>
            </w:tcBorders>
          </w:tcPr>
          <w:p>
            <w:pPr>
              <w:rPr>
                <w:sz w:val="2"/>
                <w:szCs w:val="2"/>
              </w:rPr>
            </w:pPr>
          </w:p>
        </w:tc>
        <w:tc>
          <w:tcPr>
            <w:tcW w:w="2262" w:type="dxa"/>
          </w:tcPr>
          <w:p>
            <w:pPr>
              <w:pStyle w:val="25"/>
              <w:spacing w:before="92"/>
              <w:ind w:left="427" w:right="419"/>
              <w:jc w:val="center"/>
              <w:rPr>
                <w:sz w:val="21"/>
              </w:rPr>
            </w:pPr>
            <w:r>
              <w:rPr>
                <w:sz w:val="21"/>
              </w:rPr>
              <w:t>投标保证金</w:t>
            </w:r>
          </w:p>
        </w:tc>
        <w:tc>
          <w:tcPr>
            <w:tcW w:w="4894" w:type="dxa"/>
          </w:tcPr>
          <w:p>
            <w:pPr>
              <w:pStyle w:val="25"/>
              <w:spacing w:before="7"/>
              <w:rPr>
                <w:b/>
                <w:sz w:val="18"/>
              </w:rPr>
            </w:pPr>
          </w:p>
          <w:p>
            <w:pPr>
              <w:pStyle w:val="25"/>
              <w:spacing w:before="1" w:line="264" w:lineRule="exact"/>
              <w:ind w:left="169"/>
              <w:rPr>
                <w:sz w:val="21"/>
              </w:rPr>
            </w:pPr>
            <w:r>
              <w:rPr>
                <w:sz w:val="21"/>
              </w:rPr>
              <w:t>投标保证金是否符合招标文件规定</w:t>
            </w:r>
          </w:p>
        </w:tc>
      </w:tr>
    </w:tbl>
    <w:p>
      <w:pPr>
        <w:spacing w:after="0" w:line="264" w:lineRule="exact"/>
        <w:rPr>
          <w:sz w:val="21"/>
        </w:rPr>
        <w:sectPr>
          <w:pgSz w:w="11910" w:h="16840"/>
          <w:pgMar w:top="1400" w:right="800" w:bottom="1520" w:left="940" w:header="0" w:footer="1274" w:gutter="0"/>
          <w:cols w:space="720" w:num="1"/>
        </w:sectPr>
      </w:pPr>
    </w:p>
    <w:tbl>
      <w:tblPr>
        <w:tblStyle w:val="20"/>
        <w:tblW w:w="9180" w:type="dxa"/>
        <w:tblInd w:w="8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24"/>
        <w:gridCol w:w="2262"/>
        <w:gridCol w:w="4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024" w:type="dxa"/>
          </w:tcPr>
          <w:p>
            <w:pPr>
              <w:pStyle w:val="25"/>
              <w:spacing w:before="93" w:line="267" w:lineRule="exact"/>
              <w:ind w:left="695"/>
              <w:rPr>
                <w:b/>
                <w:sz w:val="21"/>
              </w:rPr>
            </w:pPr>
            <w:r>
              <w:rPr>
                <w:b/>
                <w:sz w:val="21"/>
              </w:rPr>
              <w:t>条款号</w:t>
            </w:r>
          </w:p>
        </w:tc>
        <w:tc>
          <w:tcPr>
            <w:tcW w:w="2262" w:type="dxa"/>
          </w:tcPr>
          <w:p>
            <w:pPr>
              <w:pStyle w:val="25"/>
              <w:spacing w:before="93" w:line="267" w:lineRule="exact"/>
              <w:ind w:left="708"/>
              <w:rPr>
                <w:b/>
                <w:sz w:val="21"/>
              </w:rPr>
            </w:pPr>
            <w:r>
              <w:rPr>
                <w:b/>
                <w:sz w:val="21"/>
              </w:rPr>
              <w:t>条款内容</w:t>
            </w:r>
          </w:p>
        </w:tc>
        <w:tc>
          <w:tcPr>
            <w:tcW w:w="4894" w:type="dxa"/>
          </w:tcPr>
          <w:p>
            <w:pPr>
              <w:pStyle w:val="25"/>
              <w:spacing w:before="93" w:line="267" w:lineRule="exact"/>
              <w:ind w:left="2004" w:right="1996"/>
              <w:jc w:val="center"/>
              <w:rPr>
                <w:b/>
                <w:sz w:val="21"/>
              </w:rPr>
            </w:pPr>
            <w:r>
              <w:rPr>
                <w:b/>
                <w:sz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5" w:hRule="atLeast"/>
        </w:trPr>
        <w:tc>
          <w:tcPr>
            <w:tcW w:w="2024" w:type="dxa"/>
          </w:tcPr>
          <w:p>
            <w:pPr>
              <w:pStyle w:val="25"/>
              <w:rPr>
                <w:b/>
                <w:sz w:val="20"/>
              </w:rPr>
            </w:pPr>
          </w:p>
          <w:p>
            <w:pPr>
              <w:pStyle w:val="25"/>
              <w:spacing w:before="4"/>
              <w:rPr>
                <w:b/>
                <w:sz w:val="29"/>
              </w:rPr>
            </w:pPr>
          </w:p>
          <w:p>
            <w:pPr>
              <w:pStyle w:val="25"/>
              <w:ind w:left="747"/>
              <w:rPr>
                <w:sz w:val="21"/>
              </w:rPr>
            </w:pPr>
            <w:r>
              <w:rPr>
                <w:sz w:val="21"/>
              </w:rPr>
              <w:t>2.2.1</w:t>
            </w:r>
          </w:p>
        </w:tc>
        <w:tc>
          <w:tcPr>
            <w:tcW w:w="2262" w:type="dxa"/>
          </w:tcPr>
          <w:p>
            <w:pPr>
              <w:pStyle w:val="25"/>
              <w:rPr>
                <w:b/>
                <w:sz w:val="20"/>
              </w:rPr>
            </w:pPr>
          </w:p>
          <w:p>
            <w:pPr>
              <w:pStyle w:val="25"/>
              <w:spacing w:before="4"/>
              <w:rPr>
                <w:b/>
                <w:sz w:val="14"/>
              </w:rPr>
            </w:pPr>
          </w:p>
          <w:p>
            <w:pPr>
              <w:pStyle w:val="25"/>
              <w:ind w:left="427" w:right="419"/>
              <w:jc w:val="center"/>
              <w:rPr>
                <w:sz w:val="21"/>
              </w:rPr>
            </w:pPr>
            <w:r>
              <w:rPr>
                <w:sz w:val="21"/>
              </w:rPr>
              <w:t>分值构成</w:t>
            </w:r>
          </w:p>
          <w:p>
            <w:pPr>
              <w:pStyle w:val="25"/>
              <w:spacing w:before="113"/>
              <w:ind w:left="428" w:right="419"/>
              <w:jc w:val="center"/>
              <w:rPr>
                <w:sz w:val="21"/>
              </w:rPr>
            </w:pPr>
            <w:r>
              <w:rPr>
                <w:sz w:val="21"/>
              </w:rPr>
              <w:t>(总分 100 分)</w:t>
            </w:r>
          </w:p>
        </w:tc>
        <w:tc>
          <w:tcPr>
            <w:tcW w:w="4894" w:type="dxa"/>
          </w:tcPr>
          <w:p>
            <w:pPr>
              <w:pStyle w:val="25"/>
              <w:spacing w:before="6"/>
              <w:rPr>
                <w:b/>
                <w:sz w:val="19"/>
              </w:rPr>
            </w:pPr>
          </w:p>
          <w:p>
            <w:pPr>
              <w:pStyle w:val="25"/>
              <w:tabs>
                <w:tab w:val="left" w:pos="1688"/>
              </w:tabs>
              <w:spacing w:before="1"/>
              <w:ind w:left="107"/>
              <w:rPr>
                <w:b/>
                <w:sz w:val="21"/>
              </w:rPr>
            </w:pPr>
            <w:r>
              <w:rPr>
                <w:b/>
                <w:sz w:val="21"/>
              </w:rPr>
              <w:t>商务部分：</w:t>
            </w:r>
            <w:r>
              <w:rPr>
                <w:b/>
                <w:spacing w:val="-2"/>
                <w:sz w:val="21"/>
                <w:u w:val="single"/>
              </w:rPr>
              <w:t xml:space="preserve"> </w:t>
            </w:r>
            <w:r>
              <w:rPr>
                <w:b/>
                <w:sz w:val="21"/>
                <w:u w:val="single"/>
              </w:rPr>
              <w:t>20</w:t>
            </w:r>
            <w:r>
              <w:rPr>
                <w:b/>
                <w:sz w:val="21"/>
                <w:u w:val="single"/>
              </w:rPr>
              <w:tab/>
            </w:r>
            <w:r>
              <w:rPr>
                <w:b/>
                <w:sz w:val="21"/>
              </w:rPr>
              <w:t>分</w:t>
            </w:r>
          </w:p>
          <w:p>
            <w:pPr>
              <w:pStyle w:val="25"/>
              <w:tabs>
                <w:tab w:val="left" w:pos="1794"/>
              </w:tabs>
              <w:spacing w:before="112" w:line="338" w:lineRule="auto"/>
              <w:ind w:left="107" w:right="2667"/>
              <w:rPr>
                <w:b/>
                <w:sz w:val="21"/>
              </w:rPr>
            </w:pPr>
            <w:r>
              <w:rPr>
                <w:b/>
                <w:sz w:val="21"/>
              </w:rPr>
              <w:t>设计方案部分：</w:t>
            </w:r>
            <w:r>
              <w:rPr>
                <w:b/>
                <w:spacing w:val="-3"/>
                <w:sz w:val="21"/>
                <w:u w:val="single"/>
              </w:rPr>
              <w:t xml:space="preserve"> </w:t>
            </w:r>
            <w:r>
              <w:rPr>
                <w:b/>
                <w:sz w:val="21"/>
                <w:u w:val="single"/>
              </w:rPr>
              <w:t>50</w:t>
            </w:r>
            <w:r>
              <w:rPr>
                <w:b/>
                <w:spacing w:val="-3"/>
                <w:sz w:val="21"/>
                <w:u w:val="single"/>
              </w:rPr>
              <w:t xml:space="preserve"> </w:t>
            </w:r>
            <w:r>
              <w:rPr>
                <w:b/>
                <w:spacing w:val="-14"/>
                <w:sz w:val="21"/>
              </w:rPr>
              <w:t>分</w:t>
            </w:r>
            <w:r>
              <w:rPr>
                <w:b/>
                <w:sz w:val="21"/>
              </w:rPr>
              <w:t>投标报价：</w:t>
            </w:r>
            <w:r>
              <w:rPr>
                <w:b/>
                <w:spacing w:val="102"/>
                <w:sz w:val="21"/>
                <w:u w:val="single"/>
              </w:rPr>
              <w:t xml:space="preserve"> </w:t>
            </w:r>
            <w:r>
              <w:rPr>
                <w:b/>
                <w:sz w:val="21"/>
                <w:u w:val="single"/>
              </w:rPr>
              <w:t>30</w:t>
            </w:r>
            <w:r>
              <w:rPr>
                <w:b/>
                <w:sz w:val="21"/>
                <w:u w:val="single"/>
              </w:rPr>
              <w:tab/>
            </w:r>
            <w:r>
              <w:rPr>
                <w:b/>
                <w:sz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0" w:hRule="atLeast"/>
        </w:trPr>
        <w:tc>
          <w:tcPr>
            <w:tcW w:w="2024" w:type="dxa"/>
          </w:tcPr>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spacing w:before="8"/>
              <w:rPr>
                <w:b/>
                <w:sz w:val="15"/>
              </w:rPr>
            </w:pPr>
          </w:p>
          <w:p>
            <w:pPr>
              <w:pStyle w:val="25"/>
              <w:ind w:left="747"/>
              <w:rPr>
                <w:sz w:val="21"/>
              </w:rPr>
            </w:pPr>
            <w:r>
              <w:rPr>
                <w:sz w:val="21"/>
              </w:rPr>
              <w:t>2.2.2</w:t>
            </w:r>
          </w:p>
        </w:tc>
        <w:tc>
          <w:tcPr>
            <w:tcW w:w="2262" w:type="dxa"/>
          </w:tcPr>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spacing w:before="8"/>
              <w:rPr>
                <w:b/>
                <w:sz w:val="15"/>
              </w:rPr>
            </w:pPr>
          </w:p>
          <w:p>
            <w:pPr>
              <w:pStyle w:val="25"/>
              <w:ind w:left="185"/>
              <w:rPr>
                <w:sz w:val="21"/>
              </w:rPr>
            </w:pPr>
            <w:r>
              <w:rPr>
                <w:sz w:val="21"/>
              </w:rPr>
              <w:t>评标基准价计算方法</w:t>
            </w:r>
          </w:p>
        </w:tc>
        <w:tc>
          <w:tcPr>
            <w:tcW w:w="4894" w:type="dxa"/>
          </w:tcPr>
          <w:p>
            <w:pPr>
              <w:pStyle w:val="25"/>
              <w:spacing w:before="93"/>
              <w:ind w:left="107"/>
              <w:rPr>
                <w:sz w:val="21"/>
              </w:rPr>
            </w:pPr>
            <w:r>
              <w:rPr>
                <w:sz w:val="21"/>
              </w:rPr>
              <w:t>1</w:t>
            </w:r>
            <w:r>
              <w:rPr>
                <w:spacing w:val="-10"/>
                <w:sz w:val="21"/>
              </w:rPr>
              <w:t xml:space="preserve">、基准价计算方法：投标家数大于等于 </w:t>
            </w:r>
            <w:r>
              <w:rPr>
                <w:sz w:val="21"/>
              </w:rPr>
              <w:t>9</w:t>
            </w:r>
            <w:r>
              <w:rPr>
                <w:spacing w:val="-12"/>
                <w:sz w:val="21"/>
              </w:rPr>
              <w:t xml:space="preserve"> 家时去二</w:t>
            </w:r>
          </w:p>
          <w:p>
            <w:pPr>
              <w:pStyle w:val="25"/>
              <w:spacing w:before="113"/>
              <w:ind w:left="107"/>
              <w:rPr>
                <w:sz w:val="21"/>
              </w:rPr>
            </w:pPr>
            <w:r>
              <w:rPr>
                <w:spacing w:val="-3"/>
                <w:sz w:val="21"/>
              </w:rPr>
              <w:t xml:space="preserve">个最高价和一个最低价后取算术平均值；大于 </w:t>
            </w:r>
            <w:r>
              <w:rPr>
                <w:sz w:val="21"/>
              </w:rPr>
              <w:t>5</w:t>
            </w:r>
            <w:r>
              <w:rPr>
                <w:spacing w:val="-28"/>
                <w:sz w:val="21"/>
              </w:rPr>
              <w:t xml:space="preserve"> 家</w:t>
            </w:r>
          </w:p>
          <w:p>
            <w:pPr>
              <w:pStyle w:val="25"/>
              <w:spacing w:before="110"/>
              <w:ind w:left="107"/>
              <w:rPr>
                <w:sz w:val="21"/>
              </w:rPr>
            </w:pPr>
            <w:r>
              <w:rPr>
                <w:spacing w:val="-17"/>
                <w:sz w:val="21"/>
              </w:rPr>
              <w:t xml:space="preserve">小于 </w:t>
            </w:r>
            <w:r>
              <w:rPr>
                <w:sz w:val="21"/>
              </w:rPr>
              <w:t>9</w:t>
            </w:r>
            <w:r>
              <w:rPr>
                <w:spacing w:val="-5"/>
                <w:sz w:val="21"/>
              </w:rPr>
              <w:t xml:space="preserve"> 家时去一个最高价和一个最低价后取算术平</w:t>
            </w:r>
          </w:p>
          <w:p>
            <w:pPr>
              <w:pStyle w:val="25"/>
              <w:spacing w:before="110"/>
              <w:ind w:left="107"/>
              <w:rPr>
                <w:sz w:val="21"/>
              </w:rPr>
            </w:pPr>
            <w:r>
              <w:rPr>
                <w:spacing w:val="-9"/>
                <w:sz w:val="21"/>
              </w:rPr>
              <w:t xml:space="preserve">均值；等于 </w:t>
            </w:r>
            <w:r>
              <w:rPr>
                <w:sz w:val="21"/>
              </w:rPr>
              <w:t>5</w:t>
            </w:r>
            <w:r>
              <w:rPr>
                <w:spacing w:val="-5"/>
                <w:sz w:val="21"/>
              </w:rPr>
              <w:t xml:space="preserve"> 家时去一个最高价后取算术平均值；</w:t>
            </w:r>
          </w:p>
          <w:p>
            <w:pPr>
              <w:pStyle w:val="25"/>
              <w:spacing w:before="112"/>
              <w:ind w:left="107"/>
              <w:rPr>
                <w:sz w:val="21"/>
              </w:rPr>
            </w:pPr>
            <w:r>
              <w:rPr>
                <w:sz w:val="21"/>
              </w:rPr>
              <w:t>小于 5 家时直接取算术平均值。</w:t>
            </w:r>
          </w:p>
          <w:p>
            <w:pPr>
              <w:pStyle w:val="25"/>
              <w:spacing w:before="111"/>
              <w:ind w:left="107"/>
              <w:rPr>
                <w:sz w:val="21"/>
              </w:rPr>
            </w:pPr>
            <w:r>
              <w:rPr>
                <w:sz w:val="21"/>
              </w:rPr>
              <w:t>2、偏差率计算方法：偏差率=（投标标价-基准价）</w:t>
            </w:r>
          </w:p>
          <w:p>
            <w:pPr>
              <w:pStyle w:val="25"/>
              <w:spacing w:before="110"/>
              <w:ind w:left="107"/>
              <w:rPr>
                <w:sz w:val="21"/>
              </w:rPr>
            </w:pPr>
            <w:r>
              <w:rPr>
                <w:sz w:val="21"/>
              </w:rPr>
              <w:t>/基准价</w:t>
            </w:r>
          </w:p>
          <w:p>
            <w:pPr>
              <w:pStyle w:val="25"/>
              <w:spacing w:before="112"/>
              <w:ind w:left="107"/>
              <w:rPr>
                <w:sz w:val="21"/>
              </w:rPr>
            </w:pPr>
            <w:r>
              <w:rPr>
                <w:sz w:val="21"/>
              </w:rPr>
              <w:t>3、计算得分计算方法：</w:t>
            </w:r>
          </w:p>
          <w:p>
            <w:pPr>
              <w:pStyle w:val="25"/>
              <w:spacing w:before="15" w:line="382" w:lineRule="exact"/>
              <w:ind w:left="107" w:right="573"/>
              <w:rPr>
                <w:sz w:val="21"/>
              </w:rPr>
            </w:pPr>
            <w:r>
              <w:rPr>
                <w:sz w:val="21"/>
              </w:rPr>
              <w:t>当投标报价&gt;基准价=30-偏差率*100%*1</w:t>
            </w:r>
          </w:p>
          <w:p>
            <w:pPr>
              <w:pStyle w:val="25"/>
              <w:spacing w:before="15" w:line="382" w:lineRule="exact"/>
              <w:ind w:left="107" w:right="573"/>
              <w:rPr>
                <w:sz w:val="21"/>
              </w:rPr>
            </w:pPr>
            <w:r>
              <w:rPr>
                <w:sz w:val="21"/>
              </w:rPr>
              <w:t xml:space="preserve">当投标报价&lt;基准价=30-｜偏差率｜*100%*0.5 </w:t>
            </w:r>
            <w:r>
              <w:rPr>
                <w:spacing w:val="-6"/>
                <w:sz w:val="21"/>
              </w:rPr>
              <w:t xml:space="preserve">备注：计算得分小于 </w:t>
            </w:r>
            <w:r>
              <w:rPr>
                <w:sz w:val="21"/>
              </w:rPr>
              <w:t>0</w:t>
            </w:r>
            <w:r>
              <w:rPr>
                <w:spacing w:val="-22"/>
                <w:sz w:val="21"/>
              </w:rPr>
              <w:t xml:space="preserve"> 时，按 </w:t>
            </w:r>
            <w:r>
              <w:rPr>
                <w:sz w:val="21"/>
              </w:rPr>
              <w:t>0</w:t>
            </w:r>
            <w:r>
              <w:rPr>
                <w:spacing w:val="-14"/>
                <w:sz w:val="21"/>
              </w:rPr>
              <w:t xml:space="preserve"> 分计。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8" w:hRule="atLeast"/>
        </w:trPr>
        <w:tc>
          <w:tcPr>
            <w:tcW w:w="2024" w:type="dxa"/>
          </w:tcPr>
          <w:p>
            <w:pPr>
              <w:pStyle w:val="25"/>
              <w:rPr>
                <w:b/>
                <w:sz w:val="20"/>
              </w:rPr>
            </w:pPr>
          </w:p>
          <w:p>
            <w:pPr>
              <w:pStyle w:val="25"/>
              <w:rPr>
                <w:b/>
                <w:sz w:val="20"/>
              </w:rPr>
            </w:pPr>
          </w:p>
          <w:p>
            <w:pPr>
              <w:pStyle w:val="25"/>
              <w:rPr>
                <w:b/>
                <w:sz w:val="20"/>
              </w:rPr>
            </w:pPr>
          </w:p>
          <w:p>
            <w:pPr>
              <w:pStyle w:val="25"/>
              <w:rPr>
                <w:b/>
                <w:sz w:val="20"/>
              </w:rPr>
            </w:pPr>
          </w:p>
          <w:p>
            <w:pPr>
              <w:pStyle w:val="25"/>
              <w:spacing w:before="2"/>
              <w:rPr>
                <w:b/>
                <w:sz w:val="16"/>
              </w:rPr>
            </w:pPr>
          </w:p>
          <w:p>
            <w:pPr>
              <w:pStyle w:val="25"/>
              <w:ind w:left="747"/>
              <w:rPr>
                <w:sz w:val="21"/>
              </w:rPr>
            </w:pPr>
            <w:r>
              <w:rPr>
                <w:sz w:val="21"/>
              </w:rPr>
              <w:t>2.2.3</w:t>
            </w:r>
          </w:p>
        </w:tc>
        <w:tc>
          <w:tcPr>
            <w:tcW w:w="2262" w:type="dxa"/>
          </w:tcPr>
          <w:p>
            <w:pPr>
              <w:pStyle w:val="25"/>
              <w:rPr>
                <w:b/>
                <w:sz w:val="20"/>
              </w:rPr>
            </w:pPr>
          </w:p>
          <w:p>
            <w:pPr>
              <w:pStyle w:val="25"/>
              <w:rPr>
                <w:b/>
                <w:sz w:val="20"/>
              </w:rPr>
            </w:pPr>
          </w:p>
          <w:p>
            <w:pPr>
              <w:pStyle w:val="25"/>
              <w:rPr>
                <w:b/>
                <w:sz w:val="20"/>
              </w:rPr>
            </w:pPr>
          </w:p>
          <w:p>
            <w:pPr>
              <w:pStyle w:val="25"/>
              <w:rPr>
                <w:b/>
                <w:sz w:val="20"/>
              </w:rPr>
            </w:pPr>
          </w:p>
          <w:p>
            <w:pPr>
              <w:pStyle w:val="25"/>
              <w:spacing w:before="2"/>
              <w:rPr>
                <w:b/>
                <w:sz w:val="16"/>
              </w:rPr>
            </w:pPr>
          </w:p>
          <w:p>
            <w:pPr>
              <w:pStyle w:val="25"/>
              <w:ind w:left="108" w:right="-15"/>
              <w:rPr>
                <w:sz w:val="21"/>
              </w:rPr>
            </w:pPr>
            <w:r>
              <w:rPr>
                <w:sz w:val="21"/>
              </w:rPr>
              <w:t>投标报价得分（30</w:t>
            </w:r>
            <w:r>
              <w:rPr>
                <w:spacing w:val="-31"/>
                <w:sz w:val="21"/>
              </w:rPr>
              <w:t xml:space="preserve"> 分</w:t>
            </w:r>
            <w:r>
              <w:rPr>
                <w:sz w:val="21"/>
              </w:rPr>
              <w:t>）</w:t>
            </w:r>
          </w:p>
        </w:tc>
        <w:tc>
          <w:tcPr>
            <w:tcW w:w="4894" w:type="dxa"/>
          </w:tcPr>
          <w:p>
            <w:pPr>
              <w:pStyle w:val="25"/>
              <w:spacing w:before="92"/>
              <w:ind w:left="107"/>
              <w:rPr>
                <w:sz w:val="21"/>
              </w:rPr>
            </w:pPr>
            <w:r>
              <w:rPr>
                <w:sz w:val="21"/>
              </w:rPr>
              <w:t>投标报价得分确定方法：</w:t>
            </w:r>
          </w:p>
          <w:p>
            <w:pPr>
              <w:pStyle w:val="25"/>
              <w:spacing w:before="110" w:line="338" w:lineRule="auto"/>
              <w:ind w:left="107" w:right="96"/>
              <w:jc w:val="both"/>
              <w:rPr>
                <w:sz w:val="21"/>
              </w:rPr>
            </w:pPr>
            <w:r>
              <w:rPr>
                <w:sz w:val="21"/>
              </w:rPr>
              <w:t>以评标基准值为基准，投标人的投标报价与评标基</w:t>
            </w:r>
            <w:r>
              <w:rPr>
                <w:spacing w:val="-6"/>
                <w:sz w:val="21"/>
              </w:rPr>
              <w:t xml:space="preserve">准值相等者得基本分 </w:t>
            </w:r>
            <w:r>
              <w:rPr>
                <w:sz w:val="21"/>
              </w:rPr>
              <w:t>30</w:t>
            </w:r>
            <w:r>
              <w:rPr>
                <w:spacing w:val="-11"/>
                <w:sz w:val="21"/>
              </w:rPr>
              <w:t xml:space="preserve"> 分，投标报价高于评标基准</w:t>
            </w:r>
            <w:r>
              <w:rPr>
                <w:spacing w:val="-15"/>
                <w:sz w:val="21"/>
              </w:rPr>
              <w:t xml:space="preserve">值的，按每高于评标基准值 </w:t>
            </w:r>
            <w:r>
              <w:rPr>
                <w:sz w:val="21"/>
              </w:rPr>
              <w:t>1</w:t>
            </w:r>
            <w:r>
              <w:rPr>
                <w:spacing w:val="-18"/>
                <w:sz w:val="21"/>
              </w:rPr>
              <w:t xml:space="preserve">%扣 </w:t>
            </w:r>
            <w:r>
              <w:rPr>
                <w:sz w:val="21"/>
              </w:rPr>
              <w:t>1</w:t>
            </w:r>
            <w:r>
              <w:rPr>
                <w:spacing w:val="-8"/>
                <w:sz w:val="21"/>
              </w:rPr>
              <w:t xml:space="preserve"> 分的比例从基本</w:t>
            </w:r>
            <w:r>
              <w:rPr>
                <w:spacing w:val="-34"/>
                <w:sz w:val="21"/>
              </w:rPr>
              <w:t xml:space="preserve">分 </w:t>
            </w:r>
            <w:r>
              <w:rPr>
                <w:sz w:val="21"/>
              </w:rPr>
              <w:t>30</w:t>
            </w:r>
            <w:r>
              <w:rPr>
                <w:spacing w:val="-11"/>
                <w:sz w:val="21"/>
              </w:rPr>
              <w:t xml:space="preserve"> 分基础上扣分，投标报价低于评标基准值的按</w:t>
            </w:r>
          </w:p>
          <w:p>
            <w:pPr>
              <w:pStyle w:val="25"/>
              <w:spacing w:before="4"/>
              <w:ind w:left="107"/>
              <w:rPr>
                <w:sz w:val="21"/>
              </w:rPr>
            </w:pPr>
            <w:r>
              <w:rPr>
                <w:sz w:val="21"/>
              </w:rPr>
              <w:t xml:space="preserve">每低于评标基准值 </w:t>
            </w:r>
            <w:r>
              <w:rPr>
                <w:spacing w:val="4"/>
                <w:sz w:val="21"/>
              </w:rPr>
              <w:t>1</w:t>
            </w:r>
            <w:r>
              <w:rPr>
                <w:spacing w:val="-15"/>
                <w:sz w:val="21"/>
              </w:rPr>
              <w:t xml:space="preserve">%扣 </w:t>
            </w:r>
            <w:r>
              <w:rPr>
                <w:sz w:val="21"/>
              </w:rPr>
              <w:t>0.5</w:t>
            </w:r>
            <w:r>
              <w:rPr>
                <w:spacing w:val="-5"/>
                <w:sz w:val="21"/>
              </w:rPr>
              <w:t xml:space="preserve"> 分的比例在基本分 </w:t>
            </w:r>
            <w:r>
              <w:rPr>
                <w:sz w:val="21"/>
              </w:rPr>
              <w:t>30</w:t>
            </w:r>
          </w:p>
          <w:p>
            <w:pPr>
              <w:pStyle w:val="25"/>
              <w:spacing w:before="110" w:line="266" w:lineRule="exact"/>
              <w:ind w:left="107"/>
              <w:rPr>
                <w:sz w:val="21"/>
              </w:rPr>
            </w:pPr>
            <w:r>
              <w:rPr>
                <w:sz w:val="21"/>
              </w:rPr>
              <w:t>分基础上扣分。（扣完为止）</w:t>
            </w:r>
          </w:p>
        </w:tc>
      </w:tr>
    </w:tbl>
    <w:p>
      <w:pPr>
        <w:spacing w:after="0" w:line="266" w:lineRule="exact"/>
        <w:rPr>
          <w:sz w:val="21"/>
        </w:rPr>
        <w:sectPr>
          <w:pgSz w:w="11910" w:h="16840"/>
          <w:pgMar w:top="1420" w:right="800" w:bottom="1460" w:left="940" w:header="0" w:footer="1274" w:gutter="0"/>
          <w:cols w:space="720" w:num="1"/>
        </w:sectPr>
      </w:pPr>
    </w:p>
    <w:p>
      <w:pPr>
        <w:pStyle w:val="13"/>
        <w:spacing w:before="3"/>
        <w:rPr>
          <w:b/>
          <w:sz w:val="8"/>
        </w:rPr>
      </w:pPr>
    </w:p>
    <w:p>
      <w:pPr>
        <w:spacing w:before="49"/>
        <w:ind w:left="5" w:right="142" w:firstLine="0"/>
        <w:jc w:val="center"/>
        <w:rPr>
          <w:b/>
          <w:sz w:val="36"/>
        </w:rPr>
      </w:pPr>
      <w:r>
        <w:rPr>
          <w:b/>
          <w:sz w:val="36"/>
        </w:rPr>
        <w:t>商务部分评审</w:t>
      </w:r>
    </w:p>
    <w:p>
      <w:pPr>
        <w:pStyle w:val="13"/>
        <w:rPr>
          <w:b/>
          <w:sz w:val="20"/>
        </w:rPr>
      </w:pPr>
    </w:p>
    <w:p>
      <w:pPr>
        <w:pStyle w:val="13"/>
        <w:rPr>
          <w:b/>
          <w:sz w:val="20"/>
        </w:rPr>
      </w:pPr>
    </w:p>
    <w:p>
      <w:pPr>
        <w:pStyle w:val="13"/>
        <w:spacing w:before="8"/>
        <w:rPr>
          <w:b/>
          <w:sz w:val="15"/>
        </w:rPr>
      </w:pPr>
    </w:p>
    <w:tbl>
      <w:tblPr>
        <w:tblStyle w:val="20"/>
        <w:tblW w:w="9287" w:type="dxa"/>
        <w:tblInd w:w="3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8"/>
        <w:gridCol w:w="886"/>
        <w:gridCol w:w="1250"/>
        <w:gridCol w:w="3257"/>
        <w:gridCol w:w="2706"/>
        <w:gridCol w:w="4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1624" w:type="dxa"/>
            <w:gridSpan w:val="2"/>
          </w:tcPr>
          <w:p>
            <w:pPr>
              <w:pStyle w:val="25"/>
              <w:spacing w:before="12"/>
              <w:rPr>
                <w:b/>
                <w:sz w:val="15"/>
              </w:rPr>
            </w:pPr>
          </w:p>
          <w:p>
            <w:pPr>
              <w:pStyle w:val="25"/>
              <w:ind w:left="454"/>
              <w:rPr>
                <w:b/>
                <w:sz w:val="21"/>
              </w:rPr>
            </w:pPr>
            <w:r>
              <w:rPr>
                <w:b/>
                <w:sz w:val="21"/>
              </w:rPr>
              <w:t>条款号</w:t>
            </w:r>
          </w:p>
        </w:tc>
        <w:tc>
          <w:tcPr>
            <w:tcW w:w="1250" w:type="dxa"/>
          </w:tcPr>
          <w:p>
            <w:pPr>
              <w:pStyle w:val="25"/>
              <w:spacing w:before="12"/>
              <w:rPr>
                <w:b/>
                <w:sz w:val="15"/>
              </w:rPr>
            </w:pPr>
          </w:p>
          <w:p>
            <w:pPr>
              <w:pStyle w:val="25"/>
              <w:ind w:left="182" w:right="174"/>
              <w:jc w:val="center"/>
              <w:rPr>
                <w:b/>
                <w:sz w:val="21"/>
              </w:rPr>
            </w:pPr>
            <w:r>
              <w:rPr>
                <w:b/>
                <w:sz w:val="21"/>
              </w:rPr>
              <w:t>评分因素</w:t>
            </w:r>
          </w:p>
        </w:tc>
        <w:tc>
          <w:tcPr>
            <w:tcW w:w="5963" w:type="dxa"/>
            <w:gridSpan w:val="2"/>
          </w:tcPr>
          <w:p>
            <w:pPr>
              <w:pStyle w:val="25"/>
              <w:spacing w:before="12"/>
              <w:rPr>
                <w:b/>
                <w:sz w:val="15"/>
              </w:rPr>
            </w:pPr>
          </w:p>
          <w:p>
            <w:pPr>
              <w:pStyle w:val="25"/>
              <w:ind w:left="2537" w:right="2532"/>
              <w:jc w:val="center"/>
              <w:rPr>
                <w:b/>
                <w:sz w:val="21"/>
              </w:rPr>
            </w:pPr>
            <w:r>
              <w:rPr>
                <w:b/>
                <w:sz w:val="21"/>
              </w:rPr>
              <w:t>评分标准</w:t>
            </w:r>
          </w:p>
        </w:tc>
        <w:tc>
          <w:tcPr>
            <w:tcW w:w="450" w:type="dxa"/>
          </w:tcPr>
          <w:p>
            <w:pPr>
              <w:pStyle w:val="25"/>
              <w:ind w:left="118"/>
              <w:rPr>
                <w:b/>
                <w:sz w:val="21"/>
              </w:rPr>
            </w:pPr>
            <w:r>
              <w:rPr>
                <w:b/>
                <w:w w:val="99"/>
                <w:sz w:val="21"/>
              </w:rPr>
              <w:t>分</w:t>
            </w:r>
          </w:p>
          <w:p>
            <w:pPr>
              <w:pStyle w:val="25"/>
              <w:spacing w:before="139"/>
              <w:ind w:left="118"/>
              <w:rPr>
                <w:b/>
                <w:sz w:val="21"/>
              </w:rPr>
            </w:pPr>
            <w:r>
              <w:rPr>
                <w:b/>
                <w:w w:val="99"/>
                <w:sz w:val="21"/>
              </w:rPr>
              <w:t>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trPr>
        <w:tc>
          <w:tcPr>
            <w:tcW w:w="738" w:type="dxa"/>
            <w:vMerge w:val="restart"/>
            <w:tcBorders>
              <w:top w:val="nil"/>
            </w:tcBorders>
          </w:tcPr>
          <w:p>
            <w:pPr>
              <w:pStyle w:val="25"/>
              <w:rPr>
                <w:rFonts w:ascii="Times New Roman"/>
                <w:sz w:val="20"/>
              </w:rPr>
            </w:pPr>
          </w:p>
        </w:tc>
        <w:tc>
          <w:tcPr>
            <w:tcW w:w="886" w:type="dxa"/>
            <w:vMerge w:val="restart"/>
            <w:tcBorders>
              <w:top w:val="nil"/>
            </w:tcBorders>
          </w:tcPr>
          <w:p>
            <w:pPr>
              <w:pStyle w:val="25"/>
              <w:spacing w:before="5"/>
              <w:rPr>
                <w:b/>
                <w:sz w:val="21"/>
              </w:rPr>
            </w:pPr>
          </w:p>
          <w:p>
            <w:pPr>
              <w:pStyle w:val="25"/>
              <w:ind w:right="180"/>
              <w:jc w:val="right"/>
              <w:rPr>
                <w:sz w:val="21"/>
              </w:rPr>
            </w:pPr>
          </w:p>
        </w:tc>
        <w:tc>
          <w:tcPr>
            <w:tcW w:w="1250" w:type="dxa"/>
            <w:tcBorders>
              <w:bottom w:val="single" w:color="auto" w:sz="4" w:space="0"/>
            </w:tcBorders>
          </w:tcPr>
          <w:p>
            <w:pPr>
              <w:pStyle w:val="25"/>
              <w:spacing w:before="1"/>
              <w:ind w:left="182" w:right="174"/>
              <w:jc w:val="center"/>
              <w:rPr>
                <w:rFonts w:hint="eastAsia"/>
                <w:sz w:val="21"/>
                <w:lang w:eastAsia="zh-CN"/>
              </w:rPr>
            </w:pPr>
          </w:p>
          <w:p>
            <w:pPr>
              <w:pStyle w:val="25"/>
              <w:spacing w:before="1"/>
              <w:ind w:left="182" w:right="174"/>
              <w:jc w:val="center"/>
              <w:rPr>
                <w:rFonts w:hint="eastAsia"/>
                <w:sz w:val="21"/>
                <w:lang w:eastAsia="zh-CN"/>
              </w:rPr>
            </w:pPr>
          </w:p>
          <w:p>
            <w:pPr>
              <w:pStyle w:val="25"/>
              <w:spacing w:before="1"/>
              <w:ind w:left="182" w:right="174"/>
              <w:jc w:val="center"/>
              <w:rPr>
                <w:sz w:val="21"/>
              </w:rPr>
            </w:pPr>
            <w:r>
              <w:rPr>
                <w:rFonts w:hint="eastAsia"/>
                <w:sz w:val="21"/>
                <w:lang w:eastAsia="zh-CN"/>
              </w:rPr>
              <w:t>企业资质（</w:t>
            </w:r>
            <w:r>
              <w:rPr>
                <w:rFonts w:hint="eastAsia"/>
                <w:sz w:val="21"/>
                <w:lang w:val="en-US" w:eastAsia="zh-CN"/>
              </w:rPr>
              <w:t>3 分</w:t>
            </w:r>
            <w:r>
              <w:rPr>
                <w:rFonts w:hint="eastAsia"/>
                <w:sz w:val="21"/>
                <w:lang w:eastAsia="zh-CN"/>
              </w:rPr>
              <w:t>）</w:t>
            </w:r>
          </w:p>
        </w:tc>
        <w:tc>
          <w:tcPr>
            <w:tcW w:w="5963" w:type="dxa"/>
            <w:gridSpan w:val="2"/>
            <w:tcBorders>
              <w:bottom w:val="single" w:color="auto" w:sz="4" w:space="0"/>
            </w:tcBorders>
          </w:tcPr>
          <w:p>
            <w:pPr>
              <w:pStyle w:val="25"/>
              <w:spacing w:before="165"/>
              <w:ind w:left="107"/>
              <w:jc w:val="center"/>
              <w:rPr>
                <w:rFonts w:hint="eastAsia"/>
                <w:sz w:val="21"/>
                <w:lang w:eastAsia="zh-CN"/>
              </w:rPr>
            </w:pPr>
          </w:p>
          <w:p>
            <w:pPr>
              <w:pStyle w:val="25"/>
              <w:spacing w:before="165"/>
              <w:ind w:left="107"/>
              <w:jc w:val="center"/>
              <w:rPr>
                <w:sz w:val="21"/>
              </w:rPr>
            </w:pPr>
            <w:r>
              <w:rPr>
                <w:rFonts w:hint="eastAsia"/>
                <w:sz w:val="21"/>
                <w:lang w:eastAsia="zh-CN"/>
              </w:rPr>
              <w:t>具有[建筑行业（建筑工程）专业甲级]或综合资质甲级的得</w:t>
            </w:r>
            <w:r>
              <w:rPr>
                <w:rFonts w:hint="eastAsia"/>
                <w:sz w:val="21"/>
                <w:lang w:val="en-US" w:eastAsia="zh-CN"/>
              </w:rPr>
              <w:t>3分</w:t>
            </w:r>
          </w:p>
        </w:tc>
        <w:tc>
          <w:tcPr>
            <w:tcW w:w="450" w:type="dxa"/>
            <w:tcBorders>
              <w:bottom w:val="single" w:color="auto" w:sz="4" w:space="0"/>
            </w:tcBorders>
          </w:tcPr>
          <w:p>
            <w:pPr>
              <w:pStyle w:val="25"/>
              <w:rPr>
                <w:rFonts w:hint="eastAsia" w:ascii="Times New Roman"/>
                <w:sz w:val="20"/>
                <w:lang w:val="en-US" w:eastAsia="zh-CN"/>
              </w:rPr>
            </w:pPr>
          </w:p>
          <w:p>
            <w:pPr>
              <w:pStyle w:val="25"/>
              <w:ind w:firstLine="200" w:firstLineChars="100"/>
              <w:rPr>
                <w:rFonts w:hint="eastAsia" w:ascii="Times New Roman"/>
                <w:sz w:val="20"/>
                <w:lang w:val="en-US" w:eastAsia="zh-CN"/>
              </w:rPr>
            </w:pPr>
          </w:p>
          <w:p>
            <w:pPr>
              <w:pStyle w:val="25"/>
              <w:ind w:firstLine="200" w:firstLineChars="100"/>
              <w:rPr>
                <w:rFonts w:hint="eastAsia" w:ascii="Times New Roman"/>
                <w:sz w:val="20"/>
                <w:lang w:val="en-US" w:eastAsia="zh-CN"/>
              </w:rPr>
            </w:pPr>
          </w:p>
          <w:p>
            <w:pPr>
              <w:pStyle w:val="25"/>
              <w:ind w:firstLine="200" w:firstLineChars="100"/>
              <w:rPr>
                <w:rFonts w:hint="eastAsia" w:ascii="Times New Roman" w:eastAsia="宋体"/>
                <w:sz w:val="20"/>
                <w:lang w:val="en-US" w:eastAsia="zh-CN"/>
              </w:rPr>
            </w:pPr>
            <w:r>
              <w:rPr>
                <w:rFonts w:hint="eastAsia" w:ascii="Times New Roman"/>
                <w:sz w:val="20"/>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4" w:hRule="atLeast"/>
        </w:trPr>
        <w:tc>
          <w:tcPr>
            <w:tcW w:w="738" w:type="dxa"/>
            <w:vMerge w:val="continue"/>
            <w:tcBorders>
              <w:bottom w:val="nil"/>
            </w:tcBorders>
          </w:tcPr>
          <w:p>
            <w:pPr>
              <w:pStyle w:val="25"/>
              <w:rPr>
                <w:rFonts w:ascii="Times New Roman"/>
                <w:sz w:val="20"/>
              </w:rPr>
            </w:pPr>
          </w:p>
        </w:tc>
        <w:tc>
          <w:tcPr>
            <w:tcW w:w="886" w:type="dxa"/>
            <w:vMerge w:val="continue"/>
            <w:tcBorders>
              <w:bottom w:val="nil"/>
            </w:tcBorders>
          </w:tcPr>
          <w:p>
            <w:pPr>
              <w:pStyle w:val="25"/>
              <w:ind w:right="180"/>
              <w:jc w:val="right"/>
              <w:rPr>
                <w:w w:val="95"/>
                <w:sz w:val="21"/>
              </w:rPr>
            </w:pPr>
          </w:p>
        </w:tc>
        <w:tc>
          <w:tcPr>
            <w:tcW w:w="1250" w:type="dxa"/>
            <w:tcBorders>
              <w:top w:val="single" w:color="auto" w:sz="4" w:space="0"/>
              <w:bottom w:val="nil"/>
            </w:tcBorders>
          </w:tcPr>
          <w:p>
            <w:pPr>
              <w:pStyle w:val="25"/>
              <w:spacing w:before="1"/>
              <w:ind w:left="182" w:right="174"/>
              <w:jc w:val="center"/>
              <w:rPr>
                <w:sz w:val="21"/>
              </w:rPr>
            </w:pPr>
          </w:p>
          <w:p>
            <w:pPr>
              <w:pStyle w:val="25"/>
              <w:spacing w:before="1"/>
              <w:ind w:left="182" w:right="174"/>
              <w:jc w:val="center"/>
              <w:rPr>
                <w:sz w:val="21"/>
              </w:rPr>
            </w:pPr>
          </w:p>
          <w:p>
            <w:pPr>
              <w:pStyle w:val="25"/>
              <w:spacing w:before="1"/>
              <w:ind w:left="182" w:right="174"/>
              <w:jc w:val="center"/>
              <w:rPr>
                <w:sz w:val="21"/>
              </w:rPr>
            </w:pPr>
            <w:r>
              <w:rPr>
                <w:sz w:val="21"/>
              </w:rPr>
              <w:t>类似项目业绩</w:t>
            </w:r>
          </w:p>
          <w:p>
            <w:pPr>
              <w:pStyle w:val="25"/>
              <w:spacing w:before="1"/>
              <w:ind w:left="182" w:right="174"/>
              <w:jc w:val="center"/>
              <w:rPr>
                <w:sz w:val="21"/>
              </w:rPr>
            </w:pPr>
            <w:r>
              <w:rPr>
                <w:sz w:val="21"/>
              </w:rPr>
              <w:t>（</w:t>
            </w:r>
            <w:r>
              <w:rPr>
                <w:rFonts w:hint="eastAsia"/>
                <w:sz w:val="21"/>
                <w:lang w:val="en-US" w:eastAsia="zh-CN"/>
              </w:rPr>
              <w:t>6</w:t>
            </w:r>
            <w:r>
              <w:rPr>
                <w:sz w:val="21"/>
              </w:rPr>
              <w:t xml:space="preserve"> 分）</w:t>
            </w:r>
          </w:p>
        </w:tc>
        <w:tc>
          <w:tcPr>
            <w:tcW w:w="5963" w:type="dxa"/>
            <w:gridSpan w:val="2"/>
            <w:tcBorders>
              <w:top w:val="single" w:color="auto" w:sz="4" w:space="0"/>
              <w:bottom w:val="nil"/>
            </w:tcBorders>
          </w:tcPr>
          <w:p>
            <w:pPr>
              <w:pStyle w:val="25"/>
              <w:spacing w:before="1"/>
              <w:ind w:left="107"/>
              <w:rPr>
                <w:rFonts w:hint="eastAsia"/>
                <w:sz w:val="21"/>
                <w:lang w:val="en-US" w:eastAsia="zh-CN"/>
              </w:rPr>
            </w:pPr>
          </w:p>
          <w:p>
            <w:pPr>
              <w:pStyle w:val="25"/>
              <w:spacing w:before="1"/>
              <w:ind w:left="107"/>
              <w:rPr>
                <w:rFonts w:hint="eastAsia"/>
                <w:sz w:val="21"/>
                <w:lang w:eastAsia="zh-CN"/>
              </w:rPr>
            </w:pPr>
            <w:r>
              <w:rPr>
                <w:rFonts w:hint="eastAsia"/>
                <w:sz w:val="21"/>
                <w:lang w:val="en-US" w:eastAsia="zh-CN"/>
              </w:rPr>
              <w:t>近3年（近3年指：2019年1月1日至今），至少应有1项已完成的类似项目设计业绩；以中标通知书或已签署的合同为准。（类似业绩指建设规模相似；结构类型、使用功能相同）。每多一项业绩加2分，最高6分。</w:t>
            </w:r>
          </w:p>
        </w:tc>
        <w:tc>
          <w:tcPr>
            <w:tcW w:w="450" w:type="dxa"/>
            <w:tcBorders>
              <w:top w:val="single" w:color="auto" w:sz="4" w:space="0"/>
              <w:bottom w:val="nil"/>
            </w:tcBorders>
          </w:tcPr>
          <w:p>
            <w:pPr>
              <w:pStyle w:val="25"/>
              <w:rPr>
                <w:rFonts w:hint="eastAsia" w:ascii="Times New Roman"/>
                <w:sz w:val="20"/>
                <w:lang w:val="en-US" w:eastAsia="zh-CN"/>
              </w:rPr>
            </w:pPr>
          </w:p>
          <w:p>
            <w:pPr>
              <w:pStyle w:val="25"/>
              <w:rPr>
                <w:rFonts w:hint="eastAsia" w:ascii="Times New Roman"/>
                <w:sz w:val="20"/>
                <w:lang w:val="en-US" w:eastAsia="zh-CN"/>
              </w:rPr>
            </w:pPr>
          </w:p>
          <w:p>
            <w:pPr>
              <w:pStyle w:val="25"/>
              <w:jc w:val="center"/>
              <w:rPr>
                <w:rFonts w:hint="eastAsia" w:ascii="Times New Roman" w:eastAsia="宋体"/>
                <w:sz w:val="20"/>
                <w:lang w:val="en-US" w:eastAsia="zh-CN"/>
              </w:rPr>
            </w:pPr>
            <w:r>
              <w:rPr>
                <w:rFonts w:hint="eastAsia" w:ascii="Times New Roman"/>
                <w:sz w:val="20"/>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738" w:type="dxa"/>
            <w:tcBorders>
              <w:top w:val="nil"/>
              <w:bottom w:val="nil"/>
            </w:tcBorders>
          </w:tcPr>
          <w:p>
            <w:pPr>
              <w:pStyle w:val="25"/>
              <w:jc w:val="center"/>
              <w:rPr>
                <w:rFonts w:hint="default" w:ascii="Times New Roman" w:eastAsia="宋体"/>
                <w:sz w:val="20"/>
                <w:lang w:val="en-US" w:eastAsia="zh-CN"/>
              </w:rPr>
            </w:pPr>
            <w:r>
              <w:rPr>
                <w:rFonts w:hint="eastAsia" w:ascii="Times New Roman"/>
                <w:sz w:val="20"/>
                <w:lang w:val="en-US" w:eastAsia="zh-CN"/>
              </w:rPr>
              <w:t>2.2.4</w:t>
            </w:r>
          </w:p>
        </w:tc>
        <w:tc>
          <w:tcPr>
            <w:tcW w:w="886" w:type="dxa"/>
            <w:tcBorders>
              <w:top w:val="nil"/>
              <w:bottom w:val="nil"/>
            </w:tcBorders>
          </w:tcPr>
          <w:p>
            <w:pPr>
              <w:pStyle w:val="25"/>
              <w:spacing w:before="8"/>
              <w:rPr>
                <w:b/>
                <w:sz w:val="20"/>
              </w:rPr>
            </w:pPr>
          </w:p>
          <w:p>
            <w:pPr>
              <w:pStyle w:val="25"/>
              <w:ind w:right="178"/>
              <w:jc w:val="right"/>
              <w:rPr>
                <w:sz w:val="21"/>
              </w:rPr>
            </w:pPr>
            <w:r>
              <w:rPr>
                <w:rFonts w:hint="eastAsia" w:ascii="Times New Roman"/>
                <w:sz w:val="20"/>
                <w:lang w:val="en-US" w:eastAsia="zh-CN"/>
              </w:rPr>
              <w:t>资信</w:t>
            </w:r>
          </w:p>
        </w:tc>
        <w:tc>
          <w:tcPr>
            <w:tcW w:w="1250" w:type="dxa"/>
          </w:tcPr>
          <w:p>
            <w:pPr>
              <w:pStyle w:val="25"/>
              <w:rPr>
                <w:b/>
                <w:sz w:val="21"/>
              </w:rPr>
            </w:pPr>
          </w:p>
          <w:p>
            <w:pPr>
              <w:pStyle w:val="25"/>
              <w:ind w:left="107" w:right="-15"/>
              <w:rPr>
                <w:sz w:val="21"/>
              </w:rPr>
            </w:pPr>
            <w:r>
              <w:rPr>
                <w:rFonts w:hint="eastAsia"/>
                <w:sz w:val="21"/>
                <w:lang w:val="en-US" w:eastAsia="zh-CN"/>
              </w:rPr>
              <w:t>项目负责人资历和业绩  （4分）</w:t>
            </w:r>
          </w:p>
        </w:tc>
        <w:tc>
          <w:tcPr>
            <w:tcW w:w="5963" w:type="dxa"/>
            <w:gridSpan w:val="2"/>
            <w:tcBorders>
              <w:bottom w:val="nil"/>
            </w:tcBorders>
          </w:tcPr>
          <w:p>
            <w:pPr>
              <w:pStyle w:val="25"/>
              <w:ind w:left="107"/>
              <w:rPr>
                <w:rFonts w:hint="eastAsia"/>
                <w:sz w:val="21"/>
                <w:lang w:val="en-US" w:eastAsia="zh-CN"/>
              </w:rPr>
            </w:pPr>
          </w:p>
          <w:p>
            <w:pPr>
              <w:pStyle w:val="25"/>
              <w:ind w:left="107"/>
              <w:rPr>
                <w:sz w:val="21"/>
              </w:rPr>
            </w:pPr>
            <w:r>
              <w:rPr>
                <w:rFonts w:hint="eastAsia"/>
                <w:sz w:val="21"/>
                <w:lang w:val="en-US" w:eastAsia="zh-CN"/>
              </w:rPr>
              <w:t>项目负责人资历经验丰富，近三年承担过类似项目业绩1项，每多一项业绩加2分，最高4分。</w:t>
            </w:r>
          </w:p>
        </w:tc>
        <w:tc>
          <w:tcPr>
            <w:tcW w:w="450" w:type="dxa"/>
            <w:tcBorders>
              <w:bottom w:val="nil"/>
            </w:tcBorders>
          </w:tcPr>
          <w:p>
            <w:pPr>
              <w:pStyle w:val="25"/>
              <w:rPr>
                <w:rFonts w:hint="eastAsia" w:ascii="Times New Roman"/>
                <w:sz w:val="20"/>
                <w:lang w:val="en-US" w:eastAsia="zh-CN"/>
              </w:rPr>
            </w:pPr>
          </w:p>
          <w:p>
            <w:pPr>
              <w:pStyle w:val="25"/>
              <w:rPr>
                <w:rFonts w:hint="eastAsia" w:ascii="Times New Roman"/>
                <w:sz w:val="20"/>
                <w:lang w:val="en-US" w:eastAsia="zh-CN"/>
              </w:rPr>
            </w:pPr>
          </w:p>
          <w:p>
            <w:pPr>
              <w:pStyle w:val="25"/>
              <w:jc w:val="center"/>
              <w:rPr>
                <w:rFonts w:hint="eastAsia" w:ascii="Times New Roman" w:eastAsia="宋体"/>
                <w:sz w:val="20"/>
                <w:lang w:val="en-US" w:eastAsia="zh-CN"/>
              </w:rPr>
            </w:pPr>
            <w:r>
              <w:rPr>
                <w:rFonts w:hint="eastAsia" w:ascii="Times New Roman"/>
                <w:sz w:val="20"/>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738" w:type="dxa"/>
            <w:tcBorders>
              <w:top w:val="nil"/>
              <w:bottom w:val="nil"/>
            </w:tcBorders>
          </w:tcPr>
          <w:p>
            <w:pPr>
              <w:pStyle w:val="25"/>
              <w:rPr>
                <w:rFonts w:ascii="Times New Roman"/>
                <w:sz w:val="20"/>
              </w:rPr>
            </w:pPr>
          </w:p>
        </w:tc>
        <w:tc>
          <w:tcPr>
            <w:tcW w:w="886" w:type="dxa"/>
            <w:tcBorders>
              <w:top w:val="nil"/>
              <w:bottom w:val="nil"/>
            </w:tcBorders>
          </w:tcPr>
          <w:p>
            <w:pPr>
              <w:pStyle w:val="25"/>
              <w:jc w:val="center"/>
              <w:rPr>
                <w:rFonts w:hint="default" w:ascii="Times New Roman" w:eastAsia="宋体"/>
                <w:sz w:val="20"/>
                <w:lang w:val="en-US" w:eastAsia="zh-CN"/>
              </w:rPr>
            </w:pPr>
            <w:r>
              <w:rPr>
                <w:rFonts w:hint="eastAsia" w:ascii="Times New Roman"/>
                <w:sz w:val="20"/>
                <w:lang w:val="en-US" w:eastAsia="zh-CN"/>
              </w:rPr>
              <w:t>业绩</w:t>
            </w:r>
          </w:p>
        </w:tc>
        <w:tc>
          <w:tcPr>
            <w:tcW w:w="1250" w:type="dxa"/>
            <w:tcBorders>
              <w:bottom w:val="nil"/>
            </w:tcBorders>
          </w:tcPr>
          <w:p>
            <w:pPr>
              <w:pStyle w:val="25"/>
              <w:rPr>
                <w:b/>
                <w:sz w:val="21"/>
              </w:rPr>
            </w:pPr>
          </w:p>
          <w:p>
            <w:pPr>
              <w:pStyle w:val="25"/>
              <w:ind w:left="182" w:right="174"/>
              <w:jc w:val="center"/>
              <w:rPr>
                <w:sz w:val="21"/>
              </w:rPr>
            </w:pPr>
            <w:r>
              <w:rPr>
                <w:sz w:val="21"/>
              </w:rPr>
              <w:t>设计单位</w:t>
            </w:r>
          </w:p>
        </w:tc>
        <w:tc>
          <w:tcPr>
            <w:tcW w:w="3257" w:type="dxa"/>
            <w:tcBorders>
              <w:bottom w:val="nil"/>
              <w:right w:val="nil"/>
            </w:tcBorders>
          </w:tcPr>
          <w:p>
            <w:pPr>
              <w:pStyle w:val="25"/>
              <w:rPr>
                <w:b/>
                <w:sz w:val="21"/>
              </w:rPr>
            </w:pPr>
          </w:p>
          <w:p>
            <w:pPr>
              <w:pStyle w:val="25"/>
              <w:ind w:left="107"/>
              <w:rPr>
                <w:sz w:val="21"/>
              </w:rPr>
            </w:pPr>
            <w:r>
              <w:rPr>
                <w:sz w:val="21"/>
              </w:rPr>
              <w:t>人员配备合理，满足需要</w:t>
            </w:r>
          </w:p>
        </w:tc>
        <w:tc>
          <w:tcPr>
            <w:tcW w:w="2706" w:type="dxa"/>
            <w:tcBorders>
              <w:left w:val="nil"/>
              <w:bottom w:val="nil"/>
            </w:tcBorders>
          </w:tcPr>
          <w:p>
            <w:pPr>
              <w:pStyle w:val="25"/>
              <w:rPr>
                <w:b/>
                <w:sz w:val="21"/>
              </w:rPr>
            </w:pPr>
          </w:p>
          <w:p>
            <w:pPr>
              <w:pStyle w:val="25"/>
              <w:ind w:left="109"/>
              <w:rPr>
                <w:sz w:val="21"/>
              </w:rPr>
            </w:pPr>
            <w:r>
              <w:rPr>
                <w:sz w:val="21"/>
              </w:rPr>
              <w:t>（</w:t>
            </w:r>
            <w:r>
              <w:rPr>
                <w:rFonts w:hint="eastAsia"/>
                <w:sz w:val="21"/>
                <w:lang w:val="en-US" w:eastAsia="zh-CN"/>
              </w:rPr>
              <w:t>5</w:t>
            </w:r>
            <w:r>
              <w:rPr>
                <w:sz w:val="21"/>
              </w:rPr>
              <w:t>-</w:t>
            </w:r>
            <w:r>
              <w:rPr>
                <w:rFonts w:hint="eastAsia"/>
                <w:sz w:val="21"/>
                <w:lang w:val="en-US" w:eastAsia="zh-CN"/>
              </w:rPr>
              <w:t>7</w:t>
            </w:r>
            <w:r>
              <w:rPr>
                <w:rFonts w:hint="eastAsia"/>
                <w:sz w:val="21"/>
                <w:lang w:eastAsia="zh-CN"/>
              </w:rPr>
              <w:t>）</w:t>
            </w:r>
            <w:r>
              <w:rPr>
                <w:sz w:val="21"/>
              </w:rPr>
              <w:t>分</w:t>
            </w:r>
          </w:p>
        </w:tc>
        <w:tc>
          <w:tcPr>
            <w:tcW w:w="450" w:type="dxa"/>
            <w:tcBorders>
              <w:bottom w:val="nil"/>
            </w:tcBorders>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738" w:type="dxa"/>
            <w:tcBorders>
              <w:top w:val="nil"/>
              <w:bottom w:val="nil"/>
            </w:tcBorders>
          </w:tcPr>
          <w:p>
            <w:pPr>
              <w:pStyle w:val="25"/>
              <w:rPr>
                <w:rFonts w:ascii="Times New Roman"/>
                <w:sz w:val="20"/>
              </w:rPr>
            </w:pPr>
          </w:p>
        </w:tc>
        <w:tc>
          <w:tcPr>
            <w:tcW w:w="886" w:type="dxa"/>
            <w:tcBorders>
              <w:top w:val="nil"/>
              <w:bottom w:val="nil"/>
            </w:tcBorders>
          </w:tcPr>
          <w:p>
            <w:pPr>
              <w:pStyle w:val="25"/>
              <w:rPr>
                <w:rFonts w:ascii="Times New Roman"/>
                <w:sz w:val="20"/>
              </w:rPr>
            </w:pPr>
            <w:r>
              <w:rPr>
                <w:w w:val="95"/>
                <w:sz w:val="21"/>
              </w:rPr>
              <w:t>（2</w:t>
            </w:r>
            <w:r>
              <w:rPr>
                <w:rFonts w:hint="eastAsia"/>
                <w:w w:val="95"/>
                <w:sz w:val="21"/>
                <w:lang w:val="en-US" w:eastAsia="zh-CN"/>
              </w:rPr>
              <w:t>0</w:t>
            </w:r>
            <w:r>
              <w:rPr>
                <w:rFonts w:hint="eastAsia"/>
                <w:w w:val="95"/>
                <w:sz w:val="21"/>
                <w:lang w:eastAsia="zh-CN"/>
              </w:rPr>
              <w:t>分）</w:t>
            </w:r>
          </w:p>
        </w:tc>
        <w:tc>
          <w:tcPr>
            <w:tcW w:w="1250" w:type="dxa"/>
            <w:tcBorders>
              <w:top w:val="nil"/>
              <w:bottom w:val="nil"/>
            </w:tcBorders>
          </w:tcPr>
          <w:p>
            <w:pPr>
              <w:pStyle w:val="25"/>
              <w:spacing w:before="8"/>
              <w:rPr>
                <w:b/>
                <w:sz w:val="19"/>
              </w:rPr>
            </w:pPr>
          </w:p>
          <w:p>
            <w:pPr>
              <w:pStyle w:val="25"/>
              <w:ind w:left="182" w:right="174"/>
              <w:jc w:val="center"/>
              <w:rPr>
                <w:sz w:val="21"/>
              </w:rPr>
            </w:pPr>
            <w:r>
              <w:rPr>
                <w:sz w:val="21"/>
              </w:rPr>
              <w:t>拟派人员</w:t>
            </w:r>
          </w:p>
        </w:tc>
        <w:tc>
          <w:tcPr>
            <w:tcW w:w="3257" w:type="dxa"/>
            <w:tcBorders>
              <w:top w:val="nil"/>
              <w:bottom w:val="nil"/>
              <w:right w:val="nil"/>
            </w:tcBorders>
          </w:tcPr>
          <w:p>
            <w:pPr>
              <w:pStyle w:val="25"/>
              <w:spacing w:before="8"/>
              <w:rPr>
                <w:b/>
                <w:sz w:val="19"/>
              </w:rPr>
            </w:pPr>
          </w:p>
          <w:p>
            <w:pPr>
              <w:pStyle w:val="25"/>
              <w:ind w:left="107"/>
              <w:rPr>
                <w:sz w:val="21"/>
              </w:rPr>
            </w:pPr>
            <w:r>
              <w:rPr>
                <w:sz w:val="21"/>
              </w:rPr>
              <w:t>人员配备基本合理,基本满足需要</w:t>
            </w:r>
          </w:p>
        </w:tc>
        <w:tc>
          <w:tcPr>
            <w:tcW w:w="2706" w:type="dxa"/>
            <w:tcBorders>
              <w:top w:val="nil"/>
              <w:left w:val="nil"/>
              <w:bottom w:val="nil"/>
            </w:tcBorders>
          </w:tcPr>
          <w:p>
            <w:pPr>
              <w:pStyle w:val="25"/>
              <w:spacing w:before="8"/>
              <w:rPr>
                <w:b/>
                <w:sz w:val="19"/>
              </w:rPr>
            </w:pPr>
          </w:p>
          <w:p>
            <w:pPr>
              <w:pStyle w:val="25"/>
              <w:ind w:left="109"/>
              <w:rPr>
                <w:sz w:val="21"/>
              </w:rPr>
            </w:pPr>
            <w:r>
              <w:rPr>
                <w:sz w:val="21"/>
              </w:rPr>
              <w:t>（</w:t>
            </w:r>
            <w:r>
              <w:rPr>
                <w:rFonts w:hint="eastAsia"/>
                <w:sz w:val="21"/>
                <w:lang w:val="en-US" w:eastAsia="zh-CN"/>
              </w:rPr>
              <w:t>2</w:t>
            </w:r>
            <w:r>
              <w:rPr>
                <w:sz w:val="21"/>
              </w:rPr>
              <w:t>-</w:t>
            </w:r>
            <w:r>
              <w:rPr>
                <w:rFonts w:hint="eastAsia"/>
                <w:sz w:val="21"/>
                <w:lang w:val="en-US" w:eastAsia="zh-CN"/>
              </w:rPr>
              <w:t>4</w:t>
            </w:r>
            <w:r>
              <w:rPr>
                <w:rFonts w:hint="eastAsia"/>
                <w:sz w:val="21"/>
                <w:lang w:eastAsia="zh-CN"/>
              </w:rPr>
              <w:t>）</w:t>
            </w:r>
            <w:r>
              <w:rPr>
                <w:sz w:val="21"/>
              </w:rPr>
              <w:t>分</w:t>
            </w:r>
          </w:p>
        </w:tc>
        <w:tc>
          <w:tcPr>
            <w:tcW w:w="450" w:type="dxa"/>
            <w:tcBorders>
              <w:top w:val="nil"/>
              <w:bottom w:val="nil"/>
            </w:tcBorders>
          </w:tcPr>
          <w:p>
            <w:pPr>
              <w:pStyle w:val="25"/>
              <w:spacing w:before="78"/>
              <w:ind w:left="6"/>
              <w:jc w:val="center"/>
              <w:rPr>
                <w:rFonts w:hint="eastAsia" w:eastAsia="宋体"/>
                <w:sz w:val="21"/>
                <w:lang w:eastAsia="zh-CN"/>
              </w:rPr>
            </w:pPr>
            <w:r>
              <w:rPr>
                <w:rFonts w:hint="eastAsia"/>
                <w:w w:val="99"/>
                <w:sz w:val="21"/>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38" w:type="dxa"/>
            <w:tcBorders>
              <w:top w:val="nil"/>
            </w:tcBorders>
          </w:tcPr>
          <w:p>
            <w:pPr>
              <w:pStyle w:val="25"/>
              <w:rPr>
                <w:rFonts w:ascii="Times New Roman"/>
                <w:sz w:val="20"/>
              </w:rPr>
            </w:pPr>
          </w:p>
        </w:tc>
        <w:tc>
          <w:tcPr>
            <w:tcW w:w="886" w:type="dxa"/>
            <w:tcBorders>
              <w:top w:val="nil"/>
            </w:tcBorders>
          </w:tcPr>
          <w:p>
            <w:pPr>
              <w:pStyle w:val="25"/>
              <w:rPr>
                <w:rFonts w:ascii="Times New Roman"/>
                <w:sz w:val="20"/>
              </w:rPr>
            </w:pPr>
          </w:p>
        </w:tc>
        <w:tc>
          <w:tcPr>
            <w:tcW w:w="1250" w:type="dxa"/>
            <w:tcBorders>
              <w:top w:val="nil"/>
            </w:tcBorders>
          </w:tcPr>
          <w:p>
            <w:pPr>
              <w:pStyle w:val="25"/>
              <w:spacing w:before="165"/>
              <w:ind w:left="178" w:right="174"/>
              <w:jc w:val="center"/>
              <w:rPr>
                <w:sz w:val="21"/>
              </w:rPr>
            </w:pPr>
            <w:r>
              <w:rPr>
                <w:sz w:val="21"/>
              </w:rPr>
              <w:t>（</w:t>
            </w:r>
            <w:r>
              <w:rPr>
                <w:rFonts w:hint="eastAsia"/>
                <w:sz w:val="21"/>
                <w:lang w:val="en-US" w:eastAsia="zh-CN"/>
              </w:rPr>
              <w:t>7</w:t>
            </w:r>
            <w:r>
              <w:rPr>
                <w:sz w:val="21"/>
              </w:rPr>
              <w:t xml:space="preserve"> 分）</w:t>
            </w:r>
          </w:p>
        </w:tc>
        <w:tc>
          <w:tcPr>
            <w:tcW w:w="3257" w:type="dxa"/>
            <w:tcBorders>
              <w:top w:val="nil"/>
              <w:right w:val="nil"/>
            </w:tcBorders>
          </w:tcPr>
          <w:p>
            <w:pPr>
              <w:pStyle w:val="25"/>
              <w:spacing w:before="165"/>
              <w:ind w:left="107"/>
              <w:rPr>
                <w:sz w:val="21"/>
              </w:rPr>
            </w:pPr>
            <w:r>
              <w:rPr>
                <w:sz w:val="21"/>
              </w:rPr>
              <w:t>人员配备不合理</w:t>
            </w:r>
          </w:p>
        </w:tc>
        <w:tc>
          <w:tcPr>
            <w:tcW w:w="2706" w:type="dxa"/>
            <w:tcBorders>
              <w:top w:val="nil"/>
              <w:left w:val="nil"/>
            </w:tcBorders>
          </w:tcPr>
          <w:p>
            <w:pPr>
              <w:pStyle w:val="25"/>
              <w:spacing w:before="165"/>
              <w:ind w:left="109"/>
              <w:rPr>
                <w:sz w:val="21"/>
              </w:rPr>
            </w:pPr>
            <w:r>
              <w:rPr>
                <w:rFonts w:hint="eastAsia"/>
                <w:sz w:val="21"/>
                <w:lang w:eastAsia="zh-CN"/>
              </w:rPr>
              <w:t>（</w:t>
            </w:r>
            <w:r>
              <w:rPr>
                <w:sz w:val="21"/>
              </w:rPr>
              <w:t>0-1</w:t>
            </w:r>
            <w:r>
              <w:rPr>
                <w:rFonts w:hint="eastAsia"/>
                <w:sz w:val="21"/>
                <w:lang w:eastAsia="zh-CN"/>
              </w:rPr>
              <w:t>）</w:t>
            </w:r>
            <w:r>
              <w:rPr>
                <w:sz w:val="21"/>
              </w:rPr>
              <w:t>分</w:t>
            </w:r>
          </w:p>
        </w:tc>
        <w:tc>
          <w:tcPr>
            <w:tcW w:w="450" w:type="dxa"/>
            <w:tcBorders>
              <w:top w:val="nil"/>
            </w:tcBorders>
          </w:tcPr>
          <w:p>
            <w:pPr>
              <w:pStyle w:val="25"/>
              <w:rPr>
                <w:rFonts w:ascii="Times New Roman"/>
                <w:sz w:val="20"/>
              </w:rPr>
            </w:pPr>
          </w:p>
        </w:tc>
      </w:tr>
    </w:tbl>
    <w:p>
      <w:pPr>
        <w:spacing w:after="0"/>
        <w:rPr>
          <w:rFonts w:ascii="Times New Roman"/>
          <w:sz w:val="20"/>
        </w:rPr>
        <w:sectPr>
          <w:pgSz w:w="11910" w:h="16840"/>
          <w:pgMar w:top="1580" w:right="800" w:bottom="1460" w:left="940" w:header="0" w:footer="1274" w:gutter="0"/>
          <w:cols w:space="720" w:num="1"/>
        </w:sectPr>
      </w:pPr>
    </w:p>
    <w:p>
      <w:pPr>
        <w:spacing w:before="42"/>
        <w:ind w:left="2" w:right="142" w:firstLine="0"/>
        <w:jc w:val="center"/>
        <w:rPr>
          <w:b/>
          <w:sz w:val="32"/>
        </w:rPr>
      </w:pPr>
      <w:r>
        <w:rPr>
          <w:b/>
          <w:sz w:val="32"/>
        </w:rPr>
        <w:t>设计方案评审</w:t>
      </w:r>
    </w:p>
    <w:tbl>
      <w:tblPr>
        <w:tblStyle w:val="20"/>
        <w:tblW w:w="9778" w:type="dxa"/>
        <w:tblInd w:w="13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25"/>
        <w:gridCol w:w="1500"/>
        <w:gridCol w:w="6470"/>
        <w:gridCol w:w="88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5" w:hRule="atLeast"/>
        </w:trPr>
        <w:tc>
          <w:tcPr>
            <w:tcW w:w="2425" w:type="dxa"/>
            <w:gridSpan w:val="2"/>
            <w:tcBorders>
              <w:bottom w:val="single" w:color="000000" w:sz="6" w:space="0"/>
              <w:right w:val="single" w:color="000000" w:sz="6" w:space="0"/>
            </w:tcBorders>
          </w:tcPr>
          <w:p>
            <w:pPr>
              <w:pStyle w:val="25"/>
              <w:spacing w:before="126"/>
              <w:ind w:left="262"/>
              <w:rPr>
                <w:b/>
                <w:sz w:val="21"/>
              </w:rPr>
            </w:pPr>
            <w:r>
              <w:rPr>
                <w:b/>
                <w:sz w:val="21"/>
              </w:rPr>
              <w:t>评审项目及分值范围</w:t>
            </w:r>
          </w:p>
        </w:tc>
        <w:tc>
          <w:tcPr>
            <w:tcW w:w="6470" w:type="dxa"/>
            <w:tcBorders>
              <w:left w:val="single" w:color="000000" w:sz="6" w:space="0"/>
              <w:bottom w:val="single" w:color="000000" w:sz="6" w:space="0"/>
              <w:right w:val="single" w:color="000000" w:sz="4" w:space="0"/>
            </w:tcBorders>
          </w:tcPr>
          <w:p>
            <w:pPr>
              <w:pStyle w:val="25"/>
              <w:spacing w:before="126"/>
              <w:ind w:left="2799" w:right="2774"/>
              <w:jc w:val="center"/>
              <w:rPr>
                <w:b/>
                <w:sz w:val="21"/>
              </w:rPr>
            </w:pPr>
            <w:r>
              <w:rPr>
                <w:b/>
                <w:sz w:val="21"/>
              </w:rPr>
              <w:t>评审标准</w:t>
            </w:r>
          </w:p>
        </w:tc>
        <w:tc>
          <w:tcPr>
            <w:tcW w:w="883" w:type="dxa"/>
            <w:tcBorders>
              <w:left w:val="single" w:color="000000" w:sz="4" w:space="0"/>
              <w:bottom w:val="single" w:color="000000" w:sz="6" w:space="0"/>
            </w:tcBorders>
          </w:tcPr>
          <w:p>
            <w:pPr>
              <w:pStyle w:val="25"/>
              <w:spacing w:line="261" w:lineRule="exact"/>
              <w:ind w:left="238"/>
              <w:rPr>
                <w:b/>
                <w:sz w:val="21"/>
              </w:rPr>
            </w:pPr>
            <w:r>
              <w:rPr>
                <w:b/>
                <w:w w:val="95"/>
                <w:sz w:val="21"/>
              </w:rPr>
              <w:t>评审</w:t>
            </w:r>
          </w:p>
          <w:p>
            <w:pPr>
              <w:pStyle w:val="25"/>
              <w:spacing w:before="2" w:line="262" w:lineRule="exact"/>
              <w:ind w:left="238"/>
              <w:rPr>
                <w:b/>
                <w:sz w:val="21"/>
              </w:rPr>
            </w:pPr>
            <w:r>
              <w:rPr>
                <w:b/>
                <w:w w:val="95"/>
                <w:sz w:val="21"/>
              </w:rPr>
              <w:t>计分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trPr>
        <w:tc>
          <w:tcPr>
            <w:tcW w:w="8895" w:type="dxa"/>
            <w:gridSpan w:val="3"/>
            <w:tcBorders>
              <w:top w:val="single" w:color="000000" w:sz="6" w:space="0"/>
              <w:bottom w:val="single" w:color="000000" w:sz="6" w:space="0"/>
              <w:right w:val="single" w:color="000000" w:sz="4" w:space="0"/>
            </w:tcBorders>
          </w:tcPr>
          <w:p>
            <w:pPr>
              <w:pStyle w:val="25"/>
              <w:spacing w:line="252" w:lineRule="exact"/>
              <w:ind w:left="3793" w:right="3777"/>
              <w:jc w:val="center"/>
              <w:rPr>
                <w:b/>
                <w:sz w:val="21"/>
              </w:rPr>
            </w:pPr>
            <w:r>
              <w:rPr>
                <w:b/>
                <w:sz w:val="21"/>
              </w:rPr>
              <w:t>技术方案评审</w:t>
            </w:r>
          </w:p>
        </w:tc>
        <w:tc>
          <w:tcPr>
            <w:tcW w:w="883" w:type="dxa"/>
            <w:tcBorders>
              <w:top w:val="single" w:color="000000" w:sz="6" w:space="0"/>
              <w:left w:val="single" w:color="000000" w:sz="4" w:space="0"/>
              <w:bottom w:val="single" w:color="000000" w:sz="6" w:space="0"/>
            </w:tcBorders>
          </w:tcPr>
          <w:p>
            <w:pPr>
              <w:pStyle w:val="25"/>
              <w:spacing w:line="252" w:lineRule="exact"/>
              <w:ind w:left="114" w:right="76"/>
              <w:jc w:val="center"/>
              <w:rPr>
                <w:b/>
                <w:sz w:val="21"/>
              </w:rPr>
            </w:pPr>
            <w:r>
              <w:rPr>
                <w:b/>
                <w:sz w:val="21"/>
              </w:rPr>
              <w:t>（分）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1" w:hRule="atLeast"/>
        </w:trPr>
        <w:tc>
          <w:tcPr>
            <w:tcW w:w="925" w:type="dxa"/>
            <w:vMerge w:val="restart"/>
            <w:tcBorders>
              <w:top w:val="single" w:color="000000" w:sz="4" w:space="0"/>
              <w:right w:val="single" w:color="000000" w:sz="6" w:space="0"/>
            </w:tcBorders>
          </w:tcPr>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spacing w:before="10"/>
              <w:rPr>
                <w:b/>
                <w:sz w:val="29"/>
              </w:rPr>
            </w:pPr>
          </w:p>
          <w:p>
            <w:pPr>
              <w:pStyle w:val="25"/>
              <w:spacing w:line="242" w:lineRule="auto"/>
              <w:ind w:left="106" w:right="84"/>
              <w:jc w:val="both"/>
              <w:rPr>
                <w:sz w:val="21"/>
              </w:rPr>
            </w:pPr>
            <w:r>
              <w:rPr>
                <w:spacing w:val="21"/>
                <w:sz w:val="21"/>
              </w:rPr>
              <w:t>设计方</w:t>
            </w:r>
            <w:r>
              <w:rPr>
                <w:spacing w:val="-25"/>
                <w:sz w:val="21"/>
              </w:rPr>
              <w:t>案</w:t>
            </w:r>
            <w:r>
              <w:rPr>
                <w:spacing w:val="-4"/>
                <w:sz w:val="21"/>
              </w:rPr>
              <w:t xml:space="preserve">（100 </w:t>
            </w:r>
            <w:r>
              <w:rPr>
                <w:spacing w:val="40"/>
                <w:sz w:val="21"/>
              </w:rPr>
              <w:t>分</w:t>
            </w:r>
            <w:r>
              <w:rPr>
                <w:sz w:val="21"/>
              </w:rPr>
              <w:t>）</w:t>
            </w:r>
            <w:r>
              <w:rPr>
                <w:spacing w:val="-41"/>
                <w:sz w:val="21"/>
              </w:rPr>
              <w:t xml:space="preserve"> 权</w:t>
            </w:r>
            <w:r>
              <w:rPr>
                <w:spacing w:val="-27"/>
                <w:sz w:val="21"/>
              </w:rPr>
              <w:t xml:space="preserve">重 </w:t>
            </w:r>
            <w:r>
              <w:rPr>
                <w:sz w:val="21"/>
              </w:rPr>
              <w:t>50%</w:t>
            </w:r>
          </w:p>
        </w:tc>
        <w:tc>
          <w:tcPr>
            <w:tcW w:w="1500" w:type="dxa"/>
            <w:tcBorders>
              <w:top w:val="single" w:color="000000" w:sz="6" w:space="0"/>
              <w:left w:val="single" w:color="000000" w:sz="6" w:space="0"/>
              <w:bottom w:val="single" w:color="000000" w:sz="6" w:space="0"/>
              <w:right w:val="single" w:color="000000" w:sz="6" w:space="0"/>
            </w:tcBorders>
          </w:tcPr>
          <w:p>
            <w:pPr>
              <w:pStyle w:val="25"/>
              <w:spacing w:before="85" w:line="270" w:lineRule="atLeast"/>
              <w:ind w:left="657" w:right="196" w:hanging="420"/>
              <w:rPr>
                <w:sz w:val="21"/>
              </w:rPr>
            </w:pPr>
            <w:r>
              <w:rPr>
                <w:sz w:val="21"/>
              </w:rPr>
              <w:t>设计工程概况</w:t>
            </w:r>
          </w:p>
        </w:tc>
        <w:tc>
          <w:tcPr>
            <w:tcW w:w="6470" w:type="dxa"/>
            <w:tcBorders>
              <w:top w:val="single" w:color="000000" w:sz="6" w:space="0"/>
              <w:left w:val="single" w:color="000000" w:sz="6" w:space="0"/>
              <w:bottom w:val="single" w:color="000000" w:sz="6" w:space="0"/>
              <w:right w:val="single" w:color="000000" w:sz="4" w:space="0"/>
            </w:tcBorders>
          </w:tcPr>
          <w:p>
            <w:pPr>
              <w:pStyle w:val="25"/>
              <w:spacing w:before="38" w:line="242" w:lineRule="auto"/>
              <w:ind w:left="115" w:right="3612"/>
              <w:rPr>
                <w:rFonts w:hint="eastAsia" w:eastAsia="宋体"/>
                <w:sz w:val="21"/>
                <w:lang w:eastAsia="zh-CN"/>
              </w:rPr>
            </w:pPr>
            <w:r>
              <w:rPr>
                <w:sz w:val="21"/>
              </w:rPr>
              <w:t>依据描述准确完整性评价。 好得（1-2</w:t>
            </w:r>
            <w:r>
              <w:rPr>
                <w:rFonts w:hint="eastAsia"/>
                <w:sz w:val="21"/>
                <w:lang w:eastAsia="zh-CN"/>
              </w:rPr>
              <w:t>）</w:t>
            </w:r>
            <w:r>
              <w:rPr>
                <w:sz w:val="21"/>
              </w:rPr>
              <w:t>，一般得（0-1</w:t>
            </w:r>
            <w:r>
              <w:rPr>
                <w:rFonts w:hint="eastAsia"/>
                <w:spacing w:val="-13"/>
                <w:sz w:val="21"/>
                <w:lang w:eastAsia="zh-CN"/>
              </w:rPr>
              <w:t>）</w:t>
            </w:r>
          </w:p>
        </w:tc>
        <w:tc>
          <w:tcPr>
            <w:tcW w:w="883" w:type="dxa"/>
            <w:tcBorders>
              <w:top w:val="single" w:color="000000" w:sz="6" w:space="0"/>
              <w:left w:val="single" w:color="000000" w:sz="4" w:space="0"/>
              <w:bottom w:val="single" w:color="000000" w:sz="6" w:space="0"/>
            </w:tcBorders>
          </w:tcPr>
          <w:p>
            <w:pPr>
              <w:pStyle w:val="25"/>
              <w:ind w:left="114" w:right="75"/>
              <w:jc w:val="center"/>
              <w:rPr>
                <w:sz w:val="21"/>
              </w:rPr>
            </w:pPr>
            <w:r>
              <w:rPr>
                <w:sz w:val="21"/>
              </w:rPr>
              <w:t>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28" w:hRule="atLeast"/>
        </w:trPr>
        <w:tc>
          <w:tcPr>
            <w:tcW w:w="925" w:type="dxa"/>
            <w:vMerge w:val="continue"/>
            <w:tcBorders>
              <w:top w:val="nil"/>
              <w:right w:val="single" w:color="000000" w:sz="6" w:space="0"/>
            </w:tcBorders>
          </w:tcPr>
          <w:p>
            <w:pPr>
              <w:rPr>
                <w:sz w:val="2"/>
                <w:szCs w:val="2"/>
              </w:rPr>
            </w:pPr>
          </w:p>
        </w:tc>
        <w:tc>
          <w:tcPr>
            <w:tcW w:w="1500" w:type="dxa"/>
            <w:tcBorders>
              <w:top w:val="single" w:color="000000" w:sz="6" w:space="0"/>
              <w:left w:val="single" w:color="000000" w:sz="6" w:space="0"/>
              <w:bottom w:val="single" w:color="000000" w:sz="6" w:space="0"/>
              <w:right w:val="single" w:color="000000" w:sz="6" w:space="0"/>
            </w:tcBorders>
          </w:tcPr>
          <w:p>
            <w:pPr>
              <w:pStyle w:val="25"/>
              <w:rPr>
                <w:b/>
                <w:sz w:val="20"/>
              </w:rPr>
            </w:pPr>
          </w:p>
          <w:p>
            <w:pPr>
              <w:pStyle w:val="25"/>
              <w:rPr>
                <w:b/>
                <w:sz w:val="20"/>
              </w:rPr>
            </w:pPr>
          </w:p>
          <w:p>
            <w:pPr>
              <w:pStyle w:val="25"/>
              <w:rPr>
                <w:b/>
                <w:sz w:val="20"/>
              </w:rPr>
            </w:pPr>
          </w:p>
          <w:p>
            <w:pPr>
              <w:pStyle w:val="25"/>
              <w:rPr>
                <w:b/>
                <w:sz w:val="20"/>
              </w:rPr>
            </w:pPr>
          </w:p>
          <w:p>
            <w:pPr>
              <w:pStyle w:val="25"/>
              <w:spacing w:before="11"/>
              <w:rPr>
                <w:b/>
                <w:sz w:val="18"/>
              </w:rPr>
            </w:pPr>
          </w:p>
          <w:p>
            <w:pPr>
              <w:pStyle w:val="25"/>
              <w:spacing w:before="1"/>
              <w:ind w:left="104" w:right="79"/>
              <w:jc w:val="center"/>
              <w:rPr>
                <w:sz w:val="21"/>
              </w:rPr>
            </w:pPr>
            <w:r>
              <w:rPr>
                <w:sz w:val="21"/>
              </w:rPr>
              <w:t>设计说明书</w:t>
            </w:r>
          </w:p>
        </w:tc>
        <w:tc>
          <w:tcPr>
            <w:tcW w:w="6470" w:type="dxa"/>
            <w:tcBorders>
              <w:top w:val="single" w:color="000000" w:sz="6" w:space="0"/>
              <w:left w:val="single" w:color="000000" w:sz="6" w:space="0"/>
              <w:bottom w:val="single" w:color="000000" w:sz="6" w:space="0"/>
              <w:right w:val="single" w:color="000000" w:sz="4" w:space="0"/>
            </w:tcBorders>
          </w:tcPr>
          <w:p>
            <w:pPr>
              <w:pStyle w:val="25"/>
              <w:spacing w:line="253" w:lineRule="exact"/>
              <w:ind w:left="115"/>
              <w:rPr>
                <w:sz w:val="21"/>
              </w:rPr>
            </w:pPr>
            <w:r>
              <w:rPr>
                <w:sz w:val="21"/>
              </w:rPr>
              <w:t>主要内容：设计依据、设计要求及主要技术经济指标、总平面设计说</w:t>
            </w:r>
          </w:p>
          <w:p>
            <w:pPr>
              <w:pStyle w:val="25"/>
              <w:spacing w:before="2" w:line="242" w:lineRule="auto"/>
              <w:ind w:left="115" w:right="87"/>
              <w:rPr>
                <w:sz w:val="21"/>
              </w:rPr>
            </w:pPr>
            <w:r>
              <w:rPr>
                <w:sz w:val="21"/>
              </w:rPr>
              <w:t>明、建筑设计说明、结构设计说明、建筑电气设计说明、给水排水设计</w:t>
            </w:r>
            <w:r>
              <w:rPr>
                <w:spacing w:val="-6"/>
                <w:sz w:val="21"/>
              </w:rPr>
              <w:t>说明、建筑节能设计说明等。</w:t>
            </w:r>
          </w:p>
          <w:p>
            <w:pPr>
              <w:pStyle w:val="25"/>
              <w:spacing w:before="1"/>
              <w:ind w:left="115"/>
              <w:rPr>
                <w:sz w:val="21"/>
              </w:rPr>
            </w:pPr>
            <w:r>
              <w:rPr>
                <w:sz w:val="21"/>
              </w:rPr>
              <w:t>评分因素：</w:t>
            </w:r>
          </w:p>
          <w:p>
            <w:pPr>
              <w:pStyle w:val="25"/>
              <w:numPr>
                <w:ilvl w:val="0"/>
                <w:numId w:val="20"/>
              </w:numPr>
              <w:tabs>
                <w:tab w:val="left" w:pos="646"/>
              </w:tabs>
              <w:spacing w:before="2" w:after="0" w:line="242" w:lineRule="auto"/>
              <w:ind w:left="115" w:right="87" w:firstLine="0"/>
              <w:jc w:val="both"/>
              <w:rPr>
                <w:sz w:val="21"/>
              </w:rPr>
            </w:pPr>
            <w:r>
              <w:rPr>
                <w:sz w:val="21"/>
              </w:rPr>
              <w:t>投标人对本项目规划建设条件的熟悉程度，对项目规划建设条件分析论述深入程度，是否能充分考虑到本项目的具体情况并采取针</w:t>
            </w:r>
            <w:r>
              <w:rPr>
                <w:spacing w:val="-5"/>
                <w:sz w:val="21"/>
              </w:rPr>
              <w:t>对性措施。</w:t>
            </w:r>
          </w:p>
          <w:p>
            <w:pPr>
              <w:pStyle w:val="25"/>
              <w:numPr>
                <w:ilvl w:val="0"/>
                <w:numId w:val="20"/>
              </w:numPr>
              <w:tabs>
                <w:tab w:val="left" w:pos="646"/>
              </w:tabs>
              <w:spacing w:before="3" w:after="0" w:line="242" w:lineRule="auto"/>
              <w:ind w:left="115" w:right="88" w:firstLine="0"/>
              <w:jc w:val="left"/>
              <w:rPr>
                <w:sz w:val="21"/>
              </w:rPr>
            </w:pPr>
            <w:r>
              <w:rPr>
                <w:sz w:val="21"/>
              </w:rPr>
              <w:t>提出的设计构想及建议的针对性，方案的特点及可实施性进行评分。</w:t>
            </w:r>
          </w:p>
          <w:p>
            <w:pPr>
              <w:pStyle w:val="25"/>
              <w:spacing w:before="2"/>
              <w:ind w:left="115"/>
              <w:rPr>
                <w:rFonts w:hint="eastAsia" w:eastAsia="宋体"/>
                <w:sz w:val="21"/>
                <w:lang w:eastAsia="zh-CN"/>
              </w:rPr>
            </w:pPr>
            <w:r>
              <w:rPr>
                <w:sz w:val="21"/>
              </w:rPr>
              <w:t>好得（3-5</w:t>
            </w:r>
            <w:r>
              <w:rPr>
                <w:rFonts w:hint="eastAsia"/>
                <w:sz w:val="21"/>
                <w:lang w:eastAsia="zh-CN"/>
              </w:rPr>
              <w:t>）</w:t>
            </w:r>
            <w:r>
              <w:rPr>
                <w:sz w:val="21"/>
              </w:rPr>
              <w:t>，较好得（1-3</w:t>
            </w:r>
            <w:r>
              <w:rPr>
                <w:rFonts w:hint="eastAsia"/>
                <w:sz w:val="21"/>
                <w:lang w:eastAsia="zh-CN"/>
              </w:rPr>
              <w:t>）</w:t>
            </w:r>
            <w:r>
              <w:rPr>
                <w:sz w:val="21"/>
              </w:rPr>
              <w:t>，一般得（0-1</w:t>
            </w:r>
            <w:r>
              <w:rPr>
                <w:rFonts w:hint="eastAsia"/>
                <w:sz w:val="21"/>
                <w:lang w:eastAsia="zh-CN"/>
              </w:rPr>
              <w:t>）</w:t>
            </w:r>
          </w:p>
        </w:tc>
        <w:tc>
          <w:tcPr>
            <w:tcW w:w="883" w:type="dxa"/>
            <w:tcBorders>
              <w:top w:val="single" w:color="000000" w:sz="6" w:space="0"/>
              <w:left w:val="single" w:color="000000" w:sz="4" w:space="0"/>
              <w:bottom w:val="single" w:color="000000" w:sz="6" w:space="0"/>
            </w:tcBorders>
          </w:tcPr>
          <w:p>
            <w:pPr>
              <w:pStyle w:val="25"/>
              <w:ind w:left="114" w:right="75"/>
              <w:jc w:val="center"/>
              <w:rPr>
                <w:sz w:val="21"/>
              </w:rPr>
            </w:pPr>
          </w:p>
          <w:p>
            <w:pPr>
              <w:pStyle w:val="25"/>
              <w:ind w:left="114" w:right="75"/>
              <w:jc w:val="center"/>
              <w:rPr>
                <w:sz w:val="21"/>
              </w:rPr>
            </w:pPr>
          </w:p>
          <w:p>
            <w:pPr>
              <w:pStyle w:val="25"/>
              <w:ind w:left="114" w:right="75"/>
              <w:jc w:val="center"/>
              <w:rPr>
                <w:sz w:val="21"/>
              </w:rPr>
            </w:pPr>
          </w:p>
          <w:p>
            <w:pPr>
              <w:pStyle w:val="25"/>
              <w:ind w:left="114" w:right="75"/>
              <w:jc w:val="center"/>
              <w:rPr>
                <w:sz w:val="21"/>
              </w:rPr>
            </w:pPr>
          </w:p>
          <w:p>
            <w:pPr>
              <w:pStyle w:val="25"/>
              <w:ind w:left="114" w:right="75"/>
              <w:jc w:val="center"/>
              <w:rPr>
                <w:sz w:val="21"/>
              </w:rPr>
            </w:pPr>
          </w:p>
          <w:p>
            <w:pPr>
              <w:pStyle w:val="25"/>
              <w:ind w:left="114" w:right="75"/>
              <w:jc w:val="center"/>
              <w:rPr>
                <w:sz w:val="21"/>
              </w:rPr>
            </w:pPr>
            <w:r>
              <w:rPr>
                <w:sz w:val="21"/>
              </w:rPr>
              <w:t>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5" w:hRule="atLeast"/>
        </w:trPr>
        <w:tc>
          <w:tcPr>
            <w:tcW w:w="925" w:type="dxa"/>
            <w:vMerge w:val="continue"/>
            <w:tcBorders>
              <w:top w:val="nil"/>
              <w:right w:val="single" w:color="000000" w:sz="6" w:space="0"/>
            </w:tcBorders>
          </w:tcPr>
          <w:p>
            <w:pPr>
              <w:rPr>
                <w:sz w:val="2"/>
                <w:szCs w:val="2"/>
              </w:rPr>
            </w:pPr>
          </w:p>
        </w:tc>
        <w:tc>
          <w:tcPr>
            <w:tcW w:w="1500" w:type="dxa"/>
            <w:tcBorders>
              <w:top w:val="single" w:color="000000" w:sz="6" w:space="0"/>
              <w:left w:val="single" w:color="000000" w:sz="6" w:space="0"/>
              <w:bottom w:val="single" w:color="000000" w:sz="6" w:space="0"/>
              <w:right w:val="single" w:color="000000" w:sz="6" w:space="0"/>
            </w:tcBorders>
          </w:tcPr>
          <w:p>
            <w:pPr>
              <w:pStyle w:val="25"/>
              <w:spacing w:before="104" w:line="242" w:lineRule="auto"/>
              <w:ind w:left="446" w:right="136" w:hanging="269"/>
              <w:rPr>
                <w:sz w:val="21"/>
              </w:rPr>
            </w:pPr>
            <w:r>
              <w:rPr>
                <w:spacing w:val="-18"/>
                <w:sz w:val="21"/>
              </w:rPr>
              <w:t>设计范围、设</w:t>
            </w:r>
            <w:r>
              <w:rPr>
                <w:sz w:val="21"/>
              </w:rPr>
              <w:t>计内容</w:t>
            </w:r>
          </w:p>
        </w:tc>
        <w:tc>
          <w:tcPr>
            <w:tcW w:w="6470" w:type="dxa"/>
            <w:tcBorders>
              <w:top w:val="single" w:color="000000" w:sz="6" w:space="0"/>
              <w:left w:val="single" w:color="000000" w:sz="6" w:space="0"/>
              <w:bottom w:val="single" w:color="000000" w:sz="6" w:space="0"/>
              <w:right w:val="single" w:color="000000" w:sz="4" w:space="0"/>
            </w:tcBorders>
          </w:tcPr>
          <w:p>
            <w:pPr>
              <w:pStyle w:val="25"/>
              <w:spacing w:before="56" w:line="244" w:lineRule="auto"/>
              <w:ind w:left="115" w:right="3612"/>
              <w:rPr>
                <w:rFonts w:hint="eastAsia" w:eastAsia="宋体"/>
                <w:sz w:val="21"/>
                <w:lang w:eastAsia="zh-CN"/>
              </w:rPr>
            </w:pPr>
            <w:r>
              <w:rPr>
                <w:sz w:val="21"/>
              </w:rPr>
              <w:t>依据描述准确完整性评价。 好得（1-2</w:t>
            </w:r>
            <w:r>
              <w:rPr>
                <w:rFonts w:hint="eastAsia"/>
                <w:sz w:val="21"/>
                <w:lang w:eastAsia="zh-CN"/>
              </w:rPr>
              <w:t>）</w:t>
            </w:r>
            <w:r>
              <w:rPr>
                <w:sz w:val="21"/>
              </w:rPr>
              <w:t>，一般得（0-1</w:t>
            </w:r>
            <w:r>
              <w:rPr>
                <w:rFonts w:hint="eastAsia"/>
                <w:spacing w:val="-13"/>
                <w:sz w:val="21"/>
                <w:lang w:eastAsia="zh-CN"/>
              </w:rPr>
              <w:t>）</w:t>
            </w:r>
          </w:p>
        </w:tc>
        <w:tc>
          <w:tcPr>
            <w:tcW w:w="883" w:type="dxa"/>
            <w:tcBorders>
              <w:top w:val="single" w:color="000000" w:sz="6" w:space="0"/>
              <w:left w:val="single" w:color="000000" w:sz="4" w:space="0"/>
              <w:bottom w:val="single" w:color="000000" w:sz="6" w:space="0"/>
            </w:tcBorders>
          </w:tcPr>
          <w:p>
            <w:pPr>
              <w:pStyle w:val="25"/>
              <w:ind w:left="114" w:right="75"/>
              <w:jc w:val="center"/>
              <w:rPr>
                <w:sz w:val="21"/>
              </w:rPr>
            </w:pPr>
          </w:p>
          <w:p>
            <w:pPr>
              <w:pStyle w:val="25"/>
              <w:ind w:left="114" w:right="75"/>
              <w:jc w:val="center"/>
              <w:rPr>
                <w:sz w:val="21"/>
              </w:rPr>
            </w:pPr>
            <w:r>
              <w:rPr>
                <w:sz w:val="21"/>
              </w:rPr>
              <w:t>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921" w:hRule="atLeast"/>
        </w:trPr>
        <w:tc>
          <w:tcPr>
            <w:tcW w:w="925" w:type="dxa"/>
            <w:vMerge w:val="continue"/>
            <w:tcBorders>
              <w:top w:val="nil"/>
              <w:right w:val="single" w:color="000000" w:sz="6" w:space="0"/>
            </w:tcBorders>
          </w:tcPr>
          <w:p>
            <w:pPr>
              <w:rPr>
                <w:sz w:val="2"/>
                <w:szCs w:val="2"/>
              </w:rPr>
            </w:pPr>
          </w:p>
        </w:tc>
        <w:tc>
          <w:tcPr>
            <w:tcW w:w="1500" w:type="dxa"/>
            <w:tcBorders>
              <w:top w:val="single" w:color="000000" w:sz="6" w:space="0"/>
              <w:left w:val="single" w:color="000000" w:sz="6" w:space="0"/>
              <w:bottom w:val="single" w:color="000000" w:sz="6" w:space="0"/>
              <w:right w:val="single" w:color="000000" w:sz="6" w:space="0"/>
            </w:tcBorders>
          </w:tcPr>
          <w:p>
            <w:pPr>
              <w:pStyle w:val="25"/>
              <w:rPr>
                <w:b/>
                <w:sz w:val="20"/>
              </w:rPr>
            </w:pPr>
          </w:p>
          <w:p>
            <w:pPr>
              <w:pStyle w:val="25"/>
              <w:rPr>
                <w:b/>
                <w:sz w:val="20"/>
              </w:rPr>
            </w:pPr>
          </w:p>
          <w:p>
            <w:pPr>
              <w:pStyle w:val="25"/>
              <w:rPr>
                <w:b/>
                <w:sz w:val="20"/>
              </w:rPr>
            </w:pPr>
          </w:p>
          <w:p>
            <w:pPr>
              <w:pStyle w:val="25"/>
              <w:rPr>
                <w:b/>
                <w:sz w:val="20"/>
              </w:rPr>
            </w:pPr>
          </w:p>
          <w:p>
            <w:pPr>
              <w:pStyle w:val="25"/>
              <w:spacing w:before="153" w:line="244" w:lineRule="auto"/>
              <w:ind w:left="441" w:right="97" w:hanging="315"/>
              <w:rPr>
                <w:sz w:val="21"/>
              </w:rPr>
            </w:pPr>
            <w:r>
              <w:rPr>
                <w:sz w:val="21"/>
              </w:rPr>
              <w:t>总平及景观规划设计</w:t>
            </w:r>
          </w:p>
        </w:tc>
        <w:tc>
          <w:tcPr>
            <w:tcW w:w="6470" w:type="dxa"/>
            <w:tcBorders>
              <w:top w:val="single" w:color="000000" w:sz="6" w:space="0"/>
              <w:left w:val="single" w:color="000000" w:sz="6" w:space="0"/>
              <w:bottom w:val="single" w:color="000000" w:sz="6" w:space="0"/>
              <w:right w:val="single" w:color="000000" w:sz="4" w:space="0"/>
            </w:tcBorders>
          </w:tcPr>
          <w:p>
            <w:pPr>
              <w:pStyle w:val="25"/>
              <w:spacing w:before="29" w:line="242" w:lineRule="auto"/>
              <w:ind w:left="115" w:right="87"/>
              <w:rPr>
                <w:sz w:val="21"/>
              </w:rPr>
            </w:pPr>
            <w:r>
              <w:rPr>
                <w:sz w:val="21"/>
              </w:rPr>
              <w:t>成果要求：总平面图及相关的分析、造型设计等，包括总平面图、构思</w:t>
            </w:r>
            <w:r>
              <w:rPr>
                <w:spacing w:val="-6"/>
                <w:sz w:val="21"/>
              </w:rPr>
              <w:t>分析图、交通流线分析图、景观意向或分析图、效果或意象图。评分因素：</w:t>
            </w:r>
          </w:p>
          <w:p>
            <w:pPr>
              <w:pStyle w:val="25"/>
              <w:numPr>
                <w:ilvl w:val="0"/>
                <w:numId w:val="21"/>
              </w:numPr>
              <w:tabs>
                <w:tab w:val="left" w:pos="646"/>
              </w:tabs>
              <w:spacing w:before="3" w:after="0" w:line="242" w:lineRule="auto"/>
              <w:ind w:left="115" w:right="88" w:firstLine="0"/>
              <w:jc w:val="left"/>
              <w:rPr>
                <w:sz w:val="21"/>
              </w:rPr>
            </w:pPr>
            <w:r>
              <w:rPr>
                <w:sz w:val="21"/>
              </w:rPr>
              <w:t>投标人设计方案中总平面布局的合理性，利用土地的合理性，布局是否合理。</w:t>
            </w:r>
          </w:p>
          <w:p>
            <w:pPr>
              <w:pStyle w:val="25"/>
              <w:numPr>
                <w:ilvl w:val="0"/>
                <w:numId w:val="21"/>
              </w:numPr>
              <w:tabs>
                <w:tab w:val="left" w:pos="646"/>
              </w:tabs>
              <w:spacing w:before="0" w:after="0" w:line="244" w:lineRule="auto"/>
              <w:ind w:left="115" w:right="88" w:firstLine="0"/>
              <w:jc w:val="left"/>
              <w:rPr>
                <w:sz w:val="21"/>
              </w:rPr>
            </w:pPr>
            <w:r>
              <w:rPr>
                <w:sz w:val="21"/>
              </w:rPr>
              <w:t>是否考虑到项目未来的使用需求，与周边环境协调景观美化程度。</w:t>
            </w:r>
          </w:p>
          <w:p>
            <w:pPr>
              <w:pStyle w:val="25"/>
              <w:numPr>
                <w:ilvl w:val="0"/>
                <w:numId w:val="21"/>
              </w:numPr>
              <w:tabs>
                <w:tab w:val="left" w:pos="640"/>
              </w:tabs>
              <w:spacing w:before="0" w:after="0" w:line="265" w:lineRule="exact"/>
              <w:ind w:left="639" w:right="0" w:hanging="525"/>
              <w:jc w:val="left"/>
              <w:rPr>
                <w:sz w:val="21"/>
              </w:rPr>
            </w:pPr>
            <w:r>
              <w:rPr>
                <w:sz w:val="21"/>
              </w:rPr>
              <w:t>是否满足交通流线及开口要求，是否满足消防间距要求。</w:t>
            </w:r>
          </w:p>
          <w:p>
            <w:pPr>
              <w:pStyle w:val="25"/>
              <w:numPr>
                <w:ilvl w:val="0"/>
                <w:numId w:val="21"/>
              </w:numPr>
              <w:tabs>
                <w:tab w:val="left" w:pos="640"/>
              </w:tabs>
              <w:spacing w:before="3" w:after="0" w:line="240" w:lineRule="auto"/>
              <w:ind w:left="639" w:right="0" w:hanging="525"/>
              <w:jc w:val="left"/>
              <w:rPr>
                <w:sz w:val="21"/>
              </w:rPr>
            </w:pPr>
            <w:r>
              <w:rPr>
                <w:sz w:val="21"/>
              </w:rPr>
              <w:t>图纸的完整性。</w:t>
            </w:r>
          </w:p>
          <w:p>
            <w:pPr>
              <w:pStyle w:val="25"/>
              <w:spacing w:before="3"/>
              <w:ind w:left="115"/>
              <w:rPr>
                <w:rFonts w:hint="eastAsia" w:eastAsia="宋体"/>
                <w:sz w:val="21"/>
                <w:lang w:eastAsia="zh-CN"/>
              </w:rPr>
            </w:pPr>
            <w:r>
              <w:rPr>
                <w:sz w:val="21"/>
              </w:rPr>
              <w:t>好得（14-20</w:t>
            </w:r>
            <w:r>
              <w:rPr>
                <w:rFonts w:hint="eastAsia"/>
                <w:sz w:val="21"/>
                <w:lang w:eastAsia="zh-CN"/>
              </w:rPr>
              <w:t>）</w:t>
            </w:r>
            <w:r>
              <w:rPr>
                <w:sz w:val="21"/>
              </w:rPr>
              <w:t>，较好得（6-14</w:t>
            </w:r>
            <w:r>
              <w:rPr>
                <w:rFonts w:hint="eastAsia"/>
                <w:sz w:val="21"/>
                <w:lang w:eastAsia="zh-CN"/>
              </w:rPr>
              <w:t>）</w:t>
            </w:r>
            <w:r>
              <w:rPr>
                <w:sz w:val="21"/>
              </w:rPr>
              <w:t>，一般得（0-6</w:t>
            </w:r>
            <w:r>
              <w:rPr>
                <w:rFonts w:hint="eastAsia"/>
                <w:sz w:val="21"/>
                <w:lang w:eastAsia="zh-CN"/>
              </w:rPr>
              <w:t>）</w:t>
            </w:r>
          </w:p>
        </w:tc>
        <w:tc>
          <w:tcPr>
            <w:tcW w:w="883" w:type="dxa"/>
            <w:tcBorders>
              <w:top w:val="single" w:color="000000" w:sz="6" w:space="0"/>
              <w:left w:val="single" w:color="000000" w:sz="4" w:space="0"/>
              <w:bottom w:val="single" w:color="000000" w:sz="6" w:space="0"/>
            </w:tcBorders>
          </w:tcPr>
          <w:p>
            <w:pPr>
              <w:pStyle w:val="25"/>
              <w:rPr>
                <w:b/>
                <w:sz w:val="20"/>
              </w:rPr>
            </w:pPr>
          </w:p>
          <w:p>
            <w:pPr>
              <w:pStyle w:val="25"/>
              <w:rPr>
                <w:b/>
                <w:sz w:val="20"/>
              </w:rPr>
            </w:pPr>
          </w:p>
          <w:p>
            <w:pPr>
              <w:pStyle w:val="25"/>
              <w:rPr>
                <w:b/>
                <w:sz w:val="20"/>
              </w:rPr>
            </w:pPr>
          </w:p>
          <w:p>
            <w:pPr>
              <w:pStyle w:val="25"/>
              <w:rPr>
                <w:b/>
                <w:sz w:val="20"/>
              </w:rPr>
            </w:pPr>
          </w:p>
          <w:p>
            <w:pPr>
              <w:pStyle w:val="25"/>
              <w:spacing w:before="8"/>
              <w:rPr>
                <w:b/>
                <w:sz w:val="22"/>
              </w:rPr>
            </w:pPr>
          </w:p>
          <w:p>
            <w:pPr>
              <w:pStyle w:val="25"/>
              <w:ind w:left="114" w:right="75"/>
              <w:jc w:val="center"/>
              <w:rPr>
                <w:sz w:val="21"/>
              </w:rPr>
            </w:pPr>
            <w:r>
              <w:rPr>
                <w:sz w:val="21"/>
              </w:rPr>
              <w:t>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436" w:hRule="atLeast"/>
        </w:trPr>
        <w:tc>
          <w:tcPr>
            <w:tcW w:w="925" w:type="dxa"/>
            <w:vMerge w:val="continue"/>
            <w:tcBorders>
              <w:top w:val="nil"/>
              <w:right w:val="single" w:color="000000" w:sz="6" w:space="0"/>
            </w:tcBorders>
          </w:tcPr>
          <w:p>
            <w:pPr>
              <w:rPr>
                <w:sz w:val="2"/>
                <w:szCs w:val="2"/>
              </w:rPr>
            </w:pPr>
          </w:p>
        </w:tc>
        <w:tc>
          <w:tcPr>
            <w:tcW w:w="1500" w:type="dxa"/>
            <w:tcBorders>
              <w:top w:val="single" w:color="000000" w:sz="6" w:space="0"/>
              <w:left w:val="single" w:color="000000" w:sz="6" w:space="0"/>
              <w:bottom w:val="single" w:color="000000" w:sz="6" w:space="0"/>
              <w:right w:val="single" w:color="000000" w:sz="6" w:space="0"/>
            </w:tcBorders>
          </w:tcPr>
          <w:p>
            <w:pPr>
              <w:pStyle w:val="25"/>
              <w:rPr>
                <w:b/>
                <w:sz w:val="20"/>
              </w:rPr>
            </w:pPr>
          </w:p>
          <w:p>
            <w:pPr>
              <w:pStyle w:val="25"/>
              <w:rPr>
                <w:b/>
                <w:sz w:val="20"/>
              </w:rPr>
            </w:pPr>
          </w:p>
          <w:p>
            <w:pPr>
              <w:pStyle w:val="25"/>
              <w:rPr>
                <w:b/>
                <w:sz w:val="20"/>
              </w:rPr>
            </w:pPr>
          </w:p>
          <w:p>
            <w:pPr>
              <w:pStyle w:val="25"/>
              <w:spacing w:before="9"/>
              <w:rPr>
                <w:b/>
                <w:sz w:val="23"/>
              </w:rPr>
            </w:pPr>
          </w:p>
          <w:p>
            <w:pPr>
              <w:pStyle w:val="25"/>
              <w:ind w:left="106" w:right="79"/>
              <w:jc w:val="center"/>
              <w:rPr>
                <w:sz w:val="21"/>
              </w:rPr>
            </w:pPr>
            <w:r>
              <w:rPr>
                <w:sz w:val="21"/>
              </w:rPr>
              <w:t>单体建筑设计</w:t>
            </w:r>
          </w:p>
        </w:tc>
        <w:tc>
          <w:tcPr>
            <w:tcW w:w="6470" w:type="dxa"/>
            <w:tcBorders>
              <w:top w:val="single" w:color="000000" w:sz="6" w:space="0"/>
              <w:left w:val="single" w:color="000000" w:sz="6" w:space="0"/>
              <w:bottom w:val="single" w:color="000000" w:sz="6" w:space="0"/>
              <w:right w:val="single" w:color="000000" w:sz="4" w:space="0"/>
            </w:tcBorders>
          </w:tcPr>
          <w:p>
            <w:pPr>
              <w:pStyle w:val="25"/>
              <w:spacing w:line="253" w:lineRule="exact"/>
              <w:ind w:left="115"/>
              <w:rPr>
                <w:sz w:val="21"/>
              </w:rPr>
            </w:pPr>
            <w:r>
              <w:rPr>
                <w:sz w:val="21"/>
              </w:rPr>
              <w:t>成果要求：单体建筑主要平面图或意向图，包括平面或意向图、造型</w:t>
            </w:r>
          </w:p>
          <w:p>
            <w:pPr>
              <w:pStyle w:val="25"/>
              <w:spacing w:before="2" w:line="244" w:lineRule="auto"/>
              <w:ind w:left="115" w:right="4242"/>
              <w:rPr>
                <w:sz w:val="21"/>
              </w:rPr>
            </w:pPr>
            <w:r>
              <w:rPr>
                <w:sz w:val="21"/>
              </w:rPr>
              <w:t>方案效果或意向图等。评分因素：</w:t>
            </w:r>
          </w:p>
          <w:p>
            <w:pPr>
              <w:pStyle w:val="25"/>
              <w:numPr>
                <w:ilvl w:val="0"/>
                <w:numId w:val="22"/>
              </w:numPr>
              <w:tabs>
                <w:tab w:val="left" w:pos="640"/>
              </w:tabs>
              <w:spacing w:before="0" w:after="0" w:line="265" w:lineRule="exact"/>
              <w:ind w:left="639" w:right="0" w:hanging="525"/>
              <w:jc w:val="left"/>
              <w:rPr>
                <w:sz w:val="21"/>
              </w:rPr>
            </w:pPr>
            <w:r>
              <w:rPr>
                <w:sz w:val="21"/>
              </w:rPr>
              <w:t>设计方案中建筑空间是否丰富和具有特点。</w:t>
            </w:r>
          </w:p>
          <w:p>
            <w:pPr>
              <w:pStyle w:val="25"/>
              <w:numPr>
                <w:ilvl w:val="0"/>
                <w:numId w:val="22"/>
              </w:numPr>
              <w:tabs>
                <w:tab w:val="left" w:pos="646"/>
              </w:tabs>
              <w:spacing w:before="4" w:after="0" w:line="242" w:lineRule="auto"/>
              <w:ind w:left="115" w:right="88" w:firstLine="0"/>
              <w:jc w:val="left"/>
              <w:rPr>
                <w:sz w:val="21"/>
              </w:rPr>
            </w:pPr>
            <w:r>
              <w:rPr>
                <w:sz w:val="21"/>
              </w:rPr>
              <w:t>布局是否符合拟定发包人要求，功能分区是否明确，功能房间面积配置合理，是否考虑到项目未来的使用需求。</w:t>
            </w:r>
          </w:p>
          <w:p>
            <w:pPr>
              <w:pStyle w:val="25"/>
              <w:numPr>
                <w:ilvl w:val="0"/>
                <w:numId w:val="22"/>
              </w:numPr>
              <w:tabs>
                <w:tab w:val="left" w:pos="640"/>
              </w:tabs>
              <w:spacing w:before="2" w:after="0" w:line="240" w:lineRule="auto"/>
              <w:ind w:left="639" w:right="0" w:hanging="525"/>
              <w:jc w:val="left"/>
              <w:rPr>
                <w:sz w:val="21"/>
              </w:rPr>
            </w:pPr>
            <w:r>
              <w:rPr>
                <w:sz w:val="21"/>
              </w:rPr>
              <w:t>人流组织及竖向交通合理的合理程度。</w:t>
            </w:r>
          </w:p>
          <w:p>
            <w:pPr>
              <w:pStyle w:val="25"/>
              <w:numPr>
                <w:ilvl w:val="0"/>
                <w:numId w:val="22"/>
              </w:numPr>
              <w:tabs>
                <w:tab w:val="left" w:pos="640"/>
              </w:tabs>
              <w:spacing w:before="2" w:after="0" w:line="240" w:lineRule="auto"/>
              <w:ind w:left="639" w:right="0" w:hanging="525"/>
              <w:jc w:val="left"/>
              <w:rPr>
                <w:sz w:val="21"/>
              </w:rPr>
            </w:pPr>
            <w:r>
              <w:rPr>
                <w:sz w:val="21"/>
              </w:rPr>
              <w:t>图纸的完整性。</w:t>
            </w:r>
          </w:p>
          <w:p>
            <w:pPr>
              <w:pStyle w:val="25"/>
              <w:spacing w:before="4" w:line="253" w:lineRule="exact"/>
              <w:ind w:left="115"/>
              <w:rPr>
                <w:rFonts w:hint="eastAsia" w:eastAsia="宋体"/>
                <w:sz w:val="21"/>
                <w:lang w:eastAsia="zh-CN"/>
              </w:rPr>
            </w:pPr>
            <w:r>
              <w:rPr>
                <w:sz w:val="21"/>
              </w:rPr>
              <w:t>好得（16-25</w:t>
            </w:r>
            <w:r>
              <w:rPr>
                <w:rFonts w:hint="eastAsia"/>
                <w:sz w:val="21"/>
                <w:lang w:eastAsia="zh-CN"/>
              </w:rPr>
              <w:t>）</w:t>
            </w:r>
            <w:r>
              <w:rPr>
                <w:sz w:val="21"/>
              </w:rPr>
              <w:t>，较好得（8-1</w:t>
            </w:r>
            <w:r>
              <w:rPr>
                <w:rFonts w:hint="eastAsia"/>
                <w:sz w:val="21"/>
                <w:lang w:val="en-US" w:eastAsia="zh-CN"/>
              </w:rPr>
              <w:t>5</w:t>
            </w:r>
            <w:r>
              <w:rPr>
                <w:rFonts w:hint="eastAsia"/>
                <w:sz w:val="21"/>
                <w:lang w:eastAsia="zh-CN"/>
              </w:rPr>
              <w:t>）</w:t>
            </w:r>
            <w:r>
              <w:rPr>
                <w:sz w:val="21"/>
              </w:rPr>
              <w:t>，一般得（0-</w:t>
            </w:r>
            <w:r>
              <w:rPr>
                <w:rFonts w:hint="eastAsia"/>
                <w:sz w:val="21"/>
                <w:lang w:val="en-US" w:eastAsia="zh-CN"/>
              </w:rPr>
              <w:t>7</w:t>
            </w:r>
            <w:r>
              <w:rPr>
                <w:rFonts w:hint="eastAsia"/>
                <w:sz w:val="21"/>
                <w:lang w:eastAsia="zh-CN"/>
              </w:rPr>
              <w:t>）</w:t>
            </w:r>
          </w:p>
        </w:tc>
        <w:tc>
          <w:tcPr>
            <w:tcW w:w="883" w:type="dxa"/>
            <w:tcBorders>
              <w:top w:val="single" w:color="000000" w:sz="6" w:space="0"/>
              <w:left w:val="single" w:color="000000" w:sz="4" w:space="0"/>
              <w:bottom w:val="single" w:color="000000" w:sz="6" w:space="0"/>
            </w:tcBorders>
          </w:tcPr>
          <w:p>
            <w:pPr>
              <w:pStyle w:val="25"/>
              <w:rPr>
                <w:b/>
                <w:sz w:val="20"/>
              </w:rPr>
            </w:pPr>
          </w:p>
          <w:p>
            <w:pPr>
              <w:pStyle w:val="25"/>
              <w:rPr>
                <w:b/>
                <w:sz w:val="20"/>
              </w:rPr>
            </w:pPr>
          </w:p>
          <w:p>
            <w:pPr>
              <w:pStyle w:val="25"/>
              <w:rPr>
                <w:b/>
                <w:sz w:val="20"/>
              </w:rPr>
            </w:pPr>
          </w:p>
          <w:p>
            <w:pPr>
              <w:pStyle w:val="25"/>
              <w:spacing w:before="9"/>
              <w:rPr>
                <w:b/>
                <w:sz w:val="23"/>
              </w:rPr>
            </w:pPr>
          </w:p>
          <w:p>
            <w:pPr>
              <w:pStyle w:val="25"/>
              <w:ind w:left="114" w:right="75"/>
              <w:jc w:val="center"/>
              <w:rPr>
                <w:sz w:val="21"/>
              </w:rPr>
            </w:pPr>
            <w:r>
              <w:rPr>
                <w:sz w:val="21"/>
              </w:rPr>
              <w:t>25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0" w:hRule="atLeast"/>
        </w:trPr>
        <w:tc>
          <w:tcPr>
            <w:tcW w:w="925" w:type="dxa"/>
            <w:vMerge w:val="continue"/>
            <w:tcBorders>
              <w:top w:val="nil"/>
              <w:right w:val="single" w:color="000000" w:sz="6" w:space="0"/>
            </w:tcBorders>
          </w:tcPr>
          <w:p>
            <w:pPr>
              <w:rPr>
                <w:sz w:val="2"/>
                <w:szCs w:val="2"/>
              </w:rPr>
            </w:pPr>
          </w:p>
        </w:tc>
        <w:tc>
          <w:tcPr>
            <w:tcW w:w="1500" w:type="dxa"/>
            <w:tcBorders>
              <w:top w:val="single" w:color="000000" w:sz="6" w:space="0"/>
              <w:left w:val="single" w:color="000000" w:sz="6" w:space="0"/>
              <w:bottom w:val="single" w:color="000000" w:sz="6" w:space="0"/>
              <w:right w:val="single" w:color="000000" w:sz="6" w:space="0"/>
            </w:tcBorders>
          </w:tcPr>
          <w:p>
            <w:pPr>
              <w:pStyle w:val="25"/>
              <w:spacing w:line="254" w:lineRule="exact"/>
              <w:ind w:left="127"/>
              <w:rPr>
                <w:sz w:val="21"/>
              </w:rPr>
            </w:pPr>
            <w:r>
              <w:rPr>
                <w:sz w:val="21"/>
              </w:rPr>
              <w:t>设计依据、设</w:t>
            </w:r>
          </w:p>
          <w:p>
            <w:pPr>
              <w:pStyle w:val="25"/>
              <w:spacing w:before="2" w:line="254" w:lineRule="exact"/>
              <w:ind w:left="230"/>
              <w:rPr>
                <w:sz w:val="21"/>
              </w:rPr>
            </w:pPr>
            <w:r>
              <w:rPr>
                <w:sz w:val="21"/>
              </w:rPr>
              <w:t>计工作目标</w:t>
            </w:r>
          </w:p>
        </w:tc>
        <w:tc>
          <w:tcPr>
            <w:tcW w:w="6470" w:type="dxa"/>
            <w:tcBorders>
              <w:top w:val="single" w:color="000000" w:sz="6" w:space="0"/>
              <w:left w:val="single" w:color="000000" w:sz="6" w:space="0"/>
              <w:bottom w:val="single" w:color="000000" w:sz="6" w:space="0"/>
              <w:right w:val="single" w:color="000000" w:sz="4" w:space="0"/>
            </w:tcBorders>
          </w:tcPr>
          <w:p>
            <w:pPr>
              <w:pStyle w:val="25"/>
              <w:spacing w:line="254" w:lineRule="exact"/>
              <w:ind w:left="115"/>
              <w:rPr>
                <w:sz w:val="21"/>
              </w:rPr>
            </w:pPr>
            <w:r>
              <w:rPr>
                <w:sz w:val="21"/>
              </w:rPr>
              <w:t>依据引用标准正确性，设计任务是否明确评价。</w:t>
            </w:r>
          </w:p>
          <w:p>
            <w:pPr>
              <w:pStyle w:val="25"/>
              <w:spacing w:before="2" w:line="254" w:lineRule="exact"/>
              <w:ind w:left="115"/>
              <w:rPr>
                <w:rFonts w:hint="eastAsia" w:eastAsia="宋体"/>
                <w:sz w:val="21"/>
                <w:lang w:eastAsia="zh-CN"/>
              </w:rPr>
            </w:pPr>
            <w:r>
              <w:rPr>
                <w:sz w:val="21"/>
              </w:rPr>
              <w:t>好得（1-2</w:t>
            </w:r>
            <w:r>
              <w:rPr>
                <w:rFonts w:hint="eastAsia"/>
                <w:sz w:val="21"/>
                <w:lang w:eastAsia="zh-CN"/>
              </w:rPr>
              <w:t>）</w:t>
            </w:r>
            <w:r>
              <w:rPr>
                <w:sz w:val="21"/>
              </w:rPr>
              <w:t>，一般得（0-1</w:t>
            </w:r>
            <w:r>
              <w:rPr>
                <w:rFonts w:hint="eastAsia"/>
                <w:sz w:val="21"/>
                <w:lang w:eastAsia="zh-CN"/>
              </w:rPr>
              <w:t>）</w:t>
            </w:r>
          </w:p>
        </w:tc>
        <w:tc>
          <w:tcPr>
            <w:tcW w:w="883" w:type="dxa"/>
            <w:tcBorders>
              <w:top w:val="single" w:color="000000" w:sz="6" w:space="0"/>
              <w:left w:val="single" w:color="000000" w:sz="4" w:space="0"/>
              <w:bottom w:val="single" w:color="000000" w:sz="6" w:space="0"/>
            </w:tcBorders>
          </w:tcPr>
          <w:p>
            <w:pPr>
              <w:pStyle w:val="25"/>
              <w:ind w:left="114" w:right="75"/>
              <w:jc w:val="center"/>
              <w:rPr>
                <w:sz w:val="21"/>
              </w:rPr>
            </w:pPr>
            <w:r>
              <w:rPr>
                <w:sz w:val="21"/>
              </w:rPr>
              <w:t>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02" w:hRule="atLeast"/>
        </w:trPr>
        <w:tc>
          <w:tcPr>
            <w:tcW w:w="925" w:type="dxa"/>
            <w:vMerge w:val="continue"/>
            <w:tcBorders>
              <w:top w:val="nil"/>
              <w:right w:val="single" w:color="000000" w:sz="6" w:space="0"/>
            </w:tcBorders>
          </w:tcPr>
          <w:p>
            <w:pPr>
              <w:rPr>
                <w:sz w:val="2"/>
                <w:szCs w:val="2"/>
              </w:rPr>
            </w:pPr>
          </w:p>
        </w:tc>
        <w:tc>
          <w:tcPr>
            <w:tcW w:w="1500" w:type="dxa"/>
            <w:tcBorders>
              <w:top w:val="single" w:color="000000" w:sz="6" w:space="0"/>
              <w:left w:val="single" w:color="000000" w:sz="6" w:space="0"/>
              <w:bottom w:val="single" w:color="000000" w:sz="6" w:space="0"/>
              <w:right w:val="single" w:color="000000" w:sz="6" w:space="0"/>
            </w:tcBorders>
          </w:tcPr>
          <w:p>
            <w:pPr>
              <w:pStyle w:val="25"/>
              <w:spacing w:line="251" w:lineRule="exact"/>
              <w:ind w:left="127"/>
              <w:rPr>
                <w:sz w:val="21"/>
              </w:rPr>
            </w:pPr>
            <w:r>
              <w:rPr>
                <w:sz w:val="21"/>
              </w:rPr>
              <w:t>设计机构设置</w:t>
            </w:r>
          </w:p>
          <w:p>
            <w:pPr>
              <w:pStyle w:val="25"/>
              <w:spacing w:before="3" w:line="270" w:lineRule="atLeast"/>
              <w:ind w:left="441" w:right="97" w:hanging="315"/>
              <w:rPr>
                <w:sz w:val="21"/>
              </w:rPr>
            </w:pPr>
            <w:r>
              <w:rPr>
                <w:sz w:val="21"/>
              </w:rPr>
              <w:t>（框图）、岗位职责</w:t>
            </w:r>
          </w:p>
        </w:tc>
        <w:tc>
          <w:tcPr>
            <w:tcW w:w="6470" w:type="dxa"/>
            <w:tcBorders>
              <w:top w:val="single" w:color="000000" w:sz="6" w:space="0"/>
              <w:left w:val="single" w:color="000000" w:sz="6" w:space="0"/>
              <w:bottom w:val="single" w:color="000000" w:sz="6" w:space="0"/>
              <w:right w:val="single" w:color="000000" w:sz="4" w:space="0"/>
            </w:tcBorders>
          </w:tcPr>
          <w:p>
            <w:pPr>
              <w:pStyle w:val="25"/>
              <w:spacing w:before="118" w:line="242" w:lineRule="auto"/>
              <w:ind w:left="115" w:right="42"/>
              <w:rPr>
                <w:rFonts w:hint="eastAsia" w:eastAsia="宋体"/>
                <w:sz w:val="21"/>
                <w:lang w:eastAsia="zh-CN"/>
              </w:rPr>
            </w:pPr>
            <w:r>
              <w:rPr>
                <w:sz w:val="21"/>
              </w:rPr>
              <w:t>根据设计机构设置是否配备合理，岗位职责分工是否到位明细评价。</w:t>
            </w:r>
            <w:r>
              <w:rPr>
                <w:w w:val="95"/>
                <w:sz w:val="21"/>
              </w:rPr>
              <w:t xml:space="preserve">  </w:t>
            </w:r>
            <w:r>
              <w:rPr>
                <w:sz w:val="21"/>
              </w:rPr>
              <w:t>好得（1-2</w:t>
            </w:r>
            <w:r>
              <w:rPr>
                <w:rFonts w:hint="eastAsia"/>
                <w:sz w:val="21"/>
                <w:lang w:eastAsia="zh-CN"/>
              </w:rPr>
              <w:t>）</w:t>
            </w:r>
            <w:r>
              <w:rPr>
                <w:sz w:val="21"/>
              </w:rPr>
              <w:t>，一般得（0-1</w:t>
            </w:r>
            <w:r>
              <w:rPr>
                <w:rFonts w:hint="eastAsia"/>
                <w:sz w:val="21"/>
                <w:lang w:eastAsia="zh-CN"/>
              </w:rPr>
              <w:t>）</w:t>
            </w:r>
          </w:p>
        </w:tc>
        <w:tc>
          <w:tcPr>
            <w:tcW w:w="883" w:type="dxa"/>
            <w:tcBorders>
              <w:top w:val="single" w:color="000000" w:sz="6" w:space="0"/>
              <w:left w:val="single" w:color="000000" w:sz="4" w:space="0"/>
              <w:bottom w:val="single" w:color="000000" w:sz="6" w:space="0"/>
            </w:tcBorders>
          </w:tcPr>
          <w:p>
            <w:pPr>
              <w:pStyle w:val="25"/>
              <w:ind w:left="114" w:right="75"/>
              <w:jc w:val="center"/>
              <w:rPr>
                <w:sz w:val="21"/>
              </w:rPr>
            </w:pPr>
          </w:p>
          <w:p>
            <w:pPr>
              <w:pStyle w:val="25"/>
              <w:ind w:left="114" w:right="75"/>
              <w:jc w:val="center"/>
              <w:rPr>
                <w:sz w:val="21"/>
              </w:rPr>
            </w:pPr>
            <w:r>
              <w:rPr>
                <w:sz w:val="21"/>
              </w:rPr>
              <w:t>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4" w:hRule="atLeast"/>
        </w:trPr>
        <w:tc>
          <w:tcPr>
            <w:tcW w:w="925" w:type="dxa"/>
            <w:vMerge w:val="continue"/>
            <w:tcBorders>
              <w:top w:val="nil"/>
              <w:right w:val="single" w:color="000000" w:sz="6" w:space="0"/>
            </w:tcBorders>
          </w:tcPr>
          <w:p>
            <w:pPr>
              <w:rPr>
                <w:sz w:val="2"/>
                <w:szCs w:val="2"/>
              </w:rPr>
            </w:pPr>
          </w:p>
        </w:tc>
        <w:tc>
          <w:tcPr>
            <w:tcW w:w="1500" w:type="dxa"/>
            <w:tcBorders>
              <w:top w:val="single" w:color="000000" w:sz="6" w:space="0"/>
              <w:left w:val="single" w:color="000000" w:sz="6" w:space="0"/>
              <w:right w:val="single" w:color="000000" w:sz="6" w:space="0"/>
            </w:tcBorders>
          </w:tcPr>
          <w:p>
            <w:pPr>
              <w:pStyle w:val="25"/>
              <w:spacing w:before="1" w:line="242" w:lineRule="auto"/>
              <w:ind w:left="127" w:right="97" w:firstLine="103"/>
              <w:rPr>
                <w:sz w:val="21"/>
              </w:rPr>
            </w:pPr>
            <w:r>
              <w:rPr>
                <w:sz w:val="21"/>
              </w:rPr>
              <w:t>设计工作重点、难点分析</w:t>
            </w:r>
          </w:p>
        </w:tc>
        <w:tc>
          <w:tcPr>
            <w:tcW w:w="6470" w:type="dxa"/>
            <w:tcBorders>
              <w:top w:val="single" w:color="000000" w:sz="6" w:space="0"/>
              <w:left w:val="single" w:color="000000" w:sz="6" w:space="0"/>
              <w:right w:val="single" w:color="000000" w:sz="4" w:space="0"/>
            </w:tcBorders>
          </w:tcPr>
          <w:p>
            <w:pPr>
              <w:pStyle w:val="25"/>
              <w:spacing w:before="1" w:line="242" w:lineRule="auto"/>
              <w:ind w:left="115" w:right="2982"/>
              <w:rPr>
                <w:rFonts w:hint="eastAsia" w:eastAsia="宋体"/>
                <w:sz w:val="21"/>
                <w:lang w:eastAsia="zh-CN"/>
              </w:rPr>
            </w:pPr>
            <w:r>
              <w:rPr>
                <w:sz w:val="21"/>
              </w:rPr>
              <w:t>依据是否结合实际，到位准确评价。好得（2-3</w:t>
            </w:r>
            <w:r>
              <w:rPr>
                <w:rFonts w:hint="eastAsia"/>
                <w:sz w:val="21"/>
                <w:lang w:eastAsia="zh-CN"/>
              </w:rPr>
              <w:t>）</w:t>
            </w:r>
            <w:r>
              <w:rPr>
                <w:sz w:val="21"/>
              </w:rPr>
              <w:t>，一般得（0-2</w:t>
            </w:r>
            <w:r>
              <w:rPr>
                <w:rFonts w:hint="eastAsia"/>
                <w:sz w:val="21"/>
                <w:lang w:eastAsia="zh-CN"/>
              </w:rPr>
              <w:t>）</w:t>
            </w:r>
          </w:p>
        </w:tc>
        <w:tc>
          <w:tcPr>
            <w:tcW w:w="883" w:type="dxa"/>
            <w:tcBorders>
              <w:top w:val="single" w:color="000000" w:sz="6" w:space="0"/>
              <w:left w:val="single" w:color="000000" w:sz="4" w:space="0"/>
            </w:tcBorders>
          </w:tcPr>
          <w:p>
            <w:pPr>
              <w:pStyle w:val="25"/>
              <w:ind w:left="114" w:right="75"/>
              <w:jc w:val="center"/>
              <w:rPr>
                <w:sz w:val="21"/>
              </w:rPr>
            </w:pPr>
          </w:p>
          <w:p>
            <w:pPr>
              <w:pStyle w:val="25"/>
              <w:ind w:left="114" w:right="75"/>
              <w:jc w:val="center"/>
              <w:rPr>
                <w:sz w:val="21"/>
              </w:rPr>
            </w:pPr>
            <w:r>
              <w:rPr>
                <w:sz w:val="21"/>
              </w:rPr>
              <w:t>3</w:t>
            </w:r>
          </w:p>
        </w:tc>
      </w:tr>
    </w:tbl>
    <w:p>
      <w:pPr>
        <w:spacing w:after="0" w:line="260" w:lineRule="exact"/>
        <w:jc w:val="center"/>
        <w:rPr>
          <w:sz w:val="21"/>
        </w:rPr>
        <w:sectPr>
          <w:footerReference r:id="rId9" w:type="default"/>
          <w:pgSz w:w="11910" w:h="16840"/>
          <w:pgMar w:top="1380" w:right="800" w:bottom="1460" w:left="940" w:header="0" w:footer="1274" w:gutter="0"/>
          <w:pgNumType w:start="30"/>
          <w:cols w:space="720" w:num="1"/>
        </w:sectPr>
      </w:pPr>
    </w:p>
    <w:tbl>
      <w:tblPr>
        <w:tblStyle w:val="20"/>
        <w:tblW w:w="9778" w:type="dxa"/>
        <w:tblInd w:w="13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25"/>
        <w:gridCol w:w="1500"/>
        <w:gridCol w:w="6470"/>
        <w:gridCol w:w="88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7" w:hRule="atLeast"/>
        </w:trPr>
        <w:tc>
          <w:tcPr>
            <w:tcW w:w="925" w:type="dxa"/>
            <w:vMerge w:val="restart"/>
            <w:tcBorders>
              <w:bottom w:val="single" w:color="000000" w:sz="6" w:space="0"/>
              <w:right w:val="single" w:color="000000" w:sz="6" w:space="0"/>
            </w:tcBorders>
          </w:tcPr>
          <w:p>
            <w:pPr>
              <w:pStyle w:val="25"/>
              <w:rPr>
                <w:rFonts w:ascii="Times New Roman"/>
                <w:sz w:val="20"/>
              </w:rPr>
            </w:pPr>
          </w:p>
        </w:tc>
        <w:tc>
          <w:tcPr>
            <w:tcW w:w="1500" w:type="dxa"/>
            <w:tcBorders>
              <w:left w:val="single" w:color="000000" w:sz="6" w:space="0"/>
              <w:bottom w:val="single" w:color="000000" w:sz="6" w:space="0"/>
              <w:right w:val="single" w:color="000000" w:sz="6" w:space="0"/>
            </w:tcBorders>
          </w:tcPr>
          <w:p>
            <w:pPr>
              <w:pStyle w:val="25"/>
              <w:spacing w:before="8"/>
              <w:rPr>
                <w:b/>
                <w:sz w:val="27"/>
              </w:rPr>
            </w:pPr>
          </w:p>
          <w:p>
            <w:pPr>
              <w:pStyle w:val="25"/>
              <w:ind w:left="127"/>
              <w:rPr>
                <w:sz w:val="21"/>
              </w:rPr>
            </w:pPr>
            <w:r>
              <w:rPr>
                <w:sz w:val="21"/>
              </w:rPr>
              <w:t>设计方案说明</w:t>
            </w:r>
          </w:p>
        </w:tc>
        <w:tc>
          <w:tcPr>
            <w:tcW w:w="6470" w:type="dxa"/>
            <w:tcBorders>
              <w:left w:val="single" w:color="000000" w:sz="6" w:space="0"/>
              <w:bottom w:val="single" w:color="000000" w:sz="6" w:space="0"/>
              <w:right w:val="single" w:color="000000" w:sz="4" w:space="0"/>
            </w:tcBorders>
          </w:tcPr>
          <w:p>
            <w:pPr>
              <w:pStyle w:val="25"/>
              <w:spacing w:before="80" w:line="242" w:lineRule="auto"/>
              <w:ind w:left="115" w:right="87"/>
              <w:rPr>
                <w:sz w:val="21"/>
              </w:rPr>
            </w:pPr>
            <w:r>
              <w:rPr>
                <w:sz w:val="21"/>
              </w:rPr>
              <w:t>依据是否符合城乡规划、城市设计以及安全、绿色、节能、环保要求</w:t>
            </w:r>
            <w:r>
              <w:rPr>
                <w:spacing w:val="-5"/>
                <w:sz w:val="21"/>
              </w:rPr>
              <w:t>的前提下，重点对功能、技术、经济和美观等进行评价</w:t>
            </w:r>
          </w:p>
          <w:p>
            <w:pPr>
              <w:pStyle w:val="25"/>
              <w:spacing w:before="2"/>
              <w:ind w:left="115"/>
              <w:rPr>
                <w:sz w:val="21"/>
              </w:rPr>
            </w:pPr>
            <w:r>
              <w:rPr>
                <w:sz w:val="21"/>
              </w:rPr>
              <w:t>好得（7-10</w:t>
            </w:r>
            <w:r>
              <w:rPr>
                <w:rFonts w:hint="eastAsia"/>
                <w:sz w:val="21"/>
                <w:lang w:eastAsia="zh-CN"/>
              </w:rPr>
              <w:t>）</w:t>
            </w:r>
            <w:r>
              <w:rPr>
                <w:sz w:val="21"/>
              </w:rPr>
              <w:t>，较好得（3-7</w:t>
            </w:r>
            <w:r>
              <w:rPr>
                <w:rFonts w:hint="eastAsia"/>
                <w:sz w:val="21"/>
                <w:lang w:eastAsia="zh-CN"/>
              </w:rPr>
              <w:t>）</w:t>
            </w:r>
            <w:r>
              <w:rPr>
                <w:sz w:val="21"/>
              </w:rPr>
              <w:t>，一般得（0-3</w:t>
            </w:r>
            <w:r>
              <w:rPr>
                <w:rFonts w:hint="eastAsia"/>
                <w:sz w:val="21"/>
                <w:lang w:eastAsia="zh-CN"/>
              </w:rPr>
              <w:t>）</w:t>
            </w:r>
          </w:p>
        </w:tc>
        <w:tc>
          <w:tcPr>
            <w:tcW w:w="883" w:type="dxa"/>
            <w:tcBorders>
              <w:left w:val="single" w:color="000000" w:sz="4" w:space="0"/>
              <w:bottom w:val="single" w:color="000000" w:sz="6" w:space="0"/>
            </w:tcBorders>
          </w:tcPr>
          <w:p>
            <w:pPr>
              <w:pStyle w:val="25"/>
              <w:spacing w:before="8"/>
              <w:rPr>
                <w:b/>
                <w:sz w:val="27"/>
              </w:rPr>
            </w:pPr>
          </w:p>
          <w:p>
            <w:pPr>
              <w:pStyle w:val="25"/>
              <w:ind w:left="114" w:right="75"/>
              <w:jc w:val="center"/>
              <w:rPr>
                <w:sz w:val="21"/>
              </w:rPr>
            </w:pPr>
            <w:r>
              <w:rPr>
                <w:sz w:val="21"/>
              </w:rPr>
              <w:t>10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8" w:hRule="atLeast"/>
        </w:trPr>
        <w:tc>
          <w:tcPr>
            <w:tcW w:w="925" w:type="dxa"/>
            <w:vMerge w:val="continue"/>
            <w:tcBorders>
              <w:top w:val="nil"/>
              <w:bottom w:val="single" w:color="000000" w:sz="6" w:space="0"/>
              <w:right w:val="single" w:color="000000" w:sz="6" w:space="0"/>
            </w:tcBorders>
          </w:tcPr>
          <w:p>
            <w:pPr>
              <w:rPr>
                <w:sz w:val="2"/>
                <w:szCs w:val="2"/>
              </w:rPr>
            </w:pPr>
          </w:p>
        </w:tc>
        <w:tc>
          <w:tcPr>
            <w:tcW w:w="1500" w:type="dxa"/>
            <w:tcBorders>
              <w:top w:val="single" w:color="000000" w:sz="6" w:space="0"/>
              <w:left w:val="single" w:color="000000" w:sz="6" w:space="0"/>
              <w:bottom w:val="single" w:color="000000" w:sz="6" w:space="0"/>
              <w:right w:val="single" w:color="000000" w:sz="6" w:space="0"/>
            </w:tcBorders>
          </w:tcPr>
          <w:p>
            <w:pPr>
              <w:pStyle w:val="25"/>
              <w:spacing w:before="12"/>
              <w:rPr>
                <w:b/>
                <w:sz w:val="15"/>
              </w:rPr>
            </w:pPr>
          </w:p>
          <w:p>
            <w:pPr>
              <w:pStyle w:val="25"/>
              <w:ind w:left="106" w:right="79"/>
              <w:jc w:val="center"/>
              <w:rPr>
                <w:sz w:val="21"/>
              </w:rPr>
            </w:pPr>
            <w:r>
              <w:rPr>
                <w:sz w:val="21"/>
              </w:rPr>
              <w:t>图纸</w:t>
            </w:r>
          </w:p>
        </w:tc>
        <w:tc>
          <w:tcPr>
            <w:tcW w:w="6470" w:type="dxa"/>
            <w:tcBorders>
              <w:top w:val="single" w:color="000000" w:sz="6" w:space="0"/>
              <w:left w:val="single" w:color="000000" w:sz="6" w:space="0"/>
              <w:bottom w:val="single" w:color="000000" w:sz="6" w:space="0"/>
              <w:right w:val="single" w:color="000000" w:sz="4" w:space="0"/>
            </w:tcBorders>
          </w:tcPr>
          <w:p>
            <w:pPr>
              <w:pStyle w:val="25"/>
              <w:spacing w:before="67" w:line="244" w:lineRule="auto"/>
              <w:ind w:left="115" w:right="1722"/>
              <w:rPr>
                <w:sz w:val="21"/>
              </w:rPr>
            </w:pPr>
            <w:r>
              <w:rPr>
                <w:spacing w:val="-5"/>
                <w:sz w:val="21"/>
              </w:rPr>
              <w:t>图纸质量效果优劣、内容详细程度等方面进行评价 好得（10-15</w:t>
            </w:r>
            <w:r>
              <w:rPr>
                <w:rFonts w:hint="eastAsia"/>
                <w:spacing w:val="-5"/>
                <w:sz w:val="21"/>
                <w:lang w:eastAsia="zh-CN"/>
              </w:rPr>
              <w:t>）</w:t>
            </w:r>
            <w:r>
              <w:rPr>
                <w:spacing w:val="-5"/>
                <w:sz w:val="21"/>
              </w:rPr>
              <w:t>，较好得（5-10</w:t>
            </w:r>
            <w:r>
              <w:rPr>
                <w:rFonts w:hint="eastAsia"/>
                <w:spacing w:val="-5"/>
                <w:sz w:val="21"/>
                <w:lang w:eastAsia="zh-CN"/>
              </w:rPr>
              <w:t>）</w:t>
            </w:r>
            <w:r>
              <w:rPr>
                <w:spacing w:val="-5"/>
                <w:sz w:val="21"/>
              </w:rPr>
              <w:t>，一般得（0-5</w:t>
            </w:r>
            <w:r>
              <w:rPr>
                <w:rFonts w:hint="eastAsia"/>
                <w:spacing w:val="-5"/>
                <w:sz w:val="21"/>
                <w:lang w:eastAsia="zh-CN"/>
              </w:rPr>
              <w:t>）</w:t>
            </w:r>
          </w:p>
        </w:tc>
        <w:tc>
          <w:tcPr>
            <w:tcW w:w="883" w:type="dxa"/>
            <w:tcBorders>
              <w:top w:val="single" w:color="000000" w:sz="6" w:space="0"/>
              <w:left w:val="single" w:color="000000" w:sz="4" w:space="0"/>
              <w:bottom w:val="single" w:color="000000" w:sz="6" w:space="0"/>
            </w:tcBorders>
          </w:tcPr>
          <w:p>
            <w:pPr>
              <w:pStyle w:val="25"/>
              <w:spacing w:before="12"/>
              <w:rPr>
                <w:b/>
                <w:sz w:val="15"/>
              </w:rPr>
            </w:pPr>
          </w:p>
          <w:p>
            <w:pPr>
              <w:pStyle w:val="25"/>
              <w:ind w:left="114" w:right="75"/>
              <w:jc w:val="center"/>
              <w:rPr>
                <w:sz w:val="21"/>
              </w:rPr>
            </w:pPr>
            <w:r>
              <w:rPr>
                <w:sz w:val="21"/>
              </w:rPr>
              <w:t>15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17" w:hRule="atLeast"/>
        </w:trPr>
        <w:tc>
          <w:tcPr>
            <w:tcW w:w="925" w:type="dxa"/>
            <w:vMerge w:val="continue"/>
            <w:tcBorders>
              <w:top w:val="nil"/>
              <w:bottom w:val="single" w:color="000000" w:sz="6" w:space="0"/>
              <w:right w:val="single" w:color="000000" w:sz="6" w:space="0"/>
            </w:tcBorders>
          </w:tcPr>
          <w:p>
            <w:pPr>
              <w:rPr>
                <w:sz w:val="2"/>
                <w:szCs w:val="2"/>
              </w:rPr>
            </w:pPr>
          </w:p>
        </w:tc>
        <w:tc>
          <w:tcPr>
            <w:tcW w:w="1500" w:type="dxa"/>
            <w:tcBorders>
              <w:top w:val="single" w:color="000000" w:sz="6" w:space="0"/>
              <w:left w:val="single" w:color="000000" w:sz="6" w:space="0"/>
              <w:bottom w:val="single" w:color="000000" w:sz="6" w:space="0"/>
              <w:right w:val="single" w:color="000000" w:sz="6" w:space="0"/>
            </w:tcBorders>
          </w:tcPr>
          <w:p>
            <w:pPr>
              <w:pStyle w:val="25"/>
              <w:ind w:left="127"/>
              <w:rPr>
                <w:sz w:val="21"/>
              </w:rPr>
            </w:pPr>
            <w:r>
              <w:rPr>
                <w:sz w:val="21"/>
              </w:rPr>
              <w:t>设计质量、进</w:t>
            </w:r>
          </w:p>
          <w:p>
            <w:pPr>
              <w:pStyle w:val="25"/>
              <w:spacing w:before="3" w:line="270" w:lineRule="atLeast"/>
              <w:ind w:left="441" w:right="97" w:hanging="315"/>
              <w:rPr>
                <w:sz w:val="21"/>
              </w:rPr>
            </w:pPr>
            <w:r>
              <w:rPr>
                <w:sz w:val="21"/>
              </w:rPr>
              <w:t>度、安全等保证措施</w:t>
            </w:r>
          </w:p>
        </w:tc>
        <w:tc>
          <w:tcPr>
            <w:tcW w:w="6470" w:type="dxa"/>
            <w:tcBorders>
              <w:top w:val="single" w:color="000000" w:sz="6" w:space="0"/>
              <w:left w:val="single" w:color="000000" w:sz="6" w:space="0"/>
              <w:bottom w:val="single" w:color="000000" w:sz="6" w:space="0"/>
              <w:right w:val="single" w:color="000000" w:sz="4" w:space="0"/>
            </w:tcBorders>
          </w:tcPr>
          <w:p>
            <w:pPr>
              <w:pStyle w:val="25"/>
              <w:spacing w:before="137" w:line="242" w:lineRule="auto"/>
              <w:ind w:left="115" w:right="462"/>
              <w:rPr>
                <w:sz w:val="21"/>
              </w:rPr>
            </w:pPr>
            <w:r>
              <w:rPr>
                <w:spacing w:val="-5"/>
                <w:sz w:val="21"/>
              </w:rPr>
              <w:t>依据设计质量、进度、安全等措施措施安排是否科学合理评价。 好</w:t>
            </w:r>
            <w:r>
              <w:rPr>
                <w:sz w:val="21"/>
              </w:rPr>
              <w:t>得（1-2</w:t>
            </w:r>
            <w:r>
              <w:rPr>
                <w:rFonts w:hint="eastAsia"/>
                <w:sz w:val="21"/>
                <w:lang w:eastAsia="zh-CN"/>
              </w:rPr>
              <w:t>）</w:t>
            </w:r>
            <w:r>
              <w:rPr>
                <w:sz w:val="21"/>
              </w:rPr>
              <w:t>，一般得（0-1</w:t>
            </w:r>
            <w:r>
              <w:rPr>
                <w:rFonts w:hint="eastAsia"/>
                <w:sz w:val="21"/>
                <w:lang w:eastAsia="zh-CN"/>
              </w:rPr>
              <w:t>）</w:t>
            </w:r>
          </w:p>
        </w:tc>
        <w:tc>
          <w:tcPr>
            <w:tcW w:w="883" w:type="dxa"/>
            <w:tcBorders>
              <w:top w:val="single" w:color="000000" w:sz="6" w:space="0"/>
              <w:left w:val="single" w:color="000000" w:sz="4" w:space="0"/>
              <w:bottom w:val="single" w:color="000000" w:sz="6" w:space="0"/>
            </w:tcBorders>
          </w:tcPr>
          <w:p>
            <w:pPr>
              <w:pStyle w:val="25"/>
              <w:ind w:left="114" w:right="75"/>
              <w:jc w:val="center"/>
              <w:rPr>
                <w:sz w:val="21"/>
              </w:rPr>
            </w:pPr>
          </w:p>
          <w:p>
            <w:pPr>
              <w:pStyle w:val="25"/>
              <w:ind w:left="114" w:right="75"/>
              <w:jc w:val="center"/>
              <w:rPr>
                <w:sz w:val="21"/>
              </w:rPr>
            </w:pPr>
            <w:r>
              <w:rPr>
                <w:sz w:val="21"/>
              </w:rPr>
              <w:t>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17" w:hRule="atLeast"/>
        </w:trPr>
        <w:tc>
          <w:tcPr>
            <w:tcW w:w="925" w:type="dxa"/>
            <w:vMerge w:val="continue"/>
            <w:tcBorders>
              <w:top w:val="nil"/>
              <w:bottom w:val="single" w:color="000000" w:sz="6" w:space="0"/>
              <w:right w:val="single" w:color="000000" w:sz="6" w:space="0"/>
            </w:tcBorders>
          </w:tcPr>
          <w:p>
            <w:pPr>
              <w:rPr>
                <w:sz w:val="2"/>
                <w:szCs w:val="2"/>
              </w:rPr>
            </w:pPr>
          </w:p>
        </w:tc>
        <w:tc>
          <w:tcPr>
            <w:tcW w:w="1500" w:type="dxa"/>
            <w:tcBorders>
              <w:top w:val="single" w:color="000000" w:sz="6" w:space="0"/>
              <w:left w:val="single" w:color="000000" w:sz="6" w:space="0"/>
              <w:bottom w:val="single" w:color="000000" w:sz="6" w:space="0"/>
              <w:right w:val="single" w:color="000000" w:sz="6" w:space="0"/>
            </w:tcBorders>
          </w:tcPr>
          <w:p>
            <w:pPr>
              <w:pStyle w:val="25"/>
              <w:spacing w:before="137" w:line="242" w:lineRule="auto"/>
              <w:ind w:left="336" w:right="97" w:hanging="209"/>
              <w:rPr>
                <w:sz w:val="21"/>
              </w:rPr>
            </w:pPr>
            <w:r>
              <w:rPr>
                <w:sz w:val="21"/>
              </w:rPr>
              <w:t>配合工程施工实施计划</w:t>
            </w:r>
          </w:p>
        </w:tc>
        <w:tc>
          <w:tcPr>
            <w:tcW w:w="6470" w:type="dxa"/>
            <w:tcBorders>
              <w:top w:val="single" w:color="000000" w:sz="6" w:space="0"/>
              <w:left w:val="single" w:color="000000" w:sz="6" w:space="0"/>
              <w:bottom w:val="single" w:color="000000" w:sz="6" w:space="0"/>
              <w:right w:val="single" w:color="000000" w:sz="4" w:space="0"/>
            </w:tcBorders>
          </w:tcPr>
          <w:p>
            <w:pPr>
              <w:pStyle w:val="25"/>
              <w:spacing w:before="137" w:line="242" w:lineRule="auto"/>
              <w:ind w:left="115" w:right="462"/>
              <w:rPr>
                <w:rFonts w:hint="eastAsia"/>
                <w:spacing w:val="-5"/>
                <w:sz w:val="21"/>
                <w:lang w:eastAsia="zh-CN"/>
              </w:rPr>
            </w:pPr>
            <w:r>
              <w:rPr>
                <w:spacing w:val="-5"/>
                <w:sz w:val="21"/>
              </w:rPr>
              <w:t>配合工程施工实施计划满足工程进度要求：得（3-5</w:t>
            </w:r>
            <w:r>
              <w:rPr>
                <w:rFonts w:hint="eastAsia"/>
                <w:spacing w:val="-5"/>
                <w:sz w:val="21"/>
                <w:lang w:eastAsia="zh-CN"/>
              </w:rPr>
              <w:t>）</w:t>
            </w:r>
          </w:p>
          <w:p>
            <w:pPr>
              <w:pStyle w:val="25"/>
              <w:spacing w:before="1" w:line="242" w:lineRule="auto"/>
              <w:ind w:left="115" w:right="1199"/>
              <w:rPr>
                <w:sz w:val="21"/>
              </w:rPr>
            </w:pPr>
            <w:r>
              <w:rPr>
                <w:sz w:val="21"/>
              </w:rPr>
              <w:t>基本满足工程进度要求：（1-3</w:t>
            </w:r>
            <w:r>
              <w:rPr>
                <w:rFonts w:hint="eastAsia"/>
                <w:sz w:val="21"/>
                <w:lang w:eastAsia="zh-CN"/>
              </w:rPr>
              <w:t>）</w:t>
            </w:r>
          </w:p>
          <w:p>
            <w:pPr>
              <w:pStyle w:val="25"/>
              <w:spacing w:before="1" w:line="251" w:lineRule="exact"/>
              <w:ind w:left="115"/>
              <w:rPr>
                <w:sz w:val="21"/>
              </w:rPr>
            </w:pPr>
            <w:r>
              <w:rPr>
                <w:sz w:val="21"/>
              </w:rPr>
              <w:t>不满足工程进度要求：（0-1</w:t>
            </w:r>
            <w:r>
              <w:rPr>
                <w:rFonts w:hint="eastAsia"/>
                <w:sz w:val="21"/>
                <w:lang w:eastAsia="zh-CN"/>
              </w:rPr>
              <w:t>）</w:t>
            </w:r>
          </w:p>
        </w:tc>
        <w:tc>
          <w:tcPr>
            <w:tcW w:w="883" w:type="dxa"/>
            <w:tcBorders>
              <w:top w:val="single" w:color="000000" w:sz="6" w:space="0"/>
              <w:left w:val="single" w:color="000000" w:sz="4" w:space="0"/>
              <w:bottom w:val="single" w:color="000000" w:sz="6" w:space="0"/>
            </w:tcBorders>
          </w:tcPr>
          <w:p>
            <w:pPr>
              <w:pStyle w:val="25"/>
              <w:ind w:left="114" w:right="75"/>
              <w:jc w:val="center"/>
              <w:rPr>
                <w:sz w:val="21"/>
              </w:rPr>
            </w:pPr>
          </w:p>
          <w:p>
            <w:pPr>
              <w:pStyle w:val="25"/>
              <w:ind w:left="114" w:right="75"/>
              <w:jc w:val="center"/>
              <w:rPr>
                <w:sz w:val="21"/>
              </w:rPr>
            </w:pPr>
            <w:r>
              <w:rPr>
                <w:sz w:val="21"/>
              </w:rPr>
              <w:t>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5" w:hRule="atLeast"/>
        </w:trPr>
        <w:tc>
          <w:tcPr>
            <w:tcW w:w="925" w:type="dxa"/>
            <w:vMerge w:val="continue"/>
            <w:tcBorders>
              <w:top w:val="nil"/>
              <w:bottom w:val="single" w:color="000000" w:sz="6" w:space="0"/>
              <w:right w:val="single" w:color="000000" w:sz="6" w:space="0"/>
            </w:tcBorders>
          </w:tcPr>
          <w:p>
            <w:pPr>
              <w:rPr>
                <w:sz w:val="2"/>
                <w:szCs w:val="2"/>
              </w:rPr>
            </w:pPr>
          </w:p>
        </w:tc>
        <w:tc>
          <w:tcPr>
            <w:tcW w:w="1500" w:type="dxa"/>
            <w:tcBorders>
              <w:top w:val="single" w:color="000000" w:sz="6" w:space="0"/>
              <w:left w:val="single" w:color="000000" w:sz="6" w:space="0"/>
              <w:bottom w:val="single" w:color="000000" w:sz="6" w:space="0"/>
              <w:right w:val="single" w:color="000000" w:sz="6" w:space="0"/>
            </w:tcBorders>
          </w:tcPr>
          <w:p>
            <w:pPr>
              <w:pStyle w:val="25"/>
              <w:spacing w:before="136"/>
              <w:ind w:left="336"/>
              <w:rPr>
                <w:sz w:val="21"/>
              </w:rPr>
            </w:pPr>
            <w:r>
              <w:rPr>
                <w:sz w:val="21"/>
              </w:rPr>
              <w:t>成果表达</w:t>
            </w:r>
          </w:p>
        </w:tc>
        <w:tc>
          <w:tcPr>
            <w:tcW w:w="6470" w:type="dxa"/>
            <w:tcBorders>
              <w:top w:val="single" w:color="000000" w:sz="6" w:space="0"/>
              <w:left w:val="single" w:color="000000" w:sz="6" w:space="0"/>
              <w:bottom w:val="single" w:color="000000" w:sz="6" w:space="0"/>
              <w:right w:val="single" w:color="000000" w:sz="4" w:space="0"/>
            </w:tcBorders>
          </w:tcPr>
          <w:p>
            <w:pPr>
              <w:pStyle w:val="25"/>
              <w:spacing w:before="1"/>
              <w:ind w:left="115"/>
              <w:rPr>
                <w:sz w:val="21"/>
              </w:rPr>
            </w:pPr>
            <w:r>
              <w:rPr>
                <w:sz w:val="21"/>
              </w:rPr>
              <w:t>设计文件符合招标文件的要求；设计图纸、效果图内容完整，说明、</w:t>
            </w:r>
          </w:p>
          <w:p>
            <w:pPr>
              <w:pStyle w:val="25"/>
              <w:spacing w:before="3" w:line="252" w:lineRule="exact"/>
              <w:ind w:left="115"/>
              <w:rPr>
                <w:sz w:val="21"/>
              </w:rPr>
            </w:pPr>
            <w:r>
              <w:rPr>
                <w:sz w:val="21"/>
              </w:rPr>
              <w:t>表达正确。</w:t>
            </w:r>
          </w:p>
        </w:tc>
        <w:tc>
          <w:tcPr>
            <w:tcW w:w="883" w:type="dxa"/>
            <w:tcBorders>
              <w:top w:val="single" w:color="000000" w:sz="6" w:space="0"/>
              <w:left w:val="single" w:color="000000" w:sz="4" w:space="0"/>
              <w:bottom w:val="single" w:color="000000" w:sz="6" w:space="0"/>
            </w:tcBorders>
          </w:tcPr>
          <w:p>
            <w:pPr>
              <w:pStyle w:val="25"/>
              <w:ind w:left="114" w:right="75"/>
              <w:jc w:val="center"/>
              <w:rPr>
                <w:sz w:val="21"/>
              </w:rPr>
            </w:pPr>
            <w:r>
              <w:rPr>
                <w:sz w:val="21"/>
              </w:rPr>
              <w:t>4</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16" w:hRule="atLeast"/>
        </w:trPr>
        <w:tc>
          <w:tcPr>
            <w:tcW w:w="925" w:type="dxa"/>
            <w:vMerge w:val="continue"/>
            <w:tcBorders>
              <w:top w:val="nil"/>
              <w:bottom w:val="single" w:color="000000" w:sz="6" w:space="0"/>
              <w:right w:val="single" w:color="000000" w:sz="6" w:space="0"/>
            </w:tcBorders>
          </w:tcPr>
          <w:p>
            <w:pPr>
              <w:rPr>
                <w:sz w:val="2"/>
                <w:szCs w:val="2"/>
              </w:rPr>
            </w:pPr>
          </w:p>
        </w:tc>
        <w:tc>
          <w:tcPr>
            <w:tcW w:w="1500" w:type="dxa"/>
            <w:tcBorders>
              <w:top w:val="single" w:color="000000" w:sz="6" w:space="0"/>
              <w:left w:val="single" w:color="000000" w:sz="6" w:space="0"/>
              <w:bottom w:val="single" w:color="000000" w:sz="6" w:space="0"/>
              <w:right w:val="single" w:color="000000" w:sz="6" w:space="0"/>
            </w:tcBorders>
          </w:tcPr>
          <w:p>
            <w:pPr>
              <w:pStyle w:val="25"/>
              <w:spacing w:before="135" w:line="244" w:lineRule="auto"/>
              <w:ind w:left="547" w:right="97" w:hanging="420"/>
              <w:rPr>
                <w:sz w:val="21"/>
              </w:rPr>
            </w:pPr>
            <w:r>
              <w:rPr>
                <w:sz w:val="21"/>
              </w:rPr>
              <w:t>具体设计服务承诺</w:t>
            </w:r>
          </w:p>
        </w:tc>
        <w:tc>
          <w:tcPr>
            <w:tcW w:w="6470" w:type="dxa"/>
            <w:tcBorders>
              <w:top w:val="single" w:color="000000" w:sz="6" w:space="0"/>
              <w:left w:val="single" w:color="000000" w:sz="6" w:space="0"/>
              <w:bottom w:val="single" w:color="000000" w:sz="6" w:space="0"/>
              <w:right w:val="single" w:color="000000" w:sz="4" w:space="0"/>
            </w:tcBorders>
          </w:tcPr>
          <w:p>
            <w:pPr>
              <w:pStyle w:val="25"/>
              <w:spacing w:before="1" w:line="242" w:lineRule="auto"/>
              <w:ind w:left="115" w:right="42"/>
              <w:rPr>
                <w:sz w:val="21"/>
              </w:rPr>
            </w:pPr>
            <w:r>
              <w:rPr>
                <w:sz w:val="21"/>
              </w:rPr>
              <w:t>现场调查测量措施，配合业主、造价、招标、图纸审查交底、会审、变更及竣工结算服务承诺详细，可操作性强（2-3</w:t>
            </w:r>
            <w:r>
              <w:rPr>
                <w:rFonts w:hint="eastAsia"/>
                <w:sz w:val="21"/>
                <w:lang w:eastAsia="zh-CN"/>
              </w:rPr>
              <w:t>）</w:t>
            </w:r>
          </w:p>
          <w:p>
            <w:pPr>
              <w:pStyle w:val="25"/>
              <w:spacing w:line="253" w:lineRule="exact"/>
              <w:ind w:left="115"/>
              <w:rPr>
                <w:sz w:val="21"/>
              </w:rPr>
            </w:pPr>
            <w:r>
              <w:rPr>
                <w:sz w:val="21"/>
              </w:rPr>
              <w:t>较详细，可操作较强（0-2</w:t>
            </w:r>
            <w:r>
              <w:rPr>
                <w:rFonts w:hint="eastAsia"/>
                <w:sz w:val="21"/>
                <w:lang w:eastAsia="zh-CN"/>
              </w:rPr>
              <w:t>）</w:t>
            </w:r>
          </w:p>
        </w:tc>
        <w:tc>
          <w:tcPr>
            <w:tcW w:w="883" w:type="dxa"/>
            <w:tcBorders>
              <w:top w:val="single" w:color="000000" w:sz="6" w:space="0"/>
              <w:left w:val="single" w:color="000000" w:sz="4" w:space="0"/>
              <w:bottom w:val="single" w:color="000000" w:sz="6" w:space="0"/>
            </w:tcBorders>
          </w:tcPr>
          <w:p>
            <w:pPr>
              <w:pStyle w:val="25"/>
              <w:ind w:left="114" w:right="75"/>
              <w:jc w:val="center"/>
              <w:rPr>
                <w:sz w:val="21"/>
              </w:rPr>
            </w:pPr>
          </w:p>
          <w:p>
            <w:pPr>
              <w:pStyle w:val="25"/>
              <w:ind w:left="114" w:right="75"/>
              <w:jc w:val="center"/>
              <w:rPr>
                <w:sz w:val="21"/>
              </w:rPr>
            </w:pPr>
            <w:r>
              <w:rPr>
                <w:sz w:val="21"/>
              </w:rPr>
              <w:t>3</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3" w:hRule="atLeast"/>
        </w:trPr>
        <w:tc>
          <w:tcPr>
            <w:tcW w:w="925" w:type="dxa"/>
            <w:tcBorders>
              <w:top w:val="single" w:color="000000" w:sz="6" w:space="0"/>
              <w:bottom w:val="single" w:color="000000" w:sz="6" w:space="0"/>
              <w:right w:val="single" w:color="000000" w:sz="6" w:space="0"/>
            </w:tcBorders>
          </w:tcPr>
          <w:p>
            <w:pPr>
              <w:pStyle w:val="25"/>
              <w:spacing w:before="85"/>
              <w:ind w:left="106"/>
              <w:rPr>
                <w:sz w:val="21"/>
              </w:rPr>
            </w:pPr>
            <w:r>
              <w:rPr>
                <w:sz w:val="21"/>
              </w:rPr>
              <w:t>满分</w:t>
            </w:r>
          </w:p>
        </w:tc>
        <w:tc>
          <w:tcPr>
            <w:tcW w:w="1500" w:type="dxa"/>
            <w:tcBorders>
              <w:top w:val="single" w:color="000000" w:sz="6" w:space="0"/>
              <w:left w:val="single" w:color="000000" w:sz="6" w:space="0"/>
              <w:bottom w:val="single" w:color="000000" w:sz="6" w:space="0"/>
              <w:right w:val="single" w:color="000000" w:sz="6" w:space="0"/>
            </w:tcBorders>
          </w:tcPr>
          <w:p>
            <w:pPr>
              <w:pStyle w:val="25"/>
              <w:spacing w:before="85"/>
              <w:ind w:left="115"/>
              <w:rPr>
                <w:sz w:val="21"/>
              </w:rPr>
            </w:pPr>
            <w:r>
              <w:rPr>
                <w:sz w:val="21"/>
              </w:rPr>
              <w:t>100 分</w:t>
            </w:r>
          </w:p>
        </w:tc>
        <w:tc>
          <w:tcPr>
            <w:tcW w:w="6470" w:type="dxa"/>
            <w:tcBorders>
              <w:top w:val="single" w:color="000000" w:sz="6" w:space="0"/>
              <w:left w:val="single" w:color="000000" w:sz="6" w:space="0"/>
              <w:bottom w:val="single" w:color="000000" w:sz="6" w:space="0"/>
              <w:right w:val="single" w:color="000000" w:sz="6" w:space="0"/>
            </w:tcBorders>
          </w:tcPr>
          <w:p>
            <w:pPr>
              <w:pStyle w:val="25"/>
              <w:spacing w:before="85"/>
              <w:ind w:left="115"/>
              <w:rPr>
                <w:sz w:val="21"/>
              </w:rPr>
            </w:pPr>
            <w:r>
              <w:rPr>
                <w:sz w:val="21"/>
              </w:rPr>
              <w:t>权重 50%</w:t>
            </w:r>
          </w:p>
        </w:tc>
        <w:tc>
          <w:tcPr>
            <w:tcW w:w="883" w:type="dxa"/>
            <w:tcBorders>
              <w:top w:val="single" w:color="000000" w:sz="6" w:space="0"/>
              <w:left w:val="single" w:color="000000" w:sz="6" w:space="0"/>
              <w:bottom w:val="single" w:color="000000" w:sz="6" w:space="0"/>
            </w:tcBorders>
          </w:tcPr>
          <w:p>
            <w:pPr>
              <w:pStyle w:val="25"/>
              <w:rPr>
                <w:rFonts w:ascii="Times New Roman"/>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905" w:hRule="atLeast"/>
        </w:trPr>
        <w:tc>
          <w:tcPr>
            <w:tcW w:w="9778" w:type="dxa"/>
            <w:gridSpan w:val="4"/>
            <w:tcBorders>
              <w:top w:val="single" w:color="000000" w:sz="6" w:space="0"/>
            </w:tcBorders>
          </w:tcPr>
          <w:p>
            <w:pPr>
              <w:pStyle w:val="25"/>
              <w:spacing w:line="244" w:lineRule="auto"/>
              <w:ind w:left="106" w:right="77"/>
              <w:rPr>
                <w:sz w:val="21"/>
              </w:rPr>
            </w:pPr>
            <w:r>
              <w:rPr>
                <w:sz w:val="21"/>
              </w:rPr>
              <w:t>注：1</w:t>
            </w:r>
            <w:r>
              <w:rPr>
                <w:spacing w:val="-2"/>
                <w:sz w:val="21"/>
              </w:rPr>
              <w:t xml:space="preserve">．招标人应根据项目的特点在分值范围内设置各评价项目的具体分值，各项分值之和为 </w:t>
            </w:r>
            <w:r>
              <w:rPr>
                <w:sz w:val="21"/>
              </w:rPr>
              <w:t>100</w:t>
            </w:r>
            <w:r>
              <w:rPr>
                <w:spacing w:val="-15"/>
                <w:sz w:val="21"/>
              </w:rPr>
              <w:t xml:space="preserve"> 分，权</w:t>
            </w:r>
            <w:r>
              <w:rPr>
                <w:spacing w:val="-34"/>
                <w:sz w:val="21"/>
              </w:rPr>
              <w:t>重</w:t>
            </w:r>
            <w:r>
              <w:rPr>
                <w:sz w:val="21"/>
              </w:rPr>
              <w:t>50%；</w:t>
            </w:r>
          </w:p>
          <w:p>
            <w:pPr>
              <w:pStyle w:val="25"/>
              <w:numPr>
                <w:ilvl w:val="0"/>
                <w:numId w:val="23"/>
              </w:numPr>
              <w:tabs>
                <w:tab w:val="left" w:pos="843"/>
              </w:tabs>
              <w:spacing w:before="0" w:after="0" w:line="265" w:lineRule="exact"/>
              <w:ind w:left="842" w:right="0" w:hanging="317"/>
              <w:jc w:val="left"/>
              <w:rPr>
                <w:sz w:val="21"/>
              </w:rPr>
            </w:pPr>
            <w:r>
              <w:rPr>
                <w:sz w:val="21"/>
              </w:rPr>
              <w:t>技术方案中应当具备的项目缺项的，该项目计零分；</w:t>
            </w:r>
          </w:p>
          <w:p>
            <w:pPr>
              <w:pStyle w:val="25"/>
              <w:numPr>
                <w:ilvl w:val="0"/>
                <w:numId w:val="23"/>
              </w:numPr>
              <w:tabs>
                <w:tab w:val="left" w:pos="843"/>
              </w:tabs>
              <w:spacing w:before="4" w:after="0" w:line="242" w:lineRule="auto"/>
              <w:ind w:left="106" w:right="77" w:firstLine="420"/>
              <w:jc w:val="left"/>
              <w:rPr>
                <w:sz w:val="21"/>
              </w:rPr>
            </w:pPr>
            <w:r>
              <w:rPr>
                <w:spacing w:val="-4"/>
                <w:sz w:val="21"/>
              </w:rPr>
              <w:t xml:space="preserve">评委对各投标人同一评分内容量化打分时，如最高得分与最低得分相差 </w:t>
            </w:r>
            <w:r>
              <w:rPr>
                <w:spacing w:val="-5"/>
                <w:sz w:val="21"/>
              </w:rPr>
              <w:t>25%（</w:t>
            </w:r>
            <w:r>
              <w:rPr>
                <w:spacing w:val="-33"/>
                <w:sz w:val="21"/>
              </w:rPr>
              <w:t xml:space="preserve">含 </w:t>
            </w:r>
            <w:r>
              <w:rPr>
                <w:spacing w:val="-5"/>
                <w:sz w:val="21"/>
              </w:rPr>
              <w:t>25%）</w:t>
            </w:r>
            <w:r>
              <w:rPr>
                <w:spacing w:val="-4"/>
                <w:sz w:val="21"/>
              </w:rPr>
              <w:t>以上时，应做出合理的解释说明，否则不予计分。</w:t>
            </w:r>
          </w:p>
          <w:p>
            <w:pPr>
              <w:pStyle w:val="25"/>
              <w:numPr>
                <w:ilvl w:val="0"/>
                <w:numId w:val="23"/>
              </w:numPr>
              <w:tabs>
                <w:tab w:val="left" w:pos="843"/>
              </w:tabs>
              <w:spacing w:before="0" w:after="0" w:line="268" w:lineRule="exact"/>
              <w:ind w:left="842" w:right="-29" w:hanging="317"/>
              <w:jc w:val="left"/>
              <w:rPr>
                <w:sz w:val="21"/>
              </w:rPr>
            </w:pPr>
            <w:r>
              <w:rPr>
                <w:spacing w:val="-4"/>
                <w:sz w:val="21"/>
              </w:rPr>
              <w:t>由评标委员会独立评审计分，投标人的得分为去掉一个评审计分最高分和一个最低分后的平均值，</w:t>
            </w:r>
          </w:p>
          <w:p>
            <w:pPr>
              <w:pStyle w:val="25"/>
              <w:spacing w:before="5" w:line="252" w:lineRule="exact"/>
              <w:ind w:left="106"/>
              <w:rPr>
                <w:sz w:val="21"/>
              </w:rPr>
            </w:pPr>
            <w:r>
              <w:rPr>
                <w:sz w:val="21"/>
              </w:rPr>
              <w:t>结果保留两位小数。</w:t>
            </w:r>
          </w:p>
        </w:tc>
      </w:tr>
    </w:tbl>
    <w:p>
      <w:pPr>
        <w:spacing w:after="0" w:line="252" w:lineRule="exact"/>
        <w:rPr>
          <w:sz w:val="21"/>
        </w:rPr>
        <w:sectPr>
          <w:pgSz w:w="11910" w:h="16840"/>
          <w:pgMar w:top="1420" w:right="800" w:bottom="1460" w:left="940" w:header="0" w:footer="1274" w:gutter="0"/>
          <w:cols w:space="720" w:num="1"/>
        </w:sectPr>
      </w:pPr>
    </w:p>
    <w:p>
      <w:pPr>
        <w:pStyle w:val="24"/>
        <w:numPr>
          <w:ilvl w:val="0"/>
          <w:numId w:val="24"/>
        </w:numPr>
        <w:tabs>
          <w:tab w:val="left" w:pos="1345"/>
        </w:tabs>
        <w:spacing w:before="31" w:after="0" w:line="240" w:lineRule="auto"/>
        <w:ind w:left="1344" w:right="0" w:hanging="483"/>
        <w:jc w:val="left"/>
        <w:rPr>
          <w:b/>
          <w:sz w:val="32"/>
        </w:rPr>
      </w:pPr>
      <w:bookmarkStart w:id="129" w:name="1. 评标方法"/>
      <w:bookmarkEnd w:id="129"/>
      <w:bookmarkStart w:id="130" w:name="1. 评标方法"/>
      <w:bookmarkEnd w:id="130"/>
      <w:r>
        <w:rPr>
          <w:b/>
          <w:sz w:val="32"/>
        </w:rPr>
        <w:t>评标方法</w:t>
      </w:r>
    </w:p>
    <w:p>
      <w:pPr>
        <w:pStyle w:val="13"/>
        <w:spacing w:before="11"/>
        <w:rPr>
          <w:b/>
          <w:sz w:val="24"/>
        </w:rPr>
      </w:pPr>
    </w:p>
    <w:p>
      <w:pPr>
        <w:pStyle w:val="13"/>
        <w:spacing w:line="321" w:lineRule="auto"/>
        <w:ind w:left="862" w:right="896" w:firstLine="420"/>
        <w:rPr>
          <w:rFonts w:hint="eastAsia" w:eastAsia="宋体"/>
          <w:lang w:eastAsia="zh-CN"/>
        </w:rPr>
      </w:pPr>
      <w:r>
        <w:rPr>
          <w:spacing w:val="-3"/>
        </w:rPr>
        <w:t>本次评标采用综合评估法</w:t>
      </w:r>
      <w:r>
        <w:rPr>
          <w:spacing w:val="-6"/>
        </w:rPr>
        <w:t>。评标委员会对满足招标文件实质性要求的投标</w:t>
      </w:r>
      <w:r>
        <w:rPr>
          <w:spacing w:val="-21"/>
        </w:rPr>
        <w:t xml:space="preserve">文件，按照本章第 </w:t>
      </w:r>
      <w:r>
        <w:t>2.2</w:t>
      </w:r>
      <w:r>
        <w:rPr>
          <w:spacing w:val="-14"/>
        </w:rPr>
        <w:t xml:space="preserve"> 款规定的评分标准进行打分，并按得分由高到低顺序推荐</w:t>
      </w:r>
      <w:r>
        <w:rPr>
          <w:rFonts w:hint="eastAsia"/>
          <w:spacing w:val="-14"/>
          <w:lang w:eastAsia="zh-CN"/>
        </w:rPr>
        <w:t>中</w:t>
      </w:r>
      <w:r>
        <w:rPr>
          <w:spacing w:val="-14"/>
        </w:rPr>
        <w:t>标候选人</w:t>
      </w:r>
      <w:r>
        <w:rPr>
          <w:rFonts w:hint="eastAsia"/>
          <w:spacing w:val="-14"/>
          <w:lang w:eastAsia="zh-CN"/>
        </w:rPr>
        <w:t>。</w:t>
      </w:r>
      <w:r>
        <w:rPr>
          <w:rFonts w:ascii="宋体" w:cs="宋体"/>
          <w:kern w:val="0"/>
          <w:szCs w:val="21"/>
        </w:rPr>
        <w:t>由评标委员会推荐综合得分最高的投标人为第一中标候选人，综合得分第二名的投标人为第二中标候选人</w:t>
      </w:r>
      <w:bookmarkStart w:id="131" w:name="_授予合同"/>
      <w:bookmarkEnd w:id="131"/>
      <w:r>
        <w:rPr>
          <w:rFonts w:ascii="宋体" w:cs="宋体"/>
          <w:kern w:val="0"/>
          <w:szCs w:val="21"/>
        </w:rPr>
        <w:t>，综合得分第三名的投标人为第三中标候选人。</w:t>
      </w:r>
    </w:p>
    <w:p>
      <w:pPr>
        <w:pStyle w:val="24"/>
        <w:numPr>
          <w:ilvl w:val="0"/>
          <w:numId w:val="24"/>
        </w:numPr>
        <w:tabs>
          <w:tab w:val="left" w:pos="1345"/>
        </w:tabs>
        <w:spacing w:before="150" w:after="0" w:line="240" w:lineRule="auto"/>
        <w:ind w:left="1344" w:right="0" w:hanging="483"/>
        <w:jc w:val="left"/>
        <w:rPr>
          <w:b/>
          <w:sz w:val="32"/>
        </w:rPr>
      </w:pPr>
      <w:bookmarkStart w:id="132" w:name="2. 评审标准"/>
      <w:bookmarkEnd w:id="132"/>
      <w:bookmarkStart w:id="133" w:name="2. 评审标准"/>
      <w:bookmarkEnd w:id="133"/>
      <w:r>
        <w:rPr>
          <w:b/>
          <w:sz w:val="32"/>
        </w:rPr>
        <w:t>评审标准</w:t>
      </w:r>
    </w:p>
    <w:p>
      <w:pPr>
        <w:pStyle w:val="7"/>
        <w:numPr>
          <w:ilvl w:val="1"/>
          <w:numId w:val="24"/>
        </w:numPr>
        <w:tabs>
          <w:tab w:val="left" w:pos="1561"/>
        </w:tabs>
        <w:spacing w:before="249" w:after="0" w:line="240" w:lineRule="auto"/>
        <w:ind w:left="1560" w:right="0" w:hanging="562"/>
        <w:jc w:val="left"/>
      </w:pPr>
      <w:bookmarkStart w:id="134" w:name="2.1 初步评审标准"/>
      <w:bookmarkEnd w:id="134"/>
      <w:bookmarkStart w:id="135" w:name="2.1 初步评审标准"/>
      <w:bookmarkEnd w:id="135"/>
      <w:r>
        <w:rPr>
          <w:spacing w:val="-3"/>
        </w:rPr>
        <w:t>初步评审标准</w:t>
      </w:r>
    </w:p>
    <w:p>
      <w:pPr>
        <w:pStyle w:val="13"/>
        <w:spacing w:before="10"/>
        <w:rPr>
          <w:sz w:val="25"/>
        </w:rPr>
      </w:pPr>
    </w:p>
    <w:p>
      <w:pPr>
        <w:pStyle w:val="24"/>
        <w:numPr>
          <w:ilvl w:val="2"/>
          <w:numId w:val="24"/>
        </w:numPr>
        <w:tabs>
          <w:tab w:val="left" w:pos="1914"/>
        </w:tabs>
        <w:spacing w:before="91" w:after="0" w:line="240" w:lineRule="auto"/>
        <w:ind w:left="1913" w:right="0" w:hanging="632"/>
        <w:jc w:val="left"/>
        <w:rPr>
          <w:sz w:val="21"/>
        </w:rPr>
      </w:pPr>
      <w:r>
        <w:rPr>
          <w:sz w:val="21"/>
        </w:rPr>
        <w:t>形式评审标准：见评标办法前附表。</w:t>
      </w:r>
    </w:p>
    <w:p>
      <w:pPr>
        <w:pStyle w:val="24"/>
        <w:numPr>
          <w:ilvl w:val="2"/>
          <w:numId w:val="24"/>
        </w:numPr>
        <w:tabs>
          <w:tab w:val="left" w:pos="1914"/>
        </w:tabs>
        <w:spacing w:before="91" w:after="0" w:line="240" w:lineRule="auto"/>
        <w:ind w:left="1913" w:right="0" w:hanging="632"/>
        <w:jc w:val="left"/>
        <w:rPr>
          <w:sz w:val="21"/>
        </w:rPr>
      </w:pPr>
      <w:r>
        <w:rPr>
          <w:sz w:val="21"/>
        </w:rPr>
        <w:t>资格评审标准：见评标办法前附表。</w:t>
      </w:r>
    </w:p>
    <w:p>
      <w:pPr>
        <w:pStyle w:val="24"/>
        <w:numPr>
          <w:ilvl w:val="2"/>
          <w:numId w:val="24"/>
        </w:numPr>
        <w:tabs>
          <w:tab w:val="left" w:pos="1914"/>
        </w:tabs>
        <w:spacing w:before="91" w:after="0" w:line="240" w:lineRule="auto"/>
        <w:ind w:left="1913" w:right="0" w:hanging="632"/>
        <w:jc w:val="left"/>
        <w:rPr>
          <w:sz w:val="21"/>
        </w:rPr>
      </w:pPr>
      <w:r>
        <w:rPr>
          <w:sz w:val="21"/>
        </w:rPr>
        <w:t>响应性评审标准：见评标办法前附表。</w:t>
      </w:r>
    </w:p>
    <w:p>
      <w:pPr>
        <w:pStyle w:val="13"/>
        <w:spacing w:before="1"/>
        <w:rPr>
          <w:sz w:val="22"/>
        </w:rPr>
      </w:pPr>
    </w:p>
    <w:p>
      <w:pPr>
        <w:pStyle w:val="7"/>
        <w:numPr>
          <w:ilvl w:val="1"/>
          <w:numId w:val="24"/>
        </w:numPr>
        <w:tabs>
          <w:tab w:val="left" w:pos="1561"/>
        </w:tabs>
        <w:spacing w:before="0" w:after="0" w:line="240" w:lineRule="auto"/>
        <w:ind w:left="1560" w:right="0" w:hanging="562"/>
        <w:jc w:val="left"/>
      </w:pPr>
      <w:bookmarkStart w:id="136" w:name="2.2 分值构成与评分标准"/>
      <w:bookmarkEnd w:id="136"/>
      <w:bookmarkStart w:id="137" w:name="2.2 分值构成与评分标准"/>
      <w:bookmarkEnd w:id="137"/>
      <w:r>
        <w:rPr>
          <w:spacing w:val="-3"/>
        </w:rPr>
        <w:t>分值构成与评分标准</w:t>
      </w:r>
    </w:p>
    <w:p>
      <w:pPr>
        <w:pStyle w:val="13"/>
        <w:spacing w:before="10"/>
        <w:rPr>
          <w:sz w:val="25"/>
        </w:rPr>
      </w:pPr>
    </w:p>
    <w:p>
      <w:pPr>
        <w:pStyle w:val="24"/>
        <w:numPr>
          <w:ilvl w:val="2"/>
          <w:numId w:val="24"/>
        </w:numPr>
        <w:tabs>
          <w:tab w:val="left" w:pos="1914"/>
        </w:tabs>
        <w:spacing w:before="0" w:after="0" w:line="240" w:lineRule="auto"/>
        <w:ind w:left="1913" w:right="0" w:hanging="632"/>
        <w:jc w:val="left"/>
        <w:rPr>
          <w:sz w:val="21"/>
        </w:rPr>
      </w:pPr>
      <w:r>
        <w:rPr>
          <w:sz w:val="21"/>
        </w:rPr>
        <w:t>分值构成</w:t>
      </w:r>
    </w:p>
    <w:p>
      <w:pPr>
        <w:pStyle w:val="24"/>
        <w:numPr>
          <w:ilvl w:val="0"/>
          <w:numId w:val="25"/>
        </w:numPr>
        <w:tabs>
          <w:tab w:val="left" w:pos="1807"/>
        </w:tabs>
        <w:spacing w:before="91" w:after="0" w:line="240" w:lineRule="auto"/>
        <w:ind w:left="1806" w:right="0" w:hanging="525"/>
        <w:jc w:val="left"/>
        <w:rPr>
          <w:sz w:val="21"/>
        </w:rPr>
      </w:pPr>
      <w:r>
        <w:rPr>
          <w:sz w:val="21"/>
        </w:rPr>
        <w:t>资信业绩部分：见评标办法前附表；</w:t>
      </w:r>
    </w:p>
    <w:p>
      <w:pPr>
        <w:pStyle w:val="24"/>
        <w:numPr>
          <w:ilvl w:val="0"/>
          <w:numId w:val="25"/>
        </w:numPr>
        <w:tabs>
          <w:tab w:val="left" w:pos="1807"/>
        </w:tabs>
        <w:spacing w:before="91" w:after="0" w:line="240" w:lineRule="auto"/>
        <w:ind w:left="1806" w:right="0" w:hanging="525"/>
        <w:jc w:val="left"/>
        <w:rPr>
          <w:sz w:val="21"/>
        </w:rPr>
      </w:pPr>
      <w:r>
        <w:rPr>
          <w:sz w:val="21"/>
        </w:rPr>
        <w:t>设计方案部分：见评标办法前附表；</w:t>
      </w:r>
    </w:p>
    <w:p>
      <w:pPr>
        <w:pStyle w:val="24"/>
        <w:numPr>
          <w:ilvl w:val="0"/>
          <w:numId w:val="25"/>
        </w:numPr>
        <w:tabs>
          <w:tab w:val="left" w:pos="1807"/>
        </w:tabs>
        <w:spacing w:before="91" w:after="0" w:line="240" w:lineRule="auto"/>
        <w:ind w:left="1806" w:right="0" w:hanging="525"/>
        <w:jc w:val="left"/>
        <w:rPr>
          <w:sz w:val="21"/>
        </w:rPr>
      </w:pPr>
      <w:r>
        <w:rPr>
          <w:sz w:val="21"/>
        </w:rPr>
        <w:t>投标报价：见评标办法前附表；</w:t>
      </w:r>
    </w:p>
    <w:p>
      <w:pPr>
        <w:pStyle w:val="24"/>
        <w:numPr>
          <w:ilvl w:val="0"/>
          <w:numId w:val="25"/>
        </w:numPr>
        <w:tabs>
          <w:tab w:val="left" w:pos="1807"/>
        </w:tabs>
        <w:spacing w:before="91" w:after="0" w:line="240" w:lineRule="auto"/>
        <w:ind w:left="1806" w:right="0" w:hanging="525"/>
        <w:jc w:val="left"/>
        <w:rPr>
          <w:sz w:val="21"/>
        </w:rPr>
      </w:pPr>
      <w:r>
        <w:rPr>
          <w:sz w:val="21"/>
        </w:rPr>
        <w:t>其他评分因素：见评标办法前附表。</w:t>
      </w:r>
    </w:p>
    <w:p>
      <w:pPr>
        <w:pStyle w:val="24"/>
        <w:numPr>
          <w:ilvl w:val="2"/>
          <w:numId w:val="24"/>
        </w:numPr>
        <w:tabs>
          <w:tab w:val="left" w:pos="1914"/>
        </w:tabs>
        <w:spacing w:before="0" w:after="0" w:line="240" w:lineRule="auto"/>
        <w:ind w:left="1913" w:right="0" w:hanging="632"/>
        <w:jc w:val="left"/>
        <w:rPr>
          <w:sz w:val="21"/>
        </w:rPr>
      </w:pPr>
      <w:r>
        <w:rPr>
          <w:sz w:val="21"/>
        </w:rPr>
        <w:t>评标基准价计算</w:t>
      </w:r>
    </w:p>
    <w:p>
      <w:pPr>
        <w:pStyle w:val="13"/>
        <w:spacing w:before="90"/>
        <w:ind w:left="1282"/>
        <w:rPr>
          <w:rFonts w:ascii="宋体" w:hAnsi="宋体" w:eastAsia="宋体" w:cs="宋体"/>
          <w:sz w:val="21"/>
          <w:szCs w:val="22"/>
          <w:lang w:val="zh-CN" w:eastAsia="zh-CN" w:bidi="zh-CN"/>
        </w:rPr>
      </w:pPr>
      <w:r>
        <w:rPr>
          <w:rFonts w:ascii="宋体" w:hAnsi="宋体" w:eastAsia="宋体" w:cs="宋体"/>
          <w:sz w:val="21"/>
          <w:szCs w:val="22"/>
          <w:lang w:val="zh-CN" w:eastAsia="zh-CN" w:bidi="zh-CN"/>
        </w:rPr>
        <w:t>评标基准价计算方法：见评标办法前附表。</w:t>
      </w:r>
    </w:p>
    <w:p>
      <w:pPr>
        <w:pStyle w:val="24"/>
        <w:numPr>
          <w:ilvl w:val="2"/>
          <w:numId w:val="24"/>
        </w:numPr>
        <w:tabs>
          <w:tab w:val="left" w:pos="1914"/>
        </w:tabs>
        <w:spacing w:before="0" w:after="0" w:line="240" w:lineRule="auto"/>
        <w:ind w:left="1913" w:right="0" w:hanging="632"/>
        <w:jc w:val="left"/>
        <w:rPr>
          <w:sz w:val="21"/>
        </w:rPr>
      </w:pPr>
      <w:r>
        <w:rPr>
          <w:sz w:val="21"/>
        </w:rPr>
        <w:t>投标报价的偏差率计算</w:t>
      </w:r>
    </w:p>
    <w:p>
      <w:pPr>
        <w:pStyle w:val="13"/>
        <w:spacing w:before="90"/>
        <w:ind w:left="1282"/>
        <w:rPr>
          <w:rFonts w:ascii="宋体" w:hAnsi="宋体" w:eastAsia="宋体" w:cs="宋体"/>
          <w:sz w:val="21"/>
          <w:szCs w:val="22"/>
          <w:lang w:val="zh-CN" w:eastAsia="zh-CN" w:bidi="zh-CN"/>
        </w:rPr>
      </w:pPr>
      <w:r>
        <w:rPr>
          <w:rFonts w:ascii="宋体" w:hAnsi="宋体" w:eastAsia="宋体" w:cs="宋体"/>
          <w:sz w:val="21"/>
          <w:szCs w:val="22"/>
          <w:lang w:val="zh-CN" w:eastAsia="zh-CN" w:bidi="zh-CN"/>
        </w:rPr>
        <w:t>投标报价的偏差率计算公式：见评标办法前附表。</w:t>
      </w:r>
    </w:p>
    <w:p>
      <w:pPr>
        <w:pStyle w:val="24"/>
        <w:numPr>
          <w:ilvl w:val="2"/>
          <w:numId w:val="24"/>
        </w:numPr>
        <w:tabs>
          <w:tab w:val="left" w:pos="1914"/>
        </w:tabs>
        <w:spacing w:before="91" w:after="0" w:line="240" w:lineRule="auto"/>
        <w:ind w:left="1913" w:right="0" w:hanging="632"/>
        <w:jc w:val="left"/>
        <w:rPr>
          <w:sz w:val="21"/>
        </w:rPr>
      </w:pPr>
      <w:r>
        <w:rPr>
          <w:sz w:val="21"/>
        </w:rPr>
        <w:t>评分标准</w:t>
      </w:r>
    </w:p>
    <w:p>
      <w:pPr>
        <w:pStyle w:val="24"/>
        <w:numPr>
          <w:ilvl w:val="0"/>
          <w:numId w:val="26"/>
        </w:numPr>
        <w:tabs>
          <w:tab w:val="left" w:pos="1807"/>
        </w:tabs>
        <w:spacing w:before="91" w:after="0" w:line="240" w:lineRule="auto"/>
        <w:ind w:left="1806" w:right="0" w:hanging="525"/>
        <w:jc w:val="left"/>
        <w:rPr>
          <w:sz w:val="21"/>
        </w:rPr>
      </w:pPr>
      <w:r>
        <w:rPr>
          <w:sz w:val="21"/>
        </w:rPr>
        <w:t>资信业绩评分标准：见评标办法前附表；</w:t>
      </w:r>
    </w:p>
    <w:p>
      <w:pPr>
        <w:pStyle w:val="24"/>
        <w:numPr>
          <w:ilvl w:val="0"/>
          <w:numId w:val="26"/>
        </w:numPr>
        <w:tabs>
          <w:tab w:val="left" w:pos="1807"/>
        </w:tabs>
        <w:spacing w:before="91" w:after="0" w:line="240" w:lineRule="auto"/>
        <w:ind w:left="1806" w:right="0" w:hanging="525"/>
        <w:jc w:val="left"/>
        <w:rPr>
          <w:sz w:val="21"/>
        </w:rPr>
      </w:pPr>
      <w:r>
        <w:rPr>
          <w:sz w:val="21"/>
        </w:rPr>
        <w:t>设计方案评分标准：见评标办法前附表；</w:t>
      </w:r>
    </w:p>
    <w:p>
      <w:pPr>
        <w:pStyle w:val="24"/>
        <w:numPr>
          <w:ilvl w:val="0"/>
          <w:numId w:val="26"/>
        </w:numPr>
        <w:tabs>
          <w:tab w:val="left" w:pos="1807"/>
        </w:tabs>
        <w:spacing w:before="91" w:after="0" w:line="240" w:lineRule="auto"/>
        <w:ind w:left="1806" w:right="0" w:hanging="525"/>
        <w:jc w:val="left"/>
        <w:rPr>
          <w:sz w:val="21"/>
        </w:rPr>
      </w:pPr>
      <w:r>
        <w:rPr>
          <w:sz w:val="21"/>
        </w:rPr>
        <w:t>投标报价评分标准：见评标办法前附表；</w:t>
      </w:r>
    </w:p>
    <w:p>
      <w:pPr>
        <w:pStyle w:val="24"/>
        <w:numPr>
          <w:ilvl w:val="0"/>
          <w:numId w:val="26"/>
        </w:numPr>
        <w:tabs>
          <w:tab w:val="left" w:pos="1807"/>
        </w:tabs>
        <w:spacing w:before="91" w:after="0" w:line="240" w:lineRule="auto"/>
        <w:ind w:left="1806" w:right="0" w:hanging="525"/>
        <w:jc w:val="left"/>
        <w:rPr>
          <w:sz w:val="21"/>
        </w:rPr>
      </w:pPr>
      <w:r>
        <w:rPr>
          <w:sz w:val="21"/>
        </w:rPr>
        <w:t>其他因素评分标准：见评标办法前附表。</w:t>
      </w:r>
    </w:p>
    <w:p>
      <w:pPr>
        <w:pStyle w:val="13"/>
        <w:spacing w:before="5"/>
      </w:pPr>
    </w:p>
    <w:p>
      <w:pPr>
        <w:pStyle w:val="24"/>
        <w:numPr>
          <w:ilvl w:val="0"/>
          <w:numId w:val="24"/>
        </w:numPr>
        <w:tabs>
          <w:tab w:val="left" w:pos="1345"/>
        </w:tabs>
        <w:spacing w:before="0" w:after="0" w:line="240" w:lineRule="auto"/>
        <w:ind w:left="1344" w:right="0" w:hanging="483"/>
        <w:jc w:val="left"/>
        <w:rPr>
          <w:b/>
          <w:sz w:val="32"/>
        </w:rPr>
      </w:pPr>
      <w:bookmarkStart w:id="138" w:name="3. 评标程序"/>
      <w:bookmarkEnd w:id="138"/>
      <w:bookmarkStart w:id="139" w:name="3. 评标程序"/>
      <w:bookmarkEnd w:id="139"/>
      <w:r>
        <w:rPr>
          <w:b/>
          <w:sz w:val="32"/>
        </w:rPr>
        <w:t>评标程序</w:t>
      </w:r>
    </w:p>
    <w:p>
      <w:pPr>
        <w:pStyle w:val="7"/>
        <w:numPr>
          <w:ilvl w:val="1"/>
          <w:numId w:val="24"/>
        </w:numPr>
        <w:tabs>
          <w:tab w:val="left" w:pos="1561"/>
        </w:tabs>
        <w:spacing w:before="266" w:after="0" w:line="240" w:lineRule="auto"/>
        <w:ind w:left="1560" w:right="0" w:hanging="562"/>
        <w:jc w:val="left"/>
      </w:pPr>
      <w:bookmarkStart w:id="140" w:name="3.1 初步评审"/>
      <w:bookmarkEnd w:id="140"/>
      <w:bookmarkStart w:id="141" w:name="3.1 初步评审"/>
      <w:bookmarkEnd w:id="141"/>
      <w:r>
        <w:rPr>
          <w:spacing w:val="-2"/>
        </w:rPr>
        <w:t>初步评审</w:t>
      </w:r>
    </w:p>
    <w:p>
      <w:pPr>
        <w:pStyle w:val="13"/>
        <w:spacing w:before="6"/>
        <w:rPr>
          <w:sz w:val="26"/>
        </w:rPr>
      </w:pPr>
    </w:p>
    <w:p>
      <w:pPr>
        <w:pStyle w:val="24"/>
        <w:numPr>
          <w:ilvl w:val="2"/>
          <w:numId w:val="24"/>
        </w:numPr>
        <w:tabs>
          <w:tab w:val="left" w:pos="1914"/>
        </w:tabs>
        <w:spacing w:before="1" w:after="0" w:line="321" w:lineRule="auto"/>
        <w:ind w:left="862" w:right="1002" w:firstLine="420"/>
        <w:jc w:val="both"/>
        <w:rPr>
          <w:sz w:val="21"/>
        </w:rPr>
      </w:pPr>
      <w:r>
        <w:rPr>
          <w:spacing w:val="-13"/>
          <w:sz w:val="21"/>
        </w:rPr>
        <w:t xml:space="preserve">评标委员会可以要求投标人提交第二章“投标人须知”规定的有关证明和证件的  原件，以便核验。评标委员会依据本章第 </w:t>
      </w:r>
      <w:r>
        <w:rPr>
          <w:sz w:val="21"/>
        </w:rPr>
        <w:t>2.1</w:t>
      </w:r>
      <w:r>
        <w:rPr>
          <w:spacing w:val="-11"/>
          <w:sz w:val="21"/>
        </w:rPr>
        <w:t xml:space="preserve"> 款规定的标准对投标文件进行初步评审。有一项不符合评审标准的，评标委员会应当否决其投标。</w:t>
      </w:r>
    </w:p>
    <w:p>
      <w:pPr>
        <w:pStyle w:val="24"/>
        <w:numPr>
          <w:ilvl w:val="2"/>
          <w:numId w:val="24"/>
        </w:numPr>
        <w:tabs>
          <w:tab w:val="left" w:pos="1914"/>
        </w:tabs>
        <w:spacing w:before="0" w:after="0" w:line="267" w:lineRule="exact"/>
        <w:ind w:left="1913" w:right="0" w:hanging="632"/>
        <w:jc w:val="both"/>
        <w:rPr>
          <w:sz w:val="21"/>
        </w:rPr>
      </w:pPr>
      <w:r>
        <w:rPr>
          <w:sz w:val="21"/>
        </w:rPr>
        <w:t>投标人有以下情形之一的，评标委员会应当否决其投标：</w:t>
      </w:r>
    </w:p>
    <w:p>
      <w:pPr>
        <w:spacing w:after="0" w:line="267" w:lineRule="exact"/>
        <w:jc w:val="both"/>
        <w:rPr>
          <w:sz w:val="21"/>
        </w:rPr>
        <w:sectPr>
          <w:pgSz w:w="11910" w:h="16840"/>
          <w:pgMar w:top="1360" w:right="800" w:bottom="1460" w:left="940" w:header="0" w:footer="1274" w:gutter="0"/>
          <w:cols w:space="720" w:num="1"/>
        </w:sectPr>
      </w:pPr>
    </w:p>
    <w:p>
      <w:pPr>
        <w:pStyle w:val="24"/>
        <w:numPr>
          <w:ilvl w:val="0"/>
          <w:numId w:val="27"/>
        </w:numPr>
        <w:tabs>
          <w:tab w:val="left" w:pos="1808"/>
        </w:tabs>
        <w:spacing w:before="41" w:after="0" w:line="321" w:lineRule="auto"/>
        <w:ind w:left="862" w:right="1004" w:firstLine="420"/>
        <w:jc w:val="left"/>
        <w:rPr>
          <w:sz w:val="21"/>
        </w:rPr>
      </w:pPr>
      <w:r>
        <w:rPr>
          <w:sz w:val="21"/>
        </w:rPr>
        <w:t>投标文件没有对招标文件的实质性要求和条件作出响应，或者对招标文件的偏差超出招标文件规定的偏差范围或最高项数；</w:t>
      </w:r>
    </w:p>
    <w:p>
      <w:pPr>
        <w:pStyle w:val="24"/>
        <w:numPr>
          <w:ilvl w:val="0"/>
          <w:numId w:val="27"/>
        </w:numPr>
        <w:tabs>
          <w:tab w:val="left" w:pos="1807"/>
        </w:tabs>
        <w:spacing w:before="0" w:after="0" w:line="268" w:lineRule="exact"/>
        <w:ind w:left="1806" w:right="0" w:hanging="525"/>
        <w:jc w:val="left"/>
        <w:rPr>
          <w:sz w:val="21"/>
        </w:rPr>
      </w:pPr>
      <w:r>
        <w:rPr>
          <w:sz w:val="21"/>
        </w:rPr>
        <w:t>有串通投标、弄虚作假、行贿等违法行为。</w:t>
      </w:r>
    </w:p>
    <w:p>
      <w:pPr>
        <w:pStyle w:val="24"/>
        <w:numPr>
          <w:ilvl w:val="2"/>
          <w:numId w:val="24"/>
        </w:numPr>
        <w:tabs>
          <w:tab w:val="left" w:pos="1914"/>
        </w:tabs>
        <w:spacing w:before="91" w:after="0" w:line="321" w:lineRule="auto"/>
        <w:ind w:left="862" w:right="1002" w:firstLine="420"/>
        <w:jc w:val="both"/>
        <w:rPr>
          <w:sz w:val="21"/>
        </w:rPr>
      </w:pPr>
      <w:r>
        <w:rPr>
          <w:sz w:val="21"/>
        </w:rPr>
        <w:t>投标报价有算术错误及其他错误的，评标委员会按以下原则要求投标人对投标报  价进行修正，并要求投标人书面澄清确认。投标人拒不澄清确认的，评标委员会应当否决其</w:t>
      </w:r>
      <w:r>
        <w:rPr>
          <w:spacing w:val="-12"/>
          <w:sz w:val="21"/>
        </w:rPr>
        <w:t>投标：</w:t>
      </w:r>
    </w:p>
    <w:p>
      <w:pPr>
        <w:pStyle w:val="24"/>
        <w:numPr>
          <w:ilvl w:val="0"/>
          <w:numId w:val="28"/>
        </w:numPr>
        <w:tabs>
          <w:tab w:val="left" w:pos="1807"/>
        </w:tabs>
        <w:spacing w:before="0" w:after="0" w:line="267" w:lineRule="exact"/>
        <w:ind w:left="1806" w:right="0" w:hanging="525"/>
        <w:jc w:val="left"/>
        <w:rPr>
          <w:sz w:val="21"/>
        </w:rPr>
      </w:pPr>
      <w:r>
        <w:rPr>
          <w:sz w:val="21"/>
        </w:rPr>
        <w:t>投标文件中的大写金额与小写金额不一致的，以大写金额为准；</w:t>
      </w:r>
    </w:p>
    <w:p>
      <w:pPr>
        <w:pStyle w:val="24"/>
        <w:numPr>
          <w:ilvl w:val="0"/>
          <w:numId w:val="28"/>
        </w:numPr>
        <w:tabs>
          <w:tab w:val="left" w:pos="1808"/>
        </w:tabs>
        <w:spacing w:before="91" w:after="0" w:line="321" w:lineRule="auto"/>
        <w:ind w:left="862" w:right="1004" w:firstLine="420"/>
        <w:jc w:val="left"/>
        <w:rPr>
          <w:sz w:val="21"/>
        </w:rPr>
      </w:pPr>
      <w:r>
        <w:rPr>
          <w:sz w:val="21"/>
        </w:rPr>
        <w:t>总价金额与单价金额不一致的，以单价金额为准，但单价金额小数点有明显错误的除外。</w:t>
      </w:r>
    </w:p>
    <w:p>
      <w:pPr>
        <w:pStyle w:val="13"/>
        <w:spacing w:before="8"/>
        <w:rPr>
          <w:sz w:val="14"/>
        </w:rPr>
      </w:pPr>
    </w:p>
    <w:p>
      <w:pPr>
        <w:pStyle w:val="7"/>
        <w:numPr>
          <w:ilvl w:val="1"/>
          <w:numId w:val="24"/>
        </w:numPr>
        <w:tabs>
          <w:tab w:val="left" w:pos="1561"/>
        </w:tabs>
        <w:spacing w:before="0" w:after="0" w:line="240" w:lineRule="auto"/>
        <w:ind w:left="1560" w:right="0" w:hanging="562"/>
        <w:jc w:val="left"/>
      </w:pPr>
      <w:bookmarkStart w:id="142" w:name="3.2 详细评审"/>
      <w:bookmarkEnd w:id="142"/>
      <w:bookmarkStart w:id="143" w:name="3.2 详细评审"/>
      <w:bookmarkEnd w:id="143"/>
      <w:r>
        <w:rPr>
          <w:spacing w:val="-2"/>
        </w:rPr>
        <w:t>详细评审</w:t>
      </w:r>
    </w:p>
    <w:p>
      <w:pPr>
        <w:pStyle w:val="13"/>
        <w:spacing w:before="10"/>
        <w:rPr>
          <w:sz w:val="25"/>
        </w:rPr>
      </w:pPr>
    </w:p>
    <w:p>
      <w:pPr>
        <w:pStyle w:val="24"/>
        <w:numPr>
          <w:ilvl w:val="2"/>
          <w:numId w:val="24"/>
        </w:numPr>
        <w:tabs>
          <w:tab w:val="left" w:pos="1914"/>
        </w:tabs>
        <w:spacing w:before="0" w:after="0" w:line="321" w:lineRule="auto"/>
        <w:ind w:left="862" w:right="1002" w:firstLine="420"/>
        <w:jc w:val="left"/>
        <w:rPr>
          <w:sz w:val="21"/>
        </w:rPr>
      </w:pPr>
      <w:r>
        <w:rPr>
          <w:spacing w:val="-7"/>
          <w:sz w:val="21"/>
        </w:rPr>
        <w:t xml:space="preserve">评标委员会按本章第 </w:t>
      </w:r>
      <w:r>
        <w:rPr>
          <w:sz w:val="21"/>
        </w:rPr>
        <w:t>2.2</w:t>
      </w:r>
      <w:r>
        <w:rPr>
          <w:spacing w:val="-14"/>
          <w:sz w:val="21"/>
        </w:rPr>
        <w:t xml:space="preserve"> 款规定的量化因素和分值进行打分，并计算出综合评估得分。</w:t>
      </w:r>
    </w:p>
    <w:p>
      <w:pPr>
        <w:pStyle w:val="24"/>
        <w:numPr>
          <w:ilvl w:val="0"/>
          <w:numId w:val="29"/>
        </w:numPr>
        <w:tabs>
          <w:tab w:val="left" w:pos="1807"/>
        </w:tabs>
        <w:spacing w:before="0" w:after="0" w:line="268" w:lineRule="exact"/>
        <w:ind w:left="1806" w:right="0" w:hanging="525"/>
        <w:jc w:val="left"/>
        <w:rPr>
          <w:sz w:val="21"/>
        </w:rPr>
      </w:pPr>
      <w:r>
        <w:rPr>
          <w:spacing w:val="-13"/>
          <w:sz w:val="21"/>
        </w:rPr>
        <w:t xml:space="preserve">按本章第 </w:t>
      </w:r>
      <w:r>
        <w:rPr>
          <w:sz w:val="21"/>
        </w:rPr>
        <w:t>2.2.4（1）</w:t>
      </w:r>
      <w:r>
        <w:rPr>
          <w:spacing w:val="-3"/>
          <w:sz w:val="21"/>
        </w:rPr>
        <w:t xml:space="preserve">目规定的评审因素和分值对资信业绩部分计算出得分 </w:t>
      </w:r>
      <w:r>
        <w:rPr>
          <w:sz w:val="21"/>
        </w:rPr>
        <w:t>A；</w:t>
      </w:r>
    </w:p>
    <w:p>
      <w:pPr>
        <w:pStyle w:val="24"/>
        <w:numPr>
          <w:ilvl w:val="0"/>
          <w:numId w:val="29"/>
        </w:numPr>
        <w:tabs>
          <w:tab w:val="left" w:pos="1807"/>
        </w:tabs>
        <w:spacing w:before="91" w:after="0" w:line="240" w:lineRule="auto"/>
        <w:ind w:left="1806" w:right="0" w:hanging="525"/>
        <w:jc w:val="left"/>
        <w:rPr>
          <w:sz w:val="21"/>
        </w:rPr>
      </w:pPr>
      <w:r>
        <w:rPr>
          <w:spacing w:val="-13"/>
          <w:sz w:val="21"/>
        </w:rPr>
        <w:t xml:space="preserve">按本章第 </w:t>
      </w:r>
      <w:r>
        <w:rPr>
          <w:sz w:val="21"/>
        </w:rPr>
        <w:t>2.2.4（2）</w:t>
      </w:r>
      <w:r>
        <w:rPr>
          <w:spacing w:val="-3"/>
          <w:sz w:val="21"/>
        </w:rPr>
        <w:t xml:space="preserve">目规定的评审因素和分值对设计方案部分计算出得分 </w:t>
      </w:r>
      <w:r>
        <w:rPr>
          <w:sz w:val="21"/>
        </w:rPr>
        <w:t>B；</w:t>
      </w:r>
    </w:p>
    <w:p>
      <w:pPr>
        <w:pStyle w:val="24"/>
        <w:numPr>
          <w:ilvl w:val="0"/>
          <w:numId w:val="29"/>
        </w:numPr>
        <w:tabs>
          <w:tab w:val="left" w:pos="1807"/>
        </w:tabs>
        <w:spacing w:before="91" w:after="0" w:line="240" w:lineRule="auto"/>
        <w:ind w:left="1806" w:right="0" w:hanging="525"/>
        <w:jc w:val="left"/>
        <w:rPr>
          <w:sz w:val="21"/>
        </w:rPr>
      </w:pPr>
      <w:r>
        <w:rPr>
          <w:spacing w:val="-11"/>
          <w:sz w:val="21"/>
        </w:rPr>
        <w:t xml:space="preserve">按本章第 </w:t>
      </w:r>
      <w:r>
        <w:rPr>
          <w:sz w:val="21"/>
        </w:rPr>
        <w:t>2.2.4（3）</w:t>
      </w:r>
      <w:r>
        <w:rPr>
          <w:spacing w:val="-3"/>
          <w:sz w:val="21"/>
        </w:rPr>
        <w:t xml:space="preserve">目规定的评审因素和分值对投标报价计算出得分 </w:t>
      </w:r>
      <w:r>
        <w:rPr>
          <w:sz w:val="21"/>
        </w:rPr>
        <w:t>C；</w:t>
      </w:r>
    </w:p>
    <w:p>
      <w:pPr>
        <w:pStyle w:val="24"/>
        <w:numPr>
          <w:ilvl w:val="2"/>
          <w:numId w:val="24"/>
        </w:numPr>
        <w:tabs>
          <w:tab w:val="left" w:pos="1914"/>
        </w:tabs>
        <w:spacing w:before="91" w:after="0" w:line="240" w:lineRule="auto"/>
        <w:ind w:left="1913" w:right="0" w:hanging="632"/>
        <w:jc w:val="left"/>
        <w:rPr>
          <w:sz w:val="21"/>
        </w:rPr>
      </w:pPr>
      <w:r>
        <w:rPr>
          <w:sz w:val="21"/>
        </w:rPr>
        <w:t>评分分值计算保留小数点后两位，小数点后第三位“四舍五入”。</w:t>
      </w:r>
    </w:p>
    <w:p>
      <w:pPr>
        <w:pStyle w:val="24"/>
        <w:numPr>
          <w:ilvl w:val="2"/>
          <w:numId w:val="24"/>
        </w:numPr>
        <w:tabs>
          <w:tab w:val="left" w:pos="1914"/>
        </w:tabs>
        <w:spacing w:before="91" w:after="0" w:line="240" w:lineRule="auto"/>
        <w:ind w:left="1913" w:right="0" w:hanging="632"/>
        <w:jc w:val="left"/>
        <w:rPr>
          <w:sz w:val="21"/>
        </w:rPr>
      </w:pPr>
      <w:r>
        <w:rPr>
          <w:sz w:val="21"/>
        </w:rPr>
        <w:t>投标人得分=A+B+C。</w:t>
      </w:r>
    </w:p>
    <w:p>
      <w:pPr>
        <w:pStyle w:val="24"/>
        <w:numPr>
          <w:ilvl w:val="2"/>
          <w:numId w:val="24"/>
        </w:numPr>
        <w:tabs>
          <w:tab w:val="left" w:pos="1914"/>
        </w:tabs>
        <w:spacing w:before="91" w:after="0" w:line="321" w:lineRule="auto"/>
        <w:ind w:left="862" w:right="1002" w:firstLine="420"/>
        <w:jc w:val="both"/>
        <w:rPr>
          <w:sz w:val="21"/>
        </w:rPr>
      </w:pPr>
      <w:r>
        <w:rPr>
          <w:sz w:val="21"/>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w:t>
      </w:r>
      <w:r>
        <w:rPr>
          <w:spacing w:val="-15"/>
          <w:sz w:val="21"/>
        </w:rPr>
        <w:t>其投标。</w:t>
      </w:r>
    </w:p>
    <w:p>
      <w:pPr>
        <w:pStyle w:val="13"/>
        <w:spacing w:before="10"/>
        <w:rPr>
          <w:sz w:val="14"/>
        </w:rPr>
      </w:pPr>
    </w:p>
    <w:p>
      <w:pPr>
        <w:pStyle w:val="7"/>
        <w:numPr>
          <w:ilvl w:val="1"/>
          <w:numId w:val="24"/>
        </w:numPr>
        <w:tabs>
          <w:tab w:val="left" w:pos="1561"/>
        </w:tabs>
        <w:spacing w:before="0" w:after="0" w:line="240" w:lineRule="auto"/>
        <w:ind w:left="1560" w:right="0" w:hanging="562"/>
        <w:jc w:val="left"/>
      </w:pPr>
      <w:bookmarkStart w:id="144" w:name="3.3 投标文件的澄清"/>
      <w:bookmarkEnd w:id="144"/>
      <w:bookmarkStart w:id="145" w:name="3.3 投标文件的澄清"/>
      <w:bookmarkEnd w:id="145"/>
      <w:r>
        <w:rPr>
          <w:spacing w:val="-3"/>
        </w:rPr>
        <w:t>投标文件的澄清</w:t>
      </w:r>
    </w:p>
    <w:p>
      <w:pPr>
        <w:pStyle w:val="13"/>
        <w:spacing w:before="10"/>
        <w:rPr>
          <w:sz w:val="25"/>
        </w:rPr>
      </w:pPr>
    </w:p>
    <w:p>
      <w:pPr>
        <w:pStyle w:val="24"/>
        <w:numPr>
          <w:ilvl w:val="2"/>
          <w:numId w:val="24"/>
        </w:numPr>
        <w:tabs>
          <w:tab w:val="left" w:pos="1914"/>
        </w:tabs>
        <w:spacing w:before="0" w:after="0" w:line="321" w:lineRule="auto"/>
        <w:ind w:left="862" w:right="896" w:firstLine="420"/>
        <w:jc w:val="both"/>
        <w:rPr>
          <w:sz w:val="21"/>
        </w:rPr>
      </w:pPr>
      <w:r>
        <w:rPr>
          <w:sz w:val="21"/>
        </w:rPr>
        <w:t>在评标过程中，评标委员会可以书面形式要求投标人对投标文件中含义不明确、对同类问题表述不一致或者有明显文字和计算错误的内容作必要的澄清、说明或补正。澄清、</w:t>
      </w:r>
      <w:r>
        <w:rPr>
          <w:spacing w:val="-7"/>
          <w:sz w:val="21"/>
        </w:rPr>
        <w:t>说明或补正应以书面方式进行。评标委员会不接受投标人主动提出的澄清、说明或补正。</w:t>
      </w:r>
    </w:p>
    <w:p>
      <w:pPr>
        <w:pStyle w:val="24"/>
        <w:numPr>
          <w:ilvl w:val="2"/>
          <w:numId w:val="24"/>
        </w:numPr>
        <w:tabs>
          <w:tab w:val="left" w:pos="1914"/>
        </w:tabs>
        <w:spacing w:before="0" w:after="0" w:line="321" w:lineRule="auto"/>
        <w:ind w:left="862" w:right="901" w:firstLine="420"/>
        <w:jc w:val="both"/>
        <w:rPr>
          <w:sz w:val="21"/>
        </w:rPr>
      </w:pPr>
      <w:r>
        <w:rPr>
          <w:sz w:val="21"/>
        </w:rPr>
        <w:t>澄清、说明或补正不得超出投标文件的范围且不得改变投标文件的实质性内容，</w:t>
      </w:r>
      <w:r>
        <w:rPr>
          <w:w w:val="95"/>
          <w:sz w:val="21"/>
        </w:rPr>
        <w:t xml:space="preserve">  </w:t>
      </w:r>
      <w:r>
        <w:rPr>
          <w:sz w:val="21"/>
        </w:rPr>
        <w:t>并构成投标文件的组成部分。</w:t>
      </w:r>
    </w:p>
    <w:p>
      <w:pPr>
        <w:pStyle w:val="24"/>
        <w:numPr>
          <w:ilvl w:val="2"/>
          <w:numId w:val="24"/>
        </w:numPr>
        <w:tabs>
          <w:tab w:val="left" w:pos="1914"/>
        </w:tabs>
        <w:spacing w:before="0" w:after="0" w:line="321" w:lineRule="auto"/>
        <w:ind w:left="862" w:right="1002" w:firstLine="420"/>
        <w:jc w:val="both"/>
        <w:rPr>
          <w:sz w:val="21"/>
        </w:rPr>
      </w:pPr>
      <w:r>
        <w:rPr>
          <w:sz w:val="21"/>
        </w:rPr>
        <w:t>评标委员会对投标人提交的澄清、说明或补正有疑问的，可以要求投标人进一步</w:t>
      </w:r>
      <w:r>
        <w:rPr>
          <w:spacing w:val="-6"/>
          <w:sz w:val="21"/>
        </w:rPr>
        <w:t>澄清、说明或补正，直至满足评标委员会的要求。</w:t>
      </w:r>
    </w:p>
    <w:p>
      <w:pPr>
        <w:pStyle w:val="13"/>
        <w:spacing w:before="9"/>
        <w:rPr>
          <w:sz w:val="14"/>
        </w:rPr>
      </w:pPr>
    </w:p>
    <w:p>
      <w:pPr>
        <w:pStyle w:val="7"/>
        <w:numPr>
          <w:ilvl w:val="1"/>
          <w:numId w:val="24"/>
        </w:numPr>
        <w:tabs>
          <w:tab w:val="left" w:pos="1561"/>
        </w:tabs>
        <w:spacing w:before="0" w:after="0" w:line="240" w:lineRule="auto"/>
        <w:ind w:left="1560" w:right="0" w:hanging="562"/>
        <w:jc w:val="left"/>
      </w:pPr>
      <w:bookmarkStart w:id="146" w:name="3.4 评标结果"/>
      <w:bookmarkEnd w:id="146"/>
      <w:bookmarkStart w:id="147" w:name="3.4 评标结果"/>
      <w:bookmarkEnd w:id="147"/>
      <w:r>
        <w:rPr>
          <w:spacing w:val="-2"/>
        </w:rPr>
        <w:t>评标结果</w:t>
      </w:r>
    </w:p>
    <w:p>
      <w:pPr>
        <w:pStyle w:val="13"/>
        <w:spacing w:before="10"/>
        <w:rPr>
          <w:sz w:val="25"/>
        </w:rPr>
      </w:pPr>
    </w:p>
    <w:p>
      <w:pPr>
        <w:pStyle w:val="24"/>
        <w:numPr>
          <w:ilvl w:val="2"/>
          <w:numId w:val="24"/>
        </w:numPr>
        <w:tabs>
          <w:tab w:val="left" w:pos="1914"/>
        </w:tabs>
        <w:spacing w:before="0" w:after="0" w:line="321" w:lineRule="auto"/>
        <w:ind w:left="862" w:right="1002" w:firstLine="420"/>
        <w:jc w:val="left"/>
        <w:rPr>
          <w:sz w:val="21"/>
        </w:rPr>
      </w:pPr>
      <w:r>
        <w:rPr>
          <w:sz w:val="21"/>
        </w:rPr>
        <w:t>除第二章“投标人须知”前附表授权直接确定中标人外，评标委员会按照得分由</w:t>
      </w:r>
      <w:r>
        <w:rPr>
          <w:spacing w:val="-10"/>
          <w:sz w:val="21"/>
        </w:rPr>
        <w:t>高到低的顺序推荐中标候选人。</w:t>
      </w:r>
    </w:p>
    <w:p>
      <w:pPr>
        <w:pStyle w:val="24"/>
        <w:numPr>
          <w:ilvl w:val="2"/>
          <w:numId w:val="24"/>
        </w:numPr>
        <w:tabs>
          <w:tab w:val="left" w:pos="1914"/>
        </w:tabs>
        <w:spacing w:before="0" w:after="0" w:line="268" w:lineRule="exact"/>
        <w:ind w:left="1913" w:right="0" w:hanging="632"/>
        <w:jc w:val="left"/>
        <w:rPr>
          <w:sz w:val="21"/>
        </w:rPr>
      </w:pPr>
      <w:r>
        <w:rPr>
          <w:sz w:val="21"/>
        </w:rPr>
        <w:t>评标委员会完成评标后，应当向招标人提交书面评标报告和中标候选人名单。</w:t>
      </w:r>
    </w:p>
    <w:p>
      <w:pPr>
        <w:spacing w:after="0" w:line="268" w:lineRule="exact"/>
        <w:jc w:val="left"/>
        <w:rPr>
          <w:sz w:val="21"/>
        </w:rPr>
        <w:sectPr>
          <w:pgSz w:w="11910" w:h="16840"/>
          <w:pgMar w:top="1460" w:right="800" w:bottom="1540" w:left="940" w:header="0" w:footer="1274" w:gutter="0"/>
          <w:cols w:space="720" w:num="1"/>
        </w:sectPr>
      </w:pPr>
    </w:p>
    <w:p>
      <w:pPr>
        <w:pStyle w:val="4"/>
      </w:pPr>
      <w:bookmarkStart w:id="148" w:name="第四章合同条款及格式"/>
      <w:bookmarkEnd w:id="148"/>
      <w:bookmarkStart w:id="149" w:name="_bookmark4"/>
      <w:bookmarkEnd w:id="149"/>
      <w:r>
        <w:t>第四章合同条款及格式</w:t>
      </w:r>
    </w:p>
    <w:p>
      <w:pPr>
        <w:pStyle w:val="13"/>
        <w:rPr>
          <w:b/>
          <w:sz w:val="20"/>
        </w:rPr>
      </w:pPr>
    </w:p>
    <w:p>
      <w:pPr>
        <w:pStyle w:val="13"/>
        <w:rPr>
          <w:b/>
          <w:sz w:val="20"/>
        </w:rPr>
      </w:pPr>
    </w:p>
    <w:p>
      <w:pPr>
        <w:pStyle w:val="13"/>
        <w:rPr>
          <w:b/>
          <w:sz w:val="20"/>
        </w:rPr>
      </w:pPr>
    </w:p>
    <w:p>
      <w:pPr>
        <w:pStyle w:val="13"/>
        <w:rPr>
          <w:b/>
          <w:sz w:val="20"/>
        </w:rPr>
      </w:pPr>
    </w:p>
    <w:p>
      <w:pPr>
        <w:pStyle w:val="13"/>
        <w:spacing w:before="7"/>
        <w:rPr>
          <w:b/>
          <w:sz w:val="18"/>
        </w:rPr>
      </w:pPr>
    </w:p>
    <w:p>
      <w:pPr>
        <w:pStyle w:val="13"/>
        <w:ind w:left="862"/>
      </w:pPr>
      <w:r>
        <w:t>说明：</w:t>
      </w:r>
    </w:p>
    <w:p>
      <w:pPr>
        <w:pStyle w:val="13"/>
        <w:spacing w:before="6"/>
        <w:rPr>
          <w:sz w:val="19"/>
        </w:rPr>
      </w:pPr>
    </w:p>
    <w:p>
      <w:pPr>
        <w:pStyle w:val="13"/>
        <w:spacing w:line="357" w:lineRule="auto"/>
        <w:ind w:left="862" w:right="792" w:firstLine="420"/>
      </w:pPr>
      <w:r>
        <w:rPr>
          <w:spacing w:val="-5"/>
        </w:rPr>
        <w:t>房屋建筑和市政工程等工程设计项目招标可以使用《建设工程设计合同示范文本</w:t>
      </w:r>
      <w:r>
        <w:t>（房屋</w:t>
      </w:r>
      <w:r>
        <w:rPr>
          <w:spacing w:val="-1"/>
          <w:w w:val="99"/>
        </w:rPr>
        <w:t>建</w:t>
      </w:r>
      <w:r>
        <w:rPr>
          <w:spacing w:val="-5"/>
        </w:rPr>
        <w:t>筑工程）》（GF-2015-0209）、《建设工程设计合同示范文本（专业建设工程）》（GF-2015-0210）。</w:t>
      </w:r>
    </w:p>
    <w:p>
      <w:pPr>
        <w:spacing w:after="0" w:line="357" w:lineRule="auto"/>
        <w:sectPr>
          <w:pgSz w:w="11910" w:h="16840"/>
          <w:pgMar w:top="1400" w:right="800" w:bottom="1540" w:left="940" w:header="0" w:footer="1274" w:gutter="0"/>
          <w:cols w:space="720" w:num="1"/>
        </w:sectPr>
      </w:pPr>
    </w:p>
    <w:p>
      <w:pPr>
        <w:spacing w:before="24"/>
        <w:ind w:left="2" w:right="142" w:firstLine="0"/>
        <w:jc w:val="center"/>
        <w:rPr>
          <w:b/>
          <w:sz w:val="32"/>
        </w:rPr>
      </w:pPr>
      <w:bookmarkStart w:id="150" w:name="第一节通用合同条款"/>
      <w:bookmarkEnd w:id="150"/>
      <w:r>
        <w:rPr>
          <w:b/>
          <w:sz w:val="32"/>
        </w:rPr>
        <w:t>第一节通用合同条款</w:t>
      </w:r>
    </w:p>
    <w:p>
      <w:pPr>
        <w:pStyle w:val="13"/>
        <w:rPr>
          <w:b/>
          <w:sz w:val="20"/>
        </w:rPr>
      </w:pPr>
    </w:p>
    <w:p>
      <w:pPr>
        <w:pStyle w:val="13"/>
        <w:spacing w:before="3"/>
        <w:rPr>
          <w:b/>
          <w:sz w:val="18"/>
        </w:rPr>
      </w:pPr>
    </w:p>
    <w:p>
      <w:pPr>
        <w:pStyle w:val="24"/>
        <w:numPr>
          <w:ilvl w:val="0"/>
          <w:numId w:val="30"/>
        </w:numPr>
        <w:tabs>
          <w:tab w:val="left" w:pos="1177"/>
        </w:tabs>
        <w:spacing w:before="70" w:after="0" w:line="240" w:lineRule="auto"/>
        <w:ind w:left="1176" w:right="0" w:hanging="315"/>
        <w:jc w:val="left"/>
        <w:rPr>
          <w:sz w:val="21"/>
        </w:rPr>
      </w:pPr>
      <w:bookmarkStart w:id="151" w:name="1. 一般约定"/>
      <w:bookmarkEnd w:id="151"/>
      <w:bookmarkStart w:id="152" w:name="1. 一般约定"/>
      <w:bookmarkEnd w:id="152"/>
      <w:r>
        <w:rPr>
          <w:sz w:val="21"/>
        </w:rPr>
        <w:t>一般约定</w:t>
      </w:r>
    </w:p>
    <w:p>
      <w:pPr>
        <w:pStyle w:val="13"/>
        <w:spacing w:before="2"/>
        <w:rPr>
          <w:sz w:val="20"/>
        </w:rPr>
      </w:pPr>
    </w:p>
    <w:p>
      <w:pPr>
        <w:pStyle w:val="24"/>
        <w:numPr>
          <w:ilvl w:val="1"/>
          <w:numId w:val="30"/>
        </w:numPr>
        <w:tabs>
          <w:tab w:val="left" w:pos="1650"/>
        </w:tabs>
        <w:spacing w:before="0" w:after="0" w:line="240" w:lineRule="auto"/>
        <w:ind w:left="1649" w:right="0" w:hanging="368"/>
        <w:jc w:val="both"/>
        <w:rPr>
          <w:sz w:val="21"/>
        </w:rPr>
      </w:pPr>
      <w:bookmarkStart w:id="153" w:name="1.1词语定义与解释"/>
      <w:bookmarkEnd w:id="153"/>
      <w:bookmarkStart w:id="154" w:name="1.1词语定义与解释"/>
      <w:bookmarkEnd w:id="154"/>
      <w:r>
        <w:rPr>
          <w:sz w:val="21"/>
        </w:rPr>
        <w:t>词语定义与解释</w:t>
      </w:r>
    </w:p>
    <w:p>
      <w:pPr>
        <w:pStyle w:val="13"/>
        <w:spacing w:before="5"/>
        <w:rPr>
          <w:sz w:val="20"/>
        </w:rPr>
      </w:pPr>
    </w:p>
    <w:p>
      <w:pPr>
        <w:pStyle w:val="13"/>
        <w:ind w:left="101" w:right="142"/>
        <w:jc w:val="center"/>
      </w:pPr>
      <w:r>
        <w:t>合同协议书、通用合同条款、专用合同条款中的下列词语具有本款所赋予的含义：</w:t>
      </w:r>
    </w:p>
    <w:p>
      <w:pPr>
        <w:pStyle w:val="24"/>
        <w:numPr>
          <w:ilvl w:val="2"/>
          <w:numId w:val="30"/>
        </w:numPr>
        <w:tabs>
          <w:tab w:val="left" w:pos="1914"/>
        </w:tabs>
        <w:spacing w:before="139" w:after="0" w:line="240" w:lineRule="auto"/>
        <w:ind w:left="1913" w:right="0" w:hanging="632"/>
        <w:jc w:val="both"/>
        <w:rPr>
          <w:sz w:val="21"/>
        </w:rPr>
      </w:pPr>
      <w:r>
        <w:rPr>
          <w:sz w:val="21"/>
        </w:rPr>
        <w:t>合同</w:t>
      </w:r>
    </w:p>
    <w:p>
      <w:pPr>
        <w:pStyle w:val="24"/>
        <w:numPr>
          <w:ilvl w:val="3"/>
          <w:numId w:val="30"/>
        </w:numPr>
        <w:tabs>
          <w:tab w:val="left" w:pos="2123"/>
        </w:tabs>
        <w:spacing w:before="139" w:after="0" w:line="364" w:lineRule="auto"/>
        <w:ind w:left="862" w:right="1002" w:firstLine="420"/>
        <w:jc w:val="both"/>
        <w:rPr>
          <w:sz w:val="21"/>
        </w:rPr>
      </w:pPr>
      <w:r>
        <w:rPr>
          <w:rFonts w:ascii="宋体" w:hAnsi="宋体" w:eastAsia="宋体" w:cs="宋体"/>
          <w:sz w:val="21"/>
          <w:szCs w:val="21"/>
          <w:lang w:val="zh-CN" w:eastAsia="zh-CN" w:bidi="zh-CN"/>
        </w:rPr>
        <w:t>合同：是指根据法律规定和合同当事人约定具有约束力的文件，构成合同的文件包括合同协议书、专用合同条款及其附件、通用合同条款、中标通知书（如果有）、投标函及其附录（如果有）、发包人要求、技术标准、发包人提供的上一阶段图纸（如果有）以及其他合</w:t>
      </w:r>
      <w:r>
        <w:rPr>
          <w:sz w:val="21"/>
        </w:rPr>
        <w:t>同文件。</w:t>
      </w:r>
    </w:p>
    <w:p>
      <w:pPr>
        <w:pStyle w:val="24"/>
        <w:numPr>
          <w:ilvl w:val="3"/>
          <w:numId w:val="30"/>
        </w:numPr>
        <w:tabs>
          <w:tab w:val="left" w:pos="2123"/>
        </w:tabs>
        <w:spacing w:before="0" w:after="0" w:line="367" w:lineRule="auto"/>
        <w:ind w:left="862" w:right="896" w:firstLine="420"/>
        <w:jc w:val="left"/>
        <w:rPr>
          <w:sz w:val="21"/>
        </w:rPr>
      </w:pPr>
      <w:r>
        <w:rPr>
          <w:rFonts w:ascii="宋体" w:hAnsi="宋体" w:eastAsia="宋体" w:cs="宋体"/>
          <w:sz w:val="21"/>
          <w:szCs w:val="21"/>
          <w:lang w:val="zh-CN" w:eastAsia="zh-CN" w:bidi="zh-CN"/>
        </w:rPr>
        <w:t>合同协议书：是指构成合同的由发包人和设计人共同签署的称为“合同协议书”</w:t>
      </w:r>
      <w:r>
        <w:rPr>
          <w:spacing w:val="-15"/>
          <w:sz w:val="21"/>
        </w:rPr>
        <w:t>的书面文件。</w:t>
      </w:r>
    </w:p>
    <w:p>
      <w:pPr>
        <w:pStyle w:val="24"/>
        <w:numPr>
          <w:ilvl w:val="3"/>
          <w:numId w:val="30"/>
        </w:numPr>
        <w:tabs>
          <w:tab w:val="left" w:pos="2123"/>
        </w:tabs>
        <w:spacing w:before="0" w:after="0" w:line="264" w:lineRule="exact"/>
        <w:ind w:left="2122" w:right="0" w:hanging="841"/>
        <w:jc w:val="left"/>
        <w:rPr>
          <w:sz w:val="21"/>
        </w:rPr>
      </w:pPr>
      <w:r>
        <w:rPr>
          <w:sz w:val="21"/>
        </w:rPr>
        <w:t>中标通知书：是指构成合同的由发包人通知设计人中标的书面文件。</w:t>
      </w:r>
    </w:p>
    <w:p>
      <w:pPr>
        <w:pStyle w:val="24"/>
        <w:numPr>
          <w:ilvl w:val="3"/>
          <w:numId w:val="30"/>
        </w:numPr>
        <w:tabs>
          <w:tab w:val="left" w:pos="2123"/>
        </w:tabs>
        <w:spacing w:before="138" w:after="0" w:line="364" w:lineRule="auto"/>
        <w:ind w:left="862" w:right="1002" w:firstLine="420"/>
        <w:jc w:val="left"/>
        <w:rPr>
          <w:sz w:val="21"/>
        </w:rPr>
      </w:pPr>
      <w:r>
        <w:rPr>
          <w:rFonts w:ascii="宋体" w:hAnsi="宋体" w:eastAsia="宋体" w:cs="宋体"/>
          <w:sz w:val="21"/>
          <w:szCs w:val="21"/>
          <w:lang w:val="zh-CN" w:eastAsia="zh-CN" w:bidi="zh-CN"/>
        </w:rPr>
        <w:t>投标函：是指构成合同的由设计人填写并签署的用于投标的称为“投标函”的文</w:t>
      </w:r>
      <w:r>
        <w:rPr>
          <w:spacing w:val="-8"/>
          <w:sz w:val="21"/>
        </w:rPr>
        <w:t>件。</w:t>
      </w:r>
    </w:p>
    <w:p>
      <w:pPr>
        <w:pStyle w:val="24"/>
        <w:numPr>
          <w:ilvl w:val="3"/>
          <w:numId w:val="30"/>
        </w:numPr>
        <w:tabs>
          <w:tab w:val="left" w:pos="2123"/>
        </w:tabs>
        <w:spacing w:before="0" w:after="0" w:line="267" w:lineRule="exact"/>
        <w:ind w:left="2122" w:right="0" w:hanging="841"/>
        <w:jc w:val="both"/>
        <w:rPr>
          <w:sz w:val="21"/>
        </w:rPr>
      </w:pPr>
      <w:r>
        <w:rPr>
          <w:sz w:val="21"/>
        </w:rPr>
        <w:t>投标函附录：是指构成合同的附在投标函后的称为“投标函附录”的文件。</w:t>
      </w:r>
    </w:p>
    <w:p>
      <w:pPr>
        <w:pStyle w:val="24"/>
        <w:numPr>
          <w:ilvl w:val="3"/>
          <w:numId w:val="30"/>
        </w:numPr>
        <w:tabs>
          <w:tab w:val="left" w:pos="2123"/>
        </w:tabs>
        <w:spacing w:before="139" w:after="0" w:line="364" w:lineRule="auto"/>
        <w:ind w:left="862" w:right="1002" w:firstLine="420"/>
        <w:jc w:val="both"/>
        <w:rPr>
          <w:sz w:val="21"/>
        </w:rPr>
      </w:pPr>
      <w:r>
        <w:rPr>
          <w:rFonts w:ascii="宋体" w:hAnsi="宋体" w:eastAsia="宋体" w:cs="宋体"/>
          <w:sz w:val="21"/>
          <w:szCs w:val="21"/>
          <w:lang w:val="zh-CN" w:eastAsia="zh-CN" w:bidi="zh-CN"/>
        </w:rPr>
        <w:t>发包人要求：是指构成合同文件组成部分的，由发包人就工程项目的目的、范围、功能要求及工程设计文件审查的范围和内容等提出相应要求的书面文件，又称设计任务书</w:t>
      </w:r>
      <w:r>
        <w:rPr>
          <w:spacing w:val="-10"/>
          <w:sz w:val="21"/>
        </w:rPr>
        <w:t>。</w:t>
      </w:r>
    </w:p>
    <w:p>
      <w:pPr>
        <w:pStyle w:val="24"/>
        <w:numPr>
          <w:ilvl w:val="3"/>
          <w:numId w:val="30"/>
        </w:numPr>
        <w:tabs>
          <w:tab w:val="left" w:pos="2123"/>
        </w:tabs>
        <w:spacing w:before="0" w:after="0" w:line="364" w:lineRule="auto"/>
        <w:ind w:left="862" w:right="1002" w:firstLine="420"/>
        <w:jc w:val="left"/>
        <w:rPr>
          <w:sz w:val="21"/>
        </w:rPr>
      </w:pPr>
      <w:r>
        <w:rPr>
          <w:rFonts w:ascii="宋体" w:hAnsi="宋体" w:eastAsia="宋体" w:cs="宋体"/>
          <w:sz w:val="21"/>
          <w:szCs w:val="21"/>
          <w:lang w:val="zh-CN" w:eastAsia="zh-CN" w:bidi="zh-CN"/>
        </w:rPr>
        <w:t>技术标准：是指构成合同的设计应当遵守的或指导设计的国家、行业或地方的技</w:t>
      </w:r>
      <w:r>
        <w:rPr>
          <w:spacing w:val="-9"/>
          <w:sz w:val="21"/>
        </w:rPr>
        <w:t>术标准和要求，以及合同约定的技术标准和要求。</w:t>
      </w:r>
    </w:p>
    <w:p>
      <w:pPr>
        <w:pStyle w:val="24"/>
        <w:numPr>
          <w:ilvl w:val="3"/>
          <w:numId w:val="30"/>
        </w:numPr>
        <w:tabs>
          <w:tab w:val="left" w:pos="2123"/>
        </w:tabs>
        <w:spacing w:before="0" w:after="0" w:line="364" w:lineRule="auto"/>
        <w:ind w:left="862" w:right="1002" w:firstLine="420"/>
        <w:jc w:val="left"/>
        <w:rPr>
          <w:sz w:val="21"/>
        </w:rPr>
      </w:pPr>
      <w:r>
        <w:rPr>
          <w:rFonts w:ascii="宋体" w:hAnsi="宋体" w:eastAsia="宋体" w:cs="宋体"/>
          <w:sz w:val="21"/>
          <w:szCs w:val="21"/>
          <w:lang w:val="zh-CN" w:eastAsia="zh-CN" w:bidi="zh-CN"/>
        </w:rPr>
        <w:t>其他合同文件：是指经合同当事人约定的与工程设计有关的具有合同约束力的文件</w:t>
      </w:r>
      <w:r>
        <w:rPr>
          <w:spacing w:val="-11"/>
          <w:sz w:val="21"/>
        </w:rPr>
        <w:t>或书面协议。合同当事人可以在专用合同条款中进行约定。</w:t>
      </w:r>
    </w:p>
    <w:p>
      <w:pPr>
        <w:pStyle w:val="24"/>
        <w:numPr>
          <w:ilvl w:val="2"/>
          <w:numId w:val="30"/>
        </w:numPr>
        <w:tabs>
          <w:tab w:val="left" w:pos="1914"/>
        </w:tabs>
        <w:spacing w:before="0" w:after="0" w:line="267" w:lineRule="exact"/>
        <w:ind w:left="1913" w:right="0" w:hanging="632"/>
        <w:jc w:val="left"/>
        <w:rPr>
          <w:sz w:val="21"/>
        </w:rPr>
      </w:pPr>
      <w:r>
        <w:rPr>
          <w:sz w:val="21"/>
        </w:rPr>
        <w:t>合同当事人及其他相关方</w:t>
      </w:r>
    </w:p>
    <w:p>
      <w:pPr>
        <w:pStyle w:val="24"/>
        <w:numPr>
          <w:ilvl w:val="3"/>
          <w:numId w:val="30"/>
        </w:numPr>
        <w:tabs>
          <w:tab w:val="left" w:pos="2123"/>
        </w:tabs>
        <w:spacing w:before="139" w:after="0" w:line="240" w:lineRule="auto"/>
        <w:ind w:left="2122" w:right="0" w:hanging="841"/>
        <w:jc w:val="left"/>
        <w:rPr>
          <w:sz w:val="21"/>
        </w:rPr>
      </w:pPr>
      <w:r>
        <w:rPr>
          <w:sz w:val="21"/>
        </w:rPr>
        <w:t>合同当事人：是指发包人和（或）设计人。</w:t>
      </w:r>
    </w:p>
    <w:p>
      <w:pPr>
        <w:pStyle w:val="24"/>
        <w:numPr>
          <w:ilvl w:val="3"/>
          <w:numId w:val="30"/>
        </w:numPr>
        <w:tabs>
          <w:tab w:val="left" w:pos="2123"/>
        </w:tabs>
        <w:spacing w:before="138" w:after="0" w:line="364" w:lineRule="auto"/>
        <w:ind w:left="862" w:right="1002" w:firstLine="420"/>
        <w:jc w:val="left"/>
        <w:rPr>
          <w:sz w:val="21"/>
        </w:rPr>
      </w:pPr>
      <w:r>
        <w:rPr>
          <w:rFonts w:ascii="宋体" w:hAnsi="宋体" w:eastAsia="宋体" w:cs="宋体"/>
          <w:sz w:val="21"/>
          <w:szCs w:val="21"/>
          <w:lang w:val="zh-CN" w:eastAsia="zh-CN" w:bidi="zh-CN"/>
        </w:rPr>
        <w:t>发包人：是指与设计人签订合同协议书的当事人及取得该当事人资格的合法继承人</w:t>
      </w:r>
      <w:r>
        <w:rPr>
          <w:spacing w:val="-11"/>
          <w:sz w:val="21"/>
        </w:rPr>
        <w:t>。</w:t>
      </w:r>
    </w:p>
    <w:p>
      <w:pPr>
        <w:pStyle w:val="24"/>
        <w:numPr>
          <w:ilvl w:val="3"/>
          <w:numId w:val="30"/>
        </w:numPr>
        <w:tabs>
          <w:tab w:val="left" w:pos="2123"/>
        </w:tabs>
        <w:spacing w:before="1" w:after="0" w:line="364" w:lineRule="auto"/>
        <w:ind w:left="862" w:right="1002" w:firstLine="420"/>
        <w:jc w:val="left"/>
        <w:rPr>
          <w:sz w:val="21"/>
        </w:rPr>
      </w:pPr>
      <w:r>
        <w:rPr>
          <w:rFonts w:ascii="宋体" w:hAnsi="宋体" w:eastAsia="宋体" w:cs="宋体"/>
          <w:sz w:val="21"/>
          <w:szCs w:val="21"/>
          <w:lang w:val="zh-CN" w:eastAsia="zh-CN" w:bidi="zh-CN"/>
        </w:rPr>
        <w:t>设计人：是指与发包人签订合同协议书的，具有相应工程设计资质的当事人及取</w:t>
      </w:r>
      <w:r>
        <w:rPr>
          <w:spacing w:val="-11"/>
          <w:sz w:val="21"/>
        </w:rPr>
        <w:t>得该当事人资格的合法继承人。</w:t>
      </w:r>
    </w:p>
    <w:p>
      <w:pPr>
        <w:pStyle w:val="24"/>
        <w:numPr>
          <w:ilvl w:val="3"/>
          <w:numId w:val="30"/>
        </w:numPr>
        <w:tabs>
          <w:tab w:val="left" w:pos="2113"/>
        </w:tabs>
        <w:spacing w:before="0" w:after="0" w:line="364" w:lineRule="auto"/>
        <w:ind w:left="862" w:right="1002" w:firstLine="410"/>
        <w:jc w:val="left"/>
        <w:rPr>
          <w:sz w:val="21"/>
        </w:rPr>
      </w:pPr>
      <w:r>
        <w:rPr>
          <w:rFonts w:ascii="宋体" w:hAnsi="宋体" w:eastAsia="宋体" w:cs="宋体"/>
          <w:sz w:val="21"/>
          <w:szCs w:val="21"/>
          <w:lang w:val="zh-CN" w:eastAsia="zh-CN" w:bidi="zh-CN"/>
        </w:rPr>
        <w:t>分包人：是指按照法律规定和合同约定，分包部分工程设计工作，并与设计人签</w:t>
      </w:r>
      <w:r>
        <w:rPr>
          <w:spacing w:val="-9"/>
          <w:sz w:val="21"/>
        </w:rPr>
        <w:t>订分包合同的具有相应资质的法人。</w:t>
      </w:r>
    </w:p>
    <w:p>
      <w:pPr>
        <w:pStyle w:val="24"/>
        <w:numPr>
          <w:ilvl w:val="3"/>
          <w:numId w:val="30"/>
        </w:numPr>
        <w:tabs>
          <w:tab w:val="left" w:pos="2123"/>
        </w:tabs>
        <w:spacing w:before="0" w:after="0" w:line="364" w:lineRule="auto"/>
        <w:ind w:left="862" w:right="1002" w:firstLine="420"/>
        <w:jc w:val="left"/>
        <w:rPr>
          <w:sz w:val="21"/>
        </w:rPr>
      </w:pPr>
      <w:r>
        <w:rPr>
          <w:rFonts w:ascii="宋体" w:hAnsi="宋体" w:eastAsia="宋体" w:cs="宋体"/>
          <w:sz w:val="21"/>
          <w:szCs w:val="21"/>
          <w:lang w:val="zh-CN" w:eastAsia="zh-CN" w:bidi="zh-CN"/>
        </w:rPr>
        <w:t>发包人代表：是指由发包人指定负责工程设计方面在发包人授权范围内行使发</w:t>
      </w:r>
      <w:r>
        <w:rPr>
          <w:spacing w:val="-11"/>
          <w:sz w:val="21"/>
        </w:rPr>
        <w:t>包人权利的人。</w:t>
      </w:r>
    </w:p>
    <w:p>
      <w:pPr>
        <w:spacing w:after="0" w:line="364" w:lineRule="auto"/>
        <w:jc w:val="left"/>
        <w:rPr>
          <w:sz w:val="21"/>
        </w:rPr>
        <w:sectPr>
          <w:pgSz w:w="11910" w:h="16840"/>
          <w:pgMar w:top="1400" w:right="800" w:bottom="1540" w:left="940" w:header="0" w:footer="1274" w:gutter="0"/>
          <w:cols w:space="720" w:num="1"/>
        </w:sectPr>
      </w:pPr>
    </w:p>
    <w:p>
      <w:pPr>
        <w:pStyle w:val="24"/>
        <w:numPr>
          <w:ilvl w:val="3"/>
          <w:numId w:val="30"/>
        </w:numPr>
        <w:tabs>
          <w:tab w:val="left" w:pos="2123"/>
        </w:tabs>
        <w:spacing w:before="42" w:after="0" w:line="364" w:lineRule="auto"/>
        <w:ind w:left="862" w:right="1002" w:firstLine="420"/>
        <w:jc w:val="left"/>
        <w:rPr>
          <w:sz w:val="21"/>
        </w:rPr>
      </w:pPr>
      <w:r>
        <w:rPr>
          <w:rFonts w:ascii="宋体" w:hAnsi="宋体" w:eastAsia="宋体" w:cs="宋体"/>
          <w:sz w:val="21"/>
          <w:szCs w:val="21"/>
          <w:lang w:val="zh-CN" w:eastAsia="zh-CN" w:bidi="zh-CN"/>
        </w:rPr>
        <w:t>项目负责人：是指由设计人任命负责工程设计，在设计人授权范围内负责合同</w:t>
      </w:r>
      <w:r>
        <w:rPr>
          <w:spacing w:val="-9"/>
          <w:sz w:val="21"/>
        </w:rPr>
        <w:t>履行，且按照法律规定具有相应资格的项目主持人。</w:t>
      </w:r>
    </w:p>
    <w:p>
      <w:pPr>
        <w:pStyle w:val="24"/>
        <w:numPr>
          <w:ilvl w:val="3"/>
          <w:numId w:val="30"/>
        </w:numPr>
        <w:tabs>
          <w:tab w:val="left" w:pos="2123"/>
        </w:tabs>
        <w:spacing w:before="0" w:after="0" w:line="364" w:lineRule="auto"/>
        <w:ind w:left="862" w:right="1002" w:firstLine="420"/>
        <w:jc w:val="left"/>
        <w:rPr>
          <w:sz w:val="21"/>
        </w:rPr>
      </w:pPr>
      <w:r>
        <w:rPr>
          <w:rFonts w:ascii="宋体" w:hAnsi="宋体" w:eastAsia="宋体" w:cs="宋体"/>
          <w:sz w:val="21"/>
          <w:szCs w:val="21"/>
          <w:lang w:val="zh-CN" w:eastAsia="zh-CN" w:bidi="zh-CN"/>
        </w:rPr>
        <w:t>联合体：是指两个以上设计人联合，以一个设计人身份为发包人提供工程设计服</w:t>
      </w:r>
      <w:r>
        <w:rPr>
          <w:spacing w:val="-11"/>
          <w:sz w:val="21"/>
        </w:rPr>
        <w:t>务的临时性组织。</w:t>
      </w:r>
    </w:p>
    <w:p>
      <w:pPr>
        <w:pStyle w:val="24"/>
        <w:numPr>
          <w:ilvl w:val="2"/>
          <w:numId w:val="30"/>
        </w:numPr>
        <w:tabs>
          <w:tab w:val="left" w:pos="1914"/>
        </w:tabs>
        <w:spacing w:before="0" w:after="0" w:line="267" w:lineRule="exact"/>
        <w:ind w:left="1913" w:right="0" w:hanging="632"/>
        <w:jc w:val="left"/>
        <w:rPr>
          <w:sz w:val="21"/>
        </w:rPr>
      </w:pPr>
      <w:r>
        <w:rPr>
          <w:sz w:val="21"/>
        </w:rPr>
        <w:t>工程设计服务、资料与文件</w:t>
      </w:r>
    </w:p>
    <w:p>
      <w:pPr>
        <w:pStyle w:val="24"/>
        <w:numPr>
          <w:ilvl w:val="3"/>
          <w:numId w:val="30"/>
        </w:numPr>
        <w:tabs>
          <w:tab w:val="left" w:pos="2123"/>
        </w:tabs>
        <w:spacing w:before="139" w:after="0" w:line="367" w:lineRule="auto"/>
        <w:ind w:left="862" w:right="896" w:firstLine="420"/>
        <w:jc w:val="left"/>
        <w:rPr>
          <w:sz w:val="21"/>
        </w:rPr>
      </w:pPr>
      <w:r>
        <w:rPr>
          <w:rFonts w:ascii="宋体" w:hAnsi="宋体" w:eastAsia="宋体" w:cs="宋体"/>
          <w:sz w:val="21"/>
          <w:szCs w:val="21"/>
          <w:lang w:val="zh-CN" w:eastAsia="zh-CN" w:bidi="zh-CN"/>
        </w:rPr>
        <w:t>工程设计服务：是指设计人按照合同约定履行的服务，包括工程设计基本服务、</w:t>
      </w:r>
      <w:r>
        <w:rPr>
          <w:spacing w:val="-15"/>
          <w:sz w:val="21"/>
        </w:rPr>
        <w:t>工程设计其他服务。</w:t>
      </w:r>
    </w:p>
    <w:p>
      <w:pPr>
        <w:pStyle w:val="24"/>
        <w:numPr>
          <w:ilvl w:val="3"/>
          <w:numId w:val="30"/>
        </w:numPr>
        <w:tabs>
          <w:tab w:val="left" w:pos="2123"/>
        </w:tabs>
        <w:spacing w:before="0" w:after="0" w:line="364" w:lineRule="auto"/>
        <w:ind w:left="862" w:right="1002" w:firstLine="420"/>
        <w:jc w:val="both"/>
        <w:rPr>
          <w:sz w:val="21"/>
        </w:rPr>
      </w:pPr>
      <w:r>
        <w:rPr>
          <w:rFonts w:ascii="宋体" w:hAnsi="宋体" w:eastAsia="宋体" w:cs="宋体"/>
          <w:sz w:val="21"/>
          <w:szCs w:val="21"/>
          <w:lang w:val="zh-CN" w:eastAsia="zh-CN" w:bidi="zh-CN"/>
        </w:rPr>
        <w:t>工程设计基本服务：是指设计人根据发包人的委托，提供编制房屋建筑工程设计文件，并相应提供设计技术交底、解决施工中的设计技术问题、参加竣工验收等服务。基本</w:t>
      </w:r>
      <w:r>
        <w:rPr>
          <w:spacing w:val="-12"/>
          <w:sz w:val="21"/>
        </w:rPr>
        <w:t>服务费用包含在设计费中。</w:t>
      </w:r>
    </w:p>
    <w:p>
      <w:pPr>
        <w:pStyle w:val="24"/>
        <w:numPr>
          <w:ilvl w:val="3"/>
          <w:numId w:val="30"/>
        </w:numPr>
        <w:tabs>
          <w:tab w:val="left" w:pos="2123"/>
        </w:tabs>
        <w:spacing w:before="0" w:after="0" w:line="364" w:lineRule="auto"/>
        <w:ind w:left="862" w:right="896" w:firstLine="420"/>
        <w:jc w:val="both"/>
        <w:rPr>
          <w:rFonts w:ascii="宋体" w:hAnsi="宋体" w:eastAsia="宋体" w:cs="宋体"/>
          <w:sz w:val="21"/>
          <w:szCs w:val="21"/>
          <w:lang w:val="zh-CN" w:eastAsia="zh-CN" w:bidi="zh-CN"/>
        </w:rPr>
      </w:pPr>
      <w:r>
        <w:rPr>
          <w:spacing w:val="-8"/>
          <w:sz w:val="21"/>
        </w:rPr>
        <w:t>工程设计其他服务：是指发包人根据工程设计实际需要，要求设计人另行提供</w:t>
      </w:r>
      <w:r>
        <w:rPr>
          <w:spacing w:val="-12"/>
          <w:sz w:val="21"/>
        </w:rPr>
        <w:t>且发包人应当单独支付费用的服务，包括总体设计服务、主体设计协调服务、采用标准设计</w:t>
      </w:r>
      <w:r>
        <w:rPr>
          <w:rFonts w:ascii="宋体" w:hAnsi="宋体" w:eastAsia="宋体" w:cs="宋体"/>
          <w:sz w:val="21"/>
          <w:szCs w:val="21"/>
          <w:lang w:val="zh-CN" w:eastAsia="zh-CN" w:bidi="zh-CN"/>
        </w:rPr>
        <w:t>和复用设计服务、非标准设备设计文件编制服务、施工图预算编制服务、竣工图编制服务等。</w:t>
      </w:r>
    </w:p>
    <w:p>
      <w:pPr>
        <w:pStyle w:val="24"/>
        <w:numPr>
          <w:ilvl w:val="3"/>
          <w:numId w:val="30"/>
        </w:numPr>
        <w:tabs>
          <w:tab w:val="left" w:pos="2123"/>
        </w:tabs>
        <w:spacing w:before="0" w:after="0" w:line="364" w:lineRule="auto"/>
        <w:ind w:left="862" w:right="1002" w:firstLine="420"/>
        <w:jc w:val="both"/>
        <w:rPr>
          <w:sz w:val="21"/>
        </w:rPr>
      </w:pPr>
      <w:r>
        <w:rPr>
          <w:rFonts w:ascii="宋体" w:hAnsi="宋体" w:eastAsia="宋体" w:cs="宋体"/>
          <w:sz w:val="21"/>
          <w:szCs w:val="21"/>
          <w:lang w:val="zh-CN" w:eastAsia="zh-CN" w:bidi="zh-CN"/>
        </w:rPr>
        <w:t>暂停设计：是指发生设计人不能按照合同约定履行全部或部分义务情形而暂时中断工</w:t>
      </w:r>
      <w:r>
        <w:rPr>
          <w:spacing w:val="-11"/>
          <w:sz w:val="21"/>
        </w:rPr>
        <w:t>程设计服务的行为。</w:t>
      </w:r>
    </w:p>
    <w:p>
      <w:pPr>
        <w:pStyle w:val="24"/>
        <w:numPr>
          <w:ilvl w:val="3"/>
          <w:numId w:val="30"/>
        </w:numPr>
        <w:tabs>
          <w:tab w:val="left" w:pos="2123"/>
        </w:tabs>
        <w:spacing w:before="0" w:after="0" w:line="367" w:lineRule="auto"/>
        <w:ind w:left="862" w:right="1002" w:firstLine="420"/>
        <w:jc w:val="both"/>
        <w:rPr>
          <w:sz w:val="21"/>
        </w:rPr>
      </w:pPr>
      <w:r>
        <w:rPr>
          <w:rFonts w:ascii="宋体" w:hAnsi="宋体" w:eastAsia="宋体" w:cs="宋体"/>
          <w:sz w:val="21"/>
          <w:szCs w:val="21"/>
          <w:lang w:val="zh-CN" w:eastAsia="zh-CN" w:bidi="zh-CN"/>
        </w:rPr>
        <w:t>工程设计资料：是指根据合同约定，发包人向设计人提供的用于完成工程设计范</w:t>
      </w:r>
      <w:r>
        <w:rPr>
          <w:spacing w:val="-10"/>
          <w:sz w:val="21"/>
        </w:rPr>
        <w:t>围与内容所需要的资料。</w:t>
      </w:r>
    </w:p>
    <w:p>
      <w:pPr>
        <w:pStyle w:val="13"/>
        <w:spacing w:before="7"/>
        <w:rPr>
          <w:sz w:val="20"/>
        </w:rPr>
      </w:pPr>
    </w:p>
    <w:p>
      <w:pPr>
        <w:pStyle w:val="24"/>
        <w:numPr>
          <w:ilvl w:val="3"/>
          <w:numId w:val="30"/>
        </w:numPr>
        <w:tabs>
          <w:tab w:val="left" w:pos="2101"/>
        </w:tabs>
        <w:spacing w:before="0" w:after="0" w:line="367" w:lineRule="auto"/>
        <w:ind w:left="862" w:right="1002" w:firstLine="398"/>
        <w:jc w:val="both"/>
        <w:rPr>
          <w:sz w:val="21"/>
        </w:rPr>
      </w:pPr>
      <w:r>
        <w:rPr>
          <w:rFonts w:ascii="宋体" w:hAnsi="宋体" w:eastAsia="宋体" w:cs="宋体"/>
          <w:sz w:val="21"/>
          <w:szCs w:val="21"/>
          <w:lang w:val="zh-CN" w:eastAsia="zh-CN" w:bidi="zh-CN"/>
        </w:rPr>
        <w:t>工程设计文件：指按照合同约定和技术要求，由设计人向发包人提供的阶段性成果</w:t>
      </w:r>
      <w:r>
        <w:rPr>
          <w:spacing w:val="-8"/>
          <w:sz w:val="21"/>
        </w:rPr>
        <w:t>、最终工作成果等，且应当采用合同中双方约定的载体。</w:t>
      </w:r>
    </w:p>
    <w:p>
      <w:pPr>
        <w:pStyle w:val="13"/>
        <w:spacing w:before="6"/>
      </w:pPr>
    </w:p>
    <w:p>
      <w:pPr>
        <w:pStyle w:val="24"/>
        <w:numPr>
          <w:ilvl w:val="2"/>
          <w:numId w:val="30"/>
        </w:numPr>
        <w:tabs>
          <w:tab w:val="left" w:pos="1914"/>
        </w:tabs>
        <w:spacing w:before="1" w:after="0" w:line="240" w:lineRule="auto"/>
        <w:ind w:left="1913" w:right="0" w:hanging="632"/>
        <w:jc w:val="both"/>
        <w:rPr>
          <w:sz w:val="21"/>
        </w:rPr>
      </w:pPr>
      <w:r>
        <w:rPr>
          <w:sz w:val="21"/>
        </w:rPr>
        <w:t>日期和期限</w:t>
      </w:r>
    </w:p>
    <w:p>
      <w:pPr>
        <w:pStyle w:val="13"/>
        <w:rPr>
          <w:sz w:val="20"/>
        </w:rPr>
      </w:pPr>
    </w:p>
    <w:p>
      <w:pPr>
        <w:pStyle w:val="24"/>
        <w:numPr>
          <w:ilvl w:val="3"/>
          <w:numId w:val="30"/>
        </w:numPr>
        <w:tabs>
          <w:tab w:val="left" w:pos="2123"/>
        </w:tabs>
        <w:spacing w:before="163" w:after="0" w:line="364" w:lineRule="auto"/>
        <w:ind w:left="862" w:right="1002" w:firstLine="420"/>
        <w:jc w:val="both"/>
        <w:rPr>
          <w:sz w:val="21"/>
        </w:rPr>
      </w:pPr>
      <w:r>
        <w:rPr>
          <w:rFonts w:ascii="宋体" w:hAnsi="宋体" w:eastAsia="宋体" w:cs="宋体"/>
          <w:sz w:val="21"/>
          <w:szCs w:val="21"/>
          <w:lang w:val="zh-CN" w:eastAsia="zh-CN" w:bidi="zh-CN"/>
        </w:rPr>
        <w:t>开始设计日期：包括计划开始设计日期和实际开始设计日期。计划开始设计日期是指合同协议书约定的开始设计日期；实际开始设计日期是指发包人发出的开始设计通知中</w:t>
      </w:r>
      <w:r>
        <w:rPr>
          <w:spacing w:val="-15"/>
          <w:sz w:val="21"/>
        </w:rPr>
        <w:t>载明的开始设计日期。</w:t>
      </w:r>
    </w:p>
    <w:p>
      <w:pPr>
        <w:pStyle w:val="24"/>
        <w:numPr>
          <w:ilvl w:val="3"/>
          <w:numId w:val="30"/>
        </w:numPr>
        <w:tabs>
          <w:tab w:val="left" w:pos="2123"/>
        </w:tabs>
        <w:spacing w:before="0" w:after="0" w:line="364" w:lineRule="auto"/>
        <w:ind w:left="862" w:right="1002" w:firstLine="420"/>
        <w:jc w:val="both"/>
        <w:rPr>
          <w:sz w:val="21"/>
        </w:rPr>
      </w:pPr>
      <w:r>
        <w:rPr>
          <w:rFonts w:ascii="宋体" w:hAnsi="宋体" w:eastAsia="宋体" w:cs="宋体"/>
          <w:sz w:val="21"/>
          <w:szCs w:val="21"/>
          <w:lang w:val="zh-CN" w:eastAsia="zh-CN" w:bidi="zh-CN"/>
        </w:rPr>
        <w:t>完成设计日期：包括计划完成设计日期和实际完成设计日期。计划完成设计日期是指合同协议书约定的完成设计及相关服务的日期；实际完成设计日期是指设计人交付全部</w:t>
      </w:r>
      <w:r>
        <w:rPr>
          <w:spacing w:val="-13"/>
          <w:sz w:val="21"/>
        </w:rPr>
        <w:t>或阶段性设计成果及提供相关服务日期。</w:t>
      </w:r>
    </w:p>
    <w:p>
      <w:pPr>
        <w:pStyle w:val="24"/>
        <w:numPr>
          <w:ilvl w:val="3"/>
          <w:numId w:val="30"/>
        </w:numPr>
        <w:tabs>
          <w:tab w:val="left" w:pos="2132"/>
        </w:tabs>
        <w:spacing w:before="0" w:after="0" w:line="364" w:lineRule="auto"/>
        <w:ind w:left="862" w:right="1002" w:firstLine="427"/>
        <w:jc w:val="both"/>
        <w:rPr>
          <w:sz w:val="21"/>
        </w:rPr>
      </w:pPr>
      <w:r>
        <w:rPr>
          <w:rFonts w:ascii="宋体" w:hAnsi="宋体" w:eastAsia="宋体" w:cs="宋体"/>
          <w:sz w:val="21"/>
          <w:szCs w:val="21"/>
          <w:lang w:val="zh-CN" w:eastAsia="zh-CN" w:bidi="zh-CN"/>
        </w:rPr>
        <w:t>设计工期：是指在合同协议书约定的设计人完成工程设计及相关服务所需的期</w:t>
      </w:r>
      <w:r>
        <w:rPr>
          <w:sz w:val="21"/>
        </w:rPr>
        <w:t>限，包括按照合同约定所作的期限变更。</w:t>
      </w:r>
    </w:p>
    <w:p>
      <w:pPr>
        <w:pStyle w:val="24"/>
        <w:numPr>
          <w:ilvl w:val="3"/>
          <w:numId w:val="30"/>
        </w:numPr>
        <w:tabs>
          <w:tab w:val="left" w:pos="2123"/>
        </w:tabs>
        <w:spacing w:before="0" w:after="0" w:line="364" w:lineRule="auto"/>
        <w:ind w:left="862" w:right="1002" w:firstLine="420"/>
        <w:jc w:val="both"/>
        <w:rPr>
          <w:sz w:val="21"/>
        </w:rPr>
      </w:pPr>
      <w:r>
        <w:rPr>
          <w:spacing w:val="-3"/>
          <w:sz w:val="21"/>
        </w:rPr>
        <w:t xml:space="preserve">基准日期：招标发包的工程设计以投标截止日前 </w:t>
      </w:r>
      <w:r>
        <w:rPr>
          <w:sz w:val="21"/>
        </w:rPr>
        <w:t>28</w:t>
      </w:r>
      <w:r>
        <w:rPr>
          <w:spacing w:val="-8"/>
          <w:sz w:val="21"/>
        </w:rPr>
        <w:t xml:space="preserve"> 天的日期为基准日期，直</w:t>
      </w:r>
      <w:r>
        <w:rPr>
          <w:spacing w:val="-11"/>
          <w:sz w:val="21"/>
        </w:rPr>
        <w:t xml:space="preserve">接发包的工程设计以合同签订日前 </w:t>
      </w:r>
      <w:r>
        <w:rPr>
          <w:sz w:val="21"/>
        </w:rPr>
        <w:t>28</w:t>
      </w:r>
      <w:r>
        <w:rPr>
          <w:spacing w:val="-8"/>
          <w:sz w:val="21"/>
        </w:rPr>
        <w:t xml:space="preserve"> 天的日期为基准日期。</w:t>
      </w:r>
    </w:p>
    <w:p>
      <w:pPr>
        <w:pStyle w:val="24"/>
        <w:numPr>
          <w:ilvl w:val="3"/>
          <w:numId w:val="30"/>
        </w:numPr>
        <w:tabs>
          <w:tab w:val="left" w:pos="2123"/>
        </w:tabs>
        <w:spacing w:before="0" w:after="0" w:line="240" w:lineRule="auto"/>
        <w:ind w:left="2122" w:right="0" w:hanging="841"/>
        <w:jc w:val="both"/>
        <w:rPr>
          <w:sz w:val="21"/>
        </w:rPr>
      </w:pPr>
      <w:r>
        <w:rPr>
          <w:sz w:val="21"/>
        </w:rPr>
        <w:t>天：除特别指明外，均指日历天。合同中按天计算时间的，开始当天不计入，</w:t>
      </w:r>
    </w:p>
    <w:p>
      <w:pPr>
        <w:pStyle w:val="24"/>
        <w:numPr>
          <w:ilvl w:val="0"/>
          <w:numId w:val="0"/>
        </w:numPr>
        <w:tabs>
          <w:tab w:val="left" w:pos="1914"/>
        </w:tabs>
        <w:spacing w:before="42" w:after="0" w:line="240" w:lineRule="auto"/>
        <w:ind w:left="1281" w:leftChars="0" w:right="0" w:rightChars="0"/>
        <w:jc w:val="left"/>
        <w:rPr>
          <w:sz w:val="21"/>
        </w:rPr>
      </w:pPr>
      <w:r>
        <w:t>从次日开始计算，期限最后一天的截止时间为当天 24:00 时。</w:t>
      </w:r>
    </w:p>
    <w:p>
      <w:pPr>
        <w:pStyle w:val="24"/>
        <w:numPr>
          <w:ilvl w:val="2"/>
          <w:numId w:val="30"/>
        </w:numPr>
        <w:tabs>
          <w:tab w:val="left" w:pos="1914"/>
        </w:tabs>
        <w:spacing w:before="42" w:after="0" w:line="240" w:lineRule="auto"/>
        <w:ind w:left="1913" w:right="0" w:hanging="632"/>
        <w:jc w:val="left"/>
        <w:rPr>
          <w:sz w:val="21"/>
        </w:rPr>
      </w:pPr>
      <w:r>
        <w:rPr>
          <w:sz w:val="21"/>
        </w:rPr>
        <w:t>合同价格</w:t>
      </w:r>
    </w:p>
    <w:p>
      <w:pPr>
        <w:pStyle w:val="24"/>
        <w:numPr>
          <w:ilvl w:val="3"/>
          <w:numId w:val="30"/>
        </w:numPr>
        <w:tabs>
          <w:tab w:val="left" w:pos="2123"/>
        </w:tabs>
        <w:spacing w:before="138" w:after="0" w:line="240" w:lineRule="auto"/>
        <w:ind w:left="2122" w:right="0" w:hanging="841"/>
        <w:jc w:val="left"/>
        <w:rPr>
          <w:sz w:val="21"/>
        </w:rPr>
      </w:pPr>
      <w:r>
        <w:rPr>
          <w:sz w:val="21"/>
        </w:rPr>
        <w:t>签约合同价：是指发包人和设计人在合同协议书中确定的总金额。</w:t>
      </w:r>
    </w:p>
    <w:p>
      <w:pPr>
        <w:pStyle w:val="24"/>
        <w:numPr>
          <w:ilvl w:val="3"/>
          <w:numId w:val="30"/>
        </w:numPr>
        <w:tabs>
          <w:tab w:val="left" w:pos="2123"/>
        </w:tabs>
        <w:spacing w:before="142" w:after="0" w:line="364" w:lineRule="auto"/>
        <w:ind w:left="862" w:right="1002" w:firstLine="420"/>
        <w:jc w:val="left"/>
        <w:rPr>
          <w:sz w:val="21"/>
        </w:rPr>
      </w:pPr>
      <w:r>
        <w:rPr>
          <w:rFonts w:ascii="宋体" w:hAnsi="宋体" w:eastAsia="宋体" w:cs="宋体"/>
          <w:sz w:val="21"/>
          <w:szCs w:val="21"/>
          <w:lang w:val="zh-CN" w:eastAsia="zh-CN" w:bidi="zh-CN"/>
        </w:rPr>
        <w:t>合同价格又称设计费：是指发包人用于支付设计人按照合同约定完成工程设计范</w:t>
      </w:r>
      <w:r>
        <w:rPr>
          <w:spacing w:val="-10"/>
          <w:sz w:val="21"/>
        </w:rPr>
        <w:t>围内全部工作的金额，包括合同履行过程中按合同约定发生的价格变化。</w:t>
      </w:r>
    </w:p>
    <w:p>
      <w:pPr>
        <w:pStyle w:val="24"/>
        <w:numPr>
          <w:ilvl w:val="2"/>
          <w:numId w:val="30"/>
        </w:numPr>
        <w:tabs>
          <w:tab w:val="left" w:pos="1914"/>
        </w:tabs>
        <w:spacing w:before="0" w:after="0" w:line="267" w:lineRule="exact"/>
        <w:ind w:left="1913" w:right="0" w:hanging="632"/>
        <w:jc w:val="left"/>
        <w:rPr>
          <w:sz w:val="21"/>
        </w:rPr>
      </w:pPr>
      <w:r>
        <w:rPr>
          <w:spacing w:val="-7"/>
          <w:sz w:val="21"/>
        </w:rPr>
        <w:t>其他</w:t>
      </w:r>
    </w:p>
    <w:p>
      <w:pPr>
        <w:pStyle w:val="24"/>
        <w:numPr>
          <w:ilvl w:val="3"/>
          <w:numId w:val="30"/>
        </w:numPr>
        <w:tabs>
          <w:tab w:val="left" w:pos="2123"/>
        </w:tabs>
        <w:spacing w:before="139" w:after="0" w:line="367" w:lineRule="auto"/>
        <w:ind w:left="862" w:right="1002" w:firstLine="420"/>
        <w:jc w:val="left"/>
        <w:rPr>
          <w:sz w:val="21"/>
        </w:rPr>
      </w:pPr>
      <w:r>
        <w:rPr>
          <w:spacing w:val="-7"/>
          <w:sz w:val="21"/>
        </w:rPr>
        <w:t>书面形式：是指合同书、信件和数据电文（包括电报、电传、传真、电子数据交换和电子邮件）等可以有形地表现所载内容的形式。</w:t>
      </w:r>
    </w:p>
    <w:p>
      <w:pPr>
        <w:pStyle w:val="24"/>
        <w:numPr>
          <w:ilvl w:val="1"/>
          <w:numId w:val="30"/>
        </w:numPr>
        <w:tabs>
          <w:tab w:val="left" w:pos="1230"/>
        </w:tabs>
        <w:spacing w:before="115" w:after="0" w:line="240" w:lineRule="auto"/>
        <w:ind w:left="1229" w:right="0" w:hanging="368"/>
        <w:jc w:val="left"/>
        <w:rPr>
          <w:sz w:val="21"/>
        </w:rPr>
      </w:pPr>
      <w:bookmarkStart w:id="155" w:name="1.2语言文字"/>
      <w:bookmarkEnd w:id="155"/>
      <w:bookmarkStart w:id="156" w:name="1.2语言文字"/>
      <w:bookmarkEnd w:id="156"/>
      <w:r>
        <w:rPr>
          <w:sz w:val="21"/>
        </w:rPr>
        <w:t>语言文字</w:t>
      </w:r>
    </w:p>
    <w:p>
      <w:pPr>
        <w:pStyle w:val="13"/>
        <w:spacing w:before="2"/>
        <w:rPr>
          <w:sz w:val="20"/>
        </w:rPr>
      </w:pPr>
    </w:p>
    <w:p>
      <w:pPr>
        <w:pStyle w:val="13"/>
        <w:spacing w:line="364" w:lineRule="auto"/>
        <w:ind w:left="862" w:right="1002" w:firstLine="420"/>
      </w:pPr>
      <w:r>
        <w:rPr>
          <w:rFonts w:ascii="宋体" w:hAnsi="宋体" w:eastAsia="宋体" w:cs="宋体"/>
          <w:spacing w:val="-7"/>
          <w:sz w:val="21"/>
          <w:szCs w:val="22"/>
          <w:lang w:val="zh-CN" w:eastAsia="zh-CN" w:bidi="zh-CN"/>
        </w:rPr>
        <w:t>合同以中国的汉语简体文字编写、解释和说明。合同当事人在专用合同条款中约定使用</w:t>
      </w:r>
      <w:r>
        <w:rPr>
          <w:spacing w:val="-7"/>
        </w:rPr>
        <w:t>两种以上语言时，汉语为优先解释和说明合同的语言。</w:t>
      </w:r>
    </w:p>
    <w:p>
      <w:pPr>
        <w:pStyle w:val="24"/>
        <w:numPr>
          <w:ilvl w:val="1"/>
          <w:numId w:val="30"/>
        </w:numPr>
        <w:tabs>
          <w:tab w:val="left" w:pos="1236"/>
          <w:tab w:val="left" w:pos="1247"/>
          <w:tab w:val="left" w:pos="1650"/>
        </w:tabs>
        <w:spacing w:before="121" w:after="0" w:line="240" w:lineRule="auto"/>
        <w:ind w:left="1649" w:right="0" w:hanging="368"/>
        <w:jc w:val="left"/>
        <w:rPr>
          <w:sz w:val="21"/>
        </w:rPr>
      </w:pPr>
      <w:bookmarkStart w:id="157" w:name="1.3法律"/>
      <w:bookmarkEnd w:id="157"/>
      <w:bookmarkStart w:id="158" w:name="1.3法律"/>
      <w:bookmarkEnd w:id="158"/>
      <w:r>
        <w:rPr>
          <w:sz w:val="21"/>
        </w:rPr>
        <w:t>法律</w:t>
      </w:r>
    </w:p>
    <w:p>
      <w:pPr>
        <w:pStyle w:val="13"/>
        <w:spacing w:before="2"/>
        <w:rPr>
          <w:sz w:val="20"/>
        </w:rPr>
      </w:pPr>
    </w:p>
    <w:p>
      <w:pPr>
        <w:pStyle w:val="13"/>
        <w:spacing w:before="1" w:line="364" w:lineRule="auto"/>
        <w:ind w:left="862" w:right="1004" w:firstLine="420"/>
      </w:pPr>
      <w:r>
        <w:rPr>
          <w:rFonts w:ascii="宋体" w:hAnsi="宋体" w:eastAsia="宋体" w:cs="宋体"/>
          <w:spacing w:val="-7"/>
          <w:sz w:val="21"/>
          <w:szCs w:val="22"/>
          <w:lang w:val="zh-CN" w:eastAsia="zh-CN" w:bidi="zh-CN"/>
        </w:rPr>
        <w:t>合同所称法律是指中华人民共和国法律、行政法规、部门规章，以及工程所在地的地方</w:t>
      </w:r>
      <w:r>
        <w:rPr>
          <w:spacing w:val="-6"/>
        </w:rPr>
        <w:t>性法规、自治条例、单行条例和地方政府规章等。</w:t>
      </w:r>
    </w:p>
    <w:p>
      <w:pPr>
        <w:pStyle w:val="13"/>
        <w:spacing w:line="267" w:lineRule="exact"/>
        <w:ind w:left="1282"/>
      </w:pPr>
      <w:r>
        <w:t>合同当事人可以在专用合同条款中约定合同适用的其他规范性文件。</w:t>
      </w:r>
    </w:p>
    <w:p>
      <w:pPr>
        <w:pStyle w:val="13"/>
        <w:spacing w:before="2"/>
        <w:rPr>
          <w:sz w:val="20"/>
        </w:rPr>
      </w:pPr>
    </w:p>
    <w:p>
      <w:pPr>
        <w:pStyle w:val="24"/>
        <w:numPr>
          <w:ilvl w:val="1"/>
          <w:numId w:val="30"/>
        </w:numPr>
        <w:tabs>
          <w:tab w:val="left" w:pos="1703"/>
        </w:tabs>
        <w:spacing w:before="0" w:after="0" w:line="240" w:lineRule="auto"/>
        <w:ind w:left="1702" w:right="0" w:hanging="421"/>
        <w:jc w:val="left"/>
        <w:rPr>
          <w:sz w:val="21"/>
        </w:rPr>
      </w:pPr>
      <w:bookmarkStart w:id="159" w:name="1.4 技术标准"/>
      <w:bookmarkEnd w:id="159"/>
      <w:bookmarkStart w:id="160" w:name="1.4 技术标准"/>
      <w:bookmarkEnd w:id="160"/>
      <w:r>
        <w:rPr>
          <w:sz w:val="21"/>
        </w:rPr>
        <w:t>技术标准</w:t>
      </w:r>
    </w:p>
    <w:p>
      <w:pPr>
        <w:pStyle w:val="13"/>
        <w:spacing w:before="3"/>
        <w:rPr>
          <w:sz w:val="20"/>
        </w:rPr>
      </w:pPr>
    </w:p>
    <w:p>
      <w:pPr>
        <w:pStyle w:val="24"/>
        <w:numPr>
          <w:ilvl w:val="2"/>
          <w:numId w:val="30"/>
        </w:numPr>
        <w:tabs>
          <w:tab w:val="left" w:pos="2137"/>
        </w:tabs>
        <w:spacing w:before="0" w:after="0" w:line="367" w:lineRule="auto"/>
        <w:ind w:left="862" w:right="1002" w:firstLine="640"/>
        <w:jc w:val="both"/>
        <w:rPr>
          <w:sz w:val="21"/>
        </w:rPr>
      </w:pPr>
      <w:r>
        <w:rPr>
          <w:rFonts w:ascii="宋体" w:hAnsi="宋体" w:eastAsia="宋体" w:cs="宋体"/>
          <w:spacing w:val="-7"/>
          <w:sz w:val="21"/>
          <w:szCs w:val="22"/>
          <w:lang w:val="zh-CN" w:eastAsia="zh-CN" w:bidi="zh-CN"/>
        </w:rPr>
        <w:t>适用于工程的现行有效的国家标准、行业标准、工程所在地的地方性标准，</w:t>
      </w:r>
      <w:r>
        <w:rPr>
          <w:sz w:val="21"/>
        </w:rPr>
        <w:t>以及相应的规范、规程等，合同当事人有特别要求的，应在专用合同条款中约定。</w:t>
      </w:r>
    </w:p>
    <w:p>
      <w:pPr>
        <w:pStyle w:val="24"/>
        <w:numPr>
          <w:ilvl w:val="2"/>
          <w:numId w:val="30"/>
        </w:numPr>
        <w:tabs>
          <w:tab w:val="left" w:pos="2137"/>
        </w:tabs>
        <w:spacing w:before="0" w:after="0" w:line="364" w:lineRule="auto"/>
        <w:ind w:left="862" w:right="1002" w:firstLine="640"/>
        <w:jc w:val="both"/>
        <w:rPr>
          <w:sz w:val="21"/>
        </w:rPr>
      </w:pPr>
      <w:r>
        <w:rPr>
          <w:rFonts w:ascii="宋体" w:hAnsi="宋体" w:eastAsia="宋体" w:cs="宋体"/>
          <w:spacing w:val="-7"/>
          <w:sz w:val="21"/>
          <w:szCs w:val="22"/>
          <w:lang w:val="zh-CN" w:eastAsia="zh-CN" w:bidi="zh-CN"/>
        </w:rPr>
        <w:t>发包人要求使用国外技术标准的，发包人与设计人在专用合同条款中约定原文</w:t>
      </w:r>
      <w:r>
        <w:rPr>
          <w:sz w:val="21"/>
        </w:rPr>
        <w:t>版本和中文译本提供方及提供标准的名称、份数、时间及费用承担等事项。</w:t>
      </w:r>
    </w:p>
    <w:p>
      <w:pPr>
        <w:pStyle w:val="24"/>
        <w:numPr>
          <w:ilvl w:val="2"/>
          <w:numId w:val="30"/>
        </w:numPr>
        <w:tabs>
          <w:tab w:val="left" w:pos="2137"/>
        </w:tabs>
        <w:spacing w:before="0" w:after="0" w:line="364" w:lineRule="auto"/>
        <w:ind w:left="862" w:right="1002" w:firstLine="640"/>
        <w:jc w:val="both"/>
        <w:rPr>
          <w:rFonts w:ascii="宋体" w:hAnsi="宋体" w:eastAsia="宋体" w:cs="宋体"/>
          <w:spacing w:val="-7"/>
          <w:sz w:val="21"/>
          <w:szCs w:val="22"/>
          <w:lang w:val="zh-CN" w:eastAsia="zh-CN" w:bidi="zh-CN"/>
        </w:rPr>
      </w:pPr>
      <w:r>
        <w:rPr>
          <w:rFonts w:ascii="宋体" w:hAnsi="宋体" w:eastAsia="宋体" w:cs="宋体"/>
          <w:spacing w:val="-7"/>
          <w:sz w:val="21"/>
          <w:szCs w:val="22"/>
          <w:lang w:val="zh-CN" w:eastAsia="zh-CN" w:bidi="zh-CN"/>
        </w:rPr>
        <w:t>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pPr>
        <w:pStyle w:val="24"/>
        <w:numPr>
          <w:ilvl w:val="1"/>
          <w:numId w:val="30"/>
        </w:numPr>
        <w:tabs>
          <w:tab w:val="left" w:pos="1703"/>
        </w:tabs>
        <w:spacing w:before="112" w:after="0" w:line="240" w:lineRule="auto"/>
        <w:ind w:left="1702" w:right="0" w:hanging="421"/>
        <w:jc w:val="both"/>
        <w:rPr>
          <w:sz w:val="21"/>
        </w:rPr>
      </w:pPr>
      <w:bookmarkStart w:id="161" w:name="1.5 合同文件的优先顺序"/>
      <w:bookmarkEnd w:id="161"/>
      <w:bookmarkStart w:id="162" w:name="1.5 合同文件的优先顺序"/>
      <w:bookmarkEnd w:id="162"/>
      <w:r>
        <w:rPr>
          <w:sz w:val="21"/>
        </w:rPr>
        <w:t>合同文件的优先顺序</w:t>
      </w:r>
    </w:p>
    <w:p>
      <w:pPr>
        <w:pStyle w:val="13"/>
        <w:spacing w:before="2"/>
        <w:rPr>
          <w:sz w:val="20"/>
        </w:rPr>
      </w:pPr>
    </w:p>
    <w:p>
      <w:pPr>
        <w:pStyle w:val="13"/>
        <w:spacing w:line="364" w:lineRule="auto"/>
        <w:ind w:left="862" w:right="1002" w:firstLine="420"/>
      </w:pPr>
      <w:r>
        <w:rPr>
          <w:rFonts w:ascii="宋体" w:hAnsi="宋体" w:eastAsia="宋体" w:cs="宋体"/>
          <w:spacing w:val="-7"/>
          <w:sz w:val="21"/>
          <w:szCs w:val="22"/>
          <w:lang w:val="zh-CN" w:eastAsia="zh-CN" w:bidi="zh-CN"/>
        </w:rPr>
        <w:t>组成合同的各项文件应互相解释，互为说明。除专用合同条款另有约定外，解释合同文</w:t>
      </w:r>
      <w:r>
        <w:rPr>
          <w:spacing w:val="-6"/>
        </w:rPr>
        <w:t>件的优先顺序如下：</w:t>
      </w:r>
    </w:p>
    <w:p>
      <w:pPr>
        <w:pStyle w:val="24"/>
        <w:numPr>
          <w:ilvl w:val="0"/>
          <w:numId w:val="31"/>
        </w:numPr>
        <w:tabs>
          <w:tab w:val="left" w:pos="1807"/>
        </w:tabs>
        <w:spacing w:before="1" w:after="0" w:line="240" w:lineRule="auto"/>
        <w:ind w:left="1806" w:right="0" w:hanging="525"/>
        <w:jc w:val="left"/>
        <w:rPr>
          <w:sz w:val="21"/>
        </w:rPr>
      </w:pPr>
      <w:r>
        <w:rPr>
          <w:sz w:val="21"/>
        </w:rPr>
        <w:t>合同协议书；</w:t>
      </w:r>
    </w:p>
    <w:p>
      <w:pPr>
        <w:pStyle w:val="24"/>
        <w:numPr>
          <w:ilvl w:val="0"/>
          <w:numId w:val="31"/>
        </w:numPr>
        <w:tabs>
          <w:tab w:val="left" w:pos="1807"/>
        </w:tabs>
        <w:spacing w:before="139" w:after="0" w:line="240" w:lineRule="auto"/>
        <w:ind w:left="1806" w:right="0" w:hanging="525"/>
        <w:jc w:val="left"/>
        <w:rPr>
          <w:sz w:val="21"/>
        </w:rPr>
      </w:pPr>
      <w:r>
        <w:rPr>
          <w:sz w:val="21"/>
        </w:rPr>
        <w:t>专用合同条款及其附件；</w:t>
      </w:r>
    </w:p>
    <w:p>
      <w:pPr>
        <w:pStyle w:val="24"/>
        <w:numPr>
          <w:ilvl w:val="0"/>
          <w:numId w:val="31"/>
        </w:numPr>
        <w:tabs>
          <w:tab w:val="left" w:pos="1807"/>
        </w:tabs>
        <w:spacing w:before="139" w:after="0" w:line="240" w:lineRule="auto"/>
        <w:ind w:left="1806" w:right="0" w:hanging="525"/>
        <w:jc w:val="left"/>
        <w:rPr>
          <w:sz w:val="21"/>
        </w:rPr>
      </w:pPr>
      <w:r>
        <w:rPr>
          <w:sz w:val="21"/>
        </w:rPr>
        <w:t>通用合同条款；</w:t>
      </w:r>
    </w:p>
    <w:p>
      <w:pPr>
        <w:pStyle w:val="24"/>
        <w:numPr>
          <w:ilvl w:val="0"/>
          <w:numId w:val="31"/>
        </w:numPr>
        <w:tabs>
          <w:tab w:val="left" w:pos="1807"/>
        </w:tabs>
        <w:spacing w:before="139" w:after="0" w:line="240" w:lineRule="auto"/>
        <w:ind w:left="1806" w:right="0" w:hanging="525"/>
        <w:jc w:val="left"/>
        <w:rPr>
          <w:sz w:val="21"/>
        </w:rPr>
      </w:pPr>
      <w:r>
        <w:rPr>
          <w:sz w:val="21"/>
        </w:rPr>
        <w:t>中标通知书（如果有）；</w:t>
      </w:r>
    </w:p>
    <w:p>
      <w:pPr>
        <w:pStyle w:val="24"/>
        <w:numPr>
          <w:ilvl w:val="0"/>
          <w:numId w:val="31"/>
        </w:numPr>
        <w:tabs>
          <w:tab w:val="left" w:pos="1807"/>
        </w:tabs>
        <w:spacing w:before="141" w:after="0" w:line="240" w:lineRule="auto"/>
        <w:ind w:left="1806" w:right="0" w:hanging="525"/>
        <w:jc w:val="left"/>
        <w:rPr>
          <w:sz w:val="21"/>
        </w:rPr>
      </w:pPr>
      <w:r>
        <w:rPr>
          <w:sz w:val="21"/>
        </w:rPr>
        <w:t>投标函及其附录（如果有）；</w:t>
      </w:r>
    </w:p>
    <w:p>
      <w:pPr>
        <w:spacing w:after="0" w:line="240" w:lineRule="auto"/>
        <w:jc w:val="left"/>
        <w:rPr>
          <w:sz w:val="21"/>
        </w:rPr>
        <w:sectPr>
          <w:pgSz w:w="11910" w:h="16840"/>
          <w:pgMar w:top="1380" w:right="800" w:bottom="1540" w:left="940" w:header="0" w:footer="1274" w:gutter="0"/>
          <w:cols w:space="720" w:num="1"/>
        </w:sectPr>
      </w:pPr>
    </w:p>
    <w:p>
      <w:pPr>
        <w:pStyle w:val="24"/>
        <w:numPr>
          <w:ilvl w:val="0"/>
          <w:numId w:val="31"/>
        </w:numPr>
        <w:tabs>
          <w:tab w:val="left" w:pos="1807"/>
        </w:tabs>
        <w:spacing w:before="42" w:after="0" w:line="240" w:lineRule="auto"/>
        <w:ind w:left="1806" w:right="0" w:hanging="525"/>
        <w:jc w:val="left"/>
        <w:rPr>
          <w:sz w:val="21"/>
        </w:rPr>
      </w:pPr>
      <w:r>
        <w:rPr>
          <w:sz w:val="21"/>
        </w:rPr>
        <w:t>发包人要求；</w:t>
      </w:r>
    </w:p>
    <w:p>
      <w:pPr>
        <w:pStyle w:val="24"/>
        <w:numPr>
          <w:ilvl w:val="0"/>
          <w:numId w:val="31"/>
        </w:numPr>
        <w:tabs>
          <w:tab w:val="left" w:pos="1807"/>
        </w:tabs>
        <w:spacing w:before="138" w:after="0" w:line="240" w:lineRule="auto"/>
        <w:ind w:left="1806" w:right="0" w:hanging="525"/>
        <w:jc w:val="left"/>
        <w:rPr>
          <w:sz w:val="21"/>
        </w:rPr>
      </w:pPr>
      <w:r>
        <w:rPr>
          <w:sz w:val="21"/>
        </w:rPr>
        <w:t>技术标准；</w:t>
      </w:r>
    </w:p>
    <w:p>
      <w:pPr>
        <w:pStyle w:val="24"/>
        <w:numPr>
          <w:ilvl w:val="0"/>
          <w:numId w:val="31"/>
        </w:numPr>
        <w:tabs>
          <w:tab w:val="left" w:pos="1807"/>
        </w:tabs>
        <w:spacing w:before="142" w:after="0" w:line="240" w:lineRule="auto"/>
        <w:ind w:left="1806" w:right="0" w:hanging="525"/>
        <w:jc w:val="left"/>
        <w:rPr>
          <w:sz w:val="21"/>
        </w:rPr>
      </w:pPr>
      <w:r>
        <w:rPr>
          <w:sz w:val="21"/>
        </w:rPr>
        <w:t>发包人提供的上一阶段图纸（如果有）；</w:t>
      </w:r>
    </w:p>
    <w:p>
      <w:pPr>
        <w:pStyle w:val="24"/>
        <w:numPr>
          <w:ilvl w:val="0"/>
          <w:numId w:val="31"/>
        </w:numPr>
        <w:tabs>
          <w:tab w:val="left" w:pos="1807"/>
        </w:tabs>
        <w:spacing w:before="139" w:after="0" w:line="240" w:lineRule="auto"/>
        <w:ind w:left="1806" w:right="0" w:hanging="525"/>
        <w:jc w:val="left"/>
        <w:rPr>
          <w:sz w:val="21"/>
        </w:rPr>
      </w:pPr>
      <w:r>
        <w:rPr>
          <w:sz w:val="21"/>
        </w:rPr>
        <w:t>其他合同文件。</w:t>
      </w:r>
    </w:p>
    <w:p>
      <w:pPr>
        <w:pStyle w:val="13"/>
        <w:spacing w:before="139" w:line="364" w:lineRule="auto"/>
        <w:ind w:left="862" w:right="1002" w:firstLine="446"/>
      </w:pPr>
      <w:r>
        <w:t>上述各项合同文件包括合同当事人就该项合同文件所作出的补充和修改，属于同一类内容的文件，应以最新签署的为准。</w:t>
      </w:r>
    </w:p>
    <w:p>
      <w:pPr>
        <w:pStyle w:val="13"/>
        <w:spacing w:line="364" w:lineRule="auto"/>
        <w:ind w:left="862" w:right="1002" w:firstLine="446"/>
      </w:pPr>
      <w:r>
        <w:t>在合同履行过程中形成的与合同有关的文件均构成合同文件组成部分，并根据其性质确定优先解释顺序。</w:t>
      </w:r>
    </w:p>
    <w:p>
      <w:pPr>
        <w:pStyle w:val="24"/>
        <w:numPr>
          <w:ilvl w:val="1"/>
          <w:numId w:val="30"/>
        </w:numPr>
        <w:tabs>
          <w:tab w:val="left" w:pos="1703"/>
        </w:tabs>
        <w:spacing w:before="118" w:after="0" w:line="240" w:lineRule="auto"/>
        <w:ind w:left="1702" w:right="0" w:hanging="421"/>
        <w:jc w:val="left"/>
        <w:rPr>
          <w:sz w:val="21"/>
        </w:rPr>
      </w:pPr>
      <w:bookmarkStart w:id="163" w:name="1.6 联络"/>
      <w:bookmarkEnd w:id="163"/>
      <w:bookmarkStart w:id="164" w:name="1.6 联络"/>
      <w:bookmarkEnd w:id="164"/>
      <w:r>
        <w:rPr>
          <w:sz w:val="21"/>
        </w:rPr>
        <w:t>联络</w:t>
      </w:r>
    </w:p>
    <w:p>
      <w:pPr>
        <w:pStyle w:val="13"/>
        <w:spacing w:before="3"/>
        <w:rPr>
          <w:sz w:val="20"/>
        </w:rPr>
      </w:pPr>
    </w:p>
    <w:p>
      <w:pPr>
        <w:pStyle w:val="24"/>
        <w:numPr>
          <w:ilvl w:val="2"/>
          <w:numId w:val="30"/>
        </w:numPr>
        <w:tabs>
          <w:tab w:val="left" w:pos="1914"/>
        </w:tabs>
        <w:spacing w:before="0" w:after="0" w:line="367" w:lineRule="auto"/>
        <w:ind w:left="862" w:right="1004" w:firstLine="420"/>
        <w:jc w:val="both"/>
        <w:rPr>
          <w:sz w:val="21"/>
        </w:rPr>
      </w:pPr>
      <w:r>
        <w:rPr>
          <w:rFonts w:ascii="宋体" w:hAnsi="宋体" w:eastAsia="宋体" w:cs="宋体"/>
          <w:spacing w:val="-7"/>
          <w:sz w:val="21"/>
          <w:szCs w:val="22"/>
          <w:lang w:val="zh-CN" w:eastAsia="zh-CN" w:bidi="zh-CN"/>
        </w:rPr>
        <w:t>与合同有关的通知、批准、证明、证书、指示、指令、要求、请求、同意、确定和</w:t>
      </w:r>
      <w:r>
        <w:rPr>
          <w:spacing w:val="-10"/>
          <w:sz w:val="21"/>
        </w:rPr>
        <w:t>决定等，均应采用书面形式，并应在合同约定的期限内送达接收人和送达地点。</w:t>
      </w:r>
    </w:p>
    <w:p>
      <w:pPr>
        <w:pStyle w:val="24"/>
        <w:numPr>
          <w:ilvl w:val="2"/>
          <w:numId w:val="30"/>
        </w:numPr>
        <w:tabs>
          <w:tab w:val="left" w:pos="1914"/>
        </w:tabs>
        <w:spacing w:before="0" w:after="0" w:line="364" w:lineRule="auto"/>
        <w:ind w:left="862" w:right="1002" w:firstLine="420"/>
        <w:jc w:val="both"/>
        <w:rPr>
          <w:sz w:val="21"/>
        </w:rPr>
      </w:pPr>
      <w:r>
        <w:rPr>
          <w:rFonts w:ascii="宋体" w:hAnsi="宋体" w:eastAsia="宋体" w:cs="宋体"/>
          <w:spacing w:val="-7"/>
          <w:sz w:val="21"/>
          <w:szCs w:val="22"/>
          <w:lang w:val="zh-CN" w:eastAsia="zh-CN" w:bidi="zh-CN"/>
        </w:rPr>
        <w:t>发包人和设计人应在专用合同条款中约定各自的送达接收人、送达地点、电子邮箱</w:t>
      </w:r>
      <w:r>
        <w:rPr>
          <w:spacing w:val="-12"/>
          <w:sz w:val="21"/>
        </w:rPr>
        <w:t xml:space="preserve">。任何一方合同当事人指定的接收人或送达地点或电子邮箱发生变动的，应提前 </w:t>
      </w:r>
      <w:r>
        <w:rPr>
          <w:sz w:val="21"/>
        </w:rPr>
        <w:t>3</w:t>
      </w:r>
      <w:r>
        <w:rPr>
          <w:spacing w:val="-15"/>
          <w:sz w:val="21"/>
        </w:rPr>
        <w:t xml:space="preserve"> 天以书面形式通知对方，否则视为未发生变动。</w:t>
      </w:r>
    </w:p>
    <w:p>
      <w:pPr>
        <w:pStyle w:val="24"/>
        <w:numPr>
          <w:ilvl w:val="2"/>
          <w:numId w:val="30"/>
        </w:numPr>
        <w:tabs>
          <w:tab w:val="left" w:pos="1914"/>
        </w:tabs>
        <w:spacing w:before="0" w:after="0" w:line="364" w:lineRule="auto"/>
        <w:ind w:left="862" w:right="1002" w:firstLine="420"/>
        <w:jc w:val="both"/>
        <w:rPr>
          <w:rFonts w:ascii="宋体" w:hAnsi="宋体" w:eastAsia="宋体" w:cs="宋体"/>
          <w:spacing w:val="-7"/>
          <w:sz w:val="21"/>
          <w:szCs w:val="22"/>
          <w:lang w:val="zh-CN" w:eastAsia="zh-CN" w:bidi="zh-CN"/>
        </w:rPr>
      </w:pPr>
      <w:r>
        <w:rPr>
          <w:rFonts w:ascii="宋体" w:hAnsi="宋体" w:eastAsia="宋体" w:cs="宋体"/>
          <w:spacing w:val="-7"/>
          <w:sz w:val="21"/>
          <w:szCs w:val="22"/>
          <w:lang w:val="zh-CN" w:eastAsia="zh-CN" w:bidi="zh-CN"/>
        </w:rPr>
        <w:t>发包人和设计人应当及时签收另一方送达至送达地点和指定接收人的来往信函，如确有充分证据证明一方无正当理由拒不签收的，视为拒绝签收一方认可往来信函的内容。</w:t>
      </w:r>
    </w:p>
    <w:p>
      <w:pPr>
        <w:pStyle w:val="24"/>
        <w:numPr>
          <w:ilvl w:val="1"/>
          <w:numId w:val="30"/>
        </w:numPr>
        <w:tabs>
          <w:tab w:val="left" w:pos="1703"/>
        </w:tabs>
        <w:spacing w:before="112" w:after="0" w:line="240" w:lineRule="auto"/>
        <w:ind w:left="1702" w:right="0" w:hanging="421"/>
        <w:jc w:val="both"/>
        <w:rPr>
          <w:sz w:val="21"/>
        </w:rPr>
      </w:pPr>
      <w:bookmarkStart w:id="165" w:name="1.7 严禁贿赂"/>
      <w:bookmarkEnd w:id="165"/>
      <w:bookmarkStart w:id="166" w:name="1.7 严禁贿赂"/>
      <w:bookmarkEnd w:id="166"/>
      <w:r>
        <w:rPr>
          <w:sz w:val="21"/>
        </w:rPr>
        <w:t>严禁贿赂</w:t>
      </w:r>
    </w:p>
    <w:p>
      <w:pPr>
        <w:pStyle w:val="13"/>
        <w:spacing w:before="3"/>
        <w:rPr>
          <w:sz w:val="20"/>
        </w:rPr>
      </w:pPr>
    </w:p>
    <w:p>
      <w:pPr>
        <w:pStyle w:val="13"/>
        <w:spacing w:line="364" w:lineRule="auto"/>
        <w:ind w:left="862" w:right="1002" w:firstLine="420"/>
      </w:pPr>
      <w:r>
        <w:rPr>
          <w:rFonts w:ascii="宋体" w:hAnsi="宋体" w:eastAsia="宋体" w:cs="宋体"/>
          <w:spacing w:val="-7"/>
          <w:sz w:val="21"/>
          <w:szCs w:val="22"/>
          <w:lang w:val="zh-CN" w:eastAsia="zh-CN" w:bidi="zh-CN"/>
        </w:rPr>
        <w:t>合同当事人不得以贿赂或变相贿赂的方式，谋取非法利益或损害对方权益。因一方合同当事</w:t>
      </w:r>
      <w:r>
        <w:rPr>
          <w:spacing w:val="-5"/>
        </w:rPr>
        <w:t>人的贿赂造成对方损失的，应赔偿损失，并承担相应的法律责任。</w:t>
      </w:r>
    </w:p>
    <w:p>
      <w:pPr>
        <w:pStyle w:val="24"/>
        <w:numPr>
          <w:ilvl w:val="1"/>
          <w:numId w:val="30"/>
        </w:numPr>
        <w:tabs>
          <w:tab w:val="left" w:pos="1703"/>
        </w:tabs>
        <w:spacing w:before="118" w:after="0" w:line="240" w:lineRule="auto"/>
        <w:ind w:left="1702" w:right="0" w:hanging="421"/>
        <w:jc w:val="left"/>
        <w:rPr>
          <w:sz w:val="21"/>
        </w:rPr>
      </w:pPr>
      <w:bookmarkStart w:id="167" w:name="1.8 保密"/>
      <w:bookmarkEnd w:id="167"/>
      <w:bookmarkStart w:id="168" w:name="1.8 保密"/>
      <w:bookmarkEnd w:id="168"/>
      <w:r>
        <w:rPr>
          <w:sz w:val="21"/>
        </w:rPr>
        <w:t>保密</w:t>
      </w:r>
    </w:p>
    <w:p>
      <w:pPr>
        <w:pStyle w:val="13"/>
        <w:spacing w:before="5"/>
        <w:rPr>
          <w:sz w:val="20"/>
        </w:rPr>
      </w:pPr>
    </w:p>
    <w:p>
      <w:pPr>
        <w:pStyle w:val="13"/>
        <w:spacing w:line="364" w:lineRule="auto"/>
        <w:ind w:left="862" w:right="1002" w:firstLine="420"/>
      </w:pPr>
      <w:r>
        <w:rPr>
          <w:rFonts w:ascii="宋体" w:hAnsi="宋体" w:eastAsia="宋体" w:cs="宋体"/>
          <w:spacing w:val="-7"/>
          <w:sz w:val="21"/>
          <w:szCs w:val="22"/>
          <w:lang w:val="zh-CN" w:eastAsia="zh-CN" w:bidi="zh-CN"/>
        </w:rPr>
        <w:t>除法律规定或合同另有约定外，未经发包人同意，设计人不得将发包人提供的图纸、文件</w:t>
      </w:r>
      <w:r>
        <w:rPr>
          <w:spacing w:val="-6"/>
        </w:rPr>
        <w:t>以及声明需要保密的资料信息等商业秘密泄露给第三方。</w:t>
      </w:r>
    </w:p>
    <w:p>
      <w:pPr>
        <w:pStyle w:val="13"/>
        <w:spacing w:line="364" w:lineRule="auto"/>
        <w:ind w:left="862" w:right="896" w:firstLine="420"/>
      </w:pPr>
      <w:r>
        <w:rPr>
          <w:rFonts w:ascii="宋体" w:hAnsi="宋体" w:eastAsia="宋体" w:cs="宋体"/>
          <w:spacing w:val="-7"/>
          <w:sz w:val="21"/>
          <w:szCs w:val="22"/>
          <w:lang w:val="zh-CN" w:eastAsia="zh-CN" w:bidi="zh-CN"/>
        </w:rPr>
        <w:t>除法律规定或合同另有约定外，未经设计人同意，发包人不得将设计人提供的技术文件、技术</w:t>
      </w:r>
      <w:r>
        <w:rPr>
          <w:spacing w:val="-13"/>
        </w:rPr>
        <w:t>成果、技术秘密及声明需要保密的资料信息等商业秘密泄露给第三方。</w:t>
      </w:r>
    </w:p>
    <w:p>
      <w:pPr>
        <w:pStyle w:val="13"/>
        <w:spacing w:line="267" w:lineRule="exact"/>
        <w:ind w:left="1282"/>
      </w:pPr>
      <w:r>
        <w:t>保密期限由发包人与设计人在专用合同条款中约定。</w:t>
      </w:r>
    </w:p>
    <w:p>
      <w:pPr>
        <w:pStyle w:val="13"/>
        <w:spacing w:before="1"/>
        <w:rPr>
          <w:sz w:val="20"/>
        </w:rPr>
      </w:pPr>
    </w:p>
    <w:p>
      <w:pPr>
        <w:pStyle w:val="24"/>
        <w:numPr>
          <w:ilvl w:val="0"/>
          <w:numId w:val="30"/>
        </w:numPr>
        <w:tabs>
          <w:tab w:val="left" w:pos="1177"/>
        </w:tabs>
        <w:spacing w:before="0" w:after="0" w:line="240" w:lineRule="auto"/>
        <w:ind w:left="1176" w:right="0" w:hanging="315"/>
        <w:jc w:val="left"/>
        <w:rPr>
          <w:sz w:val="21"/>
        </w:rPr>
      </w:pPr>
      <w:bookmarkStart w:id="169" w:name="2. 发包人"/>
      <w:bookmarkEnd w:id="169"/>
      <w:bookmarkStart w:id="170" w:name="2. 发包人"/>
      <w:bookmarkEnd w:id="170"/>
      <w:r>
        <w:rPr>
          <w:sz w:val="21"/>
        </w:rPr>
        <w:t>发包人</w:t>
      </w:r>
    </w:p>
    <w:p>
      <w:pPr>
        <w:pStyle w:val="13"/>
        <w:spacing w:before="5"/>
        <w:rPr>
          <w:sz w:val="20"/>
        </w:rPr>
      </w:pPr>
    </w:p>
    <w:p>
      <w:pPr>
        <w:pStyle w:val="24"/>
        <w:numPr>
          <w:ilvl w:val="1"/>
          <w:numId w:val="30"/>
        </w:numPr>
        <w:tabs>
          <w:tab w:val="left" w:pos="1703"/>
        </w:tabs>
        <w:spacing w:before="0" w:after="0" w:line="240" w:lineRule="auto"/>
        <w:ind w:left="1702" w:right="0" w:hanging="421"/>
        <w:jc w:val="both"/>
        <w:rPr>
          <w:sz w:val="21"/>
        </w:rPr>
      </w:pPr>
      <w:bookmarkStart w:id="171" w:name="2.1 发包人一般义务"/>
      <w:bookmarkEnd w:id="171"/>
      <w:bookmarkStart w:id="172" w:name="2.1 发包人一般义务"/>
      <w:bookmarkEnd w:id="172"/>
      <w:r>
        <w:rPr>
          <w:sz w:val="21"/>
        </w:rPr>
        <w:t>发包人一般义务</w:t>
      </w:r>
    </w:p>
    <w:p>
      <w:pPr>
        <w:pStyle w:val="13"/>
        <w:spacing w:before="3"/>
        <w:rPr>
          <w:sz w:val="20"/>
        </w:rPr>
      </w:pPr>
    </w:p>
    <w:p>
      <w:pPr>
        <w:pStyle w:val="24"/>
        <w:numPr>
          <w:ilvl w:val="2"/>
          <w:numId w:val="30"/>
        </w:numPr>
        <w:tabs>
          <w:tab w:val="left" w:pos="1914"/>
        </w:tabs>
        <w:spacing w:before="0" w:after="0" w:line="364" w:lineRule="auto"/>
        <w:ind w:left="862" w:right="1002" w:firstLine="420"/>
        <w:jc w:val="both"/>
        <w:rPr>
          <w:sz w:val="21"/>
        </w:rPr>
      </w:pPr>
      <w:r>
        <w:rPr>
          <w:rFonts w:ascii="宋体" w:hAnsi="宋体" w:eastAsia="宋体" w:cs="宋体"/>
          <w:spacing w:val="-7"/>
          <w:sz w:val="21"/>
          <w:szCs w:val="22"/>
          <w:lang w:val="zh-CN" w:eastAsia="zh-CN" w:bidi="zh-CN"/>
        </w:rPr>
        <w:t>发包人应遵守法律，并办理法律规定由其办理的许可、核准或备案，包括但不限于建设用地规划许可证、建设工程规划许可证、建设工程方案设计批准、施工图设计审查等许可、核准</w:t>
      </w:r>
      <w:r>
        <w:rPr>
          <w:spacing w:val="-13"/>
          <w:sz w:val="21"/>
        </w:rPr>
        <w:t>或备案。</w:t>
      </w:r>
    </w:p>
    <w:p>
      <w:pPr>
        <w:pStyle w:val="13"/>
        <w:spacing w:line="269" w:lineRule="exact"/>
        <w:ind w:left="1282"/>
      </w:pPr>
      <w:r>
        <w:t>发包人负责本项目各阶段设计文件向设计管理部门的送审报批工作，并负责将报批结果</w:t>
      </w:r>
    </w:p>
    <w:p>
      <w:pPr>
        <w:spacing w:after="0" w:line="269" w:lineRule="exact"/>
        <w:sectPr>
          <w:pgSz w:w="11910" w:h="16840"/>
          <w:pgMar w:top="1380" w:right="800" w:bottom="1540" w:left="940" w:header="0" w:footer="1274" w:gutter="0"/>
          <w:cols w:space="720" w:num="1"/>
        </w:sectPr>
      </w:pPr>
    </w:p>
    <w:p>
      <w:pPr>
        <w:pStyle w:val="13"/>
        <w:spacing w:before="42" w:line="364" w:lineRule="auto"/>
        <w:ind w:left="862" w:right="1002"/>
        <w:jc w:val="both"/>
        <w:rPr>
          <w:rFonts w:ascii="宋体" w:hAnsi="宋体" w:eastAsia="宋体" w:cs="宋体"/>
          <w:spacing w:val="-7"/>
          <w:sz w:val="21"/>
          <w:szCs w:val="22"/>
          <w:lang w:val="zh-CN" w:eastAsia="zh-CN" w:bidi="zh-CN"/>
        </w:rPr>
      </w:pPr>
      <w:r>
        <w:rPr>
          <w:rFonts w:ascii="宋体" w:hAnsi="宋体" w:eastAsia="宋体" w:cs="宋体"/>
          <w:spacing w:val="-7"/>
          <w:sz w:val="21"/>
          <w:szCs w:val="22"/>
          <w:lang w:val="zh-CN" w:eastAsia="zh-CN" w:bidi="zh-CN"/>
        </w:rPr>
        <w:t>书面通知设计人。因发包人原因未能及时办理完毕前述许可、核准或备案手续，导致设计工作量增加和（或）设计周期延长时，由发包人承担由此增加的设计费用和（或）延长的设计周期。</w:t>
      </w:r>
    </w:p>
    <w:p>
      <w:pPr>
        <w:pStyle w:val="24"/>
        <w:numPr>
          <w:ilvl w:val="2"/>
          <w:numId w:val="30"/>
        </w:numPr>
        <w:tabs>
          <w:tab w:val="left" w:pos="1914"/>
        </w:tabs>
        <w:spacing w:before="0" w:after="0" w:line="364" w:lineRule="auto"/>
        <w:ind w:left="862" w:right="901" w:firstLine="420"/>
        <w:jc w:val="both"/>
        <w:rPr>
          <w:sz w:val="21"/>
        </w:rPr>
      </w:pPr>
      <w:r>
        <w:rPr>
          <w:rFonts w:ascii="宋体" w:hAnsi="宋体" w:eastAsia="宋体" w:cs="宋体"/>
          <w:spacing w:val="-7"/>
          <w:sz w:val="21"/>
          <w:szCs w:val="22"/>
          <w:lang w:val="zh-CN" w:eastAsia="zh-CN" w:bidi="zh-CN"/>
        </w:rPr>
        <w:t xml:space="preserve">发包人应当负责工程设计的所有外部关系（包括但不限于当地政府主管部门等） </w:t>
      </w:r>
      <w:r>
        <w:rPr>
          <w:w w:val="95"/>
          <w:sz w:val="21"/>
        </w:rPr>
        <w:t xml:space="preserve"> </w:t>
      </w:r>
      <w:r>
        <w:rPr>
          <w:sz w:val="21"/>
        </w:rPr>
        <w:t>的协调，为设计人履行合同提供必要的外部条件。</w:t>
      </w:r>
    </w:p>
    <w:p>
      <w:pPr>
        <w:pStyle w:val="24"/>
        <w:numPr>
          <w:ilvl w:val="2"/>
          <w:numId w:val="30"/>
        </w:numPr>
        <w:tabs>
          <w:tab w:val="left" w:pos="1914"/>
        </w:tabs>
        <w:spacing w:before="0" w:after="0" w:line="267" w:lineRule="exact"/>
        <w:ind w:left="1913" w:right="0" w:hanging="632"/>
        <w:jc w:val="both"/>
        <w:rPr>
          <w:sz w:val="21"/>
        </w:rPr>
      </w:pPr>
      <w:r>
        <w:rPr>
          <w:sz w:val="21"/>
        </w:rPr>
        <w:t>专用合同条款约定的其他义务。</w:t>
      </w:r>
    </w:p>
    <w:p>
      <w:pPr>
        <w:pStyle w:val="13"/>
        <w:spacing w:before="4"/>
        <w:rPr>
          <w:sz w:val="20"/>
        </w:rPr>
      </w:pPr>
    </w:p>
    <w:p>
      <w:pPr>
        <w:pStyle w:val="24"/>
        <w:numPr>
          <w:ilvl w:val="1"/>
          <w:numId w:val="30"/>
        </w:numPr>
        <w:tabs>
          <w:tab w:val="left" w:pos="1703"/>
        </w:tabs>
        <w:spacing w:before="0" w:after="0" w:line="240" w:lineRule="auto"/>
        <w:ind w:left="1702" w:right="0" w:hanging="421"/>
        <w:jc w:val="left"/>
        <w:rPr>
          <w:sz w:val="21"/>
        </w:rPr>
      </w:pPr>
      <w:bookmarkStart w:id="173" w:name="2.2 发包人代表"/>
      <w:bookmarkEnd w:id="173"/>
      <w:bookmarkStart w:id="174" w:name="2.2 发包人代表"/>
      <w:bookmarkEnd w:id="174"/>
      <w:r>
        <w:rPr>
          <w:sz w:val="21"/>
        </w:rPr>
        <w:t>发包人代表</w:t>
      </w:r>
    </w:p>
    <w:p>
      <w:pPr>
        <w:pStyle w:val="13"/>
        <w:spacing w:before="3"/>
        <w:rPr>
          <w:sz w:val="20"/>
        </w:rPr>
      </w:pPr>
    </w:p>
    <w:p>
      <w:pPr>
        <w:pStyle w:val="13"/>
        <w:spacing w:line="364" w:lineRule="auto"/>
        <w:ind w:left="862" w:right="1002" w:firstLine="420"/>
        <w:jc w:val="both"/>
      </w:pPr>
      <w:r>
        <w:rPr>
          <w:rFonts w:ascii="宋体" w:hAnsi="宋体" w:eastAsia="宋体" w:cs="宋体"/>
          <w:spacing w:val="-7"/>
          <w:sz w:val="21"/>
          <w:szCs w:val="22"/>
          <w:lang w:val="zh-CN" w:eastAsia="zh-CN" w:bidi="zh-CN"/>
        </w:rPr>
        <w:t>发包人应在专用合同条款中明确其负责工程设计的发包人代表的姓名、职务、联系方式及授权范围等事项。发包人代表在发包人的授权范围内，负责处理合同履行过程中与发包人有关的具体事宜。发包人代表在授权范围内的行为由发包人承担法律责任。发包人更换发包人</w:t>
      </w:r>
      <w:r>
        <w:rPr>
          <w:spacing w:val="-14"/>
        </w:rPr>
        <w:t>代表的，应在专用合同条款约定的期限内提前书面通知设计人。</w:t>
      </w:r>
    </w:p>
    <w:p>
      <w:pPr>
        <w:pStyle w:val="13"/>
        <w:spacing w:line="364" w:lineRule="auto"/>
        <w:ind w:left="862" w:right="1002" w:firstLine="420"/>
      </w:pPr>
      <w:r>
        <w:rPr>
          <w:rFonts w:ascii="宋体" w:hAnsi="宋体" w:eastAsia="宋体" w:cs="宋体"/>
          <w:spacing w:val="-7"/>
          <w:sz w:val="21"/>
          <w:szCs w:val="22"/>
          <w:lang w:val="zh-CN" w:eastAsia="zh-CN" w:bidi="zh-CN"/>
        </w:rPr>
        <w:t>发包人代表不能按照合同约定履行其职责及义务，并导致合同无法继续正常履行的，设计</w:t>
      </w:r>
      <w:r>
        <w:rPr>
          <w:spacing w:val="-5"/>
        </w:rPr>
        <w:t>人可以要求发包人撤换发包人代表。</w:t>
      </w:r>
    </w:p>
    <w:p>
      <w:pPr>
        <w:pStyle w:val="24"/>
        <w:numPr>
          <w:ilvl w:val="1"/>
          <w:numId w:val="30"/>
        </w:numPr>
        <w:tabs>
          <w:tab w:val="left" w:pos="1650"/>
        </w:tabs>
        <w:spacing w:before="116" w:after="0" w:line="240" w:lineRule="auto"/>
        <w:ind w:left="1649" w:right="0" w:hanging="368"/>
        <w:jc w:val="left"/>
        <w:rPr>
          <w:sz w:val="21"/>
        </w:rPr>
      </w:pPr>
      <w:bookmarkStart w:id="175" w:name="2.3发包人决定"/>
      <w:bookmarkEnd w:id="175"/>
      <w:bookmarkStart w:id="176" w:name="2.3发包人决定"/>
      <w:bookmarkEnd w:id="176"/>
      <w:r>
        <w:rPr>
          <w:sz w:val="21"/>
        </w:rPr>
        <w:t>发包人决定</w:t>
      </w:r>
    </w:p>
    <w:p>
      <w:pPr>
        <w:pStyle w:val="13"/>
        <w:spacing w:before="3"/>
        <w:rPr>
          <w:sz w:val="20"/>
        </w:rPr>
      </w:pPr>
    </w:p>
    <w:p>
      <w:pPr>
        <w:pStyle w:val="24"/>
        <w:numPr>
          <w:ilvl w:val="2"/>
          <w:numId w:val="30"/>
        </w:numPr>
        <w:tabs>
          <w:tab w:val="left" w:pos="1914"/>
        </w:tabs>
        <w:spacing w:before="0" w:after="0" w:line="364" w:lineRule="auto"/>
        <w:ind w:left="862" w:right="1002" w:firstLine="420"/>
        <w:jc w:val="both"/>
        <w:rPr>
          <w:sz w:val="21"/>
        </w:rPr>
      </w:pPr>
      <w:r>
        <w:rPr>
          <w:sz w:val="21"/>
        </w:rPr>
        <w:t>发包人在法律允许的范围内有权对设计人的设计工作、设计项目和/或设计文件</w:t>
      </w:r>
      <w:r>
        <w:rPr>
          <w:rFonts w:ascii="宋体" w:hAnsi="宋体" w:eastAsia="宋体" w:cs="宋体"/>
          <w:spacing w:val="-7"/>
          <w:sz w:val="21"/>
          <w:szCs w:val="22"/>
          <w:lang w:val="zh-CN" w:eastAsia="zh-CN" w:bidi="zh-CN"/>
        </w:rPr>
        <w:t>作出处理决定，设计人应按照发包人的决定执行，涉及设计周期和（或）设计费用等问题按本</w:t>
      </w:r>
      <w:r>
        <w:rPr>
          <w:spacing w:val="-11"/>
          <w:sz w:val="21"/>
        </w:rPr>
        <w:t xml:space="preserve">合同第 </w:t>
      </w:r>
      <w:r>
        <w:rPr>
          <w:sz w:val="21"/>
        </w:rPr>
        <w:t>11</w:t>
      </w:r>
      <w:r>
        <w:rPr>
          <w:spacing w:val="-8"/>
          <w:sz w:val="21"/>
        </w:rPr>
        <w:t xml:space="preserve"> 条〔工程设计变更与索赔〕的约定处理。</w:t>
      </w:r>
    </w:p>
    <w:p>
      <w:pPr>
        <w:pStyle w:val="24"/>
        <w:numPr>
          <w:ilvl w:val="2"/>
          <w:numId w:val="30"/>
        </w:numPr>
        <w:tabs>
          <w:tab w:val="left" w:pos="1914"/>
        </w:tabs>
        <w:spacing w:before="0" w:after="0" w:line="364" w:lineRule="auto"/>
        <w:ind w:left="862" w:right="901" w:firstLine="420"/>
        <w:jc w:val="both"/>
        <w:rPr>
          <w:sz w:val="21"/>
        </w:rPr>
      </w:pPr>
      <w:r>
        <w:rPr>
          <w:rFonts w:ascii="宋体" w:hAnsi="宋体" w:eastAsia="宋体" w:cs="宋体"/>
          <w:spacing w:val="-7"/>
          <w:sz w:val="21"/>
          <w:szCs w:val="22"/>
          <w:lang w:val="zh-CN" w:eastAsia="zh-CN" w:bidi="zh-CN"/>
        </w:rPr>
        <w:t>发包人应在专用合同条款约定的期限内对设计人书面提出的事项作出书面决定，</w:t>
      </w:r>
      <w:r>
        <w:rPr>
          <w:w w:val="95"/>
          <w:sz w:val="21"/>
        </w:rPr>
        <w:t xml:space="preserve">  </w:t>
      </w:r>
      <w:r>
        <w:rPr>
          <w:sz w:val="21"/>
        </w:rPr>
        <w:t>如发包人不在确定时间内作出书面决定，设计人的设计周期相应延长。</w:t>
      </w:r>
    </w:p>
    <w:p>
      <w:pPr>
        <w:pStyle w:val="24"/>
        <w:numPr>
          <w:ilvl w:val="1"/>
          <w:numId w:val="30"/>
        </w:numPr>
        <w:tabs>
          <w:tab w:val="left" w:pos="1650"/>
        </w:tabs>
        <w:spacing w:before="117" w:after="0" w:line="240" w:lineRule="auto"/>
        <w:ind w:left="1649" w:right="0" w:hanging="368"/>
        <w:jc w:val="both"/>
        <w:rPr>
          <w:sz w:val="21"/>
        </w:rPr>
      </w:pPr>
      <w:bookmarkStart w:id="177" w:name="2.4支付合同价款"/>
      <w:bookmarkEnd w:id="177"/>
      <w:bookmarkStart w:id="178" w:name="2.4支付合同价款"/>
      <w:bookmarkEnd w:id="178"/>
      <w:r>
        <w:rPr>
          <w:sz w:val="21"/>
        </w:rPr>
        <w:t>支付合同价款</w:t>
      </w:r>
    </w:p>
    <w:p>
      <w:pPr>
        <w:pStyle w:val="13"/>
        <w:spacing w:before="5"/>
        <w:rPr>
          <w:sz w:val="20"/>
        </w:rPr>
      </w:pPr>
    </w:p>
    <w:p>
      <w:pPr>
        <w:pStyle w:val="13"/>
        <w:spacing w:before="1"/>
        <w:ind w:left="1282"/>
      </w:pPr>
      <w:r>
        <w:t>发包人应按合同约定向设计人及时足额支付合同价款。</w:t>
      </w:r>
    </w:p>
    <w:p>
      <w:pPr>
        <w:pStyle w:val="13"/>
        <w:spacing w:before="2"/>
        <w:rPr>
          <w:sz w:val="20"/>
        </w:rPr>
      </w:pPr>
    </w:p>
    <w:p>
      <w:pPr>
        <w:pStyle w:val="24"/>
        <w:numPr>
          <w:ilvl w:val="1"/>
          <w:numId w:val="30"/>
        </w:numPr>
        <w:tabs>
          <w:tab w:val="left" w:pos="1650"/>
        </w:tabs>
        <w:spacing w:before="0" w:after="0" w:line="240" w:lineRule="auto"/>
        <w:ind w:left="1649" w:right="0" w:hanging="368"/>
        <w:jc w:val="both"/>
        <w:rPr>
          <w:sz w:val="21"/>
        </w:rPr>
      </w:pPr>
      <w:bookmarkStart w:id="179" w:name="2.5设计文件接收"/>
      <w:bookmarkEnd w:id="179"/>
      <w:bookmarkStart w:id="180" w:name="2.5设计文件接收"/>
      <w:bookmarkEnd w:id="180"/>
      <w:r>
        <w:rPr>
          <w:sz w:val="21"/>
        </w:rPr>
        <w:t>设计文件接收</w:t>
      </w:r>
    </w:p>
    <w:p>
      <w:pPr>
        <w:pStyle w:val="13"/>
        <w:spacing w:before="3"/>
        <w:rPr>
          <w:sz w:val="20"/>
        </w:rPr>
      </w:pPr>
    </w:p>
    <w:p>
      <w:pPr>
        <w:pStyle w:val="13"/>
        <w:ind w:left="1282"/>
      </w:pPr>
      <w:r>
        <w:t>发包人应按合同约定及时接收设计人提交的工程设计文件。</w:t>
      </w:r>
    </w:p>
    <w:p>
      <w:pPr>
        <w:pStyle w:val="13"/>
        <w:spacing w:before="2"/>
        <w:rPr>
          <w:sz w:val="20"/>
        </w:rPr>
      </w:pPr>
    </w:p>
    <w:p>
      <w:pPr>
        <w:pStyle w:val="24"/>
        <w:numPr>
          <w:ilvl w:val="0"/>
          <w:numId w:val="30"/>
        </w:numPr>
        <w:tabs>
          <w:tab w:val="left" w:pos="1177"/>
        </w:tabs>
        <w:spacing w:before="1" w:after="0" w:line="240" w:lineRule="auto"/>
        <w:ind w:left="1176" w:right="0" w:hanging="315"/>
        <w:jc w:val="left"/>
        <w:rPr>
          <w:sz w:val="21"/>
        </w:rPr>
      </w:pPr>
      <w:bookmarkStart w:id="181" w:name="3. 设计人"/>
      <w:bookmarkEnd w:id="181"/>
      <w:bookmarkStart w:id="182" w:name="3. 设计人"/>
      <w:bookmarkEnd w:id="182"/>
      <w:r>
        <w:rPr>
          <w:sz w:val="21"/>
        </w:rPr>
        <w:t>设计人</w:t>
      </w:r>
    </w:p>
    <w:p>
      <w:pPr>
        <w:pStyle w:val="13"/>
        <w:spacing w:before="2"/>
        <w:rPr>
          <w:sz w:val="20"/>
        </w:rPr>
      </w:pPr>
    </w:p>
    <w:p>
      <w:pPr>
        <w:pStyle w:val="24"/>
        <w:numPr>
          <w:ilvl w:val="1"/>
          <w:numId w:val="30"/>
        </w:numPr>
        <w:tabs>
          <w:tab w:val="left" w:pos="1703"/>
        </w:tabs>
        <w:spacing w:before="0" w:after="0" w:line="240" w:lineRule="auto"/>
        <w:ind w:left="1702" w:right="0" w:hanging="421"/>
        <w:jc w:val="left"/>
        <w:rPr>
          <w:sz w:val="21"/>
        </w:rPr>
      </w:pPr>
      <w:bookmarkStart w:id="183" w:name="3.1 设计人一般义务"/>
      <w:bookmarkEnd w:id="183"/>
      <w:bookmarkStart w:id="184" w:name="3.1 设计人一般义务"/>
      <w:bookmarkEnd w:id="184"/>
      <w:r>
        <w:rPr>
          <w:sz w:val="21"/>
        </w:rPr>
        <w:t>设计人一般义务</w:t>
      </w:r>
    </w:p>
    <w:p>
      <w:pPr>
        <w:pStyle w:val="13"/>
        <w:spacing w:before="3"/>
        <w:rPr>
          <w:sz w:val="20"/>
        </w:rPr>
      </w:pPr>
    </w:p>
    <w:p>
      <w:pPr>
        <w:pStyle w:val="24"/>
        <w:numPr>
          <w:ilvl w:val="2"/>
          <w:numId w:val="30"/>
        </w:numPr>
        <w:tabs>
          <w:tab w:val="left" w:pos="1914"/>
        </w:tabs>
        <w:spacing w:before="0" w:after="0" w:line="367" w:lineRule="auto"/>
        <w:ind w:left="862" w:right="1002" w:firstLine="420"/>
        <w:jc w:val="both"/>
        <w:rPr>
          <w:sz w:val="21"/>
        </w:rPr>
      </w:pPr>
      <w:r>
        <w:rPr>
          <w:rFonts w:ascii="宋体" w:hAnsi="宋体" w:eastAsia="宋体" w:cs="宋体"/>
          <w:spacing w:val="-7"/>
          <w:sz w:val="21"/>
          <w:szCs w:val="22"/>
          <w:lang w:val="zh-CN" w:eastAsia="zh-CN" w:bidi="zh-CN"/>
        </w:rPr>
        <w:t>设计人应遵守法律和有关技术标准的强制性规定，完成合同约定范围内的房屋建</w:t>
      </w:r>
      <w:r>
        <w:rPr>
          <w:spacing w:val="-5"/>
          <w:sz w:val="21"/>
        </w:rPr>
        <w:t>筑工程设计，提供符合技术标准及合同要求的工程设计文件，提供施工配合服务。</w:t>
      </w:r>
    </w:p>
    <w:p>
      <w:pPr>
        <w:pStyle w:val="13"/>
        <w:spacing w:line="364" w:lineRule="auto"/>
        <w:ind w:left="862" w:right="1002" w:firstLine="420"/>
        <w:jc w:val="both"/>
      </w:pPr>
      <w:r>
        <w:rPr>
          <w:rFonts w:ascii="宋体" w:hAnsi="宋体" w:eastAsia="宋体" w:cs="宋体"/>
          <w:spacing w:val="-7"/>
          <w:sz w:val="21"/>
          <w:szCs w:val="22"/>
          <w:lang w:val="zh-CN" w:eastAsia="zh-CN" w:bidi="zh-CN"/>
        </w:rPr>
        <w:t>设计人应当按照专用合同条款约定配合发包人办理有关许可、核准或备案手续的，因设计人原因造成发包人未能及时办理许可、核准或备案手续，导致设计工作量增加和（或）设计</w:t>
      </w:r>
      <w:r>
        <w:t>周期延长时，由设计人自行承担由此增加的设计费用和（或）设计周期延长的责任。</w:t>
      </w:r>
    </w:p>
    <w:p>
      <w:pPr>
        <w:spacing w:after="0" w:line="364" w:lineRule="auto"/>
        <w:jc w:val="both"/>
        <w:sectPr>
          <w:pgSz w:w="11910" w:h="16840"/>
          <w:pgMar w:top="1380" w:right="800" w:bottom="1540" w:left="940" w:header="0" w:footer="1274" w:gutter="0"/>
          <w:cols w:space="720" w:num="1"/>
        </w:sectPr>
      </w:pPr>
    </w:p>
    <w:p>
      <w:pPr>
        <w:pStyle w:val="24"/>
        <w:numPr>
          <w:ilvl w:val="2"/>
          <w:numId w:val="30"/>
        </w:numPr>
        <w:tabs>
          <w:tab w:val="left" w:pos="1914"/>
        </w:tabs>
        <w:spacing w:before="42" w:after="0" w:line="240" w:lineRule="auto"/>
        <w:ind w:left="1913" w:right="0" w:hanging="632"/>
        <w:jc w:val="both"/>
        <w:rPr>
          <w:sz w:val="21"/>
        </w:rPr>
      </w:pPr>
      <w:r>
        <w:rPr>
          <w:sz w:val="21"/>
        </w:rPr>
        <w:t>设计人应当完成合同约定的工程设计其他服务。</w:t>
      </w:r>
    </w:p>
    <w:p>
      <w:pPr>
        <w:pStyle w:val="24"/>
        <w:numPr>
          <w:ilvl w:val="2"/>
          <w:numId w:val="30"/>
        </w:numPr>
        <w:tabs>
          <w:tab w:val="left" w:pos="1914"/>
        </w:tabs>
        <w:spacing w:before="138" w:after="0" w:line="240" w:lineRule="auto"/>
        <w:ind w:left="1913" w:right="0" w:hanging="632"/>
        <w:jc w:val="both"/>
        <w:rPr>
          <w:sz w:val="21"/>
        </w:rPr>
      </w:pPr>
      <w:r>
        <w:rPr>
          <w:sz w:val="21"/>
        </w:rPr>
        <w:t>专用合同条款约定的其他义务。</w:t>
      </w:r>
    </w:p>
    <w:p>
      <w:pPr>
        <w:pStyle w:val="13"/>
        <w:spacing w:before="5"/>
        <w:rPr>
          <w:sz w:val="20"/>
        </w:rPr>
      </w:pPr>
    </w:p>
    <w:p>
      <w:pPr>
        <w:pStyle w:val="24"/>
        <w:numPr>
          <w:ilvl w:val="1"/>
          <w:numId w:val="30"/>
        </w:numPr>
        <w:tabs>
          <w:tab w:val="left" w:pos="1703"/>
        </w:tabs>
        <w:spacing w:before="1" w:after="0" w:line="240" w:lineRule="auto"/>
        <w:ind w:left="1702" w:right="0" w:hanging="421"/>
        <w:jc w:val="both"/>
        <w:rPr>
          <w:sz w:val="21"/>
        </w:rPr>
      </w:pPr>
      <w:bookmarkStart w:id="185" w:name="3.2 项目负责人"/>
      <w:bookmarkEnd w:id="185"/>
      <w:bookmarkStart w:id="186" w:name="3.2 项目负责人"/>
      <w:bookmarkEnd w:id="186"/>
      <w:r>
        <w:rPr>
          <w:sz w:val="21"/>
        </w:rPr>
        <w:t>项目负责人</w:t>
      </w:r>
    </w:p>
    <w:p>
      <w:pPr>
        <w:pStyle w:val="13"/>
        <w:spacing w:before="2"/>
        <w:rPr>
          <w:sz w:val="20"/>
        </w:rPr>
      </w:pPr>
    </w:p>
    <w:p>
      <w:pPr>
        <w:pStyle w:val="24"/>
        <w:numPr>
          <w:ilvl w:val="2"/>
          <w:numId w:val="30"/>
        </w:numPr>
        <w:tabs>
          <w:tab w:val="left" w:pos="1914"/>
        </w:tabs>
        <w:spacing w:before="0" w:after="0" w:line="364" w:lineRule="auto"/>
        <w:ind w:left="862" w:right="1002" w:firstLine="420"/>
        <w:jc w:val="both"/>
        <w:rPr>
          <w:sz w:val="21"/>
        </w:rPr>
      </w:pPr>
      <w:r>
        <w:rPr>
          <w:sz w:val="21"/>
        </w:rPr>
        <w:t>项目负责人应为合同当事人所确认的人选，并在专用合同条款中明确项目负责人的姓名、执业资格及等级、注册执业证书编号、联系方式及授权范围等事项，项目负责人经设计人授</w:t>
      </w:r>
      <w:r>
        <w:rPr>
          <w:spacing w:val="-11"/>
          <w:sz w:val="21"/>
        </w:rPr>
        <w:t>权后代表设计人负责履行合同。</w:t>
      </w:r>
    </w:p>
    <w:p>
      <w:pPr>
        <w:pStyle w:val="24"/>
        <w:numPr>
          <w:ilvl w:val="2"/>
          <w:numId w:val="30"/>
        </w:numPr>
        <w:tabs>
          <w:tab w:val="left" w:pos="1861"/>
        </w:tabs>
        <w:spacing w:before="0" w:after="0" w:line="364" w:lineRule="auto"/>
        <w:ind w:left="862" w:right="1002" w:firstLine="420"/>
        <w:jc w:val="both"/>
        <w:rPr>
          <w:sz w:val="21"/>
        </w:rPr>
      </w:pPr>
      <w:r>
        <w:rPr>
          <w:sz w:val="21"/>
        </w:rPr>
        <w:t>设计人需要更换项目负责人的，应在专用合同条款约定的期限内提前书面通知发包人，并征得发包人书面同意。通知中应当载明继任项目负责人的注册执业资格、管理经验等</w:t>
      </w:r>
      <w:r>
        <w:rPr>
          <w:spacing w:val="-12"/>
          <w:sz w:val="21"/>
        </w:rPr>
        <w:t xml:space="preserve">资料，继任项目负责人继续履行第 </w:t>
      </w:r>
      <w:r>
        <w:rPr>
          <w:sz w:val="21"/>
        </w:rPr>
        <w:t>3.2.1</w:t>
      </w:r>
      <w:r>
        <w:rPr>
          <w:spacing w:val="-12"/>
          <w:sz w:val="21"/>
        </w:rPr>
        <w:t xml:space="preserve"> 项约定的职责。未经发包人书面同意，设计人</w:t>
      </w:r>
      <w:r>
        <w:rPr>
          <w:sz w:val="21"/>
        </w:rPr>
        <w:t>不得擅自更换项目负责人。设计人擅自更换项目负责人的，应按照专用合同条款的约定承担违约责任。对于设计人项目负责人确因患病、与设计人解除或终止劳动关系、工伤等原因更换</w:t>
      </w:r>
      <w:r>
        <w:rPr>
          <w:spacing w:val="-12"/>
          <w:sz w:val="21"/>
        </w:rPr>
        <w:t>项目负责人的，发包人无正当理由不得拒绝更换。</w:t>
      </w:r>
    </w:p>
    <w:p>
      <w:pPr>
        <w:pStyle w:val="24"/>
        <w:numPr>
          <w:ilvl w:val="2"/>
          <w:numId w:val="30"/>
        </w:numPr>
        <w:tabs>
          <w:tab w:val="left" w:pos="1914"/>
        </w:tabs>
        <w:spacing w:before="0" w:after="0" w:line="364" w:lineRule="auto"/>
        <w:ind w:left="862" w:right="1002" w:firstLine="420"/>
        <w:jc w:val="both"/>
        <w:rPr>
          <w:sz w:val="21"/>
        </w:rPr>
      </w:pPr>
      <w:r>
        <w:rPr>
          <w:sz w:val="21"/>
        </w:rPr>
        <w:t>发包人有权书面通知设计人更换其认为不称职的项目负责人，通知中应当载明要求更换的理由。对于发包人有理由的更换要求，设计人应在收到书面更换通知后在专用合同条款约定的期限内进行更换，并将新任命的项目负责人的注册执业资格、管理经验等资料书</w:t>
      </w:r>
      <w:r>
        <w:rPr>
          <w:spacing w:val="-15"/>
          <w:sz w:val="21"/>
        </w:rPr>
        <w:t xml:space="preserve">面通知发包人。继任项目负责人继续履行第 </w:t>
      </w:r>
      <w:r>
        <w:rPr>
          <w:sz w:val="21"/>
        </w:rPr>
        <w:t>3.2.1</w:t>
      </w:r>
      <w:r>
        <w:rPr>
          <w:spacing w:val="-12"/>
          <w:sz w:val="21"/>
        </w:rPr>
        <w:t xml:space="preserve"> 项约定的职责。设计人无正当理由拒绝更换项目负责人的，应按照专用合同条款的约定承担违约责任。</w:t>
      </w:r>
    </w:p>
    <w:p>
      <w:pPr>
        <w:pStyle w:val="24"/>
        <w:numPr>
          <w:ilvl w:val="1"/>
          <w:numId w:val="30"/>
        </w:numPr>
        <w:tabs>
          <w:tab w:val="left" w:pos="1703"/>
        </w:tabs>
        <w:spacing w:before="114" w:after="0" w:line="240" w:lineRule="auto"/>
        <w:ind w:left="1702" w:right="0" w:hanging="421"/>
        <w:jc w:val="both"/>
        <w:rPr>
          <w:sz w:val="21"/>
        </w:rPr>
      </w:pPr>
      <w:bookmarkStart w:id="187" w:name="3.3 设计人人员"/>
      <w:bookmarkEnd w:id="187"/>
      <w:bookmarkStart w:id="188" w:name="3.3 设计人人员"/>
      <w:bookmarkEnd w:id="188"/>
      <w:r>
        <w:rPr>
          <w:sz w:val="21"/>
        </w:rPr>
        <w:t>设计人人员</w:t>
      </w:r>
    </w:p>
    <w:p>
      <w:pPr>
        <w:pStyle w:val="13"/>
        <w:spacing w:before="2"/>
        <w:rPr>
          <w:sz w:val="20"/>
        </w:rPr>
      </w:pPr>
    </w:p>
    <w:p>
      <w:pPr>
        <w:pStyle w:val="24"/>
        <w:numPr>
          <w:ilvl w:val="2"/>
          <w:numId w:val="30"/>
        </w:numPr>
        <w:tabs>
          <w:tab w:val="left" w:pos="1914"/>
        </w:tabs>
        <w:spacing w:before="0" w:after="0" w:line="364" w:lineRule="auto"/>
        <w:ind w:left="862" w:right="1002" w:firstLine="420"/>
        <w:jc w:val="both"/>
        <w:rPr>
          <w:sz w:val="21"/>
        </w:rPr>
      </w:pPr>
      <w:r>
        <w:rPr>
          <w:spacing w:val="-6"/>
          <w:sz w:val="21"/>
        </w:rPr>
        <w:t xml:space="preserve">除专用合同条款对期限另有约定外，设计人应在接到开始设计通知后 </w:t>
      </w:r>
      <w:r>
        <w:rPr>
          <w:sz w:val="21"/>
        </w:rPr>
        <w:t>7</w:t>
      </w:r>
      <w:r>
        <w:rPr>
          <w:spacing w:val="-24"/>
          <w:sz w:val="21"/>
        </w:rPr>
        <w:t xml:space="preserve"> 天内，向</w:t>
      </w:r>
      <w:r>
        <w:rPr>
          <w:sz w:val="21"/>
        </w:rPr>
        <w:t>发包人提交设计人项目管理机构及人员安排的报告，其内容应包括建筑、结构、给排水、暖通</w:t>
      </w:r>
      <w:r>
        <w:rPr>
          <w:spacing w:val="-25"/>
          <w:sz w:val="21"/>
        </w:rPr>
        <w:t>、电气等专业负责人名单及其岗位、注册执业资格等。</w:t>
      </w:r>
    </w:p>
    <w:p>
      <w:pPr>
        <w:pStyle w:val="24"/>
        <w:numPr>
          <w:ilvl w:val="2"/>
          <w:numId w:val="30"/>
        </w:numPr>
        <w:tabs>
          <w:tab w:val="left" w:pos="1914"/>
        </w:tabs>
        <w:spacing w:before="0" w:after="0" w:line="364" w:lineRule="auto"/>
        <w:ind w:left="862" w:right="1002" w:firstLine="420"/>
        <w:jc w:val="both"/>
        <w:rPr>
          <w:sz w:val="21"/>
        </w:rPr>
      </w:pPr>
      <w:r>
        <w:rPr>
          <w:sz w:val="21"/>
        </w:rPr>
        <w:t>设计人委派到工程设计中的设计人员应相对稳定。设计过程中如有变动，设计人</w:t>
      </w:r>
      <w:r>
        <w:rPr>
          <w:spacing w:val="1"/>
          <w:sz w:val="21"/>
        </w:rPr>
        <w:t xml:space="preserve">应及时向发包人提交工程设计人员变动情况的报告。设计人更换专业负责人时，应提前 </w:t>
      </w:r>
      <w:r>
        <w:rPr>
          <w:sz w:val="21"/>
        </w:rPr>
        <w:t>7 天书面通知发包人，除专业负责人无法正常履职情形外，还应征得发包人书面同意。通知中</w:t>
      </w:r>
      <w:r>
        <w:rPr>
          <w:spacing w:val="-7"/>
          <w:sz w:val="21"/>
        </w:rPr>
        <w:t>应当载明继任人员的注册执业资格、执业经验等资料。</w:t>
      </w:r>
    </w:p>
    <w:p>
      <w:pPr>
        <w:pStyle w:val="24"/>
        <w:numPr>
          <w:ilvl w:val="2"/>
          <w:numId w:val="30"/>
        </w:numPr>
        <w:tabs>
          <w:tab w:val="left" w:pos="1914"/>
        </w:tabs>
        <w:spacing w:before="0" w:after="0" w:line="364" w:lineRule="auto"/>
        <w:ind w:left="862" w:right="1002" w:firstLine="420"/>
        <w:jc w:val="both"/>
        <w:rPr>
          <w:sz w:val="21"/>
        </w:rPr>
      </w:pPr>
      <w:r>
        <w:rPr>
          <w:sz w:val="21"/>
        </w:rPr>
        <w:t>发包人对于设计人主要设计人员的资格或能力有异议的，设计人应提供资料证明被质疑人员有能力完成其岗位工作或不存在发包人所质疑的情形。发包人要求撤换不能按照合同约定履行职责及义务的主要设计人员的，设计人认为发包人有理由的，应当撤换。设计人</w:t>
      </w:r>
      <w:r>
        <w:rPr>
          <w:spacing w:val="-12"/>
          <w:sz w:val="21"/>
        </w:rPr>
        <w:t>无正当理由拒绝撤换的，应按照专用合同条款的约定承担违约责任。</w:t>
      </w:r>
    </w:p>
    <w:p>
      <w:pPr>
        <w:pStyle w:val="24"/>
        <w:numPr>
          <w:ilvl w:val="1"/>
          <w:numId w:val="30"/>
        </w:numPr>
        <w:tabs>
          <w:tab w:val="left" w:pos="1650"/>
        </w:tabs>
        <w:spacing w:before="115" w:after="0" w:line="240" w:lineRule="auto"/>
        <w:ind w:left="1649" w:right="0" w:hanging="368"/>
        <w:jc w:val="both"/>
        <w:rPr>
          <w:sz w:val="21"/>
        </w:rPr>
      </w:pPr>
      <w:bookmarkStart w:id="189" w:name="3.4设计分包"/>
      <w:bookmarkEnd w:id="189"/>
      <w:bookmarkStart w:id="190" w:name="3.4设计分包"/>
      <w:bookmarkEnd w:id="190"/>
      <w:r>
        <w:rPr>
          <w:sz w:val="21"/>
        </w:rPr>
        <w:t>设计分包</w:t>
      </w:r>
    </w:p>
    <w:p>
      <w:pPr>
        <w:pStyle w:val="13"/>
        <w:spacing w:before="4"/>
        <w:rPr>
          <w:sz w:val="20"/>
        </w:rPr>
      </w:pPr>
    </w:p>
    <w:p>
      <w:pPr>
        <w:pStyle w:val="24"/>
        <w:numPr>
          <w:ilvl w:val="2"/>
          <w:numId w:val="30"/>
        </w:numPr>
        <w:tabs>
          <w:tab w:val="left" w:pos="1914"/>
        </w:tabs>
        <w:spacing w:before="1" w:after="0" w:line="240" w:lineRule="auto"/>
        <w:ind w:left="1913" w:right="0" w:hanging="632"/>
        <w:jc w:val="both"/>
        <w:rPr>
          <w:sz w:val="21"/>
        </w:rPr>
      </w:pPr>
      <w:r>
        <w:rPr>
          <w:sz w:val="21"/>
        </w:rPr>
        <w:t>设计分包的一般约定</w:t>
      </w:r>
    </w:p>
    <w:p>
      <w:pPr>
        <w:pStyle w:val="13"/>
        <w:spacing w:before="139"/>
        <w:ind w:left="278"/>
        <w:jc w:val="center"/>
      </w:pPr>
      <w:r>
        <w:t>设计人不得将其承包的全部工程设计转包给第三人，或将其承包的全部工程设计肢解后</w:t>
      </w:r>
    </w:p>
    <w:p>
      <w:pPr>
        <w:spacing w:after="0"/>
        <w:jc w:val="center"/>
        <w:sectPr>
          <w:footerReference r:id="rId10" w:type="default"/>
          <w:pgSz w:w="11910" w:h="16840"/>
          <w:pgMar w:top="1380" w:right="800" w:bottom="1540" w:left="940" w:header="0" w:footer="1354" w:gutter="0"/>
          <w:pgNumType w:start="40"/>
          <w:cols w:space="720" w:num="1"/>
        </w:sectPr>
      </w:pPr>
    </w:p>
    <w:p>
      <w:pPr>
        <w:pStyle w:val="13"/>
        <w:spacing w:before="42" w:line="364" w:lineRule="auto"/>
        <w:ind w:left="862" w:right="1002"/>
        <w:jc w:val="both"/>
      </w:pPr>
      <w:r>
        <w:rPr>
          <w:rFonts w:ascii="宋体" w:hAnsi="宋体" w:eastAsia="宋体" w:cs="宋体"/>
          <w:sz w:val="21"/>
          <w:szCs w:val="22"/>
          <w:lang w:val="zh-CN" w:eastAsia="zh-CN" w:bidi="zh-CN"/>
        </w:rPr>
        <w:t>以分包的名义转包给第三人。设计人不得将工程主体结构、关键性工作及专用合同条款中禁止分包的工程设计分包给第三人，工程主体结构、关键性工作的范围由合同当事人按照法律</w:t>
      </w:r>
      <w:r>
        <w:rPr>
          <w:spacing w:val="-11"/>
        </w:rPr>
        <w:t>规定在专用合同条款中予以明确。设计人不得进行违法分包。</w:t>
      </w:r>
    </w:p>
    <w:p>
      <w:pPr>
        <w:pStyle w:val="24"/>
        <w:numPr>
          <w:ilvl w:val="2"/>
          <w:numId w:val="30"/>
        </w:numPr>
        <w:tabs>
          <w:tab w:val="left" w:pos="1914"/>
        </w:tabs>
        <w:spacing w:before="0" w:after="0" w:line="269" w:lineRule="exact"/>
        <w:ind w:left="1913" w:right="0" w:hanging="632"/>
        <w:jc w:val="left"/>
        <w:rPr>
          <w:sz w:val="21"/>
        </w:rPr>
      </w:pPr>
      <w:r>
        <w:rPr>
          <w:sz w:val="21"/>
        </w:rPr>
        <w:t>设计分包的确定</w:t>
      </w:r>
    </w:p>
    <w:p>
      <w:pPr>
        <w:pStyle w:val="13"/>
        <w:spacing w:before="138" w:line="364" w:lineRule="auto"/>
        <w:ind w:left="862" w:right="793" w:firstLine="420"/>
      </w:pPr>
      <w:r>
        <w:rPr>
          <w:spacing w:val="-4"/>
        </w:rPr>
        <w:t xml:space="preserve">设计人应按专用合同条款的约定或经过发包人书面同意后进行分包，确定分包人。按照 </w:t>
      </w:r>
      <w:r>
        <w:rPr>
          <w:rFonts w:ascii="宋体" w:hAnsi="宋体" w:eastAsia="宋体" w:cs="宋体"/>
          <w:sz w:val="21"/>
          <w:szCs w:val="22"/>
          <w:lang w:val="zh-CN" w:eastAsia="zh-CN" w:bidi="zh-CN"/>
        </w:rPr>
        <w:t>合同约定或经过发包人书面同意后进行分包的，设计人应确保分包人具有相应的资质和能力。</w:t>
      </w:r>
      <w:r>
        <w:rPr>
          <w:spacing w:val="-14"/>
        </w:rPr>
        <w:t>工程设计分包不减轻或免除设计人的责任和义务，设计人和分包人就分包工程设计向发包人承担连带责任。</w:t>
      </w:r>
    </w:p>
    <w:p>
      <w:pPr>
        <w:pStyle w:val="24"/>
        <w:numPr>
          <w:ilvl w:val="2"/>
          <w:numId w:val="30"/>
        </w:numPr>
        <w:tabs>
          <w:tab w:val="left" w:pos="1914"/>
        </w:tabs>
        <w:spacing w:before="0" w:after="0" w:line="268" w:lineRule="exact"/>
        <w:ind w:left="1913" w:right="0" w:hanging="632"/>
        <w:jc w:val="left"/>
        <w:rPr>
          <w:sz w:val="21"/>
        </w:rPr>
      </w:pPr>
      <w:r>
        <w:rPr>
          <w:sz w:val="21"/>
        </w:rPr>
        <w:t>设计分包管理</w:t>
      </w:r>
    </w:p>
    <w:p>
      <w:pPr>
        <w:pStyle w:val="13"/>
        <w:spacing w:before="139" w:line="367" w:lineRule="auto"/>
        <w:ind w:left="862" w:right="1002" w:firstLine="420"/>
      </w:pPr>
      <w:r>
        <w:rPr>
          <w:rFonts w:ascii="宋体" w:hAnsi="宋体" w:eastAsia="宋体" w:cs="宋体"/>
          <w:sz w:val="21"/>
          <w:szCs w:val="22"/>
          <w:lang w:val="zh-CN" w:eastAsia="zh-CN" w:bidi="zh-CN"/>
        </w:rPr>
        <w:t>设计人应按照专用合同条款的约定向发包人提交分包人的主要工程设计人员名单、注册</w:t>
      </w:r>
      <w:r>
        <w:rPr>
          <w:spacing w:val="-3"/>
        </w:rPr>
        <w:t>执业资格及执业经历等。</w:t>
      </w:r>
    </w:p>
    <w:p>
      <w:pPr>
        <w:pStyle w:val="24"/>
        <w:numPr>
          <w:ilvl w:val="2"/>
          <w:numId w:val="30"/>
        </w:numPr>
        <w:tabs>
          <w:tab w:val="left" w:pos="1914"/>
        </w:tabs>
        <w:spacing w:before="0" w:after="0" w:line="264" w:lineRule="exact"/>
        <w:ind w:left="1913" w:right="0" w:hanging="632"/>
        <w:jc w:val="left"/>
        <w:rPr>
          <w:sz w:val="21"/>
        </w:rPr>
      </w:pPr>
      <w:r>
        <w:rPr>
          <w:sz w:val="21"/>
        </w:rPr>
        <w:t>分包工程设计费</w:t>
      </w:r>
    </w:p>
    <w:p>
      <w:pPr>
        <w:pStyle w:val="24"/>
        <w:numPr>
          <w:ilvl w:val="0"/>
          <w:numId w:val="32"/>
        </w:numPr>
        <w:tabs>
          <w:tab w:val="left" w:pos="1807"/>
        </w:tabs>
        <w:spacing w:before="139" w:after="0" w:line="364" w:lineRule="auto"/>
        <w:ind w:left="862" w:right="1002" w:firstLine="420"/>
        <w:jc w:val="left"/>
        <w:rPr>
          <w:sz w:val="21"/>
        </w:rPr>
      </w:pPr>
      <w:r>
        <w:rPr>
          <w:rFonts w:ascii="宋体" w:hAnsi="宋体" w:eastAsia="宋体" w:cs="宋体"/>
          <w:sz w:val="21"/>
          <w:szCs w:val="22"/>
          <w:lang w:val="zh-CN" w:eastAsia="zh-CN" w:bidi="zh-CN"/>
        </w:rPr>
        <w:t>除本项第（2）目约定的情况或专用合同条款另有约定外，分包工程设计费由设计人与</w:t>
      </w:r>
      <w:r>
        <w:rPr>
          <w:spacing w:val="-2"/>
          <w:sz w:val="21"/>
        </w:rPr>
        <w:t>分包人结算，未经设计人同意，发包人不得向分包人支付分包工程设计费；</w:t>
      </w:r>
    </w:p>
    <w:p>
      <w:pPr>
        <w:pStyle w:val="24"/>
        <w:numPr>
          <w:ilvl w:val="0"/>
          <w:numId w:val="32"/>
        </w:numPr>
        <w:tabs>
          <w:tab w:val="left" w:pos="1808"/>
        </w:tabs>
        <w:spacing w:before="0" w:after="0" w:line="364" w:lineRule="auto"/>
        <w:ind w:left="862" w:right="1004" w:firstLine="420"/>
        <w:jc w:val="left"/>
        <w:rPr>
          <w:sz w:val="21"/>
        </w:rPr>
      </w:pPr>
      <w:r>
        <w:rPr>
          <w:sz w:val="21"/>
        </w:rPr>
        <w:t>生效的法院判决书或仲裁裁决书要求发包人向分包人支付分包工程设计费的，发包人有权从应付设计人合同价款中扣除该部分费用。</w:t>
      </w:r>
    </w:p>
    <w:p>
      <w:pPr>
        <w:pStyle w:val="24"/>
        <w:numPr>
          <w:ilvl w:val="1"/>
          <w:numId w:val="30"/>
        </w:numPr>
        <w:tabs>
          <w:tab w:val="left" w:pos="1703"/>
        </w:tabs>
        <w:spacing w:before="119" w:after="0" w:line="240" w:lineRule="auto"/>
        <w:ind w:left="1702" w:right="0" w:hanging="421"/>
        <w:jc w:val="left"/>
        <w:rPr>
          <w:sz w:val="21"/>
        </w:rPr>
      </w:pPr>
      <w:bookmarkStart w:id="191" w:name="3.5 联合体"/>
      <w:bookmarkEnd w:id="191"/>
      <w:bookmarkStart w:id="192" w:name="3.5 联合体"/>
      <w:bookmarkEnd w:id="192"/>
      <w:r>
        <w:rPr>
          <w:sz w:val="21"/>
        </w:rPr>
        <w:t>联合体</w:t>
      </w:r>
    </w:p>
    <w:p>
      <w:pPr>
        <w:pStyle w:val="13"/>
        <w:spacing w:before="2"/>
        <w:rPr>
          <w:sz w:val="20"/>
        </w:rPr>
      </w:pPr>
    </w:p>
    <w:p>
      <w:pPr>
        <w:pStyle w:val="24"/>
        <w:numPr>
          <w:ilvl w:val="2"/>
          <w:numId w:val="30"/>
        </w:numPr>
        <w:tabs>
          <w:tab w:val="left" w:pos="1914"/>
        </w:tabs>
        <w:spacing w:before="1" w:after="0" w:line="364" w:lineRule="auto"/>
        <w:ind w:left="862" w:right="1002" w:firstLine="420"/>
        <w:jc w:val="left"/>
        <w:rPr>
          <w:sz w:val="21"/>
        </w:rPr>
      </w:pPr>
      <w:r>
        <w:rPr>
          <w:rFonts w:ascii="宋体" w:hAnsi="宋体" w:eastAsia="宋体" w:cs="宋体"/>
          <w:sz w:val="21"/>
          <w:szCs w:val="22"/>
          <w:lang w:val="zh-CN" w:eastAsia="zh-CN" w:bidi="zh-CN"/>
        </w:rPr>
        <w:t>联合体各方应共同与发包人签订合同协议书。联合体各方应为履行合同向发包人承</w:t>
      </w:r>
      <w:r>
        <w:rPr>
          <w:spacing w:val="-5"/>
          <w:sz w:val="21"/>
        </w:rPr>
        <w:t>担连带责任。</w:t>
      </w:r>
    </w:p>
    <w:p>
      <w:pPr>
        <w:pStyle w:val="24"/>
        <w:numPr>
          <w:ilvl w:val="2"/>
          <w:numId w:val="30"/>
        </w:numPr>
        <w:tabs>
          <w:tab w:val="left" w:pos="1914"/>
        </w:tabs>
        <w:spacing w:before="0" w:after="0" w:line="367" w:lineRule="auto"/>
        <w:ind w:left="862" w:right="901" w:firstLine="420"/>
        <w:jc w:val="left"/>
        <w:rPr>
          <w:sz w:val="21"/>
        </w:rPr>
      </w:pPr>
      <w:r>
        <w:rPr>
          <w:rFonts w:ascii="宋体" w:hAnsi="宋体" w:eastAsia="宋体" w:cs="宋体"/>
          <w:sz w:val="21"/>
          <w:szCs w:val="22"/>
          <w:lang w:val="zh-CN" w:eastAsia="zh-CN" w:bidi="zh-CN"/>
        </w:rPr>
        <w:t>联合体协议，应当约定联合体各成员工作分工，经发包人确认后作为合同附件。</w:t>
      </w:r>
      <w:r>
        <w:rPr>
          <w:sz w:val="21"/>
        </w:rPr>
        <w:t>在履行合同过程中，未经发包人同意，不得修改联合体协议。</w:t>
      </w:r>
    </w:p>
    <w:p>
      <w:pPr>
        <w:pStyle w:val="24"/>
        <w:numPr>
          <w:ilvl w:val="2"/>
          <w:numId w:val="30"/>
        </w:numPr>
        <w:tabs>
          <w:tab w:val="left" w:pos="1914"/>
        </w:tabs>
        <w:spacing w:before="0" w:after="0" w:line="364" w:lineRule="auto"/>
        <w:ind w:left="862" w:right="1002" w:firstLine="420"/>
        <w:jc w:val="left"/>
        <w:rPr>
          <w:sz w:val="21"/>
        </w:rPr>
      </w:pPr>
      <w:r>
        <w:rPr>
          <w:rFonts w:ascii="宋体" w:hAnsi="宋体" w:eastAsia="宋体" w:cs="宋体"/>
          <w:sz w:val="21"/>
          <w:szCs w:val="22"/>
          <w:lang w:val="zh-CN" w:eastAsia="zh-CN" w:bidi="zh-CN"/>
        </w:rPr>
        <w:t>联合体牵头人负责与发包人联系，并接受指示，负责组织联合体各成员全面履行合</w:t>
      </w:r>
      <w:r>
        <w:rPr>
          <w:spacing w:val="-7"/>
          <w:sz w:val="21"/>
        </w:rPr>
        <w:t>同。</w:t>
      </w:r>
    </w:p>
    <w:p>
      <w:pPr>
        <w:pStyle w:val="24"/>
        <w:numPr>
          <w:ilvl w:val="2"/>
          <w:numId w:val="30"/>
        </w:numPr>
        <w:tabs>
          <w:tab w:val="left" w:pos="1914"/>
        </w:tabs>
        <w:spacing w:before="0" w:after="0" w:line="267" w:lineRule="exact"/>
        <w:ind w:left="1913" w:right="0" w:hanging="632"/>
        <w:jc w:val="left"/>
        <w:rPr>
          <w:sz w:val="21"/>
        </w:rPr>
      </w:pPr>
      <w:r>
        <w:rPr>
          <w:sz w:val="21"/>
        </w:rPr>
        <w:t>发包人向联合体支付设计费用的方式在专用合同条款中约定。</w:t>
      </w:r>
    </w:p>
    <w:p>
      <w:pPr>
        <w:pStyle w:val="13"/>
        <w:spacing w:before="8"/>
        <w:rPr>
          <w:sz w:val="19"/>
        </w:rPr>
      </w:pPr>
    </w:p>
    <w:p>
      <w:pPr>
        <w:pStyle w:val="24"/>
        <w:numPr>
          <w:ilvl w:val="0"/>
          <w:numId w:val="30"/>
        </w:numPr>
        <w:tabs>
          <w:tab w:val="left" w:pos="1177"/>
        </w:tabs>
        <w:spacing w:before="0" w:after="0" w:line="240" w:lineRule="auto"/>
        <w:ind w:left="1176" w:right="0" w:hanging="315"/>
        <w:jc w:val="left"/>
        <w:rPr>
          <w:sz w:val="21"/>
        </w:rPr>
      </w:pPr>
      <w:bookmarkStart w:id="193" w:name="4. 工程设计资料"/>
      <w:bookmarkEnd w:id="193"/>
      <w:bookmarkStart w:id="194" w:name="4. 工程设计资料"/>
      <w:bookmarkEnd w:id="194"/>
      <w:r>
        <w:rPr>
          <w:sz w:val="21"/>
        </w:rPr>
        <w:t>工程设计资料</w:t>
      </w:r>
    </w:p>
    <w:p>
      <w:pPr>
        <w:pStyle w:val="13"/>
        <w:spacing w:before="3"/>
        <w:rPr>
          <w:sz w:val="20"/>
        </w:rPr>
      </w:pPr>
    </w:p>
    <w:p>
      <w:pPr>
        <w:pStyle w:val="24"/>
        <w:numPr>
          <w:ilvl w:val="1"/>
          <w:numId w:val="30"/>
        </w:numPr>
        <w:tabs>
          <w:tab w:val="left" w:pos="1703"/>
        </w:tabs>
        <w:spacing w:before="0" w:after="0" w:line="240" w:lineRule="auto"/>
        <w:ind w:left="1702" w:right="0" w:hanging="421"/>
        <w:jc w:val="left"/>
        <w:rPr>
          <w:sz w:val="21"/>
        </w:rPr>
      </w:pPr>
      <w:bookmarkStart w:id="195" w:name="4.1 提供工程设计资料"/>
      <w:bookmarkEnd w:id="195"/>
      <w:bookmarkStart w:id="196" w:name="4.1 提供工程设计资料"/>
      <w:bookmarkEnd w:id="196"/>
      <w:r>
        <w:rPr>
          <w:sz w:val="21"/>
        </w:rPr>
        <w:t>提供工程设计资料</w:t>
      </w:r>
    </w:p>
    <w:p>
      <w:pPr>
        <w:pStyle w:val="13"/>
        <w:spacing w:before="5"/>
        <w:rPr>
          <w:sz w:val="20"/>
        </w:rPr>
      </w:pPr>
    </w:p>
    <w:p>
      <w:pPr>
        <w:pStyle w:val="13"/>
        <w:spacing w:line="364" w:lineRule="auto"/>
        <w:ind w:left="862" w:right="1002" w:firstLine="420"/>
      </w:pPr>
      <w:r>
        <w:t>发包人应当在工程设计前或专用合同条款附件 2 约定的时间向设计人提供工程设计所必需的工程设计资料，并对所提供资料的真实性、准确性和完整性负责。</w:t>
      </w:r>
    </w:p>
    <w:p>
      <w:pPr>
        <w:pStyle w:val="13"/>
        <w:spacing w:line="364" w:lineRule="auto"/>
        <w:ind w:left="862" w:right="901" w:firstLine="420"/>
      </w:pPr>
      <w:r>
        <w:t>按照法律规定确需在工程设计开始后方能提供的设计资料，发包人应及时地在相应工程</w:t>
      </w:r>
      <w:r>
        <w:rPr>
          <w:rFonts w:ascii="宋体" w:hAnsi="宋体" w:eastAsia="宋体" w:cs="宋体"/>
          <w:sz w:val="21"/>
          <w:szCs w:val="22"/>
          <w:lang w:val="zh-CN" w:eastAsia="zh-CN" w:bidi="zh-CN"/>
        </w:rPr>
        <w:t>设计文件提交给发包人前的合理期限内提供，合理期限应以不影响设计人的正常设计为限。</w:t>
      </w:r>
    </w:p>
    <w:p>
      <w:pPr>
        <w:pStyle w:val="24"/>
        <w:numPr>
          <w:ilvl w:val="1"/>
          <w:numId w:val="30"/>
        </w:numPr>
        <w:tabs>
          <w:tab w:val="left" w:pos="1703"/>
        </w:tabs>
        <w:spacing w:before="0" w:after="0" w:line="240" w:lineRule="auto"/>
        <w:ind w:left="1702" w:right="0" w:hanging="421"/>
        <w:jc w:val="left"/>
        <w:rPr>
          <w:sz w:val="21"/>
        </w:rPr>
      </w:pPr>
      <w:r>
        <w:rPr>
          <w:sz w:val="21"/>
        </w:rPr>
        <w:t>逾期提供的责任</w:t>
      </w:r>
    </w:p>
    <w:p>
      <w:pPr>
        <w:pStyle w:val="13"/>
        <w:spacing w:before="137"/>
        <w:ind w:left="278"/>
        <w:jc w:val="center"/>
      </w:pPr>
      <w:r>
        <w:t>发包人提交上述文件和资料超过约定期限的，超过约定期限 15 天以内，设计人按本合</w:t>
      </w:r>
    </w:p>
    <w:p>
      <w:pPr>
        <w:spacing w:after="0"/>
        <w:jc w:val="center"/>
        <w:sectPr>
          <w:pgSz w:w="11910" w:h="16840"/>
          <w:pgMar w:top="1380" w:right="800" w:bottom="1540" w:left="940" w:header="0" w:footer="1354" w:gutter="0"/>
          <w:cols w:space="720" w:num="1"/>
        </w:sectPr>
      </w:pPr>
    </w:p>
    <w:p>
      <w:pPr>
        <w:pStyle w:val="13"/>
        <w:spacing w:before="42" w:line="364" w:lineRule="auto"/>
        <w:ind w:left="862" w:right="1002"/>
        <w:jc w:val="both"/>
      </w:pPr>
      <w:r>
        <w:rPr>
          <w:spacing w:val="-3"/>
        </w:rPr>
        <w:t xml:space="preserve">同约定的交付工程设计文件时间相应顺延；超过约定期限 </w:t>
      </w:r>
      <w:r>
        <w:t>15</w:t>
      </w:r>
      <w:r>
        <w:rPr>
          <w:spacing w:val="-8"/>
        </w:rPr>
        <w:t xml:space="preserve"> 天以外时，设计人有权重新确</w:t>
      </w:r>
      <w:r>
        <w:rPr>
          <w:rFonts w:ascii="宋体" w:hAnsi="宋体" w:eastAsia="宋体" w:cs="宋体"/>
          <w:sz w:val="21"/>
          <w:szCs w:val="22"/>
          <w:lang w:val="zh-CN" w:eastAsia="zh-CN" w:bidi="zh-CN"/>
        </w:rPr>
        <w:t>定提交工程设计文件的时间。工程设计资料逾期提供导致增加了设计工作量的，设计人可以</w:t>
      </w:r>
      <w:r>
        <w:rPr>
          <w:spacing w:val="-14"/>
        </w:rPr>
        <w:t>要求发包人另行支付相应设计费用，并相应延长设计周期。</w:t>
      </w:r>
    </w:p>
    <w:p>
      <w:pPr>
        <w:pStyle w:val="24"/>
        <w:numPr>
          <w:ilvl w:val="0"/>
          <w:numId w:val="30"/>
        </w:numPr>
        <w:tabs>
          <w:tab w:val="left" w:pos="1177"/>
        </w:tabs>
        <w:spacing w:before="119" w:after="0" w:line="240" w:lineRule="auto"/>
        <w:ind w:left="1176" w:right="0" w:hanging="315"/>
        <w:jc w:val="both"/>
        <w:rPr>
          <w:sz w:val="21"/>
        </w:rPr>
      </w:pPr>
      <w:bookmarkStart w:id="197" w:name="5. 工程设计要求"/>
      <w:bookmarkEnd w:id="197"/>
      <w:bookmarkStart w:id="198" w:name="5. 工程设计要求"/>
      <w:bookmarkEnd w:id="198"/>
      <w:r>
        <w:rPr>
          <w:sz w:val="21"/>
        </w:rPr>
        <w:t>工程设计要求</w:t>
      </w:r>
    </w:p>
    <w:p>
      <w:pPr>
        <w:pStyle w:val="13"/>
        <w:spacing w:before="2"/>
        <w:rPr>
          <w:sz w:val="20"/>
        </w:rPr>
      </w:pPr>
    </w:p>
    <w:p>
      <w:pPr>
        <w:pStyle w:val="24"/>
        <w:numPr>
          <w:ilvl w:val="1"/>
          <w:numId w:val="30"/>
        </w:numPr>
        <w:tabs>
          <w:tab w:val="left" w:pos="1703"/>
        </w:tabs>
        <w:spacing w:before="1" w:after="0" w:line="240" w:lineRule="auto"/>
        <w:ind w:left="1702" w:right="0" w:hanging="421"/>
        <w:jc w:val="both"/>
        <w:rPr>
          <w:sz w:val="21"/>
        </w:rPr>
      </w:pPr>
      <w:bookmarkStart w:id="199" w:name="5.1 工程设计一般要求"/>
      <w:bookmarkEnd w:id="199"/>
      <w:bookmarkStart w:id="200" w:name="5.1 工程设计一般要求"/>
      <w:bookmarkEnd w:id="200"/>
      <w:r>
        <w:rPr>
          <w:sz w:val="21"/>
        </w:rPr>
        <w:t>工程设计一般要求</w:t>
      </w:r>
    </w:p>
    <w:p>
      <w:pPr>
        <w:pStyle w:val="13"/>
        <w:spacing w:before="2"/>
        <w:rPr>
          <w:sz w:val="20"/>
        </w:rPr>
      </w:pPr>
    </w:p>
    <w:p>
      <w:pPr>
        <w:pStyle w:val="24"/>
        <w:numPr>
          <w:ilvl w:val="2"/>
          <w:numId w:val="30"/>
        </w:numPr>
        <w:tabs>
          <w:tab w:val="left" w:pos="1914"/>
        </w:tabs>
        <w:spacing w:before="0" w:after="0" w:line="240" w:lineRule="auto"/>
        <w:ind w:left="1913" w:right="0" w:hanging="632"/>
        <w:jc w:val="both"/>
        <w:rPr>
          <w:sz w:val="21"/>
        </w:rPr>
      </w:pPr>
      <w:bookmarkStart w:id="201" w:name="5.1.1 对发包人的要求"/>
      <w:bookmarkEnd w:id="201"/>
      <w:bookmarkStart w:id="202" w:name="5.1.1 对发包人的要求"/>
      <w:bookmarkEnd w:id="202"/>
      <w:r>
        <w:rPr>
          <w:sz w:val="21"/>
        </w:rPr>
        <w:t>对发包人的要求</w:t>
      </w:r>
    </w:p>
    <w:p>
      <w:pPr>
        <w:pStyle w:val="13"/>
        <w:spacing w:before="5"/>
        <w:rPr>
          <w:sz w:val="20"/>
        </w:rPr>
      </w:pPr>
    </w:p>
    <w:p>
      <w:pPr>
        <w:pStyle w:val="24"/>
        <w:numPr>
          <w:ilvl w:val="3"/>
          <w:numId w:val="30"/>
        </w:numPr>
        <w:tabs>
          <w:tab w:val="left" w:pos="2123"/>
        </w:tabs>
        <w:spacing w:before="0" w:after="0" w:line="364" w:lineRule="auto"/>
        <w:ind w:left="862" w:right="1002" w:firstLine="420"/>
        <w:jc w:val="both"/>
        <w:rPr>
          <w:sz w:val="21"/>
        </w:rPr>
      </w:pPr>
      <w:bookmarkStart w:id="203" w:name="5.1.1.1 发包人应当遵守法律和技术标准，不得以任何理由要求设计人违反法律和"/>
      <w:bookmarkEnd w:id="203"/>
      <w:bookmarkStart w:id="204" w:name="5.1.1.1 发包人应当遵守法律和技术标准，不得以任何理由要求设计人违反法律和"/>
      <w:bookmarkEnd w:id="204"/>
      <w:r>
        <w:rPr>
          <w:rFonts w:ascii="宋体" w:hAnsi="宋体" w:eastAsia="宋体" w:cs="宋体"/>
          <w:sz w:val="21"/>
          <w:szCs w:val="22"/>
          <w:lang w:val="zh-CN" w:eastAsia="zh-CN" w:bidi="zh-CN"/>
        </w:rPr>
        <w:t>发包人应当遵守法律和技术标准，不得以任何理由要求设计人违反法律和工程</w:t>
      </w:r>
      <w:r>
        <w:rPr>
          <w:spacing w:val="-7"/>
          <w:sz w:val="21"/>
        </w:rPr>
        <w:t>质量、安全标准进行工程设计，降低工程质量。</w:t>
      </w:r>
    </w:p>
    <w:p>
      <w:pPr>
        <w:pStyle w:val="24"/>
        <w:numPr>
          <w:ilvl w:val="3"/>
          <w:numId w:val="30"/>
        </w:numPr>
        <w:tabs>
          <w:tab w:val="left" w:pos="2123"/>
        </w:tabs>
        <w:spacing w:before="118" w:after="0" w:line="364" w:lineRule="auto"/>
        <w:ind w:left="862" w:right="1002" w:firstLine="420"/>
        <w:jc w:val="both"/>
        <w:rPr>
          <w:sz w:val="21"/>
        </w:rPr>
      </w:pPr>
      <w:r>
        <w:rPr>
          <w:rFonts w:ascii="宋体" w:hAnsi="宋体" w:eastAsia="宋体" w:cs="宋体"/>
          <w:sz w:val="21"/>
          <w:szCs w:val="22"/>
          <w:lang w:val="zh-CN" w:eastAsia="zh-CN" w:bidi="zh-CN"/>
        </w:rPr>
        <w:t>发包人要求进行主要技术指标控制的，钢材用量、混凝土用量等主要技术指标控制值应当符合有关工程设计标准的要求，且应当在工程设计开始前书面向设计人提出，经</w:t>
      </w:r>
      <w:r>
        <w:rPr>
          <w:spacing w:val="-11"/>
          <w:sz w:val="21"/>
        </w:rPr>
        <w:t>发包人与设计人协商一致后以书面形式确定作为本合同附件。</w:t>
      </w:r>
    </w:p>
    <w:p>
      <w:pPr>
        <w:pStyle w:val="24"/>
        <w:numPr>
          <w:ilvl w:val="3"/>
          <w:numId w:val="30"/>
        </w:numPr>
        <w:tabs>
          <w:tab w:val="left" w:pos="2264"/>
        </w:tabs>
        <w:spacing w:before="0" w:after="0" w:line="364" w:lineRule="auto"/>
        <w:ind w:left="862" w:right="1002" w:firstLine="561"/>
        <w:jc w:val="both"/>
        <w:rPr>
          <w:sz w:val="21"/>
        </w:rPr>
      </w:pPr>
      <w:r>
        <w:rPr>
          <w:rFonts w:ascii="宋体" w:hAnsi="宋体" w:eastAsia="宋体" w:cs="宋体"/>
          <w:sz w:val="21"/>
          <w:szCs w:val="22"/>
          <w:lang w:val="zh-CN" w:eastAsia="zh-CN" w:bidi="zh-CN"/>
        </w:rPr>
        <w:t>发包人应当严格遵守主要技术指标控制的前提条件，由于发包人的原因导致工</w:t>
      </w:r>
      <w:r>
        <w:rPr>
          <w:spacing w:val="-2"/>
          <w:sz w:val="21"/>
        </w:rPr>
        <w:t>程设计文件超出主要技术指标控制值的，发包人承担相应责任。</w:t>
      </w:r>
    </w:p>
    <w:p>
      <w:pPr>
        <w:pStyle w:val="24"/>
        <w:numPr>
          <w:ilvl w:val="2"/>
          <w:numId w:val="30"/>
        </w:numPr>
        <w:tabs>
          <w:tab w:val="left" w:pos="1914"/>
        </w:tabs>
        <w:spacing w:before="0" w:after="0" w:line="267" w:lineRule="exact"/>
        <w:ind w:left="1913" w:right="0" w:hanging="632"/>
        <w:jc w:val="both"/>
        <w:rPr>
          <w:sz w:val="21"/>
        </w:rPr>
      </w:pPr>
      <w:bookmarkStart w:id="205" w:name="5.1.2 对设计人的要求"/>
      <w:bookmarkEnd w:id="205"/>
      <w:bookmarkStart w:id="206" w:name="5.1.2 对设计人的要求"/>
      <w:bookmarkEnd w:id="206"/>
      <w:r>
        <w:rPr>
          <w:spacing w:val="-2"/>
          <w:sz w:val="21"/>
        </w:rPr>
        <w:t>对设计人的要求</w:t>
      </w:r>
    </w:p>
    <w:p>
      <w:pPr>
        <w:pStyle w:val="24"/>
        <w:numPr>
          <w:ilvl w:val="3"/>
          <w:numId w:val="30"/>
        </w:numPr>
        <w:tabs>
          <w:tab w:val="left" w:pos="2123"/>
        </w:tabs>
        <w:spacing w:before="139" w:after="0" w:line="364" w:lineRule="auto"/>
        <w:ind w:left="862" w:right="1002" w:firstLine="420"/>
        <w:jc w:val="both"/>
        <w:rPr>
          <w:sz w:val="21"/>
        </w:rPr>
      </w:pPr>
      <w:bookmarkStart w:id="207" w:name="5.1.2.1 设计人应当按法律和技术标准的强制性规定及发包人要求进行工程设计。"/>
      <w:bookmarkEnd w:id="207"/>
      <w:bookmarkStart w:id="208" w:name="5.1.2.1 设计人应当按法律和技术标准的强制性规定及发包人要求进行工程设计。"/>
      <w:bookmarkEnd w:id="208"/>
      <w:r>
        <w:rPr>
          <w:spacing w:val="-2"/>
          <w:sz w:val="21"/>
        </w:rPr>
        <w:t>设计人应当按法律和技术标准的强制性规定及发包人要求进行工程设计。有关工程</w:t>
      </w:r>
      <w:r>
        <w:rPr>
          <w:spacing w:val="-4"/>
          <w:sz w:val="21"/>
        </w:rPr>
        <w:t>设计的特殊标准或要求由合同当事人在专用合同条款中约定。</w:t>
      </w:r>
    </w:p>
    <w:p>
      <w:pPr>
        <w:pStyle w:val="13"/>
        <w:spacing w:line="364" w:lineRule="auto"/>
        <w:ind w:left="862" w:right="1002" w:firstLine="650"/>
      </w:pPr>
      <w:r>
        <w:t>设计人发现发包人提供的工程设计资料有问题的，设计人应当及时通知发包人并经发包人确认。</w:t>
      </w:r>
    </w:p>
    <w:p>
      <w:pPr>
        <w:pStyle w:val="24"/>
        <w:numPr>
          <w:ilvl w:val="3"/>
          <w:numId w:val="30"/>
        </w:numPr>
        <w:tabs>
          <w:tab w:val="left" w:pos="2123"/>
        </w:tabs>
        <w:spacing w:before="0" w:after="0" w:line="364" w:lineRule="auto"/>
        <w:ind w:left="862" w:right="1002" w:firstLine="420"/>
        <w:jc w:val="both"/>
        <w:rPr>
          <w:sz w:val="21"/>
        </w:rPr>
      </w:pPr>
      <w:r>
        <w:rPr>
          <w:spacing w:val="-2"/>
          <w:sz w:val="21"/>
        </w:rPr>
        <w:t>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导致增加设计</w:t>
      </w:r>
      <w:r>
        <w:rPr>
          <w:spacing w:val="-16"/>
          <w:sz w:val="21"/>
        </w:rPr>
        <w:t>费用和（或）设计周期延长的，由发包人承担。</w:t>
      </w:r>
    </w:p>
    <w:p>
      <w:pPr>
        <w:pStyle w:val="24"/>
        <w:numPr>
          <w:ilvl w:val="3"/>
          <w:numId w:val="30"/>
        </w:numPr>
        <w:tabs>
          <w:tab w:val="left" w:pos="2123"/>
        </w:tabs>
        <w:spacing w:before="0" w:after="0" w:line="364" w:lineRule="auto"/>
        <w:ind w:left="862" w:right="791" w:firstLine="420"/>
        <w:jc w:val="both"/>
        <w:rPr>
          <w:sz w:val="21"/>
        </w:rPr>
      </w:pPr>
      <w:r>
        <w:rPr>
          <w:spacing w:val="-2"/>
          <w:sz w:val="21"/>
        </w:rPr>
        <w:t>设计人应当根据建筑工程的使用功能和专业技术协调要求，合理确定基础类型、</w:t>
      </w:r>
      <w:r>
        <w:rPr>
          <w:spacing w:val="-4"/>
          <w:sz w:val="21"/>
        </w:rPr>
        <w:t>结构体系、结构布置、使用荷载及综合管线等。</w:t>
      </w:r>
    </w:p>
    <w:p>
      <w:pPr>
        <w:pStyle w:val="24"/>
        <w:numPr>
          <w:ilvl w:val="3"/>
          <w:numId w:val="30"/>
        </w:numPr>
        <w:tabs>
          <w:tab w:val="left" w:pos="2123"/>
        </w:tabs>
        <w:spacing w:before="0" w:after="0" w:line="364" w:lineRule="auto"/>
        <w:ind w:left="862" w:right="1002" w:firstLine="420"/>
        <w:jc w:val="both"/>
        <w:rPr>
          <w:sz w:val="21"/>
        </w:rPr>
      </w:pPr>
      <w:r>
        <w:rPr>
          <w:spacing w:val="-2"/>
          <w:sz w:val="21"/>
        </w:rPr>
        <w:t>设计人应当严格执行其双方书面确认的主要技术指标控制值，由于设计人的原因导致工程设计文件超出在专用合同条款中约定的主要技术指标控制值比例的，设计人应当承担</w:t>
      </w:r>
      <w:r>
        <w:rPr>
          <w:spacing w:val="-7"/>
          <w:sz w:val="21"/>
        </w:rPr>
        <w:t>相应的违约责任。</w:t>
      </w:r>
    </w:p>
    <w:p>
      <w:pPr>
        <w:pStyle w:val="24"/>
        <w:numPr>
          <w:ilvl w:val="3"/>
          <w:numId w:val="30"/>
        </w:numPr>
        <w:tabs>
          <w:tab w:val="left" w:pos="2123"/>
        </w:tabs>
        <w:spacing w:before="0" w:after="0" w:line="364" w:lineRule="auto"/>
        <w:ind w:left="862" w:right="1002" w:firstLine="420"/>
        <w:jc w:val="both"/>
        <w:rPr>
          <w:sz w:val="21"/>
        </w:rPr>
      </w:pPr>
      <w:r>
        <w:rPr>
          <w:spacing w:val="-2"/>
          <w:sz w:val="21"/>
        </w:rPr>
        <w:t>设计人在工程设计中选用的材料、设备，应当注明其规格、型号、性能等技术</w:t>
      </w:r>
      <w:r>
        <w:rPr>
          <w:spacing w:val="-6"/>
          <w:sz w:val="21"/>
        </w:rPr>
        <w:t>指标及适应性，满足质量、安全、节能、环保等要求。</w:t>
      </w:r>
    </w:p>
    <w:p>
      <w:pPr>
        <w:pStyle w:val="24"/>
        <w:numPr>
          <w:ilvl w:val="1"/>
          <w:numId w:val="33"/>
        </w:numPr>
        <w:tabs>
          <w:tab w:val="left" w:pos="1703"/>
        </w:tabs>
        <w:spacing w:before="114" w:after="0" w:line="240" w:lineRule="auto"/>
        <w:ind w:left="1702" w:right="0" w:hanging="421"/>
        <w:jc w:val="both"/>
        <w:rPr>
          <w:sz w:val="21"/>
        </w:rPr>
      </w:pPr>
      <w:bookmarkStart w:id="209" w:name="5.2 工程设计保证措施"/>
      <w:bookmarkEnd w:id="209"/>
      <w:bookmarkStart w:id="210" w:name="5.2 工程设计保证措施"/>
      <w:bookmarkEnd w:id="210"/>
      <w:r>
        <w:rPr>
          <w:sz w:val="21"/>
        </w:rPr>
        <w:t>工程设计保证措施</w:t>
      </w:r>
    </w:p>
    <w:p>
      <w:pPr>
        <w:pStyle w:val="13"/>
        <w:spacing w:before="2"/>
        <w:rPr>
          <w:sz w:val="20"/>
        </w:rPr>
      </w:pPr>
    </w:p>
    <w:p>
      <w:pPr>
        <w:pStyle w:val="24"/>
        <w:numPr>
          <w:ilvl w:val="2"/>
          <w:numId w:val="33"/>
        </w:numPr>
        <w:tabs>
          <w:tab w:val="left" w:pos="1914"/>
        </w:tabs>
        <w:spacing w:before="1" w:after="0" w:line="240" w:lineRule="auto"/>
        <w:ind w:left="1913" w:right="0" w:hanging="632"/>
        <w:jc w:val="left"/>
        <w:rPr>
          <w:sz w:val="21"/>
        </w:rPr>
      </w:pPr>
      <w:r>
        <w:rPr>
          <w:sz w:val="21"/>
        </w:rPr>
        <w:t>发包人的保证措施</w:t>
      </w:r>
    </w:p>
    <w:p>
      <w:pPr>
        <w:pStyle w:val="13"/>
        <w:spacing w:before="42"/>
        <w:ind w:firstLine="1260" w:firstLineChars="600"/>
      </w:pPr>
      <w:r>
        <w:t>发包人应按照法律规定及合同约定完成与工程设计有关的各项工作。</w:t>
      </w:r>
    </w:p>
    <w:p>
      <w:pPr>
        <w:pStyle w:val="24"/>
        <w:numPr>
          <w:ilvl w:val="2"/>
          <w:numId w:val="33"/>
        </w:numPr>
        <w:tabs>
          <w:tab w:val="left" w:pos="1914"/>
        </w:tabs>
        <w:spacing w:before="138" w:after="0" w:line="240" w:lineRule="auto"/>
        <w:ind w:left="1913" w:right="0" w:hanging="632"/>
        <w:jc w:val="left"/>
        <w:rPr>
          <w:sz w:val="21"/>
        </w:rPr>
      </w:pPr>
      <w:r>
        <w:rPr>
          <w:sz w:val="21"/>
        </w:rPr>
        <w:t>设计人的保证措施</w:t>
      </w:r>
    </w:p>
    <w:p>
      <w:pPr>
        <w:pStyle w:val="13"/>
        <w:spacing w:before="142" w:line="364" w:lineRule="auto"/>
        <w:ind w:left="862" w:right="901" w:firstLine="420"/>
      </w:pPr>
      <w:r>
        <w:rPr>
          <w:spacing w:val="-5"/>
        </w:rPr>
        <w:t>设计人应做好工程设计的质量与技术管理工作，建立健全工程设计质量保证体系，加强</w:t>
      </w:r>
      <w:r>
        <w:rPr>
          <w:spacing w:val="-5"/>
          <w:w w:val="95"/>
        </w:rPr>
        <w:t>工</w:t>
      </w:r>
      <w:r>
        <w:rPr>
          <w:spacing w:val="-5"/>
        </w:rPr>
        <w:t>程设计全过程的质量控制，建立完整的设计文件的设计、复核、审核、会签和批准制度，明确各阶段的责任人。</w:t>
      </w:r>
    </w:p>
    <w:p>
      <w:pPr>
        <w:pStyle w:val="24"/>
        <w:keepNext w:val="0"/>
        <w:keepLines w:val="0"/>
        <w:pageBreakBefore w:val="0"/>
        <w:widowControl w:val="0"/>
        <w:numPr>
          <w:ilvl w:val="1"/>
          <w:numId w:val="33"/>
        </w:numPr>
        <w:tabs>
          <w:tab w:val="left" w:pos="1703"/>
        </w:tabs>
        <w:kinsoku/>
        <w:wordWrap/>
        <w:overflowPunct/>
        <w:topLinePunct w:val="0"/>
        <w:autoSpaceDE w:val="0"/>
        <w:autoSpaceDN w:val="0"/>
        <w:bidi w:val="0"/>
        <w:adjustRightInd/>
        <w:snapToGrid/>
        <w:spacing w:before="117" w:after="0" w:line="300" w:lineRule="exact"/>
        <w:ind w:left="1702" w:right="0" w:hanging="421"/>
        <w:jc w:val="left"/>
        <w:textAlignment w:val="auto"/>
        <w:rPr>
          <w:sz w:val="21"/>
        </w:rPr>
      </w:pPr>
      <w:bookmarkStart w:id="211" w:name="5.3 工程设计文件的要求"/>
      <w:bookmarkEnd w:id="211"/>
      <w:bookmarkStart w:id="212" w:name="5.3 工程设计文件的要求"/>
      <w:bookmarkEnd w:id="212"/>
      <w:r>
        <w:rPr>
          <w:sz w:val="21"/>
        </w:rPr>
        <w:t>工程设计文件的要求</w:t>
      </w:r>
    </w:p>
    <w:p>
      <w:pPr>
        <w:pStyle w:val="13"/>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sz w:val="20"/>
        </w:rPr>
      </w:pPr>
    </w:p>
    <w:p>
      <w:pPr>
        <w:pStyle w:val="24"/>
        <w:keepNext w:val="0"/>
        <w:keepLines w:val="0"/>
        <w:pageBreakBefore w:val="0"/>
        <w:widowControl w:val="0"/>
        <w:numPr>
          <w:ilvl w:val="2"/>
          <w:numId w:val="33"/>
        </w:numPr>
        <w:tabs>
          <w:tab w:val="left" w:pos="1914"/>
        </w:tabs>
        <w:kinsoku/>
        <w:wordWrap/>
        <w:overflowPunct/>
        <w:topLinePunct w:val="0"/>
        <w:autoSpaceDE w:val="0"/>
        <w:autoSpaceDN w:val="0"/>
        <w:bidi w:val="0"/>
        <w:adjustRightInd/>
        <w:snapToGrid/>
        <w:spacing w:before="0" w:after="0" w:line="300" w:lineRule="exact"/>
        <w:ind w:left="1913" w:right="0" w:hanging="632"/>
        <w:jc w:val="left"/>
        <w:textAlignment w:val="auto"/>
        <w:rPr>
          <w:sz w:val="21"/>
        </w:rPr>
      </w:pPr>
      <w:r>
        <w:rPr>
          <w:sz w:val="21"/>
        </w:rPr>
        <w:t>工程设计文件的编制应符合法律、技术标准的强制性规定及合同的要求。</w:t>
      </w:r>
    </w:p>
    <w:p>
      <w:pPr>
        <w:pStyle w:val="24"/>
        <w:keepNext w:val="0"/>
        <w:keepLines w:val="0"/>
        <w:pageBreakBefore w:val="0"/>
        <w:widowControl w:val="0"/>
        <w:numPr>
          <w:ilvl w:val="2"/>
          <w:numId w:val="33"/>
        </w:numPr>
        <w:tabs>
          <w:tab w:val="left" w:pos="1914"/>
        </w:tabs>
        <w:kinsoku/>
        <w:wordWrap/>
        <w:overflowPunct/>
        <w:topLinePunct w:val="0"/>
        <w:autoSpaceDE w:val="0"/>
        <w:autoSpaceDN w:val="0"/>
        <w:bidi w:val="0"/>
        <w:adjustRightInd/>
        <w:snapToGrid/>
        <w:spacing w:before="139" w:after="0" w:line="300" w:lineRule="exact"/>
        <w:ind w:left="862" w:right="1002" w:firstLine="420"/>
        <w:jc w:val="left"/>
        <w:textAlignment w:val="auto"/>
        <w:rPr>
          <w:sz w:val="21"/>
        </w:rPr>
      </w:pPr>
      <w:r>
        <w:rPr>
          <w:rFonts w:ascii="宋体" w:hAnsi="宋体" w:eastAsia="宋体" w:cs="宋体"/>
          <w:spacing w:val="-5"/>
          <w:sz w:val="21"/>
          <w:szCs w:val="21"/>
          <w:lang w:val="zh-CN" w:eastAsia="zh-CN" w:bidi="zh-CN"/>
        </w:rPr>
        <w:t>工程设计依据应完整、准确、可靠，设计方案论证充分，计算成果可靠，并能够实</w:t>
      </w:r>
      <w:r>
        <w:rPr>
          <w:spacing w:val="-7"/>
          <w:sz w:val="21"/>
        </w:rPr>
        <w:t>施。</w:t>
      </w:r>
    </w:p>
    <w:p>
      <w:pPr>
        <w:pStyle w:val="24"/>
        <w:keepNext w:val="0"/>
        <w:keepLines w:val="0"/>
        <w:pageBreakBefore w:val="0"/>
        <w:widowControl w:val="0"/>
        <w:numPr>
          <w:ilvl w:val="2"/>
          <w:numId w:val="33"/>
        </w:numPr>
        <w:tabs>
          <w:tab w:val="left" w:pos="1914"/>
        </w:tabs>
        <w:kinsoku/>
        <w:wordWrap/>
        <w:overflowPunct/>
        <w:topLinePunct w:val="0"/>
        <w:autoSpaceDE w:val="0"/>
        <w:autoSpaceDN w:val="0"/>
        <w:bidi w:val="0"/>
        <w:adjustRightInd/>
        <w:snapToGrid/>
        <w:spacing w:before="0" w:after="0" w:line="300" w:lineRule="exact"/>
        <w:ind w:left="862" w:right="1002" w:firstLine="420"/>
        <w:jc w:val="left"/>
        <w:textAlignment w:val="auto"/>
        <w:rPr>
          <w:sz w:val="21"/>
        </w:rPr>
      </w:pPr>
      <w:r>
        <w:rPr>
          <w:rFonts w:ascii="宋体" w:hAnsi="宋体" w:eastAsia="宋体" w:cs="宋体"/>
          <w:spacing w:val="-5"/>
          <w:sz w:val="21"/>
          <w:szCs w:val="21"/>
          <w:lang w:val="zh-CN" w:eastAsia="zh-CN" w:bidi="zh-CN"/>
        </w:rPr>
        <w:t>工程设计文件的深度应满足本合同相应设计阶段的规定要求，并符合国家和行业</w:t>
      </w:r>
      <w:r>
        <w:rPr>
          <w:spacing w:val="-4"/>
          <w:sz w:val="21"/>
        </w:rPr>
        <w:t>现行有效的相关规定。</w:t>
      </w:r>
    </w:p>
    <w:p>
      <w:pPr>
        <w:pStyle w:val="24"/>
        <w:keepNext w:val="0"/>
        <w:keepLines w:val="0"/>
        <w:pageBreakBefore w:val="0"/>
        <w:widowControl w:val="0"/>
        <w:numPr>
          <w:ilvl w:val="2"/>
          <w:numId w:val="33"/>
        </w:numPr>
        <w:tabs>
          <w:tab w:val="left" w:pos="1914"/>
        </w:tabs>
        <w:kinsoku/>
        <w:wordWrap/>
        <w:overflowPunct/>
        <w:topLinePunct w:val="0"/>
        <w:autoSpaceDE w:val="0"/>
        <w:autoSpaceDN w:val="0"/>
        <w:bidi w:val="0"/>
        <w:adjustRightInd/>
        <w:snapToGrid/>
        <w:spacing w:before="0" w:after="0" w:line="300" w:lineRule="exact"/>
        <w:ind w:left="862" w:right="1002" w:firstLine="420"/>
        <w:jc w:val="left"/>
        <w:textAlignment w:val="auto"/>
        <w:rPr>
          <w:sz w:val="21"/>
        </w:rPr>
      </w:pPr>
      <w:r>
        <w:rPr>
          <w:rFonts w:ascii="宋体" w:hAnsi="宋体" w:eastAsia="宋体" w:cs="宋体"/>
          <w:spacing w:val="-5"/>
          <w:sz w:val="21"/>
          <w:szCs w:val="21"/>
          <w:lang w:val="zh-CN" w:eastAsia="zh-CN" w:bidi="zh-CN"/>
        </w:rPr>
        <w:t>工程设计文件必须保证工程质量和施工安全等方面的要求，按照有关法律法规规定</w:t>
      </w:r>
      <w:r>
        <w:rPr>
          <w:spacing w:val="-4"/>
          <w:sz w:val="21"/>
        </w:rPr>
        <w:t>在工程设计文件中提出保障施工作业人员安全和预防生产安全事故的措施建议。</w:t>
      </w:r>
    </w:p>
    <w:p>
      <w:pPr>
        <w:pStyle w:val="24"/>
        <w:keepNext w:val="0"/>
        <w:keepLines w:val="0"/>
        <w:pageBreakBefore w:val="0"/>
        <w:widowControl w:val="0"/>
        <w:numPr>
          <w:ilvl w:val="2"/>
          <w:numId w:val="33"/>
        </w:numPr>
        <w:tabs>
          <w:tab w:val="left" w:pos="1914"/>
        </w:tabs>
        <w:kinsoku/>
        <w:wordWrap/>
        <w:overflowPunct/>
        <w:topLinePunct w:val="0"/>
        <w:autoSpaceDE w:val="0"/>
        <w:autoSpaceDN w:val="0"/>
        <w:bidi w:val="0"/>
        <w:adjustRightInd/>
        <w:snapToGrid/>
        <w:spacing w:before="0" w:after="0" w:line="300" w:lineRule="exact"/>
        <w:ind w:left="862" w:right="1002" w:firstLine="420"/>
        <w:jc w:val="left"/>
        <w:textAlignment w:val="auto"/>
        <w:rPr>
          <w:sz w:val="21"/>
        </w:rPr>
      </w:pPr>
      <w:r>
        <w:rPr>
          <w:rFonts w:ascii="宋体" w:hAnsi="宋体" w:eastAsia="宋体" w:cs="宋体"/>
          <w:spacing w:val="-5"/>
          <w:sz w:val="21"/>
          <w:szCs w:val="21"/>
          <w:lang w:val="zh-CN" w:eastAsia="zh-CN" w:bidi="zh-CN"/>
        </w:rPr>
        <w:t>应根据法律、技术标准要求，保证房屋建筑工程的合理使用寿命年限，并应在工程</w:t>
      </w:r>
      <w:r>
        <w:rPr>
          <w:spacing w:val="-10"/>
          <w:sz w:val="21"/>
        </w:rPr>
        <w:t>设计文件中注明相应的合理使用寿命年限。</w:t>
      </w:r>
    </w:p>
    <w:p>
      <w:pPr>
        <w:pStyle w:val="24"/>
        <w:keepNext w:val="0"/>
        <w:keepLines w:val="0"/>
        <w:pageBreakBefore w:val="0"/>
        <w:widowControl w:val="0"/>
        <w:numPr>
          <w:ilvl w:val="1"/>
          <w:numId w:val="33"/>
        </w:numPr>
        <w:tabs>
          <w:tab w:val="left" w:pos="1703"/>
        </w:tabs>
        <w:kinsoku/>
        <w:wordWrap/>
        <w:overflowPunct/>
        <w:topLinePunct w:val="0"/>
        <w:autoSpaceDE w:val="0"/>
        <w:autoSpaceDN w:val="0"/>
        <w:bidi w:val="0"/>
        <w:adjustRightInd/>
        <w:snapToGrid/>
        <w:spacing w:before="109" w:after="0" w:line="300" w:lineRule="exact"/>
        <w:ind w:left="1702" w:right="0" w:hanging="421"/>
        <w:jc w:val="left"/>
        <w:textAlignment w:val="auto"/>
        <w:rPr>
          <w:sz w:val="21"/>
        </w:rPr>
      </w:pPr>
      <w:bookmarkStart w:id="213" w:name="5.4 不合格工程设计文件的处理"/>
      <w:bookmarkEnd w:id="213"/>
      <w:bookmarkStart w:id="214" w:name="5.4 不合格工程设计文件的处理"/>
      <w:bookmarkEnd w:id="214"/>
      <w:r>
        <w:rPr>
          <w:sz w:val="21"/>
        </w:rPr>
        <w:t>不合格工程设计文件的处理</w:t>
      </w:r>
    </w:p>
    <w:p>
      <w:pPr>
        <w:pStyle w:val="13"/>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sz w:val="20"/>
        </w:rPr>
      </w:pPr>
    </w:p>
    <w:p>
      <w:pPr>
        <w:pStyle w:val="24"/>
        <w:keepNext w:val="0"/>
        <w:keepLines w:val="0"/>
        <w:pageBreakBefore w:val="0"/>
        <w:widowControl w:val="0"/>
        <w:numPr>
          <w:ilvl w:val="2"/>
          <w:numId w:val="33"/>
        </w:numPr>
        <w:tabs>
          <w:tab w:val="left" w:pos="1914"/>
        </w:tabs>
        <w:kinsoku/>
        <w:wordWrap/>
        <w:overflowPunct/>
        <w:topLinePunct w:val="0"/>
        <w:autoSpaceDE w:val="0"/>
        <w:autoSpaceDN w:val="0"/>
        <w:bidi w:val="0"/>
        <w:adjustRightInd/>
        <w:snapToGrid/>
        <w:spacing w:before="0" w:after="0" w:line="300" w:lineRule="exact"/>
        <w:ind w:left="862" w:right="791" w:firstLine="420"/>
        <w:jc w:val="left"/>
        <w:textAlignment w:val="auto"/>
        <w:rPr>
          <w:sz w:val="21"/>
        </w:rPr>
      </w:pPr>
      <w:r>
        <w:rPr>
          <w:rFonts w:ascii="宋体" w:hAnsi="宋体" w:eastAsia="宋体" w:cs="宋体"/>
          <w:spacing w:val="-5"/>
          <w:sz w:val="21"/>
          <w:szCs w:val="21"/>
          <w:lang w:val="zh-CN" w:eastAsia="zh-CN" w:bidi="zh-CN"/>
        </w:rPr>
        <w:t>因设计人原因造成工程设计文件不合格的，发包人有权要求设计人采取补救措施，</w:t>
      </w:r>
      <w:r>
        <w:rPr>
          <w:spacing w:val="-9"/>
          <w:sz w:val="21"/>
        </w:rPr>
        <w:t xml:space="preserve">直至达到合同要求的质量标准，并按第 </w:t>
      </w:r>
      <w:r>
        <w:rPr>
          <w:sz w:val="21"/>
        </w:rPr>
        <w:t>14.2</w:t>
      </w:r>
      <w:r>
        <w:rPr>
          <w:spacing w:val="-8"/>
          <w:sz w:val="21"/>
        </w:rPr>
        <w:t xml:space="preserve"> 款〔设计人违约责任〕的约定承担责任。</w:t>
      </w:r>
    </w:p>
    <w:p>
      <w:pPr>
        <w:pStyle w:val="24"/>
        <w:keepNext w:val="0"/>
        <w:keepLines w:val="0"/>
        <w:pageBreakBefore w:val="0"/>
        <w:widowControl w:val="0"/>
        <w:numPr>
          <w:ilvl w:val="2"/>
          <w:numId w:val="33"/>
        </w:numPr>
        <w:tabs>
          <w:tab w:val="left" w:pos="1914"/>
        </w:tabs>
        <w:kinsoku/>
        <w:wordWrap/>
        <w:overflowPunct/>
        <w:topLinePunct w:val="0"/>
        <w:autoSpaceDE w:val="0"/>
        <w:autoSpaceDN w:val="0"/>
        <w:bidi w:val="0"/>
        <w:adjustRightInd/>
        <w:snapToGrid/>
        <w:spacing w:before="0" w:after="0" w:line="300" w:lineRule="exact"/>
        <w:ind w:left="862" w:right="1002" w:firstLine="420"/>
        <w:jc w:val="left"/>
        <w:textAlignment w:val="auto"/>
        <w:rPr>
          <w:sz w:val="21"/>
        </w:rPr>
      </w:pPr>
      <w:r>
        <w:rPr>
          <w:rFonts w:ascii="宋体" w:hAnsi="宋体" w:eastAsia="宋体" w:cs="宋体"/>
          <w:spacing w:val="-5"/>
          <w:sz w:val="21"/>
          <w:szCs w:val="21"/>
          <w:lang w:val="zh-CN" w:eastAsia="zh-CN" w:bidi="zh-CN"/>
        </w:rPr>
        <w:t>因发包人原因造成工程设计文件不合格的，设计人应当采取补救措施，直至达到合同</w:t>
      </w:r>
      <w:r>
        <w:rPr>
          <w:spacing w:val="-5"/>
          <w:sz w:val="21"/>
        </w:rPr>
        <w:t>要求的质量标准，由此增加的设计费用和（或）设计周期的延长由发包人承担。</w:t>
      </w:r>
    </w:p>
    <w:p>
      <w:pPr>
        <w:pStyle w:val="24"/>
        <w:keepNext w:val="0"/>
        <w:keepLines w:val="0"/>
        <w:pageBreakBefore w:val="0"/>
        <w:widowControl w:val="0"/>
        <w:numPr>
          <w:ilvl w:val="0"/>
          <w:numId w:val="30"/>
        </w:numPr>
        <w:tabs>
          <w:tab w:val="left" w:pos="1177"/>
        </w:tabs>
        <w:kinsoku/>
        <w:wordWrap/>
        <w:overflowPunct/>
        <w:topLinePunct w:val="0"/>
        <w:autoSpaceDE w:val="0"/>
        <w:autoSpaceDN w:val="0"/>
        <w:bidi w:val="0"/>
        <w:adjustRightInd/>
        <w:snapToGrid/>
        <w:spacing w:before="119" w:after="0" w:line="300" w:lineRule="exact"/>
        <w:ind w:left="1176" w:right="0" w:hanging="315"/>
        <w:jc w:val="left"/>
        <w:textAlignment w:val="auto"/>
        <w:rPr>
          <w:sz w:val="21"/>
        </w:rPr>
      </w:pPr>
      <w:bookmarkStart w:id="215" w:name="6. 工程设计进度与周期"/>
      <w:bookmarkEnd w:id="215"/>
      <w:bookmarkStart w:id="216" w:name="6. 工程设计进度与周期"/>
      <w:bookmarkEnd w:id="216"/>
      <w:r>
        <w:rPr>
          <w:sz w:val="21"/>
        </w:rPr>
        <w:t>工程设计进度与周期</w:t>
      </w:r>
    </w:p>
    <w:p>
      <w:pPr>
        <w:pStyle w:val="13"/>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sz w:val="20"/>
        </w:rPr>
      </w:pPr>
    </w:p>
    <w:p>
      <w:pPr>
        <w:pStyle w:val="24"/>
        <w:keepNext w:val="0"/>
        <w:keepLines w:val="0"/>
        <w:pageBreakBefore w:val="0"/>
        <w:widowControl w:val="0"/>
        <w:numPr>
          <w:ilvl w:val="1"/>
          <w:numId w:val="30"/>
        </w:numPr>
        <w:tabs>
          <w:tab w:val="left" w:pos="1650"/>
        </w:tabs>
        <w:kinsoku/>
        <w:wordWrap/>
        <w:overflowPunct/>
        <w:topLinePunct w:val="0"/>
        <w:autoSpaceDE w:val="0"/>
        <w:autoSpaceDN w:val="0"/>
        <w:bidi w:val="0"/>
        <w:adjustRightInd/>
        <w:snapToGrid/>
        <w:spacing w:before="0" w:after="0" w:line="300" w:lineRule="exact"/>
        <w:ind w:left="1649" w:right="0" w:hanging="368"/>
        <w:jc w:val="left"/>
        <w:textAlignment w:val="auto"/>
        <w:rPr>
          <w:sz w:val="21"/>
        </w:rPr>
      </w:pPr>
      <w:bookmarkStart w:id="217" w:name="6.1工程设计进度计划"/>
      <w:bookmarkEnd w:id="217"/>
      <w:bookmarkStart w:id="218" w:name="6.1工程设计进度计划"/>
      <w:bookmarkEnd w:id="218"/>
      <w:r>
        <w:rPr>
          <w:sz w:val="21"/>
        </w:rPr>
        <w:t>工程设计进度计划</w:t>
      </w:r>
    </w:p>
    <w:p>
      <w:pPr>
        <w:pStyle w:val="13"/>
        <w:keepNext w:val="0"/>
        <w:keepLines w:val="0"/>
        <w:pageBreakBefore w:val="0"/>
        <w:widowControl w:val="0"/>
        <w:kinsoku/>
        <w:wordWrap/>
        <w:overflowPunct/>
        <w:topLinePunct w:val="0"/>
        <w:autoSpaceDE w:val="0"/>
        <w:autoSpaceDN w:val="0"/>
        <w:bidi w:val="0"/>
        <w:adjustRightInd/>
        <w:snapToGrid/>
        <w:spacing w:before="3" w:line="300" w:lineRule="exact"/>
        <w:textAlignment w:val="auto"/>
        <w:rPr>
          <w:sz w:val="20"/>
        </w:rPr>
      </w:pPr>
    </w:p>
    <w:p>
      <w:pPr>
        <w:pStyle w:val="24"/>
        <w:keepNext w:val="0"/>
        <w:keepLines w:val="0"/>
        <w:pageBreakBefore w:val="0"/>
        <w:widowControl w:val="0"/>
        <w:numPr>
          <w:ilvl w:val="2"/>
          <w:numId w:val="30"/>
        </w:numPr>
        <w:tabs>
          <w:tab w:val="left" w:pos="1914"/>
        </w:tabs>
        <w:kinsoku/>
        <w:wordWrap/>
        <w:overflowPunct/>
        <w:topLinePunct w:val="0"/>
        <w:autoSpaceDE w:val="0"/>
        <w:autoSpaceDN w:val="0"/>
        <w:bidi w:val="0"/>
        <w:adjustRightInd/>
        <w:snapToGrid/>
        <w:spacing w:before="0" w:after="0" w:line="300" w:lineRule="exact"/>
        <w:ind w:left="1913" w:right="0" w:hanging="632"/>
        <w:jc w:val="both"/>
        <w:textAlignment w:val="auto"/>
        <w:rPr>
          <w:sz w:val="21"/>
        </w:rPr>
      </w:pPr>
      <w:r>
        <w:rPr>
          <w:sz w:val="21"/>
        </w:rPr>
        <w:t>工程设计进度计划的编制</w:t>
      </w:r>
    </w:p>
    <w:p>
      <w:pPr>
        <w:pStyle w:val="13"/>
        <w:spacing w:before="139" w:line="364" w:lineRule="auto"/>
        <w:ind w:left="862" w:right="1002" w:firstLine="420"/>
        <w:jc w:val="both"/>
      </w:pPr>
      <w:r>
        <w:rPr>
          <w:rFonts w:ascii="宋体" w:hAnsi="宋体" w:eastAsia="宋体" w:cs="宋体"/>
          <w:spacing w:val="-5"/>
          <w:sz w:val="21"/>
          <w:szCs w:val="21"/>
          <w:lang w:val="zh-CN" w:eastAsia="zh-CN" w:bidi="zh-CN"/>
        </w:rPr>
        <w:t>设计人应按照专用合同条款约定提交工程设计进度计划，工程设计进度计划的编制应当符合法律规定和一般工程设计实践惯例，工程设计进度计划经发包人批准后实施。工程设计进度计划是控制工程设计进度的依据，发包人有权按照工程设计进度计划中列明的关键性控制节点检查工程</w:t>
      </w:r>
      <w:r>
        <w:rPr>
          <w:spacing w:val="-15"/>
        </w:rPr>
        <w:t>设计进度情况。</w:t>
      </w:r>
    </w:p>
    <w:p>
      <w:pPr>
        <w:pStyle w:val="13"/>
        <w:spacing w:line="364" w:lineRule="auto"/>
        <w:ind w:left="862" w:right="1002" w:firstLine="420"/>
        <w:jc w:val="both"/>
      </w:pPr>
      <w:r>
        <w:rPr>
          <w:rFonts w:ascii="宋体" w:hAnsi="宋体" w:eastAsia="宋体" w:cs="宋体"/>
          <w:spacing w:val="-5"/>
          <w:sz w:val="21"/>
          <w:szCs w:val="21"/>
          <w:lang w:val="zh-CN" w:eastAsia="zh-CN" w:bidi="zh-CN"/>
        </w:rPr>
        <w:t>工程设计进度计划中的设计周期应由发包人与设计人协商确定，明确约定各阶段设计任务的完成时间区间，包括各阶段设计过程中设计人与发包人的交流时间，但不包括相关政府</w:t>
      </w:r>
      <w:r>
        <w:rPr>
          <w:spacing w:val="-11"/>
        </w:rPr>
        <w:t>部门对设计成果的审批时间及发包人的审查时间。</w:t>
      </w:r>
    </w:p>
    <w:p>
      <w:pPr>
        <w:pStyle w:val="24"/>
        <w:numPr>
          <w:ilvl w:val="2"/>
          <w:numId w:val="30"/>
        </w:numPr>
        <w:tabs>
          <w:tab w:val="left" w:pos="1914"/>
        </w:tabs>
        <w:spacing w:before="0" w:after="0" w:line="269" w:lineRule="exact"/>
        <w:ind w:left="1913" w:right="0" w:hanging="632"/>
        <w:jc w:val="both"/>
        <w:rPr>
          <w:sz w:val="21"/>
        </w:rPr>
      </w:pPr>
      <w:r>
        <w:rPr>
          <w:sz w:val="21"/>
        </w:rPr>
        <w:t>工程设计进度计划的修订</w:t>
      </w:r>
    </w:p>
    <w:p>
      <w:pPr>
        <w:pStyle w:val="13"/>
        <w:spacing w:before="137"/>
        <w:ind w:left="1282"/>
      </w:pPr>
      <w:r>
        <w:t>工程设计进度计划不符合合同要求或与工程设计的实际进度不一致的，设计人应向发包</w:t>
      </w:r>
    </w:p>
    <w:p>
      <w:pPr>
        <w:spacing w:after="0"/>
        <w:sectPr>
          <w:pgSz w:w="11910" w:h="16840"/>
          <w:pgMar w:top="1380" w:right="800" w:bottom="1540" w:left="940" w:header="0" w:footer="1354" w:gutter="0"/>
          <w:cols w:space="720" w:num="1"/>
        </w:sectPr>
      </w:pPr>
    </w:p>
    <w:p>
      <w:pPr>
        <w:pStyle w:val="13"/>
        <w:spacing w:before="42" w:line="364" w:lineRule="auto"/>
        <w:ind w:left="862" w:right="791"/>
      </w:pPr>
      <w:r>
        <w:rPr>
          <w:spacing w:val="-6"/>
        </w:rPr>
        <w:t>人提交修订的工程设计进度计划，并附具有关措施和相关资料。除专用合同条款对期限另有</w:t>
      </w:r>
      <w:r>
        <w:rPr>
          <w:spacing w:val="-15"/>
        </w:rPr>
        <w:t xml:space="preserve">约定外，发包人应在收到修订的工程设计进度计划后 </w:t>
      </w:r>
      <w:r>
        <w:t>5</w:t>
      </w:r>
      <w:r>
        <w:rPr>
          <w:spacing w:val="-8"/>
        </w:rPr>
        <w:t xml:space="preserve"> 天内完成审核和批准或提出修改意见，否则视为发包人同意设计人提交的修订的工程设计进度计划。</w:t>
      </w:r>
    </w:p>
    <w:p>
      <w:pPr>
        <w:pStyle w:val="24"/>
        <w:numPr>
          <w:ilvl w:val="1"/>
          <w:numId w:val="30"/>
        </w:numPr>
        <w:tabs>
          <w:tab w:val="left" w:pos="1650"/>
        </w:tabs>
        <w:spacing w:before="119" w:after="0" w:line="240" w:lineRule="auto"/>
        <w:ind w:left="1649" w:right="0" w:hanging="368"/>
        <w:jc w:val="left"/>
        <w:rPr>
          <w:sz w:val="21"/>
        </w:rPr>
      </w:pPr>
      <w:bookmarkStart w:id="219" w:name="6.2工程设计开始"/>
      <w:bookmarkEnd w:id="219"/>
      <w:bookmarkStart w:id="220" w:name="6.2工程设计开始"/>
      <w:bookmarkEnd w:id="220"/>
      <w:r>
        <w:rPr>
          <w:sz w:val="21"/>
        </w:rPr>
        <w:t>工程设计开始</w:t>
      </w:r>
    </w:p>
    <w:p>
      <w:pPr>
        <w:pStyle w:val="13"/>
        <w:spacing w:before="2"/>
        <w:rPr>
          <w:sz w:val="20"/>
        </w:rPr>
      </w:pPr>
    </w:p>
    <w:p>
      <w:pPr>
        <w:pStyle w:val="13"/>
        <w:spacing w:before="1" w:line="364" w:lineRule="auto"/>
        <w:ind w:left="862" w:right="1002" w:firstLine="439"/>
        <w:jc w:val="both"/>
      </w:pPr>
      <w:r>
        <w:t>发包人应按照法律规定获得工程设计所需的许可。发包人发出的开始设计通知应符合</w:t>
      </w:r>
      <w:r>
        <w:rPr>
          <w:spacing w:val="-10"/>
        </w:rPr>
        <w:t xml:space="preserve">法律规定，一般应在计划开始设计日期 </w:t>
      </w:r>
      <w:r>
        <w:t>7</w:t>
      </w:r>
      <w:r>
        <w:rPr>
          <w:spacing w:val="-11"/>
        </w:rPr>
        <w:t xml:space="preserve"> 天前向设计人发出开始工程设计工作通知，工程设计周期自开始设计通知中载明的开始设计的日期起算。</w:t>
      </w:r>
    </w:p>
    <w:p>
      <w:pPr>
        <w:pStyle w:val="13"/>
        <w:spacing w:line="364" w:lineRule="auto"/>
        <w:ind w:left="862" w:right="882" w:firstLine="441"/>
      </w:pPr>
      <w:r>
        <w:t>设计人应当在收到发包人提供的工程设计资料及专用合同条款约定的定金或预付款后，开始工程设计工作。</w:t>
      </w:r>
    </w:p>
    <w:p>
      <w:pPr>
        <w:pStyle w:val="13"/>
        <w:spacing w:line="367" w:lineRule="auto"/>
        <w:ind w:left="862" w:right="1002" w:firstLine="420"/>
      </w:pPr>
      <w:r>
        <w:t>各设计阶段的开始时间均以设计人收到的发包人发出开始设计工作的书面通知书中载明的开始设计的日期起算。</w:t>
      </w:r>
    </w:p>
    <w:p>
      <w:pPr>
        <w:pStyle w:val="24"/>
        <w:numPr>
          <w:ilvl w:val="1"/>
          <w:numId w:val="30"/>
        </w:numPr>
        <w:tabs>
          <w:tab w:val="left" w:pos="1703"/>
        </w:tabs>
        <w:spacing w:before="112" w:after="0" w:line="240" w:lineRule="auto"/>
        <w:ind w:left="1702" w:right="0" w:hanging="421"/>
        <w:jc w:val="left"/>
        <w:rPr>
          <w:sz w:val="21"/>
        </w:rPr>
      </w:pPr>
      <w:bookmarkStart w:id="221" w:name="6.3 工程设计进度延误"/>
      <w:bookmarkEnd w:id="221"/>
      <w:bookmarkStart w:id="222" w:name="6.3 工程设计进度延误"/>
      <w:bookmarkEnd w:id="222"/>
      <w:r>
        <w:rPr>
          <w:sz w:val="21"/>
        </w:rPr>
        <w:t>工程设计进度延误</w:t>
      </w:r>
    </w:p>
    <w:p>
      <w:pPr>
        <w:pStyle w:val="13"/>
        <w:spacing w:before="3"/>
        <w:rPr>
          <w:sz w:val="20"/>
        </w:rPr>
      </w:pPr>
    </w:p>
    <w:p>
      <w:pPr>
        <w:pStyle w:val="24"/>
        <w:numPr>
          <w:ilvl w:val="2"/>
          <w:numId w:val="30"/>
        </w:numPr>
        <w:tabs>
          <w:tab w:val="left" w:pos="1914"/>
        </w:tabs>
        <w:spacing w:before="0" w:after="0" w:line="240" w:lineRule="auto"/>
        <w:ind w:left="1913" w:right="0" w:hanging="632"/>
        <w:jc w:val="left"/>
        <w:rPr>
          <w:sz w:val="21"/>
        </w:rPr>
      </w:pPr>
      <w:r>
        <w:rPr>
          <w:sz w:val="21"/>
        </w:rPr>
        <w:t>因发包人原因导致工程设计进度延误</w:t>
      </w:r>
    </w:p>
    <w:p>
      <w:pPr>
        <w:pStyle w:val="13"/>
        <w:spacing w:before="139"/>
        <w:ind w:left="1282"/>
      </w:pPr>
      <w:r>
        <w:t>在合同履行过程中，发包人导致工程设计进度延误的情形主要有：</w:t>
      </w:r>
    </w:p>
    <w:p>
      <w:pPr>
        <w:pStyle w:val="24"/>
        <w:numPr>
          <w:ilvl w:val="0"/>
          <w:numId w:val="34"/>
        </w:numPr>
        <w:tabs>
          <w:tab w:val="left" w:pos="1808"/>
        </w:tabs>
        <w:spacing w:before="139" w:after="0" w:line="364" w:lineRule="auto"/>
        <w:ind w:left="862" w:right="1004" w:firstLine="420"/>
        <w:jc w:val="left"/>
        <w:rPr>
          <w:sz w:val="21"/>
        </w:rPr>
      </w:pPr>
      <w:r>
        <w:rPr>
          <w:sz w:val="21"/>
        </w:rPr>
        <w:t>发包人未能按合同约定提供工程设计资料或所提供的工程设计资料不符合合同约定或存在错误或疏漏的；</w:t>
      </w:r>
    </w:p>
    <w:p>
      <w:pPr>
        <w:pStyle w:val="24"/>
        <w:numPr>
          <w:ilvl w:val="0"/>
          <w:numId w:val="34"/>
        </w:numPr>
        <w:tabs>
          <w:tab w:val="left" w:pos="1807"/>
        </w:tabs>
        <w:spacing w:before="0" w:after="0" w:line="240" w:lineRule="auto"/>
        <w:ind w:left="1806" w:right="0" w:hanging="525"/>
        <w:jc w:val="left"/>
        <w:rPr>
          <w:sz w:val="21"/>
        </w:rPr>
      </w:pPr>
      <w:r>
        <w:rPr>
          <w:sz w:val="21"/>
        </w:rPr>
        <w:t>发包人未能按合同约定日期足额支付定金或预付款、进度款的；</w:t>
      </w:r>
    </w:p>
    <w:p>
      <w:pPr>
        <w:pStyle w:val="24"/>
        <w:numPr>
          <w:ilvl w:val="0"/>
          <w:numId w:val="34"/>
        </w:numPr>
        <w:tabs>
          <w:tab w:val="left" w:pos="1807"/>
        </w:tabs>
        <w:spacing w:before="139" w:after="0" w:line="240" w:lineRule="auto"/>
        <w:ind w:left="1806" w:right="0" w:hanging="525"/>
        <w:jc w:val="left"/>
        <w:rPr>
          <w:sz w:val="21"/>
        </w:rPr>
      </w:pPr>
      <w:r>
        <w:rPr>
          <w:sz w:val="21"/>
        </w:rPr>
        <w:t>发包人提出影响设计周期的设计变更要求的；</w:t>
      </w:r>
    </w:p>
    <w:p>
      <w:pPr>
        <w:pStyle w:val="24"/>
        <w:numPr>
          <w:ilvl w:val="0"/>
          <w:numId w:val="34"/>
        </w:numPr>
        <w:tabs>
          <w:tab w:val="left" w:pos="1807"/>
        </w:tabs>
        <w:spacing w:before="139" w:after="0" w:line="240" w:lineRule="auto"/>
        <w:ind w:left="1806" w:right="0" w:hanging="525"/>
        <w:jc w:val="left"/>
        <w:rPr>
          <w:sz w:val="21"/>
        </w:rPr>
      </w:pPr>
      <w:r>
        <w:rPr>
          <w:sz w:val="21"/>
        </w:rPr>
        <w:t>专用合同条款中约定的其他情形。</w:t>
      </w:r>
    </w:p>
    <w:p>
      <w:pPr>
        <w:pStyle w:val="13"/>
        <w:spacing w:before="139" w:line="367" w:lineRule="auto"/>
        <w:ind w:left="862" w:right="1002" w:firstLine="420"/>
      </w:pPr>
      <w:r>
        <w:t>因发包人原因未按计划开始设计日期开始设计的，发包人应按实际开始设计日期顺延完</w:t>
      </w:r>
      <w:r>
        <w:rPr>
          <w:spacing w:val="-5"/>
        </w:rPr>
        <w:t>成设计日期。</w:t>
      </w:r>
    </w:p>
    <w:p>
      <w:pPr>
        <w:pStyle w:val="13"/>
        <w:spacing w:line="264" w:lineRule="exact"/>
        <w:ind w:left="1282"/>
      </w:pPr>
      <w:r>
        <w:rPr>
          <w:spacing w:val="-9"/>
        </w:rPr>
        <w:t xml:space="preserve">除专用合同条款对期限另有约定外，设计人应在发生上述情形后 </w:t>
      </w:r>
      <w:r>
        <w:t>5</w:t>
      </w:r>
      <w:r>
        <w:rPr>
          <w:spacing w:val="-8"/>
        </w:rPr>
        <w:t xml:space="preserve"> 天内向发包人发出要</w:t>
      </w:r>
    </w:p>
    <w:p>
      <w:pPr>
        <w:pStyle w:val="13"/>
        <w:spacing w:before="139"/>
        <w:ind w:left="862"/>
        <w:jc w:val="both"/>
      </w:pPr>
      <w:r>
        <w:rPr>
          <w:spacing w:val="-4"/>
        </w:rPr>
        <w:t xml:space="preserve">求延期的书面通知，在发生该情形后 </w:t>
      </w:r>
      <w:r>
        <w:t>10</w:t>
      </w:r>
      <w:r>
        <w:rPr>
          <w:spacing w:val="-8"/>
        </w:rPr>
        <w:t xml:space="preserve"> 天内提交要求延期的详细说明供发包人审查。除专</w:t>
      </w:r>
    </w:p>
    <w:p>
      <w:pPr>
        <w:pStyle w:val="13"/>
        <w:spacing w:before="139" w:line="364" w:lineRule="auto"/>
        <w:ind w:left="862" w:right="1002"/>
        <w:jc w:val="both"/>
      </w:pPr>
      <w:r>
        <w:rPr>
          <w:spacing w:val="-8"/>
        </w:rPr>
        <w:t xml:space="preserve">用合同条款对期限另有约定外，发包人收到设计人要求延期的详细说明后，应在 </w:t>
      </w:r>
      <w:r>
        <w:t>5</w:t>
      </w:r>
      <w:r>
        <w:rPr>
          <w:spacing w:val="-13"/>
        </w:rPr>
        <w:t xml:space="preserve"> 天内进行审查并就是否延长设计周期及延期天数向设计人进行书面答复。</w:t>
      </w:r>
    </w:p>
    <w:p>
      <w:pPr>
        <w:pStyle w:val="13"/>
        <w:spacing w:line="364" w:lineRule="auto"/>
        <w:ind w:left="862" w:right="1002" w:firstLine="420"/>
        <w:jc w:val="both"/>
      </w:pPr>
      <w:r>
        <w:t>如果发包人在收到设计人提交要求延期的详细说明后，在约定的期限内未予答复，则视为设计人要求的延期已被发包人批准。如果设计人未能按本款约定的时间内发出要求延期的</w:t>
      </w:r>
      <w:r>
        <w:rPr>
          <w:spacing w:val="-11"/>
        </w:rPr>
        <w:t>通知并提交详细资料，则发包人可拒绝作出任何延期的决定。</w:t>
      </w:r>
    </w:p>
    <w:p>
      <w:pPr>
        <w:pStyle w:val="13"/>
        <w:spacing w:line="364" w:lineRule="auto"/>
        <w:ind w:left="862" w:right="1002" w:firstLine="420"/>
      </w:pPr>
      <w:r>
        <w:t>发包人上述工程设计进度延误情形导致增加了设计工作量的，发包人应当另行支付相应设</w:t>
      </w:r>
      <w:r>
        <w:rPr>
          <w:spacing w:val="-4"/>
        </w:rPr>
        <w:t>计费用。</w:t>
      </w:r>
    </w:p>
    <w:p>
      <w:pPr>
        <w:pStyle w:val="24"/>
        <w:numPr>
          <w:ilvl w:val="2"/>
          <w:numId w:val="30"/>
        </w:numPr>
        <w:tabs>
          <w:tab w:val="left" w:pos="1914"/>
        </w:tabs>
        <w:spacing w:before="0" w:after="0" w:line="240" w:lineRule="auto"/>
        <w:ind w:left="1913" w:right="0" w:hanging="632"/>
        <w:jc w:val="left"/>
        <w:rPr>
          <w:sz w:val="21"/>
        </w:rPr>
      </w:pPr>
      <w:r>
        <w:rPr>
          <w:sz w:val="21"/>
        </w:rPr>
        <w:t>因设计人原因导致工程设计进度延误</w:t>
      </w:r>
    </w:p>
    <w:p>
      <w:pPr>
        <w:pStyle w:val="13"/>
        <w:spacing w:before="137"/>
        <w:ind w:left="1282"/>
      </w:pPr>
      <w:r>
        <w:t>因设计人原因导致工程设计进度延误的，设计人应当按照第 14.2 款〔设计人违约责任〕</w:t>
      </w:r>
    </w:p>
    <w:p>
      <w:pPr>
        <w:spacing w:after="0"/>
        <w:sectPr>
          <w:pgSz w:w="11910" w:h="16840"/>
          <w:pgMar w:top="1380" w:right="800" w:bottom="1540" w:left="940" w:header="0" w:footer="1354" w:gutter="0"/>
          <w:cols w:space="720" w:num="1"/>
        </w:sectPr>
      </w:pPr>
    </w:p>
    <w:p>
      <w:pPr>
        <w:pStyle w:val="13"/>
        <w:spacing w:before="42"/>
        <w:ind w:left="862"/>
      </w:pPr>
      <w:r>
        <w:t>承担责任。设计人支付逾期完成工程设计违约金后，不免除设计人继续完成工程设计的义务。</w:t>
      </w:r>
    </w:p>
    <w:p>
      <w:pPr>
        <w:pStyle w:val="13"/>
        <w:spacing w:before="2"/>
        <w:rPr>
          <w:sz w:val="20"/>
        </w:rPr>
      </w:pPr>
    </w:p>
    <w:p>
      <w:pPr>
        <w:pStyle w:val="24"/>
        <w:numPr>
          <w:ilvl w:val="1"/>
          <w:numId w:val="30"/>
        </w:numPr>
        <w:tabs>
          <w:tab w:val="left" w:pos="1703"/>
        </w:tabs>
        <w:spacing w:before="0" w:after="0" w:line="240" w:lineRule="auto"/>
        <w:ind w:left="1702" w:right="0" w:hanging="421"/>
        <w:jc w:val="left"/>
        <w:rPr>
          <w:sz w:val="21"/>
        </w:rPr>
      </w:pPr>
      <w:bookmarkStart w:id="223" w:name="6.4 暂停设计"/>
      <w:bookmarkEnd w:id="223"/>
      <w:bookmarkStart w:id="224" w:name="6.4 暂停设计"/>
      <w:bookmarkEnd w:id="224"/>
      <w:r>
        <w:rPr>
          <w:sz w:val="21"/>
        </w:rPr>
        <w:t>暂停设计</w:t>
      </w:r>
    </w:p>
    <w:p>
      <w:pPr>
        <w:pStyle w:val="13"/>
        <w:spacing w:before="5"/>
        <w:rPr>
          <w:sz w:val="20"/>
        </w:rPr>
      </w:pPr>
    </w:p>
    <w:p>
      <w:pPr>
        <w:pStyle w:val="24"/>
        <w:numPr>
          <w:ilvl w:val="2"/>
          <w:numId w:val="30"/>
        </w:numPr>
        <w:tabs>
          <w:tab w:val="left" w:pos="1861"/>
        </w:tabs>
        <w:spacing w:before="0" w:after="0" w:line="240" w:lineRule="auto"/>
        <w:ind w:left="1860" w:right="0" w:hanging="579"/>
        <w:jc w:val="left"/>
        <w:rPr>
          <w:sz w:val="21"/>
        </w:rPr>
      </w:pPr>
      <w:r>
        <w:rPr>
          <w:sz w:val="21"/>
        </w:rPr>
        <w:t>发包人原因引起的暂停设计</w:t>
      </w:r>
    </w:p>
    <w:p>
      <w:pPr>
        <w:pStyle w:val="13"/>
        <w:spacing w:before="139"/>
        <w:ind w:left="1282"/>
      </w:pPr>
      <w:r>
        <w:t>因发包人原因引起暂停设计的，发包人应及时下达暂停设计指示。</w:t>
      </w:r>
    </w:p>
    <w:p>
      <w:pPr>
        <w:pStyle w:val="13"/>
        <w:spacing w:before="139" w:line="364" w:lineRule="auto"/>
        <w:ind w:left="862" w:right="1002" w:firstLine="420"/>
      </w:pPr>
      <w:r>
        <w:t>因发包人原因引起的暂停设计，发包人应承担由此增加的设计费用和（或）延长的设计周期。</w:t>
      </w:r>
    </w:p>
    <w:p>
      <w:pPr>
        <w:pStyle w:val="24"/>
        <w:numPr>
          <w:ilvl w:val="2"/>
          <w:numId w:val="30"/>
        </w:numPr>
        <w:tabs>
          <w:tab w:val="left" w:pos="1914"/>
        </w:tabs>
        <w:spacing w:before="1" w:after="0" w:line="240" w:lineRule="auto"/>
        <w:ind w:left="1913" w:right="0" w:hanging="632"/>
        <w:jc w:val="left"/>
        <w:rPr>
          <w:sz w:val="21"/>
        </w:rPr>
      </w:pPr>
      <w:r>
        <w:rPr>
          <w:sz w:val="21"/>
        </w:rPr>
        <w:t>设计人原因引起的暂停设计</w:t>
      </w:r>
    </w:p>
    <w:p>
      <w:pPr>
        <w:pStyle w:val="13"/>
        <w:spacing w:before="139"/>
        <w:ind w:left="1282"/>
      </w:pPr>
      <w:r>
        <w:rPr>
          <w:spacing w:val="-2"/>
        </w:rPr>
        <w:t xml:space="preserve">因设计人原因引起的暂停设计，设计人应当尽快向发包人发出书面通知并按第 </w:t>
      </w:r>
      <w:r>
        <w:t>14.2</w:t>
      </w:r>
      <w:r>
        <w:rPr>
          <w:spacing w:val="-30"/>
        </w:rPr>
        <w:t xml:space="preserve"> 款</w:t>
      </w:r>
    </w:p>
    <w:p>
      <w:pPr>
        <w:pStyle w:val="13"/>
        <w:spacing w:before="138"/>
        <w:ind w:left="862"/>
      </w:pPr>
      <w:r>
        <w:rPr>
          <w:spacing w:val="-3"/>
        </w:rPr>
        <w:t xml:space="preserve">〔设计人违约责任〕承担责任，且设计人在收到发包人复工指示后 </w:t>
      </w:r>
      <w:r>
        <w:t>15</w:t>
      </w:r>
      <w:r>
        <w:rPr>
          <w:spacing w:val="-8"/>
        </w:rPr>
        <w:t xml:space="preserve"> 天内仍未复工的，视</w:t>
      </w:r>
    </w:p>
    <w:p>
      <w:pPr>
        <w:pStyle w:val="13"/>
        <w:spacing w:before="139"/>
        <w:ind w:left="862"/>
      </w:pPr>
      <w:r>
        <w:t>为设计人无法继续履行合同的情形，设计人应按第 16 条〔合同解除〕的约定承担责任。</w:t>
      </w:r>
    </w:p>
    <w:p>
      <w:pPr>
        <w:pStyle w:val="24"/>
        <w:numPr>
          <w:ilvl w:val="2"/>
          <w:numId w:val="30"/>
        </w:numPr>
        <w:tabs>
          <w:tab w:val="left" w:pos="1914"/>
        </w:tabs>
        <w:spacing w:before="142" w:after="0" w:line="240" w:lineRule="auto"/>
        <w:ind w:left="1913" w:right="0" w:hanging="632"/>
        <w:jc w:val="left"/>
        <w:rPr>
          <w:sz w:val="21"/>
        </w:rPr>
      </w:pPr>
      <w:r>
        <w:rPr>
          <w:sz w:val="21"/>
        </w:rPr>
        <w:t>其他原因引起的暂停设计</w:t>
      </w:r>
    </w:p>
    <w:p>
      <w:pPr>
        <w:pStyle w:val="13"/>
        <w:spacing w:before="139"/>
        <w:ind w:left="1282"/>
      </w:pPr>
      <w:r>
        <w:t>当出现非设计人原因造成的暂停设计，设计人应当尽快向发包人发出书面通知。</w:t>
      </w:r>
    </w:p>
    <w:p>
      <w:pPr>
        <w:pStyle w:val="13"/>
        <w:spacing w:before="139" w:line="364" w:lineRule="auto"/>
        <w:ind w:left="862" w:right="1002" w:firstLine="420"/>
      </w:pPr>
      <w:r>
        <w:t>在上述情形下设计人的设计服务暂停，设计人的设计周期应当相应延长，复工应有发包人与</w:t>
      </w:r>
      <w:r>
        <w:rPr>
          <w:spacing w:val="-5"/>
        </w:rPr>
        <w:t>设计人共同确认的合理期限。</w:t>
      </w:r>
    </w:p>
    <w:p>
      <w:pPr>
        <w:pStyle w:val="13"/>
        <w:spacing w:line="364" w:lineRule="auto"/>
        <w:ind w:left="862" w:right="1002" w:firstLine="420"/>
      </w:pPr>
      <w:r>
        <w:t>当发生本项约定的情况，导致设计人增加设计工作量的，发包人应当另行支付相应设计费用</w:t>
      </w:r>
      <w:r>
        <w:rPr>
          <w:spacing w:val="-7"/>
        </w:rPr>
        <w:t>。</w:t>
      </w:r>
    </w:p>
    <w:p>
      <w:pPr>
        <w:pStyle w:val="24"/>
        <w:numPr>
          <w:ilvl w:val="2"/>
          <w:numId w:val="30"/>
        </w:numPr>
        <w:tabs>
          <w:tab w:val="left" w:pos="1914"/>
        </w:tabs>
        <w:spacing w:before="0" w:after="0" w:line="240" w:lineRule="auto"/>
        <w:ind w:left="1913" w:right="0" w:hanging="632"/>
        <w:jc w:val="left"/>
        <w:rPr>
          <w:sz w:val="21"/>
        </w:rPr>
      </w:pPr>
      <w:r>
        <w:rPr>
          <w:sz w:val="21"/>
        </w:rPr>
        <w:t>暂停设计后的复工</w:t>
      </w:r>
    </w:p>
    <w:p>
      <w:pPr>
        <w:pStyle w:val="13"/>
        <w:spacing w:before="137" w:line="364" w:lineRule="auto"/>
        <w:ind w:left="862" w:right="1002" w:firstLine="420"/>
      </w:pPr>
      <w:r>
        <w:t>暂停设计后，发包人和设计人应采取有效措施积极消除暂停设计的影响。当工程具备复</w:t>
      </w:r>
      <w:r>
        <w:rPr>
          <w:spacing w:val="-9"/>
        </w:rPr>
        <w:t>工条件时，发包人向设计人发出复工通知，设计人应按照复工通知要求复工。</w:t>
      </w:r>
    </w:p>
    <w:p>
      <w:pPr>
        <w:pStyle w:val="13"/>
        <w:spacing w:line="367" w:lineRule="auto"/>
        <w:ind w:left="862" w:right="1002" w:firstLine="420"/>
      </w:pPr>
      <w:r>
        <w:t>除设计人原因导致暂停设计外，设计人暂停设计后复工所增加的设计工作量，发包人应当</w:t>
      </w:r>
      <w:r>
        <w:rPr>
          <w:spacing w:val="-6"/>
        </w:rPr>
        <w:t>另行支付相应设计费用。</w:t>
      </w:r>
    </w:p>
    <w:p>
      <w:pPr>
        <w:pStyle w:val="24"/>
        <w:numPr>
          <w:ilvl w:val="1"/>
          <w:numId w:val="30"/>
        </w:numPr>
        <w:tabs>
          <w:tab w:val="left" w:pos="1703"/>
        </w:tabs>
        <w:spacing w:before="113" w:after="0" w:line="240" w:lineRule="auto"/>
        <w:ind w:left="1702" w:right="0" w:hanging="421"/>
        <w:jc w:val="left"/>
        <w:rPr>
          <w:sz w:val="21"/>
        </w:rPr>
      </w:pPr>
      <w:bookmarkStart w:id="225" w:name="6.5 提前交付工程设计文件"/>
      <w:bookmarkEnd w:id="225"/>
      <w:bookmarkStart w:id="226" w:name="6.5 提前交付工程设计文件"/>
      <w:bookmarkEnd w:id="226"/>
      <w:r>
        <w:rPr>
          <w:sz w:val="21"/>
        </w:rPr>
        <w:t>提前交付工程设计文件</w:t>
      </w:r>
    </w:p>
    <w:p>
      <w:pPr>
        <w:pStyle w:val="13"/>
        <w:spacing w:before="3"/>
        <w:rPr>
          <w:sz w:val="20"/>
        </w:rPr>
      </w:pPr>
    </w:p>
    <w:p>
      <w:pPr>
        <w:pStyle w:val="24"/>
        <w:numPr>
          <w:ilvl w:val="2"/>
          <w:numId w:val="30"/>
        </w:numPr>
        <w:tabs>
          <w:tab w:val="left" w:pos="1914"/>
        </w:tabs>
        <w:spacing w:before="0" w:after="0" w:line="364" w:lineRule="auto"/>
        <w:ind w:left="862" w:right="1002" w:firstLine="420"/>
        <w:jc w:val="both"/>
        <w:rPr>
          <w:sz w:val="21"/>
        </w:rPr>
      </w:pPr>
      <w:r>
        <w:rPr>
          <w:rFonts w:ascii="宋体" w:hAnsi="宋体" w:eastAsia="宋体" w:cs="宋体"/>
          <w:sz w:val="21"/>
          <w:szCs w:val="21"/>
          <w:lang w:val="zh-CN" w:eastAsia="zh-CN" w:bidi="zh-CN"/>
        </w:rPr>
        <w:t>发包人要求设计人提前交付工程设计文件的，发包人应向设计人下达提前交付工程设计文件指示，设计人应向发包人提交提前交付工程设计文件建议书，提前交付工程设计文件建议书应包括实施的方案、缩短的时间、增加的合同价格等内容。发包人接受该提前交付工程设计文件建议书的，发包人和设计人协商采取加快工程设计进度的措施，并修订工程设计进度计划，由此增加的设计费用由发包人承担。设计人认为提前交付工程设计文件的指示无法执行的，应向发包人提出书面异</w:t>
      </w:r>
      <w:r>
        <w:rPr>
          <w:spacing w:val="-16"/>
          <w:sz w:val="21"/>
        </w:rPr>
        <w:t xml:space="preserve">议，发包人应在收到异议后 </w:t>
      </w:r>
      <w:r>
        <w:rPr>
          <w:sz w:val="21"/>
        </w:rPr>
        <w:t>7</w:t>
      </w:r>
      <w:r>
        <w:rPr>
          <w:spacing w:val="-11"/>
          <w:sz w:val="21"/>
        </w:rPr>
        <w:t xml:space="preserve"> 天内予以答复。任何情况下，发包人不得压缩合理设计周期。</w:t>
      </w:r>
    </w:p>
    <w:p>
      <w:pPr>
        <w:pStyle w:val="24"/>
        <w:numPr>
          <w:ilvl w:val="2"/>
          <w:numId w:val="30"/>
        </w:numPr>
        <w:tabs>
          <w:tab w:val="left" w:pos="1914"/>
        </w:tabs>
        <w:spacing w:before="0" w:after="0" w:line="364" w:lineRule="auto"/>
        <w:ind w:left="862" w:right="1002" w:firstLine="420"/>
        <w:jc w:val="both"/>
        <w:rPr>
          <w:sz w:val="21"/>
        </w:rPr>
      </w:pPr>
      <w:r>
        <w:rPr>
          <w:rFonts w:ascii="宋体" w:hAnsi="宋体" w:eastAsia="宋体" w:cs="宋体"/>
          <w:sz w:val="21"/>
          <w:szCs w:val="21"/>
          <w:lang w:val="zh-CN" w:eastAsia="zh-CN" w:bidi="zh-CN"/>
        </w:rPr>
        <w:t>发包人要求设计人提前交付工程设计文件，或设计人提出提前交付工程设计文件的建议能够给发包人带来效益的，合同当事人可以在专用合同条款中约定提前交付工程设计文件的奖励</w:t>
      </w:r>
      <w:r>
        <w:rPr>
          <w:spacing w:val="-13"/>
          <w:sz w:val="21"/>
        </w:rPr>
        <w:t>。</w:t>
      </w:r>
    </w:p>
    <w:p>
      <w:pPr>
        <w:spacing w:after="0" w:line="364" w:lineRule="auto"/>
        <w:jc w:val="both"/>
        <w:rPr>
          <w:sz w:val="21"/>
        </w:rPr>
        <w:sectPr>
          <w:pgSz w:w="11910" w:h="16840"/>
          <w:pgMar w:top="1380" w:right="800" w:bottom="1540" w:left="940" w:header="0" w:footer="1354" w:gutter="0"/>
          <w:cols w:space="720" w:num="1"/>
        </w:sectPr>
      </w:pPr>
    </w:p>
    <w:p>
      <w:pPr>
        <w:pStyle w:val="24"/>
        <w:numPr>
          <w:ilvl w:val="0"/>
          <w:numId w:val="30"/>
        </w:numPr>
        <w:tabs>
          <w:tab w:val="left" w:pos="1177"/>
        </w:tabs>
        <w:spacing w:before="42" w:after="0" w:line="240" w:lineRule="auto"/>
        <w:ind w:left="1176" w:right="0" w:hanging="315"/>
        <w:jc w:val="left"/>
        <w:rPr>
          <w:sz w:val="21"/>
        </w:rPr>
      </w:pPr>
      <w:bookmarkStart w:id="227" w:name="7. 工程设计文件交付"/>
      <w:bookmarkEnd w:id="227"/>
      <w:bookmarkStart w:id="228" w:name="7. 工程设计文件交付"/>
      <w:bookmarkEnd w:id="228"/>
      <w:r>
        <w:rPr>
          <w:sz w:val="21"/>
        </w:rPr>
        <w:t>工程设计文件交付</w:t>
      </w:r>
    </w:p>
    <w:p>
      <w:pPr>
        <w:pStyle w:val="13"/>
        <w:spacing w:before="2"/>
        <w:rPr>
          <w:sz w:val="20"/>
        </w:rPr>
      </w:pPr>
    </w:p>
    <w:p>
      <w:pPr>
        <w:pStyle w:val="24"/>
        <w:numPr>
          <w:ilvl w:val="1"/>
          <w:numId w:val="30"/>
        </w:numPr>
        <w:tabs>
          <w:tab w:val="left" w:pos="1703"/>
        </w:tabs>
        <w:spacing w:before="0" w:after="0" w:line="240" w:lineRule="auto"/>
        <w:ind w:left="1702" w:right="0" w:hanging="421"/>
        <w:jc w:val="left"/>
        <w:rPr>
          <w:sz w:val="21"/>
        </w:rPr>
      </w:pPr>
      <w:bookmarkStart w:id="229" w:name="7.1 工程设计文件交付的内容"/>
      <w:bookmarkEnd w:id="229"/>
      <w:bookmarkStart w:id="230" w:name="7.1 工程设计文件交付的内容"/>
      <w:bookmarkEnd w:id="230"/>
      <w:r>
        <w:rPr>
          <w:sz w:val="21"/>
        </w:rPr>
        <w:t>工程设计文件交付的内容</w:t>
      </w:r>
    </w:p>
    <w:p>
      <w:pPr>
        <w:pStyle w:val="13"/>
        <w:spacing w:before="5"/>
        <w:rPr>
          <w:sz w:val="20"/>
        </w:rPr>
      </w:pPr>
    </w:p>
    <w:p>
      <w:pPr>
        <w:pStyle w:val="24"/>
        <w:numPr>
          <w:ilvl w:val="2"/>
          <w:numId w:val="30"/>
        </w:numPr>
        <w:tabs>
          <w:tab w:val="left" w:pos="1914"/>
        </w:tabs>
        <w:spacing w:before="0" w:after="0" w:line="240" w:lineRule="auto"/>
        <w:ind w:left="1913" w:right="0" w:hanging="632"/>
        <w:jc w:val="left"/>
        <w:rPr>
          <w:sz w:val="21"/>
        </w:rPr>
      </w:pPr>
      <w:r>
        <w:rPr>
          <w:sz w:val="21"/>
        </w:rPr>
        <w:t>工程设计图纸及设计说明。</w:t>
      </w:r>
    </w:p>
    <w:p>
      <w:pPr>
        <w:pStyle w:val="24"/>
        <w:numPr>
          <w:ilvl w:val="2"/>
          <w:numId w:val="30"/>
        </w:numPr>
        <w:tabs>
          <w:tab w:val="left" w:pos="1914"/>
        </w:tabs>
        <w:spacing w:before="139" w:after="0" w:line="240" w:lineRule="auto"/>
        <w:ind w:left="1913" w:right="0" w:hanging="632"/>
        <w:jc w:val="left"/>
        <w:rPr>
          <w:sz w:val="21"/>
        </w:rPr>
      </w:pPr>
      <w:r>
        <w:rPr>
          <w:sz w:val="21"/>
        </w:rPr>
        <w:t>发包人可以要求设计人提交专用合同条款约定的具体形式的电子版设计文件。</w:t>
      </w:r>
    </w:p>
    <w:p>
      <w:pPr>
        <w:pStyle w:val="13"/>
        <w:spacing w:before="3"/>
        <w:rPr>
          <w:sz w:val="20"/>
        </w:rPr>
      </w:pPr>
    </w:p>
    <w:p>
      <w:pPr>
        <w:pStyle w:val="24"/>
        <w:numPr>
          <w:ilvl w:val="1"/>
          <w:numId w:val="30"/>
        </w:numPr>
        <w:tabs>
          <w:tab w:val="left" w:pos="1703"/>
        </w:tabs>
        <w:spacing w:before="0" w:after="0" w:line="240" w:lineRule="auto"/>
        <w:ind w:left="1702" w:right="0" w:hanging="421"/>
        <w:jc w:val="left"/>
        <w:rPr>
          <w:sz w:val="21"/>
        </w:rPr>
      </w:pPr>
      <w:bookmarkStart w:id="231" w:name="7.2 工程设计文件的交付方式"/>
      <w:bookmarkEnd w:id="231"/>
      <w:bookmarkStart w:id="232" w:name="7.2 工程设计文件的交付方式"/>
      <w:bookmarkEnd w:id="232"/>
      <w:r>
        <w:rPr>
          <w:sz w:val="21"/>
        </w:rPr>
        <w:t>工程设计文件的交付方式</w:t>
      </w:r>
    </w:p>
    <w:p>
      <w:pPr>
        <w:pStyle w:val="13"/>
        <w:spacing w:before="2"/>
        <w:rPr>
          <w:sz w:val="20"/>
        </w:rPr>
      </w:pPr>
    </w:p>
    <w:p>
      <w:pPr>
        <w:pStyle w:val="13"/>
        <w:spacing w:before="1" w:line="367" w:lineRule="auto"/>
        <w:ind w:left="862" w:right="901" w:firstLine="420"/>
      </w:pPr>
      <w:r>
        <w:rPr>
          <w:rFonts w:ascii="宋体" w:hAnsi="宋体" w:eastAsia="宋体" w:cs="宋体"/>
          <w:sz w:val="21"/>
          <w:szCs w:val="21"/>
          <w:lang w:val="zh-CN" w:eastAsia="zh-CN" w:bidi="zh-CN"/>
        </w:rPr>
        <w:t>设计人交付工程设计文件给发包人，发包人应当出具书面签收单，内容包括图纸名称、</w:t>
      </w:r>
      <w:r>
        <w:t>图纸内容、图纸形式、份数、提交和签收日期、提交人与接收人的亲笔签名。</w:t>
      </w:r>
    </w:p>
    <w:p>
      <w:pPr>
        <w:pStyle w:val="24"/>
        <w:numPr>
          <w:ilvl w:val="1"/>
          <w:numId w:val="30"/>
        </w:numPr>
        <w:tabs>
          <w:tab w:val="left" w:pos="1703"/>
        </w:tabs>
        <w:spacing w:before="115" w:after="0" w:line="240" w:lineRule="auto"/>
        <w:ind w:left="1702" w:right="0" w:hanging="421"/>
        <w:jc w:val="left"/>
        <w:rPr>
          <w:sz w:val="21"/>
        </w:rPr>
      </w:pPr>
      <w:bookmarkStart w:id="233" w:name="7.3 工程设计文件交付的时间和份数"/>
      <w:bookmarkEnd w:id="233"/>
      <w:bookmarkStart w:id="234" w:name="7.3 工程设计文件交付的时间和份数"/>
      <w:bookmarkEnd w:id="234"/>
      <w:r>
        <w:rPr>
          <w:sz w:val="21"/>
        </w:rPr>
        <w:t>工程设计文件交付的时间和份数</w:t>
      </w:r>
    </w:p>
    <w:p>
      <w:pPr>
        <w:pStyle w:val="13"/>
        <w:spacing w:before="2"/>
        <w:rPr>
          <w:sz w:val="20"/>
        </w:rPr>
      </w:pPr>
    </w:p>
    <w:p>
      <w:pPr>
        <w:pStyle w:val="13"/>
        <w:ind w:left="1282"/>
      </w:pPr>
      <w:r>
        <w:t>工程设计文件交付的名称、时间和份数在专用合同条款附件 3 中约定。</w:t>
      </w:r>
    </w:p>
    <w:p>
      <w:pPr>
        <w:pStyle w:val="13"/>
        <w:spacing w:before="3"/>
        <w:rPr>
          <w:sz w:val="20"/>
        </w:rPr>
      </w:pPr>
    </w:p>
    <w:p>
      <w:pPr>
        <w:pStyle w:val="24"/>
        <w:numPr>
          <w:ilvl w:val="0"/>
          <w:numId w:val="30"/>
        </w:numPr>
        <w:tabs>
          <w:tab w:val="left" w:pos="1177"/>
        </w:tabs>
        <w:spacing w:before="0" w:after="0" w:line="240" w:lineRule="auto"/>
        <w:ind w:left="1176" w:right="0" w:hanging="315"/>
        <w:jc w:val="left"/>
        <w:rPr>
          <w:sz w:val="21"/>
        </w:rPr>
      </w:pPr>
      <w:bookmarkStart w:id="235" w:name="8. 工程设计文件审查"/>
      <w:bookmarkEnd w:id="235"/>
      <w:bookmarkStart w:id="236" w:name="8. 工程设计文件审查"/>
      <w:bookmarkEnd w:id="236"/>
      <w:r>
        <w:rPr>
          <w:sz w:val="21"/>
        </w:rPr>
        <w:t>工程设计文件审查</w:t>
      </w:r>
    </w:p>
    <w:p>
      <w:pPr>
        <w:pStyle w:val="13"/>
        <w:spacing w:before="5"/>
        <w:rPr>
          <w:sz w:val="20"/>
        </w:rPr>
      </w:pPr>
    </w:p>
    <w:p>
      <w:pPr>
        <w:pStyle w:val="24"/>
        <w:numPr>
          <w:ilvl w:val="1"/>
          <w:numId w:val="30"/>
        </w:numPr>
        <w:tabs>
          <w:tab w:val="left" w:pos="1703"/>
        </w:tabs>
        <w:spacing w:before="0" w:after="0" w:line="364" w:lineRule="auto"/>
        <w:ind w:left="862" w:right="1002" w:firstLine="420"/>
        <w:jc w:val="left"/>
        <w:rPr>
          <w:sz w:val="21"/>
        </w:rPr>
      </w:pPr>
      <w:r>
        <w:rPr>
          <w:rFonts w:ascii="宋体" w:hAnsi="宋体" w:eastAsia="宋体" w:cs="宋体"/>
          <w:sz w:val="21"/>
          <w:szCs w:val="21"/>
          <w:lang w:val="zh-CN" w:eastAsia="zh-CN" w:bidi="zh-CN"/>
        </w:rPr>
        <w:t>设计人的工程设计文件应报发包人审查同意。审查的范围和内容在发包人要求中约</w:t>
      </w:r>
      <w:r>
        <w:rPr>
          <w:spacing w:val="-5"/>
          <w:sz w:val="21"/>
        </w:rPr>
        <w:t>定。审查的具体标准应符合法律规定、技术标准要求和本合同约定。</w:t>
      </w:r>
    </w:p>
    <w:p>
      <w:pPr>
        <w:pStyle w:val="13"/>
        <w:spacing w:line="364" w:lineRule="auto"/>
        <w:ind w:left="862" w:right="1002" w:firstLine="420"/>
      </w:pPr>
      <w:r>
        <w:rPr>
          <w:rFonts w:ascii="宋体" w:hAnsi="宋体" w:eastAsia="宋体" w:cs="宋体"/>
          <w:sz w:val="21"/>
          <w:szCs w:val="21"/>
          <w:lang w:val="zh-CN" w:eastAsia="zh-CN" w:bidi="zh-CN"/>
        </w:rPr>
        <w:t>除专用合同条款对期限另有约定外，自发包人收到设计人的工程设计文件以及设计人的</w:t>
      </w:r>
      <w:r>
        <w:rPr>
          <w:spacing w:val="-9"/>
        </w:rPr>
        <w:t xml:space="preserve">通知之日起，发包人对设计人的工程设计文件审查期不超过 </w:t>
      </w:r>
      <w:r>
        <w:t>15</w:t>
      </w:r>
      <w:r>
        <w:rPr>
          <w:spacing w:val="-18"/>
        </w:rPr>
        <w:t xml:space="preserve"> 天。</w:t>
      </w:r>
    </w:p>
    <w:p>
      <w:pPr>
        <w:pStyle w:val="13"/>
        <w:spacing w:line="364" w:lineRule="auto"/>
        <w:ind w:left="862" w:right="896" w:firstLine="420"/>
      </w:pPr>
      <w:r>
        <w:rPr>
          <w:spacing w:val="-6"/>
        </w:rPr>
        <w:t>发包人不同意工程设计文件的，应以书面形式通知设计人，并说明不符合合同要求的具</w:t>
      </w:r>
      <w:r>
        <w:rPr>
          <w:rFonts w:ascii="宋体" w:hAnsi="宋体" w:eastAsia="宋体" w:cs="宋体"/>
          <w:sz w:val="21"/>
          <w:szCs w:val="21"/>
          <w:lang w:val="zh-CN" w:eastAsia="zh-CN" w:bidi="zh-CN"/>
        </w:rPr>
        <w:t>体内容。设计人应根据发包人的书面说明，对工程设计文件进行修改后重新报送发包人审查，审查期</w:t>
      </w:r>
      <w:r>
        <w:rPr>
          <w:spacing w:val="-17"/>
        </w:rPr>
        <w:t>重新起算。</w:t>
      </w:r>
    </w:p>
    <w:p>
      <w:pPr>
        <w:pStyle w:val="13"/>
        <w:spacing w:line="364" w:lineRule="auto"/>
        <w:ind w:left="862" w:right="1002" w:firstLine="420"/>
      </w:pPr>
      <w:r>
        <w:rPr>
          <w:rFonts w:ascii="宋体" w:hAnsi="宋体" w:eastAsia="宋体" w:cs="宋体"/>
          <w:sz w:val="21"/>
          <w:szCs w:val="21"/>
          <w:lang w:val="zh-CN" w:eastAsia="zh-CN" w:bidi="zh-CN"/>
        </w:rPr>
        <w:t>合同约定的审查期满，发包人没有做出审查结论也没有提出异议的，视为设计人的工程设</w:t>
      </w:r>
      <w:r>
        <w:rPr>
          <w:spacing w:val="-8"/>
        </w:rPr>
        <w:t>计文件已获发包人同意。</w:t>
      </w:r>
    </w:p>
    <w:p>
      <w:pPr>
        <w:pStyle w:val="24"/>
        <w:numPr>
          <w:ilvl w:val="1"/>
          <w:numId w:val="30"/>
        </w:numPr>
        <w:tabs>
          <w:tab w:val="left" w:pos="1703"/>
        </w:tabs>
        <w:spacing w:before="0" w:after="0" w:line="364" w:lineRule="auto"/>
        <w:ind w:left="862" w:right="793" w:firstLine="420"/>
        <w:jc w:val="left"/>
        <w:rPr>
          <w:sz w:val="21"/>
        </w:rPr>
      </w:pPr>
      <w:r>
        <w:rPr>
          <w:spacing w:val="-4"/>
          <w:sz w:val="21"/>
        </w:rPr>
        <w:t xml:space="preserve">设计人的工程设计文件不需要政府有关部门审查或批准的，设计人应当严格按照经 </w:t>
      </w:r>
      <w:r>
        <w:rPr>
          <w:rFonts w:ascii="宋体" w:hAnsi="宋体" w:eastAsia="宋体" w:cs="宋体"/>
          <w:sz w:val="21"/>
          <w:szCs w:val="21"/>
          <w:lang w:val="zh-CN" w:eastAsia="zh-CN" w:bidi="zh-CN"/>
        </w:rPr>
        <w:t>发包人审查同意的工程设计文件进行修改，如果发包人的修改意见超出或更改了发包人要求，</w:t>
      </w:r>
      <w:r>
        <w:rPr>
          <w:spacing w:val="-14"/>
          <w:sz w:val="21"/>
        </w:rPr>
        <w:t xml:space="preserve">发包人应当根据第 </w:t>
      </w:r>
      <w:r>
        <w:rPr>
          <w:sz w:val="21"/>
        </w:rPr>
        <w:t>11</w:t>
      </w:r>
      <w:r>
        <w:rPr>
          <w:spacing w:val="-8"/>
          <w:sz w:val="21"/>
        </w:rPr>
        <w:t xml:space="preserve"> 条〔工程设计变更与索赔〕的约定，向设计人另行支付费用。</w:t>
      </w:r>
    </w:p>
    <w:p>
      <w:pPr>
        <w:pStyle w:val="24"/>
        <w:numPr>
          <w:ilvl w:val="1"/>
          <w:numId w:val="30"/>
        </w:numPr>
        <w:tabs>
          <w:tab w:val="left" w:pos="1703"/>
        </w:tabs>
        <w:spacing w:before="0" w:after="0" w:line="364" w:lineRule="auto"/>
        <w:ind w:left="862" w:right="1002" w:firstLine="420"/>
        <w:jc w:val="both"/>
        <w:rPr>
          <w:sz w:val="21"/>
        </w:rPr>
      </w:pPr>
      <w:r>
        <w:rPr>
          <w:rFonts w:ascii="宋体" w:hAnsi="宋体" w:eastAsia="宋体" w:cs="宋体"/>
          <w:sz w:val="21"/>
          <w:szCs w:val="21"/>
          <w:lang w:val="zh-CN" w:eastAsia="zh-CN" w:bidi="zh-CN"/>
        </w:rPr>
        <w:t>工程设计文件需政府有关部门审查或批准的，发包人应在审查同意设计人的工程设计文件后在专用合同条款约定的期限内，向政府有关部门报送工程设计文件，设计人应予以协</w:t>
      </w:r>
      <w:r>
        <w:rPr>
          <w:spacing w:val="-10"/>
          <w:sz w:val="21"/>
        </w:rPr>
        <w:t>助。</w:t>
      </w:r>
    </w:p>
    <w:p>
      <w:pPr>
        <w:pStyle w:val="13"/>
        <w:spacing w:line="364" w:lineRule="auto"/>
        <w:ind w:left="862" w:right="1002" w:firstLine="420"/>
        <w:jc w:val="both"/>
      </w:pPr>
      <w:r>
        <w:rPr>
          <w:rFonts w:ascii="宋体" w:hAnsi="宋体" w:eastAsia="宋体" w:cs="宋体"/>
          <w:sz w:val="21"/>
          <w:szCs w:val="21"/>
          <w:lang w:val="zh-CN" w:eastAsia="zh-CN" w:bidi="zh-CN"/>
        </w:rPr>
        <w:t>对于政府有关部门的审查意见，不需要修改发包人要求的，设计人需按该审查意见修改设计人的工程设计文件；需要修改发包人要求的，发包人应重新提出发包人要求，设计人应根</w:t>
      </w:r>
      <w:r>
        <w:rPr>
          <w:spacing w:val="-14"/>
        </w:rPr>
        <w:t xml:space="preserve">据新提出的发包人要求修改设计人的工程设计文件，发包人应当根据第 </w:t>
      </w:r>
      <w:r>
        <w:t>11</w:t>
      </w:r>
      <w:r>
        <w:rPr>
          <w:spacing w:val="-9"/>
        </w:rPr>
        <w:t xml:space="preserve"> 条〔工程设计变更与索赔〕的约定，向设计人另行支付费用。</w:t>
      </w:r>
    </w:p>
    <w:p>
      <w:pPr>
        <w:pStyle w:val="24"/>
        <w:numPr>
          <w:ilvl w:val="1"/>
          <w:numId w:val="30"/>
        </w:numPr>
        <w:tabs>
          <w:tab w:val="left" w:pos="1703"/>
        </w:tabs>
        <w:spacing w:before="0" w:after="0" w:line="367" w:lineRule="auto"/>
        <w:ind w:left="862" w:right="1002" w:firstLine="420"/>
        <w:jc w:val="both"/>
        <w:rPr>
          <w:sz w:val="21"/>
        </w:rPr>
      </w:pPr>
      <w:r>
        <w:rPr>
          <w:rFonts w:ascii="宋体" w:hAnsi="宋体" w:eastAsia="宋体" w:cs="宋体"/>
          <w:spacing w:val="-14"/>
          <w:sz w:val="21"/>
          <w:szCs w:val="21"/>
          <w:lang w:val="zh-CN" w:eastAsia="zh-CN" w:bidi="zh-CN"/>
        </w:rPr>
        <w:t>发包人需要组织审查会议对工程设计文件进行审查的，审查会议的审查形式和时间安排，在专用合同条款中约定。发包人负责组织工程设计文件审查会议，并承担会议费用及</w:t>
      </w:r>
    </w:p>
    <w:p>
      <w:pPr>
        <w:pStyle w:val="13"/>
        <w:spacing w:before="42"/>
        <w:ind w:left="862"/>
      </w:pPr>
      <w:r>
        <w:t>发包人的上级单位、政府有关部门参加的审查会议的费用。</w:t>
      </w:r>
    </w:p>
    <w:p>
      <w:pPr>
        <w:pStyle w:val="13"/>
        <w:spacing w:before="138" w:line="364" w:lineRule="auto"/>
        <w:ind w:left="862" w:right="1002" w:firstLine="420"/>
        <w:jc w:val="both"/>
      </w:pPr>
      <w:r>
        <w:rPr>
          <w:spacing w:val="-11"/>
        </w:rPr>
        <w:t xml:space="preserve">设计人按第 </w:t>
      </w:r>
      <w:r>
        <w:t>7</w:t>
      </w:r>
      <w:r>
        <w:rPr>
          <w:spacing w:val="-13"/>
        </w:rPr>
        <w:t xml:space="preserve"> 条〔工程设计文件交付〕的约定向发包人提交工程设计文件，有义务参加发包人组织的设计审查会议，向审查者介绍、解答、解释其工程设计文件，并提供有关补充</w:t>
      </w:r>
      <w:r>
        <w:rPr>
          <w:spacing w:val="-16"/>
        </w:rPr>
        <w:t>资料。</w:t>
      </w:r>
    </w:p>
    <w:p>
      <w:pPr>
        <w:pStyle w:val="13"/>
        <w:spacing w:line="364" w:lineRule="auto"/>
        <w:ind w:left="862" w:right="896" w:firstLine="420"/>
      </w:pPr>
      <w:r>
        <w:rPr>
          <w:spacing w:val="-4"/>
        </w:rPr>
        <w:t>发包人有义务向设计人提供设计审查会议的批准文件和纪要。设计人有义务按照相关设计审查会议批准的文件和纪要，并依据合同约定及相关技术标准，对工程设计文件进行修改、补</w:t>
      </w:r>
      <w:r>
        <w:rPr>
          <w:spacing w:val="-16"/>
        </w:rPr>
        <w:t>充和完善。</w:t>
      </w:r>
    </w:p>
    <w:p>
      <w:pPr>
        <w:pStyle w:val="24"/>
        <w:numPr>
          <w:ilvl w:val="1"/>
          <w:numId w:val="30"/>
        </w:numPr>
        <w:tabs>
          <w:tab w:val="left" w:pos="1703"/>
        </w:tabs>
        <w:spacing w:before="0" w:after="0" w:line="364" w:lineRule="auto"/>
        <w:ind w:left="862" w:right="1002" w:firstLine="420"/>
        <w:jc w:val="both"/>
        <w:rPr>
          <w:sz w:val="21"/>
        </w:rPr>
      </w:pPr>
      <w:r>
        <w:rPr>
          <w:spacing w:val="-10"/>
          <w:sz w:val="21"/>
        </w:rPr>
        <w:t xml:space="preserve">因设计人原因，未能按第 </w:t>
      </w:r>
      <w:r>
        <w:rPr>
          <w:sz w:val="21"/>
        </w:rPr>
        <w:t>7</w:t>
      </w:r>
      <w:r>
        <w:rPr>
          <w:spacing w:val="-12"/>
          <w:sz w:val="21"/>
        </w:rPr>
        <w:t xml:space="preserve"> 条〔工程设计文件交付〕约定的时间向发包人提交工程</w:t>
      </w:r>
      <w:r>
        <w:rPr>
          <w:rFonts w:ascii="宋体" w:hAnsi="宋体" w:eastAsia="宋体" w:cs="宋体"/>
          <w:spacing w:val="-4"/>
          <w:sz w:val="21"/>
          <w:szCs w:val="21"/>
          <w:lang w:val="zh-CN" w:eastAsia="zh-CN" w:bidi="zh-CN"/>
        </w:rPr>
        <w:t>设计文件，致使工程设计文件审查无法进行或无法按期进行，造成设计周期延长、窝工损失及发</w:t>
      </w:r>
      <w:r>
        <w:rPr>
          <w:spacing w:val="-14"/>
          <w:sz w:val="21"/>
        </w:rPr>
        <w:t xml:space="preserve">包人增加费用的，设计人应按第 </w:t>
      </w:r>
      <w:r>
        <w:rPr>
          <w:sz w:val="21"/>
        </w:rPr>
        <w:t>14.2</w:t>
      </w:r>
      <w:r>
        <w:rPr>
          <w:spacing w:val="-8"/>
          <w:sz w:val="21"/>
        </w:rPr>
        <w:t xml:space="preserve"> 款〔设计人违约责任〕的约定承担责任。</w:t>
      </w:r>
    </w:p>
    <w:p>
      <w:pPr>
        <w:pStyle w:val="13"/>
        <w:spacing w:line="364" w:lineRule="auto"/>
        <w:ind w:left="862" w:right="901" w:firstLine="420"/>
      </w:pPr>
      <w:r>
        <w:rPr>
          <w:rFonts w:ascii="宋体" w:hAnsi="宋体" w:eastAsia="宋体" w:cs="宋体"/>
          <w:spacing w:val="-4"/>
          <w:sz w:val="21"/>
          <w:szCs w:val="21"/>
          <w:lang w:val="zh-CN" w:eastAsia="zh-CN" w:bidi="zh-CN"/>
        </w:rPr>
        <w:t>因发包人原因，致使工程设计文件审查无法进行或无法按期进行，造成设计周期延长、</w:t>
      </w:r>
      <w:r>
        <w:t>窝工损失及设计人增加的费用，由发包人承担。</w:t>
      </w:r>
    </w:p>
    <w:p>
      <w:pPr>
        <w:pStyle w:val="24"/>
        <w:numPr>
          <w:ilvl w:val="1"/>
          <w:numId w:val="30"/>
        </w:numPr>
        <w:tabs>
          <w:tab w:val="left" w:pos="1703"/>
        </w:tabs>
        <w:spacing w:before="0" w:after="0" w:line="364" w:lineRule="auto"/>
        <w:ind w:left="862" w:right="1002" w:firstLine="420"/>
        <w:jc w:val="both"/>
        <w:rPr>
          <w:sz w:val="21"/>
        </w:rPr>
      </w:pPr>
      <w:r>
        <w:rPr>
          <w:rFonts w:ascii="宋体" w:hAnsi="宋体" w:eastAsia="宋体" w:cs="宋体"/>
          <w:spacing w:val="-4"/>
          <w:sz w:val="21"/>
          <w:szCs w:val="21"/>
          <w:lang w:val="zh-CN" w:eastAsia="zh-CN" w:bidi="zh-CN"/>
        </w:rPr>
        <w:t>因设计人原因造成工程设计文件不合格致使工程设计文件审查无法通过的，发包人有</w:t>
      </w:r>
      <w:r>
        <w:rPr>
          <w:spacing w:val="-5"/>
          <w:sz w:val="21"/>
        </w:rPr>
        <w:t xml:space="preserve">权要求设计人采取补救措施，直至达到合同要求的质量标准，并按第 </w:t>
      </w:r>
      <w:r>
        <w:rPr>
          <w:sz w:val="21"/>
        </w:rPr>
        <w:t>14.2</w:t>
      </w:r>
      <w:r>
        <w:rPr>
          <w:spacing w:val="-9"/>
          <w:sz w:val="21"/>
        </w:rPr>
        <w:t xml:space="preserve"> 款〔设计人违约责任〕的约定承担责任。</w:t>
      </w:r>
    </w:p>
    <w:p>
      <w:pPr>
        <w:pStyle w:val="13"/>
        <w:spacing w:line="367" w:lineRule="auto"/>
        <w:ind w:left="862" w:right="1002" w:firstLine="420"/>
      </w:pPr>
      <w:r>
        <w:rPr>
          <w:rFonts w:ascii="宋体" w:hAnsi="宋体" w:eastAsia="宋体" w:cs="宋体"/>
          <w:spacing w:val="-4"/>
          <w:sz w:val="21"/>
          <w:szCs w:val="21"/>
          <w:lang w:val="zh-CN" w:eastAsia="zh-CN" w:bidi="zh-CN"/>
        </w:rPr>
        <w:t>因发包人原因造成工程设计文件不合格致使工程设计文件审查无法通过的，由此增加的</w:t>
      </w:r>
      <w:r>
        <w:rPr>
          <w:spacing w:val="-3"/>
        </w:rPr>
        <w:t>设计费用和（或）延长的设计周期由发包人承担。</w:t>
      </w:r>
    </w:p>
    <w:p>
      <w:pPr>
        <w:pStyle w:val="24"/>
        <w:numPr>
          <w:ilvl w:val="1"/>
          <w:numId w:val="30"/>
        </w:numPr>
        <w:tabs>
          <w:tab w:val="left" w:pos="1703"/>
        </w:tabs>
        <w:spacing w:before="0" w:after="0" w:line="264" w:lineRule="exact"/>
        <w:ind w:left="1702" w:right="0" w:hanging="421"/>
        <w:jc w:val="left"/>
        <w:rPr>
          <w:sz w:val="21"/>
        </w:rPr>
      </w:pPr>
      <w:r>
        <w:rPr>
          <w:sz w:val="21"/>
        </w:rPr>
        <w:t>工程设计文件的审查，不减轻或免除设计人依据法律应当承担的责任。</w:t>
      </w:r>
    </w:p>
    <w:p>
      <w:pPr>
        <w:pStyle w:val="13"/>
        <w:spacing w:before="9"/>
        <w:rPr>
          <w:sz w:val="19"/>
        </w:rPr>
      </w:pPr>
    </w:p>
    <w:p>
      <w:pPr>
        <w:pStyle w:val="24"/>
        <w:numPr>
          <w:ilvl w:val="0"/>
          <w:numId w:val="30"/>
        </w:numPr>
        <w:tabs>
          <w:tab w:val="left" w:pos="1597"/>
        </w:tabs>
        <w:spacing w:before="0" w:after="0" w:line="240" w:lineRule="auto"/>
        <w:ind w:left="1596" w:right="0" w:hanging="315"/>
        <w:jc w:val="left"/>
        <w:rPr>
          <w:sz w:val="21"/>
        </w:rPr>
      </w:pPr>
      <w:bookmarkStart w:id="237" w:name="9. 施工现场配合服务"/>
      <w:bookmarkEnd w:id="237"/>
      <w:bookmarkStart w:id="238" w:name="9. 施工现场配合服务"/>
      <w:bookmarkEnd w:id="238"/>
      <w:r>
        <w:rPr>
          <w:sz w:val="21"/>
        </w:rPr>
        <w:t>施工现场配合服务</w:t>
      </w:r>
    </w:p>
    <w:p>
      <w:pPr>
        <w:pStyle w:val="13"/>
        <w:spacing w:before="3"/>
        <w:rPr>
          <w:sz w:val="20"/>
        </w:rPr>
      </w:pPr>
    </w:p>
    <w:p>
      <w:pPr>
        <w:pStyle w:val="24"/>
        <w:numPr>
          <w:ilvl w:val="1"/>
          <w:numId w:val="30"/>
        </w:numPr>
        <w:tabs>
          <w:tab w:val="left" w:pos="1703"/>
        </w:tabs>
        <w:spacing w:before="0" w:after="0" w:line="367" w:lineRule="auto"/>
        <w:ind w:left="862" w:right="1002" w:firstLine="420"/>
        <w:jc w:val="both"/>
        <w:rPr>
          <w:sz w:val="21"/>
        </w:rPr>
      </w:pPr>
      <w:r>
        <w:rPr>
          <w:rFonts w:ascii="宋体" w:hAnsi="宋体" w:eastAsia="宋体" w:cs="宋体"/>
          <w:spacing w:val="-4"/>
          <w:sz w:val="21"/>
          <w:szCs w:val="21"/>
          <w:lang w:val="zh-CN" w:eastAsia="zh-CN" w:bidi="zh-CN"/>
        </w:rPr>
        <w:t>除专用合同条款另有约定外，发包人应为设计人派赴现场的工作人员提供工作、生活</w:t>
      </w:r>
      <w:r>
        <w:rPr>
          <w:spacing w:val="-6"/>
          <w:sz w:val="21"/>
        </w:rPr>
        <w:t>及交通等方面的便利条件。</w:t>
      </w:r>
    </w:p>
    <w:p>
      <w:pPr>
        <w:pStyle w:val="24"/>
        <w:numPr>
          <w:ilvl w:val="1"/>
          <w:numId w:val="30"/>
        </w:numPr>
        <w:tabs>
          <w:tab w:val="left" w:pos="1703"/>
        </w:tabs>
        <w:spacing w:before="0" w:after="0" w:line="364" w:lineRule="auto"/>
        <w:ind w:left="862" w:right="1002" w:firstLine="420"/>
        <w:jc w:val="both"/>
        <w:rPr>
          <w:sz w:val="21"/>
        </w:rPr>
      </w:pPr>
      <w:r>
        <w:rPr>
          <w:rFonts w:ascii="宋体" w:hAnsi="宋体" w:eastAsia="宋体" w:cs="宋体"/>
          <w:spacing w:val="-4"/>
          <w:sz w:val="21"/>
          <w:szCs w:val="21"/>
          <w:lang w:val="zh-CN" w:eastAsia="zh-CN" w:bidi="zh-CN"/>
        </w:rPr>
        <w:t>设计人应当提供设计技术交底、解决施工中设计技术问题和竣工验收服务。如果发包人在专用合同条款约定的施工现场服务时限外仍要求设计人负责上述工作的，发包人应按所需</w:t>
      </w:r>
      <w:r>
        <w:rPr>
          <w:spacing w:val="-9"/>
          <w:sz w:val="21"/>
        </w:rPr>
        <w:t>工作量向设计人另行支付服务费用。</w:t>
      </w:r>
    </w:p>
    <w:p>
      <w:pPr>
        <w:pStyle w:val="24"/>
        <w:numPr>
          <w:ilvl w:val="0"/>
          <w:numId w:val="30"/>
        </w:numPr>
        <w:tabs>
          <w:tab w:val="left" w:pos="1283"/>
        </w:tabs>
        <w:spacing w:before="112" w:after="0" w:line="240" w:lineRule="auto"/>
        <w:ind w:left="1282" w:right="0" w:hanging="421"/>
        <w:jc w:val="both"/>
        <w:rPr>
          <w:sz w:val="21"/>
        </w:rPr>
      </w:pPr>
      <w:bookmarkStart w:id="239" w:name="10. 合同价款与支付"/>
      <w:bookmarkEnd w:id="239"/>
      <w:bookmarkStart w:id="240" w:name="10. 合同价款与支付"/>
      <w:bookmarkEnd w:id="240"/>
      <w:r>
        <w:rPr>
          <w:sz w:val="21"/>
        </w:rPr>
        <w:t>合同价款与支付</w:t>
      </w:r>
    </w:p>
    <w:p>
      <w:pPr>
        <w:pStyle w:val="13"/>
        <w:spacing w:before="3"/>
        <w:rPr>
          <w:sz w:val="20"/>
        </w:rPr>
      </w:pPr>
    </w:p>
    <w:p>
      <w:pPr>
        <w:pStyle w:val="24"/>
        <w:numPr>
          <w:ilvl w:val="1"/>
          <w:numId w:val="30"/>
        </w:numPr>
        <w:tabs>
          <w:tab w:val="left" w:pos="1808"/>
        </w:tabs>
        <w:spacing w:before="0" w:after="0" w:line="240" w:lineRule="auto"/>
        <w:ind w:left="1808" w:right="0" w:hanging="526"/>
        <w:jc w:val="left"/>
        <w:rPr>
          <w:sz w:val="21"/>
        </w:rPr>
      </w:pPr>
      <w:bookmarkStart w:id="241" w:name="10.1 合同价款组成"/>
      <w:bookmarkEnd w:id="241"/>
      <w:bookmarkStart w:id="242" w:name="10.1 合同价款组成"/>
      <w:bookmarkEnd w:id="242"/>
      <w:r>
        <w:rPr>
          <w:sz w:val="21"/>
        </w:rPr>
        <w:t>合同价款组成</w:t>
      </w:r>
    </w:p>
    <w:p>
      <w:pPr>
        <w:pStyle w:val="13"/>
        <w:spacing w:before="5"/>
        <w:rPr>
          <w:sz w:val="20"/>
        </w:rPr>
      </w:pPr>
    </w:p>
    <w:p>
      <w:pPr>
        <w:pStyle w:val="13"/>
        <w:spacing w:line="364" w:lineRule="auto"/>
        <w:ind w:left="862" w:right="1002" w:firstLine="420"/>
      </w:pPr>
      <w:bookmarkStart w:id="243" w:name="发包人和设计人应当在专用合同条款附件6中明确约定合同价款各组成部分的具体数额，主"/>
      <w:bookmarkEnd w:id="243"/>
      <w:r>
        <w:t>发包人和设计人应当在专用合同条款附件 6 中明确约定合同价款各组成部分的具体数额，主要包括：</w:t>
      </w:r>
    </w:p>
    <w:p>
      <w:pPr>
        <w:pStyle w:val="24"/>
        <w:numPr>
          <w:ilvl w:val="0"/>
          <w:numId w:val="35"/>
        </w:numPr>
        <w:tabs>
          <w:tab w:val="left" w:pos="1807"/>
        </w:tabs>
        <w:spacing w:before="118" w:after="0" w:line="240" w:lineRule="auto"/>
        <w:ind w:left="1806" w:right="0" w:hanging="525"/>
        <w:jc w:val="left"/>
        <w:rPr>
          <w:sz w:val="21"/>
        </w:rPr>
      </w:pPr>
      <w:bookmarkStart w:id="244" w:name="（1）工程设计基本服务费用；"/>
      <w:bookmarkEnd w:id="244"/>
      <w:bookmarkStart w:id="245" w:name="（1）工程设计基本服务费用；"/>
      <w:bookmarkEnd w:id="245"/>
      <w:r>
        <w:rPr>
          <w:rFonts w:ascii="宋体" w:hAnsi="宋体" w:eastAsia="宋体" w:cs="宋体"/>
          <w:sz w:val="21"/>
          <w:szCs w:val="21"/>
          <w:lang w:val="zh-CN" w:eastAsia="zh-CN" w:bidi="zh-CN"/>
        </w:rPr>
        <w:t>工程设计基本服务费用；</w:t>
      </w:r>
    </w:p>
    <w:p>
      <w:pPr>
        <w:pStyle w:val="13"/>
        <w:spacing w:before="3"/>
        <w:rPr>
          <w:sz w:val="20"/>
        </w:rPr>
      </w:pPr>
    </w:p>
    <w:p>
      <w:pPr>
        <w:pStyle w:val="24"/>
        <w:numPr>
          <w:ilvl w:val="0"/>
          <w:numId w:val="35"/>
        </w:numPr>
        <w:tabs>
          <w:tab w:val="left" w:pos="1807"/>
        </w:tabs>
        <w:spacing w:before="118" w:after="0" w:line="240" w:lineRule="auto"/>
        <w:ind w:left="1806" w:right="0" w:hanging="525"/>
        <w:jc w:val="left"/>
        <w:rPr>
          <w:rFonts w:ascii="宋体" w:hAnsi="宋体" w:eastAsia="宋体" w:cs="宋体"/>
          <w:sz w:val="21"/>
          <w:szCs w:val="21"/>
          <w:lang w:val="zh-CN" w:eastAsia="zh-CN" w:bidi="zh-CN"/>
        </w:rPr>
      </w:pPr>
      <w:bookmarkStart w:id="246" w:name="（2）工程设计其他服务费用；"/>
      <w:bookmarkEnd w:id="246"/>
      <w:bookmarkStart w:id="247" w:name="（2）工程设计其他服务费用；"/>
      <w:bookmarkEnd w:id="247"/>
      <w:r>
        <w:rPr>
          <w:rFonts w:ascii="宋体" w:hAnsi="宋体" w:eastAsia="宋体" w:cs="宋体"/>
          <w:sz w:val="21"/>
          <w:szCs w:val="21"/>
          <w:lang w:val="zh-CN" w:eastAsia="zh-CN" w:bidi="zh-CN"/>
        </w:rPr>
        <w:t>工程设计其他服务费用；</w:t>
      </w:r>
    </w:p>
    <w:p>
      <w:pPr>
        <w:pStyle w:val="13"/>
        <w:spacing w:before="5"/>
        <w:rPr>
          <w:sz w:val="20"/>
        </w:rPr>
      </w:pPr>
    </w:p>
    <w:p>
      <w:pPr>
        <w:pStyle w:val="24"/>
        <w:numPr>
          <w:ilvl w:val="0"/>
          <w:numId w:val="35"/>
        </w:numPr>
        <w:tabs>
          <w:tab w:val="left" w:pos="1808"/>
        </w:tabs>
        <w:spacing w:before="0" w:after="0" w:line="240" w:lineRule="auto"/>
        <w:ind w:left="1808" w:right="0" w:hanging="526"/>
        <w:jc w:val="left"/>
        <w:rPr>
          <w:sz w:val="21"/>
        </w:rPr>
      </w:pPr>
      <w:r>
        <w:rPr>
          <w:sz w:val="21"/>
        </w:rPr>
        <w:t>在未签订合同前发包人已经同意或接受或已经使用的设计人为发包人所做的各项</w:t>
      </w:r>
    </w:p>
    <w:p>
      <w:pPr>
        <w:spacing w:after="0" w:line="240" w:lineRule="auto"/>
        <w:jc w:val="left"/>
        <w:rPr>
          <w:sz w:val="21"/>
        </w:rPr>
        <w:sectPr>
          <w:pgSz w:w="11910" w:h="16840"/>
          <w:pgMar w:top="1380" w:right="800" w:bottom="1540" w:left="940" w:header="0" w:footer="1354" w:gutter="0"/>
          <w:cols w:space="720" w:num="1"/>
        </w:sectPr>
      </w:pPr>
    </w:p>
    <w:p>
      <w:pPr>
        <w:pStyle w:val="13"/>
        <w:spacing w:before="42"/>
        <w:ind w:left="862"/>
      </w:pPr>
      <w:r>
        <w:t>工作的相应费用等。</w:t>
      </w:r>
    </w:p>
    <w:p>
      <w:pPr>
        <w:pStyle w:val="13"/>
        <w:spacing w:before="2"/>
        <w:rPr>
          <w:sz w:val="20"/>
        </w:rPr>
      </w:pPr>
    </w:p>
    <w:p>
      <w:pPr>
        <w:pStyle w:val="24"/>
        <w:numPr>
          <w:ilvl w:val="1"/>
          <w:numId w:val="30"/>
        </w:numPr>
        <w:tabs>
          <w:tab w:val="left" w:pos="1808"/>
        </w:tabs>
        <w:spacing w:before="0" w:after="0" w:line="240" w:lineRule="auto"/>
        <w:ind w:left="1808" w:right="0" w:hanging="526"/>
        <w:jc w:val="both"/>
        <w:rPr>
          <w:sz w:val="21"/>
        </w:rPr>
      </w:pPr>
      <w:bookmarkStart w:id="248" w:name="10.2 合同价格形式"/>
      <w:bookmarkEnd w:id="248"/>
      <w:bookmarkStart w:id="249" w:name="10.2 合同价格形式"/>
      <w:bookmarkEnd w:id="249"/>
      <w:r>
        <w:rPr>
          <w:sz w:val="21"/>
        </w:rPr>
        <w:t>合同价格形式</w:t>
      </w:r>
    </w:p>
    <w:p>
      <w:pPr>
        <w:pStyle w:val="13"/>
        <w:spacing w:before="5"/>
        <w:rPr>
          <w:sz w:val="20"/>
        </w:rPr>
      </w:pPr>
    </w:p>
    <w:p>
      <w:pPr>
        <w:pStyle w:val="13"/>
        <w:ind w:left="1282"/>
      </w:pPr>
      <w:r>
        <w:t>发包人和设计人应在合同协议书中选择下列一种合同价格形式：</w:t>
      </w:r>
    </w:p>
    <w:p>
      <w:pPr>
        <w:pStyle w:val="24"/>
        <w:numPr>
          <w:ilvl w:val="0"/>
          <w:numId w:val="36"/>
        </w:numPr>
        <w:tabs>
          <w:tab w:val="left" w:pos="1807"/>
        </w:tabs>
        <w:spacing w:before="139" w:after="0" w:line="240" w:lineRule="auto"/>
        <w:ind w:left="1806" w:right="0" w:hanging="525"/>
        <w:jc w:val="left"/>
        <w:rPr>
          <w:sz w:val="21"/>
        </w:rPr>
      </w:pPr>
      <w:r>
        <w:rPr>
          <w:sz w:val="21"/>
        </w:rPr>
        <w:t>单价合同</w:t>
      </w:r>
    </w:p>
    <w:p>
      <w:pPr>
        <w:pStyle w:val="13"/>
        <w:spacing w:before="139" w:line="364" w:lineRule="auto"/>
        <w:ind w:left="862" w:right="901" w:firstLine="420"/>
      </w:pPr>
      <w:r>
        <w:rPr>
          <w:spacing w:val="-3"/>
        </w:rPr>
        <w:t>单价合同是指合同当事人约定以建筑面积</w:t>
      </w:r>
      <w:r>
        <w:t>（包括地上建筑面积和地下建筑面积</w:t>
      </w:r>
      <w:r>
        <w:rPr>
          <w:spacing w:val="-49"/>
        </w:rPr>
        <w:t>）</w:t>
      </w:r>
      <w:r>
        <w:t>每平方</w:t>
      </w:r>
      <w:r>
        <w:rPr>
          <w:spacing w:val="-3"/>
        </w:rPr>
        <w:t>米单价或实际投资总额的一定比例等进行合同价格计算、调整和确认的建设工程设计合同，在</w:t>
      </w:r>
      <w:r>
        <w:rPr>
          <w:spacing w:val="-7"/>
        </w:rPr>
        <w:t>约定的范围内合同单价不作调整。合同当事人应在专用合同条款中约定单价包含的风险范围和风险费用的计算方法，并约定风险范围以外的合同价格的调整方法。</w:t>
      </w:r>
    </w:p>
    <w:p>
      <w:pPr>
        <w:pStyle w:val="24"/>
        <w:numPr>
          <w:ilvl w:val="0"/>
          <w:numId w:val="36"/>
        </w:numPr>
        <w:tabs>
          <w:tab w:val="left" w:pos="1807"/>
        </w:tabs>
        <w:spacing w:before="0" w:after="0" w:line="268" w:lineRule="exact"/>
        <w:ind w:left="1806" w:right="0" w:hanging="525"/>
        <w:jc w:val="left"/>
        <w:rPr>
          <w:sz w:val="21"/>
        </w:rPr>
      </w:pPr>
      <w:r>
        <w:rPr>
          <w:sz w:val="21"/>
        </w:rPr>
        <w:t>总价合同</w:t>
      </w:r>
    </w:p>
    <w:p>
      <w:pPr>
        <w:pStyle w:val="13"/>
        <w:spacing w:before="139" w:line="364" w:lineRule="auto"/>
        <w:ind w:left="862" w:right="1002" w:firstLine="420"/>
        <w:jc w:val="both"/>
      </w:pPr>
      <w:r>
        <w:rPr>
          <w:spacing w:val="-3"/>
        </w:rPr>
        <w:t>总价合同是指合同当事人约定以发包人提供的上一阶段工程设计文件及有关条件进行合同价格计算、调整和确认的建设工程设计合同，在约定的范围内合同总价不作调整。合同当事人应在专用合同条款中约定总价包含的风险范围和风险费用的计算方法，并约定风险范围以外的</w:t>
      </w:r>
      <w:r>
        <w:rPr>
          <w:spacing w:val="-11"/>
        </w:rPr>
        <w:t>合同价格的调整方法。</w:t>
      </w:r>
    </w:p>
    <w:p>
      <w:pPr>
        <w:pStyle w:val="24"/>
        <w:numPr>
          <w:ilvl w:val="0"/>
          <w:numId w:val="36"/>
        </w:numPr>
        <w:tabs>
          <w:tab w:val="left" w:pos="1807"/>
        </w:tabs>
        <w:spacing w:before="0" w:after="0" w:line="268" w:lineRule="exact"/>
        <w:ind w:left="1806" w:right="0" w:hanging="525"/>
        <w:jc w:val="left"/>
        <w:rPr>
          <w:sz w:val="21"/>
        </w:rPr>
      </w:pPr>
      <w:r>
        <w:rPr>
          <w:sz w:val="21"/>
        </w:rPr>
        <w:t>其它价格形式</w:t>
      </w:r>
    </w:p>
    <w:p>
      <w:pPr>
        <w:pStyle w:val="13"/>
        <w:spacing w:before="139"/>
        <w:ind w:left="1282"/>
      </w:pPr>
      <w:r>
        <w:t>合同当事人可在专用合同条款中约定其他合同价格形式。</w:t>
      </w:r>
    </w:p>
    <w:p>
      <w:pPr>
        <w:pStyle w:val="13"/>
        <w:spacing w:before="3"/>
        <w:rPr>
          <w:sz w:val="20"/>
        </w:rPr>
      </w:pPr>
    </w:p>
    <w:p>
      <w:pPr>
        <w:pStyle w:val="24"/>
        <w:numPr>
          <w:ilvl w:val="1"/>
          <w:numId w:val="30"/>
        </w:numPr>
        <w:tabs>
          <w:tab w:val="left" w:pos="1808"/>
        </w:tabs>
        <w:spacing w:before="0" w:after="0" w:line="240" w:lineRule="auto"/>
        <w:ind w:left="1808" w:right="0" w:hanging="526"/>
        <w:jc w:val="both"/>
        <w:rPr>
          <w:sz w:val="21"/>
        </w:rPr>
      </w:pPr>
      <w:bookmarkStart w:id="250" w:name="10.3 定金或预付款"/>
      <w:bookmarkEnd w:id="250"/>
      <w:bookmarkStart w:id="251" w:name="10.3 定金或预付款"/>
      <w:bookmarkEnd w:id="251"/>
      <w:r>
        <w:rPr>
          <w:sz w:val="21"/>
        </w:rPr>
        <w:t>定金或预付款</w:t>
      </w:r>
    </w:p>
    <w:p>
      <w:pPr>
        <w:pStyle w:val="13"/>
        <w:spacing w:before="5"/>
        <w:rPr>
          <w:sz w:val="20"/>
        </w:rPr>
      </w:pPr>
    </w:p>
    <w:p>
      <w:pPr>
        <w:pStyle w:val="24"/>
        <w:numPr>
          <w:ilvl w:val="2"/>
          <w:numId w:val="30"/>
        </w:numPr>
        <w:tabs>
          <w:tab w:val="left" w:pos="2017"/>
        </w:tabs>
        <w:spacing w:before="0" w:after="0" w:line="364" w:lineRule="auto"/>
        <w:ind w:left="1282" w:right="6258" w:firstLine="0"/>
        <w:jc w:val="left"/>
        <w:rPr>
          <w:sz w:val="21"/>
        </w:rPr>
      </w:pPr>
      <w:r>
        <w:rPr>
          <w:spacing w:val="-2"/>
          <w:sz w:val="21"/>
        </w:rPr>
        <w:t>定金或预付款的比例</w:t>
      </w:r>
      <w:r>
        <w:rPr>
          <w:sz w:val="21"/>
        </w:rPr>
        <w:t>无。</w:t>
      </w:r>
    </w:p>
    <w:p>
      <w:pPr>
        <w:pStyle w:val="24"/>
        <w:numPr>
          <w:ilvl w:val="2"/>
          <w:numId w:val="30"/>
        </w:numPr>
        <w:tabs>
          <w:tab w:val="left" w:pos="2017"/>
        </w:tabs>
        <w:spacing w:before="0" w:after="0" w:line="267" w:lineRule="exact"/>
        <w:ind w:left="2016" w:right="0" w:hanging="735"/>
        <w:jc w:val="left"/>
        <w:rPr>
          <w:sz w:val="21"/>
        </w:rPr>
      </w:pPr>
      <w:r>
        <w:rPr>
          <w:sz w:val="21"/>
        </w:rPr>
        <w:t>定金或预付款的支付</w:t>
      </w:r>
    </w:p>
    <w:p>
      <w:pPr>
        <w:pStyle w:val="13"/>
        <w:spacing w:before="139" w:line="367" w:lineRule="auto"/>
        <w:ind w:left="862" w:right="1002" w:firstLine="420"/>
      </w:pPr>
      <w:r>
        <w:rPr>
          <w:spacing w:val="-3"/>
        </w:rPr>
        <w:t>定金或预付款的支付按照专用合同条款约定执行，但最迟应在开始设计通知载明的开始</w:t>
      </w:r>
      <w:r>
        <w:rPr>
          <w:spacing w:val="-5"/>
        </w:rPr>
        <w:t>设计日期前专用合同条款约定的期限内支付。</w:t>
      </w:r>
    </w:p>
    <w:p>
      <w:pPr>
        <w:pStyle w:val="13"/>
        <w:spacing w:line="364" w:lineRule="auto"/>
        <w:ind w:left="862" w:right="1002" w:firstLine="420"/>
        <w:jc w:val="both"/>
      </w:pPr>
      <w:r>
        <w:rPr>
          <w:spacing w:val="-3"/>
        </w:rPr>
        <w:t>发包人逾期支付定金或预付款超过专用合同条款约定的期限的，设计人有权向发包人发出要</w:t>
      </w:r>
      <w:r>
        <w:rPr>
          <w:spacing w:val="-10"/>
        </w:rPr>
        <w:t xml:space="preserve">求支付定金或预付款的催告通知，发包人收到通知后 </w:t>
      </w:r>
      <w:r>
        <w:t>7</w:t>
      </w:r>
      <w:r>
        <w:rPr>
          <w:spacing w:val="-12"/>
        </w:rPr>
        <w:t xml:space="preserve"> 天内仍未支付的，设计人有权不开始设计工作或暂停设计工作。</w:t>
      </w:r>
    </w:p>
    <w:p>
      <w:pPr>
        <w:pStyle w:val="24"/>
        <w:numPr>
          <w:ilvl w:val="1"/>
          <w:numId w:val="30"/>
        </w:numPr>
        <w:tabs>
          <w:tab w:val="left" w:pos="1808"/>
        </w:tabs>
        <w:spacing w:before="112" w:after="0" w:line="240" w:lineRule="auto"/>
        <w:ind w:left="1808" w:right="0" w:hanging="526"/>
        <w:jc w:val="both"/>
        <w:rPr>
          <w:sz w:val="21"/>
        </w:rPr>
      </w:pPr>
      <w:bookmarkStart w:id="252" w:name="10.4 进度款支付"/>
      <w:bookmarkEnd w:id="252"/>
      <w:bookmarkStart w:id="253" w:name="10.4 进度款支付"/>
      <w:bookmarkEnd w:id="253"/>
      <w:r>
        <w:rPr>
          <w:sz w:val="21"/>
        </w:rPr>
        <w:t>进度款支付</w:t>
      </w:r>
    </w:p>
    <w:p>
      <w:pPr>
        <w:pStyle w:val="13"/>
        <w:spacing w:before="2"/>
        <w:rPr>
          <w:sz w:val="20"/>
        </w:rPr>
      </w:pPr>
    </w:p>
    <w:p>
      <w:pPr>
        <w:pStyle w:val="24"/>
        <w:numPr>
          <w:ilvl w:val="2"/>
          <w:numId w:val="30"/>
        </w:numPr>
        <w:tabs>
          <w:tab w:val="left" w:pos="2017"/>
        </w:tabs>
        <w:spacing w:before="1" w:after="0" w:line="240" w:lineRule="auto"/>
        <w:ind w:left="2016" w:right="0" w:hanging="735"/>
        <w:jc w:val="left"/>
        <w:rPr>
          <w:sz w:val="21"/>
        </w:rPr>
      </w:pPr>
      <w:r>
        <w:rPr>
          <w:spacing w:val="-4"/>
          <w:sz w:val="21"/>
        </w:rPr>
        <w:t xml:space="preserve">发包人应当按照专用合同条款附件 </w:t>
      </w:r>
      <w:r>
        <w:rPr>
          <w:sz w:val="21"/>
        </w:rPr>
        <w:t>6</w:t>
      </w:r>
      <w:r>
        <w:rPr>
          <w:spacing w:val="-8"/>
          <w:sz w:val="21"/>
        </w:rPr>
        <w:t xml:space="preserve"> 约定的付款条件及时向设计人支付进度款。</w:t>
      </w:r>
    </w:p>
    <w:p>
      <w:pPr>
        <w:pStyle w:val="24"/>
        <w:numPr>
          <w:ilvl w:val="2"/>
          <w:numId w:val="30"/>
        </w:numPr>
        <w:tabs>
          <w:tab w:val="left" w:pos="2017"/>
        </w:tabs>
        <w:spacing w:before="141" w:after="0" w:line="240" w:lineRule="auto"/>
        <w:ind w:left="2016" w:right="0" w:hanging="735"/>
        <w:jc w:val="left"/>
        <w:rPr>
          <w:sz w:val="21"/>
        </w:rPr>
      </w:pPr>
      <w:r>
        <w:rPr>
          <w:sz w:val="21"/>
        </w:rPr>
        <w:t>进度付款的修正</w:t>
      </w:r>
    </w:p>
    <w:p>
      <w:pPr>
        <w:pStyle w:val="13"/>
        <w:spacing w:before="139" w:line="364" w:lineRule="auto"/>
        <w:ind w:left="862" w:right="1002" w:firstLine="420"/>
      </w:pPr>
      <w:r>
        <w:rPr>
          <w:spacing w:val="-3"/>
        </w:rPr>
        <w:t>在对已付进度款进行汇总和复核中发现错误、遗漏或重复的，发包人和设计人均有权提</w:t>
      </w:r>
      <w:r>
        <w:rPr>
          <w:spacing w:val="-5"/>
        </w:rPr>
        <w:t>出修正申请。经发包人和设计人同意的修正，应在下期进度付款中支付或扣除。</w:t>
      </w:r>
    </w:p>
    <w:p>
      <w:pPr>
        <w:pStyle w:val="24"/>
        <w:numPr>
          <w:ilvl w:val="1"/>
          <w:numId w:val="30"/>
        </w:numPr>
        <w:tabs>
          <w:tab w:val="left" w:pos="1808"/>
        </w:tabs>
        <w:spacing w:before="118" w:after="0" w:line="240" w:lineRule="auto"/>
        <w:ind w:left="1808" w:right="0" w:hanging="526"/>
        <w:jc w:val="left"/>
        <w:rPr>
          <w:sz w:val="21"/>
        </w:rPr>
      </w:pPr>
      <w:bookmarkStart w:id="254" w:name="10.5 合同价款的结算与支付"/>
      <w:bookmarkEnd w:id="254"/>
      <w:bookmarkStart w:id="255" w:name="10.5 合同价款的结算与支付"/>
      <w:bookmarkEnd w:id="255"/>
      <w:r>
        <w:rPr>
          <w:sz w:val="21"/>
        </w:rPr>
        <w:t>合同价款的结算与支付</w:t>
      </w:r>
    </w:p>
    <w:p>
      <w:pPr>
        <w:pStyle w:val="13"/>
        <w:spacing w:before="5"/>
        <w:rPr>
          <w:sz w:val="20"/>
        </w:rPr>
      </w:pPr>
    </w:p>
    <w:p>
      <w:pPr>
        <w:pStyle w:val="24"/>
        <w:numPr>
          <w:ilvl w:val="2"/>
          <w:numId w:val="30"/>
        </w:numPr>
        <w:tabs>
          <w:tab w:val="left" w:pos="2017"/>
        </w:tabs>
        <w:spacing w:before="0" w:after="0" w:line="240" w:lineRule="auto"/>
        <w:ind w:left="2016" w:right="0" w:hanging="735"/>
        <w:jc w:val="left"/>
        <w:rPr>
          <w:sz w:val="21"/>
        </w:rPr>
      </w:pPr>
      <w:r>
        <w:rPr>
          <w:spacing w:val="-2"/>
          <w:sz w:val="21"/>
        </w:rPr>
        <w:t xml:space="preserve">对于采取固定总价形式的合同，发包人应当按照专用合同条款附件 </w:t>
      </w:r>
      <w:r>
        <w:rPr>
          <w:sz w:val="21"/>
        </w:rPr>
        <w:t>6</w:t>
      </w:r>
      <w:r>
        <w:rPr>
          <w:spacing w:val="-12"/>
          <w:sz w:val="21"/>
        </w:rPr>
        <w:t xml:space="preserve"> 的约定及</w:t>
      </w:r>
    </w:p>
    <w:p>
      <w:pPr>
        <w:spacing w:after="0" w:line="240" w:lineRule="auto"/>
        <w:jc w:val="left"/>
        <w:rPr>
          <w:sz w:val="21"/>
        </w:rPr>
        <w:sectPr>
          <w:pgSz w:w="11910" w:h="16840"/>
          <w:pgMar w:top="1380" w:right="800" w:bottom="1540" w:left="940" w:header="0" w:footer="1354" w:gutter="0"/>
          <w:cols w:space="720" w:num="1"/>
        </w:sectPr>
      </w:pPr>
    </w:p>
    <w:p>
      <w:pPr>
        <w:pStyle w:val="13"/>
        <w:spacing w:before="42"/>
        <w:ind w:left="862"/>
      </w:pPr>
      <w:r>
        <w:t>时支付尾款。</w:t>
      </w:r>
    </w:p>
    <w:p>
      <w:pPr>
        <w:pStyle w:val="24"/>
        <w:numPr>
          <w:ilvl w:val="2"/>
          <w:numId w:val="30"/>
        </w:numPr>
        <w:tabs>
          <w:tab w:val="left" w:pos="2020"/>
        </w:tabs>
        <w:spacing w:before="138" w:after="0" w:line="367" w:lineRule="auto"/>
        <w:ind w:left="862" w:right="1003" w:firstLine="420"/>
        <w:jc w:val="left"/>
        <w:rPr>
          <w:sz w:val="21"/>
        </w:rPr>
      </w:pPr>
      <w:r>
        <w:rPr>
          <w:spacing w:val="-2"/>
          <w:sz w:val="21"/>
        </w:rPr>
        <w:t xml:space="preserve">对于采取固定单价形式的合同，发包人与设计人应当按照专用合同条款附件 </w:t>
      </w:r>
      <w:r>
        <w:rPr>
          <w:sz w:val="21"/>
        </w:rPr>
        <w:t>6 约定的结算方式及时结清工程设计费，并将结清未支付的款项一次性支付给设计人。</w:t>
      </w:r>
    </w:p>
    <w:p>
      <w:pPr>
        <w:pStyle w:val="24"/>
        <w:numPr>
          <w:ilvl w:val="2"/>
          <w:numId w:val="30"/>
        </w:numPr>
        <w:tabs>
          <w:tab w:val="left" w:pos="2017"/>
        </w:tabs>
        <w:spacing w:before="0" w:after="0" w:line="264" w:lineRule="exact"/>
        <w:ind w:left="2016" w:right="0" w:hanging="735"/>
        <w:jc w:val="left"/>
        <w:rPr>
          <w:sz w:val="21"/>
        </w:rPr>
      </w:pPr>
      <w:r>
        <w:rPr>
          <w:sz w:val="21"/>
        </w:rPr>
        <w:t>对于采取其他价格形式的，也应按专用合同条款的约定及时结算和支付。</w:t>
      </w:r>
    </w:p>
    <w:p>
      <w:pPr>
        <w:pStyle w:val="13"/>
        <w:spacing w:before="3"/>
        <w:rPr>
          <w:sz w:val="20"/>
        </w:rPr>
      </w:pPr>
    </w:p>
    <w:p>
      <w:pPr>
        <w:pStyle w:val="24"/>
        <w:numPr>
          <w:ilvl w:val="1"/>
          <w:numId w:val="30"/>
        </w:numPr>
        <w:tabs>
          <w:tab w:val="left" w:pos="1808"/>
        </w:tabs>
        <w:spacing w:before="0" w:after="0" w:line="240" w:lineRule="auto"/>
        <w:ind w:left="1808" w:right="0" w:hanging="526"/>
        <w:jc w:val="left"/>
        <w:rPr>
          <w:sz w:val="21"/>
        </w:rPr>
      </w:pPr>
      <w:bookmarkStart w:id="256" w:name="10.6 支付账户"/>
      <w:bookmarkEnd w:id="256"/>
      <w:bookmarkStart w:id="257" w:name="10.6 支付账户"/>
      <w:bookmarkEnd w:id="257"/>
      <w:r>
        <w:rPr>
          <w:sz w:val="21"/>
        </w:rPr>
        <w:t>支付账户</w:t>
      </w:r>
    </w:p>
    <w:p>
      <w:pPr>
        <w:pStyle w:val="13"/>
        <w:spacing w:before="3"/>
        <w:rPr>
          <w:sz w:val="20"/>
        </w:rPr>
      </w:pPr>
    </w:p>
    <w:p>
      <w:pPr>
        <w:pStyle w:val="13"/>
        <w:ind w:left="1282"/>
      </w:pPr>
      <w:r>
        <w:t>发包人应将合同价款支付至合同协议书中约定的设计人账户。</w:t>
      </w:r>
    </w:p>
    <w:p>
      <w:pPr>
        <w:pStyle w:val="13"/>
        <w:spacing w:before="5"/>
        <w:rPr>
          <w:sz w:val="20"/>
        </w:rPr>
      </w:pPr>
    </w:p>
    <w:p>
      <w:pPr>
        <w:pStyle w:val="24"/>
        <w:numPr>
          <w:ilvl w:val="0"/>
          <w:numId w:val="30"/>
        </w:numPr>
        <w:tabs>
          <w:tab w:val="left" w:pos="1283"/>
        </w:tabs>
        <w:spacing w:before="0" w:after="0" w:line="240" w:lineRule="auto"/>
        <w:ind w:left="1282" w:right="0" w:hanging="421"/>
        <w:jc w:val="left"/>
        <w:rPr>
          <w:sz w:val="21"/>
        </w:rPr>
      </w:pPr>
      <w:bookmarkStart w:id="258" w:name="11. 工程设计变更与索赔"/>
      <w:bookmarkEnd w:id="258"/>
      <w:bookmarkStart w:id="259" w:name="11. 工程设计变更与索赔"/>
      <w:bookmarkEnd w:id="259"/>
      <w:r>
        <w:rPr>
          <w:sz w:val="21"/>
        </w:rPr>
        <w:t>工程设计变更与索赔</w:t>
      </w:r>
    </w:p>
    <w:p>
      <w:pPr>
        <w:pStyle w:val="13"/>
        <w:spacing w:before="2"/>
        <w:rPr>
          <w:sz w:val="20"/>
        </w:rPr>
      </w:pPr>
    </w:p>
    <w:p>
      <w:pPr>
        <w:pStyle w:val="24"/>
        <w:numPr>
          <w:ilvl w:val="1"/>
          <w:numId w:val="30"/>
        </w:numPr>
        <w:tabs>
          <w:tab w:val="left" w:pos="1808"/>
        </w:tabs>
        <w:spacing w:before="1" w:after="0" w:line="364" w:lineRule="auto"/>
        <w:ind w:left="862" w:right="896" w:firstLine="420"/>
        <w:jc w:val="left"/>
        <w:rPr>
          <w:sz w:val="21"/>
        </w:rPr>
      </w:pPr>
      <w:r>
        <w:rPr>
          <w:rFonts w:ascii="宋体" w:hAnsi="宋体" w:eastAsia="宋体" w:cs="宋体"/>
          <w:spacing w:val="-3"/>
          <w:sz w:val="21"/>
          <w:szCs w:val="21"/>
          <w:lang w:val="zh-CN" w:eastAsia="zh-CN" w:bidi="zh-CN"/>
        </w:rPr>
        <w:t>发包人变更工程设计的内容、规模、功能、条件等，应当向设计人提供书面要求，</w:t>
      </w:r>
      <w:r>
        <w:rPr>
          <w:sz w:val="21"/>
        </w:rPr>
        <w:t>设计人在不违反法律规定以及技术标准强制性规定的前提下应当按照发包人要求变更工程设计。</w:t>
      </w:r>
    </w:p>
    <w:p>
      <w:pPr>
        <w:pStyle w:val="24"/>
        <w:numPr>
          <w:ilvl w:val="1"/>
          <w:numId w:val="30"/>
        </w:numPr>
        <w:tabs>
          <w:tab w:val="left" w:pos="1808"/>
        </w:tabs>
        <w:spacing w:before="0" w:after="0" w:line="364" w:lineRule="auto"/>
        <w:ind w:left="862" w:right="896" w:firstLine="420"/>
        <w:jc w:val="both"/>
        <w:rPr>
          <w:sz w:val="21"/>
        </w:rPr>
      </w:pPr>
      <w:r>
        <w:rPr>
          <w:sz w:val="21"/>
        </w:rPr>
        <w:t>发包人变更工程设计的内容、规模、功能、条件或因提交的设计资料存在错误或</w:t>
      </w:r>
      <w:r>
        <w:rPr>
          <w:spacing w:val="-9"/>
          <w:sz w:val="21"/>
        </w:rPr>
        <w:t>作较大修改时，发包人应按设计人所耗工作量向设计人增付设计费，设计人可按本条约定和</w:t>
      </w:r>
      <w:r>
        <w:rPr>
          <w:spacing w:val="-15"/>
          <w:sz w:val="21"/>
        </w:rPr>
        <w:t xml:space="preserve">专用合同条款附件 </w:t>
      </w:r>
      <w:r>
        <w:rPr>
          <w:sz w:val="21"/>
        </w:rPr>
        <w:t>7</w:t>
      </w:r>
      <w:r>
        <w:rPr>
          <w:spacing w:val="-14"/>
          <w:sz w:val="21"/>
        </w:rPr>
        <w:t xml:space="preserve"> 的约定，与发包人协商对合同价格和</w:t>
      </w:r>
      <w:r>
        <w:rPr>
          <w:sz w:val="21"/>
        </w:rPr>
        <w:t>/或完工时间做可共同接受的修改。</w:t>
      </w:r>
    </w:p>
    <w:p>
      <w:pPr>
        <w:pStyle w:val="24"/>
        <w:numPr>
          <w:ilvl w:val="1"/>
          <w:numId w:val="30"/>
        </w:numPr>
        <w:tabs>
          <w:tab w:val="left" w:pos="1808"/>
        </w:tabs>
        <w:spacing w:before="0" w:after="0" w:line="364" w:lineRule="auto"/>
        <w:ind w:left="862" w:right="1002" w:firstLine="420"/>
        <w:jc w:val="both"/>
        <w:rPr>
          <w:sz w:val="21"/>
        </w:rPr>
      </w:pPr>
      <w:r>
        <w:rPr>
          <w:sz w:val="21"/>
        </w:rPr>
        <w:t>如果由于发包人要求更改而造成的项目复杂性的变更或性质的变更使得设计人的</w:t>
      </w:r>
      <w:r>
        <w:rPr>
          <w:spacing w:val="-10"/>
          <w:sz w:val="21"/>
        </w:rPr>
        <w:t xml:space="preserve">设计工作减少，发包人可按本条约定和专用合同条款附件 </w:t>
      </w:r>
      <w:r>
        <w:rPr>
          <w:sz w:val="21"/>
        </w:rPr>
        <w:t>7</w:t>
      </w:r>
      <w:r>
        <w:rPr>
          <w:spacing w:val="-12"/>
          <w:sz w:val="21"/>
        </w:rPr>
        <w:t xml:space="preserve"> 的约定，与设计人协商对合同价格和/或完工时间做可共同接受的修改。</w:t>
      </w:r>
    </w:p>
    <w:p>
      <w:pPr>
        <w:pStyle w:val="24"/>
        <w:numPr>
          <w:ilvl w:val="1"/>
          <w:numId w:val="30"/>
        </w:numPr>
        <w:tabs>
          <w:tab w:val="left" w:pos="1808"/>
        </w:tabs>
        <w:spacing w:before="0" w:after="0" w:line="364" w:lineRule="auto"/>
        <w:ind w:left="862" w:right="896" w:firstLine="420"/>
        <w:jc w:val="left"/>
        <w:rPr>
          <w:sz w:val="21"/>
        </w:rPr>
      </w:pPr>
      <w:r>
        <w:rPr>
          <w:rFonts w:ascii="宋体" w:hAnsi="宋体" w:eastAsia="宋体" w:cs="宋体"/>
          <w:spacing w:val="-3"/>
          <w:sz w:val="21"/>
          <w:szCs w:val="21"/>
          <w:lang w:val="zh-CN" w:eastAsia="zh-CN" w:bidi="zh-CN"/>
        </w:rPr>
        <w:t>基准日期后，与工程设计服务有关的法律、技术标准的强制性规定的颁布及修改，</w:t>
      </w:r>
      <w:r>
        <w:rPr>
          <w:spacing w:val="-10"/>
          <w:sz w:val="21"/>
        </w:rPr>
        <w:t>由此增加的设计费用和（或）延长的设计周期由发包人承担。</w:t>
      </w:r>
    </w:p>
    <w:p>
      <w:pPr>
        <w:pStyle w:val="24"/>
        <w:numPr>
          <w:ilvl w:val="1"/>
          <w:numId w:val="30"/>
        </w:numPr>
        <w:tabs>
          <w:tab w:val="left" w:pos="1808"/>
        </w:tabs>
        <w:spacing w:before="0" w:after="0" w:line="364" w:lineRule="auto"/>
        <w:ind w:left="862" w:right="793" w:firstLine="420"/>
        <w:jc w:val="left"/>
        <w:rPr>
          <w:sz w:val="21"/>
        </w:rPr>
      </w:pPr>
      <w:r>
        <w:rPr>
          <w:sz w:val="21"/>
        </w:rPr>
        <w:t>如果发生设计人认为有理由提出增加合同价款或延长设计周期的要求事项，除专</w:t>
      </w:r>
      <w:r>
        <w:rPr>
          <w:spacing w:val="-6"/>
          <w:sz w:val="21"/>
        </w:rPr>
        <w:t xml:space="preserve">用合同条款对期限另有约定外，设计人应于该事项发生后 </w:t>
      </w:r>
      <w:r>
        <w:rPr>
          <w:sz w:val="21"/>
        </w:rPr>
        <w:t>5</w:t>
      </w:r>
      <w:r>
        <w:rPr>
          <w:spacing w:val="-11"/>
          <w:sz w:val="21"/>
        </w:rPr>
        <w:t xml:space="preserve"> 天内书面通知发包人。除专用合</w:t>
      </w:r>
      <w:r>
        <w:rPr>
          <w:spacing w:val="-13"/>
          <w:sz w:val="21"/>
        </w:rPr>
        <w:t xml:space="preserve">同条款对期限另有约定外，在该事项发生后 </w:t>
      </w:r>
      <w:r>
        <w:rPr>
          <w:sz w:val="21"/>
        </w:rPr>
        <w:t>10</w:t>
      </w:r>
      <w:r>
        <w:rPr>
          <w:spacing w:val="-7"/>
          <w:sz w:val="21"/>
        </w:rPr>
        <w:t xml:space="preserve"> 天内，设计人应向发包人提供证明设计人要</w:t>
      </w:r>
      <w:r>
        <w:rPr>
          <w:rFonts w:ascii="宋体" w:hAnsi="宋体" w:eastAsia="宋体" w:cs="宋体"/>
          <w:spacing w:val="-3"/>
          <w:sz w:val="21"/>
          <w:szCs w:val="21"/>
          <w:lang w:val="zh-CN" w:eastAsia="zh-CN" w:bidi="zh-CN"/>
        </w:rPr>
        <w:t>求的书面声明，其中包括设计人关于因该事项引起的合同价款和设计周期的变化的详细计算。除专用合</w:t>
      </w:r>
      <w:r>
        <w:rPr>
          <w:spacing w:val="-6"/>
          <w:sz w:val="21"/>
        </w:rPr>
        <w:t xml:space="preserve">同条款对期限另有约定外，发包人应在接到设计人书面声明后的 </w:t>
      </w:r>
      <w:r>
        <w:rPr>
          <w:sz w:val="21"/>
        </w:rPr>
        <w:t>5</w:t>
      </w:r>
      <w:r>
        <w:rPr>
          <w:spacing w:val="-13"/>
          <w:sz w:val="21"/>
        </w:rPr>
        <w:t xml:space="preserve"> 天内，予以书面答复。逾期未答复的，视为发包人同意设计人关于增加合同价款或延长设计周期的要求。</w:t>
      </w:r>
    </w:p>
    <w:p>
      <w:pPr>
        <w:pStyle w:val="24"/>
        <w:numPr>
          <w:ilvl w:val="0"/>
          <w:numId w:val="30"/>
        </w:numPr>
        <w:tabs>
          <w:tab w:val="left" w:pos="1283"/>
        </w:tabs>
        <w:spacing w:before="110" w:after="0" w:line="240" w:lineRule="auto"/>
        <w:ind w:left="1282" w:right="0" w:hanging="421"/>
        <w:jc w:val="left"/>
        <w:rPr>
          <w:sz w:val="21"/>
        </w:rPr>
      </w:pPr>
      <w:bookmarkStart w:id="260" w:name="12. 专业责任与保险"/>
      <w:bookmarkEnd w:id="260"/>
      <w:bookmarkStart w:id="261" w:name="12. 专业责任与保险"/>
      <w:bookmarkEnd w:id="261"/>
      <w:r>
        <w:rPr>
          <w:sz w:val="21"/>
        </w:rPr>
        <w:t>专业责任与保险</w:t>
      </w:r>
    </w:p>
    <w:p>
      <w:pPr>
        <w:pStyle w:val="13"/>
        <w:spacing w:before="3"/>
        <w:rPr>
          <w:sz w:val="20"/>
        </w:rPr>
      </w:pPr>
    </w:p>
    <w:p>
      <w:pPr>
        <w:pStyle w:val="24"/>
        <w:numPr>
          <w:ilvl w:val="1"/>
          <w:numId w:val="30"/>
        </w:numPr>
        <w:tabs>
          <w:tab w:val="left" w:pos="1808"/>
        </w:tabs>
        <w:spacing w:before="0" w:after="0" w:line="367" w:lineRule="auto"/>
        <w:ind w:left="862" w:right="1002" w:firstLine="420"/>
        <w:jc w:val="left"/>
        <w:rPr>
          <w:sz w:val="21"/>
        </w:rPr>
      </w:pPr>
      <w:r>
        <w:rPr>
          <w:sz w:val="21"/>
        </w:rPr>
        <w:t>设计人应运用一切合理的专业技术和经验知识，按照公认的职业标准尽其全部职责和谨慎、勤勉地履行其在本合同项下的责任和义务。</w:t>
      </w:r>
    </w:p>
    <w:p>
      <w:pPr>
        <w:pStyle w:val="24"/>
        <w:numPr>
          <w:ilvl w:val="1"/>
          <w:numId w:val="30"/>
        </w:numPr>
        <w:tabs>
          <w:tab w:val="left" w:pos="1808"/>
        </w:tabs>
        <w:spacing w:before="0" w:after="0" w:line="364" w:lineRule="auto"/>
        <w:ind w:left="862" w:right="1002" w:firstLine="420"/>
        <w:jc w:val="left"/>
        <w:rPr>
          <w:sz w:val="21"/>
        </w:rPr>
      </w:pPr>
      <w:r>
        <w:rPr>
          <w:sz w:val="21"/>
        </w:rPr>
        <w:t>除专用合同条款另有约定外，设计人应具有发包人认可的、履行本合同所需要的工程设计责任保险并使其于合同责任期内保持有效。</w:t>
      </w:r>
    </w:p>
    <w:p>
      <w:pPr>
        <w:pStyle w:val="24"/>
        <w:numPr>
          <w:ilvl w:val="1"/>
          <w:numId w:val="30"/>
        </w:numPr>
        <w:tabs>
          <w:tab w:val="left" w:pos="1808"/>
        </w:tabs>
        <w:spacing w:before="0" w:after="0" w:line="367" w:lineRule="auto"/>
        <w:ind w:left="862" w:right="1002" w:firstLine="420"/>
        <w:jc w:val="left"/>
        <w:rPr>
          <w:sz w:val="21"/>
        </w:rPr>
      </w:pPr>
      <w:r>
        <w:rPr>
          <w:sz w:val="21"/>
        </w:rPr>
        <w:t>工程设计责任保险应承担由于设计人的疏忽或过失而引发的工程质量事故所造成的建设工程本身的物质损失以及第三者人身伤亡、财产损失或费用的赔偿责任。</w:t>
      </w:r>
    </w:p>
    <w:p>
      <w:pPr>
        <w:spacing w:after="0" w:line="367" w:lineRule="auto"/>
        <w:jc w:val="left"/>
        <w:rPr>
          <w:sz w:val="21"/>
        </w:rPr>
        <w:sectPr>
          <w:pgSz w:w="11910" w:h="16840"/>
          <w:pgMar w:top="1380" w:right="800" w:bottom="1540" w:left="940" w:header="0" w:footer="1354" w:gutter="0"/>
          <w:cols w:space="720" w:num="1"/>
        </w:sectPr>
      </w:pPr>
    </w:p>
    <w:p>
      <w:pPr>
        <w:pStyle w:val="24"/>
        <w:numPr>
          <w:ilvl w:val="0"/>
          <w:numId w:val="30"/>
        </w:numPr>
        <w:tabs>
          <w:tab w:val="left" w:pos="1283"/>
        </w:tabs>
        <w:spacing w:before="42" w:after="0" w:line="240" w:lineRule="auto"/>
        <w:ind w:left="1282" w:right="0" w:hanging="421"/>
        <w:jc w:val="both"/>
        <w:rPr>
          <w:sz w:val="21"/>
        </w:rPr>
      </w:pPr>
      <w:bookmarkStart w:id="262" w:name="13. 知识产权"/>
      <w:bookmarkEnd w:id="262"/>
      <w:bookmarkStart w:id="263" w:name="13. 知识产权"/>
      <w:bookmarkEnd w:id="263"/>
      <w:r>
        <w:rPr>
          <w:sz w:val="21"/>
        </w:rPr>
        <w:t>知识产权</w:t>
      </w:r>
    </w:p>
    <w:p>
      <w:pPr>
        <w:pStyle w:val="13"/>
        <w:spacing w:before="2"/>
        <w:rPr>
          <w:sz w:val="20"/>
        </w:rPr>
      </w:pPr>
    </w:p>
    <w:p>
      <w:pPr>
        <w:pStyle w:val="24"/>
        <w:numPr>
          <w:ilvl w:val="1"/>
          <w:numId w:val="30"/>
        </w:numPr>
        <w:tabs>
          <w:tab w:val="left" w:pos="1808"/>
        </w:tabs>
        <w:spacing w:before="0" w:after="0" w:line="364" w:lineRule="auto"/>
        <w:ind w:left="862" w:right="1002" w:firstLine="420"/>
        <w:jc w:val="both"/>
        <w:rPr>
          <w:sz w:val="21"/>
        </w:rPr>
      </w:pPr>
      <w:r>
        <w:rPr>
          <w:sz w:val="21"/>
        </w:rPr>
        <w:t>除专用合同条款另有约定外，发包人提供给设计人的图纸、发包人为实施工程自</w:t>
      </w:r>
      <w:r>
        <w:rPr>
          <w:rFonts w:ascii="宋体" w:hAnsi="宋体" w:eastAsia="宋体" w:cs="宋体"/>
          <w:spacing w:val="-3"/>
          <w:sz w:val="21"/>
          <w:szCs w:val="21"/>
          <w:lang w:val="zh-CN" w:eastAsia="zh-CN" w:bidi="zh-CN"/>
        </w:rPr>
        <w:t>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w:t>
      </w:r>
      <w:r>
        <w:rPr>
          <w:spacing w:val="-11"/>
          <w:sz w:val="21"/>
        </w:rPr>
        <w:t>第三方。</w:t>
      </w:r>
    </w:p>
    <w:p>
      <w:pPr>
        <w:pStyle w:val="24"/>
        <w:numPr>
          <w:ilvl w:val="1"/>
          <w:numId w:val="30"/>
        </w:numPr>
        <w:tabs>
          <w:tab w:val="left" w:pos="1808"/>
        </w:tabs>
        <w:spacing w:before="0" w:after="0" w:line="364" w:lineRule="auto"/>
        <w:ind w:left="862" w:right="1002" w:firstLine="420"/>
        <w:jc w:val="both"/>
        <w:rPr>
          <w:sz w:val="21"/>
        </w:rPr>
      </w:pPr>
      <w:r>
        <w:rPr>
          <w:sz w:val="21"/>
        </w:rPr>
        <w:t>除专用合同条款另有约定外，设计人为实施工程所编制的文件的著作权属于设计</w:t>
      </w:r>
      <w:r>
        <w:rPr>
          <w:rFonts w:ascii="宋体" w:hAnsi="宋体" w:eastAsia="宋体" w:cs="宋体"/>
          <w:spacing w:val="-3"/>
          <w:sz w:val="21"/>
          <w:szCs w:val="21"/>
          <w:lang w:val="zh-CN" w:eastAsia="zh-CN" w:bidi="zh-CN"/>
        </w:rPr>
        <w:t>人，发包人可因实施工程的运行、调试、维修、改造等目的而复制、使用此类文件，但不能擅自修改或用于与合同无关的其他事项。未经设计人书面同意，发包人不得为了合同以外的目的而复制</w:t>
      </w:r>
      <w:r>
        <w:rPr>
          <w:spacing w:val="-14"/>
          <w:sz w:val="21"/>
        </w:rPr>
        <w:t>、使用上述文件或将之提供给任何第三方。</w:t>
      </w:r>
    </w:p>
    <w:p>
      <w:pPr>
        <w:pStyle w:val="24"/>
        <w:numPr>
          <w:ilvl w:val="1"/>
          <w:numId w:val="30"/>
        </w:numPr>
        <w:tabs>
          <w:tab w:val="left" w:pos="1808"/>
        </w:tabs>
        <w:spacing w:before="0" w:after="0" w:line="364" w:lineRule="auto"/>
        <w:ind w:left="862" w:right="1002" w:firstLine="420"/>
        <w:jc w:val="both"/>
        <w:rPr>
          <w:sz w:val="21"/>
        </w:rPr>
      </w:pPr>
      <w:r>
        <w:rPr>
          <w:sz w:val="21"/>
        </w:rPr>
        <w:t>合同当事人保证在履行合同过程中不侵犯对方及第三方的知识产权。设计人在工</w:t>
      </w:r>
      <w:r>
        <w:rPr>
          <w:rFonts w:ascii="宋体" w:hAnsi="宋体" w:eastAsia="宋体" w:cs="宋体"/>
          <w:spacing w:val="-3"/>
          <w:sz w:val="21"/>
          <w:szCs w:val="21"/>
          <w:lang w:val="zh-CN" w:eastAsia="zh-CN" w:bidi="zh-CN"/>
        </w:rPr>
        <w:t>程设计时，因侵犯他人的专利权或其他知识产权所引起的责任，由设计人承担；因发包人提供</w:t>
      </w:r>
      <w:r>
        <w:rPr>
          <w:spacing w:val="-8"/>
          <w:sz w:val="21"/>
        </w:rPr>
        <w:t>的工程设计资料导致侵权的，由发包人承担责任。</w:t>
      </w:r>
    </w:p>
    <w:p>
      <w:pPr>
        <w:pStyle w:val="24"/>
        <w:numPr>
          <w:ilvl w:val="1"/>
          <w:numId w:val="30"/>
        </w:numPr>
        <w:tabs>
          <w:tab w:val="left" w:pos="1808"/>
        </w:tabs>
        <w:spacing w:before="0" w:after="0" w:line="364" w:lineRule="auto"/>
        <w:ind w:left="862" w:right="1002" w:firstLine="420"/>
        <w:jc w:val="both"/>
        <w:rPr>
          <w:sz w:val="21"/>
        </w:rPr>
      </w:pPr>
      <w:r>
        <w:rPr>
          <w:sz w:val="21"/>
        </w:rPr>
        <w:t>合同当事人双方均有权在不损害对方利益和保密约定的前提下，在自己宣传用的印刷品或其他出版物上，或申报奖项时等情形下公布有关项目的文字和图片材料。</w:t>
      </w:r>
    </w:p>
    <w:p>
      <w:pPr>
        <w:pStyle w:val="24"/>
        <w:numPr>
          <w:ilvl w:val="1"/>
          <w:numId w:val="30"/>
        </w:numPr>
        <w:tabs>
          <w:tab w:val="left" w:pos="1808"/>
        </w:tabs>
        <w:spacing w:before="0" w:after="0" w:line="367" w:lineRule="auto"/>
        <w:ind w:left="862" w:right="1002" w:firstLine="420"/>
        <w:jc w:val="both"/>
        <w:rPr>
          <w:sz w:val="21"/>
        </w:rPr>
      </w:pPr>
      <w:r>
        <w:rPr>
          <w:sz w:val="21"/>
        </w:rPr>
        <w:t>除专用合同条款另有约定外，设计人在合同签订前和签订时已确定采用的专利、专有技术的使用费应包含在签约合同价中。</w:t>
      </w:r>
    </w:p>
    <w:p>
      <w:pPr>
        <w:pStyle w:val="24"/>
        <w:numPr>
          <w:ilvl w:val="0"/>
          <w:numId w:val="30"/>
        </w:numPr>
        <w:tabs>
          <w:tab w:val="left" w:pos="1283"/>
        </w:tabs>
        <w:spacing w:before="109" w:after="0" w:line="240" w:lineRule="auto"/>
        <w:ind w:left="1282" w:right="0" w:hanging="421"/>
        <w:jc w:val="both"/>
        <w:rPr>
          <w:sz w:val="21"/>
        </w:rPr>
      </w:pPr>
      <w:bookmarkStart w:id="264" w:name="14. 违约责任"/>
      <w:bookmarkEnd w:id="264"/>
      <w:bookmarkStart w:id="265" w:name="14. 违约责任"/>
      <w:bookmarkEnd w:id="265"/>
      <w:r>
        <w:rPr>
          <w:sz w:val="21"/>
        </w:rPr>
        <w:t>违约责任</w:t>
      </w:r>
    </w:p>
    <w:p>
      <w:pPr>
        <w:pStyle w:val="13"/>
        <w:spacing w:before="2"/>
        <w:rPr>
          <w:sz w:val="20"/>
        </w:rPr>
      </w:pPr>
    </w:p>
    <w:p>
      <w:pPr>
        <w:pStyle w:val="24"/>
        <w:numPr>
          <w:ilvl w:val="1"/>
          <w:numId w:val="30"/>
        </w:numPr>
        <w:tabs>
          <w:tab w:val="left" w:pos="1808"/>
        </w:tabs>
        <w:spacing w:before="0" w:after="0" w:line="240" w:lineRule="auto"/>
        <w:ind w:left="1808" w:right="0" w:hanging="526"/>
        <w:jc w:val="left"/>
        <w:rPr>
          <w:sz w:val="21"/>
        </w:rPr>
      </w:pPr>
      <w:bookmarkStart w:id="266" w:name="14.1 发包人违约责任"/>
      <w:bookmarkEnd w:id="266"/>
      <w:bookmarkStart w:id="267" w:name="14.1 发包人违约责任"/>
      <w:bookmarkEnd w:id="267"/>
      <w:r>
        <w:rPr>
          <w:sz w:val="21"/>
        </w:rPr>
        <w:t>发包人违约责任</w:t>
      </w:r>
    </w:p>
    <w:p>
      <w:pPr>
        <w:pStyle w:val="13"/>
        <w:spacing w:before="3"/>
        <w:rPr>
          <w:sz w:val="20"/>
        </w:rPr>
      </w:pPr>
    </w:p>
    <w:p>
      <w:pPr>
        <w:pStyle w:val="24"/>
        <w:numPr>
          <w:ilvl w:val="2"/>
          <w:numId w:val="30"/>
        </w:numPr>
        <w:tabs>
          <w:tab w:val="left" w:pos="2017"/>
        </w:tabs>
        <w:spacing w:before="0" w:after="0" w:line="364" w:lineRule="auto"/>
        <w:ind w:left="862" w:right="901" w:firstLine="420"/>
        <w:jc w:val="left"/>
        <w:rPr>
          <w:sz w:val="21"/>
        </w:rPr>
      </w:pPr>
      <w:r>
        <w:rPr>
          <w:sz w:val="21"/>
        </w:rPr>
        <w:t>合同生效后，发包人因非设计人原因要求终止或解除合同，设计人未开始设计</w:t>
      </w:r>
      <w:r>
        <w:rPr>
          <w:rFonts w:ascii="宋体" w:hAnsi="宋体" w:eastAsia="宋体" w:cs="宋体"/>
          <w:spacing w:val="-3"/>
          <w:sz w:val="21"/>
          <w:szCs w:val="21"/>
          <w:lang w:val="zh-CN" w:eastAsia="zh-CN" w:bidi="zh-CN"/>
        </w:rPr>
        <w:t>工作的，不退还发包人已付的定金或发包人按照专用合同条款的约定向设计人支付违约金；</w:t>
      </w:r>
      <w:r>
        <w:rPr>
          <w:spacing w:val="-8"/>
          <w:sz w:val="21"/>
        </w:rPr>
        <w:t>已开始设计工作的，发包人应按照设计人已完成的实际工作量计算设计费，完成工作量不足</w:t>
      </w:r>
      <w:r>
        <w:rPr>
          <w:spacing w:val="-11"/>
          <w:sz w:val="21"/>
        </w:rPr>
        <w:t>一半时，按该阶段设计费的一半支付设计费；超过一半时，按该阶段设计费的全部支付设计费。</w:t>
      </w:r>
    </w:p>
    <w:p>
      <w:pPr>
        <w:pStyle w:val="24"/>
        <w:numPr>
          <w:ilvl w:val="2"/>
          <w:numId w:val="30"/>
        </w:numPr>
        <w:tabs>
          <w:tab w:val="left" w:pos="2017"/>
        </w:tabs>
        <w:spacing w:before="0" w:after="0" w:line="364" w:lineRule="auto"/>
        <w:ind w:left="862" w:right="1002" w:firstLine="420"/>
        <w:jc w:val="both"/>
        <w:rPr>
          <w:sz w:val="21"/>
        </w:rPr>
      </w:pPr>
      <w:r>
        <w:rPr>
          <w:spacing w:val="-5"/>
          <w:sz w:val="21"/>
        </w:rPr>
        <w:t xml:space="preserve">发包人未按专用合同条款附件 </w:t>
      </w:r>
      <w:r>
        <w:rPr>
          <w:sz w:val="21"/>
        </w:rPr>
        <w:t>6</w:t>
      </w:r>
      <w:r>
        <w:rPr>
          <w:spacing w:val="-8"/>
          <w:sz w:val="21"/>
        </w:rPr>
        <w:t xml:space="preserve"> 约定的金额和期限向设计人支付设计费的，应</w:t>
      </w:r>
      <w:r>
        <w:rPr>
          <w:spacing w:val="-10"/>
          <w:sz w:val="21"/>
        </w:rPr>
        <w:t xml:space="preserve">按专用合同条款约定向设计人支付违约金。逾期超过 </w:t>
      </w:r>
      <w:r>
        <w:rPr>
          <w:sz w:val="21"/>
        </w:rPr>
        <w:t>15</w:t>
      </w:r>
      <w:r>
        <w:rPr>
          <w:spacing w:val="-8"/>
          <w:sz w:val="21"/>
        </w:rPr>
        <w:t xml:space="preserve"> 天时，设计人有权书面通知发包人</w:t>
      </w:r>
      <w:r>
        <w:rPr>
          <w:spacing w:val="-11"/>
          <w:sz w:val="21"/>
        </w:rPr>
        <w:t xml:space="preserve">中止设计工作。自中止设计工作之日起 </w:t>
      </w:r>
      <w:r>
        <w:rPr>
          <w:sz w:val="21"/>
        </w:rPr>
        <w:t>15</w:t>
      </w:r>
      <w:r>
        <w:rPr>
          <w:spacing w:val="-8"/>
          <w:sz w:val="21"/>
        </w:rPr>
        <w:t xml:space="preserve"> 天内发包人支付相应费用的，设计人应及时根据</w:t>
      </w:r>
      <w:r>
        <w:rPr>
          <w:spacing w:val="-11"/>
          <w:sz w:val="21"/>
        </w:rPr>
        <w:t xml:space="preserve">发包人要求恢复设计工作；自中止设计工作之日起超过 </w:t>
      </w:r>
      <w:r>
        <w:rPr>
          <w:sz w:val="21"/>
        </w:rPr>
        <w:t>15</w:t>
      </w:r>
      <w:r>
        <w:rPr>
          <w:spacing w:val="-8"/>
          <w:sz w:val="21"/>
        </w:rPr>
        <w:t xml:space="preserve"> 天后发包人支付相应费用的，设计人有权确定重新恢复设计工作的时间，且设计周期相应延长。</w:t>
      </w:r>
    </w:p>
    <w:p>
      <w:pPr>
        <w:pStyle w:val="24"/>
        <w:numPr>
          <w:ilvl w:val="2"/>
          <w:numId w:val="30"/>
        </w:numPr>
        <w:tabs>
          <w:tab w:val="left" w:pos="2017"/>
        </w:tabs>
        <w:spacing w:before="0" w:after="0" w:line="364" w:lineRule="auto"/>
        <w:ind w:left="862" w:right="896" w:firstLine="420"/>
        <w:jc w:val="left"/>
        <w:rPr>
          <w:sz w:val="21"/>
        </w:rPr>
      </w:pPr>
      <w:r>
        <w:rPr>
          <w:rFonts w:ascii="宋体" w:hAnsi="宋体" w:eastAsia="宋体" w:cs="宋体"/>
          <w:spacing w:val="-3"/>
          <w:sz w:val="21"/>
          <w:szCs w:val="21"/>
          <w:lang w:val="zh-CN" w:eastAsia="zh-CN" w:bidi="zh-CN"/>
        </w:rPr>
        <w:t>发包人的上级或设计审批部门对设计文件不进行审批或本合同工程停建、缓建，发</w:t>
      </w:r>
      <w:r>
        <w:rPr>
          <w:spacing w:val="-8"/>
          <w:sz w:val="21"/>
        </w:rPr>
        <w:t xml:space="preserve">包人应在事件发生之日起 </w:t>
      </w:r>
      <w:r>
        <w:rPr>
          <w:sz w:val="21"/>
        </w:rPr>
        <w:t>15</w:t>
      </w:r>
      <w:r>
        <w:rPr>
          <w:spacing w:val="-14"/>
          <w:sz w:val="21"/>
        </w:rPr>
        <w:t xml:space="preserve"> 天内按本合同第 </w:t>
      </w:r>
      <w:r>
        <w:rPr>
          <w:sz w:val="21"/>
        </w:rPr>
        <w:t>16</w:t>
      </w:r>
      <w:r>
        <w:rPr>
          <w:spacing w:val="-14"/>
          <w:sz w:val="21"/>
        </w:rPr>
        <w:t xml:space="preserve"> 条〔合同解除〕的约定向设计人结算并支付设计费。</w:t>
      </w:r>
    </w:p>
    <w:p>
      <w:pPr>
        <w:spacing w:after="0" w:line="364" w:lineRule="auto"/>
        <w:jc w:val="left"/>
        <w:rPr>
          <w:sz w:val="21"/>
        </w:rPr>
        <w:sectPr>
          <w:footerReference r:id="rId11" w:type="default"/>
          <w:pgSz w:w="11910" w:h="16840"/>
          <w:pgMar w:top="1380" w:right="800" w:bottom="1540" w:left="940" w:header="0" w:footer="1354" w:gutter="0"/>
          <w:pgNumType w:start="50"/>
          <w:cols w:space="720" w:num="1"/>
        </w:sectPr>
      </w:pPr>
    </w:p>
    <w:p>
      <w:pPr>
        <w:pStyle w:val="24"/>
        <w:numPr>
          <w:ilvl w:val="2"/>
          <w:numId w:val="30"/>
        </w:numPr>
        <w:tabs>
          <w:tab w:val="left" w:pos="2017"/>
        </w:tabs>
        <w:spacing w:before="42" w:after="0" w:line="364" w:lineRule="auto"/>
        <w:ind w:left="862" w:right="1002" w:firstLine="420"/>
        <w:jc w:val="both"/>
        <w:rPr>
          <w:sz w:val="21"/>
        </w:rPr>
      </w:pPr>
      <w:r>
        <w:rPr>
          <w:sz w:val="21"/>
        </w:rPr>
        <w:t>发包人擅自将设计人的设计文件用于本工程以外的工程或交第三方使用时，应承担相应法律责任，并应赔偿设计人因此遭受的损失。</w:t>
      </w:r>
    </w:p>
    <w:p>
      <w:pPr>
        <w:pStyle w:val="24"/>
        <w:numPr>
          <w:ilvl w:val="1"/>
          <w:numId w:val="30"/>
        </w:numPr>
        <w:tabs>
          <w:tab w:val="left" w:pos="1808"/>
        </w:tabs>
        <w:spacing w:before="120" w:after="0" w:line="240" w:lineRule="auto"/>
        <w:ind w:left="1808" w:right="0" w:hanging="526"/>
        <w:jc w:val="left"/>
        <w:rPr>
          <w:sz w:val="21"/>
        </w:rPr>
      </w:pPr>
      <w:bookmarkStart w:id="268" w:name="14.2 设计人违约责任"/>
      <w:bookmarkEnd w:id="268"/>
      <w:bookmarkStart w:id="269" w:name="14.2 设计人违约责任"/>
      <w:bookmarkEnd w:id="269"/>
      <w:r>
        <w:rPr>
          <w:sz w:val="21"/>
        </w:rPr>
        <w:t>设计人违约责任</w:t>
      </w:r>
    </w:p>
    <w:p>
      <w:pPr>
        <w:pStyle w:val="13"/>
        <w:spacing w:before="2"/>
        <w:rPr>
          <w:sz w:val="20"/>
        </w:rPr>
      </w:pPr>
    </w:p>
    <w:p>
      <w:pPr>
        <w:pStyle w:val="24"/>
        <w:numPr>
          <w:ilvl w:val="2"/>
          <w:numId w:val="30"/>
        </w:numPr>
        <w:tabs>
          <w:tab w:val="left" w:pos="2017"/>
        </w:tabs>
        <w:spacing w:before="1" w:after="0" w:line="364" w:lineRule="auto"/>
        <w:ind w:left="862" w:right="1002" w:firstLine="420"/>
        <w:jc w:val="both"/>
        <w:rPr>
          <w:sz w:val="21"/>
        </w:rPr>
      </w:pPr>
      <w:r>
        <w:rPr>
          <w:sz w:val="21"/>
        </w:rPr>
        <w:t>合同生效后，设计人因自身原因要求终止或解除合同，设计人应按发包人已支付的定金金额双倍返还给发包人或设计人按照专用合同条款约定向发包人支付违约金。</w:t>
      </w:r>
    </w:p>
    <w:p>
      <w:pPr>
        <w:pStyle w:val="24"/>
        <w:numPr>
          <w:ilvl w:val="2"/>
          <w:numId w:val="30"/>
        </w:numPr>
        <w:tabs>
          <w:tab w:val="left" w:pos="2017"/>
        </w:tabs>
        <w:spacing w:before="0" w:after="0" w:line="364" w:lineRule="auto"/>
        <w:ind w:left="862" w:right="1002" w:firstLine="420"/>
        <w:jc w:val="both"/>
        <w:rPr>
          <w:sz w:val="21"/>
        </w:rPr>
      </w:pPr>
      <w:r>
        <w:rPr>
          <w:spacing w:val="-4"/>
          <w:sz w:val="21"/>
        </w:rPr>
        <w:t xml:space="preserve">由于设计人原因，未按专用合同条款附件 </w:t>
      </w:r>
      <w:r>
        <w:rPr>
          <w:sz w:val="21"/>
        </w:rPr>
        <w:t>3</w:t>
      </w:r>
      <w:r>
        <w:rPr>
          <w:spacing w:val="-8"/>
          <w:sz w:val="21"/>
        </w:rPr>
        <w:t xml:space="preserve"> 约定的时间交付工程设计文件的， </w:t>
      </w:r>
      <w:r>
        <w:rPr>
          <w:rFonts w:ascii="宋体" w:hAnsi="宋体" w:eastAsia="宋体" w:cs="宋体"/>
          <w:spacing w:val="-3"/>
          <w:sz w:val="21"/>
          <w:szCs w:val="21"/>
          <w:lang w:val="zh-CN" w:eastAsia="zh-CN" w:bidi="zh-CN"/>
        </w:rPr>
        <w:t>应按专用合同条款的约定向发包人支付违约金，前述违约金经双方确认后可在发包人应付设</w:t>
      </w:r>
      <w:r>
        <w:rPr>
          <w:spacing w:val="-13"/>
          <w:sz w:val="21"/>
        </w:rPr>
        <w:t>计费中扣减。</w:t>
      </w:r>
    </w:p>
    <w:p>
      <w:pPr>
        <w:pStyle w:val="24"/>
        <w:numPr>
          <w:ilvl w:val="2"/>
          <w:numId w:val="30"/>
        </w:numPr>
        <w:tabs>
          <w:tab w:val="left" w:pos="2017"/>
        </w:tabs>
        <w:spacing w:before="0" w:after="0" w:line="364" w:lineRule="auto"/>
        <w:ind w:left="862" w:right="1002" w:firstLine="420"/>
        <w:jc w:val="both"/>
        <w:rPr>
          <w:sz w:val="21"/>
        </w:rPr>
      </w:pPr>
      <w:r>
        <w:rPr>
          <w:sz w:val="21"/>
        </w:rPr>
        <w:t>设计人对工程设计文件出现的遗漏或错误负责修改或补充。由于设计人原因产</w:t>
      </w:r>
      <w:r>
        <w:rPr>
          <w:rFonts w:ascii="宋体" w:hAnsi="宋体" w:eastAsia="宋体" w:cs="宋体"/>
          <w:spacing w:val="-3"/>
          <w:sz w:val="21"/>
          <w:szCs w:val="21"/>
          <w:lang w:val="zh-CN" w:eastAsia="zh-CN" w:bidi="zh-CN"/>
        </w:rPr>
        <w:t>生的设计问题造成工程质量事故或其他事故时，设计人除负责采取补救措施外，应当通过所投建设工程设计责任保险向发包人承担赔偿责任或者根据直接经济损失程度按专用合同条款</w:t>
      </w:r>
      <w:r>
        <w:rPr>
          <w:sz w:val="21"/>
        </w:rPr>
        <w:t>约定向发包人支付赔偿金。</w:t>
      </w:r>
    </w:p>
    <w:p>
      <w:pPr>
        <w:pStyle w:val="24"/>
        <w:numPr>
          <w:ilvl w:val="2"/>
          <w:numId w:val="30"/>
        </w:numPr>
        <w:tabs>
          <w:tab w:val="left" w:pos="2017"/>
        </w:tabs>
        <w:spacing w:before="0" w:after="0" w:line="364" w:lineRule="auto"/>
        <w:ind w:left="862" w:right="1002" w:firstLine="420"/>
        <w:jc w:val="both"/>
        <w:rPr>
          <w:sz w:val="21"/>
        </w:rPr>
      </w:pPr>
      <w:r>
        <w:rPr>
          <w:sz w:val="21"/>
        </w:rPr>
        <w:t>由于设计人原因，工程设计文件超出发包人与设计人书面约定的主要技术指标控制值比例的，设计人应当按照专用合同条款的约定承担违约责任。</w:t>
      </w:r>
    </w:p>
    <w:p>
      <w:pPr>
        <w:pStyle w:val="24"/>
        <w:numPr>
          <w:ilvl w:val="2"/>
          <w:numId w:val="30"/>
        </w:numPr>
        <w:tabs>
          <w:tab w:val="left" w:pos="2017"/>
        </w:tabs>
        <w:spacing w:before="0" w:after="0" w:line="364" w:lineRule="auto"/>
        <w:ind w:left="862" w:right="1002" w:firstLine="420"/>
        <w:jc w:val="both"/>
        <w:rPr>
          <w:sz w:val="21"/>
        </w:rPr>
      </w:pPr>
      <w:r>
        <w:rPr>
          <w:sz w:val="21"/>
        </w:rPr>
        <w:t>设计人未经发包人同意擅自对工程设计进行分包的，发包人有权要求设计人解除未经发包人同意的设计分包合同，设计人应当按照专用合同条款的约定承担违约责任。</w:t>
      </w:r>
    </w:p>
    <w:p>
      <w:pPr>
        <w:pStyle w:val="24"/>
        <w:numPr>
          <w:ilvl w:val="0"/>
          <w:numId w:val="30"/>
        </w:numPr>
        <w:tabs>
          <w:tab w:val="left" w:pos="1283"/>
        </w:tabs>
        <w:spacing w:before="114" w:after="0" w:line="240" w:lineRule="auto"/>
        <w:ind w:left="1282" w:right="0" w:hanging="421"/>
        <w:jc w:val="both"/>
        <w:rPr>
          <w:sz w:val="21"/>
        </w:rPr>
      </w:pPr>
      <w:bookmarkStart w:id="270" w:name="15. 不可抗力"/>
      <w:bookmarkEnd w:id="270"/>
      <w:bookmarkStart w:id="271" w:name="15. 不可抗力"/>
      <w:bookmarkEnd w:id="271"/>
      <w:r>
        <w:rPr>
          <w:sz w:val="21"/>
        </w:rPr>
        <w:t>不可抗力</w:t>
      </w:r>
    </w:p>
    <w:p>
      <w:pPr>
        <w:pStyle w:val="13"/>
        <w:spacing w:before="3"/>
        <w:rPr>
          <w:sz w:val="20"/>
        </w:rPr>
      </w:pPr>
    </w:p>
    <w:p>
      <w:pPr>
        <w:pStyle w:val="24"/>
        <w:numPr>
          <w:ilvl w:val="1"/>
          <w:numId w:val="30"/>
        </w:numPr>
        <w:tabs>
          <w:tab w:val="left" w:pos="1808"/>
        </w:tabs>
        <w:spacing w:before="0" w:after="0" w:line="240" w:lineRule="auto"/>
        <w:ind w:left="1808" w:right="0" w:hanging="526"/>
        <w:jc w:val="left"/>
        <w:rPr>
          <w:sz w:val="21"/>
        </w:rPr>
      </w:pPr>
      <w:bookmarkStart w:id="272" w:name="15.1 不可抗力的确认"/>
      <w:bookmarkEnd w:id="272"/>
      <w:bookmarkStart w:id="273" w:name="15.1 不可抗力的确认"/>
      <w:bookmarkEnd w:id="273"/>
      <w:r>
        <w:rPr>
          <w:sz w:val="21"/>
        </w:rPr>
        <w:t>不可抗力的确认</w:t>
      </w:r>
    </w:p>
    <w:p>
      <w:pPr>
        <w:pStyle w:val="13"/>
        <w:spacing w:before="2"/>
        <w:rPr>
          <w:sz w:val="20"/>
        </w:rPr>
      </w:pPr>
    </w:p>
    <w:p>
      <w:pPr>
        <w:pStyle w:val="13"/>
        <w:spacing w:before="1" w:line="364" w:lineRule="auto"/>
        <w:ind w:left="862" w:right="1002" w:firstLine="420"/>
        <w:jc w:val="both"/>
      </w:pPr>
      <w:r>
        <w:rPr>
          <w:rFonts w:ascii="宋体" w:hAnsi="宋体" w:eastAsia="宋体" w:cs="宋体"/>
          <w:spacing w:val="-3"/>
          <w:sz w:val="21"/>
          <w:szCs w:val="21"/>
          <w:lang w:val="zh-CN" w:eastAsia="zh-CN" w:bidi="zh-CN"/>
        </w:rPr>
        <w:t>不可抗力是指合同当事人在签订合同时不可预见，在合同履行过程中不可避免且不能克服的自然灾害和社会性突发事件，如地震、海啸、瘟疫、骚乱、戒严、暴动、战争和专用合同</w:t>
      </w:r>
      <w:r>
        <w:rPr>
          <w:spacing w:val="-12"/>
        </w:rPr>
        <w:t>条款中约定的其他情形。</w:t>
      </w:r>
    </w:p>
    <w:p>
      <w:pPr>
        <w:pStyle w:val="13"/>
        <w:spacing w:line="364" w:lineRule="auto"/>
        <w:ind w:left="862" w:right="791" w:firstLine="420"/>
      </w:pPr>
      <w:r>
        <w:rPr>
          <w:rFonts w:ascii="宋体" w:hAnsi="宋体" w:eastAsia="宋体" w:cs="宋体"/>
          <w:spacing w:val="-3"/>
          <w:sz w:val="21"/>
          <w:szCs w:val="21"/>
          <w:lang w:val="zh-CN" w:eastAsia="zh-CN" w:bidi="zh-CN"/>
        </w:rPr>
        <w:t>不可抗力发生后，发包人和设计人应收集证明不可抗力发生及不可抗力造成损失的证据，并及</w:t>
      </w:r>
      <w:r>
        <w:rPr>
          <w:spacing w:val="-14"/>
        </w:rPr>
        <w:t>时认真统计所造成的损失。合同当事人对是否属于不可抗力或其损失发生争议时，按第 17</w:t>
      </w:r>
      <w:r>
        <w:rPr>
          <w:spacing w:val="-8"/>
        </w:rPr>
        <w:t xml:space="preserve"> 条〔争议解决〕的约定处理。</w:t>
      </w:r>
    </w:p>
    <w:p>
      <w:pPr>
        <w:pStyle w:val="24"/>
        <w:numPr>
          <w:ilvl w:val="1"/>
          <w:numId w:val="30"/>
        </w:numPr>
        <w:tabs>
          <w:tab w:val="left" w:pos="1808"/>
        </w:tabs>
        <w:spacing w:before="116" w:after="0" w:line="240" w:lineRule="auto"/>
        <w:ind w:left="1808" w:right="0" w:hanging="526"/>
        <w:jc w:val="left"/>
        <w:rPr>
          <w:sz w:val="21"/>
        </w:rPr>
      </w:pPr>
      <w:bookmarkStart w:id="274" w:name="15.2 不可抗力的通知"/>
      <w:bookmarkEnd w:id="274"/>
      <w:bookmarkStart w:id="275" w:name="15.2 不可抗力的通知"/>
      <w:bookmarkEnd w:id="275"/>
      <w:r>
        <w:rPr>
          <w:sz w:val="21"/>
        </w:rPr>
        <w:t>不可抗力的通知</w:t>
      </w:r>
    </w:p>
    <w:p>
      <w:pPr>
        <w:pStyle w:val="13"/>
        <w:spacing w:before="3"/>
        <w:rPr>
          <w:sz w:val="20"/>
        </w:rPr>
      </w:pPr>
    </w:p>
    <w:p>
      <w:pPr>
        <w:pStyle w:val="13"/>
        <w:spacing w:line="367" w:lineRule="auto"/>
        <w:ind w:left="862" w:right="1002" w:firstLine="420"/>
      </w:pPr>
      <w:r>
        <w:rPr>
          <w:rFonts w:ascii="宋体" w:hAnsi="宋体" w:eastAsia="宋体" w:cs="宋体"/>
          <w:spacing w:val="-3"/>
          <w:sz w:val="21"/>
          <w:szCs w:val="21"/>
          <w:lang w:val="zh-CN" w:eastAsia="zh-CN" w:bidi="zh-CN"/>
        </w:rPr>
        <w:t>合同一方当事人遇到不可抗力事件，使其履行合同义务受到阻碍时，应立即通知合同</w:t>
      </w:r>
      <w:r>
        <w:rPr>
          <w:spacing w:val="-6"/>
          <w:w w:val="95"/>
        </w:rPr>
        <w:t>另</w:t>
      </w:r>
      <w:r>
        <w:rPr>
          <w:spacing w:val="-6"/>
        </w:rPr>
        <w:t>一方当事人，书面说明不可抗力和受阻碍的详细情况，并在合理期限内提供必要的证明。</w:t>
      </w:r>
    </w:p>
    <w:p>
      <w:pPr>
        <w:pStyle w:val="13"/>
        <w:spacing w:line="364" w:lineRule="auto"/>
        <w:ind w:left="862" w:right="1002" w:firstLine="420"/>
        <w:jc w:val="both"/>
      </w:pPr>
      <w:r>
        <w:rPr>
          <w:rFonts w:ascii="宋体" w:hAnsi="宋体" w:eastAsia="宋体" w:cs="宋体"/>
          <w:spacing w:val="-3"/>
          <w:sz w:val="21"/>
          <w:szCs w:val="21"/>
          <w:lang w:val="zh-CN" w:eastAsia="zh-CN" w:bidi="zh-CN"/>
        </w:rPr>
        <w:t>不可抗力持续发生的，合同一方当事人应及时向合同另一方当事人提交中间报告，说明不</w:t>
      </w:r>
      <w:r>
        <w:rPr>
          <w:spacing w:val="-10"/>
        </w:rPr>
        <w:t xml:space="preserve">可抗力和履行合同受阻的情况，并于不可抗力事件结束后 </w:t>
      </w:r>
      <w:r>
        <w:t>28</w:t>
      </w:r>
      <w:r>
        <w:rPr>
          <w:spacing w:val="-8"/>
        </w:rPr>
        <w:t xml:space="preserve"> 天内提交最终报告及有关资料。</w:t>
      </w:r>
    </w:p>
    <w:p>
      <w:pPr>
        <w:spacing w:after="0" w:line="364" w:lineRule="auto"/>
        <w:jc w:val="both"/>
        <w:sectPr>
          <w:pgSz w:w="11910" w:h="16840"/>
          <w:pgMar w:top="1380" w:right="800" w:bottom="1540" w:left="940" w:header="0" w:footer="1354" w:gutter="0"/>
          <w:cols w:space="720" w:num="1"/>
        </w:sectPr>
      </w:pPr>
    </w:p>
    <w:p>
      <w:pPr>
        <w:pStyle w:val="24"/>
        <w:numPr>
          <w:ilvl w:val="1"/>
          <w:numId w:val="30"/>
        </w:numPr>
        <w:tabs>
          <w:tab w:val="left" w:pos="1808"/>
        </w:tabs>
        <w:spacing w:before="42" w:after="0" w:line="240" w:lineRule="auto"/>
        <w:ind w:left="1808" w:right="0" w:hanging="526"/>
        <w:jc w:val="left"/>
        <w:rPr>
          <w:sz w:val="21"/>
        </w:rPr>
      </w:pPr>
      <w:bookmarkStart w:id="276" w:name="15.3 不可抗力后果的承担"/>
      <w:bookmarkEnd w:id="276"/>
      <w:bookmarkStart w:id="277" w:name="15.3 不可抗力后果的承担"/>
      <w:bookmarkEnd w:id="277"/>
      <w:r>
        <w:rPr>
          <w:sz w:val="21"/>
        </w:rPr>
        <w:t>不可抗力后果的承担</w:t>
      </w:r>
    </w:p>
    <w:p>
      <w:pPr>
        <w:pStyle w:val="13"/>
        <w:spacing w:before="2"/>
        <w:rPr>
          <w:sz w:val="20"/>
        </w:rPr>
      </w:pPr>
    </w:p>
    <w:p>
      <w:pPr>
        <w:pStyle w:val="13"/>
        <w:spacing w:line="367" w:lineRule="auto"/>
        <w:ind w:left="862" w:right="1002" w:firstLine="420"/>
      </w:pPr>
      <w:r>
        <w:rPr>
          <w:rFonts w:ascii="宋体" w:hAnsi="宋体" w:eastAsia="宋体" w:cs="宋体"/>
          <w:spacing w:val="-3"/>
          <w:sz w:val="21"/>
          <w:szCs w:val="21"/>
          <w:lang w:val="zh-CN" w:eastAsia="zh-CN" w:bidi="zh-CN"/>
        </w:rPr>
        <w:t>不可抗力引起的后果及造成的损失由合同当事人按照法律规定及合同约定各自承担。不</w:t>
      </w:r>
      <w:r>
        <w:rPr>
          <w:spacing w:val="-3"/>
        </w:rPr>
        <w:t>可抗力发生前已完成的工程设计应当按照合同约定进行支付。</w:t>
      </w:r>
    </w:p>
    <w:p>
      <w:pPr>
        <w:pStyle w:val="13"/>
        <w:spacing w:line="364" w:lineRule="auto"/>
        <w:ind w:left="862" w:right="1002" w:firstLine="420"/>
      </w:pPr>
      <w:r>
        <w:rPr>
          <w:rFonts w:ascii="宋体" w:hAnsi="宋体" w:eastAsia="宋体" w:cs="宋体"/>
          <w:spacing w:val="-3"/>
          <w:sz w:val="21"/>
          <w:szCs w:val="21"/>
          <w:lang w:val="zh-CN" w:eastAsia="zh-CN" w:bidi="zh-CN"/>
        </w:rPr>
        <w:t>不可抗力发生后，合同当事人均应采取措施尽量避免和减少损失的扩大，任何一方当事人没有</w:t>
      </w:r>
      <w:r>
        <w:rPr>
          <w:spacing w:val="-9"/>
        </w:rPr>
        <w:t>采取有效措施导致损失扩大的，应对扩大的损失承担责任。</w:t>
      </w:r>
    </w:p>
    <w:p>
      <w:pPr>
        <w:pStyle w:val="13"/>
        <w:spacing w:line="267" w:lineRule="exact"/>
        <w:ind w:left="1282"/>
      </w:pPr>
      <w:r>
        <w:t>因合同一方迟延履行合同义务，在迟延履行期间遭遇不可抗力的，不免除其违约责任。</w:t>
      </w:r>
    </w:p>
    <w:p>
      <w:pPr>
        <w:pStyle w:val="13"/>
        <w:rPr>
          <w:sz w:val="20"/>
        </w:rPr>
      </w:pPr>
    </w:p>
    <w:p>
      <w:pPr>
        <w:pStyle w:val="24"/>
        <w:numPr>
          <w:ilvl w:val="0"/>
          <w:numId w:val="30"/>
        </w:numPr>
        <w:tabs>
          <w:tab w:val="left" w:pos="1283"/>
        </w:tabs>
        <w:spacing w:before="0" w:after="0" w:line="240" w:lineRule="auto"/>
        <w:ind w:left="1282" w:right="0" w:hanging="421"/>
        <w:jc w:val="both"/>
        <w:rPr>
          <w:sz w:val="21"/>
        </w:rPr>
      </w:pPr>
      <w:bookmarkStart w:id="278" w:name="16. 合同解除"/>
      <w:bookmarkEnd w:id="278"/>
      <w:bookmarkStart w:id="279" w:name="16. 合同解除"/>
      <w:bookmarkEnd w:id="279"/>
      <w:r>
        <w:rPr>
          <w:sz w:val="21"/>
        </w:rPr>
        <w:t>合同解除</w:t>
      </w:r>
    </w:p>
    <w:p>
      <w:pPr>
        <w:pStyle w:val="13"/>
        <w:spacing w:before="3"/>
        <w:rPr>
          <w:sz w:val="20"/>
        </w:rPr>
      </w:pPr>
    </w:p>
    <w:p>
      <w:pPr>
        <w:pStyle w:val="24"/>
        <w:numPr>
          <w:ilvl w:val="1"/>
          <w:numId w:val="30"/>
        </w:numPr>
        <w:tabs>
          <w:tab w:val="left" w:pos="1808"/>
        </w:tabs>
        <w:spacing w:before="0" w:after="0" w:line="240" w:lineRule="auto"/>
        <w:ind w:left="1808" w:right="0" w:hanging="526"/>
        <w:jc w:val="left"/>
        <w:rPr>
          <w:sz w:val="21"/>
        </w:rPr>
      </w:pPr>
      <w:r>
        <w:rPr>
          <w:sz w:val="21"/>
        </w:rPr>
        <w:t>发包人与设计人协商一致，可以解除合同。</w:t>
      </w:r>
    </w:p>
    <w:p>
      <w:pPr>
        <w:pStyle w:val="24"/>
        <w:numPr>
          <w:ilvl w:val="1"/>
          <w:numId w:val="30"/>
        </w:numPr>
        <w:tabs>
          <w:tab w:val="left" w:pos="1808"/>
        </w:tabs>
        <w:spacing w:before="139" w:after="0" w:line="240" w:lineRule="auto"/>
        <w:ind w:left="1808" w:right="0" w:hanging="526"/>
        <w:jc w:val="left"/>
        <w:rPr>
          <w:sz w:val="21"/>
        </w:rPr>
      </w:pPr>
      <w:r>
        <w:rPr>
          <w:sz w:val="21"/>
        </w:rPr>
        <w:t>有下列情形之一的，合同当事人一方或双方可以解除合同：</w:t>
      </w:r>
    </w:p>
    <w:p>
      <w:pPr>
        <w:pStyle w:val="24"/>
        <w:numPr>
          <w:ilvl w:val="0"/>
          <w:numId w:val="37"/>
        </w:numPr>
        <w:tabs>
          <w:tab w:val="left" w:pos="1807"/>
        </w:tabs>
        <w:spacing w:before="139" w:after="0" w:line="367" w:lineRule="auto"/>
        <w:ind w:left="862" w:right="901" w:firstLine="420"/>
        <w:jc w:val="left"/>
        <w:rPr>
          <w:rFonts w:ascii="宋体" w:hAnsi="宋体" w:eastAsia="宋体" w:cs="宋体"/>
          <w:spacing w:val="-3"/>
          <w:sz w:val="21"/>
          <w:szCs w:val="21"/>
          <w:lang w:val="zh-CN" w:eastAsia="zh-CN" w:bidi="zh-CN"/>
        </w:rPr>
      </w:pPr>
      <w:r>
        <w:rPr>
          <w:spacing w:val="-3"/>
          <w:sz w:val="21"/>
        </w:rPr>
        <w:t>设计人工程设计文件存在重大质量问题，经发包人催告后,在合理期限内修改后仍</w:t>
      </w:r>
      <w:r>
        <w:rPr>
          <w:rFonts w:ascii="宋体" w:hAnsi="宋体" w:eastAsia="宋体" w:cs="宋体"/>
          <w:spacing w:val="-3"/>
          <w:sz w:val="21"/>
          <w:szCs w:val="21"/>
          <w:lang w:val="zh-CN" w:eastAsia="zh-CN" w:bidi="zh-CN"/>
        </w:rPr>
        <w:t>不能满足国家现行深度要求或不能达到合同约定的设计质量要求的，发包人可以解除合同；</w:t>
      </w:r>
    </w:p>
    <w:p>
      <w:pPr>
        <w:pStyle w:val="24"/>
        <w:numPr>
          <w:ilvl w:val="0"/>
          <w:numId w:val="37"/>
        </w:numPr>
        <w:tabs>
          <w:tab w:val="left" w:pos="1807"/>
        </w:tabs>
        <w:spacing w:before="0" w:after="0" w:line="364" w:lineRule="auto"/>
        <w:ind w:left="862" w:right="1002" w:firstLine="420"/>
        <w:jc w:val="left"/>
        <w:rPr>
          <w:sz w:val="21"/>
        </w:rPr>
      </w:pPr>
      <w:r>
        <w:rPr>
          <w:spacing w:val="-6"/>
          <w:sz w:val="21"/>
        </w:rPr>
        <w:t xml:space="preserve">发包人未按合同约定支付设计费用，经设计人催告后，在 </w:t>
      </w:r>
      <w:r>
        <w:rPr>
          <w:sz w:val="21"/>
        </w:rPr>
        <w:t>30</w:t>
      </w:r>
      <w:r>
        <w:rPr>
          <w:spacing w:val="-11"/>
          <w:sz w:val="21"/>
        </w:rPr>
        <w:t xml:space="preserve"> 天内仍未支付的，设</w:t>
      </w:r>
      <w:r>
        <w:rPr>
          <w:sz w:val="21"/>
        </w:rPr>
        <w:t>计人可以解除合同；</w:t>
      </w:r>
    </w:p>
    <w:p>
      <w:pPr>
        <w:pStyle w:val="24"/>
        <w:keepNext w:val="0"/>
        <w:keepLines w:val="0"/>
        <w:pageBreakBefore w:val="0"/>
        <w:widowControl w:val="0"/>
        <w:numPr>
          <w:ilvl w:val="0"/>
          <w:numId w:val="37"/>
        </w:numPr>
        <w:tabs>
          <w:tab w:val="left" w:pos="1807"/>
        </w:tabs>
        <w:kinsoku/>
        <w:wordWrap/>
        <w:overflowPunct/>
        <w:topLinePunct w:val="0"/>
        <w:autoSpaceDE w:val="0"/>
        <w:autoSpaceDN w:val="0"/>
        <w:bidi w:val="0"/>
        <w:adjustRightInd/>
        <w:snapToGrid/>
        <w:spacing w:before="0" w:after="0" w:line="300" w:lineRule="exact"/>
        <w:ind w:left="1806" w:right="0" w:hanging="525"/>
        <w:jc w:val="left"/>
        <w:textAlignment w:val="auto"/>
        <w:rPr>
          <w:sz w:val="21"/>
        </w:rPr>
      </w:pPr>
      <w:r>
        <w:rPr>
          <w:spacing w:val="-5"/>
          <w:sz w:val="21"/>
        </w:rPr>
        <w:t xml:space="preserve">暂停设计期限已连续超过 </w:t>
      </w:r>
      <w:r>
        <w:rPr>
          <w:sz w:val="21"/>
        </w:rPr>
        <w:t>180</w:t>
      </w:r>
      <w:r>
        <w:rPr>
          <w:spacing w:val="-8"/>
          <w:sz w:val="21"/>
        </w:rPr>
        <w:t xml:space="preserve"> 天，专用合同条款另有约定的除外；</w:t>
      </w:r>
    </w:p>
    <w:p>
      <w:pPr>
        <w:pStyle w:val="24"/>
        <w:keepNext w:val="0"/>
        <w:keepLines w:val="0"/>
        <w:pageBreakBefore w:val="0"/>
        <w:widowControl w:val="0"/>
        <w:numPr>
          <w:ilvl w:val="0"/>
          <w:numId w:val="37"/>
        </w:numPr>
        <w:tabs>
          <w:tab w:val="left" w:pos="1807"/>
        </w:tabs>
        <w:kinsoku/>
        <w:wordWrap/>
        <w:overflowPunct/>
        <w:topLinePunct w:val="0"/>
        <w:autoSpaceDE w:val="0"/>
        <w:autoSpaceDN w:val="0"/>
        <w:bidi w:val="0"/>
        <w:adjustRightInd/>
        <w:snapToGrid/>
        <w:spacing w:before="134" w:after="0" w:line="300" w:lineRule="exact"/>
        <w:ind w:left="1806" w:right="0" w:hanging="525"/>
        <w:jc w:val="left"/>
        <w:textAlignment w:val="auto"/>
        <w:rPr>
          <w:sz w:val="21"/>
        </w:rPr>
      </w:pPr>
      <w:r>
        <w:rPr>
          <w:sz w:val="21"/>
        </w:rPr>
        <w:t>因不可抗力致使合同无法履行；</w:t>
      </w:r>
    </w:p>
    <w:p>
      <w:pPr>
        <w:pStyle w:val="24"/>
        <w:keepNext w:val="0"/>
        <w:keepLines w:val="0"/>
        <w:pageBreakBefore w:val="0"/>
        <w:widowControl w:val="0"/>
        <w:numPr>
          <w:ilvl w:val="0"/>
          <w:numId w:val="37"/>
        </w:numPr>
        <w:tabs>
          <w:tab w:val="left" w:pos="1807"/>
        </w:tabs>
        <w:kinsoku/>
        <w:wordWrap/>
        <w:overflowPunct/>
        <w:topLinePunct w:val="0"/>
        <w:autoSpaceDE w:val="0"/>
        <w:autoSpaceDN w:val="0"/>
        <w:bidi w:val="0"/>
        <w:adjustRightInd/>
        <w:snapToGrid/>
        <w:spacing w:before="139" w:after="0" w:line="300" w:lineRule="exact"/>
        <w:ind w:left="862" w:right="901" w:firstLine="420"/>
        <w:jc w:val="left"/>
        <w:textAlignment w:val="auto"/>
        <w:rPr>
          <w:rFonts w:ascii="宋体" w:hAnsi="宋体" w:eastAsia="宋体" w:cs="宋体"/>
          <w:spacing w:val="-3"/>
          <w:sz w:val="21"/>
          <w:szCs w:val="21"/>
          <w:lang w:val="zh-CN" w:eastAsia="zh-CN" w:bidi="zh-CN"/>
        </w:rPr>
      </w:pPr>
      <w:r>
        <w:rPr>
          <w:rFonts w:ascii="宋体" w:hAnsi="宋体" w:eastAsia="宋体" w:cs="宋体"/>
          <w:spacing w:val="-3"/>
          <w:sz w:val="21"/>
          <w:szCs w:val="21"/>
          <w:lang w:val="zh-CN" w:eastAsia="zh-CN" w:bidi="zh-CN"/>
        </w:rPr>
        <w:t>因一方违约致使合同无法实际履行或实际履行已无必要；</w:t>
      </w:r>
    </w:p>
    <w:p>
      <w:pPr>
        <w:pStyle w:val="24"/>
        <w:keepNext w:val="0"/>
        <w:keepLines w:val="0"/>
        <w:pageBreakBefore w:val="0"/>
        <w:widowControl w:val="0"/>
        <w:numPr>
          <w:ilvl w:val="0"/>
          <w:numId w:val="37"/>
        </w:numPr>
        <w:tabs>
          <w:tab w:val="left" w:pos="1807"/>
        </w:tabs>
        <w:kinsoku/>
        <w:wordWrap/>
        <w:overflowPunct/>
        <w:topLinePunct w:val="0"/>
        <w:autoSpaceDE w:val="0"/>
        <w:autoSpaceDN w:val="0"/>
        <w:bidi w:val="0"/>
        <w:adjustRightInd/>
        <w:snapToGrid/>
        <w:spacing w:before="139" w:after="0" w:line="300" w:lineRule="exact"/>
        <w:ind w:left="862" w:right="901" w:firstLine="420"/>
        <w:jc w:val="left"/>
        <w:textAlignment w:val="auto"/>
        <w:rPr>
          <w:rFonts w:ascii="宋体" w:hAnsi="宋体" w:eastAsia="宋体" w:cs="宋体"/>
          <w:spacing w:val="-3"/>
          <w:sz w:val="21"/>
          <w:szCs w:val="21"/>
          <w:lang w:val="zh-CN" w:eastAsia="zh-CN" w:bidi="zh-CN"/>
        </w:rPr>
      </w:pPr>
      <w:r>
        <w:rPr>
          <w:rFonts w:ascii="宋体" w:hAnsi="宋体" w:eastAsia="宋体" w:cs="宋体"/>
          <w:spacing w:val="-3"/>
          <w:sz w:val="21"/>
          <w:szCs w:val="21"/>
          <w:lang w:val="zh-CN" w:eastAsia="zh-CN" w:bidi="zh-CN"/>
        </w:rPr>
        <w:t>因本工程项目条件发生重大变化，使合同无法继续履行。</w:t>
      </w:r>
    </w:p>
    <w:p>
      <w:pPr>
        <w:pStyle w:val="24"/>
        <w:keepNext w:val="0"/>
        <w:keepLines w:val="0"/>
        <w:pageBreakBefore w:val="0"/>
        <w:widowControl w:val="0"/>
        <w:numPr>
          <w:ilvl w:val="1"/>
          <w:numId w:val="30"/>
        </w:numPr>
        <w:tabs>
          <w:tab w:val="left" w:pos="1808"/>
        </w:tabs>
        <w:kinsoku/>
        <w:wordWrap/>
        <w:overflowPunct/>
        <w:topLinePunct w:val="0"/>
        <w:autoSpaceDE w:val="0"/>
        <w:autoSpaceDN w:val="0"/>
        <w:bidi w:val="0"/>
        <w:adjustRightInd/>
        <w:snapToGrid/>
        <w:spacing w:before="139" w:after="0" w:line="300" w:lineRule="exact"/>
        <w:ind w:left="862" w:right="1002" w:firstLine="420"/>
        <w:jc w:val="both"/>
        <w:textAlignment w:val="auto"/>
        <w:rPr>
          <w:sz w:val="21"/>
        </w:rPr>
      </w:pPr>
      <w:r>
        <w:rPr>
          <w:spacing w:val="-8"/>
          <w:sz w:val="21"/>
        </w:rPr>
        <w:t xml:space="preserve">任何一方因故需解除合同时，应提前 </w:t>
      </w:r>
      <w:r>
        <w:rPr>
          <w:sz w:val="21"/>
        </w:rPr>
        <w:t>30</w:t>
      </w:r>
      <w:r>
        <w:rPr>
          <w:spacing w:val="-11"/>
          <w:sz w:val="21"/>
        </w:rPr>
        <w:t xml:space="preserve"> 天书面通知对方，对合同中的遗留问题应取得一致意见并形成书面协议。</w:t>
      </w:r>
    </w:p>
    <w:p>
      <w:pPr>
        <w:pStyle w:val="24"/>
        <w:keepNext w:val="0"/>
        <w:keepLines w:val="0"/>
        <w:pageBreakBefore w:val="0"/>
        <w:widowControl w:val="0"/>
        <w:numPr>
          <w:ilvl w:val="1"/>
          <w:numId w:val="30"/>
        </w:numPr>
        <w:tabs>
          <w:tab w:val="left" w:pos="1808"/>
        </w:tabs>
        <w:kinsoku/>
        <w:wordWrap/>
        <w:overflowPunct/>
        <w:topLinePunct w:val="0"/>
        <w:autoSpaceDE w:val="0"/>
        <w:autoSpaceDN w:val="0"/>
        <w:bidi w:val="0"/>
        <w:adjustRightInd/>
        <w:snapToGrid/>
        <w:spacing w:before="0" w:after="0" w:line="300" w:lineRule="exact"/>
        <w:ind w:left="862" w:right="1002" w:firstLine="420"/>
        <w:jc w:val="both"/>
        <w:textAlignment w:val="auto"/>
        <w:rPr>
          <w:sz w:val="21"/>
        </w:rPr>
      </w:pPr>
      <w:r>
        <w:rPr>
          <w:spacing w:val="-15"/>
          <w:sz w:val="21"/>
        </w:rPr>
        <w:t xml:space="preserve">合同解除后，发包人除应按第 </w:t>
      </w:r>
      <w:r>
        <w:rPr>
          <w:sz w:val="21"/>
        </w:rPr>
        <w:t>14.1.1</w:t>
      </w:r>
      <w:r>
        <w:rPr>
          <w:spacing w:val="-8"/>
          <w:sz w:val="21"/>
        </w:rPr>
        <w:t xml:space="preserve"> 项的约定及专用合同条款约定期限内向设计人支付已完工作的设计费外，应当向设计人支付由于非设计人原因合同解除导致设计人增加的</w:t>
      </w:r>
      <w:r>
        <w:rPr>
          <w:spacing w:val="-14"/>
          <w:sz w:val="21"/>
        </w:rPr>
        <w:t>设计费用，违约一方应当承担相应的违约责任。</w:t>
      </w:r>
    </w:p>
    <w:p>
      <w:pPr>
        <w:pStyle w:val="24"/>
        <w:keepNext w:val="0"/>
        <w:keepLines w:val="0"/>
        <w:pageBreakBefore w:val="0"/>
        <w:widowControl w:val="0"/>
        <w:numPr>
          <w:ilvl w:val="0"/>
          <w:numId w:val="30"/>
        </w:numPr>
        <w:tabs>
          <w:tab w:val="left" w:pos="1283"/>
        </w:tabs>
        <w:kinsoku/>
        <w:wordWrap/>
        <w:overflowPunct/>
        <w:topLinePunct w:val="0"/>
        <w:autoSpaceDE w:val="0"/>
        <w:autoSpaceDN w:val="0"/>
        <w:bidi w:val="0"/>
        <w:adjustRightInd/>
        <w:snapToGrid/>
        <w:spacing w:before="118" w:after="0" w:line="300" w:lineRule="exact"/>
        <w:ind w:left="1282" w:right="0" w:hanging="421"/>
        <w:jc w:val="both"/>
        <w:textAlignment w:val="auto"/>
        <w:rPr>
          <w:sz w:val="21"/>
        </w:rPr>
      </w:pPr>
      <w:bookmarkStart w:id="280" w:name="17. 争议解决"/>
      <w:bookmarkEnd w:id="280"/>
      <w:bookmarkStart w:id="281" w:name="17. 争议解决"/>
      <w:bookmarkEnd w:id="281"/>
      <w:r>
        <w:rPr>
          <w:sz w:val="21"/>
        </w:rPr>
        <w:t>争议解决</w:t>
      </w:r>
    </w:p>
    <w:p>
      <w:pPr>
        <w:pStyle w:val="13"/>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sz w:val="20"/>
        </w:rPr>
      </w:pPr>
    </w:p>
    <w:p>
      <w:pPr>
        <w:pStyle w:val="24"/>
        <w:keepNext w:val="0"/>
        <w:keepLines w:val="0"/>
        <w:pageBreakBefore w:val="0"/>
        <w:widowControl w:val="0"/>
        <w:numPr>
          <w:ilvl w:val="1"/>
          <w:numId w:val="30"/>
        </w:numPr>
        <w:tabs>
          <w:tab w:val="left" w:pos="1756"/>
        </w:tabs>
        <w:kinsoku/>
        <w:wordWrap/>
        <w:overflowPunct/>
        <w:topLinePunct w:val="0"/>
        <w:autoSpaceDE w:val="0"/>
        <w:autoSpaceDN w:val="0"/>
        <w:bidi w:val="0"/>
        <w:adjustRightInd/>
        <w:snapToGrid/>
        <w:spacing w:before="0" w:after="0" w:line="300" w:lineRule="exact"/>
        <w:ind w:left="1755" w:right="0" w:hanging="474"/>
        <w:jc w:val="left"/>
        <w:textAlignment w:val="auto"/>
        <w:rPr>
          <w:sz w:val="21"/>
        </w:rPr>
      </w:pPr>
      <w:bookmarkStart w:id="282" w:name="17.1和解"/>
      <w:bookmarkEnd w:id="282"/>
      <w:bookmarkStart w:id="283" w:name="17.1和解"/>
      <w:bookmarkEnd w:id="283"/>
      <w:r>
        <w:rPr>
          <w:sz w:val="21"/>
        </w:rPr>
        <w:t>和解</w:t>
      </w:r>
    </w:p>
    <w:p>
      <w:pPr>
        <w:pStyle w:val="13"/>
        <w:keepNext w:val="0"/>
        <w:keepLines w:val="0"/>
        <w:pageBreakBefore w:val="0"/>
        <w:widowControl w:val="0"/>
        <w:kinsoku/>
        <w:wordWrap/>
        <w:overflowPunct/>
        <w:topLinePunct w:val="0"/>
        <w:autoSpaceDE w:val="0"/>
        <w:autoSpaceDN w:val="0"/>
        <w:bidi w:val="0"/>
        <w:adjustRightInd/>
        <w:snapToGrid/>
        <w:spacing w:before="3" w:line="300" w:lineRule="exact"/>
        <w:textAlignment w:val="auto"/>
        <w:rPr>
          <w:sz w:val="20"/>
        </w:rPr>
      </w:pPr>
    </w:p>
    <w:p>
      <w:pPr>
        <w:pStyle w:val="13"/>
        <w:keepNext w:val="0"/>
        <w:keepLines w:val="0"/>
        <w:pageBreakBefore w:val="0"/>
        <w:widowControl w:val="0"/>
        <w:kinsoku/>
        <w:wordWrap/>
        <w:overflowPunct/>
        <w:topLinePunct w:val="0"/>
        <w:autoSpaceDE w:val="0"/>
        <w:autoSpaceDN w:val="0"/>
        <w:bidi w:val="0"/>
        <w:adjustRightInd/>
        <w:snapToGrid/>
        <w:spacing w:line="300" w:lineRule="exact"/>
        <w:ind w:left="862" w:right="1002" w:firstLine="420"/>
        <w:textAlignment w:val="auto"/>
      </w:pPr>
      <w:r>
        <w:rPr>
          <w:rFonts w:ascii="宋体" w:hAnsi="宋体" w:eastAsia="宋体" w:cs="宋体"/>
          <w:spacing w:val="-8"/>
          <w:sz w:val="21"/>
          <w:szCs w:val="22"/>
          <w:lang w:val="zh-CN" w:eastAsia="zh-CN" w:bidi="zh-CN"/>
        </w:rPr>
        <w:t>合同当事人可以就争议自行和解，自行和解达成协议的经双方签字并盖章后作为合同补充文</w:t>
      </w:r>
      <w:r>
        <w:rPr>
          <w:spacing w:val="-7"/>
        </w:rPr>
        <w:t>件，双方均应遵照执行。</w:t>
      </w:r>
    </w:p>
    <w:p>
      <w:pPr>
        <w:pStyle w:val="24"/>
        <w:keepNext w:val="0"/>
        <w:keepLines w:val="0"/>
        <w:pageBreakBefore w:val="0"/>
        <w:widowControl w:val="0"/>
        <w:numPr>
          <w:ilvl w:val="1"/>
          <w:numId w:val="30"/>
        </w:numPr>
        <w:tabs>
          <w:tab w:val="left" w:pos="1756"/>
        </w:tabs>
        <w:kinsoku/>
        <w:wordWrap/>
        <w:overflowPunct/>
        <w:topLinePunct w:val="0"/>
        <w:autoSpaceDE w:val="0"/>
        <w:autoSpaceDN w:val="0"/>
        <w:bidi w:val="0"/>
        <w:adjustRightInd/>
        <w:snapToGrid/>
        <w:spacing w:before="0" w:after="0" w:line="300" w:lineRule="exact"/>
        <w:ind w:left="1755" w:right="0" w:hanging="474"/>
        <w:jc w:val="left"/>
        <w:textAlignment w:val="auto"/>
        <w:rPr>
          <w:sz w:val="21"/>
        </w:rPr>
      </w:pPr>
      <w:r>
        <w:rPr>
          <w:sz w:val="21"/>
        </w:rPr>
        <w:t>调解</w:t>
      </w:r>
    </w:p>
    <w:p>
      <w:pPr>
        <w:pStyle w:val="13"/>
        <w:keepNext w:val="0"/>
        <w:keepLines w:val="0"/>
        <w:pageBreakBefore w:val="0"/>
        <w:widowControl w:val="0"/>
        <w:kinsoku/>
        <w:wordWrap/>
        <w:overflowPunct/>
        <w:topLinePunct w:val="0"/>
        <w:autoSpaceDE w:val="0"/>
        <w:autoSpaceDN w:val="0"/>
        <w:bidi w:val="0"/>
        <w:adjustRightInd/>
        <w:snapToGrid/>
        <w:spacing w:before="139" w:line="300" w:lineRule="exact"/>
        <w:ind w:left="862" w:right="1002" w:firstLine="420"/>
        <w:textAlignment w:val="auto"/>
      </w:pPr>
      <w:r>
        <w:rPr>
          <w:rFonts w:ascii="宋体" w:hAnsi="宋体" w:eastAsia="宋体" w:cs="宋体"/>
          <w:spacing w:val="-8"/>
          <w:sz w:val="21"/>
          <w:szCs w:val="22"/>
          <w:lang w:val="zh-CN" w:eastAsia="zh-CN" w:bidi="zh-CN"/>
        </w:rPr>
        <w:t>合同当事人可以就争议请求相关行政主管部门、行业协会或其他第三方进行调解，调解达成</w:t>
      </w:r>
      <w:r>
        <w:rPr>
          <w:spacing w:val="-5"/>
        </w:rPr>
        <w:t>协议的，经双方签字并盖章后作为合同补充文件，双方均应遵照执行。</w:t>
      </w:r>
    </w:p>
    <w:p>
      <w:pPr>
        <w:pStyle w:val="24"/>
        <w:keepNext w:val="0"/>
        <w:keepLines w:val="0"/>
        <w:pageBreakBefore w:val="0"/>
        <w:widowControl w:val="0"/>
        <w:numPr>
          <w:ilvl w:val="1"/>
          <w:numId w:val="30"/>
        </w:numPr>
        <w:tabs>
          <w:tab w:val="left" w:pos="1756"/>
        </w:tabs>
        <w:kinsoku/>
        <w:wordWrap/>
        <w:overflowPunct/>
        <w:topLinePunct w:val="0"/>
        <w:autoSpaceDE w:val="0"/>
        <w:autoSpaceDN w:val="0"/>
        <w:bidi w:val="0"/>
        <w:adjustRightInd/>
        <w:snapToGrid/>
        <w:spacing w:before="0" w:after="0" w:line="300" w:lineRule="exact"/>
        <w:ind w:left="1755" w:right="0" w:hanging="474"/>
        <w:jc w:val="left"/>
        <w:textAlignment w:val="auto"/>
        <w:rPr>
          <w:sz w:val="21"/>
        </w:rPr>
      </w:pPr>
      <w:r>
        <w:rPr>
          <w:sz w:val="21"/>
        </w:rPr>
        <w:t>争议评审</w:t>
      </w:r>
    </w:p>
    <w:p>
      <w:pPr>
        <w:pStyle w:val="13"/>
        <w:keepNext w:val="0"/>
        <w:keepLines w:val="0"/>
        <w:pageBreakBefore w:val="0"/>
        <w:widowControl w:val="0"/>
        <w:kinsoku/>
        <w:wordWrap/>
        <w:overflowPunct/>
        <w:topLinePunct w:val="0"/>
        <w:autoSpaceDE w:val="0"/>
        <w:autoSpaceDN w:val="0"/>
        <w:bidi w:val="0"/>
        <w:adjustRightInd/>
        <w:snapToGrid/>
        <w:spacing w:before="142" w:line="300" w:lineRule="exact"/>
        <w:ind w:left="862" w:right="1002" w:firstLine="420"/>
        <w:textAlignment w:val="auto"/>
      </w:pPr>
      <w:r>
        <w:rPr>
          <w:rFonts w:ascii="宋体" w:hAnsi="宋体" w:eastAsia="宋体" w:cs="宋体"/>
          <w:spacing w:val="-8"/>
          <w:sz w:val="21"/>
          <w:szCs w:val="22"/>
          <w:lang w:val="zh-CN" w:eastAsia="zh-CN" w:bidi="zh-CN"/>
        </w:rPr>
        <w:t>合同当事人在专用合同条款中约定采取争议评审方式解决争议以及评审规则，并按下列约</w:t>
      </w:r>
      <w:r>
        <w:rPr>
          <w:spacing w:val="-3"/>
        </w:rPr>
        <w:t>定执行：</w:t>
      </w:r>
    </w:p>
    <w:p>
      <w:pPr>
        <w:spacing w:after="0" w:line="364" w:lineRule="auto"/>
        <w:sectPr>
          <w:pgSz w:w="11910" w:h="16840"/>
          <w:pgMar w:top="1380" w:right="800" w:bottom="1540" w:left="940" w:header="0" w:footer="1354" w:gutter="0"/>
          <w:cols w:space="720" w:num="1"/>
        </w:sectPr>
      </w:pPr>
    </w:p>
    <w:p>
      <w:pPr>
        <w:pStyle w:val="24"/>
        <w:numPr>
          <w:ilvl w:val="2"/>
          <w:numId w:val="30"/>
        </w:numPr>
        <w:tabs>
          <w:tab w:val="left" w:pos="2017"/>
        </w:tabs>
        <w:spacing w:before="42" w:after="0" w:line="240" w:lineRule="auto"/>
        <w:ind w:left="2016" w:right="0" w:hanging="735"/>
        <w:jc w:val="both"/>
        <w:rPr>
          <w:sz w:val="21"/>
        </w:rPr>
      </w:pPr>
      <w:r>
        <w:rPr>
          <w:sz w:val="21"/>
        </w:rPr>
        <w:t>争议评审小组的确定</w:t>
      </w:r>
    </w:p>
    <w:p>
      <w:pPr>
        <w:pStyle w:val="13"/>
        <w:spacing w:before="138" w:line="364" w:lineRule="auto"/>
        <w:ind w:left="862" w:right="1002" w:firstLine="420"/>
        <w:jc w:val="both"/>
      </w:pPr>
      <w:r>
        <w:rPr>
          <w:rFonts w:ascii="宋体" w:hAnsi="宋体" w:eastAsia="宋体" w:cs="宋体"/>
          <w:spacing w:val="-3"/>
          <w:sz w:val="21"/>
          <w:szCs w:val="22"/>
          <w:lang w:val="zh-CN" w:eastAsia="zh-CN" w:bidi="zh-CN"/>
        </w:rPr>
        <w:t>合同当事人可以共同选择一名或三名争议评审员，组成争议评审小组。除专用合同条款</w:t>
      </w:r>
      <w:r>
        <w:rPr>
          <w:spacing w:val="-11"/>
        </w:rPr>
        <w:t xml:space="preserve">另有约定外，合同当事人应当自合同签订后 </w:t>
      </w:r>
      <w:r>
        <w:t>28</w:t>
      </w:r>
      <w:r>
        <w:rPr>
          <w:spacing w:val="-14"/>
        </w:rPr>
        <w:t xml:space="preserve"> 天内，或者争议发生后 </w:t>
      </w:r>
      <w:r>
        <w:t>14</w:t>
      </w:r>
      <w:r>
        <w:rPr>
          <w:spacing w:val="-12"/>
        </w:rPr>
        <w:t xml:space="preserve"> 天内，选定争议评审员。</w:t>
      </w:r>
    </w:p>
    <w:p>
      <w:pPr>
        <w:pStyle w:val="13"/>
        <w:spacing w:line="364" w:lineRule="auto"/>
        <w:ind w:left="862" w:right="1002" w:firstLine="420"/>
        <w:jc w:val="both"/>
      </w:pPr>
      <w:r>
        <w:rPr>
          <w:rFonts w:ascii="宋体" w:hAnsi="宋体" w:eastAsia="宋体" w:cs="宋体"/>
          <w:spacing w:val="-3"/>
          <w:sz w:val="21"/>
          <w:szCs w:val="22"/>
          <w:lang w:val="zh-CN" w:eastAsia="zh-CN" w:bidi="zh-CN"/>
        </w:rPr>
        <w:t>选择一名争议评审员的，由合同当事人共同确定；选择三名争议评审员的，各自选定一名，第三名成员为首席争议评审员，由合同当事人共同确定或由合同当事人委托已选定的争议</w:t>
      </w:r>
      <w:r>
        <w:rPr>
          <w:spacing w:val="-11"/>
        </w:rPr>
        <w:t>评审员共同确定，或由专用合同条款约定的评审机构指定第三名首席争议评审员。</w:t>
      </w:r>
    </w:p>
    <w:p>
      <w:pPr>
        <w:pStyle w:val="13"/>
        <w:spacing w:line="364" w:lineRule="auto"/>
        <w:ind w:left="862" w:right="1002" w:firstLine="420"/>
        <w:jc w:val="both"/>
        <w:rPr>
          <w:rFonts w:ascii="宋体" w:hAnsi="宋体" w:eastAsia="宋体" w:cs="宋体"/>
          <w:spacing w:val="-3"/>
          <w:sz w:val="21"/>
          <w:szCs w:val="22"/>
          <w:lang w:val="zh-CN" w:eastAsia="zh-CN" w:bidi="zh-CN"/>
        </w:rPr>
      </w:pPr>
      <w:r>
        <w:rPr>
          <w:rFonts w:ascii="宋体" w:hAnsi="宋体" w:eastAsia="宋体" w:cs="宋体"/>
          <w:spacing w:val="-3"/>
          <w:sz w:val="21"/>
          <w:szCs w:val="22"/>
          <w:lang w:val="zh-CN" w:eastAsia="zh-CN" w:bidi="zh-CN"/>
        </w:rPr>
        <w:t>除专用合同条款另有约定外，评审所发生的费用由发包人和设计人各承担一半。</w:t>
      </w:r>
    </w:p>
    <w:p>
      <w:pPr>
        <w:pStyle w:val="24"/>
        <w:numPr>
          <w:ilvl w:val="2"/>
          <w:numId w:val="30"/>
        </w:numPr>
        <w:tabs>
          <w:tab w:val="left" w:pos="2017"/>
        </w:tabs>
        <w:spacing w:before="139" w:after="0" w:line="240" w:lineRule="auto"/>
        <w:ind w:left="2016" w:right="0" w:hanging="735"/>
        <w:jc w:val="both"/>
        <w:rPr>
          <w:sz w:val="21"/>
        </w:rPr>
      </w:pPr>
      <w:r>
        <w:rPr>
          <w:sz w:val="21"/>
        </w:rPr>
        <w:t>争议评审小组的决定</w:t>
      </w:r>
    </w:p>
    <w:p>
      <w:pPr>
        <w:pStyle w:val="13"/>
        <w:spacing w:before="139" w:line="364" w:lineRule="auto"/>
        <w:ind w:left="862" w:right="1002" w:firstLine="420"/>
        <w:jc w:val="both"/>
      </w:pPr>
      <w:r>
        <w:rPr>
          <w:rFonts w:ascii="宋体" w:hAnsi="宋体" w:eastAsia="宋体" w:cs="宋体"/>
          <w:spacing w:val="-3"/>
          <w:sz w:val="21"/>
          <w:szCs w:val="22"/>
          <w:lang w:val="zh-CN" w:eastAsia="zh-CN" w:bidi="zh-CN"/>
        </w:rPr>
        <w:t>合同当事人可在任何时间将与合同有关的任何争议共同提请争议评审小组进行评审。争议评审小组应秉持客观、公正原则，充分听取合同当事人的意见，依据相关法律、技术标准及行业</w:t>
      </w:r>
      <w:r>
        <w:rPr>
          <w:spacing w:val="-12"/>
        </w:rPr>
        <w:t xml:space="preserve">惯例等，自收到争议评审申请报告后 </w:t>
      </w:r>
      <w:r>
        <w:t>14</w:t>
      </w:r>
      <w:r>
        <w:rPr>
          <w:spacing w:val="-8"/>
        </w:rPr>
        <w:t xml:space="preserve"> 天内作出书面决定，并说明理由。合同当事人可以在专用合同条款中对本事项另行约定。</w:t>
      </w:r>
    </w:p>
    <w:p>
      <w:pPr>
        <w:pStyle w:val="24"/>
        <w:numPr>
          <w:ilvl w:val="2"/>
          <w:numId w:val="30"/>
        </w:numPr>
        <w:tabs>
          <w:tab w:val="left" w:pos="2017"/>
        </w:tabs>
        <w:spacing w:before="0" w:after="0" w:line="268" w:lineRule="exact"/>
        <w:ind w:left="2016" w:right="0" w:hanging="735"/>
        <w:jc w:val="both"/>
        <w:rPr>
          <w:sz w:val="21"/>
        </w:rPr>
      </w:pPr>
      <w:r>
        <w:rPr>
          <w:sz w:val="21"/>
        </w:rPr>
        <w:t>争议评审小组决定的效力</w:t>
      </w:r>
    </w:p>
    <w:p>
      <w:pPr>
        <w:pStyle w:val="13"/>
        <w:spacing w:before="139" w:line="364" w:lineRule="auto"/>
        <w:ind w:left="862" w:right="1002" w:firstLine="420"/>
      </w:pPr>
      <w:r>
        <w:rPr>
          <w:rFonts w:ascii="宋体" w:hAnsi="宋体" w:eastAsia="宋体" w:cs="宋体"/>
          <w:spacing w:val="-3"/>
          <w:sz w:val="21"/>
          <w:szCs w:val="22"/>
          <w:lang w:val="zh-CN" w:eastAsia="zh-CN" w:bidi="zh-CN"/>
        </w:rPr>
        <w:t>争议评审小组作出的书面决定经合同当事人签字确认后，对双方具有约束力，双方应遵</w:t>
      </w:r>
      <w:r>
        <w:rPr>
          <w:spacing w:val="-4"/>
        </w:rPr>
        <w:t>照执行。</w:t>
      </w:r>
    </w:p>
    <w:p>
      <w:pPr>
        <w:pStyle w:val="13"/>
        <w:spacing w:line="364" w:lineRule="auto"/>
        <w:ind w:left="862" w:right="1002" w:firstLine="420"/>
      </w:pPr>
      <w:r>
        <w:rPr>
          <w:rFonts w:ascii="宋体" w:hAnsi="宋体" w:eastAsia="宋体" w:cs="宋体"/>
          <w:spacing w:val="-3"/>
          <w:sz w:val="21"/>
          <w:szCs w:val="22"/>
          <w:lang w:val="zh-CN" w:eastAsia="zh-CN" w:bidi="zh-CN"/>
        </w:rPr>
        <w:t>任何一方当事人不接受争议评审小组决定或不履行争议评审小组决定的，双方可选择采用其</w:t>
      </w:r>
      <w:r>
        <w:rPr>
          <w:spacing w:val="-4"/>
        </w:rPr>
        <w:t>他争议解决方式。</w:t>
      </w:r>
    </w:p>
    <w:p>
      <w:pPr>
        <w:pStyle w:val="24"/>
        <w:numPr>
          <w:ilvl w:val="1"/>
          <w:numId w:val="30"/>
        </w:numPr>
        <w:tabs>
          <w:tab w:val="left" w:pos="1756"/>
        </w:tabs>
        <w:spacing w:before="0" w:after="0" w:line="267" w:lineRule="exact"/>
        <w:ind w:left="1755" w:right="0" w:hanging="474"/>
        <w:jc w:val="left"/>
        <w:rPr>
          <w:sz w:val="21"/>
        </w:rPr>
      </w:pPr>
      <w:r>
        <w:rPr>
          <w:sz w:val="21"/>
        </w:rPr>
        <w:t>仲裁或诉讼</w:t>
      </w:r>
    </w:p>
    <w:p>
      <w:pPr>
        <w:pStyle w:val="13"/>
        <w:spacing w:before="139" w:line="367" w:lineRule="auto"/>
        <w:ind w:left="862" w:right="1002" w:firstLine="420"/>
      </w:pPr>
      <w:r>
        <w:rPr>
          <w:rFonts w:ascii="宋体" w:hAnsi="宋体" w:eastAsia="宋体" w:cs="宋体"/>
          <w:spacing w:val="-3"/>
          <w:sz w:val="21"/>
          <w:szCs w:val="22"/>
          <w:lang w:val="zh-CN" w:eastAsia="zh-CN" w:bidi="zh-CN"/>
        </w:rPr>
        <w:t>因合同及合同有关事项产生的争议，合同当事人可以在专用合同条款中约定以下一种方式</w:t>
      </w:r>
      <w:r>
        <w:rPr>
          <w:spacing w:val="-7"/>
        </w:rPr>
        <w:t>解决争议：</w:t>
      </w:r>
    </w:p>
    <w:p>
      <w:pPr>
        <w:pStyle w:val="24"/>
        <w:numPr>
          <w:ilvl w:val="0"/>
          <w:numId w:val="38"/>
        </w:numPr>
        <w:tabs>
          <w:tab w:val="left" w:pos="1807"/>
        </w:tabs>
        <w:spacing w:before="0" w:after="0" w:line="264" w:lineRule="exact"/>
        <w:ind w:left="1806" w:right="0" w:hanging="525"/>
        <w:jc w:val="left"/>
        <w:rPr>
          <w:sz w:val="21"/>
        </w:rPr>
      </w:pPr>
      <w:r>
        <w:rPr>
          <w:sz w:val="21"/>
        </w:rPr>
        <w:t>向约定的仲裁委员会申请仲裁；</w:t>
      </w:r>
    </w:p>
    <w:p>
      <w:pPr>
        <w:pStyle w:val="24"/>
        <w:numPr>
          <w:ilvl w:val="0"/>
          <w:numId w:val="38"/>
        </w:numPr>
        <w:tabs>
          <w:tab w:val="left" w:pos="1807"/>
        </w:tabs>
        <w:spacing w:before="139" w:after="0" w:line="240" w:lineRule="auto"/>
        <w:ind w:left="1806" w:right="0" w:hanging="525"/>
        <w:jc w:val="left"/>
        <w:rPr>
          <w:sz w:val="21"/>
        </w:rPr>
      </w:pPr>
      <w:r>
        <w:rPr>
          <w:sz w:val="21"/>
        </w:rPr>
        <w:t>向有管辖权的人民法院起诉。</w:t>
      </w:r>
    </w:p>
    <w:p>
      <w:pPr>
        <w:pStyle w:val="13"/>
        <w:spacing w:before="3"/>
        <w:rPr>
          <w:sz w:val="20"/>
        </w:rPr>
      </w:pPr>
    </w:p>
    <w:p>
      <w:pPr>
        <w:pStyle w:val="24"/>
        <w:numPr>
          <w:ilvl w:val="1"/>
          <w:numId w:val="30"/>
        </w:numPr>
        <w:tabs>
          <w:tab w:val="left" w:pos="1756"/>
        </w:tabs>
        <w:spacing w:before="0" w:after="0" w:line="240" w:lineRule="auto"/>
        <w:ind w:left="1755" w:right="0" w:hanging="474"/>
        <w:jc w:val="both"/>
        <w:rPr>
          <w:sz w:val="21"/>
        </w:rPr>
      </w:pPr>
      <w:bookmarkStart w:id="284" w:name="17.5争议解决条款效力"/>
      <w:bookmarkEnd w:id="284"/>
      <w:bookmarkStart w:id="285" w:name="17.5争议解决条款效力"/>
      <w:bookmarkEnd w:id="285"/>
      <w:r>
        <w:rPr>
          <w:sz w:val="21"/>
        </w:rPr>
        <w:t>争议解决条款效力</w:t>
      </w:r>
    </w:p>
    <w:p>
      <w:pPr>
        <w:pStyle w:val="13"/>
        <w:spacing w:before="2"/>
        <w:rPr>
          <w:sz w:val="20"/>
        </w:rPr>
      </w:pPr>
    </w:p>
    <w:p>
      <w:pPr>
        <w:pStyle w:val="13"/>
        <w:spacing w:line="364" w:lineRule="auto"/>
        <w:ind w:left="862" w:right="1002" w:firstLine="420"/>
      </w:pPr>
      <w:r>
        <w:rPr>
          <w:rFonts w:ascii="宋体" w:hAnsi="宋体" w:eastAsia="宋体" w:cs="宋体"/>
          <w:spacing w:val="-3"/>
          <w:sz w:val="21"/>
          <w:szCs w:val="22"/>
          <w:lang w:val="zh-CN" w:eastAsia="zh-CN" w:bidi="zh-CN"/>
        </w:rPr>
        <w:t>合同有关争议解决的条款独立存在，合同的变更、解除、终止、无效或者被撤销均不影</w:t>
      </w:r>
      <w:r>
        <w:rPr>
          <w:spacing w:val="-6"/>
        </w:rPr>
        <w:t>响其效力。</w:t>
      </w:r>
    </w:p>
    <w:p>
      <w:pPr>
        <w:spacing w:after="0" w:line="364" w:lineRule="auto"/>
        <w:sectPr>
          <w:pgSz w:w="11910" w:h="16840"/>
          <w:pgMar w:top="1380" w:right="800" w:bottom="1540" w:left="940" w:header="0" w:footer="1354" w:gutter="0"/>
          <w:cols w:space="720" w:num="1"/>
        </w:sectPr>
      </w:pPr>
    </w:p>
    <w:p>
      <w:pPr>
        <w:spacing w:before="24"/>
        <w:ind w:left="496" w:right="0" w:firstLine="0"/>
        <w:jc w:val="center"/>
        <w:rPr>
          <w:b/>
          <w:sz w:val="32"/>
        </w:rPr>
      </w:pPr>
      <w:bookmarkStart w:id="286" w:name="第二节专用合同条款"/>
      <w:bookmarkEnd w:id="286"/>
      <w:r>
        <w:rPr>
          <w:b/>
          <w:sz w:val="32"/>
        </w:rPr>
        <w:t>第二节专用合同条款</w:t>
      </w:r>
    </w:p>
    <w:p>
      <w:pPr>
        <w:spacing w:after="0"/>
        <w:jc w:val="center"/>
        <w:rPr>
          <w:sz w:val="32"/>
        </w:rPr>
        <w:sectPr>
          <w:pgSz w:w="11910" w:h="16840"/>
          <w:pgMar w:top="1400" w:right="800" w:bottom="1540" w:left="940" w:header="0" w:footer="1354" w:gutter="0"/>
          <w:cols w:space="720" w:num="1"/>
        </w:sectPr>
      </w:pPr>
    </w:p>
    <w:p>
      <w:pPr>
        <w:spacing w:before="24"/>
        <w:ind w:left="496" w:right="0" w:firstLine="0"/>
        <w:jc w:val="center"/>
        <w:rPr>
          <w:b/>
          <w:sz w:val="32"/>
        </w:rPr>
      </w:pPr>
      <w:bookmarkStart w:id="287" w:name="附件一：合同协议书"/>
      <w:bookmarkEnd w:id="287"/>
      <w:bookmarkStart w:id="288" w:name="第三节合同附件格式"/>
      <w:bookmarkEnd w:id="288"/>
      <w:r>
        <w:rPr>
          <w:b/>
          <w:sz w:val="32"/>
        </w:rPr>
        <w:t>第三节合同附件格式</w:t>
      </w:r>
    </w:p>
    <w:p>
      <w:pPr>
        <w:spacing w:after="0"/>
        <w:jc w:val="center"/>
        <w:rPr>
          <w:sz w:val="32"/>
        </w:rPr>
        <w:sectPr>
          <w:pgSz w:w="11910" w:h="16840"/>
          <w:pgMar w:top="1400" w:right="800" w:bottom="1540" w:left="940" w:header="0" w:footer="1354" w:gutter="0"/>
          <w:cols w:space="720" w:num="1"/>
        </w:sectPr>
      </w:pPr>
    </w:p>
    <w:p>
      <w:pPr>
        <w:pStyle w:val="7"/>
        <w:spacing w:before="44"/>
        <w:ind w:left="999" w:firstLine="0"/>
      </w:pPr>
      <w:r>
        <w:t>附件一：合同协议书</w:t>
      </w:r>
    </w:p>
    <w:p>
      <w:pPr>
        <w:pStyle w:val="13"/>
        <w:rPr>
          <w:sz w:val="20"/>
        </w:rPr>
      </w:pPr>
    </w:p>
    <w:p>
      <w:pPr>
        <w:pStyle w:val="13"/>
        <w:spacing w:before="1"/>
        <w:rPr>
          <w:sz w:val="16"/>
        </w:rPr>
      </w:pPr>
    </w:p>
    <w:p>
      <w:pPr>
        <w:pStyle w:val="7"/>
        <w:spacing w:before="62"/>
        <w:ind w:left="0" w:firstLine="0"/>
        <w:jc w:val="center"/>
      </w:pPr>
      <w:bookmarkStart w:id="289" w:name="合同协议书"/>
      <w:bookmarkEnd w:id="289"/>
      <w:r>
        <w:t>合同协议书</w:t>
      </w:r>
    </w:p>
    <w:p>
      <w:pPr>
        <w:pStyle w:val="13"/>
        <w:rPr>
          <w:sz w:val="20"/>
        </w:rPr>
      </w:pPr>
    </w:p>
    <w:p>
      <w:pPr>
        <w:pStyle w:val="13"/>
        <w:spacing w:before="11"/>
        <w:rPr>
          <w:sz w:val="25"/>
        </w:rPr>
      </w:pPr>
    </w:p>
    <w:p>
      <w:pPr>
        <w:pStyle w:val="13"/>
        <w:tabs>
          <w:tab w:val="left" w:pos="3216"/>
          <w:tab w:val="left" w:pos="4599"/>
          <w:tab w:val="left" w:pos="8743"/>
        </w:tabs>
        <w:spacing w:before="76" w:line="393" w:lineRule="auto"/>
        <w:ind w:left="862" w:right="1002" w:firstLine="359"/>
        <w:jc w:val="both"/>
      </w:pPr>
      <w:r>
        <w:rPr>
          <w:rFonts w:ascii="Times New Roman" w:hAnsi="Times New Roman" w:eastAsia="Times New Roman"/>
          <w:w w:val="99"/>
          <w:u w:val="single"/>
        </w:rPr>
        <w:t xml:space="preserve"> </w:t>
      </w:r>
      <w:r>
        <w:rPr>
          <w:rFonts w:ascii="Times New Roman" w:hAnsi="Times New Roman" w:eastAsia="Times New Roman"/>
          <w:u w:val="single"/>
        </w:rPr>
        <w:tab/>
      </w:r>
      <w:r>
        <w:t>（发包人名称</w:t>
      </w:r>
      <w:r>
        <w:rPr>
          <w:spacing w:val="-75"/>
        </w:rPr>
        <w:t>，</w:t>
      </w:r>
      <w:r>
        <w:t>以下简</w:t>
      </w:r>
      <w:r>
        <w:rPr>
          <w:spacing w:val="-73"/>
        </w:rPr>
        <w:t>称</w:t>
      </w:r>
      <w:r>
        <w:t>“发包人</w:t>
      </w:r>
      <w:r>
        <w:rPr>
          <w:spacing w:val="-73"/>
        </w:rPr>
        <w:t>”）</w:t>
      </w:r>
      <w:r>
        <w:t>为实施</w:t>
      </w:r>
      <w:r>
        <w:rPr>
          <w:u w:val="single"/>
        </w:rPr>
        <w:t xml:space="preserve"> </w:t>
      </w:r>
      <w:r>
        <w:rPr>
          <w:u w:val="single"/>
        </w:rPr>
        <w:tab/>
      </w:r>
      <w:r>
        <w:rPr>
          <w:u w:val="single"/>
        </w:rPr>
        <w:t>（</w:t>
      </w:r>
      <w:r>
        <w:rPr>
          <w:spacing w:val="-16"/>
        </w:rPr>
        <w:t>项</w:t>
      </w:r>
      <w:r>
        <w:t>目名称</w:t>
      </w:r>
      <w:r>
        <w:rPr>
          <w:spacing w:val="-14"/>
        </w:rPr>
        <w:t>），</w:t>
      </w:r>
      <w:r>
        <w:t>已接受</w:t>
      </w:r>
      <w:r>
        <w:rPr>
          <w:u w:val="single"/>
        </w:rPr>
        <w:t xml:space="preserve"> </w:t>
      </w:r>
      <w:r>
        <w:rPr>
          <w:u w:val="single"/>
        </w:rPr>
        <w:tab/>
      </w:r>
      <w:r>
        <w:rPr>
          <w:u w:val="single"/>
        </w:rPr>
        <w:tab/>
      </w:r>
      <w:r>
        <w:t>（设计人名称，以下简称“设计人”）对该项目设计投标。发包人和设计人共同达成如下协议。</w:t>
      </w:r>
    </w:p>
    <w:p>
      <w:pPr>
        <w:pStyle w:val="24"/>
        <w:numPr>
          <w:ilvl w:val="0"/>
          <w:numId w:val="39"/>
        </w:numPr>
        <w:tabs>
          <w:tab w:val="left" w:pos="1597"/>
        </w:tabs>
        <w:spacing w:before="0" w:after="0" w:line="265" w:lineRule="exact"/>
        <w:ind w:left="1596" w:right="0" w:hanging="315"/>
        <w:jc w:val="both"/>
        <w:rPr>
          <w:sz w:val="21"/>
        </w:rPr>
      </w:pPr>
      <w:r>
        <w:rPr>
          <w:sz w:val="21"/>
        </w:rPr>
        <w:t>本协议书与下列文件一起构成合同文件：</w:t>
      </w:r>
    </w:p>
    <w:p>
      <w:pPr>
        <w:pStyle w:val="24"/>
        <w:numPr>
          <w:ilvl w:val="0"/>
          <w:numId w:val="40"/>
        </w:numPr>
        <w:tabs>
          <w:tab w:val="left" w:pos="1807"/>
        </w:tabs>
        <w:spacing w:before="170" w:after="0" w:line="240" w:lineRule="auto"/>
        <w:ind w:left="1806" w:right="0" w:hanging="525"/>
        <w:jc w:val="left"/>
        <w:rPr>
          <w:sz w:val="21"/>
        </w:rPr>
      </w:pPr>
      <w:r>
        <w:rPr>
          <w:sz w:val="21"/>
        </w:rPr>
        <w:t>中标通知书；</w:t>
      </w:r>
    </w:p>
    <w:p>
      <w:pPr>
        <w:pStyle w:val="24"/>
        <w:numPr>
          <w:ilvl w:val="0"/>
          <w:numId w:val="40"/>
        </w:numPr>
        <w:tabs>
          <w:tab w:val="left" w:pos="1807"/>
        </w:tabs>
        <w:spacing w:before="173" w:after="0" w:line="240" w:lineRule="auto"/>
        <w:ind w:left="1806" w:right="0" w:hanging="525"/>
        <w:jc w:val="left"/>
        <w:rPr>
          <w:sz w:val="21"/>
        </w:rPr>
      </w:pPr>
      <w:r>
        <w:rPr>
          <w:sz w:val="21"/>
        </w:rPr>
        <w:t>投标函及投标函附录；</w:t>
      </w:r>
    </w:p>
    <w:p>
      <w:pPr>
        <w:pStyle w:val="24"/>
        <w:numPr>
          <w:ilvl w:val="0"/>
          <w:numId w:val="40"/>
        </w:numPr>
        <w:tabs>
          <w:tab w:val="left" w:pos="1807"/>
        </w:tabs>
        <w:spacing w:before="173" w:after="0" w:line="240" w:lineRule="auto"/>
        <w:ind w:left="1806" w:right="0" w:hanging="525"/>
        <w:jc w:val="left"/>
        <w:rPr>
          <w:sz w:val="21"/>
        </w:rPr>
      </w:pPr>
      <w:r>
        <w:rPr>
          <w:sz w:val="21"/>
        </w:rPr>
        <w:t>专用合同条款；</w:t>
      </w:r>
    </w:p>
    <w:p>
      <w:pPr>
        <w:pStyle w:val="24"/>
        <w:numPr>
          <w:ilvl w:val="0"/>
          <w:numId w:val="40"/>
        </w:numPr>
        <w:tabs>
          <w:tab w:val="left" w:pos="1807"/>
        </w:tabs>
        <w:spacing w:before="173" w:after="0" w:line="240" w:lineRule="auto"/>
        <w:ind w:left="1806" w:right="0" w:hanging="525"/>
        <w:jc w:val="left"/>
        <w:rPr>
          <w:sz w:val="21"/>
        </w:rPr>
      </w:pPr>
      <w:r>
        <w:rPr>
          <w:sz w:val="21"/>
        </w:rPr>
        <w:t>通用合同条款；</w:t>
      </w:r>
    </w:p>
    <w:p>
      <w:pPr>
        <w:pStyle w:val="24"/>
        <w:numPr>
          <w:ilvl w:val="0"/>
          <w:numId w:val="40"/>
        </w:numPr>
        <w:tabs>
          <w:tab w:val="left" w:pos="1807"/>
        </w:tabs>
        <w:spacing w:before="173" w:after="0" w:line="240" w:lineRule="auto"/>
        <w:ind w:left="1806" w:right="0" w:hanging="525"/>
        <w:jc w:val="left"/>
        <w:rPr>
          <w:sz w:val="21"/>
        </w:rPr>
      </w:pPr>
      <w:r>
        <w:rPr>
          <w:sz w:val="21"/>
        </w:rPr>
        <w:t>发包人要求；</w:t>
      </w:r>
    </w:p>
    <w:p>
      <w:pPr>
        <w:pStyle w:val="24"/>
        <w:numPr>
          <w:ilvl w:val="0"/>
          <w:numId w:val="40"/>
        </w:numPr>
        <w:tabs>
          <w:tab w:val="left" w:pos="1807"/>
        </w:tabs>
        <w:spacing w:before="170" w:after="0" w:line="240" w:lineRule="auto"/>
        <w:ind w:left="1806" w:right="0" w:hanging="525"/>
        <w:jc w:val="left"/>
        <w:rPr>
          <w:sz w:val="21"/>
        </w:rPr>
      </w:pPr>
      <w:r>
        <w:rPr>
          <w:sz w:val="21"/>
        </w:rPr>
        <w:t>设计费用清单；</w:t>
      </w:r>
    </w:p>
    <w:p>
      <w:pPr>
        <w:pStyle w:val="24"/>
        <w:numPr>
          <w:ilvl w:val="0"/>
          <w:numId w:val="40"/>
        </w:numPr>
        <w:tabs>
          <w:tab w:val="left" w:pos="1807"/>
        </w:tabs>
        <w:spacing w:before="170" w:after="0" w:line="240" w:lineRule="auto"/>
        <w:ind w:left="1806" w:right="0" w:hanging="525"/>
        <w:jc w:val="left"/>
        <w:rPr>
          <w:sz w:val="21"/>
        </w:rPr>
      </w:pPr>
      <w:r>
        <w:rPr>
          <w:sz w:val="21"/>
        </w:rPr>
        <w:t>设计方案；</w:t>
      </w:r>
    </w:p>
    <w:p>
      <w:pPr>
        <w:pStyle w:val="24"/>
        <w:numPr>
          <w:ilvl w:val="0"/>
          <w:numId w:val="40"/>
        </w:numPr>
        <w:tabs>
          <w:tab w:val="left" w:pos="1807"/>
        </w:tabs>
        <w:spacing w:before="172" w:after="0" w:line="240" w:lineRule="auto"/>
        <w:ind w:left="1806" w:right="0" w:hanging="525"/>
        <w:jc w:val="left"/>
        <w:rPr>
          <w:sz w:val="21"/>
        </w:rPr>
      </w:pPr>
      <w:r>
        <w:rPr>
          <w:sz w:val="21"/>
        </w:rPr>
        <w:t>其他合同文件。</w:t>
      </w:r>
    </w:p>
    <w:p>
      <w:pPr>
        <w:pStyle w:val="24"/>
        <w:numPr>
          <w:ilvl w:val="0"/>
          <w:numId w:val="39"/>
        </w:numPr>
        <w:tabs>
          <w:tab w:val="left" w:pos="1597"/>
        </w:tabs>
        <w:spacing w:before="171" w:after="0" w:line="391" w:lineRule="auto"/>
        <w:ind w:left="862" w:right="1002" w:firstLine="420"/>
        <w:jc w:val="left"/>
        <w:rPr>
          <w:sz w:val="21"/>
        </w:rPr>
      </w:pPr>
      <w:r>
        <w:rPr>
          <w:sz w:val="21"/>
        </w:rPr>
        <w:t>上述合同文件互相补充和解释。如果合同文件之间存在矛盾或不一致之处，以上述文件的排列顺序在先者为准。</w:t>
      </w:r>
    </w:p>
    <w:p>
      <w:pPr>
        <w:pStyle w:val="24"/>
        <w:numPr>
          <w:ilvl w:val="0"/>
          <w:numId w:val="39"/>
        </w:numPr>
        <w:tabs>
          <w:tab w:val="left" w:pos="1597"/>
          <w:tab w:val="left" w:pos="5796"/>
          <w:tab w:val="left" w:pos="7582"/>
        </w:tabs>
        <w:spacing w:before="3" w:after="0" w:line="240" w:lineRule="auto"/>
        <w:ind w:left="1596" w:right="0" w:hanging="315"/>
        <w:jc w:val="left"/>
        <w:rPr>
          <w:sz w:val="21"/>
        </w:rPr>
      </w:pPr>
      <w:r>
        <w:rPr>
          <w:sz w:val="21"/>
        </w:rPr>
        <w:t>签约合同价：人民币（大写）</w:t>
      </w:r>
      <w:r>
        <w:rPr>
          <w:sz w:val="21"/>
          <w:u w:val="single"/>
        </w:rPr>
        <w:t xml:space="preserve"> </w:t>
      </w:r>
      <w:r>
        <w:rPr>
          <w:sz w:val="21"/>
          <w:u w:val="single"/>
        </w:rPr>
        <w:tab/>
      </w:r>
      <w:r>
        <w:rPr>
          <w:sz w:val="21"/>
        </w:rPr>
        <w:t>（¥</w:t>
      </w:r>
      <w:r>
        <w:rPr>
          <w:sz w:val="21"/>
          <w:u w:val="single"/>
        </w:rPr>
        <w:t xml:space="preserve"> </w:t>
      </w:r>
      <w:r>
        <w:rPr>
          <w:sz w:val="21"/>
          <w:u w:val="single"/>
        </w:rPr>
        <w:tab/>
      </w:r>
      <w:r>
        <w:rPr>
          <w:sz w:val="21"/>
        </w:rPr>
        <w:t>）。</w:t>
      </w:r>
    </w:p>
    <w:p>
      <w:pPr>
        <w:pStyle w:val="24"/>
        <w:numPr>
          <w:ilvl w:val="0"/>
          <w:numId w:val="39"/>
        </w:numPr>
        <w:tabs>
          <w:tab w:val="left" w:pos="1597"/>
          <w:tab w:val="left" w:pos="3907"/>
        </w:tabs>
        <w:spacing w:before="170" w:after="0" w:line="240" w:lineRule="auto"/>
        <w:ind w:left="1596" w:right="0" w:hanging="315"/>
        <w:jc w:val="left"/>
        <w:rPr>
          <w:sz w:val="21"/>
        </w:rPr>
      </w:pPr>
      <w:r>
        <w:rPr>
          <w:sz w:val="21"/>
        </w:rPr>
        <w:t>项目负责人：</w:t>
      </w:r>
      <w:r>
        <w:rPr>
          <w:sz w:val="21"/>
          <w:u w:val="single"/>
        </w:rPr>
        <w:t xml:space="preserve"> </w:t>
      </w:r>
      <w:r>
        <w:rPr>
          <w:sz w:val="21"/>
          <w:u w:val="single"/>
        </w:rPr>
        <w:tab/>
      </w:r>
      <w:r>
        <w:rPr>
          <w:sz w:val="21"/>
        </w:rPr>
        <w:t>。</w:t>
      </w:r>
    </w:p>
    <w:p>
      <w:pPr>
        <w:pStyle w:val="24"/>
        <w:numPr>
          <w:ilvl w:val="0"/>
          <w:numId w:val="39"/>
        </w:numPr>
        <w:tabs>
          <w:tab w:val="left" w:pos="1597"/>
          <w:tab w:val="left" w:pos="7162"/>
        </w:tabs>
        <w:spacing w:before="171" w:after="0" w:line="240" w:lineRule="auto"/>
        <w:ind w:left="1596" w:right="0" w:hanging="315"/>
        <w:jc w:val="left"/>
        <w:rPr>
          <w:sz w:val="21"/>
        </w:rPr>
      </w:pPr>
      <w:r>
        <w:rPr>
          <w:sz w:val="21"/>
        </w:rPr>
        <w:t>设计工作质量符合的标准和要求：</w:t>
      </w:r>
      <w:r>
        <w:rPr>
          <w:sz w:val="21"/>
          <w:u w:val="single"/>
        </w:rPr>
        <w:t xml:space="preserve"> </w:t>
      </w:r>
      <w:r>
        <w:rPr>
          <w:sz w:val="21"/>
          <w:u w:val="single"/>
        </w:rPr>
        <w:tab/>
      </w:r>
      <w:r>
        <w:rPr>
          <w:sz w:val="21"/>
        </w:rPr>
        <w:t>。</w:t>
      </w:r>
    </w:p>
    <w:p>
      <w:pPr>
        <w:pStyle w:val="24"/>
        <w:numPr>
          <w:ilvl w:val="0"/>
          <w:numId w:val="39"/>
        </w:numPr>
        <w:tabs>
          <w:tab w:val="left" w:pos="1597"/>
        </w:tabs>
        <w:spacing w:before="170" w:after="0" w:line="240" w:lineRule="auto"/>
        <w:ind w:left="1596" w:right="0" w:hanging="315"/>
        <w:jc w:val="left"/>
        <w:rPr>
          <w:sz w:val="21"/>
        </w:rPr>
      </w:pPr>
      <w:r>
        <w:rPr>
          <w:sz w:val="21"/>
        </w:rPr>
        <w:t>设计人承诺按合同约定承担工程的设计工作。</w:t>
      </w:r>
    </w:p>
    <w:p>
      <w:pPr>
        <w:pStyle w:val="24"/>
        <w:numPr>
          <w:ilvl w:val="0"/>
          <w:numId w:val="39"/>
        </w:numPr>
        <w:tabs>
          <w:tab w:val="left" w:pos="1597"/>
        </w:tabs>
        <w:spacing w:before="170" w:after="0" w:line="240" w:lineRule="auto"/>
        <w:ind w:left="1596" w:right="0" w:hanging="315"/>
        <w:jc w:val="left"/>
        <w:rPr>
          <w:sz w:val="21"/>
        </w:rPr>
      </w:pPr>
      <w:r>
        <w:rPr>
          <w:sz w:val="21"/>
        </w:rPr>
        <w:t>发包人承诺按合同约定的条件、时间和方式向设计人支付合同价款。</w:t>
      </w:r>
    </w:p>
    <w:p>
      <w:pPr>
        <w:pStyle w:val="24"/>
        <w:numPr>
          <w:ilvl w:val="0"/>
          <w:numId w:val="39"/>
        </w:numPr>
        <w:tabs>
          <w:tab w:val="left" w:pos="1597"/>
          <w:tab w:val="left" w:pos="5273"/>
          <w:tab w:val="left" w:pos="5431"/>
        </w:tabs>
        <w:spacing w:before="170" w:after="0" w:line="393" w:lineRule="auto"/>
        <w:ind w:left="862" w:right="1002" w:firstLine="420"/>
        <w:jc w:val="left"/>
        <w:rPr>
          <w:sz w:val="21"/>
        </w:rPr>
      </w:pPr>
      <w:r>
        <w:rPr>
          <w:sz w:val="21"/>
        </w:rPr>
        <w:t>设计人计划开始设计日期：</w:t>
      </w:r>
      <w:r>
        <w:rPr>
          <w:sz w:val="21"/>
        </w:rPr>
        <w:tab/>
      </w:r>
      <w:r>
        <w:rPr>
          <w:sz w:val="21"/>
        </w:rPr>
        <w:tab/>
      </w:r>
      <w:r>
        <w:rPr>
          <w:spacing w:val="-49"/>
          <w:sz w:val="21"/>
        </w:rPr>
        <w:t>，</w:t>
      </w:r>
      <w:r>
        <w:rPr>
          <w:sz w:val="21"/>
        </w:rPr>
        <w:t>实际日期按照发包人在开始设计通知中载明的开始设计日期为准。设计服务期限为</w:t>
      </w:r>
      <w:r>
        <w:rPr>
          <w:sz w:val="21"/>
          <w:u w:val="single"/>
        </w:rPr>
        <w:t xml:space="preserve"> </w:t>
      </w:r>
      <w:r>
        <w:rPr>
          <w:sz w:val="21"/>
          <w:u w:val="single"/>
        </w:rPr>
        <w:tab/>
      </w:r>
      <w:r>
        <w:rPr>
          <w:sz w:val="21"/>
        </w:rPr>
        <w:t>天。</w:t>
      </w:r>
    </w:p>
    <w:p>
      <w:pPr>
        <w:pStyle w:val="24"/>
        <w:numPr>
          <w:ilvl w:val="0"/>
          <w:numId w:val="39"/>
        </w:numPr>
        <w:tabs>
          <w:tab w:val="left" w:pos="1597"/>
          <w:tab w:val="left" w:pos="4013"/>
          <w:tab w:val="left" w:pos="6427"/>
        </w:tabs>
        <w:spacing w:before="0" w:after="0" w:line="267" w:lineRule="exact"/>
        <w:ind w:left="1596" w:right="0" w:hanging="315"/>
        <w:jc w:val="left"/>
        <w:rPr>
          <w:sz w:val="21"/>
        </w:rPr>
      </w:pPr>
      <w:r>
        <w:rPr>
          <w:sz w:val="21"/>
        </w:rPr>
        <w:t>本合同协议书一式</w:t>
      </w:r>
      <w:r>
        <w:rPr>
          <w:sz w:val="21"/>
          <w:u w:val="single"/>
        </w:rPr>
        <w:t xml:space="preserve"> </w:t>
      </w:r>
      <w:r>
        <w:rPr>
          <w:sz w:val="21"/>
          <w:u w:val="single"/>
        </w:rPr>
        <w:tab/>
      </w:r>
      <w:r>
        <w:rPr>
          <w:sz w:val="21"/>
        </w:rPr>
        <w:t>份，合同双方各执</w:t>
      </w:r>
      <w:r>
        <w:rPr>
          <w:sz w:val="21"/>
          <w:u w:val="single"/>
        </w:rPr>
        <w:t xml:space="preserve"> </w:t>
      </w:r>
      <w:r>
        <w:rPr>
          <w:sz w:val="21"/>
          <w:u w:val="single"/>
        </w:rPr>
        <w:tab/>
      </w:r>
      <w:r>
        <w:rPr>
          <w:sz w:val="21"/>
        </w:rPr>
        <w:t>份。</w:t>
      </w:r>
    </w:p>
    <w:p>
      <w:pPr>
        <w:pStyle w:val="24"/>
        <w:numPr>
          <w:ilvl w:val="0"/>
          <w:numId w:val="39"/>
        </w:numPr>
        <w:tabs>
          <w:tab w:val="left" w:pos="1703"/>
        </w:tabs>
        <w:spacing w:before="171" w:after="0" w:line="240" w:lineRule="auto"/>
        <w:ind w:left="1702" w:right="0" w:hanging="421"/>
        <w:jc w:val="left"/>
        <w:rPr>
          <w:sz w:val="21"/>
        </w:rPr>
      </w:pPr>
      <w:r>
        <w:rPr>
          <w:sz w:val="21"/>
        </w:rPr>
        <w:t>合同未尽事宜，双方另行签订补充协议。补充协议是合同的组成部分。</w:t>
      </w:r>
    </w:p>
    <w:p>
      <w:pPr>
        <w:pStyle w:val="13"/>
        <w:tabs>
          <w:tab w:val="left" w:pos="3343"/>
          <w:tab w:val="left" w:pos="3907"/>
          <w:tab w:val="left" w:pos="5213"/>
          <w:tab w:val="left" w:pos="5590"/>
          <w:tab w:val="left" w:pos="8007"/>
          <w:tab w:val="left" w:pos="8741"/>
        </w:tabs>
        <w:spacing w:before="172" w:line="391" w:lineRule="auto"/>
        <w:ind w:left="862" w:right="896"/>
      </w:pPr>
      <w:r>
        <w:t>发包人</w:t>
      </w:r>
      <w:r>
        <w:rPr>
          <w:spacing w:val="-20"/>
        </w:rPr>
        <w:t>：</w:t>
      </w:r>
      <w:r>
        <w:rPr>
          <w:spacing w:val="-20"/>
          <w:u w:val="single"/>
        </w:rPr>
        <w:t xml:space="preserve"> </w:t>
      </w:r>
      <w:r>
        <w:rPr>
          <w:spacing w:val="-20"/>
          <w:u w:val="single"/>
        </w:rPr>
        <w:tab/>
      </w:r>
      <w:r>
        <w:t>（盖单位章）</w:t>
      </w:r>
      <w:r>
        <w:tab/>
      </w:r>
      <w:r>
        <w:t>设计人</w:t>
      </w:r>
      <w:r>
        <w:rPr>
          <w:spacing w:val="-20"/>
        </w:rPr>
        <w:t>：</w:t>
      </w:r>
      <w:r>
        <w:rPr>
          <w:spacing w:val="-20"/>
          <w:u w:val="single"/>
        </w:rPr>
        <w:t xml:space="preserve"> </w:t>
      </w:r>
      <w:r>
        <w:rPr>
          <w:spacing w:val="-20"/>
          <w:u w:val="single"/>
        </w:rPr>
        <w:tab/>
      </w:r>
      <w:r>
        <w:t>（盖单位章</w:t>
      </w:r>
      <w:r>
        <w:rPr>
          <w:spacing w:val="-15"/>
        </w:rPr>
        <w:t xml:space="preserve">） </w:t>
      </w:r>
      <w:r>
        <w:t>法定代表人或其委托代理人：</w:t>
      </w:r>
      <w:r>
        <w:rPr>
          <w:u w:val="single"/>
        </w:rPr>
        <w:t xml:space="preserve"> </w:t>
      </w:r>
      <w:r>
        <w:rPr>
          <w:u w:val="single"/>
        </w:rPr>
        <w:tab/>
      </w:r>
      <w:r>
        <w:t>（签字或盖章）</w:t>
      </w:r>
      <w:r>
        <w:tab/>
      </w:r>
      <w:r>
        <w:t>法定代表人或其委托代理人：</w:t>
      </w:r>
      <w:r>
        <w:rPr>
          <w:u w:val="single"/>
        </w:rPr>
        <w:t xml:space="preserve"> </w:t>
      </w:r>
      <w:r>
        <w:rPr>
          <w:u w:val="single"/>
        </w:rPr>
        <w:tab/>
      </w:r>
      <w:r>
        <w:t>（签字或盖章）</w:t>
      </w:r>
    </w:p>
    <w:p>
      <w:pPr>
        <w:pStyle w:val="13"/>
        <w:tabs>
          <w:tab w:val="left" w:pos="1807"/>
          <w:tab w:val="left" w:pos="2753"/>
          <w:tab w:val="left" w:pos="3853"/>
          <w:tab w:val="left" w:pos="5167"/>
          <w:tab w:val="left" w:pos="6007"/>
          <w:tab w:val="left" w:pos="7162"/>
          <w:tab w:val="left" w:pos="8422"/>
        </w:tabs>
        <w:spacing w:before="4"/>
        <w:ind w:left="861"/>
      </w:pPr>
      <w:r>
        <w:rPr>
          <w:rFonts w:ascii="Times New Roman" w:eastAsia="Times New Roman"/>
          <w:w w:val="99"/>
          <w:u w:val="single"/>
        </w:rPr>
        <w:t xml:space="preserve"> </w:t>
      </w:r>
      <w:r>
        <w:rPr>
          <w:rFonts w:ascii="Times New Roman" w:eastAsia="Times New Roman"/>
          <w:u w:val="single"/>
        </w:rPr>
        <w:tab/>
      </w:r>
      <w:r>
        <w:t>年</w:t>
      </w:r>
      <w:r>
        <w:rPr>
          <w:u w:val="single"/>
        </w:rPr>
        <w:t xml:space="preserve"> </w:t>
      </w:r>
      <w:r>
        <w:rPr>
          <w:u w:val="single"/>
        </w:rPr>
        <w:tab/>
      </w:r>
      <w:r>
        <w:t>月</w:t>
      </w:r>
      <w:r>
        <w:rPr>
          <w:u w:val="single"/>
        </w:rPr>
        <w:t xml:space="preserve"> </w:t>
      </w:r>
      <w:r>
        <w:rPr>
          <w:u w:val="single"/>
        </w:rPr>
        <w:tab/>
      </w:r>
      <w:r>
        <w:t>日</w:t>
      </w:r>
      <w:r>
        <w:tab/>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pgSz w:w="11910" w:h="16840"/>
          <w:pgMar w:top="1380" w:right="800" w:bottom="1540" w:left="940" w:header="0" w:footer="1354" w:gutter="0"/>
          <w:cols w:space="720" w:num="1"/>
        </w:sectPr>
      </w:pPr>
    </w:p>
    <w:p>
      <w:pPr>
        <w:pStyle w:val="7"/>
        <w:spacing w:before="44"/>
        <w:ind w:left="862" w:firstLine="0"/>
      </w:pPr>
      <w:bookmarkStart w:id="290" w:name="附件二：履约保证金格式"/>
      <w:bookmarkEnd w:id="290"/>
      <w:r>
        <w:t>附件二：履约保证金格式</w:t>
      </w:r>
    </w:p>
    <w:p>
      <w:pPr>
        <w:pStyle w:val="13"/>
        <w:rPr>
          <w:sz w:val="20"/>
        </w:rPr>
      </w:pPr>
    </w:p>
    <w:p>
      <w:pPr>
        <w:pStyle w:val="13"/>
        <w:spacing w:before="4"/>
        <w:rPr>
          <w:sz w:val="26"/>
        </w:rPr>
      </w:pPr>
    </w:p>
    <w:p>
      <w:pPr>
        <w:spacing w:after="0"/>
        <w:rPr>
          <w:sz w:val="26"/>
        </w:rPr>
        <w:sectPr>
          <w:pgSz w:w="11910" w:h="16840"/>
          <w:pgMar w:top="1380" w:right="800" w:bottom="1540" w:left="940" w:header="0" w:footer="1354" w:gutter="0"/>
          <w:cols w:space="720" w:num="1"/>
        </w:sectPr>
      </w:pPr>
    </w:p>
    <w:p>
      <w:pPr>
        <w:pStyle w:val="13"/>
        <w:spacing w:before="70"/>
        <w:ind w:left="862"/>
      </w:pPr>
      <w:r>
        <w:t>如采用银行保函，格式如下。</w:t>
      </w:r>
    </w:p>
    <w:p>
      <w:pPr>
        <w:pStyle w:val="13"/>
        <w:spacing w:before="6"/>
        <w:rPr>
          <w:sz w:val="34"/>
        </w:rPr>
      </w:pPr>
      <w:r>
        <w:br w:type="column"/>
      </w:r>
    </w:p>
    <w:p>
      <w:pPr>
        <w:pStyle w:val="7"/>
        <w:ind w:left="682" w:firstLine="0"/>
      </w:pPr>
      <w:r>
        <w:t>履约保证金</w:t>
      </w:r>
    </w:p>
    <w:p>
      <w:pPr>
        <w:spacing w:after="0"/>
        <w:sectPr>
          <w:type w:val="continuous"/>
          <w:pgSz w:w="11910" w:h="16840"/>
          <w:pgMar w:top="1400" w:right="800" w:bottom="280" w:left="940" w:header="720" w:footer="720" w:gutter="0"/>
          <w:cols w:equalWidth="0" w:num="2">
            <w:col w:w="3592" w:space="40"/>
            <w:col w:w="6538"/>
          </w:cols>
        </w:sectPr>
      </w:pPr>
    </w:p>
    <w:p>
      <w:pPr>
        <w:pStyle w:val="13"/>
        <w:rPr>
          <w:sz w:val="20"/>
        </w:rPr>
      </w:pPr>
    </w:p>
    <w:p>
      <w:pPr>
        <w:pStyle w:val="13"/>
        <w:spacing w:before="1"/>
        <w:rPr>
          <w:sz w:val="20"/>
        </w:rPr>
      </w:pPr>
    </w:p>
    <w:p>
      <w:pPr>
        <w:pStyle w:val="13"/>
        <w:tabs>
          <w:tab w:val="left" w:pos="3067"/>
        </w:tabs>
        <w:spacing w:before="76"/>
        <w:ind w:left="861"/>
      </w:pPr>
      <w:r>
        <w:rPr>
          <w:rFonts w:ascii="Times New Roman" w:eastAsia="Times New Roman"/>
          <w:w w:val="99"/>
          <w:u w:val="single"/>
        </w:rPr>
        <w:t xml:space="preserve"> </w:t>
      </w:r>
      <w:r>
        <w:rPr>
          <w:rFonts w:ascii="Times New Roman" w:eastAsia="Times New Roman"/>
          <w:u w:val="single"/>
        </w:rPr>
        <w:tab/>
      </w:r>
      <w:r>
        <w:t>（发包人名称）：</w:t>
      </w:r>
    </w:p>
    <w:p>
      <w:pPr>
        <w:pStyle w:val="13"/>
        <w:rPr>
          <w:sz w:val="22"/>
        </w:rPr>
      </w:pPr>
    </w:p>
    <w:p>
      <w:pPr>
        <w:pStyle w:val="13"/>
        <w:spacing w:before="10"/>
        <w:rPr>
          <w:sz w:val="25"/>
        </w:rPr>
      </w:pPr>
    </w:p>
    <w:p>
      <w:pPr>
        <w:pStyle w:val="13"/>
        <w:tabs>
          <w:tab w:val="left" w:pos="1493"/>
        </w:tabs>
        <w:spacing w:line="391" w:lineRule="auto"/>
        <w:ind w:left="862" w:right="1002" w:firstLine="420"/>
      </w:pPr>
      <w:r>
        <w:t>鉴于（发包人名称，以下简称“发包人”）接受（设计人名称，以下称“设计人”）于</w:t>
      </w:r>
      <w:r>
        <w:rPr>
          <w:w w:val="95"/>
        </w:rPr>
        <w:t xml:space="preserve">  </w:t>
      </w:r>
      <w:r>
        <w:t>年</w:t>
      </w:r>
      <w:r>
        <w:rPr>
          <w:u w:val="single"/>
        </w:rPr>
        <w:t xml:space="preserve"> </w:t>
      </w:r>
      <w:r>
        <w:rPr>
          <w:u w:val="single"/>
        </w:rPr>
        <w:tab/>
      </w:r>
      <w:r>
        <w:t>月</w:t>
      </w:r>
    </w:p>
    <w:p>
      <w:pPr>
        <w:pStyle w:val="13"/>
        <w:tabs>
          <w:tab w:val="left" w:pos="1387"/>
          <w:tab w:val="left" w:pos="3279"/>
        </w:tabs>
        <w:spacing w:before="1" w:line="393" w:lineRule="auto"/>
        <w:ind w:left="862" w:right="1002" w:hanging="1"/>
      </w:pPr>
      <w:r>
        <w:rPr>
          <w:rFonts w:ascii="Times New Roman" w:eastAsia="Times New Roman"/>
          <w:w w:val="99"/>
          <w:u w:val="single"/>
        </w:rPr>
        <w:t xml:space="preserve"> </w:t>
      </w:r>
      <w:r>
        <w:rPr>
          <w:rFonts w:ascii="Times New Roman" w:eastAsia="Times New Roman"/>
          <w:u w:val="single"/>
        </w:rPr>
        <w:tab/>
      </w:r>
      <w:r>
        <w:t>日参加</w:t>
      </w:r>
      <w:r>
        <w:rPr>
          <w:u w:val="single"/>
        </w:rPr>
        <w:t xml:space="preserve"> </w:t>
      </w:r>
      <w:r>
        <w:rPr>
          <w:u w:val="single"/>
        </w:rPr>
        <w:tab/>
      </w:r>
      <w:r>
        <w:t>（项目名称）设计招标项目的投标。我方愿意无条件地、不可撤销地就设计人履行与你方订立的合同，向你方提供担保。</w:t>
      </w:r>
    </w:p>
    <w:p>
      <w:pPr>
        <w:pStyle w:val="24"/>
        <w:numPr>
          <w:ilvl w:val="0"/>
          <w:numId w:val="41"/>
        </w:numPr>
        <w:tabs>
          <w:tab w:val="left" w:pos="1597"/>
          <w:tab w:val="left" w:pos="5376"/>
          <w:tab w:val="left" w:pos="7373"/>
        </w:tabs>
        <w:spacing w:before="0" w:after="0" w:line="267" w:lineRule="exact"/>
        <w:ind w:left="1596" w:right="0" w:hanging="315"/>
        <w:jc w:val="left"/>
        <w:rPr>
          <w:sz w:val="21"/>
        </w:rPr>
      </w:pPr>
      <w:r>
        <w:rPr>
          <w:sz w:val="21"/>
        </w:rPr>
        <w:t>担保金额人民币（大写）</w:t>
      </w:r>
      <w:r>
        <w:rPr>
          <w:sz w:val="21"/>
          <w:u w:val="single"/>
        </w:rPr>
        <w:t xml:space="preserve"> </w:t>
      </w:r>
      <w:r>
        <w:rPr>
          <w:sz w:val="21"/>
          <w:u w:val="single"/>
        </w:rPr>
        <w:tab/>
      </w:r>
      <w:r>
        <w:rPr>
          <w:sz w:val="21"/>
        </w:rPr>
        <w:t>（¥）</w:t>
      </w:r>
      <w:r>
        <w:rPr>
          <w:sz w:val="21"/>
          <w:u w:val="single"/>
        </w:rPr>
        <w:t xml:space="preserve"> </w:t>
      </w:r>
      <w:r>
        <w:rPr>
          <w:sz w:val="21"/>
          <w:u w:val="single"/>
        </w:rPr>
        <w:tab/>
      </w:r>
      <w:r>
        <w:rPr>
          <w:sz w:val="21"/>
        </w:rPr>
        <w:t>。</w:t>
      </w:r>
    </w:p>
    <w:p>
      <w:pPr>
        <w:pStyle w:val="24"/>
        <w:numPr>
          <w:ilvl w:val="0"/>
          <w:numId w:val="41"/>
        </w:numPr>
        <w:tabs>
          <w:tab w:val="left" w:pos="1597"/>
        </w:tabs>
        <w:spacing w:before="170" w:after="0" w:line="393" w:lineRule="auto"/>
        <w:ind w:left="862" w:right="1002" w:firstLine="420"/>
        <w:jc w:val="left"/>
        <w:rPr>
          <w:sz w:val="21"/>
        </w:rPr>
      </w:pPr>
      <w:r>
        <w:rPr>
          <w:sz w:val="21"/>
        </w:rPr>
        <w:t>担保有效期自发包人与设计人签订的合同生效之日起至发包人签收最后一批设计成</w:t>
      </w:r>
      <w:r>
        <w:rPr>
          <w:spacing w:val="-8"/>
          <w:sz w:val="21"/>
        </w:rPr>
        <w:t xml:space="preserve">果文件之日起 </w:t>
      </w:r>
      <w:r>
        <w:rPr>
          <w:sz w:val="21"/>
        </w:rPr>
        <w:t>28</w:t>
      </w:r>
      <w:r>
        <w:rPr>
          <w:spacing w:val="-10"/>
          <w:sz w:val="21"/>
        </w:rPr>
        <w:t xml:space="preserve"> 日后失效。</w:t>
      </w:r>
    </w:p>
    <w:p>
      <w:pPr>
        <w:pStyle w:val="24"/>
        <w:numPr>
          <w:ilvl w:val="0"/>
          <w:numId w:val="41"/>
        </w:numPr>
        <w:tabs>
          <w:tab w:val="left" w:pos="1597"/>
        </w:tabs>
        <w:spacing w:before="0" w:after="0" w:line="391" w:lineRule="auto"/>
        <w:ind w:left="862" w:right="896" w:firstLine="420"/>
        <w:jc w:val="left"/>
        <w:rPr>
          <w:sz w:val="21"/>
        </w:rPr>
      </w:pPr>
      <w:r>
        <w:rPr>
          <w:sz w:val="21"/>
        </w:rPr>
        <w:t>在本担保有效期内，如果设计人不履行合同约定的义务或其履行不符合合同的约定，</w:t>
      </w:r>
      <w:r>
        <w:rPr>
          <w:spacing w:val="-12"/>
          <w:sz w:val="21"/>
        </w:rPr>
        <w:t xml:space="preserve">我方在收到你方以书面形式提出的在担保金额内的赔偿要求后，在 </w:t>
      </w:r>
      <w:r>
        <w:rPr>
          <w:sz w:val="21"/>
        </w:rPr>
        <w:t>7</w:t>
      </w:r>
      <w:r>
        <w:rPr>
          <w:spacing w:val="-8"/>
          <w:sz w:val="21"/>
        </w:rPr>
        <w:t xml:space="preserve"> 日内无条件支付。</w:t>
      </w:r>
    </w:p>
    <w:p>
      <w:pPr>
        <w:pStyle w:val="24"/>
        <w:numPr>
          <w:ilvl w:val="0"/>
          <w:numId w:val="41"/>
        </w:numPr>
        <w:tabs>
          <w:tab w:val="left" w:pos="1597"/>
        </w:tabs>
        <w:spacing w:before="2" w:after="0" w:line="391" w:lineRule="auto"/>
        <w:ind w:left="862" w:right="1002" w:firstLine="420"/>
        <w:jc w:val="left"/>
        <w:rPr>
          <w:sz w:val="21"/>
        </w:rPr>
      </w:pPr>
      <w:r>
        <w:rPr>
          <w:sz w:val="21"/>
        </w:rPr>
        <w:t>发包人和设计人变更合同时，无论我方是否收到该变更，我方承担本担保规定的义务不变。</w:t>
      </w:r>
    </w:p>
    <w:p>
      <w:pPr>
        <w:pStyle w:val="13"/>
        <w:rPr>
          <w:sz w:val="20"/>
        </w:rPr>
      </w:pPr>
    </w:p>
    <w:p>
      <w:pPr>
        <w:pStyle w:val="13"/>
        <w:spacing w:before="6"/>
        <w:rPr>
          <w:sz w:val="24"/>
        </w:rPr>
      </w:pPr>
    </w:p>
    <w:p>
      <w:pPr>
        <w:pStyle w:val="13"/>
        <w:tabs>
          <w:tab w:val="left" w:pos="7373"/>
          <w:tab w:val="left" w:pos="7687"/>
        </w:tabs>
        <w:spacing w:line="535" w:lineRule="auto"/>
        <w:ind w:left="3173" w:right="1218"/>
      </w:pPr>
      <w:r>
        <w:t>担保人名称</w:t>
      </w:r>
      <w:r>
        <w:rPr>
          <w:spacing w:val="-3"/>
        </w:rPr>
        <w:t xml:space="preserve"> </w:t>
      </w:r>
      <w:r>
        <w:t>：</w:t>
      </w:r>
      <w:r>
        <w:rPr>
          <w:u w:val="single"/>
        </w:rPr>
        <w:t xml:space="preserve"> </w:t>
      </w:r>
      <w:r>
        <w:rPr>
          <w:u w:val="single"/>
        </w:rPr>
        <w:tab/>
      </w:r>
      <w:r>
        <w:rPr>
          <w:u w:val="single"/>
        </w:rPr>
        <w:tab/>
      </w:r>
      <w:r>
        <w:t>（盖单位章</w:t>
      </w:r>
      <w:r>
        <w:rPr>
          <w:spacing w:val="-14"/>
        </w:rPr>
        <w:t xml:space="preserve">） </w:t>
      </w:r>
      <w:r>
        <w:t>法定代表人或其委托代理人：</w:t>
      </w:r>
      <w:r>
        <w:rPr>
          <w:u w:val="single"/>
        </w:rPr>
        <w:t xml:space="preserve"> </w:t>
      </w:r>
      <w:r>
        <w:rPr>
          <w:u w:val="single"/>
        </w:rPr>
        <w:tab/>
      </w:r>
      <w:r>
        <w:t>（签字或盖章）</w:t>
      </w:r>
    </w:p>
    <w:p>
      <w:pPr>
        <w:pStyle w:val="13"/>
        <w:tabs>
          <w:tab w:val="left" w:pos="3802"/>
          <w:tab w:val="left" w:pos="9215"/>
        </w:tabs>
        <w:ind w:left="3173"/>
        <w:rPr>
          <w:rFonts w:ascii="Times New Roman" w:eastAsia="Times New Roman"/>
        </w:rPr>
      </w:pPr>
      <w:r>
        <w:t>地</w:t>
      </w:r>
      <w:r>
        <w:tab/>
      </w:r>
      <w:r>
        <w:rPr>
          <w:w w:val="95"/>
        </w:rPr>
        <w:t>址：</w:t>
      </w:r>
      <w:r>
        <w:rPr>
          <w:rFonts w:ascii="Times New Roman" w:eastAsia="Times New Roman"/>
          <w:w w:val="95"/>
          <w:u w:val="single"/>
        </w:rPr>
        <w:t xml:space="preserve"> </w:t>
      </w:r>
      <w:r>
        <w:rPr>
          <w:rFonts w:ascii="Times New Roman" w:eastAsia="Times New Roman"/>
          <w:u w:val="single"/>
        </w:rPr>
        <w:tab/>
      </w:r>
    </w:p>
    <w:p>
      <w:pPr>
        <w:pStyle w:val="13"/>
        <w:spacing w:before="2"/>
        <w:rPr>
          <w:rFonts w:ascii="Times New Roman"/>
          <w:sz w:val="22"/>
        </w:rPr>
      </w:pPr>
    </w:p>
    <w:p>
      <w:pPr>
        <w:pStyle w:val="13"/>
        <w:tabs>
          <w:tab w:val="left" w:pos="9215"/>
        </w:tabs>
        <w:spacing w:before="76"/>
        <w:ind w:left="3173"/>
        <w:rPr>
          <w:rFonts w:ascii="Times New Roman" w:eastAsia="Times New Roman"/>
        </w:rPr>
      </w:pPr>
      <w:r>
        <w:rPr>
          <w:w w:val="95"/>
        </w:rPr>
        <w:t>邮政编码：</w:t>
      </w:r>
      <w:r>
        <w:rPr>
          <w:rFonts w:ascii="Times New Roman" w:eastAsia="Times New Roman"/>
          <w:w w:val="95"/>
          <w:u w:val="single"/>
        </w:rPr>
        <w:t xml:space="preserve"> </w:t>
      </w:r>
      <w:r>
        <w:rPr>
          <w:rFonts w:ascii="Times New Roman" w:eastAsia="Times New Roman"/>
          <w:u w:val="single"/>
        </w:rPr>
        <w:tab/>
      </w:r>
    </w:p>
    <w:p>
      <w:pPr>
        <w:pStyle w:val="13"/>
        <w:spacing w:before="2"/>
        <w:rPr>
          <w:rFonts w:ascii="Times New Roman"/>
          <w:sz w:val="22"/>
        </w:rPr>
      </w:pPr>
    </w:p>
    <w:p>
      <w:pPr>
        <w:pStyle w:val="13"/>
        <w:tabs>
          <w:tab w:val="left" w:pos="3802"/>
          <w:tab w:val="left" w:pos="9215"/>
        </w:tabs>
        <w:spacing w:before="76"/>
        <w:ind w:left="3173"/>
        <w:rPr>
          <w:rFonts w:ascii="Times New Roman" w:eastAsia="Times New Roman"/>
        </w:rPr>
      </w:pPr>
      <w:r>
        <w:t>电</w:t>
      </w:r>
      <w:r>
        <w:tab/>
      </w:r>
      <w:r>
        <w:rPr>
          <w:w w:val="95"/>
        </w:rPr>
        <w:t>话：</w:t>
      </w:r>
      <w:r>
        <w:rPr>
          <w:rFonts w:ascii="Times New Roman" w:eastAsia="Times New Roman"/>
          <w:w w:val="95"/>
          <w:u w:val="single"/>
        </w:rPr>
        <w:t xml:space="preserve"> </w:t>
      </w:r>
      <w:r>
        <w:rPr>
          <w:rFonts w:ascii="Times New Roman" w:eastAsia="Times New Roman"/>
          <w:u w:val="single"/>
        </w:rPr>
        <w:tab/>
      </w:r>
    </w:p>
    <w:p>
      <w:pPr>
        <w:pStyle w:val="13"/>
        <w:spacing w:before="9"/>
        <w:rPr>
          <w:rFonts w:ascii="Times New Roman"/>
          <w:sz w:val="22"/>
        </w:rPr>
      </w:pPr>
    </w:p>
    <w:p>
      <w:pPr>
        <w:pStyle w:val="13"/>
        <w:tabs>
          <w:tab w:val="left" w:pos="7063"/>
          <w:tab w:val="left" w:pos="8007"/>
          <w:tab w:val="left" w:pos="8952"/>
        </w:tabs>
        <w:spacing w:before="69"/>
        <w:ind w:left="6327"/>
      </w:pPr>
      <w:r>
        <w:rPr>
          <w:rFonts w:ascii="Times New Roman" w:eastAsia="Times New Roman"/>
          <w:w w:val="99"/>
          <w:u w:val="single"/>
        </w:rPr>
        <w:t xml:space="preserve"> </w:t>
      </w:r>
      <w:r>
        <w:rPr>
          <w:rFonts w:ascii="Times New Roman" w:eastAsia="Times New Roman"/>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type w:val="continuous"/>
          <w:pgSz w:w="11910" w:h="16840"/>
          <w:pgMar w:top="1400" w:right="800" w:bottom="280" w:left="940" w:header="720" w:footer="720" w:gutter="0"/>
          <w:cols w:space="720" w:num="1"/>
        </w:sectPr>
      </w:pPr>
    </w:p>
    <w:p>
      <w:pPr>
        <w:pStyle w:val="13"/>
        <w:rPr>
          <w:sz w:val="20"/>
        </w:rPr>
      </w:pPr>
    </w:p>
    <w:p>
      <w:pPr>
        <w:pStyle w:val="13"/>
        <w:rPr>
          <w:sz w:val="20"/>
        </w:rPr>
      </w:pPr>
    </w:p>
    <w:p>
      <w:pPr>
        <w:pStyle w:val="13"/>
        <w:rPr>
          <w:sz w:val="20"/>
        </w:rPr>
      </w:pPr>
    </w:p>
    <w:p>
      <w:pPr>
        <w:pStyle w:val="13"/>
        <w:rPr>
          <w:sz w:val="20"/>
        </w:rPr>
      </w:pPr>
    </w:p>
    <w:p>
      <w:pPr>
        <w:pStyle w:val="13"/>
        <w:rPr>
          <w:sz w:val="20"/>
        </w:rPr>
      </w:pPr>
    </w:p>
    <w:p>
      <w:pPr>
        <w:pStyle w:val="13"/>
        <w:spacing w:before="4"/>
        <w:rPr>
          <w:sz w:val="18"/>
        </w:rPr>
      </w:pPr>
    </w:p>
    <w:p>
      <w:pPr>
        <w:pStyle w:val="4"/>
        <w:spacing w:before="37"/>
      </w:pPr>
      <w:bookmarkStart w:id="291" w:name="第二卷"/>
      <w:bookmarkEnd w:id="291"/>
      <w:bookmarkStart w:id="292" w:name="_bookmark5"/>
      <w:bookmarkEnd w:id="292"/>
      <w:r>
        <w:t>第二卷</w:t>
      </w:r>
    </w:p>
    <w:p>
      <w:pPr>
        <w:spacing w:after="0"/>
        <w:sectPr>
          <w:pgSz w:w="11910" w:h="16840"/>
          <w:pgMar w:top="1580" w:right="800" w:bottom="1540" w:left="940" w:header="0" w:footer="1354" w:gutter="0"/>
          <w:cols w:space="720" w:num="1"/>
        </w:sectPr>
      </w:pPr>
    </w:p>
    <w:p>
      <w:pPr>
        <w:pStyle w:val="4"/>
        <w:tabs>
          <w:tab w:val="left" w:pos="1766"/>
        </w:tabs>
        <w:ind w:left="0" w:right="142"/>
      </w:pPr>
      <w:bookmarkStart w:id="293" w:name="_bookmark6"/>
      <w:bookmarkEnd w:id="293"/>
      <w:bookmarkStart w:id="294" w:name="第五章  发包人要求"/>
      <w:bookmarkEnd w:id="294"/>
      <w:r>
        <w:t>第五章</w:t>
      </w:r>
      <w:r>
        <w:tab/>
      </w:r>
      <w:r>
        <w:t>发包人要求</w:t>
      </w:r>
    </w:p>
    <w:p>
      <w:pPr>
        <w:spacing w:before="346"/>
        <w:ind w:left="2" w:right="142" w:firstLine="0"/>
        <w:jc w:val="center"/>
        <w:rPr>
          <w:b/>
          <w:sz w:val="32"/>
        </w:rPr>
      </w:pPr>
      <w:bookmarkStart w:id="295" w:name="发包人要求"/>
      <w:bookmarkEnd w:id="295"/>
      <w:r>
        <w:rPr>
          <w:b/>
          <w:sz w:val="32"/>
        </w:rPr>
        <w:t>发包人要求</w:t>
      </w:r>
    </w:p>
    <w:p>
      <w:pPr>
        <w:pStyle w:val="13"/>
        <w:spacing w:before="11" w:line="360" w:lineRule="auto"/>
        <w:rPr>
          <w:b/>
          <w:sz w:val="29"/>
        </w:rPr>
      </w:pPr>
    </w:p>
    <w:p>
      <w:pPr>
        <w:pStyle w:val="9"/>
        <w:spacing w:line="360" w:lineRule="auto"/>
        <w:ind w:right="881" w:firstLine="480"/>
        <w:rPr>
          <w:rFonts w:ascii="宋体" w:hAnsi="宋体" w:eastAsia="宋体" w:cs="宋体"/>
          <w:spacing w:val="-10"/>
          <w:w w:val="95"/>
          <w:sz w:val="21"/>
          <w:szCs w:val="22"/>
          <w:lang w:val="zh-CN" w:eastAsia="zh-CN" w:bidi="zh-CN"/>
        </w:rPr>
      </w:pPr>
      <w:bookmarkStart w:id="296" w:name="_bookmark7"/>
      <w:bookmarkEnd w:id="296"/>
      <w:r>
        <w:rPr>
          <w:rFonts w:ascii="宋体" w:hAnsi="宋体" w:eastAsia="宋体" w:cs="宋体"/>
          <w:spacing w:val="-10"/>
          <w:w w:val="95"/>
          <w:sz w:val="21"/>
          <w:szCs w:val="22"/>
          <w:lang w:val="zh-CN" w:eastAsia="zh-CN" w:bidi="zh-CN"/>
        </w:rPr>
        <w:t>发包人要求应尽可能清晰准确，对于可以进行定量评估的工作，发包人要求不仅应明确规定其功能、用途、质量、环境、安全，并且要规定偏差的范围和计算方法，以及检验、试验、试运行的具体要求。对于设计人负责提供的有关服务， 在发包人要求中应一并明确规定。</w:t>
      </w:r>
    </w:p>
    <w:p>
      <w:pPr>
        <w:spacing w:before="1" w:line="360" w:lineRule="auto"/>
        <w:ind w:left="862" w:right="4501" w:firstLine="480"/>
        <w:jc w:val="left"/>
        <w:rPr>
          <w:sz w:val="24"/>
        </w:rPr>
      </w:pPr>
      <w:r>
        <w:rPr>
          <w:rFonts w:ascii="宋体" w:hAnsi="宋体" w:eastAsia="宋体" w:cs="宋体"/>
          <w:spacing w:val="-10"/>
          <w:w w:val="95"/>
          <w:sz w:val="21"/>
          <w:szCs w:val="22"/>
          <w:lang w:val="zh-CN" w:eastAsia="zh-CN" w:bidi="zh-CN"/>
        </w:rPr>
        <w:t>发包人要求通常包括但不限于以下内容：</w:t>
      </w:r>
      <w:r>
        <w:rPr>
          <w:sz w:val="24"/>
        </w:rPr>
        <w:t xml:space="preserve"> </w:t>
      </w:r>
      <w:bookmarkStart w:id="297" w:name="一、设计要求"/>
      <w:bookmarkEnd w:id="297"/>
    </w:p>
    <w:p>
      <w:pPr>
        <w:spacing w:before="1" w:line="360" w:lineRule="auto"/>
        <w:ind w:left="862" w:right="4501" w:firstLine="480"/>
        <w:jc w:val="center"/>
        <w:rPr>
          <w:b/>
          <w:sz w:val="24"/>
        </w:rPr>
      </w:pPr>
      <w:r>
        <w:rPr>
          <w:rFonts w:hint="eastAsia"/>
          <w:sz w:val="24"/>
          <w:lang w:val="en-US" w:eastAsia="zh-CN"/>
        </w:rPr>
        <w:t xml:space="preserve">                       </w:t>
      </w:r>
      <w:r>
        <w:rPr>
          <w:b/>
          <w:sz w:val="24"/>
        </w:rPr>
        <w:t>一、设计要求</w:t>
      </w:r>
    </w:p>
    <w:p>
      <w:pPr>
        <w:pStyle w:val="9"/>
        <w:spacing w:line="360" w:lineRule="auto"/>
        <w:ind w:right="881" w:firstLine="480"/>
        <w:rPr>
          <w:rFonts w:ascii="宋体" w:hAnsi="宋体" w:eastAsia="宋体" w:cs="宋体"/>
          <w:spacing w:val="-10"/>
          <w:w w:val="95"/>
          <w:sz w:val="21"/>
          <w:szCs w:val="22"/>
          <w:lang w:val="zh-CN" w:eastAsia="zh-CN" w:bidi="zh-CN"/>
        </w:rPr>
      </w:pPr>
      <w:r>
        <w:rPr>
          <w:rFonts w:ascii="宋体" w:hAnsi="宋体" w:eastAsia="宋体" w:cs="宋体"/>
          <w:spacing w:val="-10"/>
          <w:w w:val="95"/>
          <w:sz w:val="21"/>
          <w:szCs w:val="22"/>
          <w:lang w:val="zh-CN" w:eastAsia="zh-CN" w:bidi="zh-CN"/>
        </w:rPr>
        <w:t>招标人应当根据项目情况在本章中明确相应的设计要求，一般应包括以下内容：</w:t>
      </w:r>
    </w:p>
    <w:p>
      <w:pPr>
        <w:pStyle w:val="8"/>
        <w:numPr>
          <w:ilvl w:val="0"/>
          <w:numId w:val="42"/>
        </w:numPr>
        <w:tabs>
          <w:tab w:val="left" w:pos="1824"/>
          <w:tab w:val="left" w:pos="1825"/>
        </w:tabs>
        <w:spacing w:before="0" w:after="0" w:line="360" w:lineRule="auto"/>
        <w:ind w:left="1824" w:right="0" w:hanging="483"/>
        <w:jc w:val="left"/>
        <w:rPr>
          <w:rFonts w:ascii="宋体" w:hAnsi="宋体" w:eastAsia="宋体" w:cs="宋体"/>
          <w:b/>
          <w:bCs w:val="0"/>
          <w:sz w:val="24"/>
          <w:szCs w:val="22"/>
          <w:lang w:val="zh-CN" w:eastAsia="zh-CN" w:bidi="zh-CN"/>
        </w:rPr>
      </w:pPr>
      <w:r>
        <w:rPr>
          <w:rFonts w:ascii="宋体" w:hAnsi="宋体" w:eastAsia="宋体" w:cs="宋体"/>
          <w:b/>
          <w:bCs w:val="0"/>
          <w:sz w:val="22"/>
          <w:szCs w:val="21"/>
          <w:lang w:val="zh-CN" w:eastAsia="zh-CN" w:bidi="zh-CN"/>
        </w:rPr>
        <w:t>项目概况</w:t>
      </w:r>
      <w:r>
        <w:rPr>
          <w:rFonts w:ascii="宋体" w:hAnsi="宋体" w:eastAsia="宋体" w:cs="宋体"/>
          <w:b/>
          <w:bCs w:val="0"/>
          <w:sz w:val="24"/>
          <w:szCs w:val="22"/>
          <w:lang w:val="zh-CN" w:eastAsia="zh-CN" w:bidi="zh-CN"/>
        </w:rPr>
        <w:t>：</w:t>
      </w:r>
    </w:p>
    <w:p>
      <w:pPr>
        <w:pStyle w:val="24"/>
        <w:numPr>
          <w:ilvl w:val="1"/>
          <w:numId w:val="42"/>
        </w:numPr>
        <w:tabs>
          <w:tab w:val="left" w:pos="1763"/>
          <w:tab w:val="left" w:pos="3327"/>
          <w:tab w:val="left" w:pos="4647"/>
        </w:tabs>
        <w:spacing w:before="52" w:after="0" w:line="360" w:lineRule="auto"/>
        <w:ind w:left="1762" w:right="0" w:hanging="481"/>
        <w:jc w:val="left"/>
        <w:rPr>
          <w:rFonts w:hint="eastAsia" w:ascii="宋体" w:hAnsi="宋体" w:eastAsia="宋体" w:cs="宋体"/>
          <w:b w:val="0"/>
          <w:bCs/>
          <w:color w:val="auto"/>
          <w:szCs w:val="28"/>
          <w:lang w:eastAsia="zh-CN"/>
        </w:rPr>
      </w:pPr>
      <w:r>
        <w:rPr>
          <w:b/>
          <w:sz w:val="22"/>
          <w:szCs w:val="21"/>
        </w:rPr>
        <w:t>项目名称：</w:t>
      </w:r>
      <w:r>
        <w:rPr>
          <w:rFonts w:hint="eastAsia" w:ascii="宋体" w:hAnsi="宋体" w:eastAsia="宋体" w:cs="宋体"/>
          <w:spacing w:val="-10"/>
          <w:w w:val="95"/>
          <w:sz w:val="21"/>
          <w:szCs w:val="22"/>
          <w:lang w:val="zh-CN" w:eastAsia="zh-CN" w:bidi="zh-CN"/>
        </w:rPr>
        <w:t>喀什综合保税区电子出口加工园区建设项目设计</w:t>
      </w:r>
    </w:p>
    <w:p>
      <w:pPr>
        <w:pStyle w:val="8"/>
        <w:numPr>
          <w:ilvl w:val="1"/>
          <w:numId w:val="42"/>
        </w:numPr>
        <w:tabs>
          <w:tab w:val="left" w:pos="1763"/>
        </w:tabs>
        <w:spacing w:before="53" w:after="0" w:line="360" w:lineRule="auto"/>
        <w:ind w:left="1762" w:right="0" w:hanging="481"/>
        <w:jc w:val="left"/>
        <w:rPr>
          <w:rFonts w:hint="eastAsia" w:ascii="宋体" w:hAnsi="宋体" w:eastAsia="宋体" w:cs="宋体"/>
          <w:b w:val="0"/>
          <w:bCs w:val="0"/>
          <w:spacing w:val="-10"/>
          <w:w w:val="95"/>
          <w:sz w:val="21"/>
          <w:szCs w:val="22"/>
          <w:lang w:val="zh-CN" w:eastAsia="zh-CN" w:bidi="zh-CN"/>
        </w:rPr>
      </w:pPr>
      <w:r>
        <w:rPr>
          <w:w w:val="95"/>
          <w:sz w:val="22"/>
          <w:szCs w:val="22"/>
        </w:rPr>
        <w:t>建设单位：</w:t>
      </w:r>
      <w:r>
        <w:rPr>
          <w:rFonts w:hint="eastAsia" w:ascii="宋体" w:hAnsi="宋体" w:eastAsia="宋体" w:cs="宋体"/>
          <w:b w:val="0"/>
          <w:bCs w:val="0"/>
          <w:spacing w:val="-10"/>
          <w:w w:val="95"/>
          <w:sz w:val="21"/>
          <w:szCs w:val="22"/>
          <w:lang w:val="zh-CN" w:eastAsia="zh-CN" w:bidi="zh-CN"/>
        </w:rPr>
        <w:t>喀什综合保税区管理委员会</w:t>
      </w:r>
    </w:p>
    <w:p>
      <w:pPr>
        <w:pStyle w:val="8"/>
        <w:numPr>
          <w:ilvl w:val="1"/>
          <w:numId w:val="42"/>
        </w:numPr>
        <w:tabs>
          <w:tab w:val="left" w:pos="1765"/>
        </w:tabs>
        <w:spacing w:before="52" w:after="0" w:line="360" w:lineRule="auto"/>
        <w:ind w:left="1764" w:right="0" w:hanging="483"/>
        <w:jc w:val="left"/>
        <w:rPr>
          <w:sz w:val="22"/>
          <w:szCs w:val="22"/>
        </w:rPr>
      </w:pPr>
      <w:r>
        <w:rPr>
          <w:w w:val="95"/>
          <w:sz w:val="22"/>
          <w:szCs w:val="22"/>
        </w:rPr>
        <w:t>建设规模：</w:t>
      </w:r>
    </w:p>
    <w:p>
      <w:pPr>
        <w:pStyle w:val="8"/>
        <w:tabs>
          <w:tab w:val="left" w:pos="2309"/>
        </w:tabs>
        <w:spacing w:before="53" w:line="360" w:lineRule="auto"/>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1.3.1</w:t>
      </w:r>
      <w:r>
        <w:rPr>
          <w:rFonts w:hint="eastAsia" w:ascii="宋体" w:hAnsi="宋体" w:eastAsia="宋体" w:cs="宋体"/>
          <w:b w:val="0"/>
          <w:bCs w:val="0"/>
          <w:spacing w:val="-10"/>
          <w:w w:val="95"/>
          <w:sz w:val="21"/>
          <w:szCs w:val="22"/>
          <w:lang w:val="zh-CN" w:eastAsia="zh-CN" w:bidi="zh-CN"/>
        </w:rPr>
        <w:tab/>
      </w:r>
      <w:r>
        <w:rPr>
          <w:rFonts w:hint="eastAsia" w:ascii="宋体" w:hAnsi="宋体" w:eastAsia="宋体" w:cs="宋体"/>
          <w:b w:val="0"/>
          <w:bCs w:val="0"/>
          <w:spacing w:val="-10"/>
          <w:w w:val="95"/>
          <w:sz w:val="21"/>
          <w:szCs w:val="22"/>
          <w:lang w:val="zh-CN" w:eastAsia="zh-CN" w:bidi="zh-CN"/>
        </w:rPr>
        <w:t>喀什综合保税区电子出口加工园区建设项目：</w:t>
      </w:r>
    </w:p>
    <w:p>
      <w:pPr>
        <w:snapToGrid w:val="0"/>
        <w:spacing w:line="360" w:lineRule="auto"/>
        <w:ind w:firstLine="1347" w:firstLineChars="7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1.3.1.1 新建标准厂房、保税仓库，总建筑面积</w:t>
      </w:r>
      <w:r>
        <w:rPr>
          <w:rFonts w:hint="eastAsia" w:ascii="宋体" w:hAnsi="宋体" w:eastAsia="宋体" w:cs="宋体"/>
          <w:b w:val="0"/>
          <w:bCs w:val="0"/>
          <w:spacing w:val="-10"/>
          <w:w w:val="95"/>
          <w:sz w:val="21"/>
          <w:szCs w:val="22"/>
          <w:lang w:val="en-US" w:eastAsia="zh-CN" w:bidi="zh-CN"/>
        </w:rPr>
        <w:t>115500</w:t>
      </w:r>
      <w:r>
        <w:rPr>
          <w:rFonts w:hint="eastAsia" w:ascii="宋体" w:hAnsi="宋体" w:eastAsia="宋体" w:cs="宋体"/>
          <w:b w:val="0"/>
          <w:bCs w:val="0"/>
          <w:spacing w:val="-10"/>
          <w:w w:val="95"/>
          <w:sz w:val="21"/>
          <w:szCs w:val="22"/>
          <w:lang w:val="zh-CN" w:eastAsia="zh-CN" w:bidi="zh-CN"/>
        </w:rPr>
        <w:t>平方米，以及附属配套设施。</w:t>
      </w:r>
    </w:p>
    <w:p>
      <w:pPr>
        <w:snapToGrid w:val="0"/>
        <w:spacing w:line="360" w:lineRule="auto"/>
        <w:ind w:firstLine="1347" w:firstLineChars="7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总建筑面积</w:t>
      </w:r>
      <w:r>
        <w:rPr>
          <w:rFonts w:hint="eastAsia" w:ascii="宋体" w:hAnsi="宋体" w:eastAsia="宋体" w:cs="宋体"/>
          <w:b w:val="0"/>
          <w:bCs w:val="0"/>
          <w:spacing w:val="-10"/>
          <w:w w:val="95"/>
          <w:sz w:val="21"/>
          <w:szCs w:val="22"/>
          <w:lang w:val="en-US" w:eastAsia="zh-CN" w:bidi="zh-CN"/>
        </w:rPr>
        <w:t>115500</w:t>
      </w:r>
      <w:r>
        <w:rPr>
          <w:rFonts w:hint="eastAsia" w:ascii="宋体" w:hAnsi="宋体" w:eastAsia="宋体" w:cs="宋体"/>
          <w:b w:val="0"/>
          <w:bCs w:val="0"/>
          <w:spacing w:val="-10"/>
          <w:w w:val="95"/>
          <w:sz w:val="21"/>
          <w:szCs w:val="22"/>
          <w:lang w:val="zh-CN" w:eastAsia="zh-CN" w:bidi="zh-CN"/>
        </w:rPr>
        <w:t>平方米其中包含：</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（1）B0</w:t>
      </w:r>
      <w:r>
        <w:rPr>
          <w:rFonts w:hint="eastAsia" w:ascii="宋体" w:hAnsi="宋体" w:eastAsia="宋体" w:cs="宋体"/>
          <w:b w:val="0"/>
          <w:bCs w:val="0"/>
          <w:spacing w:val="-10"/>
          <w:w w:val="95"/>
          <w:sz w:val="21"/>
          <w:szCs w:val="22"/>
          <w:lang w:val="en-US" w:eastAsia="zh-CN" w:bidi="zh-CN"/>
        </w:rPr>
        <w:t>2</w:t>
      </w:r>
      <w:r>
        <w:rPr>
          <w:rFonts w:hint="eastAsia" w:ascii="宋体" w:hAnsi="宋体" w:eastAsia="宋体" w:cs="宋体"/>
          <w:b w:val="0"/>
          <w:bCs w:val="0"/>
          <w:spacing w:val="-10"/>
          <w:w w:val="95"/>
          <w:sz w:val="21"/>
          <w:szCs w:val="22"/>
          <w:lang w:val="zh-CN" w:eastAsia="zh-CN" w:bidi="zh-CN"/>
        </w:rPr>
        <w:t>地块</w:t>
      </w:r>
      <w:r>
        <w:rPr>
          <w:rFonts w:hint="eastAsia" w:ascii="宋体" w:hAnsi="宋体" w:eastAsia="宋体" w:cs="宋体"/>
          <w:b w:val="0"/>
          <w:bCs w:val="0"/>
          <w:spacing w:val="-10"/>
          <w:w w:val="95"/>
          <w:sz w:val="21"/>
          <w:szCs w:val="22"/>
          <w:lang w:val="en-US" w:eastAsia="zh-CN" w:bidi="zh-CN"/>
        </w:rPr>
        <w:t>2</w:t>
      </w:r>
      <w:r>
        <w:rPr>
          <w:rFonts w:hint="eastAsia" w:ascii="宋体" w:hAnsi="宋体" w:eastAsia="宋体" w:cs="宋体"/>
          <w:b w:val="0"/>
          <w:bCs w:val="0"/>
          <w:spacing w:val="-10"/>
          <w:w w:val="95"/>
          <w:sz w:val="21"/>
          <w:szCs w:val="22"/>
          <w:lang w:val="zh-CN" w:eastAsia="zh-CN" w:bidi="zh-CN"/>
        </w:rPr>
        <w:t>#、</w:t>
      </w:r>
      <w:r>
        <w:rPr>
          <w:rFonts w:hint="eastAsia" w:ascii="宋体" w:hAnsi="宋体" w:eastAsia="宋体" w:cs="宋体"/>
          <w:b w:val="0"/>
          <w:bCs w:val="0"/>
          <w:spacing w:val="-10"/>
          <w:w w:val="95"/>
          <w:sz w:val="21"/>
          <w:szCs w:val="22"/>
          <w:lang w:val="en-US" w:eastAsia="zh-CN" w:bidi="zh-CN"/>
        </w:rPr>
        <w:t>3</w:t>
      </w:r>
      <w:r>
        <w:rPr>
          <w:rFonts w:hint="eastAsia" w:ascii="宋体" w:hAnsi="宋体" w:eastAsia="宋体" w:cs="宋体"/>
          <w:b w:val="0"/>
          <w:bCs w:val="0"/>
          <w:spacing w:val="-10"/>
          <w:w w:val="95"/>
          <w:sz w:val="21"/>
          <w:szCs w:val="22"/>
          <w:lang w:val="zh-CN" w:eastAsia="zh-CN" w:bidi="zh-CN"/>
        </w:rPr>
        <w:t>#、</w:t>
      </w:r>
      <w:r>
        <w:rPr>
          <w:rFonts w:hint="eastAsia" w:ascii="宋体" w:hAnsi="宋体" w:eastAsia="宋体" w:cs="宋体"/>
          <w:b w:val="0"/>
          <w:bCs w:val="0"/>
          <w:spacing w:val="-10"/>
          <w:w w:val="95"/>
          <w:sz w:val="21"/>
          <w:szCs w:val="22"/>
          <w:lang w:val="en-US" w:eastAsia="zh-CN" w:bidi="zh-CN"/>
        </w:rPr>
        <w:t>4</w:t>
      </w:r>
      <w:r>
        <w:rPr>
          <w:rFonts w:hint="eastAsia" w:ascii="宋体" w:hAnsi="宋体" w:eastAsia="宋体" w:cs="宋体"/>
          <w:b w:val="0"/>
          <w:bCs w:val="0"/>
          <w:spacing w:val="-10"/>
          <w:w w:val="95"/>
          <w:sz w:val="21"/>
          <w:szCs w:val="22"/>
          <w:lang w:val="zh-CN" w:eastAsia="zh-CN" w:bidi="zh-CN"/>
        </w:rPr>
        <w:t>#标准厂房，建筑面积：</w:t>
      </w:r>
      <w:r>
        <w:rPr>
          <w:rFonts w:hint="eastAsia" w:ascii="宋体" w:hAnsi="宋体" w:eastAsia="宋体" w:cs="宋体"/>
          <w:b w:val="0"/>
          <w:bCs w:val="0"/>
          <w:spacing w:val="-10"/>
          <w:w w:val="95"/>
          <w:sz w:val="21"/>
          <w:szCs w:val="22"/>
          <w:lang w:val="en-US" w:eastAsia="zh-CN" w:bidi="zh-CN"/>
        </w:rPr>
        <w:t>28650.39</w:t>
      </w:r>
      <w:r>
        <w:rPr>
          <w:rFonts w:hint="eastAsia" w:ascii="宋体" w:hAnsi="宋体" w:eastAsia="宋体" w:cs="宋体"/>
          <w:b w:val="0"/>
          <w:bCs w:val="0"/>
          <w:spacing w:val="-10"/>
          <w:w w:val="95"/>
          <w:sz w:val="21"/>
          <w:szCs w:val="22"/>
          <w:lang w:val="zh-CN" w:eastAsia="zh-CN" w:bidi="zh-CN"/>
        </w:rPr>
        <w:t>平方米。</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（2）B0</w:t>
      </w:r>
      <w:r>
        <w:rPr>
          <w:rFonts w:hint="eastAsia" w:ascii="宋体" w:hAnsi="宋体" w:eastAsia="宋体" w:cs="宋体"/>
          <w:b w:val="0"/>
          <w:bCs w:val="0"/>
          <w:spacing w:val="-10"/>
          <w:w w:val="95"/>
          <w:sz w:val="21"/>
          <w:szCs w:val="22"/>
          <w:lang w:val="en-US" w:eastAsia="zh-CN" w:bidi="zh-CN"/>
        </w:rPr>
        <w:t>4</w:t>
      </w:r>
      <w:r>
        <w:rPr>
          <w:rFonts w:hint="eastAsia" w:ascii="宋体" w:hAnsi="宋体" w:eastAsia="宋体" w:cs="宋体"/>
          <w:b w:val="0"/>
          <w:bCs w:val="0"/>
          <w:spacing w:val="-10"/>
          <w:w w:val="95"/>
          <w:sz w:val="21"/>
          <w:szCs w:val="22"/>
          <w:lang w:val="zh-CN" w:eastAsia="zh-CN" w:bidi="zh-CN"/>
        </w:rPr>
        <w:t>地块</w:t>
      </w:r>
      <w:r>
        <w:rPr>
          <w:rFonts w:hint="eastAsia" w:ascii="宋体" w:hAnsi="宋体" w:eastAsia="宋体" w:cs="宋体"/>
          <w:b w:val="0"/>
          <w:bCs w:val="0"/>
          <w:spacing w:val="-10"/>
          <w:w w:val="95"/>
          <w:sz w:val="21"/>
          <w:szCs w:val="22"/>
          <w:lang w:val="en-US" w:eastAsia="zh-CN" w:bidi="zh-CN"/>
        </w:rPr>
        <w:t>3</w:t>
      </w:r>
      <w:r>
        <w:rPr>
          <w:rFonts w:hint="eastAsia" w:ascii="宋体" w:hAnsi="宋体" w:eastAsia="宋体" w:cs="宋体"/>
          <w:b w:val="0"/>
          <w:bCs w:val="0"/>
          <w:spacing w:val="-10"/>
          <w:w w:val="95"/>
          <w:sz w:val="21"/>
          <w:szCs w:val="22"/>
          <w:lang w:val="zh-CN" w:eastAsia="zh-CN" w:bidi="zh-CN"/>
        </w:rPr>
        <w:t>#、</w:t>
      </w:r>
      <w:r>
        <w:rPr>
          <w:rFonts w:hint="eastAsia" w:ascii="宋体" w:hAnsi="宋体" w:eastAsia="宋体" w:cs="宋体"/>
          <w:b w:val="0"/>
          <w:bCs w:val="0"/>
          <w:spacing w:val="-10"/>
          <w:w w:val="95"/>
          <w:sz w:val="21"/>
          <w:szCs w:val="22"/>
          <w:lang w:val="en-US" w:eastAsia="zh-CN" w:bidi="zh-CN"/>
        </w:rPr>
        <w:t>4</w:t>
      </w:r>
      <w:r>
        <w:rPr>
          <w:rFonts w:hint="eastAsia" w:ascii="宋体" w:hAnsi="宋体" w:eastAsia="宋体" w:cs="宋体"/>
          <w:b w:val="0"/>
          <w:bCs w:val="0"/>
          <w:spacing w:val="-10"/>
          <w:w w:val="95"/>
          <w:sz w:val="21"/>
          <w:szCs w:val="22"/>
          <w:lang w:val="zh-CN" w:eastAsia="zh-CN" w:bidi="zh-CN"/>
        </w:rPr>
        <w:t>#、</w:t>
      </w:r>
      <w:r>
        <w:rPr>
          <w:rFonts w:hint="eastAsia" w:ascii="宋体" w:hAnsi="宋体" w:eastAsia="宋体" w:cs="宋体"/>
          <w:b w:val="0"/>
          <w:bCs w:val="0"/>
          <w:spacing w:val="-10"/>
          <w:w w:val="95"/>
          <w:sz w:val="21"/>
          <w:szCs w:val="22"/>
          <w:lang w:val="en-US" w:eastAsia="zh-CN" w:bidi="zh-CN"/>
        </w:rPr>
        <w:t>5</w:t>
      </w:r>
      <w:r>
        <w:rPr>
          <w:rFonts w:hint="eastAsia" w:ascii="宋体" w:hAnsi="宋体" w:eastAsia="宋体" w:cs="宋体"/>
          <w:b w:val="0"/>
          <w:bCs w:val="0"/>
          <w:spacing w:val="-10"/>
          <w:w w:val="95"/>
          <w:sz w:val="21"/>
          <w:szCs w:val="22"/>
          <w:lang w:val="zh-CN" w:eastAsia="zh-CN" w:bidi="zh-CN"/>
        </w:rPr>
        <w:t>#、</w:t>
      </w:r>
      <w:r>
        <w:rPr>
          <w:rFonts w:hint="eastAsia" w:ascii="宋体" w:hAnsi="宋体" w:eastAsia="宋体" w:cs="宋体"/>
          <w:b w:val="0"/>
          <w:bCs w:val="0"/>
          <w:spacing w:val="-10"/>
          <w:w w:val="95"/>
          <w:sz w:val="21"/>
          <w:szCs w:val="22"/>
          <w:lang w:val="en-US" w:eastAsia="zh-CN" w:bidi="zh-CN"/>
        </w:rPr>
        <w:t>6</w:t>
      </w:r>
      <w:r>
        <w:rPr>
          <w:rFonts w:hint="eastAsia" w:ascii="宋体" w:hAnsi="宋体" w:eastAsia="宋体" w:cs="宋体"/>
          <w:b w:val="0"/>
          <w:bCs w:val="0"/>
          <w:spacing w:val="-10"/>
          <w:w w:val="95"/>
          <w:sz w:val="21"/>
          <w:szCs w:val="22"/>
          <w:lang w:val="zh-CN" w:eastAsia="zh-CN" w:bidi="zh-CN"/>
        </w:rPr>
        <w:t>#、</w:t>
      </w:r>
      <w:r>
        <w:rPr>
          <w:rFonts w:hint="eastAsia" w:ascii="宋体" w:hAnsi="宋体" w:eastAsia="宋体" w:cs="宋体"/>
          <w:b w:val="0"/>
          <w:bCs w:val="0"/>
          <w:spacing w:val="-10"/>
          <w:w w:val="95"/>
          <w:sz w:val="21"/>
          <w:szCs w:val="22"/>
          <w:lang w:val="en-US" w:eastAsia="zh-CN" w:bidi="zh-CN"/>
        </w:rPr>
        <w:t>7#、8#</w:t>
      </w:r>
      <w:r>
        <w:rPr>
          <w:rFonts w:hint="eastAsia" w:ascii="宋体" w:hAnsi="宋体" w:eastAsia="宋体" w:cs="宋体"/>
          <w:b w:val="0"/>
          <w:bCs w:val="0"/>
          <w:spacing w:val="-10"/>
          <w:w w:val="95"/>
          <w:sz w:val="21"/>
          <w:szCs w:val="22"/>
          <w:lang w:val="zh-CN" w:eastAsia="zh-CN" w:bidi="zh-CN"/>
        </w:rPr>
        <w:t>标准厂房，建筑面积：</w:t>
      </w:r>
      <w:r>
        <w:rPr>
          <w:rFonts w:hint="eastAsia" w:ascii="宋体" w:hAnsi="宋体" w:eastAsia="宋体" w:cs="宋体"/>
          <w:b w:val="0"/>
          <w:bCs w:val="0"/>
          <w:spacing w:val="-10"/>
          <w:w w:val="95"/>
          <w:sz w:val="21"/>
          <w:szCs w:val="22"/>
          <w:lang w:val="en-US" w:eastAsia="zh-CN" w:bidi="zh-CN"/>
        </w:rPr>
        <w:t>57300.78</w:t>
      </w:r>
      <w:r>
        <w:rPr>
          <w:rFonts w:hint="eastAsia" w:ascii="宋体" w:hAnsi="宋体" w:eastAsia="宋体" w:cs="宋体"/>
          <w:b w:val="0"/>
          <w:bCs w:val="0"/>
          <w:spacing w:val="-10"/>
          <w:w w:val="95"/>
          <w:sz w:val="21"/>
          <w:szCs w:val="22"/>
          <w:lang w:val="zh-CN" w:eastAsia="zh-CN" w:bidi="zh-CN"/>
        </w:rPr>
        <w:t>平方米。</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（3）</w:t>
      </w:r>
      <w:r>
        <w:rPr>
          <w:rFonts w:hint="eastAsia" w:ascii="宋体" w:hAnsi="宋体" w:eastAsia="宋体" w:cs="宋体"/>
          <w:b w:val="0"/>
          <w:bCs w:val="0"/>
          <w:spacing w:val="-10"/>
          <w:w w:val="95"/>
          <w:sz w:val="21"/>
          <w:szCs w:val="22"/>
          <w:lang w:val="en-US" w:eastAsia="zh-CN" w:bidi="zh-CN"/>
        </w:rPr>
        <w:t>E01</w:t>
      </w:r>
      <w:r>
        <w:rPr>
          <w:rFonts w:hint="eastAsia" w:ascii="宋体" w:hAnsi="宋体" w:eastAsia="宋体" w:cs="宋体"/>
          <w:b w:val="0"/>
          <w:bCs w:val="0"/>
          <w:spacing w:val="-10"/>
          <w:w w:val="95"/>
          <w:sz w:val="21"/>
          <w:szCs w:val="22"/>
          <w:lang w:val="zh-CN" w:eastAsia="zh-CN" w:bidi="zh-CN"/>
        </w:rPr>
        <w:t>地块</w:t>
      </w:r>
      <w:r>
        <w:rPr>
          <w:rFonts w:hint="eastAsia" w:ascii="宋体" w:hAnsi="宋体" w:eastAsia="宋体" w:cs="宋体"/>
          <w:b w:val="0"/>
          <w:bCs w:val="0"/>
          <w:spacing w:val="-10"/>
          <w:w w:val="95"/>
          <w:sz w:val="21"/>
          <w:szCs w:val="22"/>
          <w:lang w:val="en-US" w:eastAsia="zh-CN" w:bidi="zh-CN"/>
        </w:rPr>
        <w:t>3</w:t>
      </w:r>
      <w:r>
        <w:rPr>
          <w:rFonts w:hint="eastAsia" w:ascii="宋体" w:hAnsi="宋体" w:eastAsia="宋体" w:cs="宋体"/>
          <w:b w:val="0"/>
          <w:bCs w:val="0"/>
          <w:spacing w:val="-10"/>
          <w:w w:val="95"/>
          <w:sz w:val="21"/>
          <w:szCs w:val="22"/>
          <w:lang w:val="zh-CN" w:eastAsia="zh-CN" w:bidi="zh-CN"/>
        </w:rPr>
        <w:t>#、</w:t>
      </w:r>
      <w:r>
        <w:rPr>
          <w:rFonts w:hint="eastAsia" w:ascii="宋体" w:hAnsi="宋体" w:eastAsia="宋体" w:cs="宋体"/>
          <w:b w:val="0"/>
          <w:bCs w:val="0"/>
          <w:spacing w:val="-10"/>
          <w:w w:val="95"/>
          <w:sz w:val="21"/>
          <w:szCs w:val="22"/>
          <w:lang w:val="en-US" w:eastAsia="zh-CN" w:bidi="zh-CN"/>
        </w:rPr>
        <w:t>4</w:t>
      </w:r>
      <w:r>
        <w:rPr>
          <w:rFonts w:hint="eastAsia" w:ascii="宋体" w:hAnsi="宋体" w:eastAsia="宋体" w:cs="宋体"/>
          <w:b w:val="0"/>
          <w:bCs w:val="0"/>
          <w:spacing w:val="-10"/>
          <w:w w:val="95"/>
          <w:sz w:val="21"/>
          <w:szCs w:val="22"/>
          <w:lang w:val="zh-CN" w:eastAsia="zh-CN" w:bidi="zh-CN"/>
        </w:rPr>
        <w:t>#、</w:t>
      </w:r>
      <w:r>
        <w:rPr>
          <w:rFonts w:hint="eastAsia" w:ascii="宋体" w:hAnsi="宋体" w:eastAsia="宋体" w:cs="宋体"/>
          <w:b w:val="0"/>
          <w:bCs w:val="0"/>
          <w:spacing w:val="-10"/>
          <w:w w:val="95"/>
          <w:sz w:val="21"/>
          <w:szCs w:val="22"/>
          <w:lang w:val="en-US" w:eastAsia="zh-CN" w:bidi="zh-CN"/>
        </w:rPr>
        <w:t>5#、6#</w:t>
      </w:r>
      <w:r>
        <w:rPr>
          <w:rFonts w:hint="eastAsia" w:ascii="宋体" w:hAnsi="宋体" w:eastAsia="宋体" w:cs="宋体"/>
          <w:b w:val="0"/>
          <w:bCs w:val="0"/>
          <w:spacing w:val="-10"/>
          <w:w w:val="95"/>
          <w:sz w:val="21"/>
          <w:szCs w:val="22"/>
          <w:lang w:val="zh-CN" w:eastAsia="zh-CN" w:bidi="zh-CN"/>
        </w:rPr>
        <w:t>保税仓库，建筑面积：</w:t>
      </w:r>
      <w:r>
        <w:rPr>
          <w:rFonts w:hint="eastAsia" w:ascii="宋体" w:hAnsi="宋体" w:eastAsia="宋体" w:cs="宋体"/>
          <w:b w:val="0"/>
          <w:bCs w:val="0"/>
          <w:spacing w:val="-10"/>
          <w:w w:val="95"/>
          <w:sz w:val="21"/>
          <w:szCs w:val="22"/>
          <w:lang w:val="en-US" w:eastAsia="zh-CN" w:bidi="zh-CN"/>
        </w:rPr>
        <w:t>29548.8</w:t>
      </w:r>
      <w:r>
        <w:rPr>
          <w:rFonts w:hint="eastAsia" w:ascii="宋体" w:hAnsi="宋体" w:eastAsia="宋体" w:cs="宋体"/>
          <w:b w:val="0"/>
          <w:bCs w:val="0"/>
          <w:spacing w:val="-10"/>
          <w:w w:val="95"/>
          <w:sz w:val="21"/>
          <w:szCs w:val="22"/>
          <w:lang w:val="zh-CN" w:eastAsia="zh-CN" w:bidi="zh-CN"/>
        </w:rPr>
        <w:t>平方米。</w:t>
      </w:r>
    </w:p>
    <w:p>
      <w:pPr>
        <w:snapToGrid w:val="0"/>
        <w:spacing w:line="360" w:lineRule="auto"/>
        <w:ind w:firstLine="1347" w:firstLineChars="7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附属配套设施包含：道路</w:t>
      </w:r>
      <w:r>
        <w:rPr>
          <w:rFonts w:hint="eastAsia" w:ascii="宋体" w:hAnsi="宋体" w:eastAsia="宋体" w:cs="宋体"/>
          <w:b w:val="0"/>
          <w:bCs w:val="0"/>
          <w:spacing w:val="-10"/>
          <w:w w:val="95"/>
          <w:sz w:val="21"/>
          <w:szCs w:val="22"/>
          <w:lang w:val="en-US" w:eastAsia="zh-CN" w:bidi="zh-CN"/>
        </w:rPr>
        <w:t>硬化，</w:t>
      </w:r>
      <w:r>
        <w:rPr>
          <w:rFonts w:hint="eastAsia" w:ascii="宋体" w:hAnsi="宋体" w:eastAsia="宋体" w:cs="宋体"/>
          <w:b w:val="0"/>
          <w:bCs w:val="0"/>
          <w:spacing w:val="-10"/>
          <w:w w:val="95"/>
          <w:sz w:val="21"/>
          <w:szCs w:val="22"/>
          <w:lang w:val="zh-CN" w:eastAsia="zh-CN" w:bidi="zh-CN"/>
        </w:rPr>
        <w:t>绿化</w:t>
      </w:r>
      <w:r>
        <w:rPr>
          <w:rFonts w:hint="eastAsia" w:ascii="宋体" w:hAnsi="宋体" w:eastAsia="宋体" w:cs="宋体"/>
          <w:b w:val="0"/>
          <w:bCs w:val="0"/>
          <w:spacing w:val="-10"/>
          <w:w w:val="95"/>
          <w:sz w:val="21"/>
          <w:szCs w:val="22"/>
          <w:lang w:val="en-US" w:eastAsia="zh-CN" w:bidi="zh-CN"/>
        </w:rPr>
        <w:t>,</w:t>
      </w:r>
      <w:r>
        <w:rPr>
          <w:rFonts w:hint="eastAsia" w:ascii="宋体" w:hAnsi="宋体" w:eastAsia="宋体" w:cs="宋体"/>
          <w:b w:val="0"/>
          <w:bCs w:val="0"/>
          <w:spacing w:val="-10"/>
          <w:w w:val="95"/>
          <w:sz w:val="21"/>
          <w:szCs w:val="22"/>
          <w:lang w:val="zh-CN" w:eastAsia="zh-CN" w:bidi="zh-CN"/>
        </w:rPr>
        <w:t>室外供排水、供电、供热、消防等设施。</w:t>
      </w:r>
    </w:p>
    <w:p>
      <w:pPr>
        <w:pStyle w:val="8"/>
        <w:numPr>
          <w:ilvl w:val="0"/>
          <w:numId w:val="0"/>
        </w:numPr>
        <w:tabs>
          <w:tab w:val="left" w:pos="1765"/>
        </w:tabs>
        <w:spacing w:before="52" w:after="0" w:line="360" w:lineRule="auto"/>
        <w:ind w:right="0" w:rightChars="0"/>
        <w:jc w:val="left"/>
        <w:rPr>
          <w:rFonts w:ascii="宋体" w:hAnsi="宋体" w:eastAsia="宋体" w:cs="宋体"/>
          <w:w w:val="95"/>
          <w:sz w:val="22"/>
          <w:szCs w:val="22"/>
          <w:lang w:val="zh-CN"/>
        </w:rPr>
      </w:pPr>
      <w:r>
        <w:rPr>
          <w:rFonts w:hint="eastAsia" w:ascii="宋体" w:hAnsi="宋体" w:eastAsia="宋体" w:cs="宋体"/>
          <w:w w:val="95"/>
          <w:sz w:val="22"/>
          <w:szCs w:val="22"/>
          <w:lang w:val="zh-CN"/>
        </w:rPr>
        <w:t>表</w:t>
      </w:r>
      <w:r>
        <w:rPr>
          <w:rFonts w:hint="eastAsia" w:ascii="宋体" w:hAnsi="宋体" w:eastAsia="宋体" w:cs="宋体"/>
          <w:w w:val="95"/>
          <w:sz w:val="22"/>
          <w:szCs w:val="22"/>
        </w:rPr>
        <w:t>1-1</w:t>
      </w:r>
      <w:r>
        <w:rPr>
          <w:rFonts w:ascii="宋体" w:hAnsi="宋体" w:eastAsia="宋体" w:cs="宋体"/>
          <w:w w:val="95"/>
          <w:sz w:val="22"/>
          <w:szCs w:val="22"/>
          <w:lang w:val="zh-CN"/>
        </w:rPr>
        <w:t>项目主要建设内容及规模见下表：</w:t>
      </w:r>
    </w:p>
    <w:tbl>
      <w:tblPr>
        <w:tblStyle w:val="20"/>
        <w:tblW w:w="1048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9"/>
        <w:gridCol w:w="1443"/>
        <w:gridCol w:w="1626"/>
        <w:gridCol w:w="2093"/>
        <w:gridCol w:w="1198"/>
        <w:gridCol w:w="1185"/>
        <w:gridCol w:w="1645"/>
        <w:gridCol w:w="7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569" w:type="dxa"/>
            <w:tcBorders>
              <w:left w:val="single" w:color="auto" w:sz="4" w:space="0"/>
            </w:tcBorders>
            <w:noWrap w:val="0"/>
            <w:vAlign w:val="center"/>
          </w:tcPr>
          <w:p>
            <w:pPr>
              <w:ind w:firstLine="0" w:firstLineChars="0"/>
              <w:jc w:val="center"/>
              <w:rPr>
                <w:rFonts w:hint="eastAsia" w:cs="宋体"/>
                <w:b/>
                <w:bCs/>
                <w:color w:val="auto"/>
                <w:sz w:val="21"/>
                <w:szCs w:val="21"/>
              </w:rPr>
            </w:pPr>
            <w:r>
              <w:rPr>
                <w:rFonts w:hint="eastAsia" w:cs="宋体"/>
                <w:b/>
                <w:bCs/>
                <w:color w:val="auto"/>
                <w:sz w:val="21"/>
                <w:szCs w:val="21"/>
              </w:rPr>
              <w:t>序号</w:t>
            </w:r>
          </w:p>
        </w:tc>
        <w:tc>
          <w:tcPr>
            <w:tcW w:w="1443" w:type="dxa"/>
            <w:tcBorders>
              <w:left w:val="single" w:color="auto" w:sz="4" w:space="0"/>
            </w:tcBorders>
            <w:noWrap w:val="0"/>
            <w:vAlign w:val="center"/>
          </w:tcPr>
          <w:p>
            <w:pPr>
              <w:ind w:firstLine="0" w:firstLineChars="0"/>
              <w:jc w:val="center"/>
              <w:rPr>
                <w:rFonts w:hint="eastAsia" w:cs="宋体"/>
                <w:b/>
                <w:bCs/>
                <w:color w:val="auto"/>
                <w:sz w:val="21"/>
                <w:szCs w:val="21"/>
              </w:rPr>
            </w:pPr>
            <w:r>
              <w:rPr>
                <w:rFonts w:hint="eastAsia" w:cs="宋体"/>
                <w:b/>
                <w:bCs/>
                <w:color w:val="auto"/>
                <w:sz w:val="21"/>
                <w:szCs w:val="21"/>
              </w:rPr>
              <w:t>建设地块</w:t>
            </w:r>
          </w:p>
        </w:tc>
        <w:tc>
          <w:tcPr>
            <w:tcW w:w="1626" w:type="dxa"/>
            <w:tcBorders>
              <w:left w:val="single" w:color="auto" w:sz="4" w:space="0"/>
            </w:tcBorders>
            <w:noWrap w:val="0"/>
            <w:vAlign w:val="center"/>
          </w:tcPr>
          <w:p>
            <w:pPr>
              <w:ind w:firstLine="0" w:firstLineChars="0"/>
              <w:jc w:val="center"/>
              <w:rPr>
                <w:rFonts w:hint="eastAsia" w:cs="宋体"/>
                <w:b/>
                <w:bCs/>
                <w:color w:val="auto"/>
                <w:sz w:val="21"/>
                <w:szCs w:val="21"/>
              </w:rPr>
            </w:pPr>
            <w:r>
              <w:rPr>
                <w:rFonts w:hint="eastAsia" w:cs="宋体"/>
                <w:b/>
                <w:bCs/>
                <w:color w:val="auto"/>
                <w:sz w:val="21"/>
                <w:szCs w:val="21"/>
              </w:rPr>
              <w:t>建筑物</w:t>
            </w:r>
          </w:p>
        </w:tc>
        <w:tc>
          <w:tcPr>
            <w:tcW w:w="2093" w:type="dxa"/>
            <w:noWrap w:val="0"/>
            <w:vAlign w:val="center"/>
          </w:tcPr>
          <w:p>
            <w:pPr>
              <w:ind w:firstLine="0" w:firstLineChars="0"/>
              <w:jc w:val="center"/>
              <w:rPr>
                <w:rFonts w:hint="eastAsia" w:cs="宋体"/>
                <w:b/>
                <w:bCs/>
                <w:color w:val="auto"/>
                <w:sz w:val="21"/>
                <w:szCs w:val="21"/>
              </w:rPr>
            </w:pPr>
            <w:r>
              <w:rPr>
                <w:rFonts w:hint="eastAsia" w:cs="宋体"/>
                <w:b/>
                <w:bCs/>
                <w:color w:val="auto"/>
                <w:sz w:val="21"/>
                <w:szCs w:val="21"/>
              </w:rPr>
              <w:t>层数</w:t>
            </w:r>
          </w:p>
        </w:tc>
        <w:tc>
          <w:tcPr>
            <w:tcW w:w="1198" w:type="dxa"/>
            <w:noWrap w:val="0"/>
            <w:vAlign w:val="center"/>
          </w:tcPr>
          <w:p>
            <w:pPr>
              <w:ind w:firstLine="0" w:firstLineChars="0"/>
              <w:jc w:val="center"/>
              <w:rPr>
                <w:rFonts w:hint="eastAsia" w:cs="宋体"/>
                <w:b/>
                <w:bCs/>
                <w:color w:val="auto"/>
                <w:sz w:val="21"/>
                <w:szCs w:val="21"/>
              </w:rPr>
            </w:pPr>
            <w:r>
              <w:rPr>
                <w:rFonts w:hint="eastAsia" w:cs="宋体"/>
                <w:b/>
                <w:bCs/>
                <w:color w:val="auto"/>
                <w:sz w:val="21"/>
                <w:szCs w:val="21"/>
              </w:rPr>
              <w:t>建筑高度(m)</w:t>
            </w:r>
          </w:p>
        </w:tc>
        <w:tc>
          <w:tcPr>
            <w:tcW w:w="1185" w:type="dxa"/>
            <w:noWrap w:val="0"/>
            <w:vAlign w:val="center"/>
          </w:tcPr>
          <w:p>
            <w:pPr>
              <w:ind w:firstLine="0" w:firstLineChars="0"/>
              <w:jc w:val="center"/>
              <w:rPr>
                <w:rFonts w:hint="eastAsia" w:cs="宋体"/>
                <w:b/>
                <w:bCs/>
                <w:color w:val="auto"/>
                <w:sz w:val="21"/>
                <w:szCs w:val="21"/>
              </w:rPr>
            </w:pPr>
            <w:r>
              <w:rPr>
                <w:rFonts w:hint="eastAsia" w:cs="宋体"/>
                <w:b/>
                <w:bCs/>
                <w:color w:val="auto"/>
                <w:sz w:val="21"/>
                <w:szCs w:val="21"/>
              </w:rPr>
              <w:t>建筑面积(㎡)</w:t>
            </w:r>
          </w:p>
        </w:tc>
        <w:tc>
          <w:tcPr>
            <w:tcW w:w="1645" w:type="dxa"/>
            <w:noWrap w:val="0"/>
            <w:vAlign w:val="center"/>
          </w:tcPr>
          <w:p>
            <w:pPr>
              <w:ind w:firstLine="0" w:firstLineChars="0"/>
              <w:jc w:val="center"/>
              <w:rPr>
                <w:rFonts w:hint="eastAsia" w:cs="宋体"/>
                <w:b/>
                <w:bCs/>
                <w:color w:val="auto"/>
                <w:sz w:val="21"/>
                <w:szCs w:val="21"/>
              </w:rPr>
            </w:pPr>
            <w:r>
              <w:rPr>
                <w:rFonts w:hint="eastAsia" w:cs="宋体"/>
                <w:b/>
                <w:bCs/>
                <w:color w:val="auto"/>
                <w:sz w:val="21"/>
                <w:szCs w:val="21"/>
              </w:rPr>
              <w:t>结构形式</w:t>
            </w:r>
          </w:p>
        </w:tc>
        <w:tc>
          <w:tcPr>
            <w:tcW w:w="728" w:type="dxa"/>
            <w:noWrap w:val="0"/>
            <w:vAlign w:val="center"/>
          </w:tcPr>
          <w:p>
            <w:pPr>
              <w:ind w:firstLine="0" w:firstLineChars="0"/>
              <w:jc w:val="center"/>
              <w:rPr>
                <w:rFonts w:hint="eastAsia" w:cs="宋体"/>
                <w:b/>
                <w:bCs/>
                <w:color w:val="auto"/>
                <w:sz w:val="21"/>
                <w:szCs w:val="21"/>
              </w:rPr>
            </w:pPr>
            <w:r>
              <w:rPr>
                <w:rFonts w:hint="eastAsia" w:cs="宋体"/>
                <w:b/>
                <w:bCs/>
                <w:color w:val="auto"/>
                <w:sz w:val="21"/>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569" w:type="dxa"/>
            <w:vMerge w:val="restart"/>
            <w:tcBorders>
              <w:left w:val="single" w:color="auto" w:sz="4" w:space="0"/>
            </w:tcBorders>
            <w:noWrap w:val="0"/>
            <w:vAlign w:val="center"/>
          </w:tcPr>
          <w:p>
            <w:pPr>
              <w:ind w:firstLine="0" w:firstLineChars="0"/>
              <w:jc w:val="center"/>
              <w:rPr>
                <w:rFonts w:hint="eastAsia" w:cs="宋体"/>
                <w:b/>
                <w:bCs/>
                <w:color w:val="auto"/>
                <w:sz w:val="21"/>
                <w:szCs w:val="21"/>
              </w:rPr>
            </w:pPr>
            <w:r>
              <w:rPr>
                <w:rFonts w:hint="eastAsia" w:cs="宋体"/>
                <w:b/>
                <w:bCs/>
                <w:color w:val="auto"/>
                <w:sz w:val="21"/>
                <w:szCs w:val="21"/>
              </w:rPr>
              <w:t>1</w:t>
            </w:r>
          </w:p>
        </w:tc>
        <w:tc>
          <w:tcPr>
            <w:tcW w:w="1443" w:type="dxa"/>
            <w:vMerge w:val="restart"/>
            <w:tcBorders>
              <w:left w:val="single" w:color="auto" w:sz="4" w:space="0"/>
            </w:tcBorders>
            <w:noWrap w:val="0"/>
            <w:vAlign w:val="center"/>
          </w:tcPr>
          <w:p>
            <w:pPr>
              <w:pStyle w:val="2"/>
              <w:ind w:left="0" w:leftChars="0" w:firstLine="0" w:firstLineChars="0"/>
              <w:rPr>
                <w:rFonts w:hint="eastAsia" w:cs="宋体"/>
                <w:b/>
                <w:bCs/>
                <w:color w:val="auto"/>
                <w:szCs w:val="21"/>
                <w:lang w:val="en-US"/>
              </w:rPr>
            </w:pPr>
          </w:p>
          <w:p>
            <w:pPr>
              <w:pStyle w:val="2"/>
              <w:ind w:left="0" w:leftChars="0" w:firstLine="0" w:firstLineChars="0"/>
              <w:rPr>
                <w:rFonts w:hint="eastAsia" w:cs="宋体"/>
                <w:b/>
                <w:bCs/>
                <w:color w:val="auto"/>
                <w:szCs w:val="21"/>
              </w:rPr>
            </w:pPr>
            <w:r>
              <w:rPr>
                <w:rFonts w:hint="eastAsia" w:cs="宋体"/>
                <w:b/>
                <w:bCs/>
                <w:color w:val="auto"/>
                <w:szCs w:val="21"/>
                <w:lang w:val="en-US"/>
              </w:rPr>
              <w:t>B0</w:t>
            </w:r>
            <w:r>
              <w:rPr>
                <w:rFonts w:hint="eastAsia" w:cs="宋体"/>
                <w:b/>
                <w:bCs/>
                <w:color w:val="auto"/>
                <w:szCs w:val="21"/>
                <w:lang w:val="en-US" w:eastAsia="zh-CN"/>
              </w:rPr>
              <w:t>2</w:t>
            </w:r>
            <w:r>
              <w:rPr>
                <w:rFonts w:hint="eastAsia" w:cs="宋体"/>
                <w:b/>
                <w:bCs/>
                <w:color w:val="auto"/>
                <w:szCs w:val="21"/>
                <w:lang w:val="en-US"/>
              </w:rPr>
              <w:t>地块</w:t>
            </w:r>
          </w:p>
          <w:p>
            <w:pPr>
              <w:ind w:firstLine="0" w:firstLineChars="0"/>
              <w:jc w:val="center"/>
              <w:rPr>
                <w:rFonts w:hint="eastAsia" w:cs="宋体"/>
                <w:b/>
                <w:bCs/>
                <w:color w:val="auto"/>
                <w:sz w:val="21"/>
                <w:szCs w:val="21"/>
              </w:rPr>
            </w:pPr>
          </w:p>
        </w:tc>
        <w:tc>
          <w:tcPr>
            <w:tcW w:w="1626" w:type="dxa"/>
            <w:tcBorders>
              <w:left w:val="single" w:color="auto" w:sz="4" w:space="0"/>
            </w:tcBorders>
            <w:noWrap w:val="0"/>
            <w:vAlign w:val="center"/>
          </w:tcPr>
          <w:p>
            <w:pPr>
              <w:ind w:firstLine="0" w:firstLineChars="0"/>
              <w:jc w:val="center"/>
              <w:rPr>
                <w:rFonts w:hint="eastAsia" w:cs="宋体"/>
                <w:color w:val="auto"/>
                <w:sz w:val="21"/>
                <w:szCs w:val="21"/>
              </w:rPr>
            </w:pPr>
            <w:r>
              <w:rPr>
                <w:rFonts w:hint="eastAsia" w:cs="宋体"/>
                <w:color w:val="auto"/>
                <w:sz w:val="21"/>
                <w:szCs w:val="21"/>
                <w:lang w:val="en-US" w:eastAsia="zh-CN"/>
              </w:rPr>
              <w:t>2</w:t>
            </w:r>
            <w:r>
              <w:rPr>
                <w:rFonts w:hint="eastAsia" w:cs="宋体"/>
                <w:color w:val="auto"/>
                <w:sz w:val="21"/>
                <w:szCs w:val="21"/>
              </w:rPr>
              <w:t>#标准厂房</w:t>
            </w:r>
          </w:p>
        </w:tc>
        <w:tc>
          <w:tcPr>
            <w:tcW w:w="2093" w:type="dxa"/>
            <w:noWrap w:val="0"/>
            <w:vAlign w:val="center"/>
          </w:tcPr>
          <w:p>
            <w:pPr>
              <w:ind w:firstLine="0" w:firstLineChars="0"/>
              <w:jc w:val="center"/>
              <w:rPr>
                <w:rFonts w:hint="eastAsia" w:cs="宋体"/>
                <w:color w:val="auto"/>
                <w:sz w:val="21"/>
                <w:szCs w:val="21"/>
              </w:rPr>
            </w:pPr>
            <w:r>
              <w:rPr>
                <w:rFonts w:hint="eastAsia" w:cs="宋体"/>
                <w:color w:val="auto"/>
                <w:sz w:val="21"/>
                <w:szCs w:val="21"/>
                <w:lang w:val="en-US" w:eastAsia="zh-CN"/>
              </w:rPr>
              <w:t>2</w:t>
            </w:r>
            <w:r>
              <w:rPr>
                <w:rFonts w:hint="eastAsia" w:cs="宋体"/>
                <w:color w:val="auto"/>
                <w:sz w:val="21"/>
                <w:szCs w:val="21"/>
              </w:rPr>
              <w:t>层，局部3层</w:t>
            </w:r>
          </w:p>
        </w:tc>
        <w:tc>
          <w:tcPr>
            <w:tcW w:w="1198" w:type="dxa"/>
            <w:noWrap w:val="0"/>
            <w:vAlign w:val="center"/>
          </w:tcPr>
          <w:p>
            <w:pPr>
              <w:ind w:firstLine="0" w:firstLineChars="0"/>
              <w:jc w:val="center"/>
              <w:rPr>
                <w:rFonts w:hint="default" w:eastAsia="宋体" w:cs="宋体"/>
                <w:color w:val="auto"/>
                <w:sz w:val="21"/>
                <w:szCs w:val="21"/>
                <w:lang w:val="en-US" w:eastAsia="zh-CN"/>
              </w:rPr>
            </w:pPr>
          </w:p>
        </w:tc>
        <w:tc>
          <w:tcPr>
            <w:tcW w:w="1185" w:type="dxa"/>
            <w:noWrap w:val="0"/>
            <w:vAlign w:val="center"/>
          </w:tcPr>
          <w:p>
            <w:pPr>
              <w:ind w:firstLine="0" w:firstLineChars="0"/>
              <w:jc w:val="center"/>
              <w:rPr>
                <w:rFonts w:hint="default" w:eastAsia="宋体" w:cs="宋体"/>
                <w:color w:val="auto"/>
                <w:sz w:val="21"/>
                <w:szCs w:val="21"/>
                <w:lang w:val="en-US" w:eastAsia="zh-CN"/>
              </w:rPr>
            </w:pPr>
            <w:r>
              <w:rPr>
                <w:rFonts w:hint="eastAsia" w:cs="宋体"/>
                <w:color w:val="auto"/>
                <w:sz w:val="21"/>
                <w:szCs w:val="21"/>
                <w:lang w:val="en-US" w:eastAsia="zh-CN"/>
              </w:rPr>
              <w:t>9550.13</w:t>
            </w:r>
          </w:p>
        </w:tc>
        <w:tc>
          <w:tcPr>
            <w:tcW w:w="1645" w:type="dxa"/>
            <w:noWrap w:val="0"/>
            <w:vAlign w:val="center"/>
          </w:tcPr>
          <w:p>
            <w:pPr>
              <w:ind w:firstLine="0" w:firstLineChars="0"/>
              <w:jc w:val="center"/>
              <w:rPr>
                <w:rFonts w:hint="eastAsia" w:cs="宋体"/>
                <w:color w:val="auto"/>
                <w:sz w:val="21"/>
                <w:szCs w:val="21"/>
              </w:rPr>
            </w:pPr>
            <w:r>
              <w:rPr>
                <w:rFonts w:hint="eastAsia" w:cs="宋体"/>
                <w:color w:val="auto"/>
                <w:sz w:val="21"/>
                <w:szCs w:val="21"/>
                <w:lang w:eastAsia="zh-CN"/>
              </w:rPr>
              <w:t>钢框架结构</w:t>
            </w:r>
          </w:p>
        </w:tc>
        <w:tc>
          <w:tcPr>
            <w:tcW w:w="728" w:type="dxa"/>
            <w:noWrap w:val="0"/>
            <w:vAlign w:val="center"/>
          </w:tcPr>
          <w:p>
            <w:pPr>
              <w:ind w:firstLine="0" w:firstLineChars="0"/>
              <w:jc w:val="center"/>
              <w:rPr>
                <w:rFonts w:hint="eastAsia" w:cs="宋体"/>
                <w:color w:val="auto"/>
                <w:sz w:val="21"/>
                <w:szCs w:val="21"/>
              </w:rPr>
            </w:pPr>
            <w:r>
              <w:rPr>
                <w:rFonts w:hint="eastAsia" w:cs="宋体"/>
                <w:color w:val="auto"/>
                <w:sz w:val="21"/>
                <w:szCs w:val="21"/>
              </w:rPr>
              <w:t>1座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569" w:type="dxa"/>
            <w:vMerge w:val="continue"/>
            <w:tcBorders>
              <w:left w:val="single" w:color="auto" w:sz="4" w:space="0"/>
            </w:tcBorders>
            <w:noWrap w:val="0"/>
            <w:vAlign w:val="center"/>
          </w:tcPr>
          <w:p>
            <w:pPr>
              <w:ind w:firstLine="0" w:firstLineChars="0"/>
              <w:jc w:val="center"/>
              <w:rPr>
                <w:rFonts w:hint="eastAsia" w:cs="宋体"/>
                <w:b/>
                <w:bCs/>
                <w:color w:val="auto"/>
                <w:sz w:val="21"/>
                <w:szCs w:val="21"/>
              </w:rPr>
            </w:pPr>
          </w:p>
        </w:tc>
        <w:tc>
          <w:tcPr>
            <w:tcW w:w="1443" w:type="dxa"/>
            <w:vMerge w:val="continue"/>
            <w:tcBorders>
              <w:left w:val="single" w:color="auto" w:sz="4" w:space="0"/>
            </w:tcBorders>
            <w:noWrap w:val="0"/>
            <w:vAlign w:val="center"/>
          </w:tcPr>
          <w:p>
            <w:pPr>
              <w:ind w:firstLine="0" w:firstLineChars="0"/>
              <w:jc w:val="center"/>
              <w:rPr>
                <w:rFonts w:hint="eastAsia" w:cs="宋体"/>
                <w:b/>
                <w:bCs/>
                <w:color w:val="auto"/>
                <w:sz w:val="21"/>
                <w:szCs w:val="21"/>
              </w:rPr>
            </w:pPr>
          </w:p>
        </w:tc>
        <w:tc>
          <w:tcPr>
            <w:tcW w:w="1626" w:type="dxa"/>
            <w:tcBorders>
              <w:left w:val="single" w:color="auto" w:sz="4" w:space="0"/>
            </w:tcBorders>
            <w:noWrap w:val="0"/>
            <w:vAlign w:val="center"/>
          </w:tcPr>
          <w:p>
            <w:pPr>
              <w:ind w:firstLine="0" w:firstLineChars="0"/>
              <w:jc w:val="center"/>
              <w:rPr>
                <w:rFonts w:hint="eastAsia" w:cs="宋体"/>
                <w:color w:val="auto"/>
                <w:sz w:val="21"/>
                <w:szCs w:val="21"/>
              </w:rPr>
            </w:pPr>
            <w:r>
              <w:rPr>
                <w:rFonts w:hint="eastAsia" w:cs="宋体"/>
                <w:color w:val="auto"/>
                <w:sz w:val="21"/>
                <w:szCs w:val="21"/>
                <w:lang w:val="en-US" w:eastAsia="zh-CN"/>
              </w:rPr>
              <w:t>3</w:t>
            </w:r>
            <w:r>
              <w:rPr>
                <w:rFonts w:hint="eastAsia" w:cs="宋体"/>
                <w:color w:val="auto"/>
                <w:sz w:val="21"/>
                <w:szCs w:val="21"/>
              </w:rPr>
              <w:t>#标准厂房</w:t>
            </w:r>
          </w:p>
        </w:tc>
        <w:tc>
          <w:tcPr>
            <w:tcW w:w="2093" w:type="dxa"/>
            <w:noWrap w:val="0"/>
            <w:vAlign w:val="center"/>
          </w:tcPr>
          <w:p>
            <w:pPr>
              <w:ind w:firstLine="0" w:firstLineChars="0"/>
              <w:jc w:val="center"/>
              <w:rPr>
                <w:rFonts w:hint="eastAsia" w:cs="宋体"/>
                <w:color w:val="auto"/>
                <w:sz w:val="21"/>
                <w:szCs w:val="21"/>
              </w:rPr>
            </w:pPr>
            <w:r>
              <w:rPr>
                <w:rFonts w:hint="eastAsia" w:cs="宋体"/>
                <w:color w:val="auto"/>
                <w:sz w:val="21"/>
                <w:szCs w:val="21"/>
              </w:rPr>
              <w:t>2层</w:t>
            </w:r>
            <w:r>
              <w:rPr>
                <w:rFonts w:hint="eastAsia" w:cs="宋体"/>
                <w:color w:val="auto"/>
                <w:sz w:val="21"/>
                <w:szCs w:val="21"/>
                <w:lang w:val="en-US" w:eastAsia="zh-CN"/>
              </w:rPr>
              <w:t>，局部3层</w:t>
            </w:r>
          </w:p>
        </w:tc>
        <w:tc>
          <w:tcPr>
            <w:tcW w:w="1198" w:type="dxa"/>
            <w:noWrap w:val="0"/>
            <w:vAlign w:val="center"/>
          </w:tcPr>
          <w:p>
            <w:pPr>
              <w:ind w:firstLine="0" w:firstLineChars="0"/>
              <w:jc w:val="center"/>
              <w:rPr>
                <w:rFonts w:hint="eastAsia" w:cs="宋体"/>
                <w:color w:val="auto"/>
                <w:sz w:val="21"/>
                <w:szCs w:val="21"/>
              </w:rPr>
            </w:pPr>
          </w:p>
        </w:tc>
        <w:tc>
          <w:tcPr>
            <w:tcW w:w="1185" w:type="dxa"/>
            <w:noWrap w:val="0"/>
            <w:vAlign w:val="center"/>
          </w:tcPr>
          <w:p>
            <w:pPr>
              <w:ind w:firstLine="0" w:firstLineChars="0"/>
              <w:jc w:val="center"/>
              <w:rPr>
                <w:rFonts w:hint="eastAsia" w:cs="宋体"/>
                <w:color w:val="auto"/>
                <w:sz w:val="21"/>
                <w:szCs w:val="21"/>
              </w:rPr>
            </w:pPr>
            <w:r>
              <w:rPr>
                <w:rFonts w:hint="eastAsia" w:cs="宋体"/>
                <w:color w:val="auto"/>
                <w:sz w:val="21"/>
                <w:szCs w:val="21"/>
                <w:lang w:val="en-US" w:eastAsia="zh-CN"/>
              </w:rPr>
              <w:t>9550.13</w:t>
            </w:r>
          </w:p>
        </w:tc>
        <w:tc>
          <w:tcPr>
            <w:tcW w:w="1645" w:type="dxa"/>
            <w:noWrap w:val="0"/>
            <w:vAlign w:val="center"/>
          </w:tcPr>
          <w:p>
            <w:pPr>
              <w:ind w:firstLine="0" w:firstLineChars="0"/>
              <w:jc w:val="center"/>
              <w:rPr>
                <w:rFonts w:hint="eastAsia" w:cs="宋体"/>
                <w:color w:val="auto"/>
                <w:sz w:val="21"/>
                <w:szCs w:val="21"/>
              </w:rPr>
            </w:pPr>
            <w:r>
              <w:rPr>
                <w:rFonts w:hint="eastAsia" w:cs="宋体"/>
                <w:color w:val="auto"/>
                <w:sz w:val="21"/>
                <w:szCs w:val="21"/>
                <w:lang w:eastAsia="zh-CN"/>
              </w:rPr>
              <w:t>钢框架结构</w:t>
            </w:r>
          </w:p>
        </w:tc>
        <w:tc>
          <w:tcPr>
            <w:tcW w:w="728" w:type="dxa"/>
            <w:noWrap w:val="0"/>
            <w:vAlign w:val="center"/>
          </w:tcPr>
          <w:p>
            <w:pPr>
              <w:ind w:firstLine="0" w:firstLineChars="0"/>
              <w:jc w:val="center"/>
              <w:rPr>
                <w:rFonts w:hint="eastAsia" w:cs="宋体"/>
                <w:color w:val="auto"/>
                <w:sz w:val="21"/>
                <w:szCs w:val="21"/>
              </w:rPr>
            </w:pPr>
            <w:r>
              <w:rPr>
                <w:rFonts w:hint="eastAsia" w:cs="宋体"/>
                <w:color w:val="auto"/>
                <w:sz w:val="21"/>
                <w:szCs w:val="21"/>
              </w:rPr>
              <w:t>1座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569" w:type="dxa"/>
            <w:vMerge w:val="continue"/>
            <w:tcBorders>
              <w:left w:val="single" w:color="auto" w:sz="4" w:space="0"/>
            </w:tcBorders>
            <w:noWrap w:val="0"/>
            <w:vAlign w:val="center"/>
          </w:tcPr>
          <w:p>
            <w:pPr>
              <w:ind w:firstLine="0" w:firstLineChars="0"/>
              <w:jc w:val="center"/>
              <w:rPr>
                <w:rFonts w:hint="eastAsia" w:cs="宋体"/>
                <w:b/>
                <w:bCs/>
                <w:color w:val="auto"/>
                <w:sz w:val="21"/>
                <w:szCs w:val="21"/>
              </w:rPr>
            </w:pPr>
          </w:p>
        </w:tc>
        <w:tc>
          <w:tcPr>
            <w:tcW w:w="1443" w:type="dxa"/>
            <w:vMerge w:val="continue"/>
            <w:tcBorders>
              <w:left w:val="single" w:color="auto" w:sz="4" w:space="0"/>
            </w:tcBorders>
            <w:noWrap w:val="0"/>
            <w:vAlign w:val="center"/>
          </w:tcPr>
          <w:p>
            <w:pPr>
              <w:ind w:firstLine="0" w:firstLineChars="0"/>
              <w:jc w:val="center"/>
              <w:rPr>
                <w:rFonts w:hint="eastAsia" w:cs="宋体"/>
                <w:b/>
                <w:bCs/>
                <w:color w:val="auto"/>
                <w:sz w:val="21"/>
                <w:szCs w:val="21"/>
              </w:rPr>
            </w:pPr>
          </w:p>
        </w:tc>
        <w:tc>
          <w:tcPr>
            <w:tcW w:w="1626" w:type="dxa"/>
            <w:tcBorders>
              <w:left w:val="single" w:color="auto" w:sz="4" w:space="0"/>
            </w:tcBorders>
            <w:noWrap w:val="0"/>
            <w:vAlign w:val="center"/>
          </w:tcPr>
          <w:p>
            <w:pPr>
              <w:ind w:firstLine="0" w:firstLineChars="0"/>
              <w:jc w:val="center"/>
              <w:rPr>
                <w:rFonts w:hint="eastAsia" w:cs="宋体"/>
                <w:color w:val="auto"/>
                <w:sz w:val="21"/>
                <w:szCs w:val="21"/>
              </w:rPr>
            </w:pPr>
            <w:r>
              <w:rPr>
                <w:rFonts w:hint="eastAsia" w:cs="宋体"/>
                <w:color w:val="auto"/>
                <w:sz w:val="21"/>
                <w:szCs w:val="21"/>
                <w:lang w:val="en-US" w:eastAsia="zh-CN"/>
              </w:rPr>
              <w:t>4</w:t>
            </w:r>
            <w:r>
              <w:rPr>
                <w:rFonts w:hint="eastAsia" w:cs="宋体"/>
                <w:color w:val="auto"/>
                <w:sz w:val="21"/>
                <w:szCs w:val="21"/>
              </w:rPr>
              <w:t>#标准厂房</w:t>
            </w:r>
          </w:p>
        </w:tc>
        <w:tc>
          <w:tcPr>
            <w:tcW w:w="2093" w:type="dxa"/>
            <w:noWrap w:val="0"/>
            <w:vAlign w:val="center"/>
          </w:tcPr>
          <w:p>
            <w:pPr>
              <w:ind w:firstLine="0" w:firstLineChars="0"/>
              <w:jc w:val="center"/>
              <w:rPr>
                <w:rFonts w:hint="default" w:eastAsia="宋体" w:cs="宋体"/>
                <w:color w:val="auto"/>
                <w:sz w:val="21"/>
                <w:szCs w:val="21"/>
                <w:lang w:val="en-US" w:eastAsia="zh-CN"/>
              </w:rPr>
            </w:pPr>
            <w:r>
              <w:rPr>
                <w:rFonts w:hint="eastAsia" w:cs="宋体"/>
                <w:color w:val="auto"/>
                <w:sz w:val="21"/>
                <w:szCs w:val="21"/>
              </w:rPr>
              <w:t>2层</w:t>
            </w:r>
            <w:r>
              <w:rPr>
                <w:rFonts w:hint="eastAsia" w:cs="宋体"/>
                <w:color w:val="auto"/>
                <w:sz w:val="21"/>
                <w:szCs w:val="21"/>
                <w:lang w:val="en-US" w:eastAsia="zh-CN"/>
              </w:rPr>
              <w:t>，局部3层</w:t>
            </w:r>
          </w:p>
        </w:tc>
        <w:tc>
          <w:tcPr>
            <w:tcW w:w="1198" w:type="dxa"/>
            <w:noWrap w:val="0"/>
            <w:vAlign w:val="center"/>
          </w:tcPr>
          <w:p>
            <w:pPr>
              <w:ind w:firstLine="0" w:firstLineChars="0"/>
              <w:jc w:val="center"/>
              <w:rPr>
                <w:rFonts w:hint="default" w:eastAsia="宋体" w:cs="宋体"/>
                <w:color w:val="auto"/>
                <w:sz w:val="21"/>
                <w:szCs w:val="21"/>
                <w:lang w:val="en-US" w:eastAsia="zh-CN"/>
              </w:rPr>
            </w:pPr>
          </w:p>
        </w:tc>
        <w:tc>
          <w:tcPr>
            <w:tcW w:w="1185" w:type="dxa"/>
            <w:noWrap w:val="0"/>
            <w:vAlign w:val="center"/>
          </w:tcPr>
          <w:p>
            <w:pPr>
              <w:ind w:firstLine="0" w:firstLineChars="0"/>
              <w:jc w:val="center"/>
              <w:rPr>
                <w:rFonts w:hint="eastAsia" w:cs="宋体"/>
                <w:color w:val="auto"/>
                <w:sz w:val="21"/>
                <w:szCs w:val="21"/>
              </w:rPr>
            </w:pPr>
            <w:r>
              <w:rPr>
                <w:rFonts w:hint="eastAsia" w:cs="宋体"/>
                <w:color w:val="auto"/>
                <w:sz w:val="21"/>
                <w:szCs w:val="21"/>
                <w:lang w:val="en-US" w:eastAsia="zh-CN"/>
              </w:rPr>
              <w:t>9550.13</w:t>
            </w:r>
          </w:p>
        </w:tc>
        <w:tc>
          <w:tcPr>
            <w:tcW w:w="1645" w:type="dxa"/>
            <w:noWrap w:val="0"/>
            <w:vAlign w:val="center"/>
          </w:tcPr>
          <w:p>
            <w:pPr>
              <w:ind w:firstLine="0" w:firstLineChars="0"/>
              <w:jc w:val="center"/>
              <w:rPr>
                <w:rFonts w:hint="eastAsia" w:cs="宋体"/>
                <w:color w:val="auto"/>
                <w:sz w:val="21"/>
                <w:szCs w:val="21"/>
                <w:lang w:val="en-US" w:eastAsia="zh-CN"/>
              </w:rPr>
            </w:pPr>
            <w:r>
              <w:rPr>
                <w:rFonts w:hint="eastAsia" w:cs="宋体"/>
                <w:color w:val="auto"/>
                <w:sz w:val="21"/>
                <w:szCs w:val="21"/>
                <w:lang w:eastAsia="zh-CN"/>
              </w:rPr>
              <w:t>钢框架结构</w:t>
            </w:r>
          </w:p>
        </w:tc>
        <w:tc>
          <w:tcPr>
            <w:tcW w:w="728" w:type="dxa"/>
            <w:noWrap w:val="0"/>
            <w:vAlign w:val="center"/>
          </w:tcPr>
          <w:p>
            <w:pPr>
              <w:ind w:firstLine="0" w:firstLineChars="0"/>
              <w:jc w:val="center"/>
              <w:rPr>
                <w:rFonts w:hint="eastAsia" w:cs="宋体"/>
                <w:color w:val="auto"/>
                <w:sz w:val="21"/>
                <w:szCs w:val="21"/>
              </w:rPr>
            </w:pPr>
            <w:r>
              <w:rPr>
                <w:rFonts w:hint="eastAsia" w:cs="宋体"/>
                <w:color w:val="auto"/>
                <w:sz w:val="21"/>
                <w:szCs w:val="21"/>
              </w:rPr>
              <w:t>1座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569" w:type="dxa"/>
            <w:vMerge w:val="restart"/>
            <w:tcBorders>
              <w:left w:val="single" w:color="auto" w:sz="4" w:space="0"/>
            </w:tcBorders>
            <w:noWrap w:val="0"/>
            <w:vAlign w:val="center"/>
          </w:tcPr>
          <w:p>
            <w:pPr>
              <w:ind w:firstLine="0" w:firstLineChars="0"/>
              <w:jc w:val="center"/>
              <w:rPr>
                <w:rFonts w:hint="eastAsia" w:cs="宋体"/>
                <w:b/>
                <w:bCs/>
                <w:color w:val="auto"/>
                <w:sz w:val="21"/>
                <w:szCs w:val="21"/>
              </w:rPr>
            </w:pPr>
            <w:r>
              <w:rPr>
                <w:rFonts w:hint="eastAsia" w:cs="宋体"/>
                <w:b/>
                <w:bCs/>
                <w:color w:val="auto"/>
                <w:sz w:val="21"/>
                <w:szCs w:val="21"/>
              </w:rPr>
              <w:t>2</w:t>
            </w:r>
          </w:p>
        </w:tc>
        <w:tc>
          <w:tcPr>
            <w:tcW w:w="1443" w:type="dxa"/>
            <w:vMerge w:val="restart"/>
            <w:tcBorders>
              <w:left w:val="single" w:color="auto" w:sz="4" w:space="0"/>
            </w:tcBorders>
            <w:noWrap w:val="0"/>
            <w:vAlign w:val="center"/>
          </w:tcPr>
          <w:p>
            <w:pPr>
              <w:pStyle w:val="2"/>
              <w:ind w:left="0" w:leftChars="0" w:firstLine="0" w:firstLineChars="0"/>
              <w:rPr>
                <w:rFonts w:hint="eastAsia" w:cs="宋体"/>
                <w:b/>
                <w:bCs/>
                <w:color w:val="auto"/>
                <w:szCs w:val="21"/>
                <w:lang w:val="en-US"/>
              </w:rPr>
            </w:pPr>
          </w:p>
          <w:p>
            <w:pPr>
              <w:pStyle w:val="2"/>
              <w:ind w:left="0" w:leftChars="0" w:firstLine="0" w:firstLineChars="0"/>
              <w:rPr>
                <w:rFonts w:hint="eastAsia" w:cs="宋体"/>
                <w:b/>
                <w:bCs/>
                <w:color w:val="auto"/>
                <w:szCs w:val="21"/>
              </w:rPr>
            </w:pPr>
            <w:r>
              <w:rPr>
                <w:rFonts w:hint="eastAsia" w:cs="宋体"/>
                <w:b/>
                <w:bCs/>
                <w:color w:val="auto"/>
                <w:szCs w:val="21"/>
                <w:lang w:val="en-US"/>
              </w:rPr>
              <w:t>B0</w:t>
            </w:r>
            <w:r>
              <w:rPr>
                <w:rFonts w:hint="eastAsia" w:cs="宋体"/>
                <w:b/>
                <w:bCs/>
                <w:color w:val="auto"/>
                <w:szCs w:val="21"/>
                <w:lang w:val="en-US" w:eastAsia="zh-CN"/>
              </w:rPr>
              <w:t>4</w:t>
            </w:r>
            <w:r>
              <w:rPr>
                <w:rFonts w:hint="eastAsia" w:cs="宋体"/>
                <w:b/>
                <w:bCs/>
                <w:color w:val="auto"/>
                <w:szCs w:val="21"/>
                <w:lang w:val="en-US"/>
              </w:rPr>
              <w:t>地块</w:t>
            </w:r>
          </w:p>
          <w:p>
            <w:pPr>
              <w:ind w:firstLine="0" w:firstLineChars="0"/>
              <w:jc w:val="center"/>
              <w:rPr>
                <w:rFonts w:hint="eastAsia" w:cs="宋体"/>
                <w:b/>
                <w:bCs/>
                <w:color w:val="auto"/>
                <w:sz w:val="21"/>
                <w:szCs w:val="21"/>
              </w:rPr>
            </w:pPr>
          </w:p>
        </w:tc>
        <w:tc>
          <w:tcPr>
            <w:tcW w:w="1626" w:type="dxa"/>
            <w:tcBorders>
              <w:left w:val="single" w:color="auto" w:sz="4" w:space="0"/>
            </w:tcBorders>
            <w:noWrap w:val="0"/>
            <w:vAlign w:val="center"/>
          </w:tcPr>
          <w:p>
            <w:pPr>
              <w:ind w:firstLine="0" w:firstLineChars="0"/>
              <w:jc w:val="center"/>
              <w:rPr>
                <w:rFonts w:hint="eastAsia" w:eastAsia="宋体" w:cs="宋体"/>
                <w:color w:val="auto"/>
                <w:sz w:val="21"/>
                <w:szCs w:val="21"/>
                <w:lang w:eastAsia="zh-CN"/>
              </w:rPr>
            </w:pPr>
            <w:r>
              <w:rPr>
                <w:rFonts w:hint="eastAsia" w:cs="宋体"/>
                <w:color w:val="auto"/>
                <w:sz w:val="21"/>
                <w:szCs w:val="21"/>
                <w:lang w:val="en-US" w:eastAsia="zh-CN"/>
              </w:rPr>
              <w:t>3</w:t>
            </w:r>
            <w:r>
              <w:rPr>
                <w:rFonts w:hint="eastAsia" w:cs="宋体"/>
                <w:color w:val="auto"/>
                <w:sz w:val="21"/>
                <w:szCs w:val="21"/>
              </w:rPr>
              <w:t>#标准厂房</w:t>
            </w:r>
          </w:p>
        </w:tc>
        <w:tc>
          <w:tcPr>
            <w:tcW w:w="2093" w:type="dxa"/>
            <w:noWrap w:val="0"/>
            <w:vAlign w:val="center"/>
          </w:tcPr>
          <w:p>
            <w:pPr>
              <w:ind w:firstLine="0" w:firstLineChars="0"/>
              <w:jc w:val="center"/>
              <w:rPr>
                <w:rFonts w:hint="eastAsia" w:cs="宋体"/>
                <w:color w:val="auto"/>
                <w:sz w:val="21"/>
                <w:szCs w:val="21"/>
              </w:rPr>
            </w:pPr>
            <w:r>
              <w:rPr>
                <w:rFonts w:hint="eastAsia" w:cs="宋体"/>
                <w:color w:val="auto"/>
                <w:sz w:val="21"/>
                <w:szCs w:val="21"/>
              </w:rPr>
              <w:t>2层</w:t>
            </w:r>
            <w:r>
              <w:rPr>
                <w:rFonts w:hint="eastAsia" w:cs="宋体"/>
                <w:color w:val="auto"/>
                <w:sz w:val="21"/>
                <w:szCs w:val="21"/>
                <w:lang w:val="en-US" w:eastAsia="zh-CN"/>
              </w:rPr>
              <w:t>，局部3层</w:t>
            </w:r>
          </w:p>
        </w:tc>
        <w:tc>
          <w:tcPr>
            <w:tcW w:w="1198" w:type="dxa"/>
            <w:noWrap w:val="0"/>
            <w:vAlign w:val="center"/>
          </w:tcPr>
          <w:p>
            <w:pPr>
              <w:ind w:firstLine="0" w:firstLineChars="0"/>
              <w:jc w:val="center"/>
              <w:rPr>
                <w:rFonts w:hint="default" w:eastAsia="宋体" w:cs="宋体"/>
                <w:color w:val="auto"/>
                <w:sz w:val="21"/>
                <w:szCs w:val="21"/>
                <w:lang w:val="en-US" w:eastAsia="zh-CN"/>
              </w:rPr>
            </w:pPr>
          </w:p>
        </w:tc>
        <w:tc>
          <w:tcPr>
            <w:tcW w:w="1185" w:type="dxa"/>
            <w:noWrap w:val="0"/>
            <w:vAlign w:val="center"/>
          </w:tcPr>
          <w:p>
            <w:pPr>
              <w:ind w:firstLine="0" w:firstLineChars="0"/>
              <w:jc w:val="center"/>
              <w:rPr>
                <w:rFonts w:hint="eastAsia" w:cs="宋体"/>
                <w:color w:val="auto"/>
                <w:sz w:val="21"/>
                <w:szCs w:val="21"/>
              </w:rPr>
            </w:pPr>
            <w:r>
              <w:rPr>
                <w:rFonts w:hint="eastAsia" w:cs="宋体"/>
                <w:color w:val="auto"/>
                <w:sz w:val="21"/>
                <w:szCs w:val="21"/>
                <w:lang w:val="en-US" w:eastAsia="zh-CN"/>
              </w:rPr>
              <w:t>9550.13</w:t>
            </w:r>
          </w:p>
        </w:tc>
        <w:tc>
          <w:tcPr>
            <w:tcW w:w="1645" w:type="dxa"/>
            <w:noWrap w:val="0"/>
            <w:vAlign w:val="center"/>
          </w:tcPr>
          <w:p>
            <w:pPr>
              <w:ind w:firstLine="0" w:firstLineChars="0"/>
              <w:jc w:val="center"/>
              <w:rPr>
                <w:rFonts w:hint="eastAsia" w:cs="宋体"/>
                <w:color w:val="auto"/>
                <w:sz w:val="21"/>
                <w:szCs w:val="21"/>
              </w:rPr>
            </w:pPr>
            <w:r>
              <w:rPr>
                <w:rFonts w:hint="eastAsia" w:cs="宋体"/>
                <w:color w:val="auto"/>
                <w:sz w:val="21"/>
                <w:szCs w:val="21"/>
                <w:lang w:eastAsia="zh-CN"/>
              </w:rPr>
              <w:t>钢框架结构</w:t>
            </w:r>
          </w:p>
        </w:tc>
        <w:tc>
          <w:tcPr>
            <w:tcW w:w="728" w:type="dxa"/>
            <w:noWrap w:val="0"/>
            <w:vAlign w:val="center"/>
          </w:tcPr>
          <w:p>
            <w:pPr>
              <w:ind w:firstLine="0" w:firstLineChars="0"/>
              <w:jc w:val="center"/>
              <w:rPr>
                <w:rFonts w:hint="eastAsia" w:cs="宋体"/>
                <w:color w:val="auto"/>
                <w:sz w:val="21"/>
                <w:szCs w:val="21"/>
              </w:rPr>
            </w:pPr>
            <w:r>
              <w:rPr>
                <w:rFonts w:hint="eastAsia" w:cs="宋体"/>
                <w:color w:val="auto"/>
                <w:sz w:val="21"/>
                <w:szCs w:val="21"/>
              </w:rPr>
              <w:t>1座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569" w:type="dxa"/>
            <w:vMerge w:val="continue"/>
            <w:tcBorders>
              <w:left w:val="single" w:color="auto" w:sz="4" w:space="0"/>
            </w:tcBorders>
            <w:noWrap w:val="0"/>
            <w:vAlign w:val="center"/>
          </w:tcPr>
          <w:p>
            <w:pPr>
              <w:ind w:firstLine="0" w:firstLineChars="0"/>
              <w:jc w:val="center"/>
              <w:rPr>
                <w:rFonts w:hint="eastAsia" w:cs="宋体"/>
                <w:b/>
                <w:bCs/>
                <w:color w:val="auto"/>
                <w:sz w:val="21"/>
                <w:szCs w:val="21"/>
              </w:rPr>
            </w:pPr>
          </w:p>
        </w:tc>
        <w:tc>
          <w:tcPr>
            <w:tcW w:w="1443" w:type="dxa"/>
            <w:vMerge w:val="continue"/>
            <w:tcBorders>
              <w:left w:val="single" w:color="auto" w:sz="4" w:space="0"/>
            </w:tcBorders>
            <w:noWrap w:val="0"/>
            <w:vAlign w:val="center"/>
          </w:tcPr>
          <w:p>
            <w:pPr>
              <w:ind w:firstLine="0" w:firstLineChars="0"/>
              <w:jc w:val="center"/>
              <w:rPr>
                <w:rFonts w:hint="eastAsia" w:cs="宋体"/>
                <w:b/>
                <w:bCs/>
                <w:color w:val="auto"/>
                <w:sz w:val="21"/>
                <w:szCs w:val="21"/>
              </w:rPr>
            </w:pPr>
          </w:p>
        </w:tc>
        <w:tc>
          <w:tcPr>
            <w:tcW w:w="1626" w:type="dxa"/>
            <w:tcBorders>
              <w:left w:val="single" w:color="auto" w:sz="4" w:space="0"/>
            </w:tcBorders>
            <w:noWrap w:val="0"/>
            <w:vAlign w:val="center"/>
          </w:tcPr>
          <w:p>
            <w:pPr>
              <w:ind w:firstLine="0" w:firstLineChars="0"/>
              <w:jc w:val="center"/>
              <w:rPr>
                <w:rFonts w:hint="eastAsia" w:cs="宋体"/>
                <w:color w:val="auto"/>
                <w:sz w:val="21"/>
                <w:szCs w:val="21"/>
              </w:rPr>
            </w:pPr>
            <w:r>
              <w:rPr>
                <w:rFonts w:hint="eastAsia" w:cs="宋体"/>
                <w:color w:val="auto"/>
                <w:sz w:val="21"/>
                <w:szCs w:val="21"/>
                <w:lang w:val="en-US" w:eastAsia="zh-CN"/>
              </w:rPr>
              <w:t>4</w:t>
            </w:r>
            <w:r>
              <w:rPr>
                <w:rFonts w:hint="eastAsia" w:cs="宋体"/>
                <w:color w:val="auto"/>
                <w:sz w:val="21"/>
                <w:szCs w:val="21"/>
              </w:rPr>
              <w:t>#标准厂房</w:t>
            </w:r>
          </w:p>
        </w:tc>
        <w:tc>
          <w:tcPr>
            <w:tcW w:w="2093" w:type="dxa"/>
            <w:noWrap w:val="0"/>
            <w:vAlign w:val="center"/>
          </w:tcPr>
          <w:p>
            <w:pPr>
              <w:ind w:firstLine="0" w:firstLineChars="0"/>
              <w:jc w:val="center"/>
              <w:rPr>
                <w:rFonts w:hint="eastAsia" w:cs="宋体"/>
                <w:color w:val="auto"/>
                <w:sz w:val="21"/>
                <w:szCs w:val="21"/>
              </w:rPr>
            </w:pPr>
            <w:r>
              <w:rPr>
                <w:rFonts w:hint="eastAsia" w:cs="宋体"/>
                <w:color w:val="auto"/>
                <w:sz w:val="21"/>
                <w:szCs w:val="21"/>
              </w:rPr>
              <w:t>2层</w:t>
            </w:r>
            <w:r>
              <w:rPr>
                <w:rFonts w:hint="eastAsia" w:cs="宋体"/>
                <w:color w:val="auto"/>
                <w:sz w:val="21"/>
                <w:szCs w:val="21"/>
                <w:lang w:val="en-US" w:eastAsia="zh-CN"/>
              </w:rPr>
              <w:t>，局部3层</w:t>
            </w:r>
          </w:p>
        </w:tc>
        <w:tc>
          <w:tcPr>
            <w:tcW w:w="1198" w:type="dxa"/>
            <w:noWrap w:val="0"/>
            <w:vAlign w:val="center"/>
          </w:tcPr>
          <w:p>
            <w:pPr>
              <w:ind w:firstLine="0" w:firstLineChars="0"/>
              <w:jc w:val="center"/>
              <w:rPr>
                <w:rFonts w:hint="eastAsia" w:cs="宋体"/>
                <w:color w:val="auto"/>
                <w:sz w:val="21"/>
                <w:szCs w:val="21"/>
              </w:rPr>
            </w:pPr>
          </w:p>
        </w:tc>
        <w:tc>
          <w:tcPr>
            <w:tcW w:w="1185" w:type="dxa"/>
            <w:noWrap w:val="0"/>
            <w:vAlign w:val="center"/>
          </w:tcPr>
          <w:p>
            <w:pPr>
              <w:ind w:firstLine="0" w:firstLineChars="0"/>
              <w:jc w:val="center"/>
              <w:rPr>
                <w:rFonts w:hint="eastAsia" w:cs="宋体"/>
                <w:color w:val="auto"/>
                <w:sz w:val="21"/>
                <w:szCs w:val="21"/>
              </w:rPr>
            </w:pPr>
            <w:r>
              <w:rPr>
                <w:rFonts w:hint="eastAsia" w:cs="宋体"/>
                <w:color w:val="auto"/>
                <w:sz w:val="21"/>
                <w:szCs w:val="21"/>
                <w:lang w:val="en-US" w:eastAsia="zh-CN"/>
              </w:rPr>
              <w:t>9550.13</w:t>
            </w:r>
          </w:p>
        </w:tc>
        <w:tc>
          <w:tcPr>
            <w:tcW w:w="1645" w:type="dxa"/>
            <w:noWrap w:val="0"/>
            <w:vAlign w:val="center"/>
          </w:tcPr>
          <w:p>
            <w:pPr>
              <w:ind w:firstLine="0" w:firstLineChars="0"/>
              <w:jc w:val="center"/>
              <w:rPr>
                <w:rFonts w:hint="eastAsia" w:cs="宋体"/>
                <w:color w:val="auto"/>
                <w:sz w:val="21"/>
                <w:szCs w:val="21"/>
              </w:rPr>
            </w:pPr>
            <w:r>
              <w:rPr>
                <w:rFonts w:hint="eastAsia" w:cs="宋体"/>
                <w:color w:val="auto"/>
                <w:sz w:val="21"/>
                <w:szCs w:val="21"/>
                <w:lang w:eastAsia="zh-CN"/>
              </w:rPr>
              <w:t>钢框架结构</w:t>
            </w:r>
          </w:p>
        </w:tc>
        <w:tc>
          <w:tcPr>
            <w:tcW w:w="728" w:type="dxa"/>
            <w:noWrap w:val="0"/>
            <w:vAlign w:val="center"/>
          </w:tcPr>
          <w:p>
            <w:pPr>
              <w:ind w:firstLine="0" w:firstLineChars="0"/>
              <w:jc w:val="center"/>
              <w:rPr>
                <w:rFonts w:hint="eastAsia" w:cs="宋体"/>
                <w:color w:val="auto"/>
                <w:sz w:val="21"/>
                <w:szCs w:val="21"/>
              </w:rPr>
            </w:pPr>
            <w:r>
              <w:rPr>
                <w:rFonts w:hint="eastAsia" w:cs="宋体"/>
                <w:color w:val="auto"/>
                <w:sz w:val="21"/>
                <w:szCs w:val="21"/>
              </w:rPr>
              <w:t>1座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569" w:type="dxa"/>
            <w:vMerge w:val="continue"/>
            <w:tcBorders>
              <w:left w:val="single" w:color="auto" w:sz="4" w:space="0"/>
            </w:tcBorders>
            <w:noWrap w:val="0"/>
            <w:vAlign w:val="center"/>
          </w:tcPr>
          <w:p>
            <w:pPr>
              <w:ind w:firstLine="0" w:firstLineChars="0"/>
              <w:jc w:val="center"/>
              <w:rPr>
                <w:rFonts w:hint="eastAsia" w:cs="宋体"/>
                <w:b/>
                <w:bCs/>
                <w:color w:val="auto"/>
                <w:sz w:val="21"/>
                <w:szCs w:val="21"/>
              </w:rPr>
            </w:pPr>
          </w:p>
        </w:tc>
        <w:tc>
          <w:tcPr>
            <w:tcW w:w="1443" w:type="dxa"/>
            <w:vMerge w:val="continue"/>
            <w:tcBorders>
              <w:left w:val="single" w:color="auto" w:sz="4" w:space="0"/>
            </w:tcBorders>
            <w:noWrap w:val="0"/>
            <w:vAlign w:val="center"/>
          </w:tcPr>
          <w:p>
            <w:pPr>
              <w:ind w:firstLine="0" w:firstLineChars="0"/>
              <w:jc w:val="center"/>
              <w:rPr>
                <w:rFonts w:hint="eastAsia" w:cs="宋体"/>
                <w:b/>
                <w:bCs/>
                <w:color w:val="auto"/>
                <w:sz w:val="21"/>
                <w:szCs w:val="21"/>
              </w:rPr>
            </w:pPr>
          </w:p>
        </w:tc>
        <w:tc>
          <w:tcPr>
            <w:tcW w:w="1626" w:type="dxa"/>
            <w:tcBorders>
              <w:left w:val="single" w:color="auto" w:sz="4" w:space="0"/>
            </w:tcBorders>
            <w:noWrap w:val="0"/>
            <w:vAlign w:val="center"/>
          </w:tcPr>
          <w:p>
            <w:pPr>
              <w:ind w:firstLine="0" w:firstLineChars="0"/>
              <w:jc w:val="center"/>
              <w:rPr>
                <w:rFonts w:hint="eastAsia" w:cs="宋体"/>
                <w:color w:val="auto"/>
                <w:sz w:val="21"/>
                <w:szCs w:val="21"/>
              </w:rPr>
            </w:pPr>
            <w:r>
              <w:rPr>
                <w:rFonts w:hint="eastAsia" w:cs="宋体"/>
                <w:color w:val="auto"/>
                <w:sz w:val="21"/>
                <w:szCs w:val="21"/>
                <w:lang w:val="en-US" w:eastAsia="zh-CN"/>
              </w:rPr>
              <w:t>5</w:t>
            </w:r>
            <w:r>
              <w:rPr>
                <w:rFonts w:hint="eastAsia" w:cs="宋体"/>
                <w:color w:val="auto"/>
                <w:sz w:val="21"/>
                <w:szCs w:val="21"/>
              </w:rPr>
              <w:t>#标准厂房</w:t>
            </w:r>
          </w:p>
        </w:tc>
        <w:tc>
          <w:tcPr>
            <w:tcW w:w="2093" w:type="dxa"/>
            <w:noWrap w:val="0"/>
            <w:vAlign w:val="center"/>
          </w:tcPr>
          <w:p>
            <w:pPr>
              <w:ind w:firstLine="0" w:firstLineChars="0"/>
              <w:jc w:val="center"/>
              <w:rPr>
                <w:rFonts w:hint="eastAsia" w:cs="宋体"/>
                <w:color w:val="auto"/>
                <w:sz w:val="21"/>
                <w:szCs w:val="21"/>
              </w:rPr>
            </w:pPr>
            <w:r>
              <w:rPr>
                <w:rFonts w:hint="eastAsia" w:cs="宋体"/>
                <w:color w:val="auto"/>
                <w:sz w:val="21"/>
                <w:szCs w:val="21"/>
              </w:rPr>
              <w:t>2层</w:t>
            </w:r>
            <w:r>
              <w:rPr>
                <w:rFonts w:hint="eastAsia" w:cs="宋体"/>
                <w:color w:val="auto"/>
                <w:sz w:val="21"/>
                <w:szCs w:val="21"/>
                <w:lang w:val="en-US" w:eastAsia="zh-CN"/>
              </w:rPr>
              <w:t>，局部3层</w:t>
            </w:r>
          </w:p>
        </w:tc>
        <w:tc>
          <w:tcPr>
            <w:tcW w:w="1198" w:type="dxa"/>
            <w:noWrap w:val="0"/>
            <w:vAlign w:val="center"/>
          </w:tcPr>
          <w:p>
            <w:pPr>
              <w:ind w:firstLine="0" w:firstLineChars="0"/>
              <w:jc w:val="center"/>
              <w:rPr>
                <w:rFonts w:hint="eastAsia" w:cs="宋体"/>
                <w:color w:val="auto"/>
                <w:sz w:val="21"/>
                <w:szCs w:val="21"/>
              </w:rPr>
            </w:pPr>
          </w:p>
        </w:tc>
        <w:tc>
          <w:tcPr>
            <w:tcW w:w="1185" w:type="dxa"/>
            <w:noWrap w:val="0"/>
            <w:vAlign w:val="center"/>
          </w:tcPr>
          <w:p>
            <w:pPr>
              <w:ind w:firstLine="0" w:firstLineChars="0"/>
              <w:jc w:val="center"/>
              <w:rPr>
                <w:rFonts w:hint="eastAsia" w:cs="宋体"/>
                <w:color w:val="auto"/>
                <w:sz w:val="21"/>
                <w:szCs w:val="21"/>
              </w:rPr>
            </w:pPr>
            <w:r>
              <w:rPr>
                <w:rFonts w:hint="eastAsia" w:cs="宋体"/>
                <w:color w:val="auto"/>
                <w:sz w:val="21"/>
                <w:szCs w:val="21"/>
                <w:lang w:val="en-US" w:eastAsia="zh-CN"/>
              </w:rPr>
              <w:t>9550.13</w:t>
            </w:r>
          </w:p>
        </w:tc>
        <w:tc>
          <w:tcPr>
            <w:tcW w:w="1645" w:type="dxa"/>
            <w:noWrap w:val="0"/>
            <w:vAlign w:val="center"/>
          </w:tcPr>
          <w:p>
            <w:pPr>
              <w:ind w:firstLine="0" w:firstLineChars="0"/>
              <w:jc w:val="center"/>
              <w:rPr>
                <w:rFonts w:hint="eastAsia" w:cs="宋体"/>
                <w:color w:val="auto"/>
                <w:sz w:val="21"/>
                <w:szCs w:val="21"/>
              </w:rPr>
            </w:pPr>
            <w:r>
              <w:rPr>
                <w:rFonts w:hint="eastAsia" w:cs="宋体"/>
                <w:color w:val="auto"/>
                <w:sz w:val="21"/>
                <w:szCs w:val="21"/>
                <w:lang w:eastAsia="zh-CN"/>
              </w:rPr>
              <w:t>钢框架结构</w:t>
            </w:r>
          </w:p>
        </w:tc>
        <w:tc>
          <w:tcPr>
            <w:tcW w:w="728" w:type="dxa"/>
            <w:noWrap w:val="0"/>
            <w:vAlign w:val="center"/>
          </w:tcPr>
          <w:p>
            <w:pPr>
              <w:ind w:firstLine="0" w:firstLineChars="0"/>
              <w:jc w:val="center"/>
              <w:rPr>
                <w:rFonts w:hint="eastAsia" w:cs="宋体"/>
                <w:color w:val="auto"/>
                <w:sz w:val="21"/>
                <w:szCs w:val="21"/>
              </w:rPr>
            </w:pPr>
            <w:r>
              <w:rPr>
                <w:rFonts w:hint="eastAsia" w:cs="宋体"/>
                <w:color w:val="auto"/>
                <w:sz w:val="21"/>
                <w:szCs w:val="21"/>
              </w:rPr>
              <w:t>1座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569" w:type="dxa"/>
            <w:vMerge w:val="continue"/>
            <w:tcBorders>
              <w:left w:val="single" w:color="auto" w:sz="4" w:space="0"/>
            </w:tcBorders>
            <w:noWrap w:val="0"/>
            <w:vAlign w:val="center"/>
          </w:tcPr>
          <w:p>
            <w:pPr>
              <w:ind w:firstLine="0" w:firstLineChars="0"/>
              <w:jc w:val="center"/>
              <w:rPr>
                <w:rFonts w:hint="eastAsia" w:cs="宋体"/>
                <w:b/>
                <w:bCs/>
                <w:color w:val="auto"/>
                <w:sz w:val="21"/>
                <w:szCs w:val="21"/>
              </w:rPr>
            </w:pPr>
          </w:p>
        </w:tc>
        <w:tc>
          <w:tcPr>
            <w:tcW w:w="1443" w:type="dxa"/>
            <w:vMerge w:val="continue"/>
            <w:tcBorders>
              <w:left w:val="single" w:color="auto" w:sz="4" w:space="0"/>
            </w:tcBorders>
            <w:noWrap w:val="0"/>
            <w:vAlign w:val="center"/>
          </w:tcPr>
          <w:p>
            <w:pPr>
              <w:ind w:firstLine="0" w:firstLineChars="0"/>
              <w:jc w:val="center"/>
              <w:rPr>
                <w:rFonts w:hint="eastAsia" w:cs="宋体"/>
                <w:b/>
                <w:bCs/>
                <w:color w:val="auto"/>
                <w:sz w:val="21"/>
                <w:szCs w:val="21"/>
              </w:rPr>
            </w:pPr>
          </w:p>
        </w:tc>
        <w:tc>
          <w:tcPr>
            <w:tcW w:w="1626" w:type="dxa"/>
            <w:tcBorders>
              <w:left w:val="single" w:color="auto" w:sz="4" w:space="0"/>
            </w:tcBorders>
            <w:noWrap w:val="0"/>
            <w:vAlign w:val="center"/>
          </w:tcPr>
          <w:p>
            <w:pPr>
              <w:ind w:firstLine="0" w:firstLineChars="0"/>
              <w:jc w:val="center"/>
              <w:rPr>
                <w:rFonts w:hint="eastAsia" w:cs="宋体"/>
                <w:color w:val="auto"/>
                <w:sz w:val="21"/>
                <w:szCs w:val="21"/>
              </w:rPr>
            </w:pPr>
            <w:r>
              <w:rPr>
                <w:rFonts w:hint="eastAsia" w:cs="宋体"/>
                <w:color w:val="auto"/>
                <w:sz w:val="21"/>
                <w:szCs w:val="21"/>
                <w:lang w:val="en-US" w:eastAsia="zh-CN"/>
              </w:rPr>
              <w:t>6</w:t>
            </w:r>
            <w:r>
              <w:rPr>
                <w:rFonts w:hint="eastAsia" w:cs="宋体"/>
                <w:color w:val="auto"/>
                <w:sz w:val="21"/>
                <w:szCs w:val="21"/>
              </w:rPr>
              <w:t>#标准厂房</w:t>
            </w:r>
          </w:p>
        </w:tc>
        <w:tc>
          <w:tcPr>
            <w:tcW w:w="2093" w:type="dxa"/>
            <w:noWrap w:val="0"/>
            <w:vAlign w:val="center"/>
          </w:tcPr>
          <w:p>
            <w:pPr>
              <w:ind w:firstLine="0" w:firstLineChars="0"/>
              <w:jc w:val="center"/>
              <w:rPr>
                <w:rFonts w:hint="eastAsia" w:cs="宋体"/>
                <w:color w:val="auto"/>
                <w:sz w:val="21"/>
                <w:szCs w:val="21"/>
              </w:rPr>
            </w:pPr>
            <w:r>
              <w:rPr>
                <w:rFonts w:hint="eastAsia" w:cs="宋体"/>
                <w:color w:val="auto"/>
                <w:sz w:val="21"/>
                <w:szCs w:val="21"/>
              </w:rPr>
              <w:t>2层</w:t>
            </w:r>
            <w:r>
              <w:rPr>
                <w:rFonts w:hint="eastAsia" w:cs="宋体"/>
                <w:color w:val="auto"/>
                <w:sz w:val="21"/>
                <w:szCs w:val="21"/>
                <w:lang w:val="en-US" w:eastAsia="zh-CN"/>
              </w:rPr>
              <w:t>，局部3层</w:t>
            </w:r>
          </w:p>
        </w:tc>
        <w:tc>
          <w:tcPr>
            <w:tcW w:w="1198" w:type="dxa"/>
            <w:noWrap w:val="0"/>
            <w:vAlign w:val="center"/>
          </w:tcPr>
          <w:p>
            <w:pPr>
              <w:ind w:firstLine="0" w:firstLineChars="0"/>
              <w:jc w:val="center"/>
              <w:rPr>
                <w:rFonts w:hint="eastAsia" w:cs="宋体"/>
                <w:color w:val="auto"/>
                <w:sz w:val="21"/>
                <w:szCs w:val="21"/>
              </w:rPr>
            </w:pPr>
          </w:p>
        </w:tc>
        <w:tc>
          <w:tcPr>
            <w:tcW w:w="1185" w:type="dxa"/>
            <w:noWrap w:val="0"/>
            <w:vAlign w:val="center"/>
          </w:tcPr>
          <w:p>
            <w:pPr>
              <w:ind w:firstLine="0" w:firstLineChars="0"/>
              <w:jc w:val="center"/>
              <w:rPr>
                <w:rFonts w:hint="eastAsia" w:cs="宋体"/>
                <w:color w:val="auto"/>
                <w:sz w:val="21"/>
                <w:szCs w:val="21"/>
              </w:rPr>
            </w:pPr>
            <w:r>
              <w:rPr>
                <w:rFonts w:hint="eastAsia" w:cs="宋体"/>
                <w:color w:val="auto"/>
                <w:sz w:val="21"/>
                <w:szCs w:val="21"/>
                <w:lang w:val="en-US" w:eastAsia="zh-CN"/>
              </w:rPr>
              <w:t>9550.13</w:t>
            </w:r>
          </w:p>
        </w:tc>
        <w:tc>
          <w:tcPr>
            <w:tcW w:w="1645" w:type="dxa"/>
            <w:noWrap w:val="0"/>
            <w:vAlign w:val="center"/>
          </w:tcPr>
          <w:p>
            <w:pPr>
              <w:ind w:firstLine="0" w:firstLineChars="0"/>
              <w:jc w:val="center"/>
              <w:rPr>
                <w:rFonts w:hint="eastAsia" w:cs="宋体"/>
                <w:color w:val="auto"/>
                <w:sz w:val="21"/>
                <w:szCs w:val="21"/>
              </w:rPr>
            </w:pPr>
            <w:r>
              <w:rPr>
                <w:rFonts w:hint="eastAsia" w:cs="宋体"/>
                <w:color w:val="auto"/>
                <w:sz w:val="21"/>
                <w:szCs w:val="21"/>
                <w:lang w:eastAsia="zh-CN"/>
              </w:rPr>
              <w:t>钢框架结构</w:t>
            </w:r>
          </w:p>
        </w:tc>
        <w:tc>
          <w:tcPr>
            <w:tcW w:w="728" w:type="dxa"/>
            <w:noWrap w:val="0"/>
            <w:vAlign w:val="center"/>
          </w:tcPr>
          <w:p>
            <w:pPr>
              <w:ind w:firstLine="0" w:firstLineChars="0"/>
              <w:jc w:val="center"/>
              <w:rPr>
                <w:rFonts w:hint="eastAsia" w:cs="宋体"/>
                <w:color w:val="auto"/>
                <w:sz w:val="21"/>
                <w:szCs w:val="21"/>
              </w:rPr>
            </w:pPr>
            <w:r>
              <w:rPr>
                <w:rFonts w:hint="eastAsia" w:cs="宋体"/>
                <w:color w:val="auto"/>
                <w:sz w:val="21"/>
                <w:szCs w:val="21"/>
              </w:rPr>
              <w:t>1座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569" w:type="dxa"/>
            <w:vMerge w:val="continue"/>
            <w:tcBorders>
              <w:left w:val="single" w:color="auto" w:sz="4" w:space="0"/>
            </w:tcBorders>
            <w:noWrap w:val="0"/>
            <w:vAlign w:val="center"/>
          </w:tcPr>
          <w:p>
            <w:pPr>
              <w:ind w:firstLine="0" w:firstLineChars="0"/>
              <w:jc w:val="center"/>
              <w:rPr>
                <w:rFonts w:hint="eastAsia" w:cs="宋体"/>
                <w:b/>
                <w:bCs/>
                <w:color w:val="auto"/>
                <w:sz w:val="21"/>
                <w:szCs w:val="21"/>
              </w:rPr>
            </w:pPr>
          </w:p>
        </w:tc>
        <w:tc>
          <w:tcPr>
            <w:tcW w:w="1443" w:type="dxa"/>
            <w:vMerge w:val="continue"/>
            <w:tcBorders>
              <w:left w:val="single" w:color="auto" w:sz="4" w:space="0"/>
            </w:tcBorders>
            <w:noWrap w:val="0"/>
            <w:vAlign w:val="center"/>
          </w:tcPr>
          <w:p>
            <w:pPr>
              <w:ind w:firstLine="0" w:firstLineChars="0"/>
              <w:jc w:val="center"/>
              <w:rPr>
                <w:rFonts w:hint="eastAsia" w:cs="宋体"/>
                <w:b/>
                <w:bCs/>
                <w:color w:val="auto"/>
                <w:sz w:val="21"/>
                <w:szCs w:val="21"/>
              </w:rPr>
            </w:pPr>
          </w:p>
        </w:tc>
        <w:tc>
          <w:tcPr>
            <w:tcW w:w="1626" w:type="dxa"/>
            <w:tcBorders>
              <w:left w:val="single" w:color="auto" w:sz="4" w:space="0"/>
            </w:tcBorders>
            <w:noWrap w:val="0"/>
            <w:vAlign w:val="center"/>
          </w:tcPr>
          <w:p>
            <w:pPr>
              <w:ind w:firstLine="0" w:firstLineChars="0"/>
              <w:jc w:val="center"/>
              <w:rPr>
                <w:rFonts w:hint="eastAsia" w:cs="宋体"/>
                <w:color w:val="auto"/>
                <w:sz w:val="21"/>
                <w:szCs w:val="21"/>
              </w:rPr>
            </w:pPr>
            <w:r>
              <w:rPr>
                <w:rFonts w:hint="eastAsia" w:cs="宋体"/>
                <w:color w:val="auto"/>
                <w:sz w:val="21"/>
                <w:szCs w:val="21"/>
                <w:lang w:val="en-US" w:eastAsia="zh-CN"/>
              </w:rPr>
              <w:t>7</w:t>
            </w:r>
            <w:r>
              <w:rPr>
                <w:rFonts w:hint="eastAsia" w:cs="宋体"/>
                <w:color w:val="auto"/>
                <w:sz w:val="21"/>
                <w:szCs w:val="21"/>
              </w:rPr>
              <w:t>#标准厂房</w:t>
            </w:r>
          </w:p>
        </w:tc>
        <w:tc>
          <w:tcPr>
            <w:tcW w:w="2093" w:type="dxa"/>
            <w:noWrap w:val="0"/>
            <w:vAlign w:val="center"/>
          </w:tcPr>
          <w:p>
            <w:pPr>
              <w:ind w:firstLine="0" w:firstLineChars="0"/>
              <w:jc w:val="center"/>
              <w:rPr>
                <w:rFonts w:hint="eastAsia" w:cs="宋体"/>
                <w:color w:val="auto"/>
                <w:sz w:val="21"/>
                <w:szCs w:val="21"/>
              </w:rPr>
            </w:pPr>
            <w:r>
              <w:rPr>
                <w:rFonts w:hint="eastAsia" w:cs="宋体"/>
                <w:color w:val="auto"/>
                <w:sz w:val="21"/>
                <w:szCs w:val="21"/>
              </w:rPr>
              <w:t>2层</w:t>
            </w:r>
            <w:r>
              <w:rPr>
                <w:rFonts w:hint="eastAsia" w:cs="宋体"/>
                <w:color w:val="auto"/>
                <w:sz w:val="21"/>
                <w:szCs w:val="21"/>
                <w:lang w:val="en-US" w:eastAsia="zh-CN"/>
              </w:rPr>
              <w:t>，局部3层</w:t>
            </w:r>
          </w:p>
        </w:tc>
        <w:tc>
          <w:tcPr>
            <w:tcW w:w="1198" w:type="dxa"/>
            <w:noWrap w:val="0"/>
            <w:vAlign w:val="center"/>
          </w:tcPr>
          <w:p>
            <w:pPr>
              <w:ind w:firstLine="0" w:firstLineChars="0"/>
              <w:jc w:val="center"/>
              <w:rPr>
                <w:rFonts w:hint="eastAsia" w:cs="宋体"/>
                <w:color w:val="auto"/>
                <w:sz w:val="21"/>
                <w:szCs w:val="21"/>
              </w:rPr>
            </w:pPr>
          </w:p>
        </w:tc>
        <w:tc>
          <w:tcPr>
            <w:tcW w:w="1185" w:type="dxa"/>
            <w:noWrap w:val="0"/>
            <w:vAlign w:val="center"/>
          </w:tcPr>
          <w:p>
            <w:pPr>
              <w:ind w:firstLine="0" w:firstLineChars="0"/>
              <w:jc w:val="center"/>
              <w:rPr>
                <w:rFonts w:hint="eastAsia" w:cs="宋体"/>
                <w:color w:val="auto"/>
                <w:sz w:val="21"/>
                <w:szCs w:val="21"/>
              </w:rPr>
            </w:pPr>
            <w:r>
              <w:rPr>
                <w:rFonts w:hint="eastAsia" w:cs="宋体"/>
                <w:color w:val="auto"/>
                <w:sz w:val="21"/>
                <w:szCs w:val="21"/>
                <w:lang w:val="en-US" w:eastAsia="zh-CN"/>
              </w:rPr>
              <w:t>9550.13</w:t>
            </w:r>
          </w:p>
        </w:tc>
        <w:tc>
          <w:tcPr>
            <w:tcW w:w="1645" w:type="dxa"/>
            <w:noWrap w:val="0"/>
            <w:vAlign w:val="center"/>
          </w:tcPr>
          <w:p>
            <w:pPr>
              <w:ind w:firstLine="0" w:firstLineChars="0"/>
              <w:jc w:val="center"/>
              <w:rPr>
                <w:rFonts w:hint="eastAsia" w:cs="宋体"/>
                <w:color w:val="auto"/>
                <w:sz w:val="21"/>
                <w:szCs w:val="21"/>
              </w:rPr>
            </w:pPr>
            <w:r>
              <w:rPr>
                <w:rFonts w:hint="eastAsia" w:cs="宋体"/>
                <w:color w:val="auto"/>
                <w:sz w:val="21"/>
                <w:szCs w:val="21"/>
                <w:lang w:eastAsia="zh-CN"/>
              </w:rPr>
              <w:t>钢框架结构</w:t>
            </w:r>
          </w:p>
        </w:tc>
        <w:tc>
          <w:tcPr>
            <w:tcW w:w="728" w:type="dxa"/>
            <w:noWrap w:val="0"/>
            <w:vAlign w:val="center"/>
          </w:tcPr>
          <w:p>
            <w:pPr>
              <w:ind w:firstLine="0" w:firstLineChars="0"/>
              <w:jc w:val="center"/>
              <w:rPr>
                <w:rFonts w:hint="eastAsia" w:cs="宋体"/>
                <w:color w:val="auto"/>
                <w:sz w:val="21"/>
                <w:szCs w:val="21"/>
              </w:rPr>
            </w:pPr>
            <w:r>
              <w:rPr>
                <w:rFonts w:hint="eastAsia" w:cs="宋体"/>
                <w:color w:val="auto"/>
                <w:sz w:val="21"/>
                <w:szCs w:val="21"/>
              </w:rPr>
              <w:t>1座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569" w:type="dxa"/>
            <w:vMerge w:val="continue"/>
            <w:tcBorders>
              <w:left w:val="single" w:color="auto" w:sz="4" w:space="0"/>
            </w:tcBorders>
            <w:noWrap w:val="0"/>
            <w:vAlign w:val="center"/>
          </w:tcPr>
          <w:p>
            <w:pPr>
              <w:ind w:firstLine="0" w:firstLineChars="0"/>
              <w:jc w:val="center"/>
              <w:rPr>
                <w:rFonts w:hint="eastAsia" w:cs="宋体"/>
                <w:b/>
                <w:bCs/>
                <w:color w:val="auto"/>
                <w:sz w:val="21"/>
                <w:szCs w:val="21"/>
              </w:rPr>
            </w:pPr>
          </w:p>
        </w:tc>
        <w:tc>
          <w:tcPr>
            <w:tcW w:w="1443" w:type="dxa"/>
            <w:vMerge w:val="continue"/>
            <w:tcBorders>
              <w:left w:val="single" w:color="auto" w:sz="4" w:space="0"/>
            </w:tcBorders>
            <w:noWrap w:val="0"/>
            <w:vAlign w:val="center"/>
          </w:tcPr>
          <w:p>
            <w:pPr>
              <w:ind w:firstLine="0" w:firstLineChars="0"/>
              <w:jc w:val="center"/>
              <w:rPr>
                <w:rFonts w:hint="eastAsia" w:cs="宋体"/>
                <w:b/>
                <w:bCs/>
                <w:color w:val="auto"/>
                <w:sz w:val="21"/>
                <w:szCs w:val="21"/>
              </w:rPr>
            </w:pPr>
          </w:p>
        </w:tc>
        <w:tc>
          <w:tcPr>
            <w:tcW w:w="1626" w:type="dxa"/>
            <w:tcBorders>
              <w:left w:val="single" w:color="auto" w:sz="4" w:space="0"/>
            </w:tcBorders>
            <w:noWrap w:val="0"/>
            <w:vAlign w:val="center"/>
          </w:tcPr>
          <w:p>
            <w:pPr>
              <w:ind w:firstLine="0" w:firstLineChars="0"/>
              <w:jc w:val="center"/>
              <w:rPr>
                <w:rFonts w:hint="eastAsia" w:cs="宋体"/>
                <w:color w:val="auto"/>
                <w:sz w:val="21"/>
                <w:szCs w:val="21"/>
              </w:rPr>
            </w:pPr>
            <w:r>
              <w:rPr>
                <w:rFonts w:hint="eastAsia" w:cs="宋体"/>
                <w:color w:val="auto"/>
                <w:sz w:val="21"/>
                <w:szCs w:val="21"/>
                <w:lang w:val="en-US" w:eastAsia="zh-CN"/>
              </w:rPr>
              <w:t>8</w:t>
            </w:r>
            <w:r>
              <w:rPr>
                <w:rFonts w:hint="eastAsia" w:cs="宋体"/>
                <w:color w:val="auto"/>
                <w:sz w:val="21"/>
                <w:szCs w:val="21"/>
              </w:rPr>
              <w:t>#标准厂房</w:t>
            </w:r>
          </w:p>
        </w:tc>
        <w:tc>
          <w:tcPr>
            <w:tcW w:w="2093" w:type="dxa"/>
            <w:noWrap w:val="0"/>
            <w:vAlign w:val="center"/>
          </w:tcPr>
          <w:p>
            <w:pPr>
              <w:ind w:firstLine="0" w:firstLineChars="0"/>
              <w:jc w:val="center"/>
              <w:rPr>
                <w:rFonts w:hint="eastAsia" w:cs="宋体"/>
                <w:color w:val="auto"/>
                <w:sz w:val="21"/>
                <w:szCs w:val="21"/>
              </w:rPr>
            </w:pPr>
            <w:r>
              <w:rPr>
                <w:rFonts w:hint="eastAsia" w:cs="宋体"/>
                <w:color w:val="auto"/>
                <w:sz w:val="21"/>
                <w:szCs w:val="21"/>
              </w:rPr>
              <w:t>2层</w:t>
            </w:r>
            <w:r>
              <w:rPr>
                <w:rFonts w:hint="eastAsia" w:cs="宋体"/>
                <w:color w:val="auto"/>
                <w:sz w:val="21"/>
                <w:szCs w:val="21"/>
                <w:lang w:val="en-US" w:eastAsia="zh-CN"/>
              </w:rPr>
              <w:t>，局部3层</w:t>
            </w:r>
          </w:p>
        </w:tc>
        <w:tc>
          <w:tcPr>
            <w:tcW w:w="1198" w:type="dxa"/>
            <w:noWrap w:val="0"/>
            <w:vAlign w:val="center"/>
          </w:tcPr>
          <w:p>
            <w:pPr>
              <w:ind w:firstLine="0" w:firstLineChars="0"/>
              <w:jc w:val="center"/>
              <w:rPr>
                <w:rFonts w:hint="eastAsia" w:cs="宋体"/>
                <w:color w:val="auto"/>
                <w:sz w:val="21"/>
                <w:szCs w:val="21"/>
              </w:rPr>
            </w:pPr>
          </w:p>
        </w:tc>
        <w:tc>
          <w:tcPr>
            <w:tcW w:w="1185" w:type="dxa"/>
            <w:noWrap w:val="0"/>
            <w:vAlign w:val="center"/>
          </w:tcPr>
          <w:p>
            <w:pPr>
              <w:ind w:firstLine="0" w:firstLineChars="0"/>
              <w:jc w:val="center"/>
              <w:rPr>
                <w:rFonts w:hint="eastAsia" w:cs="宋体"/>
                <w:color w:val="auto"/>
                <w:sz w:val="21"/>
                <w:szCs w:val="21"/>
              </w:rPr>
            </w:pPr>
            <w:r>
              <w:rPr>
                <w:rFonts w:hint="eastAsia" w:cs="宋体"/>
                <w:color w:val="auto"/>
                <w:sz w:val="21"/>
                <w:szCs w:val="21"/>
                <w:lang w:val="en-US" w:eastAsia="zh-CN"/>
              </w:rPr>
              <w:t>9550.13</w:t>
            </w:r>
          </w:p>
        </w:tc>
        <w:tc>
          <w:tcPr>
            <w:tcW w:w="1645" w:type="dxa"/>
            <w:noWrap w:val="0"/>
            <w:vAlign w:val="center"/>
          </w:tcPr>
          <w:p>
            <w:pPr>
              <w:ind w:firstLine="0" w:firstLineChars="0"/>
              <w:jc w:val="center"/>
              <w:rPr>
                <w:rFonts w:hint="eastAsia" w:cs="宋体"/>
                <w:color w:val="auto"/>
                <w:sz w:val="21"/>
                <w:szCs w:val="21"/>
              </w:rPr>
            </w:pPr>
            <w:r>
              <w:rPr>
                <w:rFonts w:hint="eastAsia" w:cs="宋体"/>
                <w:color w:val="auto"/>
                <w:sz w:val="21"/>
                <w:szCs w:val="21"/>
                <w:lang w:eastAsia="zh-CN"/>
              </w:rPr>
              <w:t>钢框架结构</w:t>
            </w:r>
          </w:p>
        </w:tc>
        <w:tc>
          <w:tcPr>
            <w:tcW w:w="728" w:type="dxa"/>
            <w:noWrap w:val="0"/>
            <w:vAlign w:val="center"/>
          </w:tcPr>
          <w:p>
            <w:pPr>
              <w:ind w:firstLine="0" w:firstLineChars="0"/>
              <w:jc w:val="center"/>
              <w:rPr>
                <w:rFonts w:hint="eastAsia" w:cs="宋体"/>
                <w:color w:val="auto"/>
                <w:sz w:val="21"/>
                <w:szCs w:val="21"/>
              </w:rPr>
            </w:pPr>
            <w:r>
              <w:rPr>
                <w:rFonts w:hint="eastAsia" w:cs="宋体"/>
                <w:color w:val="auto"/>
                <w:sz w:val="21"/>
                <w:szCs w:val="21"/>
              </w:rPr>
              <w:t>1座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569" w:type="dxa"/>
            <w:vMerge w:val="restart"/>
            <w:tcBorders>
              <w:left w:val="single" w:color="auto" w:sz="4" w:space="0"/>
            </w:tcBorders>
            <w:noWrap w:val="0"/>
            <w:vAlign w:val="center"/>
          </w:tcPr>
          <w:p>
            <w:pPr>
              <w:ind w:firstLine="0" w:firstLineChars="0"/>
              <w:jc w:val="center"/>
              <w:rPr>
                <w:rFonts w:hint="eastAsia" w:cs="宋体"/>
                <w:b/>
                <w:bCs/>
                <w:color w:val="auto"/>
                <w:sz w:val="21"/>
                <w:szCs w:val="21"/>
              </w:rPr>
            </w:pPr>
            <w:r>
              <w:rPr>
                <w:rFonts w:hint="eastAsia" w:cs="宋体"/>
                <w:b/>
                <w:bCs/>
                <w:color w:val="auto"/>
                <w:sz w:val="21"/>
                <w:szCs w:val="21"/>
              </w:rPr>
              <w:t>3</w:t>
            </w:r>
          </w:p>
        </w:tc>
        <w:tc>
          <w:tcPr>
            <w:tcW w:w="1443" w:type="dxa"/>
            <w:vMerge w:val="restart"/>
            <w:tcBorders>
              <w:left w:val="single" w:color="auto" w:sz="4" w:space="0"/>
            </w:tcBorders>
            <w:noWrap w:val="0"/>
            <w:vAlign w:val="center"/>
          </w:tcPr>
          <w:p>
            <w:pPr>
              <w:pStyle w:val="2"/>
              <w:ind w:left="0" w:leftChars="0" w:firstLine="0" w:firstLineChars="0"/>
              <w:rPr>
                <w:rFonts w:hint="eastAsia" w:cs="宋体"/>
                <w:b/>
                <w:bCs/>
                <w:color w:val="auto"/>
                <w:szCs w:val="21"/>
                <w:lang w:val="en-US"/>
              </w:rPr>
            </w:pPr>
          </w:p>
          <w:p>
            <w:pPr>
              <w:pStyle w:val="2"/>
              <w:ind w:left="0" w:leftChars="0" w:firstLine="0" w:firstLineChars="0"/>
              <w:rPr>
                <w:rFonts w:hint="eastAsia" w:cs="宋体"/>
                <w:b/>
                <w:bCs/>
                <w:color w:val="auto"/>
                <w:szCs w:val="21"/>
              </w:rPr>
            </w:pPr>
            <w:r>
              <w:rPr>
                <w:rFonts w:hint="eastAsia" w:cs="宋体"/>
                <w:b/>
                <w:bCs/>
                <w:color w:val="auto"/>
                <w:szCs w:val="21"/>
                <w:lang w:val="en-US"/>
              </w:rPr>
              <w:t>E01地块</w:t>
            </w:r>
          </w:p>
          <w:p>
            <w:pPr>
              <w:ind w:firstLine="0" w:firstLineChars="0"/>
              <w:jc w:val="center"/>
              <w:rPr>
                <w:rFonts w:hint="eastAsia" w:cs="宋体"/>
                <w:b/>
                <w:bCs/>
                <w:color w:val="auto"/>
                <w:sz w:val="21"/>
                <w:szCs w:val="21"/>
              </w:rPr>
            </w:pPr>
          </w:p>
        </w:tc>
        <w:tc>
          <w:tcPr>
            <w:tcW w:w="1626" w:type="dxa"/>
            <w:tcBorders>
              <w:left w:val="single" w:color="auto" w:sz="4" w:space="0"/>
            </w:tcBorders>
            <w:noWrap w:val="0"/>
            <w:vAlign w:val="center"/>
          </w:tcPr>
          <w:p>
            <w:pPr>
              <w:ind w:firstLine="0" w:firstLineChars="0"/>
              <w:jc w:val="center"/>
              <w:rPr>
                <w:rFonts w:hint="eastAsia" w:cs="宋体"/>
                <w:color w:val="auto"/>
                <w:sz w:val="21"/>
                <w:szCs w:val="21"/>
              </w:rPr>
            </w:pPr>
            <w:r>
              <w:rPr>
                <w:rFonts w:hint="eastAsia" w:cs="宋体"/>
                <w:color w:val="auto"/>
                <w:sz w:val="21"/>
                <w:szCs w:val="21"/>
                <w:lang w:val="en-US" w:eastAsia="zh-CN"/>
              </w:rPr>
              <w:t>3</w:t>
            </w:r>
            <w:r>
              <w:rPr>
                <w:rFonts w:hint="eastAsia" w:cs="宋体"/>
                <w:color w:val="auto"/>
                <w:sz w:val="21"/>
                <w:szCs w:val="21"/>
              </w:rPr>
              <w:t>#保税仓库</w:t>
            </w:r>
          </w:p>
        </w:tc>
        <w:tc>
          <w:tcPr>
            <w:tcW w:w="2093" w:type="dxa"/>
            <w:noWrap w:val="0"/>
            <w:vAlign w:val="center"/>
          </w:tcPr>
          <w:p>
            <w:pPr>
              <w:ind w:firstLine="0" w:firstLineChars="0"/>
              <w:jc w:val="center"/>
              <w:rPr>
                <w:rFonts w:hint="eastAsia" w:cs="宋体"/>
                <w:color w:val="auto"/>
                <w:sz w:val="21"/>
                <w:szCs w:val="21"/>
              </w:rPr>
            </w:pPr>
            <w:r>
              <w:rPr>
                <w:rFonts w:hint="eastAsia" w:cs="宋体"/>
                <w:color w:val="auto"/>
                <w:sz w:val="21"/>
                <w:szCs w:val="21"/>
              </w:rPr>
              <w:t>1层，局部3层</w:t>
            </w:r>
          </w:p>
        </w:tc>
        <w:tc>
          <w:tcPr>
            <w:tcW w:w="1198" w:type="dxa"/>
            <w:noWrap w:val="0"/>
            <w:vAlign w:val="center"/>
          </w:tcPr>
          <w:p>
            <w:pPr>
              <w:ind w:firstLine="0" w:firstLineChars="0"/>
              <w:jc w:val="center"/>
              <w:rPr>
                <w:rFonts w:hint="default" w:eastAsia="宋体" w:cs="宋体"/>
                <w:color w:val="auto"/>
                <w:sz w:val="21"/>
                <w:szCs w:val="21"/>
                <w:lang w:val="en-US" w:eastAsia="zh-CN"/>
              </w:rPr>
            </w:pPr>
          </w:p>
        </w:tc>
        <w:tc>
          <w:tcPr>
            <w:tcW w:w="1185" w:type="dxa"/>
            <w:noWrap w:val="0"/>
            <w:vAlign w:val="center"/>
          </w:tcPr>
          <w:p>
            <w:pPr>
              <w:ind w:firstLine="0" w:firstLineChars="0"/>
              <w:jc w:val="center"/>
              <w:rPr>
                <w:rFonts w:hint="default" w:eastAsia="宋体" w:cs="宋体"/>
                <w:color w:val="auto"/>
                <w:sz w:val="21"/>
                <w:szCs w:val="21"/>
                <w:lang w:val="en-US" w:eastAsia="zh-CN"/>
              </w:rPr>
            </w:pPr>
            <w:r>
              <w:rPr>
                <w:rFonts w:hint="eastAsia" w:cs="宋体"/>
                <w:color w:val="auto"/>
                <w:sz w:val="21"/>
                <w:szCs w:val="21"/>
                <w:lang w:val="en-US" w:eastAsia="zh-CN"/>
              </w:rPr>
              <w:t>7387.2</w:t>
            </w:r>
          </w:p>
        </w:tc>
        <w:tc>
          <w:tcPr>
            <w:tcW w:w="1645" w:type="dxa"/>
            <w:noWrap w:val="0"/>
            <w:vAlign w:val="center"/>
          </w:tcPr>
          <w:p>
            <w:pPr>
              <w:ind w:firstLine="0" w:firstLineChars="0"/>
              <w:jc w:val="center"/>
              <w:rPr>
                <w:rFonts w:hint="eastAsia" w:cs="宋体"/>
                <w:color w:val="auto"/>
                <w:sz w:val="21"/>
                <w:szCs w:val="21"/>
              </w:rPr>
            </w:pPr>
            <w:r>
              <w:rPr>
                <w:rFonts w:hint="eastAsia" w:cs="宋体"/>
                <w:color w:val="auto"/>
                <w:sz w:val="21"/>
                <w:szCs w:val="21"/>
                <w:lang w:eastAsia="zh-CN"/>
              </w:rPr>
              <w:t>门</w:t>
            </w:r>
            <w:r>
              <w:rPr>
                <w:rFonts w:hint="eastAsia" w:cs="宋体"/>
                <w:color w:val="auto"/>
                <w:sz w:val="21"/>
                <w:szCs w:val="21"/>
              </w:rPr>
              <w:t>钢结构</w:t>
            </w:r>
            <w:r>
              <w:rPr>
                <w:rFonts w:hint="eastAsia" w:cs="宋体"/>
                <w:color w:val="auto"/>
                <w:sz w:val="21"/>
                <w:szCs w:val="21"/>
                <w:lang w:eastAsia="zh-CN"/>
              </w:rPr>
              <w:t>、钢框架结构</w:t>
            </w:r>
          </w:p>
        </w:tc>
        <w:tc>
          <w:tcPr>
            <w:tcW w:w="728" w:type="dxa"/>
            <w:noWrap w:val="0"/>
            <w:vAlign w:val="center"/>
          </w:tcPr>
          <w:p>
            <w:pPr>
              <w:ind w:firstLine="0" w:firstLineChars="0"/>
              <w:jc w:val="center"/>
              <w:rPr>
                <w:rFonts w:hint="eastAsia" w:cs="宋体"/>
                <w:color w:val="auto"/>
                <w:sz w:val="21"/>
                <w:szCs w:val="21"/>
              </w:rPr>
            </w:pPr>
            <w:r>
              <w:rPr>
                <w:rFonts w:hint="eastAsia" w:cs="宋体"/>
                <w:color w:val="auto"/>
                <w:sz w:val="21"/>
                <w:szCs w:val="21"/>
              </w:rPr>
              <w:t>1座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57" w:hRule="atLeast"/>
          <w:jc w:val="center"/>
        </w:trPr>
        <w:tc>
          <w:tcPr>
            <w:tcW w:w="569" w:type="dxa"/>
            <w:vMerge w:val="continue"/>
            <w:tcBorders>
              <w:left w:val="single" w:color="auto" w:sz="4" w:space="0"/>
            </w:tcBorders>
            <w:noWrap w:val="0"/>
            <w:vAlign w:val="center"/>
          </w:tcPr>
          <w:p>
            <w:pPr>
              <w:ind w:firstLine="0" w:firstLineChars="0"/>
              <w:jc w:val="center"/>
              <w:rPr>
                <w:rFonts w:hint="eastAsia" w:cs="宋体"/>
                <w:b/>
                <w:bCs/>
                <w:color w:val="auto"/>
                <w:sz w:val="21"/>
                <w:szCs w:val="21"/>
              </w:rPr>
            </w:pPr>
          </w:p>
        </w:tc>
        <w:tc>
          <w:tcPr>
            <w:tcW w:w="1443" w:type="dxa"/>
            <w:vMerge w:val="continue"/>
            <w:tcBorders>
              <w:left w:val="single" w:color="auto" w:sz="4" w:space="0"/>
            </w:tcBorders>
            <w:noWrap w:val="0"/>
            <w:vAlign w:val="center"/>
          </w:tcPr>
          <w:p>
            <w:pPr>
              <w:ind w:firstLine="0" w:firstLineChars="0"/>
              <w:jc w:val="center"/>
              <w:rPr>
                <w:rFonts w:hint="eastAsia" w:cs="宋体"/>
                <w:color w:val="auto"/>
                <w:sz w:val="21"/>
                <w:szCs w:val="21"/>
              </w:rPr>
            </w:pPr>
          </w:p>
        </w:tc>
        <w:tc>
          <w:tcPr>
            <w:tcW w:w="1626" w:type="dxa"/>
            <w:tcBorders>
              <w:left w:val="single" w:color="auto" w:sz="4" w:space="0"/>
            </w:tcBorders>
            <w:noWrap w:val="0"/>
            <w:vAlign w:val="center"/>
          </w:tcPr>
          <w:p>
            <w:pPr>
              <w:ind w:firstLine="0" w:firstLineChars="0"/>
              <w:jc w:val="both"/>
              <w:rPr>
                <w:rFonts w:hint="eastAsia" w:cs="宋体"/>
                <w:color w:val="auto"/>
                <w:sz w:val="21"/>
                <w:szCs w:val="21"/>
              </w:rPr>
            </w:pPr>
            <w:r>
              <w:rPr>
                <w:rFonts w:hint="eastAsia" w:cs="宋体"/>
                <w:color w:val="auto"/>
                <w:sz w:val="21"/>
                <w:szCs w:val="21"/>
                <w:lang w:val="en-US" w:eastAsia="zh-CN"/>
              </w:rPr>
              <w:t>4</w:t>
            </w:r>
            <w:r>
              <w:rPr>
                <w:rFonts w:hint="eastAsia" w:cs="宋体"/>
                <w:color w:val="auto"/>
                <w:sz w:val="21"/>
                <w:szCs w:val="21"/>
              </w:rPr>
              <w:t>#保税仓库</w:t>
            </w:r>
          </w:p>
        </w:tc>
        <w:tc>
          <w:tcPr>
            <w:tcW w:w="2093" w:type="dxa"/>
            <w:noWrap w:val="0"/>
            <w:vAlign w:val="center"/>
          </w:tcPr>
          <w:p>
            <w:pPr>
              <w:ind w:firstLine="0" w:firstLineChars="0"/>
              <w:jc w:val="center"/>
              <w:rPr>
                <w:rFonts w:hint="eastAsia" w:cs="宋体"/>
                <w:color w:val="auto"/>
                <w:sz w:val="21"/>
                <w:szCs w:val="21"/>
              </w:rPr>
            </w:pPr>
            <w:r>
              <w:rPr>
                <w:rFonts w:hint="eastAsia" w:cs="宋体"/>
                <w:color w:val="auto"/>
                <w:sz w:val="21"/>
                <w:szCs w:val="21"/>
              </w:rPr>
              <w:t>1层，局部3层</w:t>
            </w:r>
          </w:p>
        </w:tc>
        <w:tc>
          <w:tcPr>
            <w:tcW w:w="1198" w:type="dxa"/>
            <w:noWrap w:val="0"/>
            <w:vAlign w:val="center"/>
          </w:tcPr>
          <w:p>
            <w:pPr>
              <w:ind w:firstLine="0" w:firstLineChars="0"/>
              <w:jc w:val="center"/>
              <w:rPr>
                <w:rFonts w:hint="default" w:eastAsia="宋体" w:cs="宋体"/>
                <w:color w:val="auto"/>
                <w:sz w:val="21"/>
                <w:szCs w:val="21"/>
                <w:lang w:val="en-US" w:eastAsia="zh-CN"/>
              </w:rPr>
            </w:pPr>
          </w:p>
        </w:tc>
        <w:tc>
          <w:tcPr>
            <w:tcW w:w="1185" w:type="dxa"/>
            <w:noWrap w:val="0"/>
            <w:vAlign w:val="center"/>
          </w:tcPr>
          <w:p>
            <w:pPr>
              <w:ind w:firstLine="0" w:firstLineChars="0"/>
              <w:jc w:val="center"/>
              <w:rPr>
                <w:rFonts w:hint="eastAsia" w:cs="宋体"/>
                <w:color w:val="auto"/>
                <w:sz w:val="21"/>
                <w:szCs w:val="21"/>
              </w:rPr>
            </w:pPr>
            <w:r>
              <w:rPr>
                <w:rFonts w:hint="eastAsia" w:cs="宋体"/>
                <w:color w:val="auto"/>
                <w:sz w:val="21"/>
                <w:szCs w:val="21"/>
                <w:lang w:val="en-US" w:eastAsia="zh-CN"/>
              </w:rPr>
              <w:t>7387.2</w:t>
            </w:r>
          </w:p>
        </w:tc>
        <w:tc>
          <w:tcPr>
            <w:tcW w:w="1645" w:type="dxa"/>
            <w:noWrap w:val="0"/>
            <w:vAlign w:val="center"/>
          </w:tcPr>
          <w:p>
            <w:pPr>
              <w:ind w:firstLine="0" w:firstLineChars="0"/>
              <w:jc w:val="center"/>
              <w:rPr>
                <w:rFonts w:hint="eastAsia" w:cs="宋体"/>
                <w:color w:val="auto"/>
                <w:sz w:val="21"/>
                <w:szCs w:val="21"/>
              </w:rPr>
            </w:pPr>
            <w:r>
              <w:rPr>
                <w:rFonts w:hint="eastAsia" w:cs="宋体"/>
                <w:color w:val="auto"/>
                <w:sz w:val="21"/>
                <w:szCs w:val="21"/>
                <w:lang w:eastAsia="zh-CN"/>
              </w:rPr>
              <w:t>门</w:t>
            </w:r>
            <w:r>
              <w:rPr>
                <w:rFonts w:hint="eastAsia" w:cs="宋体"/>
                <w:color w:val="auto"/>
                <w:sz w:val="21"/>
                <w:szCs w:val="21"/>
              </w:rPr>
              <w:t>钢结构</w:t>
            </w:r>
            <w:r>
              <w:rPr>
                <w:rFonts w:hint="eastAsia" w:cs="宋体"/>
                <w:color w:val="auto"/>
                <w:sz w:val="21"/>
                <w:szCs w:val="21"/>
                <w:lang w:eastAsia="zh-CN"/>
              </w:rPr>
              <w:t>、钢框架结构</w:t>
            </w:r>
          </w:p>
        </w:tc>
        <w:tc>
          <w:tcPr>
            <w:tcW w:w="728" w:type="dxa"/>
            <w:noWrap w:val="0"/>
            <w:vAlign w:val="center"/>
          </w:tcPr>
          <w:p>
            <w:pPr>
              <w:ind w:firstLine="0" w:firstLineChars="0"/>
              <w:jc w:val="center"/>
              <w:rPr>
                <w:rFonts w:hint="eastAsia" w:cs="宋体"/>
                <w:color w:val="auto"/>
                <w:sz w:val="21"/>
                <w:szCs w:val="21"/>
              </w:rPr>
            </w:pPr>
            <w:r>
              <w:rPr>
                <w:rFonts w:hint="eastAsia" w:cs="宋体"/>
                <w:color w:val="auto"/>
                <w:sz w:val="21"/>
                <w:szCs w:val="21"/>
              </w:rPr>
              <w:t>1座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04" w:hRule="atLeast"/>
          <w:jc w:val="center"/>
        </w:trPr>
        <w:tc>
          <w:tcPr>
            <w:tcW w:w="569" w:type="dxa"/>
            <w:vMerge w:val="continue"/>
            <w:tcBorders>
              <w:left w:val="single" w:color="auto" w:sz="4" w:space="0"/>
            </w:tcBorders>
            <w:noWrap w:val="0"/>
            <w:vAlign w:val="center"/>
          </w:tcPr>
          <w:p>
            <w:pPr>
              <w:ind w:firstLine="0" w:firstLineChars="0"/>
              <w:jc w:val="center"/>
              <w:rPr>
                <w:rFonts w:hint="eastAsia" w:cs="宋体"/>
                <w:b/>
                <w:bCs/>
                <w:color w:val="auto"/>
                <w:sz w:val="21"/>
                <w:szCs w:val="21"/>
              </w:rPr>
            </w:pPr>
          </w:p>
        </w:tc>
        <w:tc>
          <w:tcPr>
            <w:tcW w:w="1443" w:type="dxa"/>
            <w:vMerge w:val="continue"/>
            <w:tcBorders>
              <w:left w:val="single" w:color="auto" w:sz="4" w:space="0"/>
            </w:tcBorders>
            <w:noWrap w:val="0"/>
            <w:vAlign w:val="center"/>
          </w:tcPr>
          <w:p>
            <w:pPr>
              <w:ind w:firstLine="0" w:firstLineChars="0"/>
              <w:jc w:val="center"/>
              <w:rPr>
                <w:rFonts w:hint="eastAsia" w:cs="宋体"/>
                <w:color w:val="auto"/>
                <w:sz w:val="21"/>
                <w:szCs w:val="21"/>
              </w:rPr>
            </w:pPr>
          </w:p>
        </w:tc>
        <w:tc>
          <w:tcPr>
            <w:tcW w:w="1626" w:type="dxa"/>
            <w:tcBorders>
              <w:left w:val="single" w:color="auto" w:sz="4" w:space="0"/>
            </w:tcBorders>
            <w:noWrap w:val="0"/>
            <w:vAlign w:val="center"/>
          </w:tcPr>
          <w:p>
            <w:pPr>
              <w:ind w:left="0" w:leftChars="0" w:firstLine="0" w:firstLineChars="0"/>
              <w:jc w:val="both"/>
              <w:rPr>
                <w:rFonts w:hint="eastAsia" w:cs="宋体"/>
                <w:color w:val="auto"/>
                <w:sz w:val="21"/>
                <w:szCs w:val="21"/>
              </w:rPr>
            </w:pPr>
            <w:r>
              <w:rPr>
                <w:rFonts w:hint="eastAsia" w:cs="宋体"/>
                <w:color w:val="auto"/>
                <w:sz w:val="21"/>
                <w:szCs w:val="21"/>
                <w:lang w:val="en-US" w:eastAsia="zh-CN"/>
              </w:rPr>
              <w:t>5</w:t>
            </w:r>
            <w:r>
              <w:rPr>
                <w:rFonts w:hint="eastAsia" w:cs="宋体"/>
                <w:color w:val="auto"/>
                <w:sz w:val="21"/>
                <w:szCs w:val="21"/>
              </w:rPr>
              <w:t>#保税仓库</w:t>
            </w:r>
          </w:p>
        </w:tc>
        <w:tc>
          <w:tcPr>
            <w:tcW w:w="2093" w:type="dxa"/>
            <w:noWrap w:val="0"/>
            <w:vAlign w:val="center"/>
          </w:tcPr>
          <w:p>
            <w:pPr>
              <w:ind w:firstLine="0" w:firstLineChars="0"/>
              <w:jc w:val="center"/>
              <w:rPr>
                <w:rFonts w:hint="eastAsia" w:cs="宋体"/>
                <w:color w:val="auto"/>
                <w:sz w:val="21"/>
                <w:szCs w:val="21"/>
              </w:rPr>
            </w:pPr>
            <w:r>
              <w:rPr>
                <w:rFonts w:hint="eastAsia" w:cs="宋体"/>
                <w:color w:val="auto"/>
                <w:sz w:val="21"/>
                <w:szCs w:val="21"/>
              </w:rPr>
              <w:t>1层，局部3层</w:t>
            </w:r>
          </w:p>
        </w:tc>
        <w:tc>
          <w:tcPr>
            <w:tcW w:w="1198" w:type="dxa"/>
            <w:noWrap w:val="0"/>
            <w:vAlign w:val="center"/>
          </w:tcPr>
          <w:p>
            <w:pPr>
              <w:ind w:firstLine="0" w:firstLineChars="0"/>
              <w:jc w:val="center"/>
              <w:rPr>
                <w:rFonts w:hint="eastAsia" w:cs="宋体"/>
                <w:color w:val="auto"/>
                <w:sz w:val="21"/>
                <w:szCs w:val="21"/>
                <w:lang w:val="en-US" w:eastAsia="zh-CN"/>
              </w:rPr>
            </w:pPr>
          </w:p>
        </w:tc>
        <w:tc>
          <w:tcPr>
            <w:tcW w:w="1185" w:type="dxa"/>
            <w:noWrap w:val="0"/>
            <w:vAlign w:val="center"/>
          </w:tcPr>
          <w:p>
            <w:pPr>
              <w:ind w:firstLine="0" w:firstLineChars="0"/>
              <w:jc w:val="center"/>
              <w:rPr>
                <w:rFonts w:hint="eastAsia" w:cs="宋体"/>
                <w:color w:val="auto"/>
                <w:sz w:val="21"/>
                <w:szCs w:val="21"/>
              </w:rPr>
            </w:pPr>
            <w:r>
              <w:rPr>
                <w:rFonts w:hint="eastAsia" w:cs="宋体"/>
                <w:color w:val="auto"/>
                <w:sz w:val="21"/>
                <w:szCs w:val="21"/>
                <w:lang w:val="en-US" w:eastAsia="zh-CN"/>
              </w:rPr>
              <w:t>7387.2</w:t>
            </w:r>
          </w:p>
        </w:tc>
        <w:tc>
          <w:tcPr>
            <w:tcW w:w="1645" w:type="dxa"/>
            <w:noWrap w:val="0"/>
            <w:vAlign w:val="center"/>
          </w:tcPr>
          <w:p>
            <w:pPr>
              <w:ind w:firstLine="0" w:firstLineChars="0"/>
              <w:jc w:val="center"/>
              <w:rPr>
                <w:rFonts w:hint="eastAsia" w:cs="宋体"/>
                <w:color w:val="auto"/>
                <w:sz w:val="21"/>
                <w:szCs w:val="21"/>
                <w:lang w:eastAsia="zh-CN"/>
              </w:rPr>
            </w:pPr>
            <w:r>
              <w:rPr>
                <w:rFonts w:hint="eastAsia" w:cs="宋体"/>
                <w:color w:val="auto"/>
                <w:sz w:val="21"/>
                <w:szCs w:val="21"/>
                <w:lang w:eastAsia="zh-CN"/>
              </w:rPr>
              <w:t>门</w:t>
            </w:r>
            <w:r>
              <w:rPr>
                <w:rFonts w:hint="eastAsia" w:cs="宋体"/>
                <w:color w:val="auto"/>
                <w:sz w:val="21"/>
                <w:szCs w:val="21"/>
              </w:rPr>
              <w:t>钢结构</w:t>
            </w:r>
            <w:r>
              <w:rPr>
                <w:rFonts w:hint="eastAsia" w:cs="宋体"/>
                <w:color w:val="auto"/>
                <w:sz w:val="21"/>
                <w:szCs w:val="21"/>
                <w:lang w:eastAsia="zh-CN"/>
              </w:rPr>
              <w:t>、钢框架结构</w:t>
            </w:r>
          </w:p>
        </w:tc>
        <w:tc>
          <w:tcPr>
            <w:tcW w:w="728" w:type="dxa"/>
            <w:noWrap w:val="0"/>
            <w:vAlign w:val="center"/>
          </w:tcPr>
          <w:p>
            <w:pPr>
              <w:ind w:firstLine="0" w:firstLineChars="0"/>
              <w:jc w:val="center"/>
              <w:rPr>
                <w:rFonts w:hint="eastAsia" w:cs="宋体"/>
                <w:color w:val="auto"/>
                <w:sz w:val="21"/>
                <w:szCs w:val="21"/>
              </w:rPr>
            </w:pPr>
            <w:r>
              <w:rPr>
                <w:rFonts w:hint="eastAsia" w:cs="宋体"/>
                <w:color w:val="auto"/>
                <w:sz w:val="21"/>
                <w:szCs w:val="21"/>
              </w:rPr>
              <w:t>1座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29" w:hRule="atLeast"/>
          <w:jc w:val="center"/>
        </w:trPr>
        <w:tc>
          <w:tcPr>
            <w:tcW w:w="569" w:type="dxa"/>
            <w:vMerge w:val="continue"/>
            <w:tcBorders>
              <w:left w:val="single" w:color="auto" w:sz="4" w:space="0"/>
            </w:tcBorders>
            <w:noWrap w:val="0"/>
            <w:vAlign w:val="center"/>
          </w:tcPr>
          <w:p>
            <w:pPr>
              <w:ind w:firstLine="0" w:firstLineChars="0"/>
              <w:jc w:val="center"/>
              <w:rPr>
                <w:rFonts w:hint="eastAsia" w:cs="宋体"/>
                <w:b/>
                <w:bCs/>
                <w:color w:val="auto"/>
                <w:sz w:val="21"/>
                <w:szCs w:val="21"/>
              </w:rPr>
            </w:pPr>
          </w:p>
        </w:tc>
        <w:tc>
          <w:tcPr>
            <w:tcW w:w="1443" w:type="dxa"/>
            <w:vMerge w:val="continue"/>
            <w:tcBorders>
              <w:left w:val="single" w:color="auto" w:sz="4" w:space="0"/>
            </w:tcBorders>
            <w:noWrap w:val="0"/>
            <w:vAlign w:val="center"/>
          </w:tcPr>
          <w:p>
            <w:pPr>
              <w:ind w:firstLine="0" w:firstLineChars="0"/>
              <w:jc w:val="center"/>
              <w:rPr>
                <w:rFonts w:hint="eastAsia" w:cs="宋体"/>
                <w:color w:val="auto"/>
                <w:sz w:val="21"/>
                <w:szCs w:val="21"/>
              </w:rPr>
            </w:pPr>
          </w:p>
        </w:tc>
        <w:tc>
          <w:tcPr>
            <w:tcW w:w="1626" w:type="dxa"/>
            <w:tcBorders>
              <w:left w:val="single" w:color="auto" w:sz="4" w:space="0"/>
            </w:tcBorders>
            <w:noWrap w:val="0"/>
            <w:vAlign w:val="center"/>
          </w:tcPr>
          <w:p>
            <w:pPr>
              <w:ind w:left="0" w:leftChars="0" w:firstLine="0" w:firstLineChars="0"/>
              <w:jc w:val="both"/>
              <w:rPr>
                <w:rFonts w:hint="eastAsia" w:cs="宋体"/>
                <w:color w:val="auto"/>
                <w:sz w:val="21"/>
                <w:szCs w:val="21"/>
              </w:rPr>
            </w:pPr>
            <w:r>
              <w:rPr>
                <w:rFonts w:hint="eastAsia" w:cs="宋体"/>
                <w:color w:val="auto"/>
                <w:sz w:val="21"/>
                <w:szCs w:val="21"/>
                <w:lang w:val="en-US" w:eastAsia="zh-CN"/>
              </w:rPr>
              <w:t>6</w:t>
            </w:r>
            <w:r>
              <w:rPr>
                <w:rFonts w:hint="eastAsia" w:cs="宋体"/>
                <w:color w:val="auto"/>
                <w:sz w:val="21"/>
                <w:szCs w:val="21"/>
              </w:rPr>
              <w:t>#保税仓库</w:t>
            </w:r>
          </w:p>
        </w:tc>
        <w:tc>
          <w:tcPr>
            <w:tcW w:w="2093" w:type="dxa"/>
            <w:noWrap w:val="0"/>
            <w:vAlign w:val="center"/>
          </w:tcPr>
          <w:p>
            <w:pPr>
              <w:ind w:firstLine="0" w:firstLineChars="0"/>
              <w:jc w:val="center"/>
              <w:rPr>
                <w:rFonts w:hint="eastAsia" w:cs="宋体"/>
                <w:color w:val="auto"/>
                <w:sz w:val="21"/>
                <w:szCs w:val="21"/>
              </w:rPr>
            </w:pPr>
            <w:r>
              <w:rPr>
                <w:rFonts w:hint="eastAsia" w:cs="宋体"/>
                <w:color w:val="auto"/>
                <w:sz w:val="21"/>
                <w:szCs w:val="21"/>
              </w:rPr>
              <w:t>1层，局部3层</w:t>
            </w:r>
          </w:p>
        </w:tc>
        <w:tc>
          <w:tcPr>
            <w:tcW w:w="1198" w:type="dxa"/>
            <w:noWrap w:val="0"/>
            <w:vAlign w:val="center"/>
          </w:tcPr>
          <w:p>
            <w:pPr>
              <w:ind w:firstLine="0" w:firstLineChars="0"/>
              <w:jc w:val="center"/>
              <w:rPr>
                <w:rFonts w:hint="eastAsia" w:cs="宋体"/>
                <w:color w:val="auto"/>
                <w:sz w:val="21"/>
                <w:szCs w:val="21"/>
                <w:lang w:val="en-US" w:eastAsia="zh-CN"/>
              </w:rPr>
            </w:pPr>
          </w:p>
        </w:tc>
        <w:tc>
          <w:tcPr>
            <w:tcW w:w="1185" w:type="dxa"/>
            <w:noWrap w:val="0"/>
            <w:vAlign w:val="center"/>
          </w:tcPr>
          <w:p>
            <w:pPr>
              <w:ind w:firstLine="0" w:firstLineChars="0"/>
              <w:jc w:val="center"/>
              <w:rPr>
                <w:rFonts w:hint="eastAsia" w:cs="宋体"/>
                <w:color w:val="auto"/>
                <w:sz w:val="21"/>
                <w:szCs w:val="21"/>
              </w:rPr>
            </w:pPr>
            <w:r>
              <w:rPr>
                <w:rFonts w:hint="eastAsia" w:cs="宋体"/>
                <w:color w:val="auto"/>
                <w:sz w:val="21"/>
                <w:szCs w:val="21"/>
                <w:lang w:val="en-US" w:eastAsia="zh-CN"/>
              </w:rPr>
              <w:t>7387.2</w:t>
            </w:r>
          </w:p>
        </w:tc>
        <w:tc>
          <w:tcPr>
            <w:tcW w:w="1645" w:type="dxa"/>
            <w:noWrap w:val="0"/>
            <w:vAlign w:val="center"/>
          </w:tcPr>
          <w:p>
            <w:pPr>
              <w:ind w:firstLine="0" w:firstLineChars="0"/>
              <w:jc w:val="center"/>
              <w:rPr>
                <w:rFonts w:hint="eastAsia" w:cs="宋体"/>
                <w:color w:val="auto"/>
                <w:sz w:val="21"/>
                <w:szCs w:val="21"/>
                <w:lang w:eastAsia="zh-CN"/>
              </w:rPr>
            </w:pPr>
            <w:r>
              <w:rPr>
                <w:rFonts w:hint="eastAsia" w:cs="宋体"/>
                <w:color w:val="auto"/>
                <w:sz w:val="21"/>
                <w:szCs w:val="21"/>
                <w:lang w:eastAsia="zh-CN"/>
              </w:rPr>
              <w:t>门</w:t>
            </w:r>
            <w:r>
              <w:rPr>
                <w:rFonts w:hint="eastAsia" w:cs="宋体"/>
                <w:color w:val="auto"/>
                <w:sz w:val="21"/>
                <w:szCs w:val="21"/>
              </w:rPr>
              <w:t>钢结构</w:t>
            </w:r>
            <w:r>
              <w:rPr>
                <w:rFonts w:hint="eastAsia" w:cs="宋体"/>
                <w:color w:val="auto"/>
                <w:sz w:val="21"/>
                <w:szCs w:val="21"/>
                <w:lang w:eastAsia="zh-CN"/>
              </w:rPr>
              <w:t>、钢框架结构</w:t>
            </w:r>
          </w:p>
        </w:tc>
        <w:tc>
          <w:tcPr>
            <w:tcW w:w="728" w:type="dxa"/>
            <w:noWrap w:val="0"/>
            <w:vAlign w:val="center"/>
          </w:tcPr>
          <w:p>
            <w:pPr>
              <w:ind w:firstLine="0" w:firstLineChars="0"/>
              <w:jc w:val="center"/>
              <w:rPr>
                <w:rFonts w:hint="eastAsia" w:cs="宋体"/>
                <w:color w:val="auto"/>
                <w:sz w:val="21"/>
                <w:szCs w:val="21"/>
              </w:rPr>
            </w:pPr>
            <w:r>
              <w:rPr>
                <w:rFonts w:hint="eastAsia" w:cs="宋体"/>
                <w:color w:val="auto"/>
                <w:sz w:val="21"/>
                <w:szCs w:val="21"/>
              </w:rPr>
              <w:t>1座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80" w:hRule="atLeast"/>
          <w:jc w:val="center"/>
        </w:trPr>
        <w:tc>
          <w:tcPr>
            <w:tcW w:w="3638" w:type="dxa"/>
            <w:gridSpan w:val="3"/>
            <w:tcBorders>
              <w:left w:val="single" w:color="auto" w:sz="4" w:space="0"/>
            </w:tcBorders>
            <w:noWrap w:val="0"/>
            <w:vAlign w:val="center"/>
          </w:tcPr>
          <w:p>
            <w:pPr>
              <w:ind w:firstLine="0" w:firstLineChars="0"/>
              <w:jc w:val="center"/>
              <w:rPr>
                <w:rFonts w:hint="eastAsia" w:cs="宋体"/>
                <w:b/>
                <w:bCs/>
                <w:color w:val="auto"/>
                <w:sz w:val="21"/>
                <w:szCs w:val="21"/>
              </w:rPr>
            </w:pPr>
            <w:r>
              <w:rPr>
                <w:rFonts w:hint="eastAsia" w:cs="宋体"/>
                <w:b/>
                <w:bCs/>
                <w:color w:val="auto"/>
                <w:sz w:val="21"/>
                <w:szCs w:val="21"/>
              </w:rPr>
              <w:t>合计</w:t>
            </w:r>
          </w:p>
        </w:tc>
        <w:tc>
          <w:tcPr>
            <w:tcW w:w="6849" w:type="dxa"/>
            <w:gridSpan w:val="5"/>
            <w:noWrap w:val="0"/>
            <w:vAlign w:val="center"/>
          </w:tcPr>
          <w:p>
            <w:pPr>
              <w:ind w:firstLine="0" w:firstLineChars="0"/>
              <w:jc w:val="center"/>
              <w:rPr>
                <w:rFonts w:hint="eastAsia" w:cs="宋体"/>
                <w:color w:val="auto"/>
                <w:sz w:val="21"/>
                <w:szCs w:val="21"/>
              </w:rPr>
            </w:pPr>
            <w:r>
              <w:rPr>
                <w:rFonts w:hint="eastAsia" w:cs="宋体"/>
                <w:color w:val="auto"/>
                <w:sz w:val="21"/>
                <w:szCs w:val="21"/>
              </w:rPr>
              <w:t>总建筑面积：</w:t>
            </w:r>
            <w:r>
              <w:rPr>
                <w:rFonts w:hint="eastAsia" w:cs="宋体"/>
                <w:color w:val="auto"/>
                <w:sz w:val="21"/>
                <w:szCs w:val="21"/>
                <w:lang w:val="en-US" w:eastAsia="zh-CN"/>
              </w:rPr>
              <w:t>115500</w:t>
            </w:r>
            <w:r>
              <w:rPr>
                <w:rFonts w:hint="eastAsia" w:cs="宋体"/>
                <w:color w:val="auto"/>
                <w:sz w:val="21"/>
                <w:szCs w:val="21"/>
              </w:rPr>
              <w:t>㎡</w:t>
            </w:r>
          </w:p>
        </w:tc>
      </w:tr>
    </w:tbl>
    <w:p>
      <w:pPr>
        <w:pStyle w:val="9"/>
        <w:spacing w:before="1" w:line="280" w:lineRule="auto"/>
        <w:ind w:right="1002" w:firstLine="480"/>
        <w:jc w:val="both"/>
      </w:pPr>
    </w:p>
    <w:p>
      <w:pPr>
        <w:pStyle w:val="8"/>
        <w:numPr>
          <w:ilvl w:val="1"/>
          <w:numId w:val="42"/>
        </w:numPr>
        <w:tabs>
          <w:tab w:val="left" w:pos="1825"/>
        </w:tabs>
        <w:spacing w:before="0" w:after="0" w:line="240" w:lineRule="auto"/>
        <w:ind w:left="1824" w:right="0" w:hanging="483"/>
        <w:jc w:val="both"/>
        <w:rPr>
          <w:sz w:val="22"/>
          <w:szCs w:val="22"/>
        </w:rPr>
      </w:pPr>
      <w:r>
        <w:rPr>
          <w:rFonts w:hint="eastAsia"/>
          <w:sz w:val="22"/>
          <w:szCs w:val="22"/>
          <w:lang w:eastAsia="zh-CN"/>
        </w:rPr>
        <w:t>场址现状</w:t>
      </w:r>
      <w:r>
        <w:rPr>
          <w:sz w:val="22"/>
          <w:szCs w:val="22"/>
        </w:rPr>
        <w:t>：</w:t>
      </w:r>
    </w:p>
    <w:p>
      <w:pPr>
        <w:pStyle w:val="18"/>
        <w:rPr>
          <w:rFonts w:hint="eastAsia"/>
          <w:b/>
          <w:color w:val="auto"/>
          <w:sz w:val="24"/>
          <w:szCs w:val="40"/>
        </w:rPr>
      </w:pPr>
      <w:r>
        <w:rPr>
          <w:rFonts w:hint="eastAsia"/>
          <w:b/>
          <w:color w:val="auto"/>
          <w:sz w:val="24"/>
          <w:szCs w:val="40"/>
          <w:lang w:val="en-US" w:eastAsia="zh-CN"/>
        </w:rPr>
        <w:t>项目</w:t>
      </w:r>
      <w:r>
        <w:rPr>
          <w:rFonts w:hint="eastAsia"/>
          <w:b/>
          <w:color w:val="auto"/>
          <w:sz w:val="24"/>
          <w:szCs w:val="40"/>
        </w:rPr>
        <w:t>区域地理位置</w:t>
      </w:r>
    </w:p>
    <w:p>
      <w:pPr>
        <w:rPr>
          <w:rFonts w:hint="eastAsia" w:eastAsia="宋体"/>
          <w:color w:val="auto"/>
          <w:lang w:eastAsia="zh-CN"/>
        </w:rPr>
      </w:pPr>
      <w:r>
        <w:rPr>
          <w:rFonts w:hint="eastAsia" w:eastAsia="宋体"/>
          <w:color w:val="auto"/>
          <w:lang w:eastAsia="zh-CN"/>
        </w:rPr>
        <w:drawing>
          <wp:anchor distT="0" distB="0" distL="114300" distR="114300" simplePos="0" relativeHeight="251673600" behindDoc="0" locked="0" layoutInCell="1" allowOverlap="1">
            <wp:simplePos x="0" y="0"/>
            <wp:positionH relativeFrom="column">
              <wp:posOffset>1369695</wp:posOffset>
            </wp:positionH>
            <wp:positionV relativeFrom="paragraph">
              <wp:posOffset>62230</wp:posOffset>
            </wp:positionV>
            <wp:extent cx="3996690" cy="2413000"/>
            <wp:effectExtent l="0" t="0" r="3810" b="6350"/>
            <wp:wrapNone/>
            <wp:docPr id="1" name="图片 1" descr="123123123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3123123111"/>
                    <pic:cNvPicPr>
                      <a:picLocks noChangeAspect="1"/>
                    </pic:cNvPicPr>
                  </pic:nvPicPr>
                  <pic:blipFill>
                    <a:blip r:embed="rId17"/>
                    <a:stretch>
                      <a:fillRect/>
                    </a:stretch>
                  </pic:blipFill>
                  <pic:spPr>
                    <a:xfrm>
                      <a:off x="0" y="0"/>
                      <a:ext cx="3996690" cy="2413000"/>
                    </a:xfrm>
                    <a:prstGeom prst="rect">
                      <a:avLst/>
                    </a:prstGeom>
                    <a:noFill/>
                    <a:ln>
                      <a:noFill/>
                    </a:ln>
                  </pic:spPr>
                </pic:pic>
              </a:graphicData>
            </a:graphic>
          </wp:anchor>
        </w:drawing>
      </w:r>
    </w:p>
    <w:p>
      <w:pPr>
        <w:ind w:firstLine="420" w:firstLineChars="0"/>
        <w:rPr>
          <w:rFonts w:hint="eastAsia" w:ascii="宋体" w:hAnsi="宋体" w:eastAsia="宋体" w:cs="宋体"/>
          <w:spacing w:val="-6"/>
          <w:sz w:val="24"/>
          <w:szCs w:val="24"/>
          <w:lang w:val="zh-CN" w:eastAsia="zh-CN" w:bidi="zh-CN"/>
        </w:rPr>
      </w:pPr>
    </w:p>
    <w:p>
      <w:pPr>
        <w:ind w:firstLine="420" w:firstLineChars="0"/>
        <w:rPr>
          <w:rFonts w:hint="eastAsia" w:ascii="宋体" w:hAnsi="宋体" w:eastAsia="宋体" w:cs="宋体"/>
          <w:spacing w:val="-6"/>
          <w:sz w:val="24"/>
          <w:szCs w:val="24"/>
          <w:lang w:val="zh-CN" w:eastAsia="zh-CN" w:bidi="zh-CN"/>
        </w:rPr>
      </w:pPr>
    </w:p>
    <w:p>
      <w:pPr>
        <w:ind w:firstLine="420" w:firstLineChars="0"/>
        <w:rPr>
          <w:rFonts w:hint="eastAsia" w:ascii="宋体" w:hAnsi="宋体" w:eastAsia="宋体" w:cs="宋体"/>
          <w:spacing w:val="-6"/>
          <w:sz w:val="24"/>
          <w:szCs w:val="24"/>
          <w:lang w:val="zh-CN" w:eastAsia="zh-CN" w:bidi="zh-CN"/>
        </w:rPr>
      </w:pPr>
    </w:p>
    <w:p>
      <w:pPr>
        <w:ind w:firstLine="420" w:firstLineChars="0"/>
        <w:rPr>
          <w:rFonts w:hint="eastAsia" w:ascii="宋体" w:hAnsi="宋体" w:eastAsia="宋体" w:cs="宋体"/>
          <w:spacing w:val="-6"/>
          <w:sz w:val="24"/>
          <w:szCs w:val="24"/>
          <w:lang w:val="zh-CN" w:eastAsia="zh-CN" w:bidi="zh-CN"/>
        </w:rPr>
      </w:pPr>
    </w:p>
    <w:p>
      <w:pPr>
        <w:ind w:firstLine="420" w:firstLineChars="0"/>
        <w:rPr>
          <w:rFonts w:hint="eastAsia" w:ascii="宋体" w:hAnsi="宋体" w:eastAsia="宋体" w:cs="宋体"/>
          <w:spacing w:val="-6"/>
          <w:sz w:val="24"/>
          <w:szCs w:val="24"/>
          <w:lang w:val="zh-CN" w:eastAsia="zh-CN" w:bidi="zh-CN"/>
        </w:rPr>
      </w:pPr>
    </w:p>
    <w:p>
      <w:pPr>
        <w:ind w:firstLine="420" w:firstLineChars="0"/>
        <w:rPr>
          <w:rFonts w:hint="eastAsia" w:ascii="宋体" w:hAnsi="宋体" w:eastAsia="宋体" w:cs="宋体"/>
          <w:spacing w:val="-6"/>
          <w:sz w:val="24"/>
          <w:szCs w:val="24"/>
          <w:lang w:val="zh-CN" w:eastAsia="zh-CN" w:bidi="zh-CN"/>
        </w:rPr>
      </w:pPr>
    </w:p>
    <w:p>
      <w:pPr>
        <w:ind w:firstLine="420" w:firstLineChars="0"/>
        <w:rPr>
          <w:rFonts w:hint="eastAsia" w:ascii="宋体" w:hAnsi="宋体" w:eastAsia="宋体" w:cs="宋体"/>
          <w:spacing w:val="-6"/>
          <w:sz w:val="24"/>
          <w:szCs w:val="24"/>
          <w:lang w:val="zh-CN" w:eastAsia="zh-CN" w:bidi="zh-CN"/>
        </w:rPr>
      </w:pPr>
    </w:p>
    <w:p>
      <w:pPr>
        <w:ind w:firstLine="420" w:firstLineChars="0"/>
        <w:rPr>
          <w:rFonts w:hint="eastAsia" w:ascii="宋体" w:hAnsi="宋体" w:eastAsia="宋体" w:cs="宋体"/>
          <w:spacing w:val="-6"/>
          <w:sz w:val="24"/>
          <w:szCs w:val="24"/>
          <w:lang w:val="zh-CN" w:eastAsia="zh-CN" w:bidi="zh-CN"/>
        </w:rPr>
      </w:pPr>
    </w:p>
    <w:p>
      <w:pPr>
        <w:ind w:firstLine="420" w:firstLineChars="0"/>
        <w:rPr>
          <w:rFonts w:hint="eastAsia" w:ascii="宋体" w:hAnsi="宋体" w:eastAsia="宋体" w:cs="宋体"/>
          <w:spacing w:val="-6"/>
          <w:sz w:val="24"/>
          <w:szCs w:val="24"/>
          <w:lang w:val="zh-CN" w:eastAsia="zh-CN" w:bidi="zh-CN"/>
        </w:rPr>
      </w:pPr>
    </w:p>
    <w:p>
      <w:pPr>
        <w:ind w:firstLine="420" w:firstLineChars="0"/>
        <w:rPr>
          <w:rFonts w:hint="eastAsia" w:ascii="宋体" w:hAnsi="宋体" w:eastAsia="宋体" w:cs="宋体"/>
          <w:spacing w:val="-6"/>
          <w:sz w:val="24"/>
          <w:szCs w:val="24"/>
          <w:lang w:val="zh-CN" w:eastAsia="zh-CN" w:bidi="zh-CN"/>
        </w:rPr>
      </w:pPr>
    </w:p>
    <w:p>
      <w:pPr>
        <w:ind w:firstLine="420" w:firstLineChars="0"/>
        <w:rPr>
          <w:rFonts w:hint="eastAsia" w:ascii="宋体" w:hAnsi="宋体" w:eastAsia="宋体" w:cs="宋体"/>
          <w:spacing w:val="-6"/>
          <w:sz w:val="24"/>
          <w:szCs w:val="24"/>
          <w:lang w:val="zh-CN" w:eastAsia="zh-CN" w:bidi="zh-CN"/>
        </w:rPr>
      </w:pPr>
    </w:p>
    <w:p>
      <w:pPr>
        <w:ind w:firstLine="420" w:firstLineChars="0"/>
        <w:rPr>
          <w:rFonts w:hint="eastAsia" w:ascii="宋体" w:hAnsi="宋体" w:eastAsia="宋体" w:cs="宋体"/>
          <w:spacing w:val="-6"/>
          <w:sz w:val="24"/>
          <w:szCs w:val="24"/>
          <w:lang w:val="zh-CN" w:eastAsia="zh-CN" w:bidi="zh-CN"/>
        </w:rPr>
      </w:pPr>
    </w:p>
    <w:p>
      <w:pPr>
        <w:ind w:firstLine="420" w:firstLineChars="0"/>
        <w:rPr>
          <w:rFonts w:hint="eastAsia" w:ascii="宋体" w:hAnsi="宋体" w:eastAsia="宋体" w:cs="宋体"/>
          <w:spacing w:val="-6"/>
          <w:sz w:val="24"/>
          <w:szCs w:val="24"/>
          <w:lang w:val="zh-CN" w:eastAsia="zh-CN" w:bidi="zh-CN"/>
        </w:rPr>
      </w:pPr>
    </w:p>
    <w:p>
      <w:pPr>
        <w:snapToGrid w:val="0"/>
        <w:spacing w:line="360" w:lineRule="auto"/>
        <w:ind w:left="209" w:leftChars="95" w:firstLine="537" w:firstLineChars="300"/>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喀什市，隶属新疆维吾尔自治区</w:t>
      </w:r>
      <w:r>
        <w:rPr>
          <w:rFonts w:hint="eastAsia" w:ascii="宋体" w:hAnsi="宋体" w:eastAsia="宋体" w:cs="宋体"/>
          <w:b w:val="0"/>
          <w:bCs w:val="0"/>
          <w:spacing w:val="-10"/>
          <w:w w:val="95"/>
          <w:sz w:val="21"/>
          <w:szCs w:val="22"/>
          <w:lang w:val="zh-CN" w:eastAsia="zh-CN" w:bidi="zh-CN"/>
        </w:rPr>
        <w:fldChar w:fldCharType="begin"/>
      </w:r>
      <w:r>
        <w:rPr>
          <w:rFonts w:hint="eastAsia" w:ascii="宋体" w:hAnsi="宋体" w:eastAsia="宋体" w:cs="宋体"/>
          <w:b w:val="0"/>
          <w:bCs w:val="0"/>
          <w:spacing w:val="-10"/>
          <w:w w:val="95"/>
          <w:sz w:val="21"/>
          <w:szCs w:val="22"/>
          <w:lang w:val="zh-CN" w:eastAsia="zh-CN" w:bidi="zh-CN"/>
        </w:rPr>
        <w:instrText xml:space="preserve"> HYPERLINK "https://baike.baidu.com/item/%E5%96%80%E4%BB%80%E5%9C%B0%E5%8C%BA/11029812" \t "https://baike.baidu.com/item/%E5%96%80%E4%BB%80/_blank" </w:instrText>
      </w:r>
      <w:r>
        <w:rPr>
          <w:rFonts w:hint="eastAsia" w:ascii="宋体" w:hAnsi="宋体" w:eastAsia="宋体" w:cs="宋体"/>
          <w:b w:val="0"/>
          <w:bCs w:val="0"/>
          <w:spacing w:val="-10"/>
          <w:w w:val="95"/>
          <w:sz w:val="21"/>
          <w:szCs w:val="22"/>
          <w:lang w:val="zh-CN" w:eastAsia="zh-CN" w:bidi="zh-CN"/>
        </w:rPr>
        <w:fldChar w:fldCharType="separate"/>
      </w:r>
      <w:r>
        <w:rPr>
          <w:rFonts w:hint="eastAsia" w:ascii="宋体" w:hAnsi="宋体" w:eastAsia="宋体" w:cs="宋体"/>
          <w:b w:val="0"/>
          <w:bCs w:val="0"/>
          <w:spacing w:val="-10"/>
          <w:w w:val="95"/>
          <w:sz w:val="21"/>
          <w:szCs w:val="22"/>
          <w:lang w:val="zh-CN" w:eastAsia="zh-CN" w:bidi="zh-CN"/>
        </w:rPr>
        <w:t>喀什地区</w:t>
      </w:r>
      <w:r>
        <w:rPr>
          <w:rFonts w:hint="eastAsia" w:ascii="宋体" w:hAnsi="宋体" w:eastAsia="宋体" w:cs="宋体"/>
          <w:b w:val="0"/>
          <w:bCs w:val="0"/>
          <w:spacing w:val="-10"/>
          <w:w w:val="95"/>
          <w:sz w:val="21"/>
          <w:szCs w:val="22"/>
          <w:lang w:val="zh-CN" w:eastAsia="zh-CN" w:bidi="zh-CN"/>
        </w:rPr>
        <w:fldChar w:fldCharType="end"/>
      </w:r>
      <w:r>
        <w:rPr>
          <w:rFonts w:hint="eastAsia" w:ascii="宋体" w:hAnsi="宋体" w:eastAsia="宋体" w:cs="宋体"/>
          <w:b w:val="0"/>
          <w:bCs w:val="0"/>
          <w:spacing w:val="-10"/>
          <w:w w:val="95"/>
          <w:sz w:val="21"/>
          <w:szCs w:val="22"/>
          <w:lang w:val="zh-CN" w:eastAsia="zh-CN" w:bidi="zh-CN"/>
        </w:rPr>
        <w:t>，位于</w:t>
      </w:r>
      <w:r>
        <w:rPr>
          <w:rFonts w:hint="eastAsia" w:ascii="宋体" w:hAnsi="宋体" w:eastAsia="宋体" w:cs="宋体"/>
          <w:b w:val="0"/>
          <w:bCs w:val="0"/>
          <w:spacing w:val="-10"/>
          <w:w w:val="95"/>
          <w:sz w:val="21"/>
          <w:szCs w:val="22"/>
          <w:lang w:val="zh-CN" w:eastAsia="zh-CN" w:bidi="zh-CN"/>
        </w:rPr>
        <w:fldChar w:fldCharType="begin"/>
      </w:r>
      <w:r>
        <w:rPr>
          <w:rFonts w:hint="eastAsia" w:ascii="宋体" w:hAnsi="宋体" w:eastAsia="宋体" w:cs="宋体"/>
          <w:b w:val="0"/>
          <w:bCs w:val="0"/>
          <w:spacing w:val="-10"/>
          <w:w w:val="95"/>
          <w:sz w:val="21"/>
          <w:szCs w:val="22"/>
          <w:lang w:val="zh-CN" w:eastAsia="zh-CN" w:bidi="zh-CN"/>
        </w:rPr>
        <w:instrText xml:space="preserve"> HYPERLINK "https://baike.baidu.com/item/%E6%96%B0%E7%96%86%E7%BB%B4%E5%90%BE%E5%B0%94%E8%87%AA%E6%B2%BB%E5%8C%BA/906636" \t "https://baike.baidu.com/item/%E5%96%80%E4%BB%80/_blank" </w:instrText>
      </w:r>
      <w:r>
        <w:rPr>
          <w:rFonts w:hint="eastAsia" w:ascii="宋体" w:hAnsi="宋体" w:eastAsia="宋体" w:cs="宋体"/>
          <w:b w:val="0"/>
          <w:bCs w:val="0"/>
          <w:spacing w:val="-10"/>
          <w:w w:val="95"/>
          <w:sz w:val="21"/>
          <w:szCs w:val="22"/>
          <w:lang w:val="zh-CN" w:eastAsia="zh-CN" w:bidi="zh-CN"/>
        </w:rPr>
        <w:fldChar w:fldCharType="separate"/>
      </w:r>
      <w:r>
        <w:rPr>
          <w:rFonts w:hint="eastAsia" w:ascii="宋体" w:hAnsi="宋体" w:eastAsia="宋体" w:cs="宋体"/>
          <w:b w:val="0"/>
          <w:bCs w:val="0"/>
          <w:spacing w:val="-10"/>
          <w:w w:val="95"/>
          <w:sz w:val="21"/>
          <w:szCs w:val="22"/>
          <w:lang w:val="zh-CN" w:eastAsia="zh-CN" w:bidi="zh-CN"/>
        </w:rPr>
        <w:t>新疆维吾尔自治区</w:t>
      </w:r>
      <w:r>
        <w:rPr>
          <w:rFonts w:hint="eastAsia" w:ascii="宋体" w:hAnsi="宋体" w:eastAsia="宋体" w:cs="宋体"/>
          <w:b w:val="0"/>
          <w:bCs w:val="0"/>
          <w:spacing w:val="-10"/>
          <w:w w:val="95"/>
          <w:sz w:val="21"/>
          <w:szCs w:val="22"/>
          <w:lang w:val="zh-CN" w:eastAsia="zh-CN" w:bidi="zh-CN"/>
        </w:rPr>
        <w:fldChar w:fldCharType="end"/>
      </w:r>
      <w:r>
        <w:rPr>
          <w:rFonts w:hint="eastAsia" w:ascii="宋体" w:hAnsi="宋体" w:eastAsia="宋体" w:cs="宋体"/>
          <w:b w:val="0"/>
          <w:bCs w:val="0"/>
          <w:spacing w:val="-10"/>
          <w:w w:val="95"/>
          <w:sz w:val="21"/>
          <w:szCs w:val="22"/>
          <w:lang w:val="zh-CN" w:eastAsia="zh-CN" w:bidi="zh-CN"/>
        </w:rPr>
        <w:t>西南部、</w:t>
      </w:r>
      <w:r>
        <w:rPr>
          <w:rFonts w:hint="eastAsia" w:ascii="宋体" w:hAnsi="宋体" w:eastAsia="宋体" w:cs="宋体"/>
          <w:b w:val="0"/>
          <w:bCs w:val="0"/>
          <w:spacing w:val="-10"/>
          <w:w w:val="95"/>
          <w:sz w:val="21"/>
          <w:szCs w:val="22"/>
          <w:lang w:val="zh-CN" w:eastAsia="zh-CN" w:bidi="zh-CN"/>
        </w:rPr>
        <w:fldChar w:fldCharType="begin"/>
      </w:r>
      <w:r>
        <w:rPr>
          <w:rFonts w:hint="eastAsia" w:ascii="宋体" w:hAnsi="宋体" w:eastAsia="宋体" w:cs="宋体"/>
          <w:b w:val="0"/>
          <w:bCs w:val="0"/>
          <w:spacing w:val="-10"/>
          <w:w w:val="95"/>
          <w:sz w:val="21"/>
          <w:szCs w:val="22"/>
          <w:lang w:val="zh-CN" w:eastAsia="zh-CN" w:bidi="zh-CN"/>
        </w:rPr>
        <w:instrText xml:space="preserve"> HYPERLINK "https://baike.baidu.com/item/%E5%A1%94%E9%87%8C%E6%9C%A8%E7%9B%86%E5%9C%B0/551447" \t "https://baike.baidu.com/item/%E5%96%80%E4%BB%80/_blank" </w:instrText>
      </w:r>
      <w:r>
        <w:rPr>
          <w:rFonts w:hint="eastAsia" w:ascii="宋体" w:hAnsi="宋体" w:eastAsia="宋体" w:cs="宋体"/>
          <w:b w:val="0"/>
          <w:bCs w:val="0"/>
          <w:spacing w:val="-10"/>
          <w:w w:val="95"/>
          <w:sz w:val="21"/>
          <w:szCs w:val="22"/>
          <w:lang w:val="zh-CN" w:eastAsia="zh-CN" w:bidi="zh-CN"/>
        </w:rPr>
        <w:fldChar w:fldCharType="separate"/>
      </w:r>
      <w:r>
        <w:rPr>
          <w:rFonts w:hint="eastAsia" w:ascii="宋体" w:hAnsi="宋体" w:eastAsia="宋体" w:cs="宋体"/>
          <w:b w:val="0"/>
          <w:bCs w:val="0"/>
          <w:spacing w:val="-10"/>
          <w:w w:val="95"/>
          <w:sz w:val="21"/>
          <w:szCs w:val="22"/>
          <w:lang w:val="zh-CN" w:eastAsia="zh-CN" w:bidi="zh-CN"/>
        </w:rPr>
        <w:t>塔里木盆地</w:t>
      </w:r>
      <w:r>
        <w:rPr>
          <w:rFonts w:hint="eastAsia" w:ascii="宋体" w:hAnsi="宋体" w:eastAsia="宋体" w:cs="宋体"/>
          <w:b w:val="0"/>
          <w:bCs w:val="0"/>
          <w:spacing w:val="-10"/>
          <w:w w:val="95"/>
          <w:sz w:val="21"/>
          <w:szCs w:val="22"/>
          <w:lang w:val="zh-CN" w:eastAsia="zh-CN" w:bidi="zh-CN"/>
        </w:rPr>
        <w:fldChar w:fldCharType="end"/>
      </w:r>
      <w:r>
        <w:rPr>
          <w:rFonts w:hint="eastAsia" w:ascii="宋体" w:hAnsi="宋体" w:eastAsia="宋体" w:cs="宋体"/>
          <w:b w:val="0"/>
          <w:bCs w:val="0"/>
          <w:spacing w:val="-10"/>
          <w:w w:val="95"/>
          <w:sz w:val="21"/>
          <w:szCs w:val="22"/>
          <w:lang w:val="zh-CN" w:eastAsia="zh-CN" w:bidi="zh-CN"/>
        </w:rPr>
        <w:t>西缘，</w:t>
      </w:r>
      <w:r>
        <w:rPr>
          <w:rFonts w:hint="eastAsia" w:ascii="宋体" w:hAnsi="宋体" w:eastAsia="宋体" w:cs="宋体"/>
          <w:b w:val="0"/>
          <w:bCs w:val="0"/>
          <w:spacing w:val="-10"/>
          <w:w w:val="95"/>
          <w:sz w:val="21"/>
          <w:szCs w:val="22"/>
          <w:lang w:val="zh-CN" w:eastAsia="zh-CN" w:bidi="zh-CN"/>
        </w:rPr>
        <w:fldChar w:fldCharType="begin"/>
      </w:r>
      <w:r>
        <w:rPr>
          <w:rFonts w:hint="eastAsia" w:ascii="宋体" w:hAnsi="宋体" w:eastAsia="宋体" w:cs="宋体"/>
          <w:b w:val="0"/>
          <w:bCs w:val="0"/>
          <w:spacing w:val="-10"/>
          <w:w w:val="95"/>
          <w:sz w:val="21"/>
          <w:szCs w:val="22"/>
          <w:lang w:val="zh-CN" w:eastAsia="zh-CN" w:bidi="zh-CN"/>
        </w:rPr>
        <w:instrText xml:space="preserve"> HYPERLINK "https://baike.baidu.com/item/%E5%B8%95%E7%B1%B3%E5%B0%94%E9%AB%98%E5%8E%9F/651091" \t "https://baike.baidu.com/item/%E5%96%80%E4%BB%80/_blank" </w:instrText>
      </w:r>
      <w:r>
        <w:rPr>
          <w:rFonts w:hint="eastAsia" w:ascii="宋体" w:hAnsi="宋体" w:eastAsia="宋体" w:cs="宋体"/>
          <w:b w:val="0"/>
          <w:bCs w:val="0"/>
          <w:spacing w:val="-10"/>
          <w:w w:val="95"/>
          <w:sz w:val="21"/>
          <w:szCs w:val="22"/>
          <w:lang w:val="zh-CN" w:eastAsia="zh-CN" w:bidi="zh-CN"/>
        </w:rPr>
        <w:fldChar w:fldCharType="separate"/>
      </w:r>
      <w:r>
        <w:rPr>
          <w:rFonts w:hint="eastAsia" w:ascii="宋体" w:hAnsi="宋体" w:eastAsia="宋体" w:cs="宋体"/>
          <w:b w:val="0"/>
          <w:bCs w:val="0"/>
          <w:spacing w:val="-10"/>
          <w:w w:val="95"/>
          <w:sz w:val="21"/>
          <w:szCs w:val="22"/>
          <w:lang w:val="zh-CN" w:eastAsia="zh-CN" w:bidi="zh-CN"/>
        </w:rPr>
        <w:t>帕米尔高原</w:t>
      </w:r>
      <w:r>
        <w:rPr>
          <w:rFonts w:hint="eastAsia" w:ascii="宋体" w:hAnsi="宋体" w:eastAsia="宋体" w:cs="宋体"/>
          <w:b w:val="0"/>
          <w:bCs w:val="0"/>
          <w:spacing w:val="-10"/>
          <w:w w:val="95"/>
          <w:sz w:val="21"/>
          <w:szCs w:val="22"/>
          <w:lang w:val="zh-CN" w:eastAsia="zh-CN" w:bidi="zh-CN"/>
        </w:rPr>
        <w:fldChar w:fldCharType="end"/>
      </w:r>
      <w:r>
        <w:rPr>
          <w:rFonts w:hint="eastAsia" w:ascii="宋体" w:hAnsi="宋体" w:eastAsia="宋体" w:cs="宋体"/>
          <w:b w:val="0"/>
          <w:bCs w:val="0"/>
          <w:spacing w:val="-10"/>
          <w:w w:val="95"/>
          <w:sz w:val="21"/>
          <w:szCs w:val="22"/>
          <w:lang w:val="zh-CN" w:eastAsia="zh-CN" w:bidi="zh-CN"/>
        </w:rPr>
        <w:t>东北麓，</w:t>
      </w:r>
      <w:r>
        <w:rPr>
          <w:rFonts w:hint="eastAsia" w:ascii="宋体" w:hAnsi="宋体" w:eastAsia="宋体" w:cs="宋体"/>
          <w:b w:val="0"/>
          <w:bCs w:val="0"/>
          <w:spacing w:val="-10"/>
          <w:w w:val="95"/>
          <w:sz w:val="21"/>
          <w:szCs w:val="22"/>
          <w:lang w:val="zh-CN" w:eastAsia="zh-CN" w:bidi="zh-CN"/>
        </w:rPr>
        <w:fldChar w:fldCharType="begin"/>
      </w:r>
      <w:r>
        <w:rPr>
          <w:rFonts w:hint="eastAsia" w:ascii="宋体" w:hAnsi="宋体" w:eastAsia="宋体" w:cs="宋体"/>
          <w:b w:val="0"/>
          <w:bCs w:val="0"/>
          <w:spacing w:val="-10"/>
          <w:w w:val="95"/>
          <w:sz w:val="21"/>
          <w:szCs w:val="22"/>
          <w:lang w:val="zh-CN" w:eastAsia="zh-CN" w:bidi="zh-CN"/>
        </w:rPr>
        <w:instrText xml:space="preserve"> HYPERLINK "https://baike.baidu.com/item/%E5%85%8B%E5%AD%9C%E5%8B%92%E6%B2%B3/11019912" \t "https://baike.baidu.com/item/%E5%96%80%E4%BB%80/_blank" </w:instrText>
      </w:r>
      <w:r>
        <w:rPr>
          <w:rFonts w:hint="eastAsia" w:ascii="宋体" w:hAnsi="宋体" w:eastAsia="宋体" w:cs="宋体"/>
          <w:b w:val="0"/>
          <w:bCs w:val="0"/>
          <w:spacing w:val="-10"/>
          <w:w w:val="95"/>
          <w:sz w:val="21"/>
          <w:szCs w:val="22"/>
          <w:lang w:val="zh-CN" w:eastAsia="zh-CN" w:bidi="zh-CN"/>
        </w:rPr>
        <w:fldChar w:fldCharType="separate"/>
      </w:r>
      <w:r>
        <w:rPr>
          <w:rFonts w:hint="eastAsia" w:ascii="宋体" w:hAnsi="宋体" w:eastAsia="宋体" w:cs="宋体"/>
          <w:b w:val="0"/>
          <w:bCs w:val="0"/>
          <w:spacing w:val="-10"/>
          <w:w w:val="95"/>
          <w:sz w:val="21"/>
          <w:szCs w:val="22"/>
          <w:lang w:val="zh-CN" w:eastAsia="zh-CN" w:bidi="zh-CN"/>
        </w:rPr>
        <w:t>克孜勒河</w:t>
      </w:r>
      <w:r>
        <w:rPr>
          <w:rFonts w:hint="eastAsia" w:ascii="宋体" w:hAnsi="宋体" w:eastAsia="宋体" w:cs="宋体"/>
          <w:b w:val="0"/>
          <w:bCs w:val="0"/>
          <w:spacing w:val="-10"/>
          <w:w w:val="95"/>
          <w:sz w:val="21"/>
          <w:szCs w:val="22"/>
          <w:lang w:val="zh-CN" w:eastAsia="zh-CN" w:bidi="zh-CN"/>
        </w:rPr>
        <w:fldChar w:fldCharType="end"/>
      </w:r>
      <w:r>
        <w:rPr>
          <w:rFonts w:hint="eastAsia" w:ascii="宋体" w:hAnsi="宋体" w:eastAsia="宋体" w:cs="宋体"/>
          <w:b w:val="0"/>
          <w:bCs w:val="0"/>
          <w:spacing w:val="-10"/>
          <w:w w:val="95"/>
          <w:sz w:val="21"/>
          <w:szCs w:val="22"/>
          <w:lang w:val="zh-CN" w:eastAsia="zh-CN" w:bidi="zh-CN"/>
        </w:rPr>
        <w:t>中游。介于东经73°20′~79°57′，北纬35°20′~40°18′之间。东临</w:t>
      </w:r>
      <w:r>
        <w:rPr>
          <w:rFonts w:hint="eastAsia" w:ascii="宋体" w:hAnsi="宋体" w:eastAsia="宋体" w:cs="宋体"/>
          <w:b w:val="0"/>
          <w:bCs w:val="0"/>
          <w:spacing w:val="-10"/>
          <w:w w:val="95"/>
          <w:sz w:val="21"/>
          <w:szCs w:val="22"/>
          <w:lang w:val="zh-CN" w:eastAsia="zh-CN" w:bidi="zh-CN"/>
        </w:rPr>
        <w:fldChar w:fldCharType="begin"/>
      </w:r>
      <w:r>
        <w:rPr>
          <w:rFonts w:hint="eastAsia" w:ascii="宋体" w:hAnsi="宋体" w:eastAsia="宋体" w:cs="宋体"/>
          <w:b w:val="0"/>
          <w:bCs w:val="0"/>
          <w:spacing w:val="-10"/>
          <w:w w:val="95"/>
          <w:sz w:val="21"/>
          <w:szCs w:val="22"/>
          <w:lang w:val="zh-CN" w:eastAsia="zh-CN" w:bidi="zh-CN"/>
        </w:rPr>
        <w:instrText xml:space="preserve"> HYPERLINK "https://baike.baidu.com/item/%E5%A1%94%E5%85%8B%E6%8B%89%E7%8E%9B%E5%B9%B2%E6%B2%99%E6%BC%A0/502350" \t "https://baike.baidu.com/item/%E5%96%80%E4%BB%80/_blank" </w:instrText>
      </w:r>
      <w:r>
        <w:rPr>
          <w:rFonts w:hint="eastAsia" w:ascii="宋体" w:hAnsi="宋体" w:eastAsia="宋体" w:cs="宋体"/>
          <w:b w:val="0"/>
          <w:bCs w:val="0"/>
          <w:spacing w:val="-10"/>
          <w:w w:val="95"/>
          <w:sz w:val="21"/>
          <w:szCs w:val="22"/>
          <w:lang w:val="zh-CN" w:eastAsia="zh-CN" w:bidi="zh-CN"/>
        </w:rPr>
        <w:fldChar w:fldCharType="separate"/>
      </w:r>
      <w:r>
        <w:rPr>
          <w:rFonts w:hint="eastAsia" w:ascii="宋体" w:hAnsi="宋体" w:eastAsia="宋体" w:cs="宋体"/>
          <w:b w:val="0"/>
          <w:bCs w:val="0"/>
          <w:spacing w:val="-10"/>
          <w:w w:val="95"/>
          <w:sz w:val="21"/>
          <w:szCs w:val="22"/>
          <w:lang w:val="zh-CN" w:eastAsia="zh-CN" w:bidi="zh-CN"/>
        </w:rPr>
        <w:t>塔克拉玛干沙漠</w:t>
      </w:r>
      <w:r>
        <w:rPr>
          <w:rFonts w:hint="eastAsia" w:ascii="宋体" w:hAnsi="宋体" w:eastAsia="宋体" w:cs="宋体"/>
          <w:b w:val="0"/>
          <w:bCs w:val="0"/>
          <w:spacing w:val="-10"/>
          <w:w w:val="95"/>
          <w:sz w:val="21"/>
          <w:szCs w:val="22"/>
          <w:lang w:val="zh-CN" w:eastAsia="zh-CN" w:bidi="zh-CN"/>
        </w:rPr>
        <w:fldChar w:fldCharType="end"/>
      </w:r>
      <w:r>
        <w:rPr>
          <w:rFonts w:hint="eastAsia" w:ascii="宋体" w:hAnsi="宋体" w:eastAsia="宋体" w:cs="宋体"/>
          <w:b w:val="0"/>
          <w:bCs w:val="0"/>
          <w:spacing w:val="-10"/>
          <w:w w:val="95"/>
          <w:sz w:val="21"/>
          <w:szCs w:val="22"/>
          <w:lang w:val="zh-CN" w:eastAsia="zh-CN" w:bidi="zh-CN"/>
        </w:rPr>
        <w:t>，南依</w:t>
      </w:r>
      <w:r>
        <w:rPr>
          <w:rFonts w:hint="eastAsia" w:ascii="宋体" w:hAnsi="宋体" w:eastAsia="宋体" w:cs="宋体"/>
          <w:b w:val="0"/>
          <w:bCs w:val="0"/>
          <w:spacing w:val="-10"/>
          <w:w w:val="95"/>
          <w:sz w:val="21"/>
          <w:szCs w:val="22"/>
          <w:lang w:val="zh-CN" w:eastAsia="zh-CN" w:bidi="zh-CN"/>
        </w:rPr>
        <w:fldChar w:fldCharType="begin"/>
      </w:r>
      <w:r>
        <w:rPr>
          <w:rFonts w:hint="eastAsia" w:ascii="宋体" w:hAnsi="宋体" w:eastAsia="宋体" w:cs="宋体"/>
          <w:b w:val="0"/>
          <w:bCs w:val="0"/>
          <w:spacing w:val="-10"/>
          <w:w w:val="95"/>
          <w:sz w:val="21"/>
          <w:szCs w:val="22"/>
          <w:lang w:val="zh-CN" w:eastAsia="zh-CN" w:bidi="zh-CN"/>
        </w:rPr>
        <w:instrText xml:space="preserve"> HYPERLINK "https://baike.baidu.com/item/%E5%96%80%E5%96%87%E6%98%86%E4%BB%91%E5%B1%B1/2112564" \t "https://baike.baidu.com/item/%E5%96%80%E4%BB%80/_blank" </w:instrText>
      </w:r>
      <w:r>
        <w:rPr>
          <w:rFonts w:hint="eastAsia" w:ascii="宋体" w:hAnsi="宋体" w:eastAsia="宋体" w:cs="宋体"/>
          <w:b w:val="0"/>
          <w:bCs w:val="0"/>
          <w:spacing w:val="-10"/>
          <w:w w:val="95"/>
          <w:sz w:val="21"/>
          <w:szCs w:val="22"/>
          <w:lang w:val="zh-CN" w:eastAsia="zh-CN" w:bidi="zh-CN"/>
        </w:rPr>
        <w:fldChar w:fldCharType="separate"/>
      </w:r>
      <w:r>
        <w:rPr>
          <w:rFonts w:hint="eastAsia" w:ascii="宋体" w:hAnsi="宋体" w:eastAsia="宋体" w:cs="宋体"/>
          <w:b w:val="0"/>
          <w:bCs w:val="0"/>
          <w:spacing w:val="-10"/>
          <w:w w:val="95"/>
          <w:sz w:val="21"/>
          <w:szCs w:val="22"/>
          <w:lang w:val="zh-CN" w:eastAsia="zh-CN" w:bidi="zh-CN"/>
        </w:rPr>
        <w:t>喀喇昆仑山</w:t>
      </w:r>
      <w:r>
        <w:rPr>
          <w:rFonts w:hint="eastAsia" w:ascii="宋体" w:hAnsi="宋体" w:eastAsia="宋体" w:cs="宋体"/>
          <w:b w:val="0"/>
          <w:bCs w:val="0"/>
          <w:spacing w:val="-10"/>
          <w:w w:val="95"/>
          <w:sz w:val="21"/>
          <w:szCs w:val="22"/>
          <w:lang w:val="zh-CN" w:eastAsia="zh-CN" w:bidi="zh-CN"/>
        </w:rPr>
        <w:fldChar w:fldCharType="end"/>
      </w:r>
      <w:r>
        <w:rPr>
          <w:rFonts w:hint="eastAsia" w:ascii="宋体" w:hAnsi="宋体" w:eastAsia="宋体" w:cs="宋体"/>
          <w:b w:val="0"/>
          <w:bCs w:val="0"/>
          <w:spacing w:val="-10"/>
          <w:w w:val="95"/>
          <w:sz w:val="21"/>
          <w:szCs w:val="22"/>
          <w:lang w:val="zh-CN" w:eastAsia="zh-CN" w:bidi="zh-CN"/>
        </w:rPr>
        <w:t>与</w:t>
      </w:r>
      <w:r>
        <w:rPr>
          <w:rFonts w:hint="eastAsia" w:ascii="宋体" w:hAnsi="宋体" w:eastAsia="宋体" w:cs="宋体"/>
          <w:b w:val="0"/>
          <w:bCs w:val="0"/>
          <w:spacing w:val="-10"/>
          <w:w w:val="95"/>
          <w:sz w:val="21"/>
          <w:szCs w:val="22"/>
          <w:lang w:val="zh-CN" w:eastAsia="zh-CN" w:bidi="zh-CN"/>
        </w:rPr>
        <w:fldChar w:fldCharType="begin"/>
      </w:r>
      <w:r>
        <w:rPr>
          <w:rFonts w:hint="eastAsia" w:ascii="宋体" w:hAnsi="宋体" w:eastAsia="宋体" w:cs="宋体"/>
          <w:b w:val="0"/>
          <w:bCs w:val="0"/>
          <w:spacing w:val="-10"/>
          <w:w w:val="95"/>
          <w:sz w:val="21"/>
          <w:szCs w:val="22"/>
          <w:lang w:val="zh-CN" w:eastAsia="zh-CN" w:bidi="zh-CN"/>
        </w:rPr>
        <w:instrText xml:space="preserve"> HYPERLINK "https://baike.baidu.com/item/%E8%A5%BF%E8%97%8F/130045" \t "https://baike.baidu.com/item/%E5%96%80%E4%BB%80/_blank" </w:instrText>
      </w:r>
      <w:r>
        <w:rPr>
          <w:rFonts w:hint="eastAsia" w:ascii="宋体" w:hAnsi="宋体" w:eastAsia="宋体" w:cs="宋体"/>
          <w:b w:val="0"/>
          <w:bCs w:val="0"/>
          <w:spacing w:val="-10"/>
          <w:w w:val="95"/>
          <w:sz w:val="21"/>
          <w:szCs w:val="22"/>
          <w:lang w:val="zh-CN" w:eastAsia="zh-CN" w:bidi="zh-CN"/>
        </w:rPr>
        <w:fldChar w:fldCharType="separate"/>
      </w:r>
      <w:r>
        <w:rPr>
          <w:rFonts w:hint="eastAsia" w:ascii="宋体" w:hAnsi="宋体" w:eastAsia="宋体" w:cs="宋体"/>
          <w:b w:val="0"/>
          <w:bCs w:val="0"/>
          <w:spacing w:val="-10"/>
          <w:w w:val="95"/>
          <w:sz w:val="21"/>
          <w:szCs w:val="22"/>
          <w:lang w:val="zh-CN" w:eastAsia="zh-CN" w:bidi="zh-CN"/>
        </w:rPr>
        <w:t>西藏</w:t>
      </w:r>
      <w:r>
        <w:rPr>
          <w:rFonts w:hint="eastAsia" w:ascii="宋体" w:hAnsi="宋体" w:eastAsia="宋体" w:cs="宋体"/>
          <w:b w:val="0"/>
          <w:bCs w:val="0"/>
          <w:spacing w:val="-10"/>
          <w:w w:val="95"/>
          <w:sz w:val="21"/>
          <w:szCs w:val="22"/>
          <w:lang w:val="zh-CN" w:eastAsia="zh-CN" w:bidi="zh-CN"/>
        </w:rPr>
        <w:fldChar w:fldCharType="end"/>
      </w:r>
      <w:r>
        <w:rPr>
          <w:rFonts w:hint="eastAsia" w:ascii="宋体" w:hAnsi="宋体" w:eastAsia="宋体" w:cs="宋体"/>
          <w:b w:val="0"/>
          <w:bCs w:val="0"/>
          <w:spacing w:val="-10"/>
          <w:w w:val="95"/>
          <w:sz w:val="21"/>
          <w:szCs w:val="22"/>
          <w:lang w:val="zh-CN" w:eastAsia="zh-CN" w:bidi="zh-CN"/>
        </w:rPr>
        <w:fldChar w:fldCharType="begin"/>
      </w:r>
      <w:r>
        <w:rPr>
          <w:rFonts w:hint="eastAsia" w:ascii="宋体" w:hAnsi="宋体" w:eastAsia="宋体" w:cs="宋体"/>
          <w:b w:val="0"/>
          <w:bCs w:val="0"/>
          <w:spacing w:val="-10"/>
          <w:w w:val="95"/>
          <w:sz w:val="21"/>
          <w:szCs w:val="22"/>
          <w:lang w:val="zh-CN" w:eastAsia="zh-CN" w:bidi="zh-CN"/>
        </w:rPr>
        <w:instrText xml:space="preserve"> HYPERLINK "https://baike.baidu.com/item/%E9%98%BF%E9%87%8C%E5%9C%B0%E5%8C%BA/1705115" \t "https://baike.baidu.com/item/%E5%96%80%E4%BB%80/_blank" </w:instrText>
      </w:r>
      <w:r>
        <w:rPr>
          <w:rFonts w:hint="eastAsia" w:ascii="宋体" w:hAnsi="宋体" w:eastAsia="宋体" w:cs="宋体"/>
          <w:b w:val="0"/>
          <w:bCs w:val="0"/>
          <w:spacing w:val="-10"/>
          <w:w w:val="95"/>
          <w:sz w:val="21"/>
          <w:szCs w:val="22"/>
          <w:lang w:val="zh-CN" w:eastAsia="zh-CN" w:bidi="zh-CN"/>
        </w:rPr>
        <w:fldChar w:fldCharType="separate"/>
      </w:r>
      <w:r>
        <w:rPr>
          <w:rFonts w:hint="eastAsia" w:ascii="宋体" w:hAnsi="宋体" w:eastAsia="宋体" w:cs="宋体"/>
          <w:b w:val="0"/>
          <w:bCs w:val="0"/>
          <w:spacing w:val="-10"/>
          <w:w w:val="95"/>
          <w:sz w:val="21"/>
          <w:szCs w:val="22"/>
          <w:lang w:val="zh-CN" w:eastAsia="zh-CN" w:bidi="zh-CN"/>
        </w:rPr>
        <w:t>阿里地区</w:t>
      </w:r>
      <w:r>
        <w:rPr>
          <w:rFonts w:hint="eastAsia" w:ascii="宋体" w:hAnsi="宋体" w:eastAsia="宋体" w:cs="宋体"/>
          <w:b w:val="0"/>
          <w:bCs w:val="0"/>
          <w:spacing w:val="-10"/>
          <w:w w:val="95"/>
          <w:sz w:val="21"/>
          <w:szCs w:val="22"/>
          <w:lang w:val="zh-CN" w:eastAsia="zh-CN" w:bidi="zh-CN"/>
        </w:rPr>
        <w:fldChar w:fldCharType="end"/>
      </w:r>
      <w:r>
        <w:rPr>
          <w:rFonts w:hint="eastAsia" w:ascii="宋体" w:hAnsi="宋体" w:eastAsia="宋体" w:cs="宋体"/>
          <w:b w:val="0"/>
          <w:bCs w:val="0"/>
          <w:spacing w:val="-10"/>
          <w:w w:val="95"/>
          <w:sz w:val="21"/>
          <w:szCs w:val="22"/>
          <w:lang w:val="zh-CN" w:eastAsia="zh-CN" w:bidi="zh-CN"/>
        </w:rPr>
        <w:t>，西靠</w:t>
      </w:r>
      <w:r>
        <w:rPr>
          <w:rFonts w:hint="eastAsia" w:ascii="宋体" w:hAnsi="宋体" w:eastAsia="宋体" w:cs="宋体"/>
          <w:b w:val="0"/>
          <w:bCs w:val="0"/>
          <w:spacing w:val="-10"/>
          <w:w w:val="95"/>
          <w:sz w:val="21"/>
          <w:szCs w:val="22"/>
          <w:lang w:val="zh-CN" w:eastAsia="zh-CN" w:bidi="zh-CN"/>
        </w:rPr>
        <w:fldChar w:fldCharType="begin"/>
      </w:r>
      <w:r>
        <w:rPr>
          <w:rFonts w:hint="eastAsia" w:ascii="宋体" w:hAnsi="宋体" w:eastAsia="宋体" w:cs="宋体"/>
          <w:b w:val="0"/>
          <w:bCs w:val="0"/>
          <w:spacing w:val="-10"/>
          <w:w w:val="95"/>
          <w:sz w:val="21"/>
          <w:szCs w:val="22"/>
          <w:lang w:val="zh-CN" w:eastAsia="zh-CN" w:bidi="zh-CN"/>
        </w:rPr>
        <w:instrText xml:space="preserve"> HYPERLINK "https://baike.baidu.com/item/%E5%B8%95%E7%B1%B3%E5%B0%94%E9%AB%98%E5%8E%9F/651091" \t "https://baike.baidu.com/item/%E5%96%80%E4%BB%80/_blank" </w:instrText>
      </w:r>
      <w:r>
        <w:rPr>
          <w:rFonts w:hint="eastAsia" w:ascii="宋体" w:hAnsi="宋体" w:eastAsia="宋体" w:cs="宋体"/>
          <w:b w:val="0"/>
          <w:bCs w:val="0"/>
          <w:spacing w:val="-10"/>
          <w:w w:val="95"/>
          <w:sz w:val="21"/>
          <w:szCs w:val="22"/>
          <w:lang w:val="zh-CN" w:eastAsia="zh-CN" w:bidi="zh-CN"/>
        </w:rPr>
        <w:fldChar w:fldCharType="separate"/>
      </w:r>
      <w:r>
        <w:rPr>
          <w:rFonts w:hint="eastAsia" w:ascii="宋体" w:hAnsi="宋体" w:eastAsia="宋体" w:cs="宋体"/>
          <w:b w:val="0"/>
          <w:bCs w:val="0"/>
          <w:spacing w:val="-10"/>
          <w:w w:val="95"/>
          <w:sz w:val="21"/>
          <w:szCs w:val="22"/>
          <w:lang w:val="zh-CN" w:eastAsia="zh-CN" w:bidi="zh-CN"/>
        </w:rPr>
        <w:t>帕米尔高原</w:t>
      </w:r>
      <w:r>
        <w:rPr>
          <w:rFonts w:hint="eastAsia" w:ascii="宋体" w:hAnsi="宋体" w:eastAsia="宋体" w:cs="宋体"/>
          <w:b w:val="0"/>
          <w:bCs w:val="0"/>
          <w:spacing w:val="-10"/>
          <w:w w:val="95"/>
          <w:sz w:val="21"/>
          <w:szCs w:val="22"/>
          <w:lang w:val="zh-CN" w:eastAsia="zh-CN" w:bidi="zh-CN"/>
        </w:rPr>
        <w:fldChar w:fldCharType="end"/>
      </w:r>
      <w:r>
        <w:rPr>
          <w:rFonts w:hint="eastAsia" w:ascii="宋体" w:hAnsi="宋体" w:eastAsia="宋体" w:cs="宋体"/>
          <w:b w:val="0"/>
          <w:bCs w:val="0"/>
          <w:spacing w:val="-10"/>
          <w:w w:val="95"/>
          <w:sz w:val="21"/>
          <w:szCs w:val="22"/>
          <w:lang w:val="zh-CN" w:eastAsia="zh-CN" w:bidi="zh-CN"/>
        </w:rPr>
        <w:t>。东西部与</w:t>
      </w:r>
      <w:r>
        <w:rPr>
          <w:rFonts w:hint="eastAsia" w:ascii="宋体" w:hAnsi="宋体" w:eastAsia="宋体" w:cs="宋体"/>
          <w:b w:val="0"/>
          <w:bCs w:val="0"/>
          <w:spacing w:val="-10"/>
          <w:w w:val="95"/>
          <w:sz w:val="21"/>
          <w:szCs w:val="22"/>
          <w:lang w:val="zh-CN" w:eastAsia="zh-CN" w:bidi="zh-CN"/>
        </w:rPr>
        <w:fldChar w:fldCharType="begin"/>
      </w:r>
      <w:r>
        <w:rPr>
          <w:rFonts w:hint="eastAsia" w:ascii="宋体" w:hAnsi="宋体" w:eastAsia="宋体" w:cs="宋体"/>
          <w:b w:val="0"/>
          <w:bCs w:val="0"/>
          <w:spacing w:val="-10"/>
          <w:w w:val="95"/>
          <w:sz w:val="21"/>
          <w:szCs w:val="22"/>
          <w:lang w:val="zh-CN" w:eastAsia="zh-CN" w:bidi="zh-CN"/>
        </w:rPr>
        <w:instrText xml:space="preserve"> HYPERLINK "https://baike.baidu.com/item/%E7%96%8F%E9%99%84%E5%8E%BF" \t "https://baike.baidu.com/item/%E5%96%80%E4%BB%80/_blank" </w:instrText>
      </w:r>
      <w:r>
        <w:rPr>
          <w:rFonts w:hint="eastAsia" w:ascii="宋体" w:hAnsi="宋体" w:eastAsia="宋体" w:cs="宋体"/>
          <w:b w:val="0"/>
          <w:bCs w:val="0"/>
          <w:spacing w:val="-10"/>
          <w:w w:val="95"/>
          <w:sz w:val="21"/>
          <w:szCs w:val="22"/>
          <w:lang w:val="zh-CN" w:eastAsia="zh-CN" w:bidi="zh-CN"/>
        </w:rPr>
        <w:fldChar w:fldCharType="separate"/>
      </w:r>
      <w:r>
        <w:rPr>
          <w:rFonts w:hint="eastAsia" w:ascii="宋体" w:hAnsi="宋体" w:eastAsia="宋体" w:cs="宋体"/>
          <w:b w:val="0"/>
          <w:bCs w:val="0"/>
          <w:spacing w:val="-10"/>
          <w:w w:val="95"/>
          <w:sz w:val="21"/>
          <w:szCs w:val="22"/>
          <w:lang w:val="zh-CN" w:eastAsia="zh-CN" w:bidi="zh-CN"/>
        </w:rPr>
        <w:t>疏附县</w:t>
      </w:r>
      <w:r>
        <w:rPr>
          <w:rFonts w:hint="eastAsia" w:ascii="宋体" w:hAnsi="宋体" w:eastAsia="宋体" w:cs="宋体"/>
          <w:b w:val="0"/>
          <w:bCs w:val="0"/>
          <w:spacing w:val="-10"/>
          <w:w w:val="95"/>
          <w:sz w:val="21"/>
          <w:szCs w:val="22"/>
          <w:lang w:val="zh-CN" w:eastAsia="zh-CN" w:bidi="zh-CN"/>
        </w:rPr>
        <w:fldChar w:fldCharType="end"/>
      </w:r>
      <w:r>
        <w:rPr>
          <w:rFonts w:hint="eastAsia" w:ascii="宋体" w:hAnsi="宋体" w:eastAsia="宋体" w:cs="宋体"/>
          <w:b w:val="0"/>
          <w:bCs w:val="0"/>
          <w:spacing w:val="-10"/>
          <w:w w:val="95"/>
          <w:sz w:val="21"/>
          <w:szCs w:val="22"/>
          <w:lang w:val="zh-CN" w:eastAsia="zh-CN" w:bidi="zh-CN"/>
        </w:rPr>
        <w:t>接壤，北倚古玛塔格山与</w:t>
      </w:r>
      <w:r>
        <w:rPr>
          <w:rFonts w:hint="eastAsia" w:ascii="宋体" w:hAnsi="宋体" w:eastAsia="宋体" w:cs="宋体"/>
          <w:b w:val="0"/>
          <w:bCs w:val="0"/>
          <w:spacing w:val="-10"/>
          <w:w w:val="95"/>
          <w:sz w:val="21"/>
          <w:szCs w:val="22"/>
          <w:lang w:val="zh-CN" w:eastAsia="zh-CN" w:bidi="zh-CN"/>
        </w:rPr>
        <w:fldChar w:fldCharType="begin"/>
      </w:r>
      <w:r>
        <w:rPr>
          <w:rFonts w:hint="eastAsia" w:ascii="宋体" w:hAnsi="宋体" w:eastAsia="宋体" w:cs="宋体"/>
          <w:b w:val="0"/>
          <w:bCs w:val="0"/>
          <w:spacing w:val="-10"/>
          <w:w w:val="95"/>
          <w:sz w:val="21"/>
          <w:szCs w:val="22"/>
          <w:lang w:val="zh-CN" w:eastAsia="zh-CN" w:bidi="zh-CN"/>
        </w:rPr>
        <w:instrText xml:space="preserve"> HYPERLINK "https://baike.baidu.com/item/%E5%85%8B%E5%AD%9C%E5%8B%92%E8%8B%8F%E6%9F%AF%E5%B0%94%E5%85%8B%E5%AD%9C%E8%87%AA%E6%B2%BB%E5%B7%9E" \t "https://baike.baidu.com/item/%E5%96%80%E4%BB%80/_blank" </w:instrText>
      </w:r>
      <w:r>
        <w:rPr>
          <w:rFonts w:hint="eastAsia" w:ascii="宋体" w:hAnsi="宋体" w:eastAsia="宋体" w:cs="宋体"/>
          <w:b w:val="0"/>
          <w:bCs w:val="0"/>
          <w:spacing w:val="-10"/>
          <w:w w:val="95"/>
          <w:sz w:val="21"/>
          <w:szCs w:val="22"/>
          <w:lang w:val="zh-CN" w:eastAsia="zh-CN" w:bidi="zh-CN"/>
        </w:rPr>
        <w:fldChar w:fldCharType="separate"/>
      </w:r>
      <w:r>
        <w:rPr>
          <w:rFonts w:hint="eastAsia" w:ascii="宋体" w:hAnsi="宋体" w:eastAsia="宋体" w:cs="宋体"/>
          <w:b w:val="0"/>
          <w:bCs w:val="0"/>
          <w:spacing w:val="-10"/>
          <w:w w:val="95"/>
          <w:sz w:val="21"/>
          <w:szCs w:val="22"/>
          <w:lang w:val="zh-CN" w:eastAsia="zh-CN" w:bidi="zh-CN"/>
        </w:rPr>
        <w:t>克孜勒苏柯尔克孜自治州</w:t>
      </w:r>
      <w:r>
        <w:rPr>
          <w:rFonts w:hint="eastAsia" w:ascii="宋体" w:hAnsi="宋体" w:eastAsia="宋体" w:cs="宋体"/>
          <w:b w:val="0"/>
          <w:bCs w:val="0"/>
          <w:spacing w:val="-10"/>
          <w:w w:val="95"/>
          <w:sz w:val="21"/>
          <w:szCs w:val="22"/>
          <w:lang w:val="zh-CN" w:eastAsia="zh-CN" w:bidi="zh-CN"/>
        </w:rPr>
        <w:fldChar w:fldCharType="end"/>
      </w:r>
      <w:r>
        <w:rPr>
          <w:rFonts w:hint="eastAsia" w:ascii="宋体" w:hAnsi="宋体" w:eastAsia="宋体" w:cs="宋体"/>
          <w:b w:val="0"/>
          <w:bCs w:val="0"/>
          <w:spacing w:val="-10"/>
          <w:w w:val="95"/>
          <w:sz w:val="21"/>
          <w:szCs w:val="22"/>
          <w:lang w:val="zh-CN" w:eastAsia="zh-CN" w:bidi="zh-CN"/>
        </w:rPr>
        <w:fldChar w:fldCharType="begin"/>
      </w:r>
      <w:r>
        <w:rPr>
          <w:rFonts w:hint="eastAsia" w:ascii="宋体" w:hAnsi="宋体" w:eastAsia="宋体" w:cs="宋体"/>
          <w:b w:val="0"/>
          <w:bCs w:val="0"/>
          <w:spacing w:val="-10"/>
          <w:w w:val="95"/>
          <w:sz w:val="21"/>
          <w:szCs w:val="22"/>
          <w:lang w:val="zh-CN" w:eastAsia="zh-CN" w:bidi="zh-CN"/>
        </w:rPr>
        <w:instrText xml:space="preserve"> HYPERLINK "https://baike.baidu.com/item/%E9%98%BF%E5%9B%BE%E4%BB%80%E5%B8%82" \t "https://baike.baidu.com/item/%E5%96%80%E4%BB%80/_blank" </w:instrText>
      </w:r>
      <w:r>
        <w:rPr>
          <w:rFonts w:hint="eastAsia" w:ascii="宋体" w:hAnsi="宋体" w:eastAsia="宋体" w:cs="宋体"/>
          <w:b w:val="0"/>
          <w:bCs w:val="0"/>
          <w:spacing w:val="-10"/>
          <w:w w:val="95"/>
          <w:sz w:val="21"/>
          <w:szCs w:val="22"/>
          <w:lang w:val="zh-CN" w:eastAsia="zh-CN" w:bidi="zh-CN"/>
        </w:rPr>
        <w:fldChar w:fldCharType="separate"/>
      </w:r>
      <w:r>
        <w:rPr>
          <w:rFonts w:hint="eastAsia" w:ascii="宋体" w:hAnsi="宋体" w:eastAsia="宋体" w:cs="宋体"/>
          <w:b w:val="0"/>
          <w:bCs w:val="0"/>
          <w:spacing w:val="-10"/>
          <w:w w:val="95"/>
          <w:sz w:val="21"/>
          <w:szCs w:val="22"/>
          <w:lang w:val="zh-CN" w:eastAsia="zh-CN" w:bidi="zh-CN"/>
        </w:rPr>
        <w:t>阿图什市</w:t>
      </w:r>
      <w:r>
        <w:rPr>
          <w:rFonts w:hint="eastAsia" w:ascii="宋体" w:hAnsi="宋体" w:eastAsia="宋体" w:cs="宋体"/>
          <w:b w:val="0"/>
          <w:bCs w:val="0"/>
          <w:spacing w:val="-10"/>
          <w:w w:val="95"/>
          <w:sz w:val="21"/>
          <w:szCs w:val="22"/>
          <w:lang w:val="zh-CN" w:eastAsia="zh-CN" w:bidi="zh-CN"/>
        </w:rPr>
        <w:fldChar w:fldCharType="end"/>
      </w:r>
      <w:r>
        <w:rPr>
          <w:rFonts w:hint="eastAsia" w:ascii="宋体" w:hAnsi="宋体" w:eastAsia="宋体" w:cs="宋体"/>
          <w:b w:val="0"/>
          <w:bCs w:val="0"/>
          <w:spacing w:val="-10"/>
          <w:w w:val="95"/>
          <w:sz w:val="21"/>
          <w:szCs w:val="22"/>
          <w:lang w:val="zh-CN" w:eastAsia="zh-CN" w:bidi="zh-CN"/>
        </w:rPr>
        <w:t>毗邻，南面与</w:t>
      </w:r>
      <w:r>
        <w:rPr>
          <w:rFonts w:hint="eastAsia" w:ascii="宋体" w:hAnsi="宋体" w:eastAsia="宋体" w:cs="宋体"/>
          <w:b w:val="0"/>
          <w:bCs w:val="0"/>
          <w:spacing w:val="-10"/>
          <w:w w:val="95"/>
          <w:sz w:val="21"/>
          <w:szCs w:val="22"/>
          <w:lang w:val="zh-CN" w:eastAsia="zh-CN" w:bidi="zh-CN"/>
        </w:rPr>
        <w:fldChar w:fldCharType="begin"/>
      </w:r>
      <w:r>
        <w:rPr>
          <w:rFonts w:hint="eastAsia" w:ascii="宋体" w:hAnsi="宋体" w:eastAsia="宋体" w:cs="宋体"/>
          <w:b w:val="0"/>
          <w:bCs w:val="0"/>
          <w:spacing w:val="-10"/>
          <w:w w:val="95"/>
          <w:sz w:val="21"/>
          <w:szCs w:val="22"/>
          <w:lang w:val="zh-CN" w:eastAsia="zh-CN" w:bidi="zh-CN"/>
        </w:rPr>
        <w:instrText xml:space="preserve"> HYPERLINK "https://baike.baidu.com/item/%E7%96%8F%E5%8B%92%E5%8E%BF" \t "https://baike.baidu.com/item/%E5%96%80%E4%BB%80/_blank" </w:instrText>
      </w:r>
      <w:r>
        <w:rPr>
          <w:rFonts w:hint="eastAsia" w:ascii="宋体" w:hAnsi="宋体" w:eastAsia="宋体" w:cs="宋体"/>
          <w:b w:val="0"/>
          <w:bCs w:val="0"/>
          <w:spacing w:val="-10"/>
          <w:w w:val="95"/>
          <w:sz w:val="21"/>
          <w:szCs w:val="22"/>
          <w:lang w:val="zh-CN" w:eastAsia="zh-CN" w:bidi="zh-CN"/>
        </w:rPr>
        <w:fldChar w:fldCharType="separate"/>
      </w:r>
      <w:r>
        <w:rPr>
          <w:rFonts w:hint="eastAsia" w:ascii="宋体" w:hAnsi="宋体" w:eastAsia="宋体" w:cs="宋体"/>
          <w:b w:val="0"/>
          <w:bCs w:val="0"/>
          <w:spacing w:val="-10"/>
          <w:w w:val="95"/>
          <w:sz w:val="21"/>
          <w:szCs w:val="22"/>
          <w:lang w:val="zh-CN" w:eastAsia="zh-CN" w:bidi="zh-CN"/>
        </w:rPr>
        <w:t>疏勒县</w:t>
      </w:r>
      <w:r>
        <w:rPr>
          <w:rFonts w:hint="eastAsia" w:ascii="宋体" w:hAnsi="宋体" w:eastAsia="宋体" w:cs="宋体"/>
          <w:b w:val="0"/>
          <w:bCs w:val="0"/>
          <w:spacing w:val="-10"/>
          <w:w w:val="95"/>
          <w:sz w:val="21"/>
          <w:szCs w:val="22"/>
          <w:lang w:val="zh-CN" w:eastAsia="zh-CN" w:bidi="zh-CN"/>
        </w:rPr>
        <w:fldChar w:fldCharType="end"/>
      </w:r>
      <w:r>
        <w:rPr>
          <w:rFonts w:hint="eastAsia" w:ascii="宋体" w:hAnsi="宋体" w:eastAsia="宋体" w:cs="宋体"/>
          <w:b w:val="0"/>
          <w:bCs w:val="0"/>
          <w:spacing w:val="-10"/>
          <w:w w:val="95"/>
          <w:sz w:val="21"/>
          <w:szCs w:val="22"/>
          <w:lang w:val="zh-CN" w:eastAsia="zh-CN" w:bidi="zh-CN"/>
        </w:rPr>
        <w:t>隔克孜勒苏河遥相对望， 行政区域面积为1059平方千米。是中国最西部的边陲城市，喀什地区政治、经济、文化中心。</w:t>
      </w:r>
    </w:p>
    <w:p>
      <w:pPr>
        <w:snapToGrid w:val="0"/>
        <w:spacing w:line="360" w:lineRule="auto"/>
        <w:ind w:left="209" w:leftChars="95" w:firstLine="537" w:firstLineChars="300"/>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喀什为“喀什噶尔”的简称，“喀什”是突厥语“玉石”之意，“噶尔“是古伊朗语“石”或“山”之意。喀什在未纳入中原政权版图时，常属</w:t>
      </w:r>
      <w:r>
        <w:rPr>
          <w:rFonts w:hint="eastAsia" w:ascii="宋体" w:hAnsi="宋体" w:eastAsia="宋体" w:cs="宋体"/>
          <w:b w:val="0"/>
          <w:bCs w:val="0"/>
          <w:spacing w:val="-10"/>
          <w:w w:val="95"/>
          <w:sz w:val="21"/>
          <w:szCs w:val="22"/>
          <w:lang w:val="zh-CN" w:eastAsia="zh-CN" w:bidi="zh-CN"/>
        </w:rPr>
        <w:fldChar w:fldCharType="begin"/>
      </w:r>
      <w:r>
        <w:rPr>
          <w:rFonts w:hint="eastAsia" w:ascii="宋体" w:hAnsi="宋体" w:eastAsia="宋体" w:cs="宋体"/>
          <w:b w:val="0"/>
          <w:bCs w:val="0"/>
          <w:spacing w:val="-10"/>
          <w:w w:val="95"/>
          <w:sz w:val="21"/>
          <w:szCs w:val="22"/>
          <w:lang w:val="zh-CN" w:eastAsia="zh-CN" w:bidi="zh-CN"/>
        </w:rPr>
        <w:instrText xml:space="preserve"> HYPERLINK "https://baike.baidu.com/item/%E7%96%8F%E5%8B%92%E5%9B%BD/3809926" \t "https://baike.baidu.com/item/%E5%96%80%E4%BB%80/_blank" </w:instrText>
      </w:r>
      <w:r>
        <w:rPr>
          <w:rFonts w:hint="eastAsia" w:ascii="宋体" w:hAnsi="宋体" w:eastAsia="宋体" w:cs="宋体"/>
          <w:b w:val="0"/>
          <w:bCs w:val="0"/>
          <w:spacing w:val="-10"/>
          <w:w w:val="95"/>
          <w:sz w:val="21"/>
          <w:szCs w:val="22"/>
          <w:lang w:val="zh-CN" w:eastAsia="zh-CN" w:bidi="zh-CN"/>
        </w:rPr>
        <w:fldChar w:fldCharType="separate"/>
      </w:r>
      <w:r>
        <w:rPr>
          <w:rFonts w:hint="eastAsia" w:ascii="宋体" w:hAnsi="宋体" w:eastAsia="宋体" w:cs="宋体"/>
          <w:b w:val="0"/>
          <w:bCs w:val="0"/>
          <w:spacing w:val="-10"/>
          <w:w w:val="95"/>
          <w:sz w:val="21"/>
          <w:szCs w:val="22"/>
          <w:lang w:val="zh-CN" w:eastAsia="zh-CN" w:bidi="zh-CN"/>
        </w:rPr>
        <w:t>疏勒国</w:t>
      </w:r>
      <w:r>
        <w:rPr>
          <w:rFonts w:hint="eastAsia" w:ascii="宋体" w:hAnsi="宋体" w:eastAsia="宋体" w:cs="宋体"/>
          <w:b w:val="0"/>
          <w:bCs w:val="0"/>
          <w:spacing w:val="-10"/>
          <w:w w:val="95"/>
          <w:sz w:val="21"/>
          <w:szCs w:val="22"/>
          <w:lang w:val="zh-CN" w:eastAsia="zh-CN" w:bidi="zh-CN"/>
        </w:rPr>
        <w:fldChar w:fldCharType="end"/>
      </w:r>
      <w:r>
        <w:rPr>
          <w:rFonts w:hint="eastAsia" w:ascii="宋体" w:hAnsi="宋体" w:eastAsia="宋体" w:cs="宋体"/>
          <w:b w:val="0"/>
          <w:bCs w:val="0"/>
          <w:spacing w:val="-10"/>
          <w:w w:val="95"/>
          <w:sz w:val="21"/>
          <w:szCs w:val="22"/>
          <w:lang w:val="zh-CN" w:eastAsia="zh-CN" w:bidi="zh-CN"/>
        </w:rPr>
        <w:t>的范围，</w:t>
      </w:r>
      <w:r>
        <w:rPr>
          <w:rFonts w:hint="eastAsia" w:ascii="宋体" w:hAnsi="宋体" w:eastAsia="宋体" w:cs="宋体"/>
          <w:b w:val="0"/>
          <w:bCs w:val="0"/>
          <w:spacing w:val="-10"/>
          <w:w w:val="95"/>
          <w:sz w:val="21"/>
          <w:szCs w:val="22"/>
          <w:lang w:val="zh-CN" w:eastAsia="zh-CN" w:bidi="zh-CN"/>
        </w:rPr>
        <w:fldChar w:fldCharType="begin"/>
      </w:r>
      <w:r>
        <w:rPr>
          <w:rFonts w:hint="eastAsia" w:ascii="宋体" w:hAnsi="宋体" w:eastAsia="宋体" w:cs="宋体"/>
          <w:b w:val="0"/>
          <w:bCs w:val="0"/>
          <w:spacing w:val="-10"/>
          <w:w w:val="95"/>
          <w:sz w:val="21"/>
          <w:szCs w:val="22"/>
          <w:lang w:val="zh-CN" w:eastAsia="zh-CN" w:bidi="zh-CN"/>
        </w:rPr>
        <w:instrText xml:space="preserve"> HYPERLINK "https://baike.baidu.com/item/%E5%BC%A0%E9%AA%9E/660225" \t "https://baike.baidu.com/item/%E5%96%80%E4%BB%80/_blank" </w:instrText>
      </w:r>
      <w:r>
        <w:rPr>
          <w:rFonts w:hint="eastAsia" w:ascii="宋体" w:hAnsi="宋体" w:eastAsia="宋体" w:cs="宋体"/>
          <w:b w:val="0"/>
          <w:bCs w:val="0"/>
          <w:spacing w:val="-10"/>
          <w:w w:val="95"/>
          <w:sz w:val="21"/>
          <w:szCs w:val="22"/>
          <w:lang w:val="zh-CN" w:eastAsia="zh-CN" w:bidi="zh-CN"/>
        </w:rPr>
        <w:fldChar w:fldCharType="separate"/>
      </w:r>
      <w:r>
        <w:rPr>
          <w:rFonts w:hint="eastAsia" w:ascii="宋体" w:hAnsi="宋体" w:eastAsia="宋体" w:cs="宋体"/>
          <w:b w:val="0"/>
          <w:bCs w:val="0"/>
          <w:spacing w:val="-10"/>
          <w:w w:val="95"/>
          <w:sz w:val="21"/>
          <w:szCs w:val="22"/>
          <w:lang w:val="zh-CN" w:eastAsia="zh-CN" w:bidi="zh-CN"/>
        </w:rPr>
        <w:t>张骞</w:t>
      </w:r>
      <w:r>
        <w:rPr>
          <w:rFonts w:hint="eastAsia" w:ascii="宋体" w:hAnsi="宋体" w:eastAsia="宋体" w:cs="宋体"/>
          <w:b w:val="0"/>
          <w:bCs w:val="0"/>
          <w:spacing w:val="-10"/>
          <w:w w:val="95"/>
          <w:sz w:val="21"/>
          <w:szCs w:val="22"/>
          <w:lang w:val="zh-CN" w:eastAsia="zh-CN" w:bidi="zh-CN"/>
        </w:rPr>
        <w:fldChar w:fldCharType="end"/>
      </w:r>
      <w:r>
        <w:rPr>
          <w:rFonts w:hint="eastAsia" w:ascii="宋体" w:hAnsi="宋体" w:eastAsia="宋体" w:cs="宋体"/>
          <w:b w:val="0"/>
          <w:bCs w:val="0"/>
          <w:spacing w:val="-10"/>
          <w:w w:val="95"/>
          <w:sz w:val="21"/>
          <w:szCs w:val="22"/>
          <w:lang w:val="zh-CN" w:eastAsia="zh-CN" w:bidi="zh-CN"/>
        </w:rPr>
        <w:t>出使西域才揭开喀什同中原地区的官方交流。东汉永平三年（60年）设置</w:t>
      </w:r>
      <w:r>
        <w:rPr>
          <w:rFonts w:hint="eastAsia" w:ascii="宋体" w:hAnsi="宋体" w:eastAsia="宋体" w:cs="宋体"/>
          <w:b w:val="0"/>
          <w:bCs w:val="0"/>
          <w:spacing w:val="-10"/>
          <w:w w:val="95"/>
          <w:sz w:val="21"/>
          <w:szCs w:val="22"/>
          <w:lang w:val="zh-CN" w:eastAsia="zh-CN" w:bidi="zh-CN"/>
        </w:rPr>
        <w:fldChar w:fldCharType="begin"/>
      </w:r>
      <w:r>
        <w:rPr>
          <w:rFonts w:hint="eastAsia" w:ascii="宋体" w:hAnsi="宋体" w:eastAsia="宋体" w:cs="宋体"/>
          <w:b w:val="0"/>
          <w:bCs w:val="0"/>
          <w:spacing w:val="-10"/>
          <w:w w:val="95"/>
          <w:sz w:val="21"/>
          <w:szCs w:val="22"/>
          <w:lang w:val="zh-CN" w:eastAsia="zh-CN" w:bidi="zh-CN"/>
        </w:rPr>
        <w:instrText xml:space="preserve"> HYPERLINK "https://baike.baidu.com/item/%E8%A5%BF%E5%9F%9F%E9%83%BD%E6%8A%A4%E5%BA%9C/10242728" \t "https://baike.baidu.com/item/%E5%96%80%E4%BB%80/_blank" </w:instrText>
      </w:r>
      <w:r>
        <w:rPr>
          <w:rFonts w:hint="eastAsia" w:ascii="宋体" w:hAnsi="宋体" w:eastAsia="宋体" w:cs="宋体"/>
          <w:b w:val="0"/>
          <w:bCs w:val="0"/>
          <w:spacing w:val="-10"/>
          <w:w w:val="95"/>
          <w:sz w:val="21"/>
          <w:szCs w:val="22"/>
          <w:lang w:val="zh-CN" w:eastAsia="zh-CN" w:bidi="zh-CN"/>
        </w:rPr>
        <w:fldChar w:fldCharType="separate"/>
      </w:r>
      <w:r>
        <w:rPr>
          <w:rFonts w:hint="eastAsia" w:ascii="宋体" w:hAnsi="宋体" w:eastAsia="宋体" w:cs="宋体"/>
          <w:b w:val="0"/>
          <w:bCs w:val="0"/>
          <w:spacing w:val="-10"/>
          <w:w w:val="95"/>
          <w:sz w:val="21"/>
          <w:szCs w:val="22"/>
          <w:lang w:val="zh-CN" w:eastAsia="zh-CN" w:bidi="zh-CN"/>
        </w:rPr>
        <w:t>西域都护府</w:t>
      </w:r>
      <w:r>
        <w:rPr>
          <w:rFonts w:hint="eastAsia" w:ascii="宋体" w:hAnsi="宋体" w:eastAsia="宋体" w:cs="宋体"/>
          <w:b w:val="0"/>
          <w:bCs w:val="0"/>
          <w:spacing w:val="-10"/>
          <w:w w:val="95"/>
          <w:sz w:val="21"/>
          <w:szCs w:val="22"/>
          <w:lang w:val="zh-CN" w:eastAsia="zh-CN" w:bidi="zh-CN"/>
        </w:rPr>
        <w:fldChar w:fldCharType="end"/>
      </w:r>
      <w:r>
        <w:rPr>
          <w:rFonts w:hint="eastAsia" w:ascii="宋体" w:hAnsi="宋体" w:eastAsia="宋体" w:cs="宋体"/>
          <w:b w:val="0"/>
          <w:bCs w:val="0"/>
          <w:spacing w:val="-10"/>
          <w:w w:val="95"/>
          <w:sz w:val="21"/>
          <w:szCs w:val="22"/>
          <w:lang w:val="zh-CN" w:eastAsia="zh-CN" w:bidi="zh-CN"/>
        </w:rPr>
        <w:t>，喀什作为西域的一部分，正式列入中国版图。喀什市是</w:t>
      </w:r>
      <w:r>
        <w:rPr>
          <w:rFonts w:hint="eastAsia" w:ascii="宋体" w:hAnsi="宋体" w:eastAsia="宋体" w:cs="宋体"/>
          <w:b w:val="0"/>
          <w:bCs w:val="0"/>
          <w:spacing w:val="-10"/>
          <w:w w:val="95"/>
          <w:sz w:val="21"/>
          <w:szCs w:val="22"/>
          <w:lang w:val="zh-CN" w:eastAsia="zh-CN" w:bidi="zh-CN"/>
        </w:rPr>
        <w:fldChar w:fldCharType="begin"/>
      </w:r>
      <w:r>
        <w:rPr>
          <w:rFonts w:hint="eastAsia" w:ascii="宋体" w:hAnsi="宋体" w:eastAsia="宋体" w:cs="宋体"/>
          <w:b w:val="0"/>
          <w:bCs w:val="0"/>
          <w:spacing w:val="-10"/>
          <w:w w:val="95"/>
          <w:sz w:val="21"/>
          <w:szCs w:val="22"/>
          <w:lang w:val="zh-CN" w:eastAsia="zh-CN" w:bidi="zh-CN"/>
        </w:rPr>
        <w:instrText xml:space="preserve"> HYPERLINK "https://baike.baidu.com/item/%E4%B8%9D%E7%BB%B8%E4%B9%8B%E8%B7%AF/434" \t "https://baike.baidu.com/item/%E5%96%80%E4%BB%80/_blank" </w:instrText>
      </w:r>
      <w:r>
        <w:rPr>
          <w:rFonts w:hint="eastAsia" w:ascii="宋体" w:hAnsi="宋体" w:eastAsia="宋体" w:cs="宋体"/>
          <w:b w:val="0"/>
          <w:bCs w:val="0"/>
          <w:spacing w:val="-10"/>
          <w:w w:val="95"/>
          <w:sz w:val="21"/>
          <w:szCs w:val="22"/>
          <w:lang w:val="zh-CN" w:eastAsia="zh-CN" w:bidi="zh-CN"/>
        </w:rPr>
        <w:fldChar w:fldCharType="separate"/>
      </w:r>
      <w:r>
        <w:rPr>
          <w:rFonts w:hint="eastAsia" w:ascii="宋体" w:hAnsi="宋体" w:eastAsia="宋体" w:cs="宋体"/>
          <w:b w:val="0"/>
          <w:bCs w:val="0"/>
          <w:spacing w:val="-10"/>
          <w:w w:val="95"/>
          <w:sz w:val="21"/>
          <w:szCs w:val="22"/>
          <w:lang w:val="zh-CN" w:eastAsia="zh-CN" w:bidi="zh-CN"/>
        </w:rPr>
        <w:t>丝绸之路</w:t>
      </w:r>
      <w:r>
        <w:rPr>
          <w:rFonts w:hint="eastAsia" w:ascii="宋体" w:hAnsi="宋体" w:eastAsia="宋体" w:cs="宋体"/>
          <w:b w:val="0"/>
          <w:bCs w:val="0"/>
          <w:spacing w:val="-10"/>
          <w:w w:val="95"/>
          <w:sz w:val="21"/>
          <w:szCs w:val="22"/>
          <w:lang w:val="zh-CN" w:eastAsia="zh-CN" w:bidi="zh-CN"/>
        </w:rPr>
        <w:fldChar w:fldCharType="end"/>
      </w:r>
      <w:r>
        <w:rPr>
          <w:rFonts w:hint="eastAsia" w:ascii="宋体" w:hAnsi="宋体" w:eastAsia="宋体" w:cs="宋体"/>
          <w:b w:val="0"/>
          <w:bCs w:val="0"/>
          <w:spacing w:val="-10"/>
          <w:w w:val="95"/>
          <w:sz w:val="21"/>
          <w:szCs w:val="22"/>
          <w:lang w:val="zh-CN" w:eastAsia="zh-CN" w:bidi="zh-CN"/>
        </w:rPr>
        <w:t>上的商埠重镇、东西方交通的咽喉枢纽和东西方经济文化和文明的重要交汇点，</w:t>
      </w:r>
      <w:r>
        <w:rPr>
          <w:rFonts w:hint="eastAsia" w:ascii="宋体" w:hAnsi="宋体" w:eastAsia="宋体" w:cs="宋体"/>
          <w:b w:val="0"/>
          <w:bCs w:val="0"/>
          <w:spacing w:val="-10"/>
          <w:w w:val="95"/>
          <w:sz w:val="21"/>
          <w:szCs w:val="22"/>
          <w:lang w:val="zh-CN" w:eastAsia="zh-CN" w:bidi="zh-CN"/>
        </w:rPr>
        <w:fldChar w:fldCharType="begin"/>
      </w:r>
      <w:r>
        <w:rPr>
          <w:rFonts w:hint="eastAsia" w:ascii="宋体" w:hAnsi="宋体" w:eastAsia="宋体" w:cs="宋体"/>
          <w:b w:val="0"/>
          <w:bCs w:val="0"/>
          <w:spacing w:val="-10"/>
          <w:w w:val="95"/>
          <w:sz w:val="21"/>
          <w:szCs w:val="22"/>
          <w:lang w:val="zh-CN" w:eastAsia="zh-CN" w:bidi="zh-CN"/>
        </w:rPr>
        <w:instrText xml:space="preserve"> HYPERLINK "https://baike.baidu.com/item/%E5%96%80%E4%BB%80%E5%9B%BD%E9%99%85%E6%9C%BA%E5%9C%BA/24481346" \t "https://baike.baidu.com/item/%E5%96%80%E4%BB%80/_blank" </w:instrText>
      </w:r>
      <w:r>
        <w:rPr>
          <w:rFonts w:hint="eastAsia" w:ascii="宋体" w:hAnsi="宋体" w:eastAsia="宋体" w:cs="宋体"/>
          <w:b w:val="0"/>
          <w:bCs w:val="0"/>
          <w:spacing w:val="-10"/>
          <w:w w:val="95"/>
          <w:sz w:val="21"/>
          <w:szCs w:val="22"/>
          <w:lang w:val="zh-CN" w:eastAsia="zh-CN" w:bidi="zh-CN"/>
        </w:rPr>
        <w:fldChar w:fldCharType="separate"/>
      </w:r>
      <w:r>
        <w:rPr>
          <w:rFonts w:hint="eastAsia" w:ascii="宋体" w:hAnsi="宋体" w:eastAsia="宋体" w:cs="宋体"/>
          <w:b w:val="0"/>
          <w:bCs w:val="0"/>
          <w:spacing w:val="-10"/>
          <w:w w:val="95"/>
          <w:sz w:val="21"/>
          <w:szCs w:val="22"/>
          <w:lang w:val="zh-CN" w:eastAsia="zh-CN" w:bidi="zh-CN"/>
        </w:rPr>
        <w:t>喀什国际机场</w:t>
      </w:r>
      <w:r>
        <w:rPr>
          <w:rFonts w:hint="eastAsia" w:ascii="宋体" w:hAnsi="宋体" w:eastAsia="宋体" w:cs="宋体"/>
          <w:b w:val="0"/>
          <w:bCs w:val="0"/>
          <w:spacing w:val="-10"/>
          <w:w w:val="95"/>
          <w:sz w:val="21"/>
          <w:szCs w:val="22"/>
          <w:lang w:val="zh-CN" w:eastAsia="zh-CN" w:bidi="zh-CN"/>
        </w:rPr>
        <w:fldChar w:fldCharType="end"/>
      </w:r>
      <w:r>
        <w:rPr>
          <w:rFonts w:hint="eastAsia" w:ascii="宋体" w:hAnsi="宋体" w:eastAsia="宋体" w:cs="宋体"/>
          <w:b w:val="0"/>
          <w:bCs w:val="0"/>
          <w:spacing w:val="-10"/>
          <w:w w:val="95"/>
          <w:sz w:val="21"/>
          <w:szCs w:val="22"/>
          <w:lang w:val="zh-CN" w:eastAsia="zh-CN" w:bidi="zh-CN"/>
        </w:rPr>
        <w:t>是对外开放的一类航空口岸。</w:t>
      </w:r>
    </w:p>
    <w:p>
      <w:pPr>
        <w:snapToGrid w:val="0"/>
        <w:spacing w:line="360" w:lineRule="auto"/>
        <w:ind w:firstLine="716" w:firstLineChars="400"/>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喀什市是</w:t>
      </w:r>
      <w:r>
        <w:rPr>
          <w:rFonts w:hint="eastAsia" w:ascii="宋体" w:hAnsi="宋体" w:eastAsia="宋体" w:cs="宋体"/>
          <w:b w:val="0"/>
          <w:bCs w:val="0"/>
          <w:spacing w:val="-10"/>
          <w:w w:val="95"/>
          <w:sz w:val="21"/>
          <w:szCs w:val="22"/>
          <w:lang w:val="zh-CN" w:eastAsia="zh-CN" w:bidi="zh-CN"/>
        </w:rPr>
        <w:fldChar w:fldCharType="begin"/>
      </w:r>
      <w:r>
        <w:rPr>
          <w:rFonts w:hint="eastAsia" w:ascii="宋体" w:hAnsi="宋体" w:eastAsia="宋体" w:cs="宋体"/>
          <w:b w:val="0"/>
          <w:bCs w:val="0"/>
          <w:spacing w:val="-10"/>
          <w:w w:val="95"/>
          <w:sz w:val="21"/>
          <w:szCs w:val="22"/>
          <w:lang w:val="zh-CN" w:eastAsia="zh-CN" w:bidi="zh-CN"/>
        </w:rPr>
        <w:instrText xml:space="preserve"> HYPERLINK "https://baike.baidu.com/item/%E5%9B%BD%E5%AE%B6%E5%8E%86%E5%8F%B2%E6%96%87%E5%8C%96%E5%90%8D%E5%9F%8E/6412721" \t "https://baike.baidu.com/item/%E5%96%80%E4%BB%80/_blank" </w:instrText>
      </w:r>
      <w:r>
        <w:rPr>
          <w:rFonts w:hint="eastAsia" w:ascii="宋体" w:hAnsi="宋体" w:eastAsia="宋体" w:cs="宋体"/>
          <w:b w:val="0"/>
          <w:bCs w:val="0"/>
          <w:spacing w:val="-10"/>
          <w:w w:val="95"/>
          <w:sz w:val="21"/>
          <w:szCs w:val="22"/>
          <w:lang w:val="zh-CN" w:eastAsia="zh-CN" w:bidi="zh-CN"/>
        </w:rPr>
        <w:fldChar w:fldCharType="separate"/>
      </w:r>
      <w:r>
        <w:rPr>
          <w:rFonts w:hint="eastAsia" w:ascii="宋体" w:hAnsi="宋体" w:eastAsia="宋体" w:cs="宋体"/>
          <w:b w:val="0"/>
          <w:bCs w:val="0"/>
          <w:spacing w:val="-10"/>
          <w:w w:val="95"/>
          <w:sz w:val="21"/>
          <w:szCs w:val="22"/>
          <w:lang w:val="zh-CN" w:eastAsia="zh-CN" w:bidi="zh-CN"/>
        </w:rPr>
        <w:t>国家历史文化名城</w:t>
      </w:r>
      <w:r>
        <w:rPr>
          <w:rFonts w:hint="eastAsia" w:ascii="宋体" w:hAnsi="宋体" w:eastAsia="宋体" w:cs="宋体"/>
          <w:b w:val="0"/>
          <w:bCs w:val="0"/>
          <w:spacing w:val="-10"/>
          <w:w w:val="95"/>
          <w:sz w:val="21"/>
          <w:szCs w:val="22"/>
          <w:lang w:val="zh-CN" w:eastAsia="zh-CN" w:bidi="zh-CN"/>
        </w:rPr>
        <w:fldChar w:fldCharType="end"/>
      </w:r>
      <w:r>
        <w:rPr>
          <w:rFonts w:hint="eastAsia" w:ascii="宋体" w:hAnsi="宋体" w:eastAsia="宋体" w:cs="宋体"/>
          <w:b w:val="0"/>
          <w:bCs w:val="0"/>
          <w:spacing w:val="-10"/>
          <w:w w:val="95"/>
          <w:sz w:val="21"/>
          <w:szCs w:val="22"/>
          <w:lang w:val="zh-CN" w:eastAsia="zh-CN" w:bidi="zh-CN"/>
        </w:rPr>
        <w:t>，国家对外开放城市、</w:t>
      </w:r>
      <w:r>
        <w:rPr>
          <w:rFonts w:hint="eastAsia" w:ascii="宋体" w:hAnsi="宋体" w:eastAsia="宋体" w:cs="宋体"/>
          <w:b w:val="0"/>
          <w:bCs w:val="0"/>
          <w:spacing w:val="-10"/>
          <w:w w:val="95"/>
          <w:sz w:val="21"/>
          <w:szCs w:val="22"/>
          <w:lang w:val="zh-CN" w:eastAsia="zh-CN" w:bidi="zh-CN"/>
        </w:rPr>
        <w:fldChar w:fldCharType="begin"/>
      </w:r>
      <w:r>
        <w:rPr>
          <w:rFonts w:hint="eastAsia" w:ascii="宋体" w:hAnsi="宋体" w:eastAsia="宋体" w:cs="宋体"/>
          <w:b w:val="0"/>
          <w:bCs w:val="0"/>
          <w:spacing w:val="-10"/>
          <w:w w:val="95"/>
          <w:sz w:val="21"/>
          <w:szCs w:val="22"/>
          <w:lang w:val="zh-CN" w:eastAsia="zh-CN" w:bidi="zh-CN"/>
        </w:rPr>
        <w:instrText xml:space="preserve"> HYPERLINK "https://baike.baidu.com/item/%E4%B8%AD%E5%9B%BD%E4%BC%98%E7%A7%80%E6%97%85%E6%B8%B8%E5%9F%8E%E5%B8%82/1677344" \t "https://baike.baidu.com/item/%E5%96%80%E4%BB%80/_blank" </w:instrText>
      </w:r>
      <w:r>
        <w:rPr>
          <w:rFonts w:hint="eastAsia" w:ascii="宋体" w:hAnsi="宋体" w:eastAsia="宋体" w:cs="宋体"/>
          <w:b w:val="0"/>
          <w:bCs w:val="0"/>
          <w:spacing w:val="-10"/>
          <w:w w:val="95"/>
          <w:sz w:val="21"/>
          <w:szCs w:val="22"/>
          <w:lang w:val="zh-CN" w:eastAsia="zh-CN" w:bidi="zh-CN"/>
        </w:rPr>
        <w:fldChar w:fldCharType="separate"/>
      </w:r>
      <w:r>
        <w:rPr>
          <w:rFonts w:hint="eastAsia" w:ascii="宋体" w:hAnsi="宋体" w:eastAsia="宋体" w:cs="宋体"/>
          <w:b w:val="0"/>
          <w:bCs w:val="0"/>
          <w:spacing w:val="-10"/>
          <w:w w:val="95"/>
          <w:sz w:val="21"/>
          <w:szCs w:val="22"/>
          <w:lang w:val="zh-CN" w:eastAsia="zh-CN" w:bidi="zh-CN"/>
        </w:rPr>
        <w:t>中国优秀旅游城市</w:t>
      </w:r>
      <w:r>
        <w:rPr>
          <w:rFonts w:hint="eastAsia" w:ascii="宋体" w:hAnsi="宋体" w:eastAsia="宋体" w:cs="宋体"/>
          <w:b w:val="0"/>
          <w:bCs w:val="0"/>
          <w:spacing w:val="-10"/>
          <w:w w:val="95"/>
          <w:sz w:val="21"/>
          <w:szCs w:val="22"/>
          <w:lang w:val="zh-CN" w:eastAsia="zh-CN" w:bidi="zh-CN"/>
        </w:rPr>
        <w:fldChar w:fldCharType="end"/>
      </w:r>
      <w:r>
        <w:rPr>
          <w:rFonts w:hint="eastAsia" w:ascii="宋体" w:hAnsi="宋体" w:eastAsia="宋体" w:cs="宋体"/>
          <w:b w:val="0"/>
          <w:bCs w:val="0"/>
          <w:spacing w:val="-10"/>
          <w:w w:val="95"/>
          <w:sz w:val="21"/>
          <w:szCs w:val="22"/>
          <w:lang w:val="zh-CN" w:eastAsia="zh-CN" w:bidi="zh-CN"/>
        </w:rPr>
        <w:t>、</w:t>
      </w:r>
      <w:r>
        <w:rPr>
          <w:rFonts w:hint="eastAsia" w:ascii="宋体" w:hAnsi="宋体" w:eastAsia="宋体" w:cs="宋体"/>
          <w:b w:val="0"/>
          <w:bCs w:val="0"/>
          <w:spacing w:val="-10"/>
          <w:w w:val="95"/>
          <w:sz w:val="21"/>
          <w:szCs w:val="22"/>
          <w:lang w:val="zh-CN" w:eastAsia="zh-CN" w:bidi="zh-CN"/>
        </w:rPr>
        <w:fldChar w:fldCharType="begin"/>
      </w:r>
      <w:r>
        <w:rPr>
          <w:rFonts w:hint="eastAsia" w:ascii="宋体" w:hAnsi="宋体" w:eastAsia="宋体" w:cs="宋体"/>
          <w:b w:val="0"/>
          <w:bCs w:val="0"/>
          <w:spacing w:val="-10"/>
          <w:w w:val="95"/>
          <w:sz w:val="21"/>
          <w:szCs w:val="22"/>
          <w:lang w:val="zh-CN" w:eastAsia="zh-CN" w:bidi="zh-CN"/>
        </w:rPr>
        <w:instrText xml:space="preserve"> HYPERLINK "https://baike.baidu.com/item/%E5%85%A8%E5%9B%BD%E5%8F%8C%E6%8B%A5%E6%A8%A1%E8%8C%83%E5%9F%8E%E5%B8%82/7225780" \t "https://baike.baidu.com/item/%E5%96%80%E4%BB%80/_blank" </w:instrText>
      </w:r>
      <w:r>
        <w:rPr>
          <w:rFonts w:hint="eastAsia" w:ascii="宋体" w:hAnsi="宋体" w:eastAsia="宋体" w:cs="宋体"/>
          <w:b w:val="0"/>
          <w:bCs w:val="0"/>
          <w:spacing w:val="-10"/>
          <w:w w:val="95"/>
          <w:sz w:val="21"/>
          <w:szCs w:val="22"/>
          <w:lang w:val="zh-CN" w:eastAsia="zh-CN" w:bidi="zh-CN"/>
        </w:rPr>
        <w:fldChar w:fldCharType="separate"/>
      </w:r>
      <w:r>
        <w:rPr>
          <w:rFonts w:hint="eastAsia" w:ascii="宋体" w:hAnsi="宋体" w:eastAsia="宋体" w:cs="宋体"/>
          <w:b w:val="0"/>
          <w:bCs w:val="0"/>
          <w:spacing w:val="-10"/>
          <w:w w:val="95"/>
          <w:sz w:val="21"/>
          <w:szCs w:val="22"/>
          <w:lang w:val="zh-CN" w:eastAsia="zh-CN" w:bidi="zh-CN"/>
        </w:rPr>
        <w:t>全国双拥模范城市</w:t>
      </w:r>
      <w:r>
        <w:rPr>
          <w:rFonts w:hint="eastAsia" w:ascii="宋体" w:hAnsi="宋体" w:eastAsia="宋体" w:cs="宋体"/>
          <w:b w:val="0"/>
          <w:bCs w:val="0"/>
          <w:spacing w:val="-10"/>
          <w:w w:val="95"/>
          <w:sz w:val="21"/>
          <w:szCs w:val="22"/>
          <w:lang w:val="zh-CN" w:eastAsia="zh-CN" w:bidi="zh-CN"/>
        </w:rPr>
        <w:fldChar w:fldCharType="end"/>
      </w:r>
      <w:r>
        <w:rPr>
          <w:rFonts w:hint="eastAsia" w:ascii="宋体" w:hAnsi="宋体" w:eastAsia="宋体" w:cs="宋体"/>
          <w:b w:val="0"/>
          <w:bCs w:val="0"/>
          <w:spacing w:val="-10"/>
          <w:w w:val="95"/>
          <w:sz w:val="21"/>
          <w:szCs w:val="22"/>
          <w:lang w:val="zh-CN" w:eastAsia="zh-CN" w:bidi="zh-CN"/>
        </w:rPr>
        <w:t>。</w:t>
      </w:r>
      <w:bookmarkStart w:id="298" w:name="ref_[3]_8097192"/>
      <w:r>
        <w:rPr>
          <w:rFonts w:hint="eastAsia" w:ascii="宋体" w:hAnsi="宋体" w:eastAsia="宋体" w:cs="宋体"/>
          <w:b w:val="0"/>
          <w:bCs w:val="0"/>
          <w:spacing w:val="-10"/>
          <w:w w:val="95"/>
          <w:sz w:val="21"/>
          <w:szCs w:val="22"/>
          <w:lang w:val="zh-CN" w:eastAsia="zh-CN" w:bidi="zh-CN"/>
        </w:rPr>
        <w:t> </w:t>
      </w:r>
      <w:bookmarkEnd w:id="298"/>
    </w:p>
    <w:p>
      <w:pPr>
        <w:snapToGrid w:val="0"/>
        <w:spacing w:line="360" w:lineRule="auto"/>
        <w:ind w:left="209" w:leftChars="95" w:firstLine="537" w:firstLineChars="300"/>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2020年，喀什市地区生产总值238.27亿元，比上年增长3.7%。其中，一产业增加值9.43亿元，第二产业增加值51.04亿元。第三产业增加值177.8亿元，增长1.4%。</w:t>
      </w:r>
    </w:p>
    <w:p>
      <w:pPr>
        <w:pStyle w:val="18"/>
        <w:rPr>
          <w:rFonts w:hint="default" w:eastAsia="黑体"/>
          <w:b/>
          <w:color w:val="auto"/>
          <w:sz w:val="24"/>
          <w:szCs w:val="40"/>
          <w:lang w:val="en-US" w:eastAsia="zh-CN"/>
        </w:rPr>
      </w:pPr>
      <w:r>
        <w:rPr>
          <w:rFonts w:hint="eastAsia"/>
          <w:b/>
          <w:color w:val="auto"/>
          <w:sz w:val="24"/>
          <w:szCs w:val="40"/>
          <w:lang w:val="en-US" w:eastAsia="zh-CN"/>
        </w:rPr>
        <w:t>4</w:t>
      </w:r>
      <w:r>
        <w:rPr>
          <w:rFonts w:hint="eastAsia"/>
          <w:b/>
          <w:color w:val="auto"/>
          <w:sz w:val="24"/>
          <w:szCs w:val="40"/>
        </w:rPr>
        <w:t>.1.2</w:t>
      </w:r>
      <w:r>
        <w:rPr>
          <w:rFonts w:hint="eastAsia"/>
          <w:b/>
          <w:color w:val="auto"/>
          <w:sz w:val="24"/>
          <w:szCs w:val="40"/>
          <w:lang w:val="en-US" w:eastAsia="zh-CN"/>
        </w:rPr>
        <w:t>项目场址</w:t>
      </w:r>
      <w:r>
        <w:rPr>
          <w:rFonts w:hint="eastAsia"/>
          <w:b/>
          <w:color w:val="auto"/>
          <w:sz w:val="24"/>
          <w:szCs w:val="40"/>
        </w:rPr>
        <w:t>地理位置</w:t>
      </w:r>
      <w:r>
        <w:rPr>
          <w:rFonts w:hint="eastAsia"/>
          <w:b/>
          <w:color w:val="auto"/>
          <w:sz w:val="24"/>
          <w:szCs w:val="40"/>
          <w:lang w:val="en-US" w:eastAsia="zh-CN"/>
        </w:rPr>
        <w:t>及现状</w:t>
      </w:r>
    </w:p>
    <w:p>
      <w:pPr>
        <w:snapToGrid w:val="0"/>
        <w:spacing w:line="360" w:lineRule="auto"/>
        <w:ind w:firstLine="1168" w:firstLineChars="653"/>
        <w:rPr>
          <w:rFonts w:hint="eastAsia" w:ascii="宋体" w:hAnsi="宋体" w:eastAsia="宋体" w:cs="宋体"/>
          <w:b w:val="0"/>
          <w:bCs w:val="0"/>
          <w:spacing w:val="-10"/>
          <w:w w:val="95"/>
          <w:sz w:val="21"/>
          <w:szCs w:val="22"/>
          <w:lang w:val="en-US" w:eastAsia="zh-CN" w:bidi="zh-CN"/>
        </w:rPr>
      </w:pPr>
    </w:p>
    <w:p>
      <w:pPr>
        <w:snapToGrid w:val="0"/>
        <w:spacing w:line="360" w:lineRule="auto"/>
        <w:ind w:firstLine="1168" w:firstLineChars="653"/>
        <w:rPr>
          <w:rFonts w:hint="eastAsia" w:ascii="宋体" w:hAnsi="宋体" w:eastAsia="宋体" w:cs="宋体"/>
          <w:b w:val="0"/>
          <w:bCs w:val="0"/>
          <w:spacing w:val="-10"/>
          <w:w w:val="95"/>
          <w:sz w:val="21"/>
          <w:szCs w:val="22"/>
          <w:lang w:val="en-US" w:eastAsia="zh-CN" w:bidi="zh-CN"/>
        </w:rPr>
      </w:pPr>
      <w:r>
        <w:rPr>
          <w:rFonts w:hint="eastAsia" w:ascii="宋体" w:hAnsi="宋体" w:eastAsia="宋体" w:cs="宋体"/>
          <w:b w:val="0"/>
          <w:bCs w:val="0"/>
          <w:spacing w:val="-10"/>
          <w:w w:val="95"/>
          <w:sz w:val="21"/>
          <w:szCs w:val="22"/>
          <w:lang w:val="en-US" w:eastAsia="zh-CN" w:bidi="zh-CN"/>
        </w:rPr>
        <w:t>本项目场址位于喀什综合保税区内。</w:t>
      </w:r>
    </w:p>
    <w:p>
      <w:pPr>
        <w:ind w:firstLine="420" w:firstLineChars="0"/>
        <w:rPr>
          <w:rFonts w:hint="default" w:ascii="宋体" w:hAnsi="宋体" w:eastAsia="宋体" w:cs="宋体"/>
          <w:spacing w:val="-6"/>
          <w:sz w:val="24"/>
          <w:szCs w:val="24"/>
          <w:lang w:val="en-US" w:eastAsia="zh-CN" w:bidi="zh-CN"/>
        </w:rPr>
      </w:pPr>
      <w:r>
        <w:rPr>
          <w:rFonts w:hint="default" w:ascii="宋体" w:hAnsi="宋体" w:eastAsia="宋体" w:cs="宋体"/>
          <w:spacing w:val="-6"/>
          <w:sz w:val="24"/>
          <w:szCs w:val="24"/>
          <w:lang w:val="en-US" w:eastAsia="zh-CN" w:bidi="zh-CN"/>
        </w:rPr>
        <w:drawing>
          <wp:anchor distT="0" distB="0" distL="114300" distR="114300" simplePos="0" relativeHeight="251674624" behindDoc="0" locked="0" layoutInCell="1" allowOverlap="1">
            <wp:simplePos x="0" y="0"/>
            <wp:positionH relativeFrom="column">
              <wp:posOffset>838200</wp:posOffset>
            </wp:positionH>
            <wp:positionV relativeFrom="paragraph">
              <wp:posOffset>123190</wp:posOffset>
            </wp:positionV>
            <wp:extent cx="4940935" cy="3352800"/>
            <wp:effectExtent l="0" t="0" r="12065" b="0"/>
            <wp:wrapNone/>
            <wp:docPr id="2" name="图片 2"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11"/>
                    <pic:cNvPicPr>
                      <a:picLocks noChangeAspect="1"/>
                    </pic:cNvPicPr>
                  </pic:nvPicPr>
                  <pic:blipFill>
                    <a:blip r:embed="rId18"/>
                    <a:stretch>
                      <a:fillRect/>
                    </a:stretch>
                  </pic:blipFill>
                  <pic:spPr>
                    <a:xfrm>
                      <a:off x="0" y="0"/>
                      <a:ext cx="4940935" cy="3352800"/>
                    </a:xfrm>
                    <a:prstGeom prst="rect">
                      <a:avLst/>
                    </a:prstGeom>
                    <a:noFill/>
                    <a:ln>
                      <a:noFill/>
                    </a:ln>
                  </pic:spPr>
                </pic:pic>
              </a:graphicData>
            </a:graphic>
          </wp:anchor>
        </w:drawing>
      </w:r>
    </w:p>
    <w:p>
      <w:pPr>
        <w:ind w:firstLine="420" w:firstLineChars="0"/>
        <w:rPr>
          <w:rFonts w:ascii="宋体" w:hAnsi="宋体" w:eastAsia="宋体" w:cs="宋体"/>
          <w:spacing w:val="-6"/>
          <w:sz w:val="24"/>
          <w:szCs w:val="24"/>
          <w:lang w:val="zh-CN" w:eastAsia="zh-CN" w:bidi="zh-CN"/>
        </w:rPr>
      </w:pPr>
    </w:p>
    <w:p>
      <w:pPr>
        <w:ind w:firstLine="420" w:firstLineChars="0"/>
        <w:rPr>
          <w:rFonts w:ascii="宋体" w:hAnsi="宋体" w:eastAsia="宋体" w:cs="宋体"/>
          <w:spacing w:val="-6"/>
          <w:sz w:val="24"/>
          <w:szCs w:val="24"/>
          <w:lang w:val="zh-CN" w:eastAsia="zh-CN" w:bidi="zh-CN"/>
        </w:rPr>
      </w:pPr>
    </w:p>
    <w:p>
      <w:pPr>
        <w:ind w:firstLine="420" w:firstLineChars="0"/>
        <w:rPr>
          <w:rFonts w:ascii="宋体" w:hAnsi="宋体" w:eastAsia="宋体" w:cs="宋体"/>
          <w:spacing w:val="-6"/>
          <w:sz w:val="24"/>
          <w:szCs w:val="24"/>
          <w:lang w:val="zh-CN" w:eastAsia="zh-CN" w:bidi="zh-CN"/>
        </w:rPr>
      </w:pPr>
    </w:p>
    <w:p>
      <w:pPr>
        <w:ind w:firstLine="420" w:firstLineChars="0"/>
        <w:rPr>
          <w:rFonts w:ascii="宋体" w:hAnsi="宋体" w:eastAsia="宋体" w:cs="宋体"/>
          <w:spacing w:val="-6"/>
          <w:sz w:val="24"/>
          <w:szCs w:val="24"/>
          <w:lang w:val="zh-CN" w:eastAsia="zh-CN" w:bidi="zh-CN"/>
        </w:rPr>
      </w:pPr>
    </w:p>
    <w:p>
      <w:pPr>
        <w:ind w:firstLine="420" w:firstLineChars="0"/>
        <w:rPr>
          <w:rFonts w:ascii="宋体" w:hAnsi="宋体" w:eastAsia="宋体" w:cs="宋体"/>
          <w:spacing w:val="-6"/>
          <w:sz w:val="24"/>
          <w:szCs w:val="24"/>
          <w:lang w:val="zh-CN" w:eastAsia="zh-CN" w:bidi="zh-CN"/>
        </w:rPr>
      </w:pPr>
    </w:p>
    <w:p>
      <w:pPr>
        <w:ind w:firstLine="420" w:firstLineChars="0"/>
        <w:rPr>
          <w:rFonts w:ascii="宋体" w:hAnsi="宋体" w:eastAsia="宋体" w:cs="宋体"/>
          <w:spacing w:val="-6"/>
          <w:sz w:val="24"/>
          <w:szCs w:val="24"/>
          <w:lang w:val="zh-CN" w:eastAsia="zh-CN" w:bidi="zh-CN"/>
        </w:rPr>
      </w:pPr>
    </w:p>
    <w:p>
      <w:pPr>
        <w:ind w:firstLine="420" w:firstLineChars="0"/>
        <w:rPr>
          <w:rFonts w:ascii="宋体" w:hAnsi="宋体" w:eastAsia="宋体" w:cs="宋体"/>
          <w:spacing w:val="-6"/>
          <w:sz w:val="24"/>
          <w:szCs w:val="24"/>
          <w:lang w:val="zh-CN" w:eastAsia="zh-CN" w:bidi="zh-CN"/>
        </w:rPr>
      </w:pPr>
    </w:p>
    <w:p>
      <w:pPr>
        <w:ind w:firstLine="420" w:firstLineChars="0"/>
        <w:rPr>
          <w:rFonts w:ascii="宋体" w:hAnsi="宋体" w:eastAsia="宋体" w:cs="宋体"/>
          <w:spacing w:val="-6"/>
          <w:sz w:val="24"/>
          <w:szCs w:val="24"/>
          <w:lang w:val="zh-CN" w:eastAsia="zh-CN" w:bidi="zh-CN"/>
        </w:rPr>
      </w:pPr>
    </w:p>
    <w:p>
      <w:pPr>
        <w:ind w:firstLine="420" w:firstLineChars="0"/>
        <w:rPr>
          <w:rFonts w:ascii="宋体" w:hAnsi="宋体" w:eastAsia="宋体" w:cs="宋体"/>
          <w:spacing w:val="-6"/>
          <w:sz w:val="24"/>
          <w:szCs w:val="24"/>
          <w:lang w:val="zh-CN" w:eastAsia="zh-CN" w:bidi="zh-CN"/>
        </w:rPr>
      </w:pPr>
    </w:p>
    <w:p>
      <w:pPr>
        <w:ind w:firstLine="420" w:firstLineChars="0"/>
        <w:rPr>
          <w:rFonts w:ascii="宋体" w:hAnsi="宋体" w:eastAsia="宋体" w:cs="宋体"/>
          <w:spacing w:val="-6"/>
          <w:sz w:val="24"/>
          <w:szCs w:val="24"/>
          <w:lang w:val="zh-CN" w:eastAsia="zh-CN" w:bidi="zh-CN"/>
        </w:rPr>
      </w:pPr>
    </w:p>
    <w:p>
      <w:pPr>
        <w:ind w:firstLine="420" w:firstLineChars="0"/>
        <w:rPr>
          <w:rFonts w:ascii="宋体" w:hAnsi="宋体" w:eastAsia="宋体" w:cs="宋体"/>
          <w:spacing w:val="-6"/>
          <w:sz w:val="24"/>
          <w:szCs w:val="24"/>
          <w:lang w:val="zh-CN" w:eastAsia="zh-CN" w:bidi="zh-CN"/>
        </w:rPr>
      </w:pPr>
    </w:p>
    <w:p>
      <w:pPr>
        <w:ind w:firstLine="420" w:firstLineChars="0"/>
        <w:rPr>
          <w:rFonts w:ascii="宋体" w:hAnsi="宋体" w:eastAsia="宋体" w:cs="宋体"/>
          <w:spacing w:val="-6"/>
          <w:sz w:val="24"/>
          <w:szCs w:val="24"/>
          <w:lang w:val="zh-CN" w:eastAsia="zh-CN" w:bidi="zh-CN"/>
        </w:rPr>
      </w:pPr>
    </w:p>
    <w:p>
      <w:pPr>
        <w:ind w:firstLine="420" w:firstLineChars="0"/>
        <w:rPr>
          <w:rFonts w:ascii="宋体" w:hAnsi="宋体" w:eastAsia="宋体" w:cs="宋体"/>
          <w:spacing w:val="-6"/>
          <w:sz w:val="24"/>
          <w:szCs w:val="24"/>
          <w:lang w:val="zh-CN" w:eastAsia="zh-CN" w:bidi="zh-CN"/>
        </w:rPr>
      </w:pPr>
    </w:p>
    <w:p>
      <w:pPr>
        <w:ind w:firstLine="420" w:firstLineChars="0"/>
        <w:rPr>
          <w:rFonts w:ascii="宋体" w:hAnsi="宋体" w:eastAsia="宋体" w:cs="宋体"/>
          <w:spacing w:val="-6"/>
          <w:sz w:val="24"/>
          <w:szCs w:val="24"/>
          <w:lang w:val="zh-CN" w:eastAsia="zh-CN" w:bidi="zh-CN"/>
        </w:rPr>
      </w:pPr>
    </w:p>
    <w:p>
      <w:pPr>
        <w:ind w:firstLine="420" w:firstLineChars="0"/>
        <w:rPr>
          <w:rFonts w:ascii="宋体" w:hAnsi="宋体" w:eastAsia="宋体" w:cs="宋体"/>
          <w:spacing w:val="-6"/>
          <w:sz w:val="24"/>
          <w:szCs w:val="24"/>
          <w:lang w:val="zh-CN" w:eastAsia="zh-CN" w:bidi="zh-CN"/>
        </w:rPr>
      </w:pPr>
    </w:p>
    <w:p>
      <w:pPr>
        <w:ind w:firstLine="420" w:firstLineChars="0"/>
        <w:rPr>
          <w:rFonts w:ascii="宋体" w:hAnsi="宋体" w:eastAsia="宋体" w:cs="宋体"/>
          <w:spacing w:val="-6"/>
          <w:sz w:val="24"/>
          <w:szCs w:val="24"/>
          <w:lang w:val="zh-CN" w:eastAsia="zh-CN" w:bidi="zh-CN"/>
        </w:rPr>
      </w:pPr>
    </w:p>
    <w:p>
      <w:pPr>
        <w:ind w:firstLine="420" w:firstLineChars="0"/>
        <w:rPr>
          <w:rFonts w:ascii="宋体" w:hAnsi="宋体" w:eastAsia="宋体" w:cs="宋体"/>
          <w:spacing w:val="-6"/>
          <w:sz w:val="24"/>
          <w:szCs w:val="24"/>
          <w:lang w:val="zh-CN" w:eastAsia="zh-CN" w:bidi="zh-CN"/>
        </w:rPr>
      </w:pPr>
    </w:p>
    <w:p>
      <w:pPr>
        <w:snapToGrid w:val="0"/>
        <w:spacing w:line="360" w:lineRule="auto"/>
        <w:ind w:left="209" w:leftChars="95" w:firstLine="358" w:firstLineChars="200"/>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fldChar w:fldCharType="begin"/>
      </w:r>
      <w:r>
        <w:rPr>
          <w:rFonts w:hint="eastAsia" w:ascii="宋体" w:hAnsi="宋体" w:eastAsia="宋体" w:cs="宋体"/>
          <w:b w:val="0"/>
          <w:bCs w:val="0"/>
          <w:spacing w:val="-10"/>
          <w:w w:val="95"/>
          <w:sz w:val="21"/>
          <w:szCs w:val="22"/>
          <w:lang w:val="zh-CN" w:eastAsia="zh-CN" w:bidi="zh-CN"/>
        </w:rPr>
        <w:instrText xml:space="preserve"> HYPERLINK "https://baike.baidu.com/item/%E5%96%80%E4%BB%80%E7%BB%8F%E6%B5%8E%E5%BC%80%E5%8F%91%E5%8C%BA" \t "https://baike.baidu.com/item/%E5%96%80%E4%BB%80%E7%BB%BC%E5%90%88%E4%BF%9D%E7%A8%8E%E5%8C%BA/_blank" </w:instrText>
      </w:r>
      <w:r>
        <w:rPr>
          <w:rFonts w:hint="eastAsia" w:ascii="宋体" w:hAnsi="宋体" w:eastAsia="宋体" w:cs="宋体"/>
          <w:b w:val="0"/>
          <w:bCs w:val="0"/>
          <w:spacing w:val="-10"/>
          <w:w w:val="95"/>
          <w:sz w:val="21"/>
          <w:szCs w:val="22"/>
          <w:lang w:val="zh-CN" w:eastAsia="zh-CN" w:bidi="zh-CN"/>
        </w:rPr>
        <w:fldChar w:fldCharType="separate"/>
      </w:r>
      <w:r>
        <w:rPr>
          <w:rFonts w:hint="eastAsia" w:ascii="宋体" w:hAnsi="宋体" w:eastAsia="宋体" w:cs="宋体"/>
          <w:b w:val="0"/>
          <w:bCs w:val="0"/>
          <w:spacing w:val="-10"/>
          <w:w w:val="95"/>
          <w:sz w:val="21"/>
          <w:szCs w:val="22"/>
          <w:lang w:val="zh-CN" w:eastAsia="zh-CN" w:bidi="zh-CN"/>
        </w:rPr>
        <w:t>喀什</w:t>
      </w:r>
      <w:r>
        <w:rPr>
          <w:rFonts w:hint="eastAsia" w:ascii="宋体" w:hAnsi="宋体" w:eastAsia="宋体" w:cs="宋体"/>
          <w:b w:val="0"/>
          <w:bCs w:val="0"/>
          <w:spacing w:val="-10"/>
          <w:w w:val="95"/>
          <w:sz w:val="21"/>
          <w:szCs w:val="22"/>
          <w:lang w:val="zh-CN" w:eastAsia="zh-CN" w:bidi="zh-CN"/>
        </w:rPr>
        <w:fldChar w:fldCharType="end"/>
      </w:r>
      <w:r>
        <w:rPr>
          <w:rFonts w:hint="eastAsia" w:ascii="宋体" w:hAnsi="宋体" w:eastAsia="宋体" w:cs="宋体"/>
          <w:b w:val="0"/>
          <w:bCs w:val="0"/>
          <w:spacing w:val="-10"/>
          <w:w w:val="95"/>
          <w:sz w:val="21"/>
          <w:szCs w:val="22"/>
          <w:lang w:val="zh-CN" w:eastAsia="zh-CN" w:bidi="zh-CN"/>
        </w:rPr>
        <w:t>综合保税区位于喀什经济开发区国际机场北部东侧，恰克马克河以南区域，规划面积3.56平方公里。主要设置保税仓储、保税物流、保税加工、展览展示、口岸操作、航空货运和综合配套服务等七大功能区，具备国际中转、国际配送、国际采购、国际转口贸易和出口加工等功能。</w:t>
      </w:r>
    </w:p>
    <w:p>
      <w:pPr>
        <w:snapToGrid w:val="0"/>
        <w:spacing w:line="360" w:lineRule="auto"/>
        <w:ind w:left="209" w:leftChars="95" w:firstLine="358" w:firstLineChars="200"/>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喀什综合保税区分两期开发建设。一期开发2.11平方公里（围网面 积1.81平方公里），二期开发1.45平方公里。一期工程于2012年4月动工建设，启动了一环、两横、三纵，6条17公里道路及综合管网配套建设。启动区项目建筑面积10万余</w:t>
      </w:r>
      <w:r>
        <w:rPr>
          <w:rFonts w:hint="eastAsia" w:ascii="宋体" w:hAnsi="宋体" w:eastAsia="宋体" w:cs="宋体"/>
          <w:b w:val="0"/>
          <w:bCs w:val="0"/>
          <w:spacing w:val="-10"/>
          <w:w w:val="95"/>
          <w:sz w:val="21"/>
          <w:szCs w:val="22"/>
          <w:lang w:val="en-US" w:eastAsia="zh-CN" w:bidi="zh-CN"/>
        </w:rPr>
        <w:t>平方米</w:t>
      </w:r>
      <w:r>
        <w:rPr>
          <w:rFonts w:hint="eastAsia" w:ascii="宋体" w:hAnsi="宋体" w:eastAsia="宋体" w:cs="宋体"/>
          <w:b w:val="0"/>
          <w:bCs w:val="0"/>
          <w:spacing w:val="-10"/>
          <w:w w:val="95"/>
          <w:sz w:val="21"/>
          <w:szCs w:val="22"/>
          <w:lang w:val="zh-CN" w:eastAsia="zh-CN" w:bidi="zh-CN"/>
        </w:rPr>
        <w:t>。</w:t>
      </w:r>
    </w:p>
    <w:p>
      <w:pPr>
        <w:snapToGrid w:val="0"/>
        <w:spacing w:line="360" w:lineRule="auto"/>
        <w:ind w:left="209" w:leftChars="95" w:firstLine="358" w:firstLineChars="200"/>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目前园区基础设施建设项目、包括一环三横七纵共11条全长22公里 的道路及管网全部完工，园区实现“七通一平”；验收必备项目（围网、主卡口、联检办公楼、保税仓库、海关查验平台、查验库房、监管库房、信息 化监管系统）均已竣工。</w:t>
      </w:r>
    </w:p>
    <w:p>
      <w:pPr>
        <w:pStyle w:val="28"/>
        <w:spacing w:line="360" w:lineRule="auto"/>
        <w:ind w:left="0" w:leftChars="0" w:firstLine="280" w:firstLineChars="100"/>
        <w:rPr>
          <w:rFonts w:hint="default"/>
          <w:b w:val="0"/>
          <w:color w:val="auto"/>
          <w:sz w:val="28"/>
          <w:szCs w:val="28"/>
          <w:lang w:val="en-US"/>
        </w:rPr>
      </w:pPr>
      <w:bookmarkStart w:id="299" w:name="_Toc18554"/>
      <w:r>
        <w:rPr>
          <w:rFonts w:hint="eastAsia"/>
          <w:color w:val="auto"/>
          <w:sz w:val="28"/>
          <w:szCs w:val="28"/>
          <w:lang w:val="en-US" w:eastAsia="zh-CN"/>
        </w:rPr>
        <w:t>4</w:t>
      </w:r>
      <w:r>
        <w:rPr>
          <w:color w:val="auto"/>
          <w:sz w:val="28"/>
          <w:szCs w:val="28"/>
        </w:rPr>
        <w:t>.</w:t>
      </w:r>
      <w:r>
        <w:rPr>
          <w:rFonts w:hint="eastAsia"/>
          <w:color w:val="auto"/>
          <w:sz w:val="28"/>
          <w:szCs w:val="28"/>
          <w:lang w:val="en-US" w:eastAsia="zh-CN"/>
        </w:rPr>
        <w:t>2</w:t>
      </w:r>
      <w:r>
        <w:rPr>
          <w:color w:val="auto"/>
          <w:sz w:val="28"/>
          <w:szCs w:val="28"/>
        </w:rPr>
        <w:t xml:space="preserve"> </w:t>
      </w:r>
      <w:r>
        <w:rPr>
          <w:rFonts w:hint="eastAsia"/>
          <w:color w:val="auto"/>
          <w:sz w:val="28"/>
          <w:szCs w:val="28"/>
          <w:lang w:val="en-US" w:eastAsia="zh-CN"/>
        </w:rPr>
        <w:t>场址建设条件</w:t>
      </w:r>
      <w:bookmarkEnd w:id="299"/>
    </w:p>
    <w:p>
      <w:pPr>
        <w:pStyle w:val="18"/>
        <w:spacing w:line="360" w:lineRule="auto"/>
        <w:rPr>
          <w:rFonts w:hint="default" w:eastAsia="黑体"/>
          <w:b/>
          <w:color w:val="auto"/>
          <w:sz w:val="24"/>
          <w:szCs w:val="40"/>
          <w:lang w:val="en-US" w:eastAsia="zh-CN"/>
        </w:rPr>
      </w:pPr>
      <w:r>
        <w:rPr>
          <w:rFonts w:hint="eastAsia"/>
          <w:b/>
          <w:color w:val="auto"/>
          <w:sz w:val="24"/>
          <w:szCs w:val="40"/>
          <w:lang w:val="en-US" w:eastAsia="zh-CN"/>
        </w:rPr>
        <w:t>4</w:t>
      </w:r>
      <w:r>
        <w:rPr>
          <w:rFonts w:hint="eastAsia"/>
          <w:b/>
          <w:color w:val="auto"/>
          <w:sz w:val="24"/>
          <w:szCs w:val="40"/>
        </w:rPr>
        <w:t>.</w:t>
      </w:r>
      <w:r>
        <w:rPr>
          <w:rFonts w:hint="eastAsia"/>
          <w:b/>
          <w:color w:val="auto"/>
          <w:sz w:val="24"/>
          <w:szCs w:val="40"/>
          <w:lang w:val="en-US" w:eastAsia="zh-CN"/>
        </w:rPr>
        <w:t>2</w:t>
      </w:r>
      <w:r>
        <w:rPr>
          <w:rFonts w:hint="eastAsia"/>
          <w:b/>
          <w:color w:val="auto"/>
          <w:sz w:val="24"/>
          <w:szCs w:val="40"/>
        </w:rPr>
        <w:t>.</w:t>
      </w:r>
      <w:r>
        <w:rPr>
          <w:rFonts w:hint="eastAsia"/>
          <w:b/>
          <w:color w:val="auto"/>
          <w:sz w:val="24"/>
          <w:szCs w:val="40"/>
          <w:lang w:val="en-US" w:eastAsia="zh-CN"/>
        </w:rPr>
        <w:t>1地形地貌</w:t>
      </w:r>
    </w:p>
    <w:p>
      <w:pPr>
        <w:spacing w:line="360" w:lineRule="auto"/>
        <w:ind w:firstLine="420" w:firstLineChars="0"/>
        <w:rPr>
          <w:rFonts w:hint="eastAsia" w:ascii="宋体" w:hAnsi="宋体" w:eastAsia="宋体" w:cs="宋体"/>
          <w:spacing w:val="-6"/>
          <w:sz w:val="24"/>
          <w:szCs w:val="24"/>
          <w:lang w:val="zh-CN" w:eastAsia="zh-CN" w:bidi="zh-CN"/>
        </w:rPr>
      </w:pPr>
      <w:r>
        <w:rPr>
          <w:rFonts w:hint="eastAsia" w:ascii="宋体" w:hAnsi="宋体" w:eastAsia="宋体" w:cs="宋体"/>
          <w:b w:val="0"/>
          <w:bCs w:val="0"/>
          <w:spacing w:val="-10"/>
          <w:w w:val="95"/>
          <w:sz w:val="21"/>
          <w:szCs w:val="22"/>
          <w:lang w:val="zh-CN" w:eastAsia="zh-CN" w:bidi="zh-CN"/>
        </w:rPr>
        <w:t>喀什市地形北高南低，海拔最高1502米，最低1264米，平均海拔高度1289.5米，属喀什噶尔河流域冲积平原。</w:t>
      </w:r>
    </w:p>
    <w:p>
      <w:pPr>
        <w:pStyle w:val="18"/>
        <w:spacing w:line="360" w:lineRule="auto"/>
        <w:rPr>
          <w:rFonts w:hint="default" w:eastAsia="黑体" w:cs="Times New Roman"/>
          <w:b/>
          <w:color w:val="auto"/>
          <w:sz w:val="24"/>
          <w:szCs w:val="40"/>
          <w:lang w:val="en-US" w:eastAsia="zh-CN"/>
        </w:rPr>
      </w:pPr>
      <w:r>
        <w:rPr>
          <w:rFonts w:hint="eastAsia" w:cs="Times New Roman"/>
          <w:b/>
          <w:color w:val="auto"/>
          <w:sz w:val="24"/>
          <w:szCs w:val="40"/>
          <w:lang w:val="en-US" w:eastAsia="zh-CN"/>
        </w:rPr>
        <w:t>4</w:t>
      </w:r>
      <w:r>
        <w:rPr>
          <w:rFonts w:hint="eastAsia" w:cs="Times New Roman"/>
          <w:b/>
          <w:color w:val="auto"/>
          <w:sz w:val="24"/>
          <w:szCs w:val="40"/>
        </w:rPr>
        <w:t>.</w:t>
      </w:r>
      <w:r>
        <w:rPr>
          <w:rFonts w:hint="eastAsia" w:cs="Times New Roman"/>
          <w:b/>
          <w:color w:val="auto"/>
          <w:sz w:val="24"/>
          <w:szCs w:val="40"/>
          <w:lang w:val="en-US" w:eastAsia="zh-CN"/>
        </w:rPr>
        <w:t>2.2</w:t>
      </w:r>
      <w:r>
        <w:rPr>
          <w:rFonts w:hint="eastAsia" w:cs="Times New Roman"/>
          <w:b/>
          <w:color w:val="auto"/>
          <w:sz w:val="24"/>
          <w:szCs w:val="40"/>
        </w:rPr>
        <w:t>气候</w:t>
      </w:r>
      <w:r>
        <w:rPr>
          <w:rFonts w:hint="eastAsia" w:cs="Times New Roman"/>
          <w:b/>
          <w:color w:val="auto"/>
          <w:sz w:val="24"/>
          <w:szCs w:val="40"/>
          <w:lang w:eastAsia="zh-CN"/>
        </w:rPr>
        <w:t>、</w:t>
      </w:r>
      <w:r>
        <w:rPr>
          <w:rFonts w:hint="eastAsia" w:cs="Times New Roman"/>
          <w:b/>
          <w:color w:val="auto"/>
          <w:sz w:val="24"/>
          <w:szCs w:val="40"/>
          <w:lang w:val="en-US" w:eastAsia="zh-CN"/>
        </w:rPr>
        <w:t>水土资源</w:t>
      </w:r>
    </w:p>
    <w:p>
      <w:pPr>
        <w:snapToGrid w:val="0"/>
        <w:spacing w:line="360" w:lineRule="auto"/>
        <w:ind w:left="209" w:leftChars="95" w:firstLine="179" w:firstLineChars="100"/>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喀什属暖温带大陆性干旱气候，四季分明，夏无酷热，冬无严寒，夏长冬短，日照时间长，降水少。喀什多年平均气温11.7℃，最高为1956年13.1℃，最低为1974年10.5℃。喀什年平均降水量为61.5毫米，最多为1974年，达146.2毫米，最少为1979年，仅17.3毫米。</w:t>
      </w:r>
    </w:p>
    <w:p>
      <w:pPr>
        <w:snapToGrid w:val="0"/>
        <w:spacing w:line="360" w:lineRule="auto"/>
        <w:ind w:left="209" w:leftChars="95" w:firstLine="179" w:firstLineChars="100"/>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喀什土地总面积1394.79万公顷，约占新疆土地总面积的1/12。土壤有机质含量低，一般在1%以下。全市现有耕地57.5万公顷，园地3.3万公顷，牧草地161万公顷，可利用草场 11.48万公顷，其中改良草场2.96万公顷，围栏草场1.38万公顷，水域面积79.9万公顷。后备耕地资源58.81万公顷，年均开发约2万公顷。</w:t>
      </w:r>
    </w:p>
    <w:p>
      <w:pPr>
        <w:snapToGrid w:val="0"/>
        <w:spacing w:line="360" w:lineRule="auto"/>
        <w:ind w:left="209" w:leftChars="95" w:firstLine="358" w:firstLineChars="200"/>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喀什各河系的源头位于冰川、山区积雪带，随着山区不同季节水分的融化而使各河的年内枯洪变化明显。全区有</w:t>
      </w:r>
      <w:r>
        <w:rPr>
          <w:rFonts w:hint="eastAsia" w:ascii="宋体" w:hAnsi="宋体" w:eastAsia="宋体" w:cs="宋体"/>
          <w:b w:val="0"/>
          <w:bCs w:val="0"/>
          <w:spacing w:val="-10"/>
          <w:w w:val="95"/>
          <w:sz w:val="21"/>
          <w:szCs w:val="22"/>
          <w:lang w:val="zh-CN" w:eastAsia="zh-CN" w:bidi="zh-CN"/>
        </w:rPr>
        <w:fldChar w:fldCharType="begin"/>
      </w:r>
      <w:r>
        <w:rPr>
          <w:rFonts w:hint="eastAsia" w:ascii="宋体" w:hAnsi="宋体" w:eastAsia="宋体" w:cs="宋体"/>
          <w:b w:val="0"/>
          <w:bCs w:val="0"/>
          <w:spacing w:val="-10"/>
          <w:w w:val="95"/>
          <w:sz w:val="21"/>
          <w:szCs w:val="22"/>
          <w:lang w:val="zh-CN" w:eastAsia="zh-CN" w:bidi="zh-CN"/>
        </w:rPr>
        <w:instrText xml:space="preserve"> HYPERLINK "https://baike.baidu.com/item/%E5%8F%B6%E5%B0%94%E7%BE%8C%E6%B2%B3" \t "https://baike.baidu.com/item/%E5%96%80%E4%BB%80/_blank" </w:instrText>
      </w:r>
      <w:r>
        <w:rPr>
          <w:rFonts w:hint="eastAsia" w:ascii="宋体" w:hAnsi="宋体" w:eastAsia="宋体" w:cs="宋体"/>
          <w:b w:val="0"/>
          <w:bCs w:val="0"/>
          <w:spacing w:val="-10"/>
          <w:w w:val="95"/>
          <w:sz w:val="21"/>
          <w:szCs w:val="22"/>
          <w:lang w:val="zh-CN" w:eastAsia="zh-CN" w:bidi="zh-CN"/>
        </w:rPr>
        <w:fldChar w:fldCharType="separate"/>
      </w:r>
      <w:r>
        <w:rPr>
          <w:rFonts w:hint="eastAsia" w:ascii="宋体" w:hAnsi="宋体" w:eastAsia="宋体" w:cs="宋体"/>
          <w:b w:val="0"/>
          <w:bCs w:val="0"/>
          <w:spacing w:val="-10"/>
          <w:w w:val="95"/>
          <w:sz w:val="21"/>
          <w:szCs w:val="22"/>
          <w:lang w:val="zh-CN" w:eastAsia="zh-CN" w:bidi="zh-CN"/>
        </w:rPr>
        <w:t>叶尔羌河</w:t>
      </w:r>
      <w:r>
        <w:rPr>
          <w:rFonts w:hint="eastAsia" w:ascii="宋体" w:hAnsi="宋体" w:eastAsia="宋体" w:cs="宋体"/>
          <w:b w:val="0"/>
          <w:bCs w:val="0"/>
          <w:spacing w:val="-10"/>
          <w:w w:val="95"/>
          <w:sz w:val="21"/>
          <w:szCs w:val="22"/>
          <w:lang w:val="zh-CN" w:eastAsia="zh-CN" w:bidi="zh-CN"/>
        </w:rPr>
        <w:fldChar w:fldCharType="end"/>
      </w:r>
      <w:r>
        <w:rPr>
          <w:rFonts w:hint="eastAsia" w:ascii="宋体" w:hAnsi="宋体" w:eastAsia="宋体" w:cs="宋体"/>
          <w:b w:val="0"/>
          <w:bCs w:val="0"/>
          <w:spacing w:val="-10"/>
          <w:w w:val="95"/>
          <w:sz w:val="21"/>
          <w:szCs w:val="22"/>
          <w:lang w:val="zh-CN" w:eastAsia="zh-CN" w:bidi="zh-CN"/>
        </w:rPr>
        <w:t>流域和喀什噶尔河流域，大小河流共有10条，其中较大河流有叶尔羌、提孜那甫、克孜孜、盖孜、</w:t>
      </w:r>
      <w:r>
        <w:rPr>
          <w:rFonts w:hint="eastAsia" w:ascii="宋体" w:hAnsi="宋体" w:eastAsia="宋体" w:cs="宋体"/>
          <w:b w:val="0"/>
          <w:bCs w:val="0"/>
          <w:spacing w:val="-10"/>
          <w:w w:val="95"/>
          <w:sz w:val="21"/>
          <w:szCs w:val="22"/>
          <w:lang w:val="zh-CN" w:eastAsia="zh-CN" w:bidi="zh-CN"/>
        </w:rPr>
        <w:fldChar w:fldCharType="begin"/>
      </w:r>
      <w:r>
        <w:rPr>
          <w:rFonts w:hint="eastAsia" w:ascii="宋体" w:hAnsi="宋体" w:eastAsia="宋体" w:cs="宋体"/>
          <w:b w:val="0"/>
          <w:bCs w:val="0"/>
          <w:spacing w:val="-10"/>
          <w:w w:val="95"/>
          <w:sz w:val="21"/>
          <w:szCs w:val="22"/>
          <w:lang w:val="zh-CN" w:eastAsia="zh-CN" w:bidi="zh-CN"/>
        </w:rPr>
        <w:instrText xml:space="preserve"> HYPERLINK "https://baike.baidu.com/item/%E5%BA%93%E5%B1%B1" \t "https://baike.baidu.com/item/%E5%96%80%E4%BB%80/_blank" </w:instrText>
      </w:r>
      <w:r>
        <w:rPr>
          <w:rFonts w:hint="eastAsia" w:ascii="宋体" w:hAnsi="宋体" w:eastAsia="宋体" w:cs="宋体"/>
          <w:b w:val="0"/>
          <w:bCs w:val="0"/>
          <w:spacing w:val="-10"/>
          <w:w w:val="95"/>
          <w:sz w:val="21"/>
          <w:szCs w:val="22"/>
          <w:lang w:val="zh-CN" w:eastAsia="zh-CN" w:bidi="zh-CN"/>
        </w:rPr>
        <w:fldChar w:fldCharType="separate"/>
      </w:r>
      <w:r>
        <w:rPr>
          <w:rFonts w:hint="eastAsia" w:ascii="宋体" w:hAnsi="宋体" w:eastAsia="宋体" w:cs="宋体"/>
          <w:b w:val="0"/>
          <w:bCs w:val="0"/>
          <w:spacing w:val="-10"/>
          <w:w w:val="95"/>
          <w:sz w:val="21"/>
          <w:szCs w:val="22"/>
          <w:lang w:val="zh-CN" w:eastAsia="zh-CN" w:bidi="zh-CN"/>
        </w:rPr>
        <w:t>库山</w:t>
      </w:r>
      <w:r>
        <w:rPr>
          <w:rFonts w:hint="eastAsia" w:ascii="宋体" w:hAnsi="宋体" w:eastAsia="宋体" w:cs="宋体"/>
          <w:b w:val="0"/>
          <w:bCs w:val="0"/>
          <w:spacing w:val="-10"/>
          <w:w w:val="95"/>
          <w:sz w:val="21"/>
          <w:szCs w:val="22"/>
          <w:lang w:val="zh-CN" w:eastAsia="zh-CN" w:bidi="zh-CN"/>
        </w:rPr>
        <w:fldChar w:fldCharType="end"/>
      </w:r>
      <w:r>
        <w:rPr>
          <w:rFonts w:hint="eastAsia" w:ascii="宋体" w:hAnsi="宋体" w:eastAsia="宋体" w:cs="宋体"/>
          <w:b w:val="0"/>
          <w:bCs w:val="0"/>
          <w:spacing w:val="-10"/>
          <w:w w:val="95"/>
          <w:sz w:val="21"/>
          <w:szCs w:val="22"/>
          <w:lang w:val="zh-CN" w:eastAsia="zh-CN" w:bidi="zh-CN"/>
        </w:rPr>
        <w:t>等5条。河水年径流量1145.7亿立方米，还有地下回归水10亿立方米，水能蕴藏量760万千瓦，易开发120万千瓦。河流的来水特点是枯、洪期差异较大。6～9月洪水期的径流量为年径流量的60%～80%，此时水位涨落急剧，昼夜变化明显。</w:t>
      </w:r>
    </w:p>
    <w:p>
      <w:pPr>
        <w:snapToGrid w:val="0"/>
        <w:spacing w:line="360" w:lineRule="auto"/>
        <w:ind w:left="209" w:leftChars="95" w:firstLine="358" w:firstLineChars="200"/>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新中国成立后随着大规模兴建水利设施。到80年代初、中期，全区修大、中、小型水库102座，总储水量 13.39亿立方米，冬天储水量最高达10.7亿立方米，夏天储水一般在8～10亿立方米。主要储水季节在7—9月，总储水面积600平方千米，可灌溉农田390.5万亩次。在102个水库中能储水1亿立方米以上的水库有：小海子水库，储水4.55亿立方米；西克尔水库、永安坝水库、前进水库各储水1亿立方米左右。这些水库分布在苏吉卡克、依盖尔其、小海子的水库水源主要来自叶尔羌河。全市水库库容变化大，所有水库除苏吉卡克水库有1500立方米死库容外，其余水库很少有死库容。</w:t>
      </w:r>
    </w:p>
    <w:p>
      <w:pPr>
        <w:pStyle w:val="18"/>
        <w:rPr>
          <w:rFonts w:hint="default" w:eastAsia="黑体" w:cs="Times New Roman"/>
          <w:b/>
          <w:color w:val="auto"/>
          <w:sz w:val="24"/>
          <w:szCs w:val="40"/>
          <w:lang w:val="en-US" w:eastAsia="zh-CN"/>
        </w:rPr>
      </w:pPr>
      <w:r>
        <w:rPr>
          <w:rFonts w:hint="eastAsia" w:cs="Times New Roman"/>
          <w:b/>
          <w:color w:val="auto"/>
          <w:sz w:val="24"/>
          <w:szCs w:val="40"/>
          <w:lang w:val="en-US" w:eastAsia="zh-CN"/>
        </w:rPr>
        <w:t>4</w:t>
      </w:r>
      <w:r>
        <w:rPr>
          <w:rFonts w:hint="eastAsia" w:cs="Times New Roman"/>
          <w:b/>
          <w:color w:val="auto"/>
          <w:sz w:val="24"/>
          <w:szCs w:val="40"/>
        </w:rPr>
        <w:t>.</w:t>
      </w:r>
      <w:r>
        <w:rPr>
          <w:rFonts w:hint="eastAsia" w:cs="Times New Roman"/>
          <w:b/>
          <w:color w:val="auto"/>
          <w:sz w:val="24"/>
          <w:szCs w:val="40"/>
          <w:lang w:val="en-US" w:eastAsia="zh-CN"/>
        </w:rPr>
        <w:t>2.3工程地质</w:t>
      </w:r>
    </w:p>
    <w:p>
      <w:pPr>
        <w:snapToGrid w:val="0"/>
        <w:spacing w:line="360" w:lineRule="auto"/>
        <w:ind w:firstLine="716" w:firstLineChars="400"/>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1.本工程地质条件如下：</w:t>
      </w:r>
    </w:p>
    <w:p>
      <w:pPr>
        <w:snapToGrid w:val="0"/>
        <w:spacing w:line="360" w:lineRule="auto"/>
        <w:ind w:left="209" w:leftChars="95" w:firstLine="537" w:firstLineChars="300"/>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第一层：耕土：杂色、灰黄色，稍湿，稍密，主要成份为圆砾土、粉土等，该层分布于整个场地，层厚0.40～0.70m；表层分布有0.2～0.3m的耕土。</w:t>
      </w:r>
    </w:p>
    <w:p>
      <w:pPr>
        <w:snapToGrid w:val="0"/>
        <w:spacing w:line="360" w:lineRule="auto"/>
        <w:ind w:left="209" w:leftChars="95" w:firstLine="537" w:firstLineChars="300"/>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第二层：含砾粉土：灰黄色，稍湿，表层干燥，松散-稍密，含砾石，土质不均，稍感较强，切面粗糙，韧性差，干强度低，孔隙较发育。层厚0.20～3.00m。</w:t>
      </w:r>
    </w:p>
    <w:p>
      <w:pPr>
        <w:snapToGrid w:val="0"/>
        <w:spacing w:line="360" w:lineRule="auto"/>
        <w:ind w:left="209" w:leftChars="95" w:firstLine="537" w:firstLineChars="300"/>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第三层：圆砾土：灰褐色，稍湿，中密-密实，主要成份为砂岩、石英岩等为主，多呈圆棱状，最大颗粒粒径约50mm，一般粒径为15-30mm，大于2mm约占70%，余为杂粒砂及粉黏粒充填，该层层位稳定，分布连续，分布整个场地，层厚3.60m～7.50m，局部夹10cm-20cm中粗砂薄层，</w:t>
      </w:r>
    </w:p>
    <w:p>
      <w:pPr>
        <w:snapToGrid w:val="0"/>
        <w:spacing w:line="360" w:lineRule="auto"/>
        <w:ind w:firstLine="716" w:firstLineChars="400"/>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2.地下水情况</w:t>
      </w:r>
    </w:p>
    <w:p>
      <w:pPr>
        <w:snapToGrid w:val="0"/>
        <w:spacing w:line="360" w:lineRule="auto"/>
        <w:ind w:firstLine="895" w:firstLineChars="500"/>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勘察期间，场地勘察深度范围内均未见地下水，可不考虑其影响。</w:t>
      </w:r>
    </w:p>
    <w:p>
      <w:pPr>
        <w:snapToGrid w:val="0"/>
        <w:spacing w:line="360" w:lineRule="auto"/>
        <w:ind w:firstLine="716" w:firstLineChars="400"/>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3.场地水、土的腐蚀性</w:t>
      </w:r>
    </w:p>
    <w:p>
      <w:pPr>
        <w:snapToGrid w:val="0"/>
        <w:spacing w:line="360" w:lineRule="auto"/>
        <w:ind w:firstLine="895" w:firstLineChars="500"/>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地下水对混凝土结构中腐蚀性，对钢筋混凝土结构中的钢筋具有中腐蚀性。</w:t>
      </w:r>
    </w:p>
    <w:p>
      <w:pPr>
        <w:snapToGrid w:val="0"/>
        <w:spacing w:line="360" w:lineRule="auto"/>
        <w:ind w:firstLine="716" w:firstLineChars="400"/>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en-US" w:eastAsia="zh-CN" w:bidi="zh-CN"/>
        </w:rPr>
        <w:t>4</w:t>
      </w:r>
      <w:r>
        <w:rPr>
          <w:rFonts w:hint="eastAsia" w:ascii="宋体" w:hAnsi="宋体" w:eastAsia="宋体" w:cs="宋体"/>
          <w:b w:val="0"/>
          <w:bCs w:val="0"/>
          <w:spacing w:val="-10"/>
          <w:w w:val="95"/>
          <w:sz w:val="21"/>
          <w:szCs w:val="22"/>
          <w:lang w:val="zh-CN" w:eastAsia="zh-CN" w:bidi="zh-CN"/>
        </w:rPr>
        <w:t>.抗震设防的有关参数</w:t>
      </w:r>
    </w:p>
    <w:tbl>
      <w:tblPr>
        <w:tblStyle w:val="20"/>
        <w:tblW w:w="9461" w:type="dxa"/>
        <w:tblInd w:w="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3104"/>
        <w:gridCol w:w="2169"/>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1" w:type="dxa"/>
            <w:noWrap w:val="0"/>
            <w:vAlign w:val="center"/>
          </w:tcPr>
          <w:p>
            <w:pPr>
              <w:spacing w:line="360" w:lineRule="auto"/>
              <w:ind w:firstLine="420" w:firstLineChars="0"/>
              <w:rPr>
                <w:rFonts w:hint="eastAsia" w:ascii="宋体" w:hAnsi="宋体" w:eastAsia="宋体" w:cs="宋体"/>
                <w:spacing w:val="-6"/>
                <w:sz w:val="24"/>
                <w:szCs w:val="24"/>
                <w:lang w:val="zh-CN" w:eastAsia="zh-CN" w:bidi="zh-CN"/>
              </w:rPr>
            </w:pPr>
            <w:r>
              <w:rPr>
                <w:rFonts w:hint="eastAsia" w:ascii="宋体" w:hAnsi="宋体" w:eastAsia="宋体" w:cs="宋体"/>
                <w:spacing w:val="-6"/>
                <w:sz w:val="24"/>
                <w:szCs w:val="24"/>
                <w:lang w:val="zh-CN" w:eastAsia="zh-CN" w:bidi="zh-CN"/>
              </w:rPr>
              <w:t>抗震设防烈度</w:t>
            </w:r>
          </w:p>
        </w:tc>
        <w:tc>
          <w:tcPr>
            <w:tcW w:w="3104" w:type="dxa"/>
            <w:noWrap w:val="0"/>
            <w:vAlign w:val="center"/>
          </w:tcPr>
          <w:p>
            <w:pPr>
              <w:spacing w:line="360" w:lineRule="auto"/>
              <w:jc w:val="center"/>
              <w:rPr>
                <w:rFonts w:hint="eastAsia" w:ascii="宋体" w:hAnsi="宋体" w:eastAsia="宋体" w:cs="宋体"/>
                <w:spacing w:val="-6"/>
                <w:sz w:val="24"/>
                <w:szCs w:val="24"/>
                <w:lang w:val="zh-CN" w:eastAsia="zh-CN" w:bidi="zh-CN"/>
              </w:rPr>
            </w:pPr>
            <w:r>
              <w:rPr>
                <w:rFonts w:hint="eastAsia" w:ascii="宋体" w:hAnsi="宋体" w:eastAsia="宋体" w:cs="宋体"/>
                <w:spacing w:val="-6"/>
                <w:sz w:val="24"/>
                <w:szCs w:val="24"/>
                <w:lang w:val="zh-CN" w:eastAsia="zh-CN" w:bidi="zh-CN"/>
              </w:rPr>
              <w:t>设计基本地震加速度值</w:t>
            </w:r>
          </w:p>
        </w:tc>
        <w:tc>
          <w:tcPr>
            <w:tcW w:w="2169" w:type="dxa"/>
            <w:noWrap w:val="0"/>
            <w:vAlign w:val="center"/>
          </w:tcPr>
          <w:p>
            <w:pPr>
              <w:spacing w:line="360" w:lineRule="auto"/>
              <w:jc w:val="center"/>
              <w:rPr>
                <w:rFonts w:hint="eastAsia" w:ascii="宋体" w:hAnsi="宋体" w:eastAsia="宋体" w:cs="宋体"/>
                <w:spacing w:val="-6"/>
                <w:sz w:val="24"/>
                <w:szCs w:val="24"/>
                <w:lang w:val="zh-CN" w:eastAsia="zh-CN" w:bidi="zh-CN"/>
              </w:rPr>
            </w:pPr>
            <w:r>
              <w:rPr>
                <w:rFonts w:hint="eastAsia" w:ascii="宋体" w:hAnsi="宋体" w:eastAsia="宋体" w:cs="宋体"/>
                <w:spacing w:val="-6"/>
                <w:sz w:val="24"/>
                <w:szCs w:val="24"/>
                <w:lang w:val="zh-CN" w:eastAsia="zh-CN" w:bidi="zh-CN"/>
              </w:rPr>
              <w:t>设计地震分组</w:t>
            </w:r>
          </w:p>
        </w:tc>
        <w:tc>
          <w:tcPr>
            <w:tcW w:w="1627" w:type="dxa"/>
            <w:noWrap w:val="0"/>
            <w:vAlign w:val="center"/>
          </w:tcPr>
          <w:p>
            <w:pPr>
              <w:spacing w:line="360" w:lineRule="auto"/>
              <w:rPr>
                <w:rFonts w:hint="eastAsia" w:ascii="宋体" w:hAnsi="宋体" w:eastAsia="宋体" w:cs="宋体"/>
                <w:spacing w:val="-6"/>
                <w:sz w:val="24"/>
                <w:szCs w:val="24"/>
                <w:lang w:val="zh-CN" w:eastAsia="zh-CN" w:bidi="zh-CN"/>
              </w:rPr>
            </w:pPr>
            <w:r>
              <w:rPr>
                <w:rFonts w:hint="eastAsia" w:ascii="宋体" w:hAnsi="宋体" w:eastAsia="宋体" w:cs="宋体"/>
                <w:spacing w:val="-6"/>
                <w:sz w:val="24"/>
                <w:szCs w:val="24"/>
                <w:lang w:val="zh-CN" w:eastAsia="zh-CN" w:bidi="zh-CN"/>
              </w:rPr>
              <w:t>建筑场地类别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1" w:type="dxa"/>
            <w:noWrap w:val="0"/>
            <w:vAlign w:val="center"/>
          </w:tcPr>
          <w:p>
            <w:pPr>
              <w:spacing w:line="360" w:lineRule="auto"/>
              <w:jc w:val="center"/>
              <w:rPr>
                <w:rFonts w:hint="eastAsia" w:ascii="宋体" w:hAnsi="宋体" w:eastAsia="宋体" w:cs="宋体"/>
                <w:spacing w:val="-6"/>
                <w:sz w:val="24"/>
                <w:szCs w:val="24"/>
                <w:lang w:val="zh-CN" w:eastAsia="zh-CN" w:bidi="zh-CN"/>
              </w:rPr>
            </w:pPr>
            <w:r>
              <w:rPr>
                <w:rFonts w:hint="eastAsia" w:ascii="宋体" w:hAnsi="宋体" w:eastAsia="宋体" w:cs="宋体"/>
                <w:spacing w:val="-6"/>
                <w:sz w:val="24"/>
                <w:szCs w:val="24"/>
                <w:lang w:val="zh-CN" w:eastAsia="zh-CN" w:bidi="zh-CN"/>
              </w:rPr>
              <w:t>8度</w:t>
            </w:r>
          </w:p>
        </w:tc>
        <w:tc>
          <w:tcPr>
            <w:tcW w:w="3104" w:type="dxa"/>
            <w:noWrap w:val="0"/>
            <w:vAlign w:val="center"/>
          </w:tcPr>
          <w:p>
            <w:pPr>
              <w:spacing w:line="360" w:lineRule="auto"/>
              <w:jc w:val="center"/>
              <w:rPr>
                <w:rFonts w:hint="eastAsia" w:ascii="宋体" w:hAnsi="宋体" w:eastAsia="宋体" w:cs="宋体"/>
                <w:spacing w:val="-6"/>
                <w:sz w:val="24"/>
                <w:szCs w:val="24"/>
                <w:lang w:val="zh-CN" w:eastAsia="zh-CN" w:bidi="zh-CN"/>
              </w:rPr>
            </w:pPr>
            <w:r>
              <w:rPr>
                <w:rFonts w:hint="eastAsia" w:ascii="宋体" w:hAnsi="宋体" w:eastAsia="宋体" w:cs="宋体"/>
                <w:spacing w:val="-6"/>
                <w:sz w:val="24"/>
                <w:szCs w:val="24"/>
                <w:lang w:val="zh-CN" w:eastAsia="zh-CN" w:bidi="zh-CN"/>
              </w:rPr>
              <w:t>0.30g</w:t>
            </w:r>
          </w:p>
        </w:tc>
        <w:tc>
          <w:tcPr>
            <w:tcW w:w="2169" w:type="dxa"/>
            <w:noWrap w:val="0"/>
            <w:vAlign w:val="center"/>
          </w:tcPr>
          <w:p>
            <w:pPr>
              <w:spacing w:line="360" w:lineRule="auto"/>
              <w:ind w:firstLine="420" w:firstLineChars="0"/>
              <w:rPr>
                <w:rFonts w:hint="eastAsia" w:ascii="宋体" w:hAnsi="宋体" w:eastAsia="宋体" w:cs="宋体"/>
                <w:spacing w:val="-6"/>
                <w:sz w:val="24"/>
                <w:szCs w:val="24"/>
                <w:lang w:val="zh-CN" w:eastAsia="zh-CN" w:bidi="zh-CN"/>
              </w:rPr>
            </w:pPr>
            <w:r>
              <w:rPr>
                <w:rFonts w:hint="eastAsia" w:ascii="宋体" w:hAnsi="宋体" w:eastAsia="宋体" w:cs="宋体"/>
                <w:spacing w:val="-6"/>
                <w:sz w:val="24"/>
                <w:szCs w:val="24"/>
                <w:lang w:val="zh-CN" w:eastAsia="zh-CN" w:bidi="zh-CN"/>
              </w:rPr>
              <w:t>第三组</w:t>
            </w:r>
          </w:p>
        </w:tc>
        <w:tc>
          <w:tcPr>
            <w:tcW w:w="1627" w:type="dxa"/>
            <w:noWrap w:val="0"/>
            <w:vAlign w:val="center"/>
          </w:tcPr>
          <w:p>
            <w:pPr>
              <w:spacing w:line="360" w:lineRule="auto"/>
              <w:ind w:firstLine="420" w:firstLineChars="0"/>
              <w:rPr>
                <w:rFonts w:hint="eastAsia" w:ascii="宋体" w:hAnsi="宋体" w:eastAsia="宋体" w:cs="宋体"/>
                <w:spacing w:val="-6"/>
                <w:sz w:val="24"/>
                <w:szCs w:val="24"/>
                <w:lang w:val="zh-CN" w:eastAsia="zh-CN" w:bidi="zh-CN"/>
              </w:rPr>
            </w:pPr>
            <w:r>
              <w:rPr>
                <w:rFonts w:hint="eastAsia" w:ascii="宋体" w:hAnsi="宋体" w:eastAsia="宋体" w:cs="宋体"/>
                <w:spacing w:val="-6"/>
                <w:sz w:val="24"/>
                <w:szCs w:val="24"/>
                <w:lang w:val="zh-CN" w:eastAsia="zh-CN" w:bidi="zh-CN"/>
              </w:rPr>
              <w:t>II</w:t>
            </w:r>
          </w:p>
        </w:tc>
      </w:tr>
    </w:tbl>
    <w:p>
      <w:pPr>
        <w:snapToGrid w:val="0"/>
        <w:spacing w:line="360" w:lineRule="auto"/>
        <w:ind w:firstLine="895" w:firstLineChars="500"/>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en-US" w:eastAsia="zh-CN" w:bidi="zh-CN"/>
        </w:rPr>
        <w:t>5</w:t>
      </w:r>
      <w:r>
        <w:rPr>
          <w:rFonts w:hint="eastAsia" w:ascii="宋体" w:hAnsi="宋体" w:eastAsia="宋体" w:cs="宋体"/>
          <w:b w:val="0"/>
          <w:bCs w:val="0"/>
          <w:spacing w:val="-10"/>
          <w:w w:val="95"/>
          <w:sz w:val="21"/>
          <w:szCs w:val="22"/>
          <w:lang w:val="zh-CN" w:eastAsia="zh-CN" w:bidi="zh-CN"/>
        </w:rPr>
        <w:t>.场地标准冻深0.80m。</w:t>
      </w:r>
    </w:p>
    <w:p>
      <w:pPr>
        <w:pStyle w:val="18"/>
        <w:rPr>
          <w:rFonts w:hint="default" w:eastAsia="黑体" w:cs="Times New Roman"/>
          <w:b/>
          <w:color w:val="auto"/>
          <w:sz w:val="24"/>
          <w:szCs w:val="40"/>
          <w:lang w:val="en-US" w:eastAsia="zh-CN"/>
        </w:rPr>
      </w:pPr>
      <w:r>
        <w:rPr>
          <w:rFonts w:hint="eastAsia" w:cs="Times New Roman"/>
          <w:b/>
          <w:color w:val="auto"/>
          <w:sz w:val="24"/>
          <w:szCs w:val="40"/>
          <w:lang w:val="en-US" w:eastAsia="zh-CN"/>
        </w:rPr>
        <w:t>4</w:t>
      </w:r>
      <w:r>
        <w:rPr>
          <w:rFonts w:hint="eastAsia" w:cs="Times New Roman"/>
          <w:b/>
          <w:color w:val="auto"/>
          <w:sz w:val="24"/>
          <w:szCs w:val="40"/>
        </w:rPr>
        <w:t>.</w:t>
      </w:r>
      <w:r>
        <w:rPr>
          <w:rFonts w:hint="eastAsia" w:cs="Times New Roman"/>
          <w:b/>
          <w:color w:val="auto"/>
          <w:sz w:val="24"/>
          <w:szCs w:val="40"/>
          <w:lang w:val="en-US" w:eastAsia="zh-CN"/>
        </w:rPr>
        <w:t>2.4设计依据</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（1）《中华人民共和国城乡规划法》2008</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（2） 住建部《城市规划编制办法》 2006</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（3）海关总署191号令《关于修改&lt;中华人民共和国海关保税港区管理暂行办法&gt;的决定》2010</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（4） 海关总署第171号令《中华人民共和国海关监管场所管理办法》2008</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（5）《海关特殊监管区域基础和监管设施验收标准》2007</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（6） 住建部《市政公用设施抗灾设防管理规定》2008</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（7）《建筑设计防火规范》GB50016-2006</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（8）《新疆维吾尔自治区实施城乡规划法办法》</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（9）《新疆维吾尔自治区城市规划管理技术规定XJJ013-2004》</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（10）《喀什经济开发区总体规划（2011-2020）》</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（11）《保税区检验检疫监督管理办法》</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（12）《新疆喀什综合保税区可行性研究报告》</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（13）《新疆喀什经济技术开发区管委会与中国中元国际工程公司的会议纪要》</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 xml:space="preserve">（14） 其他相关规范和标准 </w:t>
      </w:r>
    </w:p>
    <w:p>
      <w:pPr>
        <w:pStyle w:val="8"/>
        <w:ind w:left="0" w:leftChars="0" w:firstLine="0" w:firstLineChars="0"/>
        <w:rPr>
          <w:sz w:val="22"/>
          <w:szCs w:val="22"/>
        </w:rPr>
      </w:pPr>
      <w:r>
        <w:rPr>
          <w:sz w:val="22"/>
          <w:szCs w:val="22"/>
        </w:rPr>
        <w:t>二、适用规范标准（包含但不限于以下规范）</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《钢结构设计规范》GB50017-2003</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《冷弯薄壁型钢结构技术规范》GB50018-2002</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《型钢混凝土组合结构技术规范》JGJ138-2001</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《门式钢架轻型房屋钢结构技术规范》CECS102:2002</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《钢结构施工质量验收规范》GB50205-2001</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《民用建筑设计通则》GB50352-2005</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《建筑设计防火规范》GB50016-2014</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《城市道路和建筑物无障碍设计规范》JGJ50-2001</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《民用建筑工程室内环境污染控制规范》GB50325-2001</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《建筑内部装修设计防火规范》GB50222—95</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《工程建设标准强制性条文,房屋建筑部分》(2002 年版)</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《建筑物防雷设计规范》GB50057-2010</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《建筑工程设计文件编制深度的规定》</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《建筑结构荷载规范》GB 50009—2012</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《建筑结构可靠度设计统一标准》GB 50068—2001</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《建筑抗震设计规范》GB 50011—2010</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《建筑抗震设防分类标准》（GB50223-2008）</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《建筑地基基础规范》GB 50007—2011</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《砌体结构设计规范》GB 50003—2011</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《建筑工程设计文件编制深度的规定》建质〔2003〕84 号</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《民用建筑工程结构初步设计深度图样》05G104 其他国家现行标准、规范及规程。</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工程建设标准强制性条文[房屋建筑部分]；</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《建筑设计防火规范》GB50016-2014(2018 年版)</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《建筑制图标准》TB/T50104-2010；</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《房屋建筑统一制图标准》GB/T50001-2010；</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《民用建筑设计设计通则》GB 50352-2005；</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《建筑工程建筑面积计算规范》（GB/T50353-2013)；</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《公共建筑节能设计标准》(XJJ034-2017)；</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《屋面工程技术规范》GB 50345-2012；</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《建筑地面设计规范》GB 50037-2013；</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bookmarkStart w:id="300" w:name="《办公建筑设计规范》JGJ67-2006；"/>
      <w:bookmarkEnd w:id="300"/>
      <w:r>
        <w:rPr>
          <w:rFonts w:hint="eastAsia" w:ascii="宋体" w:hAnsi="宋体" w:eastAsia="宋体" w:cs="宋体"/>
          <w:b w:val="0"/>
          <w:bCs w:val="0"/>
          <w:spacing w:val="-10"/>
          <w:w w:val="95"/>
          <w:sz w:val="21"/>
          <w:szCs w:val="22"/>
          <w:lang w:val="zh-CN" w:eastAsia="zh-CN" w:bidi="zh-CN"/>
        </w:rPr>
        <w:t>《办公建筑设计规范》JGJ67-2006；</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bookmarkStart w:id="301" w:name="《建筑地面设计规范》GB50037-2013；"/>
      <w:bookmarkEnd w:id="301"/>
      <w:r>
        <w:rPr>
          <w:rFonts w:hint="eastAsia" w:ascii="宋体" w:hAnsi="宋体" w:eastAsia="宋体" w:cs="宋体"/>
          <w:b w:val="0"/>
          <w:bCs w:val="0"/>
          <w:spacing w:val="-10"/>
          <w:w w:val="95"/>
          <w:sz w:val="21"/>
          <w:szCs w:val="22"/>
          <w:lang w:val="zh-CN" w:eastAsia="zh-CN" w:bidi="zh-CN"/>
        </w:rPr>
        <w:t>《建筑地面设计规范》GB50037-2013；</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bookmarkStart w:id="302" w:name="《无障碍设计规范》GB50763-2012；"/>
      <w:bookmarkEnd w:id="302"/>
      <w:r>
        <w:rPr>
          <w:rFonts w:hint="eastAsia" w:ascii="宋体" w:hAnsi="宋体" w:eastAsia="宋体" w:cs="宋体"/>
          <w:b w:val="0"/>
          <w:bCs w:val="0"/>
          <w:spacing w:val="-10"/>
          <w:w w:val="95"/>
          <w:sz w:val="21"/>
          <w:szCs w:val="22"/>
          <w:lang w:val="zh-CN" w:eastAsia="zh-CN" w:bidi="zh-CN"/>
        </w:rPr>
        <w:t>《无障碍设计规范》GB50763-2012；</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bookmarkStart w:id="303" w:name="《工程建设标准强制性条文》2013 年版；"/>
      <w:bookmarkEnd w:id="303"/>
      <w:r>
        <w:rPr>
          <w:rFonts w:hint="eastAsia" w:ascii="宋体" w:hAnsi="宋体" w:eastAsia="宋体" w:cs="宋体"/>
          <w:b w:val="0"/>
          <w:bCs w:val="0"/>
          <w:spacing w:val="-10"/>
          <w:w w:val="95"/>
          <w:sz w:val="21"/>
          <w:szCs w:val="22"/>
          <w:lang w:val="zh-CN" w:eastAsia="zh-CN" w:bidi="zh-CN"/>
        </w:rPr>
        <w:t>《工程建设标准强制性条文》2013 年版；</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bookmarkStart w:id="304" w:name="《2012 系列建筑标准设计图集》新 12J 系列；"/>
      <w:bookmarkEnd w:id="304"/>
      <w:r>
        <w:rPr>
          <w:rFonts w:hint="eastAsia" w:ascii="宋体" w:hAnsi="宋体" w:eastAsia="宋体" w:cs="宋体"/>
          <w:b w:val="0"/>
          <w:bCs w:val="0"/>
          <w:spacing w:val="-10"/>
          <w:w w:val="95"/>
          <w:sz w:val="21"/>
          <w:szCs w:val="22"/>
          <w:lang w:val="zh-CN" w:eastAsia="zh-CN" w:bidi="zh-CN"/>
        </w:rPr>
        <w:t>《2012 系列建筑标准设计图集》新 12J 系列；</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bookmarkStart w:id="305" w:name="《建筑工程设计文件编制深度的规定》2016 年版；"/>
      <w:bookmarkEnd w:id="305"/>
      <w:r>
        <w:rPr>
          <w:rFonts w:hint="eastAsia" w:ascii="宋体" w:hAnsi="宋体" w:eastAsia="宋体" w:cs="宋体"/>
          <w:b w:val="0"/>
          <w:bCs w:val="0"/>
          <w:spacing w:val="-10"/>
          <w:w w:val="95"/>
          <w:sz w:val="21"/>
          <w:szCs w:val="22"/>
          <w:lang w:val="zh-CN" w:eastAsia="zh-CN" w:bidi="zh-CN"/>
        </w:rPr>
        <w:t>《建筑工程设计文件编制深度的规定》2016 年版；</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bookmarkStart w:id="306" w:name="《全国民用建筑工程设计技术措施》(规划·建筑 2013 年版)； 二、屋面工程"/>
      <w:bookmarkEnd w:id="306"/>
      <w:r>
        <w:rPr>
          <w:rFonts w:hint="eastAsia" w:ascii="宋体" w:hAnsi="宋体" w:eastAsia="宋体" w:cs="宋体"/>
          <w:b w:val="0"/>
          <w:bCs w:val="0"/>
          <w:spacing w:val="-10"/>
          <w:w w:val="95"/>
          <w:sz w:val="21"/>
          <w:szCs w:val="22"/>
          <w:lang w:val="zh-CN" w:eastAsia="zh-CN" w:bidi="zh-CN"/>
        </w:rPr>
        <w:t xml:space="preserve">《全国民用建筑工程设计技术措施》(规划·建筑 2013 年版)； </w:t>
      </w:r>
    </w:p>
    <w:p>
      <w:pPr>
        <w:pStyle w:val="8"/>
        <w:ind w:left="0" w:leftChars="0" w:firstLine="1325" w:firstLineChars="600"/>
        <w:rPr>
          <w:rFonts w:hint="eastAsia" w:ascii="宋体" w:hAnsi="宋体" w:eastAsia="宋体" w:cs="宋体"/>
          <w:sz w:val="22"/>
          <w:szCs w:val="22"/>
          <w:lang w:val="zh-CN" w:eastAsia="zh-CN"/>
        </w:rPr>
      </w:pPr>
      <w:r>
        <w:rPr>
          <w:rFonts w:hint="eastAsia" w:ascii="宋体" w:hAnsi="宋体" w:eastAsia="宋体" w:cs="宋体"/>
          <w:sz w:val="22"/>
          <w:szCs w:val="22"/>
          <w:lang w:val="zh-CN" w:eastAsia="zh-CN"/>
        </w:rPr>
        <w:t>屋面工程</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bookmarkStart w:id="307" w:name="《建筑结构制图标准》GB/T50105-2010"/>
      <w:bookmarkEnd w:id="307"/>
      <w:r>
        <w:rPr>
          <w:rFonts w:hint="eastAsia" w:ascii="宋体" w:hAnsi="宋体" w:eastAsia="宋体" w:cs="宋体"/>
          <w:b w:val="0"/>
          <w:bCs w:val="0"/>
          <w:spacing w:val="-10"/>
          <w:w w:val="95"/>
          <w:sz w:val="21"/>
          <w:szCs w:val="22"/>
          <w:lang w:val="zh-CN" w:eastAsia="zh-CN" w:bidi="zh-CN"/>
        </w:rPr>
        <w:t>《建筑结构制图标准》GB/T50105-2010</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bookmarkStart w:id="308" w:name="《砌体结构设计规范》GB 50003-2012"/>
      <w:bookmarkEnd w:id="308"/>
      <w:r>
        <w:rPr>
          <w:rFonts w:hint="eastAsia" w:ascii="宋体" w:hAnsi="宋体" w:eastAsia="宋体" w:cs="宋体"/>
          <w:b w:val="0"/>
          <w:bCs w:val="0"/>
          <w:spacing w:val="-10"/>
          <w:w w:val="95"/>
          <w:sz w:val="21"/>
          <w:szCs w:val="22"/>
          <w:lang w:val="zh-CN" w:eastAsia="zh-CN" w:bidi="zh-CN"/>
        </w:rPr>
        <w:t>《砌体结构设计规范》GB 50003-2012</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bookmarkStart w:id="309" w:name="《房屋建筑制图统一标准》GB/T50001-2010"/>
      <w:bookmarkEnd w:id="309"/>
      <w:r>
        <w:rPr>
          <w:rFonts w:hint="eastAsia" w:ascii="宋体" w:hAnsi="宋体" w:eastAsia="宋体" w:cs="宋体"/>
          <w:b w:val="0"/>
          <w:bCs w:val="0"/>
          <w:spacing w:val="-10"/>
          <w:w w:val="95"/>
          <w:sz w:val="21"/>
          <w:szCs w:val="22"/>
          <w:lang w:val="zh-CN" w:eastAsia="zh-CN" w:bidi="zh-CN"/>
        </w:rPr>
        <w:t>《房屋建筑制图统一标准》GB/T50001-2010</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bookmarkStart w:id="310" w:name="《建筑结构可靠度设计统一标准》GB/T 50105-2010"/>
      <w:bookmarkEnd w:id="310"/>
      <w:r>
        <w:rPr>
          <w:rFonts w:hint="eastAsia" w:ascii="宋体" w:hAnsi="宋体" w:eastAsia="宋体" w:cs="宋体"/>
          <w:b w:val="0"/>
          <w:bCs w:val="0"/>
          <w:spacing w:val="-10"/>
          <w:w w:val="95"/>
          <w:sz w:val="21"/>
          <w:szCs w:val="22"/>
          <w:lang w:val="zh-CN" w:eastAsia="zh-CN" w:bidi="zh-CN"/>
        </w:rPr>
        <w:t>《建筑结构可靠度设计统一标准》GB/T 50105-2010</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bookmarkStart w:id="311" w:name="《建筑结构荷载规范》GB 50009-2012"/>
      <w:bookmarkEnd w:id="311"/>
      <w:r>
        <w:rPr>
          <w:rFonts w:hint="eastAsia" w:ascii="宋体" w:hAnsi="宋体" w:eastAsia="宋体" w:cs="宋体"/>
          <w:b w:val="0"/>
          <w:bCs w:val="0"/>
          <w:spacing w:val="-10"/>
          <w:w w:val="95"/>
          <w:sz w:val="21"/>
          <w:szCs w:val="22"/>
          <w:lang w:val="zh-CN" w:eastAsia="zh-CN" w:bidi="zh-CN"/>
        </w:rPr>
        <w:t>《建筑结构荷载规范》GB 50009-2012</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bookmarkStart w:id="312" w:name="《建筑地基基础设计规范》GB 50007-2011"/>
      <w:bookmarkEnd w:id="312"/>
      <w:r>
        <w:rPr>
          <w:rFonts w:hint="eastAsia" w:ascii="宋体" w:hAnsi="宋体" w:eastAsia="宋体" w:cs="宋体"/>
          <w:b w:val="0"/>
          <w:bCs w:val="0"/>
          <w:spacing w:val="-10"/>
          <w:w w:val="95"/>
          <w:sz w:val="21"/>
          <w:szCs w:val="22"/>
          <w:lang w:val="zh-CN" w:eastAsia="zh-CN" w:bidi="zh-CN"/>
        </w:rPr>
        <w:t>《建筑地基基础设计规范》GB 50007-2011</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bookmarkStart w:id="313" w:name="《混凝土结构设计规范》（2015 年板）GB 50010-2010"/>
      <w:bookmarkEnd w:id="313"/>
      <w:r>
        <w:rPr>
          <w:rFonts w:hint="eastAsia" w:ascii="宋体" w:hAnsi="宋体" w:eastAsia="宋体" w:cs="宋体"/>
          <w:b w:val="0"/>
          <w:bCs w:val="0"/>
          <w:spacing w:val="-10"/>
          <w:w w:val="95"/>
          <w:sz w:val="21"/>
          <w:szCs w:val="22"/>
          <w:lang w:val="zh-CN" w:eastAsia="zh-CN" w:bidi="zh-CN"/>
        </w:rPr>
        <w:t>《混凝土结构设计规范》（2015 年板）GB 50010-2010</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bookmarkStart w:id="314" w:name="《建筑抗震设计规范》（2016 修订）GB 50011-2010"/>
      <w:bookmarkEnd w:id="314"/>
      <w:r>
        <w:rPr>
          <w:rFonts w:hint="eastAsia" w:ascii="宋体" w:hAnsi="宋体" w:eastAsia="宋体" w:cs="宋体"/>
          <w:b w:val="0"/>
          <w:bCs w:val="0"/>
          <w:spacing w:val="-10"/>
          <w:w w:val="95"/>
          <w:sz w:val="21"/>
          <w:szCs w:val="22"/>
          <w:lang w:val="zh-CN" w:eastAsia="zh-CN" w:bidi="zh-CN"/>
        </w:rPr>
        <w:t>《建筑抗震设计规范》（2016 修订）GB 50011-2010</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bookmarkStart w:id="315" w:name="《湿陷性黄土地区建筑规范》GB 50025-2004"/>
      <w:bookmarkEnd w:id="315"/>
      <w:r>
        <w:rPr>
          <w:rFonts w:hint="eastAsia" w:ascii="宋体" w:hAnsi="宋体" w:eastAsia="宋体" w:cs="宋体"/>
          <w:b w:val="0"/>
          <w:bCs w:val="0"/>
          <w:spacing w:val="-10"/>
          <w:w w:val="95"/>
          <w:sz w:val="21"/>
          <w:szCs w:val="22"/>
          <w:lang w:val="zh-CN" w:eastAsia="zh-CN" w:bidi="zh-CN"/>
        </w:rPr>
        <w:t>《湿陷性黄土地区建筑规范》GB 50025-2004</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bookmarkStart w:id="316" w:name="《建筑地基处理技术规范》JGJ 79-2012"/>
      <w:bookmarkEnd w:id="316"/>
      <w:r>
        <w:rPr>
          <w:rFonts w:hint="eastAsia" w:ascii="宋体" w:hAnsi="宋体" w:eastAsia="宋体" w:cs="宋体"/>
          <w:b w:val="0"/>
          <w:bCs w:val="0"/>
          <w:spacing w:val="-10"/>
          <w:w w:val="95"/>
          <w:sz w:val="21"/>
          <w:szCs w:val="22"/>
          <w:lang w:val="zh-CN" w:eastAsia="zh-CN" w:bidi="zh-CN"/>
        </w:rPr>
        <w:t>《建筑地基处理技术规范》JGJ 79-2012</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bookmarkStart w:id="317" w:name="《冷轧带肋钢筋混凝土结构技术规程》JGJ95-2011"/>
      <w:bookmarkEnd w:id="317"/>
      <w:r>
        <w:rPr>
          <w:rFonts w:hint="eastAsia" w:ascii="宋体" w:hAnsi="宋体" w:eastAsia="宋体" w:cs="宋体"/>
          <w:b w:val="0"/>
          <w:bCs w:val="0"/>
          <w:spacing w:val="-10"/>
          <w:w w:val="95"/>
          <w:sz w:val="21"/>
          <w:szCs w:val="22"/>
          <w:lang w:val="zh-CN" w:eastAsia="zh-CN" w:bidi="zh-CN"/>
        </w:rPr>
        <w:t>《冷轧带肋钢筋混凝土结构技术规程》JGJ95-2011</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bookmarkStart w:id="318" w:name="《工业建筑防腐蚀设计规范》GB50046-2008"/>
      <w:bookmarkEnd w:id="318"/>
      <w:r>
        <w:rPr>
          <w:rFonts w:hint="eastAsia" w:ascii="宋体" w:hAnsi="宋体" w:eastAsia="宋体" w:cs="宋体"/>
          <w:b w:val="0"/>
          <w:bCs w:val="0"/>
          <w:spacing w:val="-10"/>
          <w:w w:val="95"/>
          <w:sz w:val="21"/>
          <w:szCs w:val="22"/>
          <w:lang w:val="zh-CN" w:eastAsia="zh-CN" w:bidi="zh-CN"/>
        </w:rPr>
        <w:t>《工业建筑防腐蚀设计规范》GB50046-2008</w:t>
      </w:r>
    </w:p>
    <w:p>
      <w:pPr>
        <w:snapToGrid w:val="0"/>
        <w:spacing w:line="360" w:lineRule="auto"/>
        <w:ind w:firstLine="1168" w:firstLineChars="653"/>
        <w:rPr>
          <w:rFonts w:hint="eastAsia" w:ascii="宋体" w:hAnsi="宋体" w:eastAsia="宋体" w:cs="宋体"/>
          <w:b w:val="0"/>
          <w:bCs w:val="0"/>
          <w:spacing w:val="-10"/>
          <w:w w:val="95"/>
          <w:sz w:val="21"/>
          <w:szCs w:val="22"/>
          <w:lang w:val="zh-CN" w:eastAsia="zh-CN" w:bidi="zh-CN"/>
        </w:rPr>
      </w:pPr>
      <w:bookmarkStart w:id="319" w:name="《中国地震动参数区划图》(GB18306-2015)"/>
      <w:bookmarkEnd w:id="319"/>
      <w:r>
        <w:rPr>
          <w:rFonts w:hint="eastAsia" w:ascii="宋体" w:hAnsi="宋体" w:eastAsia="宋体" w:cs="宋体"/>
          <w:b w:val="0"/>
          <w:bCs w:val="0"/>
          <w:spacing w:val="-10"/>
          <w:w w:val="95"/>
          <w:sz w:val="21"/>
          <w:szCs w:val="22"/>
          <w:lang w:val="zh-CN" w:eastAsia="zh-CN" w:bidi="zh-CN"/>
        </w:rPr>
        <w:t>《中国地震动参数区划图》(GB18306-2015)</w:t>
      </w:r>
    </w:p>
    <w:p>
      <w:pPr>
        <w:snapToGrid w:val="0"/>
        <w:spacing w:line="360" w:lineRule="auto"/>
        <w:ind w:firstLine="1168" w:firstLineChars="653"/>
      </w:pPr>
      <w:bookmarkStart w:id="320" w:name="《新疆维吾尔自治区实施国家 2010 系列规范细则》(XJJ012-2016)"/>
      <w:bookmarkEnd w:id="320"/>
      <w:r>
        <w:rPr>
          <w:rFonts w:hint="eastAsia" w:ascii="宋体" w:hAnsi="宋体" w:eastAsia="宋体" w:cs="宋体"/>
          <w:b w:val="0"/>
          <w:bCs w:val="0"/>
          <w:spacing w:val="-10"/>
          <w:w w:val="95"/>
          <w:sz w:val="21"/>
          <w:szCs w:val="22"/>
          <w:lang w:val="zh-CN" w:eastAsia="zh-CN" w:bidi="zh-CN"/>
        </w:rPr>
        <w:t>《新疆维吾尔自治区实施国家 2010 系列规范细则》(XJJ012-20</w:t>
      </w:r>
      <w:r>
        <w:t>16)</w:t>
      </w:r>
    </w:p>
    <w:p>
      <w:pPr>
        <w:spacing w:after="0"/>
        <w:sectPr>
          <w:footerReference r:id="rId12" w:type="default"/>
          <w:pgSz w:w="11910" w:h="16840"/>
          <w:pgMar w:top="1420" w:right="800" w:bottom="1540" w:left="940" w:header="0" w:footer="1354" w:gutter="0"/>
          <w:cols w:space="720" w:num="1"/>
        </w:sectPr>
      </w:pPr>
    </w:p>
    <w:p>
      <w:pPr>
        <w:pStyle w:val="8"/>
        <w:spacing w:before="51"/>
        <w:ind w:left="862"/>
        <w:rPr>
          <w:sz w:val="22"/>
          <w:szCs w:val="22"/>
        </w:rPr>
      </w:pPr>
      <w:bookmarkStart w:id="321" w:name="三、成果文件要求"/>
      <w:bookmarkEnd w:id="321"/>
      <w:r>
        <w:rPr>
          <w:sz w:val="22"/>
          <w:szCs w:val="22"/>
        </w:rPr>
        <w:t>三、成果文件要求</w:t>
      </w:r>
    </w:p>
    <w:p>
      <w:pPr>
        <w:pStyle w:val="13"/>
        <w:spacing w:before="4"/>
        <w:rPr>
          <w:b/>
          <w:sz w:val="24"/>
        </w:rPr>
      </w:pPr>
    </w:p>
    <w:p>
      <w:pPr>
        <w:pStyle w:val="9"/>
        <w:numPr>
          <w:ilvl w:val="0"/>
          <w:numId w:val="0"/>
        </w:numPr>
        <w:tabs>
          <w:tab w:val="left" w:pos="1822"/>
          <w:tab w:val="left" w:pos="1823"/>
        </w:tabs>
        <w:spacing w:before="0" w:after="0" w:line="360" w:lineRule="auto"/>
        <w:ind w:left="1341" w:leftChars="0" w:right="0" w:rightChars="0"/>
        <w:jc w:val="left"/>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en-US" w:eastAsia="zh-CN" w:bidi="zh-CN"/>
        </w:rPr>
        <w:t>1.</w:t>
      </w:r>
      <w:r>
        <w:rPr>
          <w:rFonts w:hint="eastAsia" w:ascii="宋体" w:hAnsi="宋体" w:eastAsia="宋体" w:cs="宋体"/>
          <w:b w:val="0"/>
          <w:bCs w:val="0"/>
          <w:spacing w:val="-10"/>
          <w:w w:val="95"/>
          <w:sz w:val="21"/>
          <w:szCs w:val="22"/>
          <w:lang w:val="zh-CN" w:eastAsia="zh-CN" w:bidi="zh-CN"/>
        </w:rPr>
        <w:t>成果文件的组成：</w:t>
      </w:r>
    </w:p>
    <w:p>
      <w:pPr>
        <w:pStyle w:val="9"/>
        <w:spacing w:before="52" w:line="360" w:lineRule="auto"/>
        <w:ind w:right="901" w:firstLine="480"/>
      </w:pPr>
      <w:r>
        <w:rPr>
          <w:rFonts w:hint="eastAsia" w:ascii="宋体" w:hAnsi="宋体" w:eastAsia="宋体" w:cs="宋体"/>
          <w:b w:val="0"/>
          <w:bCs w:val="0"/>
          <w:spacing w:val="-10"/>
          <w:w w:val="95"/>
          <w:sz w:val="21"/>
          <w:szCs w:val="22"/>
          <w:lang w:val="zh-CN" w:eastAsia="zh-CN" w:bidi="zh-CN"/>
        </w:rPr>
        <w:t>初步设计：</w:t>
      </w:r>
      <w:r>
        <w:rPr>
          <w:rFonts w:hint="eastAsia" w:ascii="宋体" w:hAnsi="宋体" w:eastAsia="宋体" w:cs="宋体"/>
          <w:b w:val="0"/>
          <w:bCs w:val="0"/>
          <w:spacing w:val="-10"/>
          <w:w w:val="95"/>
          <w:sz w:val="21"/>
          <w:szCs w:val="22"/>
          <w:u w:val="single"/>
          <w:lang w:val="zh-CN" w:eastAsia="zh-CN" w:bidi="zh-CN"/>
        </w:rPr>
        <w:t>设计说明书、有关专业的设计图纸、主要工程量及材料（设备） 表、工程概算书、有关专业计算书、其它资料（如设计依据文件、纪要、专题研究成果等资料）。</w:t>
      </w:r>
    </w:p>
    <w:p>
      <w:pPr>
        <w:pStyle w:val="9"/>
        <w:spacing w:before="52" w:line="360" w:lineRule="auto"/>
        <w:ind w:right="901" w:firstLine="480"/>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施工图设计：</w:t>
      </w:r>
      <w:r>
        <w:rPr>
          <w:rFonts w:hint="eastAsia" w:ascii="宋体" w:hAnsi="宋体" w:eastAsia="宋体" w:cs="宋体"/>
          <w:b w:val="0"/>
          <w:bCs w:val="0"/>
          <w:spacing w:val="-10"/>
          <w:w w:val="95"/>
          <w:sz w:val="21"/>
          <w:szCs w:val="22"/>
          <w:u w:val="single"/>
          <w:lang w:val="zh-CN" w:eastAsia="zh-CN" w:bidi="zh-CN"/>
        </w:rPr>
        <w:t>有关专业的设计图纸、工程预算书（如需要）、主要工程量及材料（设备）表、各专业计算书、其它资料（如设计依据文件、纪要、专题研究成果等资料）。</w:t>
      </w:r>
    </w:p>
    <w:p>
      <w:pPr>
        <w:pStyle w:val="9"/>
        <w:spacing w:before="52" w:line="360" w:lineRule="auto"/>
        <w:ind w:right="901" w:firstLine="480"/>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en-US" w:eastAsia="zh-CN" w:bidi="zh-CN"/>
        </w:rPr>
        <w:t>2.</w:t>
      </w:r>
      <w:r>
        <w:rPr>
          <w:rFonts w:hint="eastAsia" w:ascii="宋体" w:hAnsi="宋体" w:eastAsia="宋体" w:cs="宋体"/>
          <w:b w:val="0"/>
          <w:bCs w:val="0"/>
          <w:spacing w:val="-10"/>
          <w:w w:val="95"/>
          <w:sz w:val="21"/>
          <w:szCs w:val="22"/>
          <w:lang w:val="zh-CN" w:eastAsia="zh-CN" w:bidi="zh-CN"/>
        </w:rPr>
        <w:t>成果文件的深度：</w:t>
      </w:r>
      <w:r>
        <w:rPr>
          <w:rFonts w:hint="eastAsia" w:ascii="宋体" w:hAnsi="宋体" w:eastAsia="宋体" w:cs="宋体"/>
          <w:b w:val="0"/>
          <w:bCs w:val="0"/>
          <w:spacing w:val="-10"/>
          <w:w w:val="95"/>
          <w:sz w:val="21"/>
          <w:szCs w:val="22"/>
          <w:u w:val="single"/>
          <w:lang w:val="zh-CN" w:eastAsia="zh-CN" w:bidi="zh-CN"/>
        </w:rPr>
        <w:t>成果文件的深度符合国家、地方的相关规范、标准、规程等要求。</w:t>
      </w:r>
    </w:p>
    <w:p>
      <w:pPr>
        <w:pStyle w:val="9"/>
        <w:spacing w:before="52" w:line="360" w:lineRule="auto"/>
        <w:ind w:right="901" w:firstLine="480"/>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en-US" w:eastAsia="zh-CN" w:bidi="zh-CN"/>
        </w:rPr>
        <w:t>3.</w:t>
      </w:r>
      <w:r>
        <w:rPr>
          <w:rFonts w:hint="eastAsia" w:ascii="宋体" w:hAnsi="宋体" w:eastAsia="宋体" w:cs="宋体"/>
          <w:b w:val="0"/>
          <w:bCs w:val="0"/>
          <w:spacing w:val="-10"/>
          <w:w w:val="95"/>
          <w:sz w:val="21"/>
          <w:szCs w:val="22"/>
          <w:lang w:val="zh-CN" w:eastAsia="zh-CN" w:bidi="zh-CN"/>
        </w:rPr>
        <w:t>成果文件的格式要求：</w:t>
      </w:r>
      <w:r>
        <w:rPr>
          <w:rFonts w:hint="eastAsia" w:ascii="宋体" w:hAnsi="宋体" w:eastAsia="宋体" w:cs="宋体"/>
          <w:b w:val="0"/>
          <w:bCs w:val="0"/>
          <w:spacing w:val="-10"/>
          <w:w w:val="95"/>
          <w:sz w:val="21"/>
          <w:szCs w:val="22"/>
          <w:u w:val="single"/>
          <w:lang w:val="zh-CN" w:eastAsia="zh-CN" w:bidi="zh-CN"/>
        </w:rPr>
        <w:t>根据甲方要求提供。</w:t>
      </w:r>
    </w:p>
    <w:p>
      <w:pPr>
        <w:pStyle w:val="9"/>
        <w:spacing w:before="52" w:line="360" w:lineRule="auto"/>
        <w:ind w:right="901" w:firstLine="480"/>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en-US" w:eastAsia="zh-CN" w:bidi="zh-CN"/>
        </w:rPr>
        <w:t>4.</w:t>
      </w:r>
      <w:r>
        <w:rPr>
          <w:rFonts w:hint="eastAsia" w:ascii="宋体" w:hAnsi="宋体" w:eastAsia="宋体" w:cs="宋体"/>
          <w:b w:val="0"/>
          <w:bCs w:val="0"/>
          <w:spacing w:val="-10"/>
          <w:w w:val="95"/>
          <w:sz w:val="21"/>
          <w:szCs w:val="22"/>
          <w:lang w:val="zh-CN" w:eastAsia="zh-CN" w:bidi="zh-CN"/>
        </w:rPr>
        <w:t>成果文件的份数要求：</w:t>
      </w:r>
      <w:r>
        <w:rPr>
          <w:rFonts w:hint="eastAsia" w:ascii="宋体" w:hAnsi="宋体" w:eastAsia="宋体" w:cs="宋体"/>
          <w:b w:val="0"/>
          <w:bCs w:val="0"/>
          <w:spacing w:val="-10"/>
          <w:w w:val="95"/>
          <w:sz w:val="21"/>
          <w:szCs w:val="22"/>
          <w:u w:val="single"/>
          <w:lang w:val="zh-CN" w:eastAsia="zh-CN" w:bidi="zh-CN"/>
        </w:rPr>
        <w:t>根据甲方要求提供。</w:t>
      </w:r>
    </w:p>
    <w:p>
      <w:pPr>
        <w:pStyle w:val="9"/>
        <w:spacing w:before="52" w:line="360" w:lineRule="auto"/>
        <w:ind w:right="901" w:firstLine="480"/>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en-US" w:eastAsia="zh-CN" w:bidi="zh-CN"/>
        </w:rPr>
        <w:t>5.</w:t>
      </w:r>
      <w:r>
        <w:rPr>
          <w:rFonts w:hint="eastAsia" w:ascii="宋体" w:hAnsi="宋体" w:eastAsia="宋体" w:cs="宋体"/>
          <w:b w:val="0"/>
          <w:bCs w:val="0"/>
          <w:spacing w:val="-10"/>
          <w:w w:val="95"/>
          <w:sz w:val="21"/>
          <w:szCs w:val="22"/>
          <w:lang w:val="zh-CN" w:eastAsia="zh-CN" w:bidi="zh-CN"/>
        </w:rPr>
        <w:t>成果文件的载体要求：</w:t>
      </w:r>
    </w:p>
    <w:p>
      <w:pPr>
        <w:pStyle w:val="9"/>
        <w:spacing w:before="52" w:line="360" w:lineRule="auto"/>
        <w:ind w:right="901" w:firstLine="480"/>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 xml:space="preserve">纸质版的要求： </w:t>
      </w:r>
      <w:r>
        <w:rPr>
          <w:rFonts w:hint="eastAsia" w:ascii="宋体" w:hAnsi="宋体" w:eastAsia="宋体" w:cs="宋体"/>
          <w:b w:val="0"/>
          <w:bCs w:val="0"/>
          <w:spacing w:val="-10"/>
          <w:w w:val="95"/>
          <w:sz w:val="21"/>
          <w:szCs w:val="22"/>
          <w:u w:val="single"/>
          <w:lang w:val="zh-CN" w:eastAsia="zh-CN" w:bidi="zh-CN"/>
        </w:rPr>
        <w:t>根据甲方要求提供施工蓝图。</w:t>
      </w:r>
    </w:p>
    <w:p>
      <w:pPr>
        <w:pStyle w:val="9"/>
        <w:spacing w:before="52" w:line="360" w:lineRule="auto"/>
        <w:ind w:right="901" w:firstLine="480"/>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电子版的要求：</w:t>
      </w:r>
      <w:r>
        <w:rPr>
          <w:rFonts w:hint="eastAsia" w:ascii="宋体" w:hAnsi="宋体" w:eastAsia="宋体" w:cs="宋体"/>
          <w:b w:val="0"/>
          <w:bCs w:val="0"/>
          <w:spacing w:val="-10"/>
          <w:w w:val="95"/>
          <w:sz w:val="21"/>
          <w:szCs w:val="22"/>
          <w:u w:val="single"/>
          <w:lang w:val="zh-CN" w:eastAsia="zh-CN" w:bidi="zh-CN"/>
        </w:rPr>
        <w:t xml:space="preserve"> CAD 版电子文件 。</w:t>
      </w:r>
    </w:p>
    <w:p>
      <w:pPr>
        <w:pStyle w:val="9"/>
        <w:spacing w:before="52" w:line="360" w:lineRule="auto"/>
        <w:ind w:right="901" w:firstLine="480"/>
        <w:rPr>
          <w:rFonts w:hint="eastAsia" w:ascii="宋体" w:hAnsi="宋体" w:eastAsia="宋体" w:cs="宋体"/>
          <w:b w:val="0"/>
          <w:bCs w:val="0"/>
          <w:spacing w:val="-10"/>
          <w:w w:val="95"/>
          <w:sz w:val="21"/>
          <w:szCs w:val="22"/>
          <w:u w:val="single"/>
          <w:lang w:val="zh-CN" w:eastAsia="zh-CN" w:bidi="zh-CN"/>
        </w:rPr>
      </w:pPr>
      <w:r>
        <w:rPr>
          <w:rFonts w:hint="eastAsia" w:ascii="宋体" w:hAnsi="宋体" w:eastAsia="宋体" w:cs="宋体"/>
          <w:b w:val="0"/>
          <w:bCs w:val="0"/>
          <w:spacing w:val="-10"/>
          <w:w w:val="95"/>
          <w:sz w:val="21"/>
          <w:szCs w:val="22"/>
          <w:lang w:val="zh-CN" w:eastAsia="zh-CN" w:bidi="zh-CN"/>
        </w:rPr>
        <w:t xml:space="preserve">其他要求： </w:t>
      </w:r>
      <w:r>
        <w:rPr>
          <w:rFonts w:hint="eastAsia" w:ascii="宋体" w:hAnsi="宋体" w:eastAsia="宋体" w:cs="宋体"/>
          <w:b w:val="0"/>
          <w:bCs w:val="0"/>
          <w:spacing w:val="-10"/>
          <w:w w:val="95"/>
          <w:sz w:val="21"/>
          <w:szCs w:val="22"/>
          <w:u w:val="single"/>
          <w:lang w:val="zh-CN" w:eastAsia="zh-CN" w:bidi="zh-CN"/>
        </w:rPr>
        <w:t>根据甲方实际要求提供。</w:t>
      </w:r>
    </w:p>
    <w:p>
      <w:pPr>
        <w:pStyle w:val="9"/>
        <w:spacing w:before="52" w:line="360" w:lineRule="auto"/>
        <w:ind w:right="901" w:firstLine="480"/>
        <w:rPr>
          <w:rFonts w:hint="eastAsia" w:ascii="宋体" w:hAnsi="宋体" w:eastAsia="宋体" w:cs="宋体"/>
          <w:b w:val="0"/>
          <w:bCs w:val="0"/>
          <w:color w:val="000000" w:themeColor="text1"/>
          <w:spacing w:val="-10"/>
          <w:w w:val="95"/>
          <w:sz w:val="21"/>
          <w:szCs w:val="22"/>
          <w:lang w:val="zh-CN" w:eastAsia="zh-CN" w:bidi="zh-CN"/>
        </w:rPr>
      </w:pPr>
      <w:r>
        <w:rPr>
          <w:rFonts w:hint="eastAsia" w:ascii="宋体" w:hAnsi="宋体" w:eastAsia="宋体" w:cs="宋体"/>
          <w:b w:val="0"/>
          <w:bCs w:val="0"/>
          <w:color w:val="000000" w:themeColor="text1"/>
          <w:spacing w:val="-10"/>
          <w:w w:val="95"/>
          <w:sz w:val="21"/>
          <w:szCs w:val="22"/>
          <w:lang w:val="en-US" w:eastAsia="zh-CN" w:bidi="zh-CN"/>
        </w:rPr>
        <w:t>6.</w:t>
      </w:r>
      <w:r>
        <w:rPr>
          <w:rFonts w:hint="eastAsia" w:ascii="宋体" w:hAnsi="宋体" w:eastAsia="宋体" w:cs="宋体"/>
          <w:b w:val="0"/>
          <w:bCs w:val="0"/>
          <w:color w:val="000000" w:themeColor="text1"/>
          <w:spacing w:val="-10"/>
          <w:w w:val="95"/>
          <w:sz w:val="21"/>
          <w:szCs w:val="22"/>
          <w:lang w:val="zh-CN" w:eastAsia="zh-CN" w:bidi="zh-CN"/>
        </w:rPr>
        <w:t>成果交付方式要求：</w:t>
      </w:r>
      <w:r>
        <w:rPr>
          <w:rFonts w:hint="eastAsia" w:ascii="宋体" w:hAnsi="宋体" w:eastAsia="宋体" w:cs="宋体"/>
          <w:b w:val="0"/>
          <w:bCs w:val="0"/>
          <w:color w:val="000000" w:themeColor="text1"/>
          <w:spacing w:val="-10"/>
          <w:w w:val="95"/>
          <w:sz w:val="21"/>
          <w:szCs w:val="22"/>
          <w:u w:val="single"/>
          <w:lang w:val="zh-CN" w:eastAsia="zh-CN" w:bidi="zh-CN"/>
        </w:rPr>
        <w:t>根据甲方要求提供。</w:t>
      </w:r>
    </w:p>
    <w:p>
      <w:pPr>
        <w:pStyle w:val="9"/>
        <w:spacing w:before="52" w:line="360" w:lineRule="auto"/>
        <w:ind w:right="901" w:firstLine="480"/>
        <w:rPr>
          <w:rFonts w:hint="eastAsia" w:ascii="宋体" w:hAnsi="宋体" w:eastAsia="宋体" w:cs="宋体"/>
          <w:b w:val="0"/>
          <w:bCs w:val="0"/>
          <w:color w:val="000000" w:themeColor="text1"/>
          <w:spacing w:val="-10"/>
          <w:w w:val="95"/>
          <w:sz w:val="21"/>
          <w:szCs w:val="22"/>
          <w:lang w:val="zh-CN" w:eastAsia="zh-CN" w:bidi="zh-CN"/>
        </w:rPr>
      </w:pPr>
      <w:r>
        <w:rPr>
          <w:rFonts w:hint="eastAsia" w:ascii="宋体" w:hAnsi="宋体" w:eastAsia="宋体" w:cs="宋体"/>
          <w:b w:val="0"/>
          <w:bCs w:val="0"/>
          <w:color w:val="000000" w:themeColor="text1"/>
          <w:spacing w:val="-10"/>
          <w:w w:val="95"/>
          <w:sz w:val="21"/>
          <w:szCs w:val="22"/>
          <w:lang w:val="en-US" w:eastAsia="zh-CN" w:bidi="zh-CN"/>
        </w:rPr>
        <w:t>7.</w:t>
      </w:r>
      <w:r>
        <w:rPr>
          <w:rFonts w:hint="eastAsia" w:ascii="宋体" w:hAnsi="宋体" w:eastAsia="宋体" w:cs="宋体"/>
          <w:b w:val="0"/>
          <w:bCs w:val="0"/>
          <w:color w:val="000000" w:themeColor="text1"/>
          <w:spacing w:val="-10"/>
          <w:w w:val="95"/>
          <w:sz w:val="21"/>
          <w:szCs w:val="22"/>
          <w:lang w:val="zh-CN" w:eastAsia="zh-CN" w:bidi="zh-CN"/>
        </w:rPr>
        <w:t>成果文件的展板</w:t>
      </w:r>
      <w:r>
        <w:rPr>
          <w:rFonts w:hint="eastAsia" w:cs="宋体"/>
          <w:b w:val="0"/>
          <w:bCs w:val="0"/>
          <w:color w:val="000000" w:themeColor="text1"/>
          <w:spacing w:val="-10"/>
          <w:w w:val="95"/>
          <w:sz w:val="21"/>
          <w:szCs w:val="22"/>
          <w:lang w:val="zh-CN" w:eastAsia="zh-CN" w:bidi="zh-CN"/>
        </w:rPr>
        <w:t>要求</w:t>
      </w:r>
      <w:r>
        <w:rPr>
          <w:rFonts w:hint="eastAsia" w:ascii="宋体" w:hAnsi="宋体" w:eastAsia="宋体" w:cs="宋体"/>
          <w:b w:val="0"/>
          <w:bCs w:val="0"/>
          <w:color w:val="000000" w:themeColor="text1"/>
          <w:spacing w:val="-10"/>
          <w:w w:val="95"/>
          <w:sz w:val="21"/>
          <w:szCs w:val="22"/>
          <w:lang w:val="zh-CN" w:eastAsia="zh-CN" w:bidi="zh-CN"/>
        </w:rPr>
        <w:t>：</w:t>
      </w:r>
      <w:r>
        <w:rPr>
          <w:rFonts w:hint="eastAsia" w:ascii="宋体" w:hAnsi="宋体" w:eastAsia="宋体" w:cs="宋体"/>
          <w:b w:val="0"/>
          <w:bCs w:val="0"/>
          <w:color w:val="000000" w:themeColor="text1"/>
          <w:spacing w:val="-10"/>
          <w:w w:val="95"/>
          <w:sz w:val="21"/>
          <w:szCs w:val="22"/>
          <w:u w:val="single"/>
          <w:lang w:val="zh-CN" w:eastAsia="zh-CN" w:bidi="zh-CN"/>
        </w:rPr>
        <w:t>根据甲方要求制作展板。</w:t>
      </w:r>
    </w:p>
    <w:p>
      <w:pPr>
        <w:pStyle w:val="13"/>
        <w:spacing w:before="3" w:line="360" w:lineRule="auto"/>
        <w:rPr>
          <w:sz w:val="15"/>
        </w:rPr>
      </w:pPr>
    </w:p>
    <w:p>
      <w:pPr>
        <w:pStyle w:val="8"/>
        <w:spacing w:before="67"/>
        <w:ind w:left="862"/>
        <w:rPr>
          <w:sz w:val="22"/>
          <w:szCs w:val="22"/>
        </w:rPr>
      </w:pPr>
      <w:bookmarkStart w:id="322" w:name="四、发包人财产清单"/>
      <w:bookmarkEnd w:id="322"/>
      <w:r>
        <w:rPr>
          <w:sz w:val="22"/>
          <w:szCs w:val="22"/>
        </w:rPr>
        <w:t>四、发包人财产清单</w:t>
      </w:r>
    </w:p>
    <w:p>
      <w:pPr>
        <w:pStyle w:val="13"/>
        <w:spacing w:before="4"/>
        <w:rPr>
          <w:b/>
          <w:sz w:val="24"/>
        </w:rPr>
      </w:pPr>
    </w:p>
    <w:p>
      <w:pPr>
        <w:pStyle w:val="9"/>
        <w:spacing w:before="52" w:line="360" w:lineRule="auto"/>
        <w:ind w:right="901" w:firstLine="480"/>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（一）发包人提供的设备、设施：无</w:t>
      </w:r>
    </w:p>
    <w:p>
      <w:pPr>
        <w:pStyle w:val="9"/>
        <w:spacing w:before="52" w:line="360" w:lineRule="auto"/>
        <w:ind w:right="901" w:firstLine="480"/>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zh-CN" w:eastAsia="zh-CN" w:bidi="zh-CN"/>
        </w:rPr>
        <w:t>（二）发包人提供的资料</w:t>
      </w:r>
    </w:p>
    <w:p>
      <w:pPr>
        <w:pStyle w:val="9"/>
        <w:spacing w:before="52" w:line="360" w:lineRule="auto"/>
        <w:ind w:right="901" w:firstLine="480"/>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en-US" w:eastAsia="zh-CN" w:bidi="zh-CN"/>
        </w:rPr>
        <w:t>1.</w:t>
      </w:r>
      <w:r>
        <w:rPr>
          <w:rFonts w:hint="eastAsia" w:ascii="宋体" w:hAnsi="宋体" w:eastAsia="宋体" w:cs="宋体"/>
          <w:b w:val="0"/>
          <w:bCs w:val="0"/>
          <w:spacing w:val="-10"/>
          <w:w w:val="95"/>
          <w:sz w:val="21"/>
          <w:szCs w:val="22"/>
          <w:lang w:val="zh-CN" w:eastAsia="zh-CN" w:bidi="zh-CN"/>
        </w:rPr>
        <w:t>施工场地及毗邻区域内的供水、排水、供电、供气、供热、通信、广播电视等地下管线资料、气象和水文观测资料，相邻建筑物和构筑物、地下工程的有关资料，以及其他与建设工程有关的原始资料</w:t>
      </w:r>
    </w:p>
    <w:p>
      <w:pPr>
        <w:pStyle w:val="9"/>
        <w:spacing w:before="52" w:line="360" w:lineRule="auto"/>
        <w:ind w:right="901" w:firstLine="480"/>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en-US" w:eastAsia="zh-CN" w:bidi="zh-CN"/>
        </w:rPr>
        <w:t>2.</w:t>
      </w:r>
      <w:r>
        <w:rPr>
          <w:rFonts w:hint="eastAsia" w:ascii="宋体" w:hAnsi="宋体" w:eastAsia="宋体" w:cs="宋体"/>
          <w:b w:val="0"/>
          <w:bCs w:val="0"/>
          <w:spacing w:val="-10"/>
          <w:w w:val="95"/>
          <w:sz w:val="21"/>
          <w:szCs w:val="22"/>
          <w:lang w:val="zh-CN" w:eastAsia="zh-CN" w:bidi="zh-CN"/>
        </w:rPr>
        <w:t>定位放线的基准点、基准线和基准标高</w:t>
      </w:r>
    </w:p>
    <w:p>
      <w:pPr>
        <w:pStyle w:val="9"/>
        <w:spacing w:before="52" w:line="360" w:lineRule="auto"/>
        <w:ind w:right="901" w:firstLine="480"/>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en-US" w:eastAsia="zh-CN" w:bidi="zh-CN"/>
        </w:rPr>
        <w:t>3.</w:t>
      </w:r>
      <w:r>
        <w:rPr>
          <w:rFonts w:hint="eastAsia" w:ascii="宋体" w:hAnsi="宋体" w:eastAsia="宋体" w:cs="宋体"/>
          <w:b w:val="0"/>
          <w:bCs w:val="0"/>
          <w:spacing w:val="-10"/>
          <w:w w:val="95"/>
          <w:sz w:val="21"/>
          <w:szCs w:val="22"/>
          <w:lang w:val="zh-CN" w:eastAsia="zh-CN" w:bidi="zh-CN"/>
        </w:rPr>
        <w:t>发包人取得的有关审批、核准和备案材料，如规划许可证</w:t>
      </w:r>
    </w:p>
    <w:p>
      <w:pPr>
        <w:pStyle w:val="9"/>
        <w:spacing w:before="52" w:line="360" w:lineRule="auto"/>
        <w:ind w:right="901" w:firstLine="480"/>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en-US" w:eastAsia="zh-CN" w:bidi="zh-CN"/>
        </w:rPr>
        <w:t>4.</w:t>
      </w:r>
      <w:r>
        <w:rPr>
          <w:rFonts w:hint="eastAsia" w:ascii="宋体" w:hAnsi="宋体" w:eastAsia="宋体" w:cs="宋体"/>
          <w:b w:val="0"/>
          <w:bCs w:val="0"/>
          <w:spacing w:val="-10"/>
          <w:w w:val="95"/>
          <w:sz w:val="21"/>
          <w:szCs w:val="22"/>
          <w:lang w:val="zh-CN" w:eastAsia="zh-CN" w:bidi="zh-CN"/>
        </w:rPr>
        <w:t>发包人提供的勘察资料</w:t>
      </w:r>
    </w:p>
    <w:p>
      <w:pPr>
        <w:pStyle w:val="9"/>
        <w:spacing w:before="52" w:line="360" w:lineRule="auto"/>
        <w:ind w:right="901" w:firstLine="480"/>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en-US" w:eastAsia="zh-CN" w:bidi="zh-CN"/>
        </w:rPr>
        <w:t>5.</w:t>
      </w:r>
      <w:r>
        <w:rPr>
          <w:rFonts w:hint="eastAsia" w:ascii="宋体" w:hAnsi="宋体" w:eastAsia="宋体" w:cs="宋体"/>
          <w:b w:val="0"/>
          <w:bCs w:val="0"/>
          <w:spacing w:val="-10"/>
          <w:w w:val="95"/>
          <w:sz w:val="21"/>
          <w:szCs w:val="22"/>
          <w:lang w:val="zh-CN" w:eastAsia="zh-CN" w:bidi="zh-CN"/>
        </w:rPr>
        <w:t>发包人提供的技术标准、规范</w:t>
      </w:r>
    </w:p>
    <w:p>
      <w:pPr>
        <w:pStyle w:val="9"/>
        <w:spacing w:before="52" w:line="360" w:lineRule="auto"/>
        <w:ind w:right="901" w:firstLine="480"/>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en-US" w:eastAsia="zh-CN" w:bidi="zh-CN"/>
        </w:rPr>
        <w:t>6.</w:t>
      </w:r>
      <w:r>
        <w:rPr>
          <w:rFonts w:hint="eastAsia" w:ascii="宋体" w:hAnsi="宋体" w:eastAsia="宋体" w:cs="宋体"/>
          <w:b w:val="0"/>
          <w:bCs w:val="0"/>
          <w:spacing w:val="-10"/>
          <w:w w:val="95"/>
          <w:sz w:val="21"/>
          <w:szCs w:val="22"/>
          <w:lang w:val="zh-CN" w:eastAsia="zh-CN" w:bidi="zh-CN"/>
        </w:rPr>
        <w:t>其他资料</w:t>
      </w:r>
    </w:p>
    <w:p>
      <w:pPr>
        <w:pStyle w:val="13"/>
        <w:spacing w:before="4"/>
        <w:rPr>
          <w:sz w:val="24"/>
        </w:rPr>
      </w:pPr>
    </w:p>
    <w:p>
      <w:pPr>
        <w:pStyle w:val="8"/>
        <w:spacing w:before="1"/>
        <w:ind w:left="862"/>
        <w:rPr>
          <w:sz w:val="22"/>
          <w:szCs w:val="22"/>
        </w:rPr>
      </w:pPr>
      <w:bookmarkStart w:id="323" w:name="五、发包人提供的便利条件"/>
      <w:bookmarkEnd w:id="323"/>
      <w:r>
        <w:rPr>
          <w:w w:val="95"/>
          <w:sz w:val="22"/>
          <w:szCs w:val="22"/>
        </w:rPr>
        <w:t>五、发包人提供的便利条件</w:t>
      </w:r>
    </w:p>
    <w:p>
      <w:pPr>
        <w:pStyle w:val="13"/>
        <w:spacing w:before="6"/>
        <w:rPr>
          <w:b/>
          <w:sz w:val="24"/>
        </w:rPr>
      </w:pPr>
    </w:p>
    <w:p>
      <w:pPr>
        <w:pStyle w:val="9"/>
        <w:spacing w:before="52" w:line="360" w:lineRule="auto"/>
        <w:ind w:right="901" w:firstLine="480"/>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en-US" w:eastAsia="zh-CN" w:bidi="zh-CN"/>
        </w:rPr>
        <w:t>1.</w:t>
      </w:r>
      <w:r>
        <w:rPr>
          <w:rFonts w:hint="eastAsia" w:ascii="宋体" w:hAnsi="宋体" w:eastAsia="宋体" w:cs="宋体"/>
          <w:b w:val="0"/>
          <w:bCs w:val="0"/>
          <w:spacing w:val="-10"/>
          <w:w w:val="95"/>
          <w:sz w:val="21"/>
          <w:szCs w:val="22"/>
          <w:lang w:val="zh-CN" w:eastAsia="zh-CN" w:bidi="zh-CN"/>
        </w:rPr>
        <w:t>发包人提供的生活条件：无</w:t>
      </w:r>
    </w:p>
    <w:p>
      <w:pPr>
        <w:pStyle w:val="9"/>
        <w:spacing w:before="52" w:line="360" w:lineRule="auto"/>
        <w:ind w:right="901" w:firstLine="480"/>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en-US" w:eastAsia="zh-CN" w:bidi="zh-CN"/>
        </w:rPr>
        <w:t>2.</w:t>
      </w:r>
      <w:r>
        <w:rPr>
          <w:rFonts w:hint="eastAsia" w:ascii="宋体" w:hAnsi="宋体" w:eastAsia="宋体" w:cs="宋体"/>
          <w:b w:val="0"/>
          <w:bCs w:val="0"/>
          <w:spacing w:val="-10"/>
          <w:w w:val="95"/>
          <w:sz w:val="21"/>
          <w:szCs w:val="22"/>
          <w:lang w:val="zh-CN" w:eastAsia="zh-CN" w:bidi="zh-CN"/>
        </w:rPr>
        <w:t>发包人提供的交通条件：无</w:t>
      </w:r>
    </w:p>
    <w:p>
      <w:pPr>
        <w:pStyle w:val="9"/>
        <w:spacing w:before="52" w:line="360" w:lineRule="auto"/>
        <w:ind w:right="901" w:firstLine="480"/>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en-US" w:eastAsia="zh-CN" w:bidi="zh-CN"/>
        </w:rPr>
        <w:t>3.</w:t>
      </w:r>
      <w:r>
        <w:rPr>
          <w:rFonts w:hint="eastAsia" w:ascii="宋体" w:hAnsi="宋体" w:eastAsia="宋体" w:cs="宋体"/>
          <w:b w:val="0"/>
          <w:bCs w:val="0"/>
          <w:spacing w:val="-10"/>
          <w:w w:val="95"/>
          <w:sz w:val="21"/>
          <w:szCs w:val="22"/>
          <w:lang w:val="zh-CN" w:eastAsia="zh-CN" w:bidi="zh-CN"/>
        </w:rPr>
        <w:t>发包人提供的网络、通讯条件：无</w:t>
      </w:r>
    </w:p>
    <w:p>
      <w:pPr>
        <w:pStyle w:val="24"/>
        <w:numPr>
          <w:ilvl w:val="0"/>
          <w:numId w:val="0"/>
        </w:numPr>
        <w:tabs>
          <w:tab w:val="left" w:pos="1822"/>
          <w:tab w:val="left" w:pos="1823"/>
        </w:tabs>
        <w:spacing w:before="51" w:after="0" w:line="482" w:lineRule="auto"/>
        <w:ind w:right="5221" w:rightChars="0" w:firstLine="1253" w:firstLineChars="700"/>
        <w:jc w:val="left"/>
        <w:rPr>
          <w:b/>
          <w:sz w:val="24"/>
        </w:rPr>
      </w:pPr>
      <w:r>
        <w:rPr>
          <w:rFonts w:hint="eastAsia" w:ascii="宋体" w:hAnsi="宋体" w:eastAsia="宋体" w:cs="宋体"/>
          <w:b w:val="0"/>
          <w:bCs w:val="0"/>
          <w:spacing w:val="-10"/>
          <w:w w:val="95"/>
          <w:sz w:val="21"/>
          <w:szCs w:val="22"/>
          <w:lang w:val="en-US" w:eastAsia="zh-CN" w:bidi="zh-CN"/>
        </w:rPr>
        <w:t>4.发包人提供的协助人员：无。</w:t>
      </w:r>
      <w:bookmarkStart w:id="324" w:name="六、设计人需要自备的工作条件"/>
      <w:bookmarkEnd w:id="324"/>
    </w:p>
    <w:p>
      <w:pPr>
        <w:pStyle w:val="24"/>
        <w:numPr>
          <w:ilvl w:val="0"/>
          <w:numId w:val="0"/>
        </w:numPr>
        <w:tabs>
          <w:tab w:val="left" w:pos="1822"/>
          <w:tab w:val="left" w:pos="1823"/>
        </w:tabs>
        <w:spacing w:before="51" w:after="0" w:line="482" w:lineRule="auto"/>
        <w:ind w:left="1342" w:leftChars="0" w:right="5221" w:rightChars="0"/>
        <w:jc w:val="left"/>
        <w:rPr>
          <w:b/>
          <w:sz w:val="24"/>
        </w:rPr>
      </w:pPr>
      <w:r>
        <w:rPr>
          <w:b/>
          <w:sz w:val="24"/>
        </w:rPr>
        <w:t>六、设计人需要自备的工作条件</w:t>
      </w:r>
    </w:p>
    <w:p>
      <w:pPr>
        <w:pStyle w:val="9"/>
        <w:spacing w:before="52" w:line="360" w:lineRule="auto"/>
        <w:ind w:right="901" w:firstLine="480"/>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en-US" w:eastAsia="zh-CN" w:bidi="zh-CN"/>
        </w:rPr>
        <w:t>1.</w:t>
      </w:r>
      <w:r>
        <w:rPr>
          <w:rFonts w:hint="eastAsia" w:ascii="宋体" w:hAnsi="宋体" w:eastAsia="宋体" w:cs="宋体"/>
          <w:b w:val="0"/>
          <w:bCs w:val="0"/>
          <w:spacing w:val="-10"/>
          <w:w w:val="95"/>
          <w:sz w:val="21"/>
          <w:szCs w:val="22"/>
          <w:lang w:val="zh-CN" w:eastAsia="zh-CN" w:bidi="zh-CN"/>
        </w:rPr>
        <w:t>设计人自备的工作手册：如本项目必备的规范标准、图集等</w:t>
      </w:r>
    </w:p>
    <w:p>
      <w:pPr>
        <w:pStyle w:val="9"/>
        <w:spacing w:before="52" w:line="360" w:lineRule="auto"/>
        <w:ind w:right="901" w:firstLine="480"/>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en-US" w:eastAsia="zh-CN" w:bidi="zh-CN"/>
        </w:rPr>
        <w:t>2.</w:t>
      </w:r>
      <w:r>
        <w:rPr>
          <w:rFonts w:hint="eastAsia" w:ascii="宋体" w:hAnsi="宋体" w:eastAsia="宋体" w:cs="宋体"/>
          <w:b w:val="0"/>
          <w:bCs w:val="0"/>
          <w:spacing w:val="-10"/>
          <w:w w:val="95"/>
          <w:sz w:val="21"/>
          <w:szCs w:val="22"/>
          <w:lang w:val="zh-CN" w:eastAsia="zh-CN" w:bidi="zh-CN"/>
        </w:rPr>
        <w:t>设计人自备的办公设备：如电脑、软件、投影、打印机、复印机、照相机等</w:t>
      </w:r>
    </w:p>
    <w:p>
      <w:pPr>
        <w:pStyle w:val="9"/>
        <w:spacing w:before="52" w:line="360" w:lineRule="auto"/>
        <w:ind w:right="901" w:firstLine="480"/>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en-US" w:eastAsia="zh-CN" w:bidi="zh-CN"/>
        </w:rPr>
        <w:t>3.</w:t>
      </w:r>
      <w:r>
        <w:rPr>
          <w:rFonts w:hint="eastAsia" w:ascii="宋体" w:hAnsi="宋体" w:eastAsia="宋体" w:cs="宋体"/>
          <w:b w:val="0"/>
          <w:bCs w:val="0"/>
          <w:spacing w:val="-10"/>
          <w:w w:val="95"/>
          <w:sz w:val="21"/>
          <w:szCs w:val="22"/>
          <w:lang w:val="zh-CN" w:eastAsia="zh-CN" w:bidi="zh-CN"/>
        </w:rPr>
        <w:t>设计人自备的交通工具：如出行车辆等</w:t>
      </w:r>
    </w:p>
    <w:p>
      <w:pPr>
        <w:pStyle w:val="9"/>
        <w:spacing w:before="52" w:line="360" w:lineRule="auto"/>
        <w:ind w:right="901" w:firstLine="480"/>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en-US" w:eastAsia="zh-CN" w:bidi="zh-CN"/>
        </w:rPr>
        <w:t>4.</w:t>
      </w:r>
      <w:r>
        <w:rPr>
          <w:rFonts w:hint="eastAsia" w:ascii="宋体" w:hAnsi="宋体" w:eastAsia="宋体" w:cs="宋体"/>
          <w:b w:val="0"/>
          <w:bCs w:val="0"/>
          <w:spacing w:val="-10"/>
          <w:w w:val="95"/>
          <w:sz w:val="21"/>
          <w:szCs w:val="22"/>
          <w:lang w:val="zh-CN" w:eastAsia="zh-CN" w:bidi="zh-CN"/>
        </w:rPr>
        <w:t>设计人自备的现场办公设施：如办公桌椅、文件柜等</w:t>
      </w:r>
    </w:p>
    <w:p>
      <w:pPr>
        <w:pStyle w:val="9"/>
        <w:spacing w:before="52" w:line="360" w:lineRule="auto"/>
        <w:ind w:right="901" w:firstLine="480"/>
        <w:rPr>
          <w:rFonts w:hint="eastAsia" w:ascii="宋体" w:hAnsi="宋体" w:eastAsia="宋体" w:cs="宋体"/>
          <w:b w:val="0"/>
          <w:bCs w:val="0"/>
          <w:spacing w:val="-10"/>
          <w:w w:val="95"/>
          <w:sz w:val="21"/>
          <w:szCs w:val="22"/>
          <w:lang w:val="zh-CN" w:eastAsia="zh-CN" w:bidi="zh-CN"/>
        </w:rPr>
      </w:pPr>
      <w:r>
        <w:rPr>
          <w:rFonts w:hint="eastAsia" w:ascii="宋体" w:hAnsi="宋体" w:eastAsia="宋体" w:cs="宋体"/>
          <w:b w:val="0"/>
          <w:bCs w:val="0"/>
          <w:spacing w:val="-10"/>
          <w:w w:val="95"/>
          <w:sz w:val="21"/>
          <w:szCs w:val="22"/>
          <w:lang w:val="en-US" w:eastAsia="zh-CN" w:bidi="zh-CN"/>
        </w:rPr>
        <w:t>5.</w:t>
      </w:r>
      <w:r>
        <w:rPr>
          <w:rFonts w:hint="eastAsia" w:ascii="宋体" w:hAnsi="宋体" w:eastAsia="宋体" w:cs="宋体"/>
          <w:b w:val="0"/>
          <w:bCs w:val="0"/>
          <w:spacing w:val="-10"/>
          <w:w w:val="95"/>
          <w:sz w:val="21"/>
          <w:szCs w:val="22"/>
          <w:lang w:val="zh-CN" w:eastAsia="zh-CN" w:bidi="zh-CN"/>
        </w:rPr>
        <w:t>设计人自备的安全设施：如安全帽、安全鞋、手电筒等</w:t>
      </w:r>
    </w:p>
    <w:p>
      <w:pPr>
        <w:pStyle w:val="9"/>
        <w:spacing w:before="52" w:line="360" w:lineRule="auto"/>
        <w:ind w:right="901" w:firstLine="480"/>
        <w:rPr>
          <w:b/>
          <w:sz w:val="22"/>
          <w:szCs w:val="22"/>
        </w:rPr>
      </w:pPr>
      <w:r>
        <w:rPr>
          <w:b/>
          <w:sz w:val="22"/>
          <w:szCs w:val="22"/>
        </w:rPr>
        <w:t>七、其他</w:t>
      </w:r>
    </w:p>
    <w:p>
      <w:pPr>
        <w:pStyle w:val="10"/>
        <w:ind w:firstLine="716" w:firstLineChars="400"/>
        <w:rPr>
          <w:rFonts w:hint="eastAsia" w:ascii="宋体" w:hAnsi="宋体" w:eastAsia="宋体" w:cs="宋体"/>
          <w:b w:val="0"/>
          <w:bCs w:val="0"/>
          <w:spacing w:val="-10"/>
          <w:w w:val="95"/>
          <w:sz w:val="21"/>
          <w:szCs w:val="22"/>
          <w:lang w:val="zh-CN" w:eastAsia="zh-CN" w:bidi="zh-CN"/>
        </w:rPr>
      </w:pPr>
      <w:bookmarkStart w:id="325" w:name="附件红线图为（一、二、三期）全部范围，具体以实际为准。"/>
      <w:bookmarkEnd w:id="325"/>
      <w:r>
        <w:rPr>
          <w:rFonts w:hint="eastAsia" w:ascii="宋体" w:hAnsi="宋体" w:eastAsia="宋体" w:cs="宋体"/>
          <w:b w:val="0"/>
          <w:bCs w:val="0"/>
          <w:spacing w:val="-10"/>
          <w:w w:val="95"/>
          <w:sz w:val="21"/>
          <w:szCs w:val="22"/>
          <w:lang w:val="zh-CN" w:eastAsia="zh-CN" w:bidi="zh-CN"/>
        </w:rPr>
        <w:t>具体以实际为准。</w:t>
      </w:r>
    </w:p>
    <w:p>
      <w:pPr>
        <w:spacing w:after="0"/>
        <w:sectPr>
          <w:pgSz w:w="11910" w:h="16840"/>
          <w:pgMar w:top="1420" w:right="800" w:bottom="1540" w:left="940" w:header="0" w:footer="1354" w:gutter="0"/>
          <w:cols w:space="720" w:num="1"/>
        </w:sectPr>
      </w:pPr>
    </w:p>
    <w:p>
      <w:pPr>
        <w:pStyle w:val="4"/>
      </w:pPr>
      <w:bookmarkStart w:id="326" w:name="第三卷"/>
      <w:bookmarkEnd w:id="326"/>
      <w:r>
        <w:t>第三卷</w:t>
      </w:r>
    </w:p>
    <w:p>
      <w:pPr>
        <w:pStyle w:val="13"/>
        <w:rPr>
          <w:b/>
          <w:sz w:val="44"/>
        </w:rPr>
      </w:pPr>
    </w:p>
    <w:p>
      <w:pPr>
        <w:pStyle w:val="13"/>
        <w:rPr>
          <w:b/>
          <w:sz w:val="44"/>
        </w:rPr>
      </w:pPr>
    </w:p>
    <w:p>
      <w:pPr>
        <w:pStyle w:val="13"/>
        <w:rPr>
          <w:b/>
          <w:sz w:val="44"/>
        </w:rPr>
      </w:pPr>
    </w:p>
    <w:p>
      <w:pPr>
        <w:pStyle w:val="13"/>
        <w:spacing w:before="1"/>
        <w:rPr>
          <w:b/>
          <w:sz w:val="42"/>
        </w:rPr>
      </w:pPr>
    </w:p>
    <w:p>
      <w:pPr>
        <w:pStyle w:val="4"/>
        <w:tabs>
          <w:tab w:val="left" w:pos="1766"/>
        </w:tabs>
        <w:spacing w:before="0"/>
        <w:ind w:left="0" w:right="142"/>
      </w:pPr>
      <w:bookmarkStart w:id="327" w:name="第六章  投标文件格式"/>
      <w:bookmarkEnd w:id="327"/>
      <w:bookmarkStart w:id="328" w:name="_bookmark8"/>
      <w:bookmarkEnd w:id="328"/>
      <w:r>
        <w:t>第六章</w:t>
      </w:r>
      <w:r>
        <w:tab/>
      </w:r>
      <w:r>
        <w:t>投标文件格式</w:t>
      </w:r>
    </w:p>
    <w:p>
      <w:pPr>
        <w:spacing w:after="0"/>
        <w:sectPr>
          <w:pgSz w:w="11910" w:h="16840"/>
          <w:pgMar w:top="1400" w:right="800" w:bottom="1540" w:left="940" w:header="0" w:footer="1354" w:gutter="0"/>
          <w:cols w:space="720" w:num="1"/>
        </w:sectPr>
      </w:pPr>
    </w:p>
    <w:p>
      <w:pPr>
        <w:pStyle w:val="13"/>
        <w:spacing w:before="10"/>
        <w:rPr>
          <w:b/>
          <w:sz w:val="16"/>
        </w:rPr>
      </w:pPr>
    </w:p>
    <w:p>
      <w:pPr>
        <w:pStyle w:val="7"/>
        <w:tabs>
          <w:tab w:val="left" w:pos="4591"/>
          <w:tab w:val="left" w:pos="7391"/>
        </w:tabs>
        <w:spacing w:before="70"/>
        <w:ind w:left="3752" w:firstLine="0"/>
      </w:pPr>
      <w:r>
        <w:rPr>
          <w:rFonts w:ascii="Times New Roman" w:eastAsia="Times New Roman"/>
          <w:w w:val="100"/>
          <w:u w:val="single"/>
        </w:rPr>
        <w:t xml:space="preserve"> </w:t>
      </w:r>
      <w:r>
        <w:rPr>
          <w:rFonts w:ascii="Times New Roman" w:eastAsia="Times New Roman"/>
          <w:u w:val="single"/>
        </w:rPr>
        <w:tab/>
      </w:r>
      <w:r>
        <w:rPr>
          <w:spacing w:val="-1"/>
          <w:u w:val="single"/>
        </w:rPr>
        <w:t>（</w:t>
      </w:r>
      <w:r>
        <w:rPr>
          <w:spacing w:val="-3"/>
          <w:u w:val="single"/>
        </w:rPr>
        <w:t>项</w:t>
      </w:r>
      <w:r>
        <w:rPr>
          <w:spacing w:val="-1"/>
          <w:u w:val="single"/>
        </w:rPr>
        <w:t>目名</w:t>
      </w:r>
      <w:r>
        <w:rPr>
          <w:spacing w:val="-3"/>
          <w:u w:val="single"/>
        </w:rPr>
        <w:t>称</w:t>
      </w:r>
      <w:r>
        <w:rPr>
          <w:u w:val="single"/>
        </w:rPr>
        <w:t>）</w:t>
      </w:r>
      <w:r>
        <w:rPr>
          <w:u w:val="single"/>
        </w:rPr>
        <w:tab/>
      </w:r>
    </w:p>
    <w:p>
      <w:pPr>
        <w:pStyle w:val="13"/>
        <w:rPr>
          <w:sz w:val="20"/>
        </w:rPr>
      </w:pPr>
    </w:p>
    <w:p>
      <w:pPr>
        <w:pStyle w:val="13"/>
        <w:spacing w:before="11"/>
        <w:rPr>
          <w:sz w:val="17"/>
        </w:rPr>
      </w:pPr>
    </w:p>
    <w:p>
      <w:pPr>
        <w:spacing w:before="38"/>
        <w:ind w:left="2" w:right="142" w:firstLine="0"/>
        <w:jc w:val="center"/>
        <w:rPr>
          <w:sz w:val="44"/>
        </w:rPr>
      </w:pPr>
      <w:r>
        <w:rPr>
          <w:sz w:val="44"/>
        </w:rPr>
        <w:t>投 标 文 件</w:t>
      </w:r>
    </w:p>
    <w:p>
      <w:pPr>
        <w:pStyle w:val="13"/>
        <w:rPr>
          <w:sz w:val="44"/>
        </w:rPr>
      </w:pPr>
    </w:p>
    <w:p>
      <w:pPr>
        <w:pStyle w:val="13"/>
        <w:rPr>
          <w:sz w:val="44"/>
        </w:rPr>
      </w:pPr>
    </w:p>
    <w:p>
      <w:pPr>
        <w:pStyle w:val="13"/>
        <w:rPr>
          <w:sz w:val="44"/>
        </w:rPr>
      </w:pPr>
    </w:p>
    <w:p>
      <w:pPr>
        <w:pStyle w:val="13"/>
        <w:rPr>
          <w:sz w:val="44"/>
        </w:rPr>
      </w:pPr>
    </w:p>
    <w:p>
      <w:pPr>
        <w:pStyle w:val="13"/>
        <w:rPr>
          <w:sz w:val="44"/>
        </w:rPr>
      </w:pPr>
    </w:p>
    <w:p>
      <w:pPr>
        <w:pStyle w:val="13"/>
        <w:rPr>
          <w:sz w:val="44"/>
        </w:rPr>
      </w:pPr>
    </w:p>
    <w:p>
      <w:pPr>
        <w:pStyle w:val="13"/>
        <w:rPr>
          <w:sz w:val="44"/>
        </w:rPr>
      </w:pPr>
    </w:p>
    <w:p>
      <w:pPr>
        <w:pStyle w:val="13"/>
        <w:rPr>
          <w:sz w:val="44"/>
        </w:rPr>
      </w:pPr>
    </w:p>
    <w:p>
      <w:pPr>
        <w:pStyle w:val="13"/>
        <w:spacing w:before="4"/>
        <w:rPr>
          <w:sz w:val="61"/>
        </w:rPr>
      </w:pPr>
    </w:p>
    <w:p>
      <w:pPr>
        <w:pStyle w:val="7"/>
        <w:tabs>
          <w:tab w:val="left" w:pos="6358"/>
          <w:tab w:val="left" w:pos="7623"/>
        </w:tabs>
        <w:spacing w:before="1" w:line="364" w:lineRule="auto"/>
        <w:ind w:left="1983" w:right="860" w:firstLine="0"/>
        <w:rPr>
          <w:spacing w:val="-14"/>
        </w:rPr>
      </w:pPr>
      <w:r>
        <w:t>投</w:t>
      </w:r>
      <w:r>
        <w:rPr>
          <w:spacing w:val="-3"/>
        </w:rPr>
        <w:t>标</w:t>
      </w:r>
      <w:r>
        <w:t>人：</w:t>
      </w:r>
      <w:r>
        <w:rPr>
          <w:rFonts w:hint="eastAsia"/>
          <w:u w:val="single"/>
          <w:lang w:val="en-US" w:eastAsia="zh-CN"/>
        </w:rPr>
        <w:t xml:space="preserve">                         </w:t>
      </w:r>
      <w:r>
        <w:rPr>
          <w:u w:val="single"/>
        </w:rPr>
        <w:t>（</w:t>
      </w:r>
      <w:r>
        <w:t>盖</w:t>
      </w:r>
      <w:r>
        <w:rPr>
          <w:spacing w:val="-3"/>
        </w:rPr>
        <w:t>单</w:t>
      </w:r>
      <w:r>
        <w:t>位</w:t>
      </w:r>
      <w:r>
        <w:rPr>
          <w:spacing w:val="-3"/>
        </w:rPr>
        <w:t>章</w:t>
      </w:r>
      <w:r>
        <w:rPr>
          <w:spacing w:val="-14"/>
        </w:rPr>
        <w:t xml:space="preserve">） </w:t>
      </w:r>
    </w:p>
    <w:p>
      <w:pPr>
        <w:pStyle w:val="7"/>
        <w:tabs>
          <w:tab w:val="left" w:pos="6358"/>
          <w:tab w:val="left" w:pos="7623"/>
        </w:tabs>
        <w:spacing w:before="1" w:line="364" w:lineRule="auto"/>
        <w:ind w:left="1983" w:right="860" w:firstLine="0"/>
      </w:pPr>
      <w:r>
        <w:t>法</w:t>
      </w:r>
      <w:r>
        <w:rPr>
          <w:spacing w:val="-3"/>
        </w:rPr>
        <w:t>定</w:t>
      </w:r>
      <w:r>
        <w:t>代表</w:t>
      </w:r>
      <w:r>
        <w:rPr>
          <w:spacing w:val="-3"/>
        </w:rPr>
        <w:t>人</w:t>
      </w:r>
      <w:r>
        <w:t>或其</w:t>
      </w:r>
      <w:r>
        <w:rPr>
          <w:spacing w:val="-3"/>
        </w:rPr>
        <w:t>委</w:t>
      </w:r>
      <w:r>
        <w:t>托代</w:t>
      </w:r>
      <w:r>
        <w:rPr>
          <w:spacing w:val="-3"/>
        </w:rPr>
        <w:t>理</w:t>
      </w:r>
      <w:r>
        <w:t>人：</w:t>
      </w:r>
      <w:r>
        <w:rPr>
          <w:u w:val="single"/>
        </w:rPr>
        <w:t xml:space="preserve"> </w:t>
      </w:r>
      <w:r>
        <w:rPr>
          <w:u w:val="single"/>
        </w:rPr>
        <w:tab/>
      </w:r>
      <w:r>
        <w:t>（</w:t>
      </w:r>
      <w:r>
        <w:rPr>
          <w:spacing w:val="-3"/>
        </w:rPr>
        <w:t>签</w:t>
      </w:r>
      <w:r>
        <w:t>字或</w:t>
      </w:r>
      <w:r>
        <w:rPr>
          <w:spacing w:val="-3"/>
        </w:rPr>
        <w:t>盖</w:t>
      </w:r>
      <w:r>
        <w:t>章）</w:t>
      </w:r>
    </w:p>
    <w:p>
      <w:pPr>
        <w:pStyle w:val="13"/>
        <w:spacing w:before="7"/>
        <w:rPr>
          <w:sz w:val="26"/>
        </w:rPr>
      </w:pPr>
    </w:p>
    <w:p>
      <w:pPr>
        <w:pStyle w:val="7"/>
        <w:tabs>
          <w:tab w:val="left" w:pos="734"/>
          <w:tab w:val="left" w:pos="1749"/>
          <w:tab w:val="left" w:pos="2765"/>
        </w:tabs>
        <w:spacing w:before="62"/>
        <w:ind w:left="0" w:right="137" w:firstLine="0"/>
        <w:jc w:val="center"/>
      </w:pPr>
      <w:r>
        <w:rPr>
          <w:rFonts w:ascii="Times New Roman" w:eastAsia="Times New Roman"/>
          <w:w w:val="100"/>
          <w:u w:val="single"/>
        </w:rPr>
        <w:t xml:space="preserve"> </w:t>
      </w:r>
      <w:r>
        <w:rPr>
          <w:rFonts w:ascii="Times New Roman" w:eastAsia="Times New Roman"/>
          <w:u w:val="single"/>
        </w:rPr>
        <w:tab/>
      </w:r>
      <w:r>
        <w:t>年</w:t>
      </w:r>
      <w:r>
        <w:rPr>
          <w:u w:val="single"/>
        </w:rPr>
        <w:t xml:space="preserve"> </w:t>
      </w:r>
      <w:r>
        <w:rPr>
          <w:u w:val="single"/>
        </w:rPr>
        <w:tab/>
      </w:r>
      <w:r>
        <w:t>月</w:t>
      </w:r>
      <w:r>
        <w:rPr>
          <w:u w:val="single"/>
        </w:rPr>
        <w:t xml:space="preserve"> </w:t>
      </w:r>
      <w:r>
        <w:rPr>
          <w:u w:val="single"/>
        </w:rPr>
        <w:tab/>
      </w:r>
      <w:r>
        <w:t>日</w:t>
      </w:r>
    </w:p>
    <w:p>
      <w:pPr>
        <w:spacing w:after="0"/>
        <w:jc w:val="center"/>
        <w:sectPr>
          <w:pgSz w:w="11910" w:h="16840"/>
          <w:pgMar w:top="1580" w:right="800" w:bottom="1540" w:left="940" w:header="0" w:footer="1354" w:gutter="0"/>
          <w:cols w:space="720" w:num="1"/>
        </w:sectPr>
      </w:pPr>
    </w:p>
    <w:p>
      <w:pPr>
        <w:spacing w:before="24"/>
        <w:ind w:left="278" w:right="420" w:firstLine="0"/>
        <w:jc w:val="center"/>
        <w:rPr>
          <w:b/>
          <w:sz w:val="32"/>
        </w:rPr>
      </w:pPr>
      <w:bookmarkStart w:id="329" w:name="目录"/>
      <w:bookmarkEnd w:id="329"/>
      <w:r>
        <w:rPr>
          <w:b/>
          <w:sz w:val="32"/>
        </w:rPr>
        <w:t>目录</w:t>
      </w:r>
    </w:p>
    <w:p>
      <w:pPr>
        <w:pStyle w:val="13"/>
        <w:rPr>
          <w:b/>
          <w:sz w:val="20"/>
        </w:rPr>
      </w:pPr>
    </w:p>
    <w:p>
      <w:pPr>
        <w:pStyle w:val="13"/>
        <w:rPr>
          <w:b/>
          <w:sz w:val="20"/>
        </w:rPr>
      </w:pPr>
    </w:p>
    <w:p>
      <w:pPr>
        <w:pStyle w:val="13"/>
        <w:rPr>
          <w:b/>
          <w:sz w:val="20"/>
        </w:rPr>
      </w:pPr>
    </w:p>
    <w:p>
      <w:pPr>
        <w:pStyle w:val="13"/>
        <w:rPr>
          <w:b/>
          <w:sz w:val="20"/>
        </w:rPr>
      </w:pPr>
    </w:p>
    <w:p>
      <w:pPr>
        <w:pStyle w:val="13"/>
        <w:spacing w:before="10"/>
        <w:rPr>
          <w:b/>
          <w:sz w:val="17"/>
        </w:rPr>
      </w:pPr>
    </w:p>
    <w:p>
      <w:pPr>
        <w:pStyle w:val="13"/>
        <w:spacing w:before="70"/>
        <w:ind w:left="862"/>
      </w:pPr>
      <w:r>
        <w:t>一、投标函及投标函附录</w:t>
      </w:r>
    </w:p>
    <w:p>
      <w:pPr>
        <w:pStyle w:val="13"/>
        <w:spacing w:before="2"/>
      </w:pPr>
    </w:p>
    <w:p>
      <w:pPr>
        <w:pStyle w:val="13"/>
        <w:spacing w:line="482" w:lineRule="auto"/>
        <w:ind w:left="862" w:right="4052"/>
      </w:pPr>
      <w:r>
        <w:rPr>
          <w:w w:val="95"/>
        </w:rPr>
        <w:t>二、</w:t>
      </w:r>
      <w:r>
        <w:t>法定代表人身份证明（适用于无委托代理人的情况） 二、授权委托书（适用于有委托代理人的情况）</w:t>
      </w:r>
    </w:p>
    <w:p>
      <w:pPr>
        <w:pStyle w:val="13"/>
        <w:spacing w:line="482" w:lineRule="auto"/>
        <w:ind w:left="862" w:right="6783"/>
      </w:pPr>
      <w:r>
        <w:t>三、联合体协议书（若有） 四、投标保证金</w:t>
      </w:r>
    </w:p>
    <w:p>
      <w:pPr>
        <w:pStyle w:val="13"/>
        <w:spacing w:line="482" w:lineRule="auto"/>
        <w:ind w:left="862" w:right="7623"/>
        <w:jc w:val="both"/>
      </w:pPr>
      <w:r>
        <w:t>五、设计费用清单六、资格审查资料七、其他资料</w:t>
      </w:r>
    </w:p>
    <w:p>
      <w:pPr>
        <w:spacing w:after="0" w:line="482" w:lineRule="auto"/>
        <w:jc w:val="both"/>
        <w:sectPr>
          <w:pgSz w:w="11910" w:h="16840"/>
          <w:pgMar w:top="1400" w:right="800" w:bottom="1540" w:left="940" w:header="0" w:footer="1354" w:gutter="0"/>
          <w:cols w:space="720" w:num="1"/>
        </w:sectPr>
      </w:pPr>
    </w:p>
    <w:p>
      <w:pPr>
        <w:spacing w:before="39"/>
        <w:ind w:left="2" w:right="142" w:firstLine="0"/>
        <w:jc w:val="center"/>
        <w:rPr>
          <w:b/>
          <w:sz w:val="32"/>
        </w:rPr>
      </w:pPr>
      <w:bookmarkStart w:id="330" w:name="一、投标函及投标函附录"/>
      <w:bookmarkEnd w:id="330"/>
      <w:r>
        <w:rPr>
          <w:b/>
          <w:sz w:val="32"/>
        </w:rPr>
        <w:t>一、投标函及投标函附录</w:t>
      </w:r>
    </w:p>
    <w:p>
      <w:pPr>
        <w:pStyle w:val="7"/>
        <w:spacing w:before="209"/>
        <w:ind w:left="0" w:firstLine="0"/>
        <w:jc w:val="center"/>
      </w:pPr>
      <w:bookmarkStart w:id="331" w:name="（一）投标函"/>
      <w:bookmarkEnd w:id="331"/>
      <w:r>
        <w:t>（一）投标函</w:t>
      </w:r>
    </w:p>
    <w:p>
      <w:pPr>
        <w:pStyle w:val="13"/>
        <w:spacing w:before="4"/>
        <w:rPr>
          <w:sz w:val="24"/>
        </w:rPr>
      </w:pPr>
    </w:p>
    <w:p>
      <w:pPr>
        <w:pStyle w:val="13"/>
        <w:tabs>
          <w:tab w:val="left" w:pos="2753"/>
        </w:tabs>
        <w:spacing w:before="76"/>
        <w:ind w:left="861"/>
      </w:pPr>
      <w:r>
        <w:rPr>
          <w:rFonts w:ascii="Times New Roman" w:eastAsia="Times New Roman"/>
          <w:w w:val="99"/>
          <w:u w:val="single"/>
        </w:rPr>
        <w:t xml:space="preserve"> </w:t>
      </w:r>
      <w:r>
        <w:rPr>
          <w:rFonts w:ascii="Times New Roman" w:eastAsia="Times New Roman"/>
          <w:u w:val="single"/>
        </w:rPr>
        <w:tab/>
      </w:r>
      <w:r>
        <w:t>（招标人名称）：</w:t>
      </w:r>
    </w:p>
    <w:p>
      <w:pPr>
        <w:pStyle w:val="24"/>
        <w:numPr>
          <w:ilvl w:val="0"/>
          <w:numId w:val="43"/>
        </w:numPr>
        <w:tabs>
          <w:tab w:val="left" w:pos="1584"/>
          <w:tab w:val="left" w:pos="1913"/>
          <w:tab w:val="left" w:pos="4539"/>
          <w:tab w:val="left" w:pos="5095"/>
          <w:tab w:val="left" w:pos="6430"/>
        </w:tabs>
        <w:spacing w:before="171" w:after="0" w:line="393" w:lineRule="auto"/>
        <w:ind w:left="862" w:right="896" w:firstLine="405"/>
        <w:jc w:val="left"/>
        <w:rPr>
          <w:sz w:val="21"/>
        </w:rPr>
      </w:pPr>
      <w:r>
        <w:rPr>
          <w:sz w:val="21"/>
        </w:rPr>
        <w:t>我方已仔细研究了</w:t>
      </w:r>
      <w:r>
        <w:rPr>
          <w:sz w:val="21"/>
          <w:u w:val="single"/>
        </w:rPr>
        <w:t xml:space="preserve"> </w:t>
      </w:r>
      <w:r>
        <w:rPr>
          <w:sz w:val="21"/>
          <w:u w:val="single"/>
        </w:rPr>
        <w:tab/>
      </w:r>
      <w:r>
        <w:rPr>
          <w:sz w:val="21"/>
          <w:u w:val="single"/>
        </w:rPr>
        <w:tab/>
      </w:r>
      <w:r>
        <w:rPr>
          <w:sz w:val="21"/>
        </w:rPr>
        <w:t>（项目名称</w:t>
      </w:r>
      <w:r>
        <w:rPr>
          <w:spacing w:val="-27"/>
          <w:sz w:val="21"/>
        </w:rPr>
        <w:t>）</w:t>
      </w:r>
      <w:r>
        <w:rPr>
          <w:sz w:val="21"/>
        </w:rPr>
        <w:t>招标项目招标文件的全部内容， 愿意以人民币（大写）</w:t>
      </w:r>
      <w:r>
        <w:rPr>
          <w:sz w:val="21"/>
          <w:u w:val="single"/>
        </w:rPr>
        <w:t xml:space="preserve"> </w:t>
      </w:r>
      <w:r>
        <w:rPr>
          <w:sz w:val="21"/>
          <w:u w:val="single"/>
        </w:rPr>
        <w:tab/>
      </w:r>
      <w:r>
        <w:rPr>
          <w:sz w:val="21"/>
        </w:rPr>
        <w:t>（¥</w:t>
      </w:r>
      <w:r>
        <w:rPr>
          <w:sz w:val="21"/>
          <w:u w:val="single"/>
        </w:rPr>
        <w:t xml:space="preserve"> </w:t>
      </w:r>
      <w:r>
        <w:rPr>
          <w:sz w:val="21"/>
          <w:u w:val="single"/>
        </w:rPr>
        <w:tab/>
      </w:r>
      <w:r>
        <w:rPr>
          <w:sz w:val="21"/>
          <w:u w:val="single"/>
        </w:rPr>
        <w:tab/>
      </w:r>
      <w:r>
        <w:rPr>
          <w:sz w:val="21"/>
        </w:rPr>
        <w:t>）的投标总报价，设计服务期限：</w:t>
      </w:r>
      <w:r>
        <w:rPr>
          <w:sz w:val="21"/>
          <w:u w:val="single"/>
        </w:rPr>
        <w:t xml:space="preserve"> </w:t>
      </w:r>
      <w:r>
        <w:rPr>
          <w:sz w:val="21"/>
          <w:u w:val="single"/>
        </w:rPr>
        <w:tab/>
      </w:r>
      <w:r>
        <w:rPr>
          <w:sz w:val="21"/>
        </w:rPr>
        <w:t>日历天，按合同约定完成设计工作。</w:t>
      </w:r>
    </w:p>
    <w:p>
      <w:pPr>
        <w:pStyle w:val="24"/>
        <w:numPr>
          <w:ilvl w:val="0"/>
          <w:numId w:val="43"/>
        </w:numPr>
        <w:tabs>
          <w:tab w:val="left" w:pos="1597"/>
        </w:tabs>
        <w:spacing w:before="0" w:after="0" w:line="265" w:lineRule="exact"/>
        <w:ind w:left="1596" w:right="0" w:hanging="315"/>
        <w:jc w:val="left"/>
        <w:rPr>
          <w:sz w:val="21"/>
        </w:rPr>
      </w:pPr>
      <w:r>
        <w:rPr>
          <w:sz w:val="21"/>
        </w:rPr>
        <w:t>我方的投标文件包括下列内容：</w:t>
      </w:r>
    </w:p>
    <w:p>
      <w:pPr>
        <w:pStyle w:val="24"/>
        <w:numPr>
          <w:ilvl w:val="0"/>
          <w:numId w:val="44"/>
        </w:numPr>
        <w:tabs>
          <w:tab w:val="left" w:pos="1793"/>
        </w:tabs>
        <w:spacing w:before="74" w:after="0" w:line="240" w:lineRule="auto"/>
        <w:ind w:left="1792" w:right="0" w:hanging="525"/>
        <w:jc w:val="left"/>
        <w:rPr>
          <w:sz w:val="21"/>
        </w:rPr>
      </w:pPr>
      <w:r>
        <w:rPr>
          <w:sz w:val="21"/>
        </w:rPr>
        <w:t>投标函及投标函附录；</w:t>
      </w:r>
    </w:p>
    <w:p>
      <w:pPr>
        <w:pStyle w:val="24"/>
        <w:numPr>
          <w:ilvl w:val="0"/>
          <w:numId w:val="44"/>
        </w:numPr>
        <w:tabs>
          <w:tab w:val="left" w:pos="1793"/>
        </w:tabs>
        <w:spacing w:before="52" w:after="0" w:line="240" w:lineRule="auto"/>
        <w:ind w:left="1792" w:right="0" w:hanging="525"/>
        <w:jc w:val="left"/>
        <w:rPr>
          <w:sz w:val="21"/>
        </w:rPr>
      </w:pPr>
      <w:r>
        <w:rPr>
          <w:sz w:val="21"/>
        </w:rPr>
        <w:t>法定代表人身份证明或授权委托书；</w:t>
      </w:r>
    </w:p>
    <w:p>
      <w:pPr>
        <w:pStyle w:val="24"/>
        <w:numPr>
          <w:ilvl w:val="0"/>
          <w:numId w:val="44"/>
        </w:numPr>
        <w:tabs>
          <w:tab w:val="left" w:pos="1793"/>
        </w:tabs>
        <w:spacing w:before="50" w:after="0" w:line="240" w:lineRule="auto"/>
        <w:ind w:left="1792" w:right="0" w:hanging="525"/>
        <w:jc w:val="left"/>
        <w:rPr>
          <w:sz w:val="21"/>
        </w:rPr>
      </w:pPr>
      <w:r>
        <w:rPr>
          <w:sz w:val="21"/>
        </w:rPr>
        <w:t>联合体协议书（如有）；</w:t>
      </w:r>
    </w:p>
    <w:p>
      <w:pPr>
        <w:pStyle w:val="24"/>
        <w:numPr>
          <w:ilvl w:val="0"/>
          <w:numId w:val="44"/>
        </w:numPr>
        <w:tabs>
          <w:tab w:val="left" w:pos="1793"/>
        </w:tabs>
        <w:spacing w:before="51" w:after="0" w:line="240" w:lineRule="auto"/>
        <w:ind w:left="1792" w:right="0" w:hanging="525"/>
        <w:jc w:val="left"/>
        <w:rPr>
          <w:sz w:val="21"/>
        </w:rPr>
      </w:pPr>
      <w:r>
        <w:rPr>
          <w:sz w:val="21"/>
        </w:rPr>
        <w:t>投标保证金（如有）；</w:t>
      </w:r>
    </w:p>
    <w:p>
      <w:pPr>
        <w:pStyle w:val="24"/>
        <w:numPr>
          <w:ilvl w:val="0"/>
          <w:numId w:val="44"/>
        </w:numPr>
        <w:tabs>
          <w:tab w:val="left" w:pos="1793"/>
        </w:tabs>
        <w:spacing w:before="52" w:after="0" w:line="240" w:lineRule="auto"/>
        <w:ind w:left="1792" w:right="0" w:hanging="525"/>
        <w:jc w:val="left"/>
        <w:rPr>
          <w:sz w:val="21"/>
        </w:rPr>
      </w:pPr>
      <w:r>
        <w:rPr>
          <w:sz w:val="21"/>
        </w:rPr>
        <w:t>设计费用清单；</w:t>
      </w:r>
    </w:p>
    <w:p>
      <w:pPr>
        <w:pStyle w:val="24"/>
        <w:numPr>
          <w:ilvl w:val="0"/>
          <w:numId w:val="44"/>
        </w:numPr>
        <w:tabs>
          <w:tab w:val="left" w:pos="1793"/>
        </w:tabs>
        <w:spacing w:before="52" w:after="0" w:line="240" w:lineRule="auto"/>
        <w:ind w:left="1792" w:right="0" w:hanging="525"/>
        <w:jc w:val="left"/>
        <w:rPr>
          <w:sz w:val="21"/>
        </w:rPr>
      </w:pPr>
      <w:r>
        <w:rPr>
          <w:sz w:val="21"/>
        </w:rPr>
        <w:t>资格审查资料；</w:t>
      </w:r>
    </w:p>
    <w:p>
      <w:pPr>
        <w:pStyle w:val="24"/>
        <w:numPr>
          <w:ilvl w:val="0"/>
          <w:numId w:val="44"/>
        </w:numPr>
        <w:tabs>
          <w:tab w:val="left" w:pos="1793"/>
        </w:tabs>
        <w:spacing w:before="50" w:after="0" w:line="240" w:lineRule="auto"/>
        <w:ind w:left="1792" w:right="0" w:hanging="525"/>
        <w:jc w:val="left"/>
        <w:rPr>
          <w:sz w:val="21"/>
        </w:rPr>
      </w:pPr>
      <w:r>
        <w:rPr>
          <w:sz w:val="21"/>
        </w:rPr>
        <w:t>设计方案；</w:t>
      </w:r>
    </w:p>
    <w:p>
      <w:pPr>
        <w:pStyle w:val="13"/>
        <w:spacing w:before="53" w:line="285" w:lineRule="auto"/>
        <w:ind w:left="1282" w:right="3005"/>
      </w:pPr>
      <w:r>
        <w:t>投标文件的上述组成部分如存在内容不一致的，以投标函为准。3．我方承诺在招标文件规定的投标有效期内不撤销投标文件。</w:t>
      </w:r>
    </w:p>
    <w:p>
      <w:pPr>
        <w:pStyle w:val="24"/>
        <w:numPr>
          <w:ilvl w:val="0"/>
          <w:numId w:val="45"/>
        </w:numPr>
        <w:tabs>
          <w:tab w:val="left" w:pos="1598"/>
        </w:tabs>
        <w:spacing w:before="0" w:after="0" w:line="267" w:lineRule="exact"/>
        <w:ind w:left="1598" w:right="0" w:hanging="316"/>
        <w:jc w:val="left"/>
        <w:rPr>
          <w:sz w:val="21"/>
        </w:rPr>
      </w:pPr>
      <w:r>
        <w:rPr>
          <w:sz w:val="21"/>
        </w:rPr>
        <w:t>如我方中标，我方承诺：</w:t>
      </w:r>
    </w:p>
    <w:p>
      <w:pPr>
        <w:pStyle w:val="24"/>
        <w:numPr>
          <w:ilvl w:val="1"/>
          <w:numId w:val="45"/>
        </w:numPr>
        <w:tabs>
          <w:tab w:val="left" w:pos="2227"/>
        </w:tabs>
        <w:spacing w:before="52" w:after="0" w:line="240" w:lineRule="auto"/>
        <w:ind w:left="2226" w:right="0" w:hanging="525"/>
        <w:jc w:val="left"/>
        <w:rPr>
          <w:sz w:val="21"/>
        </w:rPr>
      </w:pPr>
      <w:r>
        <w:rPr>
          <w:sz w:val="21"/>
        </w:rPr>
        <w:t>在收到中标通知书后，在中标通知书规定的期限内与你方签订合同；</w:t>
      </w:r>
    </w:p>
    <w:p>
      <w:pPr>
        <w:pStyle w:val="24"/>
        <w:numPr>
          <w:ilvl w:val="1"/>
          <w:numId w:val="45"/>
        </w:numPr>
        <w:tabs>
          <w:tab w:val="left" w:pos="2227"/>
        </w:tabs>
        <w:spacing w:before="51" w:after="0" w:line="240" w:lineRule="auto"/>
        <w:ind w:left="2226" w:right="0" w:hanging="525"/>
        <w:jc w:val="left"/>
        <w:rPr>
          <w:sz w:val="21"/>
        </w:rPr>
      </w:pPr>
      <w:r>
        <w:rPr>
          <w:sz w:val="21"/>
        </w:rPr>
        <w:t>在签订合同时不向你方提出附加条件；</w:t>
      </w:r>
    </w:p>
    <w:p>
      <w:pPr>
        <w:pStyle w:val="24"/>
        <w:numPr>
          <w:ilvl w:val="1"/>
          <w:numId w:val="45"/>
        </w:numPr>
        <w:tabs>
          <w:tab w:val="left" w:pos="2227"/>
        </w:tabs>
        <w:spacing w:before="50" w:after="0" w:line="240" w:lineRule="auto"/>
        <w:ind w:left="2226" w:right="0" w:hanging="525"/>
        <w:jc w:val="left"/>
        <w:rPr>
          <w:sz w:val="21"/>
        </w:rPr>
      </w:pPr>
      <w:r>
        <w:rPr>
          <w:sz w:val="21"/>
        </w:rPr>
        <w:t>按照招标文件要求提交履约保证金；</w:t>
      </w:r>
    </w:p>
    <w:p>
      <w:pPr>
        <w:pStyle w:val="24"/>
        <w:numPr>
          <w:ilvl w:val="1"/>
          <w:numId w:val="45"/>
        </w:numPr>
        <w:tabs>
          <w:tab w:val="left" w:pos="2227"/>
        </w:tabs>
        <w:spacing w:before="52" w:after="0" w:line="240" w:lineRule="auto"/>
        <w:ind w:left="2226" w:right="0" w:hanging="525"/>
        <w:jc w:val="left"/>
        <w:rPr>
          <w:sz w:val="21"/>
        </w:rPr>
      </w:pPr>
      <w:r>
        <w:rPr>
          <w:sz w:val="21"/>
        </w:rPr>
        <w:t>在合同约定的期限内完成合同规定的全部义务。</w:t>
      </w:r>
    </w:p>
    <w:p>
      <w:pPr>
        <w:pStyle w:val="24"/>
        <w:numPr>
          <w:ilvl w:val="0"/>
          <w:numId w:val="45"/>
        </w:numPr>
        <w:tabs>
          <w:tab w:val="left" w:pos="1600"/>
        </w:tabs>
        <w:spacing w:before="50" w:after="0" w:line="285" w:lineRule="auto"/>
        <w:ind w:left="862" w:right="1002" w:firstLine="420"/>
        <w:jc w:val="left"/>
        <w:rPr>
          <w:sz w:val="21"/>
        </w:rPr>
      </w:pPr>
      <w:r>
        <w:rPr>
          <w:sz w:val="21"/>
        </w:rPr>
        <w:t>我方在此声明，所递交的投标文件及有关资料内容完整、真实和准确，且不存在第</w:t>
      </w:r>
      <w:r>
        <w:rPr>
          <w:spacing w:val="-5"/>
          <w:sz w:val="21"/>
        </w:rPr>
        <w:t xml:space="preserve">二章“投标人须知”第 </w:t>
      </w:r>
      <w:r>
        <w:rPr>
          <w:sz w:val="21"/>
        </w:rPr>
        <w:t>1.4.3</w:t>
      </w:r>
      <w:r>
        <w:rPr>
          <w:spacing w:val="-8"/>
          <w:sz w:val="21"/>
        </w:rPr>
        <w:t xml:space="preserve"> 项规定的任何一种情形。</w:t>
      </w:r>
    </w:p>
    <w:p>
      <w:pPr>
        <w:pStyle w:val="24"/>
        <w:numPr>
          <w:ilvl w:val="0"/>
          <w:numId w:val="45"/>
        </w:numPr>
        <w:tabs>
          <w:tab w:val="left" w:pos="1598"/>
          <w:tab w:val="left" w:pos="4642"/>
        </w:tabs>
        <w:spacing w:before="1" w:after="0" w:line="240" w:lineRule="auto"/>
        <w:ind w:left="1598" w:right="0" w:hanging="316"/>
        <w:jc w:val="left"/>
        <w:rPr>
          <w:sz w:val="21"/>
        </w:rPr>
      </w:pPr>
      <w:r>
        <w:rPr>
          <w:rFonts w:ascii="Times New Roman" w:eastAsia="Times New Roman"/>
          <w:w w:val="99"/>
          <w:sz w:val="21"/>
          <w:u w:val="single"/>
        </w:rPr>
        <w:t xml:space="preserve"> </w:t>
      </w:r>
      <w:r>
        <w:rPr>
          <w:rFonts w:ascii="Times New Roman" w:eastAsia="Times New Roman"/>
          <w:sz w:val="21"/>
          <w:u w:val="single"/>
        </w:rPr>
        <w:tab/>
      </w:r>
      <w:r>
        <w:rPr>
          <w:sz w:val="21"/>
        </w:rPr>
        <w:t>（其他补充说明）。</w:t>
      </w:r>
    </w:p>
    <w:p>
      <w:pPr>
        <w:pStyle w:val="13"/>
        <w:rPr>
          <w:sz w:val="22"/>
        </w:rPr>
      </w:pPr>
    </w:p>
    <w:p>
      <w:pPr>
        <w:pStyle w:val="13"/>
        <w:spacing w:before="8"/>
        <w:rPr>
          <w:sz w:val="23"/>
        </w:rPr>
      </w:pPr>
    </w:p>
    <w:p>
      <w:pPr>
        <w:pStyle w:val="13"/>
        <w:tabs>
          <w:tab w:val="left" w:pos="7162"/>
          <w:tab w:val="left" w:pos="8002"/>
        </w:tabs>
        <w:spacing w:before="1" w:line="393" w:lineRule="auto"/>
        <w:ind w:left="3382" w:right="901"/>
      </w:pPr>
      <w:r>
        <w:t>投 标</w:t>
      </w:r>
      <w:r>
        <w:rPr>
          <w:spacing w:val="-1"/>
        </w:rPr>
        <w:t xml:space="preserve"> </w:t>
      </w:r>
      <w:r>
        <w:t>人：</w:t>
      </w:r>
      <w:r>
        <w:rPr>
          <w:u w:val="single"/>
        </w:rPr>
        <w:t xml:space="preserve"> </w:t>
      </w:r>
      <w:r>
        <w:rPr>
          <w:u w:val="single"/>
        </w:rPr>
        <w:tab/>
      </w:r>
      <w:r>
        <w:rPr>
          <w:u w:val="single"/>
        </w:rPr>
        <w:tab/>
      </w:r>
      <w:r>
        <w:t>（盖单位章</w:t>
      </w:r>
      <w:r>
        <w:rPr>
          <w:spacing w:val="-15"/>
        </w:rPr>
        <w:t xml:space="preserve">） </w:t>
      </w:r>
      <w:r>
        <w:t>法定代表人或其委托代理人：</w:t>
      </w:r>
      <w:r>
        <w:rPr>
          <w:u w:val="single"/>
        </w:rPr>
        <w:t xml:space="preserve"> </w:t>
      </w:r>
      <w:r>
        <w:rPr>
          <w:u w:val="single"/>
        </w:rPr>
        <w:tab/>
      </w:r>
      <w:r>
        <w:t>（签字或盖章）</w:t>
      </w:r>
    </w:p>
    <w:p>
      <w:pPr>
        <w:pStyle w:val="13"/>
        <w:tabs>
          <w:tab w:val="left" w:pos="4013"/>
          <w:tab w:val="left" w:pos="8684"/>
        </w:tabs>
        <w:spacing w:line="267" w:lineRule="exact"/>
        <w:ind w:left="3382"/>
        <w:rPr>
          <w:rFonts w:ascii="Times New Roman" w:eastAsia="Times New Roman"/>
        </w:rPr>
      </w:pPr>
      <w:r>
        <w:t>地</w:t>
      </w:r>
      <w:r>
        <w:tab/>
      </w:r>
      <w:r>
        <w:t>址</w:t>
      </w:r>
      <w:r>
        <w:rPr>
          <w:w w:val="95"/>
        </w:rPr>
        <w:t>：</w:t>
      </w:r>
      <w:r>
        <w:rPr>
          <w:rFonts w:ascii="Times New Roman" w:eastAsia="Times New Roman"/>
          <w:w w:val="95"/>
          <w:u w:val="single"/>
        </w:rPr>
        <w:t xml:space="preserve"> </w:t>
      </w:r>
      <w:r>
        <w:rPr>
          <w:rFonts w:ascii="Times New Roman" w:eastAsia="Times New Roman"/>
          <w:u w:val="single"/>
        </w:rPr>
        <w:tab/>
      </w:r>
    </w:p>
    <w:p>
      <w:pPr>
        <w:pStyle w:val="13"/>
        <w:tabs>
          <w:tab w:val="left" w:pos="4013"/>
          <w:tab w:val="left" w:pos="9215"/>
        </w:tabs>
        <w:spacing w:before="170"/>
        <w:ind w:left="3382"/>
        <w:rPr>
          <w:rFonts w:ascii="Times New Roman" w:eastAsia="Times New Roman"/>
        </w:rPr>
      </w:pPr>
      <w:r>
        <w:t>网</w:t>
      </w:r>
      <w:r>
        <w:tab/>
      </w:r>
      <w:r>
        <w:t>址：</w:t>
      </w:r>
      <w:r>
        <w:rPr>
          <w:rFonts w:ascii="Times New Roman" w:eastAsia="Times New Roman"/>
          <w:w w:val="95"/>
          <w:u w:val="single"/>
        </w:rPr>
        <w:t xml:space="preserve"> </w:t>
      </w:r>
      <w:r>
        <w:rPr>
          <w:rFonts w:ascii="Times New Roman" w:eastAsia="Times New Roman"/>
          <w:u w:val="single"/>
        </w:rPr>
        <w:tab/>
      </w:r>
    </w:p>
    <w:p>
      <w:pPr>
        <w:pStyle w:val="13"/>
        <w:tabs>
          <w:tab w:val="left" w:pos="4013"/>
          <w:tab w:val="left" w:pos="9215"/>
        </w:tabs>
        <w:spacing w:before="172"/>
        <w:ind w:left="3382"/>
        <w:rPr>
          <w:rFonts w:ascii="Times New Roman" w:eastAsia="Times New Roman"/>
        </w:rPr>
      </w:pPr>
      <w:r>
        <w:t>电</w:t>
      </w:r>
      <w:r>
        <w:tab/>
      </w:r>
      <w:r>
        <w:t>话：</w:t>
      </w:r>
      <w:r>
        <w:rPr>
          <w:rFonts w:ascii="Times New Roman" w:eastAsia="Times New Roman"/>
          <w:w w:val="95"/>
          <w:u w:val="single"/>
        </w:rPr>
        <w:t xml:space="preserve"> </w:t>
      </w:r>
      <w:r>
        <w:rPr>
          <w:rFonts w:ascii="Times New Roman" w:eastAsia="Times New Roman"/>
          <w:u w:val="single"/>
        </w:rPr>
        <w:tab/>
      </w:r>
    </w:p>
    <w:p>
      <w:pPr>
        <w:pStyle w:val="13"/>
        <w:tabs>
          <w:tab w:val="left" w:pos="4013"/>
          <w:tab w:val="left" w:pos="9215"/>
        </w:tabs>
        <w:spacing w:before="170"/>
        <w:ind w:left="3382"/>
        <w:rPr>
          <w:rFonts w:ascii="Times New Roman" w:eastAsia="Times New Roman"/>
        </w:rPr>
      </w:pPr>
      <w:r>
        <w:t>传</w:t>
      </w:r>
      <w:r>
        <w:tab/>
      </w:r>
      <w:r>
        <w:t>真</w:t>
      </w:r>
      <w:r>
        <w:rPr>
          <w:w w:val="95"/>
        </w:rPr>
        <w:t>：</w:t>
      </w:r>
      <w:r>
        <w:rPr>
          <w:rFonts w:ascii="Times New Roman" w:eastAsia="Times New Roman"/>
          <w:w w:val="95"/>
          <w:u w:val="single"/>
        </w:rPr>
        <w:t xml:space="preserve"> </w:t>
      </w:r>
      <w:r>
        <w:rPr>
          <w:rFonts w:ascii="Times New Roman" w:eastAsia="Times New Roman"/>
          <w:u w:val="single"/>
        </w:rPr>
        <w:tab/>
      </w:r>
    </w:p>
    <w:p>
      <w:pPr>
        <w:pStyle w:val="13"/>
        <w:tabs>
          <w:tab w:val="left" w:pos="9215"/>
        </w:tabs>
        <w:spacing w:before="171"/>
        <w:ind w:left="3382"/>
        <w:rPr>
          <w:rFonts w:ascii="Times New Roman" w:eastAsia="Times New Roman"/>
        </w:rPr>
      </w:pPr>
      <w:r>
        <w:t>邮政编码：</w:t>
      </w:r>
      <w:r>
        <w:rPr>
          <w:rFonts w:ascii="Times New Roman" w:eastAsia="Times New Roman"/>
          <w:w w:val="95"/>
          <w:u w:val="single"/>
        </w:rPr>
        <w:t xml:space="preserve"> </w:t>
      </w:r>
      <w:r>
        <w:rPr>
          <w:rFonts w:ascii="Times New Roman" w:eastAsia="Times New Roman"/>
          <w:u w:val="single"/>
        </w:rPr>
        <w:tab/>
      </w:r>
    </w:p>
    <w:p>
      <w:pPr>
        <w:pStyle w:val="13"/>
        <w:spacing w:before="10"/>
        <w:rPr>
          <w:rFonts w:ascii="Times New Roman"/>
          <w:sz w:val="8"/>
        </w:rPr>
      </w:pPr>
    </w:p>
    <w:p>
      <w:pPr>
        <w:pStyle w:val="13"/>
        <w:tabs>
          <w:tab w:val="left" w:pos="7272"/>
          <w:tab w:val="left" w:pos="8112"/>
          <w:tab w:val="left" w:pos="8952"/>
        </w:tabs>
        <w:spacing w:before="70"/>
        <w:ind w:left="6644"/>
      </w:pPr>
      <w:r>
        <w:rPr>
          <w:rFonts w:ascii="Times New Roman" w:eastAsia="Times New Roman"/>
          <w:w w:val="99"/>
          <w:u w:val="single"/>
        </w:rPr>
        <w:t xml:space="preserve"> </w:t>
      </w:r>
      <w:r>
        <w:rPr>
          <w:rFonts w:ascii="Times New Roman" w:eastAsia="Times New Roman"/>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pgSz w:w="11910" w:h="16840"/>
          <w:pgMar w:top="1320" w:right="800" w:bottom="1540" w:left="940" w:header="0" w:footer="1354" w:gutter="0"/>
          <w:cols w:space="720" w:num="1"/>
        </w:sectPr>
      </w:pPr>
    </w:p>
    <w:p>
      <w:pPr>
        <w:pStyle w:val="7"/>
        <w:spacing w:before="44"/>
        <w:ind w:left="0" w:firstLine="0"/>
        <w:jc w:val="center"/>
      </w:pPr>
      <w:bookmarkStart w:id="332" w:name="（二）投标函附录"/>
      <w:bookmarkEnd w:id="332"/>
      <w:r>
        <w:t>（二）投标函附录</w:t>
      </w:r>
    </w:p>
    <w:p>
      <w:pPr>
        <w:pStyle w:val="13"/>
        <w:rPr>
          <w:sz w:val="20"/>
        </w:rPr>
      </w:pPr>
    </w:p>
    <w:p>
      <w:pPr>
        <w:pStyle w:val="13"/>
        <w:spacing w:before="9"/>
        <w:rPr>
          <w:sz w:val="20"/>
        </w:rPr>
      </w:pPr>
    </w:p>
    <w:tbl>
      <w:tblPr>
        <w:tblStyle w:val="20"/>
        <w:tblW w:w="8771" w:type="dxa"/>
        <w:tblInd w:w="6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4"/>
        <w:gridCol w:w="2161"/>
        <w:gridCol w:w="1513"/>
        <w:gridCol w:w="2268"/>
        <w:gridCol w:w="14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7" w:hRule="atLeast"/>
        </w:trPr>
        <w:tc>
          <w:tcPr>
            <w:tcW w:w="1354" w:type="dxa"/>
          </w:tcPr>
          <w:p>
            <w:pPr>
              <w:pStyle w:val="25"/>
              <w:spacing w:before="127"/>
              <w:ind w:left="444" w:right="437"/>
              <w:jc w:val="center"/>
              <w:rPr>
                <w:b/>
                <w:sz w:val="21"/>
              </w:rPr>
            </w:pPr>
            <w:r>
              <w:rPr>
                <w:b/>
                <w:sz w:val="21"/>
              </w:rPr>
              <w:t>序号</w:t>
            </w:r>
          </w:p>
        </w:tc>
        <w:tc>
          <w:tcPr>
            <w:tcW w:w="2161" w:type="dxa"/>
          </w:tcPr>
          <w:p>
            <w:pPr>
              <w:pStyle w:val="25"/>
              <w:spacing w:before="127"/>
              <w:ind w:left="429" w:right="419"/>
              <w:jc w:val="center"/>
              <w:rPr>
                <w:b/>
                <w:sz w:val="21"/>
              </w:rPr>
            </w:pPr>
            <w:r>
              <w:rPr>
                <w:b/>
                <w:sz w:val="21"/>
              </w:rPr>
              <w:t>条款名称</w:t>
            </w:r>
          </w:p>
        </w:tc>
        <w:tc>
          <w:tcPr>
            <w:tcW w:w="1513" w:type="dxa"/>
          </w:tcPr>
          <w:p>
            <w:pPr>
              <w:pStyle w:val="25"/>
              <w:spacing w:before="127"/>
              <w:ind w:left="207" w:right="201"/>
              <w:jc w:val="center"/>
              <w:rPr>
                <w:b/>
                <w:sz w:val="21"/>
              </w:rPr>
            </w:pPr>
            <w:r>
              <w:rPr>
                <w:b/>
                <w:sz w:val="21"/>
              </w:rPr>
              <w:t>合同条款号</w:t>
            </w:r>
          </w:p>
        </w:tc>
        <w:tc>
          <w:tcPr>
            <w:tcW w:w="2268" w:type="dxa"/>
          </w:tcPr>
          <w:p>
            <w:pPr>
              <w:pStyle w:val="25"/>
              <w:spacing w:before="127"/>
              <w:ind w:left="712"/>
              <w:rPr>
                <w:b/>
                <w:sz w:val="21"/>
              </w:rPr>
            </w:pPr>
            <w:r>
              <w:rPr>
                <w:b/>
                <w:sz w:val="21"/>
              </w:rPr>
              <w:t>约定内容</w:t>
            </w:r>
          </w:p>
        </w:tc>
        <w:tc>
          <w:tcPr>
            <w:tcW w:w="1475" w:type="dxa"/>
          </w:tcPr>
          <w:p>
            <w:pPr>
              <w:pStyle w:val="25"/>
              <w:spacing w:before="127"/>
              <w:ind w:left="504" w:right="498"/>
              <w:jc w:val="center"/>
              <w:rPr>
                <w:b/>
                <w:sz w:val="21"/>
              </w:rPr>
            </w:pPr>
            <w:r>
              <w:rPr>
                <w:b/>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354" w:type="dxa"/>
          </w:tcPr>
          <w:p>
            <w:pPr>
              <w:pStyle w:val="25"/>
              <w:spacing w:before="83"/>
              <w:ind w:left="8"/>
              <w:jc w:val="center"/>
              <w:rPr>
                <w:sz w:val="21"/>
              </w:rPr>
            </w:pPr>
            <w:r>
              <w:rPr>
                <w:w w:val="99"/>
                <w:sz w:val="21"/>
              </w:rPr>
              <w:t>1</w:t>
            </w:r>
          </w:p>
        </w:tc>
        <w:tc>
          <w:tcPr>
            <w:tcW w:w="2161" w:type="dxa"/>
          </w:tcPr>
          <w:p>
            <w:pPr>
              <w:pStyle w:val="25"/>
              <w:spacing w:before="141"/>
              <w:ind w:left="426" w:right="421"/>
              <w:jc w:val="center"/>
              <w:rPr>
                <w:sz w:val="21"/>
              </w:rPr>
            </w:pPr>
            <w:r>
              <w:rPr>
                <w:sz w:val="21"/>
              </w:rPr>
              <w:t>项目负责人</w:t>
            </w:r>
          </w:p>
        </w:tc>
        <w:tc>
          <w:tcPr>
            <w:tcW w:w="1513" w:type="dxa"/>
          </w:tcPr>
          <w:p>
            <w:pPr>
              <w:pStyle w:val="25"/>
              <w:spacing w:before="141"/>
              <w:ind w:left="207" w:right="195"/>
              <w:jc w:val="center"/>
              <w:rPr>
                <w:rFonts w:hint="eastAsia" w:eastAsia="宋体"/>
                <w:sz w:val="21"/>
                <w:lang w:eastAsia="zh-CN"/>
              </w:rPr>
            </w:pPr>
            <w:r>
              <w:rPr>
                <w:sz w:val="21"/>
              </w:rPr>
              <w:t>1.</w:t>
            </w:r>
            <w:r>
              <w:rPr>
                <w:rFonts w:hint="eastAsia"/>
                <w:sz w:val="21"/>
                <w:lang w:val="en-US" w:eastAsia="zh-CN"/>
              </w:rPr>
              <w:t>4</w:t>
            </w:r>
            <w:r>
              <w:rPr>
                <w:sz w:val="21"/>
              </w:rPr>
              <w:t>.</w:t>
            </w:r>
            <w:r>
              <w:rPr>
                <w:rFonts w:hint="eastAsia"/>
                <w:sz w:val="21"/>
                <w:lang w:val="en-US" w:eastAsia="zh-CN"/>
              </w:rPr>
              <w:t>1</w:t>
            </w:r>
          </w:p>
        </w:tc>
        <w:tc>
          <w:tcPr>
            <w:tcW w:w="2268" w:type="dxa"/>
          </w:tcPr>
          <w:p>
            <w:pPr>
              <w:pStyle w:val="25"/>
              <w:spacing w:before="129"/>
              <w:ind w:left="107"/>
              <w:rPr>
                <w:sz w:val="21"/>
              </w:rPr>
            </w:pPr>
            <w:r>
              <w:rPr>
                <w:sz w:val="21"/>
              </w:rPr>
              <w:t>姓名：</w:t>
            </w:r>
          </w:p>
        </w:tc>
        <w:tc>
          <w:tcPr>
            <w:tcW w:w="1475" w:type="dxa"/>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354" w:type="dxa"/>
          </w:tcPr>
          <w:p>
            <w:pPr>
              <w:pStyle w:val="25"/>
              <w:spacing w:before="84"/>
              <w:ind w:left="8"/>
              <w:jc w:val="center"/>
              <w:rPr>
                <w:sz w:val="21"/>
              </w:rPr>
            </w:pPr>
            <w:r>
              <w:rPr>
                <w:w w:val="99"/>
                <w:sz w:val="21"/>
              </w:rPr>
              <w:t>2</w:t>
            </w:r>
          </w:p>
        </w:tc>
        <w:tc>
          <w:tcPr>
            <w:tcW w:w="2161" w:type="dxa"/>
          </w:tcPr>
          <w:p>
            <w:pPr>
              <w:pStyle w:val="25"/>
              <w:spacing w:before="142"/>
              <w:ind w:left="429" w:right="421"/>
              <w:jc w:val="center"/>
              <w:rPr>
                <w:sz w:val="21"/>
              </w:rPr>
            </w:pPr>
            <w:r>
              <w:rPr>
                <w:sz w:val="21"/>
              </w:rPr>
              <w:t>设计服务期限</w:t>
            </w:r>
          </w:p>
        </w:tc>
        <w:tc>
          <w:tcPr>
            <w:tcW w:w="1513" w:type="dxa"/>
          </w:tcPr>
          <w:p>
            <w:pPr>
              <w:pStyle w:val="25"/>
              <w:spacing w:before="142"/>
              <w:ind w:left="207" w:right="195"/>
              <w:jc w:val="center"/>
              <w:rPr>
                <w:rFonts w:hint="default" w:eastAsia="宋体"/>
                <w:sz w:val="21"/>
                <w:lang w:val="en-US" w:eastAsia="zh-CN"/>
              </w:rPr>
            </w:pPr>
            <w:r>
              <w:rPr>
                <w:sz w:val="21"/>
              </w:rPr>
              <w:t>1.</w:t>
            </w:r>
            <w:r>
              <w:rPr>
                <w:rFonts w:hint="eastAsia"/>
                <w:sz w:val="21"/>
                <w:lang w:val="en-US" w:eastAsia="zh-CN"/>
              </w:rPr>
              <w:t>3.2</w:t>
            </w:r>
          </w:p>
        </w:tc>
        <w:tc>
          <w:tcPr>
            <w:tcW w:w="2268" w:type="dxa"/>
          </w:tcPr>
          <w:p>
            <w:pPr>
              <w:pStyle w:val="25"/>
              <w:tabs>
                <w:tab w:val="left" w:pos="736"/>
              </w:tabs>
              <w:spacing w:before="130"/>
              <w:ind w:left="107"/>
              <w:rPr>
                <w:sz w:val="21"/>
              </w:rPr>
            </w:pPr>
            <w:r>
              <w:rPr>
                <w:rFonts w:ascii="Times New Roman" w:eastAsia="Times New Roman"/>
                <w:w w:val="99"/>
                <w:sz w:val="21"/>
                <w:u w:val="single"/>
              </w:rPr>
              <w:t xml:space="preserve"> </w:t>
            </w:r>
            <w:r>
              <w:rPr>
                <w:rFonts w:ascii="Times New Roman" w:eastAsia="Times New Roman"/>
                <w:sz w:val="21"/>
                <w:u w:val="single"/>
              </w:rPr>
              <w:tab/>
            </w:r>
            <w:r>
              <w:rPr>
                <w:sz w:val="21"/>
              </w:rPr>
              <w:t>日历天</w:t>
            </w:r>
          </w:p>
        </w:tc>
        <w:tc>
          <w:tcPr>
            <w:tcW w:w="1475" w:type="dxa"/>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354" w:type="dxa"/>
          </w:tcPr>
          <w:p>
            <w:pPr>
              <w:pStyle w:val="25"/>
              <w:spacing w:before="83"/>
              <w:ind w:left="8"/>
              <w:jc w:val="center"/>
              <w:rPr>
                <w:sz w:val="21"/>
              </w:rPr>
            </w:pPr>
            <w:r>
              <w:rPr>
                <w:w w:val="99"/>
                <w:sz w:val="21"/>
              </w:rPr>
              <w:t>3</w:t>
            </w:r>
          </w:p>
        </w:tc>
        <w:tc>
          <w:tcPr>
            <w:tcW w:w="2161" w:type="dxa"/>
          </w:tcPr>
          <w:p>
            <w:pPr>
              <w:pStyle w:val="25"/>
              <w:spacing w:before="141"/>
              <w:ind w:left="426" w:right="421"/>
              <w:jc w:val="center"/>
              <w:rPr>
                <w:sz w:val="21"/>
              </w:rPr>
            </w:pPr>
            <w:r>
              <w:rPr>
                <w:sz w:val="21"/>
              </w:rPr>
              <w:t>质量标准</w:t>
            </w:r>
          </w:p>
        </w:tc>
        <w:tc>
          <w:tcPr>
            <w:tcW w:w="1513" w:type="dxa"/>
          </w:tcPr>
          <w:p>
            <w:pPr>
              <w:pStyle w:val="25"/>
              <w:spacing w:before="141"/>
              <w:ind w:left="207" w:right="200"/>
              <w:jc w:val="center"/>
              <w:rPr>
                <w:sz w:val="21"/>
              </w:rPr>
            </w:pPr>
            <w:r>
              <w:rPr>
                <w:sz w:val="21"/>
              </w:rPr>
              <w:t>1.3.3</w:t>
            </w:r>
          </w:p>
        </w:tc>
        <w:tc>
          <w:tcPr>
            <w:tcW w:w="2268" w:type="dxa"/>
          </w:tcPr>
          <w:p>
            <w:pPr>
              <w:pStyle w:val="25"/>
              <w:rPr>
                <w:rFonts w:ascii="Times New Roman"/>
                <w:sz w:val="20"/>
              </w:rPr>
            </w:pPr>
          </w:p>
        </w:tc>
        <w:tc>
          <w:tcPr>
            <w:tcW w:w="1475" w:type="dxa"/>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 w:hRule="atLeast"/>
        </w:trPr>
        <w:tc>
          <w:tcPr>
            <w:tcW w:w="1354" w:type="dxa"/>
          </w:tcPr>
          <w:p>
            <w:pPr>
              <w:pStyle w:val="25"/>
              <w:ind w:left="441" w:right="437"/>
              <w:jc w:val="center"/>
              <w:rPr>
                <w:sz w:val="21"/>
              </w:rPr>
            </w:pPr>
            <w:r>
              <w:rPr>
                <w:sz w:val="21"/>
              </w:rPr>
              <w:t>……</w:t>
            </w:r>
          </w:p>
        </w:tc>
        <w:tc>
          <w:tcPr>
            <w:tcW w:w="2161" w:type="dxa"/>
          </w:tcPr>
          <w:p>
            <w:pPr>
              <w:pStyle w:val="25"/>
              <w:ind w:left="429" w:right="421"/>
              <w:jc w:val="center"/>
              <w:rPr>
                <w:sz w:val="21"/>
              </w:rPr>
            </w:pPr>
            <w:r>
              <w:rPr>
                <w:sz w:val="21"/>
              </w:rPr>
              <w:t>……</w:t>
            </w:r>
          </w:p>
        </w:tc>
        <w:tc>
          <w:tcPr>
            <w:tcW w:w="1513" w:type="dxa"/>
          </w:tcPr>
          <w:p>
            <w:pPr>
              <w:pStyle w:val="25"/>
              <w:ind w:left="207" w:right="201"/>
              <w:jc w:val="center"/>
              <w:rPr>
                <w:sz w:val="21"/>
              </w:rPr>
            </w:pPr>
            <w:r>
              <w:rPr>
                <w:sz w:val="21"/>
              </w:rPr>
              <w:t>……</w:t>
            </w:r>
          </w:p>
        </w:tc>
        <w:tc>
          <w:tcPr>
            <w:tcW w:w="2268" w:type="dxa"/>
          </w:tcPr>
          <w:p>
            <w:pPr>
              <w:pStyle w:val="25"/>
              <w:ind w:left="902" w:right="895"/>
              <w:jc w:val="center"/>
              <w:rPr>
                <w:sz w:val="21"/>
              </w:rPr>
            </w:pPr>
            <w:r>
              <w:rPr>
                <w:sz w:val="21"/>
              </w:rPr>
              <w:t>……</w:t>
            </w:r>
          </w:p>
        </w:tc>
        <w:tc>
          <w:tcPr>
            <w:tcW w:w="1475" w:type="dxa"/>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 w:hRule="atLeast"/>
        </w:trPr>
        <w:tc>
          <w:tcPr>
            <w:tcW w:w="1354" w:type="dxa"/>
          </w:tcPr>
          <w:p>
            <w:pPr>
              <w:pStyle w:val="25"/>
              <w:spacing w:before="1"/>
              <w:ind w:left="441" w:right="437"/>
              <w:jc w:val="center"/>
              <w:rPr>
                <w:sz w:val="21"/>
              </w:rPr>
            </w:pPr>
            <w:r>
              <w:rPr>
                <w:sz w:val="21"/>
              </w:rPr>
              <w:t>……</w:t>
            </w:r>
          </w:p>
        </w:tc>
        <w:tc>
          <w:tcPr>
            <w:tcW w:w="2161" w:type="dxa"/>
          </w:tcPr>
          <w:p>
            <w:pPr>
              <w:pStyle w:val="25"/>
              <w:spacing w:before="1"/>
              <w:ind w:left="429" w:right="421"/>
              <w:jc w:val="center"/>
              <w:rPr>
                <w:sz w:val="21"/>
              </w:rPr>
            </w:pPr>
            <w:r>
              <w:rPr>
                <w:sz w:val="21"/>
              </w:rPr>
              <w:t>……</w:t>
            </w:r>
          </w:p>
        </w:tc>
        <w:tc>
          <w:tcPr>
            <w:tcW w:w="1513" w:type="dxa"/>
          </w:tcPr>
          <w:p>
            <w:pPr>
              <w:pStyle w:val="25"/>
              <w:spacing w:before="1"/>
              <w:ind w:left="207" w:right="201"/>
              <w:jc w:val="center"/>
              <w:rPr>
                <w:sz w:val="21"/>
              </w:rPr>
            </w:pPr>
            <w:r>
              <w:rPr>
                <w:sz w:val="21"/>
              </w:rPr>
              <w:t>……</w:t>
            </w:r>
          </w:p>
        </w:tc>
        <w:tc>
          <w:tcPr>
            <w:tcW w:w="2268" w:type="dxa"/>
          </w:tcPr>
          <w:p>
            <w:pPr>
              <w:pStyle w:val="25"/>
              <w:spacing w:before="1"/>
              <w:ind w:left="902" w:right="895"/>
              <w:jc w:val="center"/>
              <w:rPr>
                <w:sz w:val="21"/>
              </w:rPr>
            </w:pPr>
            <w:r>
              <w:rPr>
                <w:sz w:val="21"/>
              </w:rPr>
              <w:t>……</w:t>
            </w:r>
          </w:p>
        </w:tc>
        <w:tc>
          <w:tcPr>
            <w:tcW w:w="1475" w:type="dxa"/>
          </w:tcPr>
          <w:p>
            <w:pPr>
              <w:pStyle w:val="25"/>
              <w:rPr>
                <w:rFonts w:ascii="Times New Roman"/>
                <w:sz w:val="20"/>
              </w:rPr>
            </w:pPr>
          </w:p>
        </w:tc>
      </w:tr>
    </w:tbl>
    <w:p>
      <w:pPr>
        <w:pStyle w:val="13"/>
        <w:rPr>
          <w:sz w:val="20"/>
        </w:rPr>
      </w:pPr>
    </w:p>
    <w:p>
      <w:pPr>
        <w:pStyle w:val="13"/>
        <w:spacing w:before="5"/>
        <w:rPr>
          <w:sz w:val="19"/>
        </w:rPr>
      </w:pPr>
    </w:p>
    <w:p>
      <w:pPr>
        <w:pStyle w:val="13"/>
        <w:tabs>
          <w:tab w:val="left" w:pos="7162"/>
          <w:tab w:val="left" w:pos="8002"/>
        </w:tabs>
        <w:spacing w:before="77" w:line="393" w:lineRule="auto"/>
        <w:ind w:left="3382" w:right="901"/>
      </w:pPr>
      <w:r>
        <w:t>投 标</w:t>
      </w:r>
      <w:r>
        <w:rPr>
          <w:spacing w:val="-1"/>
        </w:rPr>
        <w:t xml:space="preserve"> </w:t>
      </w:r>
      <w:r>
        <w:t>人：</w:t>
      </w:r>
      <w:r>
        <w:rPr>
          <w:u w:val="single"/>
        </w:rPr>
        <w:t xml:space="preserve"> </w:t>
      </w:r>
      <w:r>
        <w:rPr>
          <w:u w:val="single"/>
        </w:rPr>
        <w:tab/>
      </w:r>
      <w:r>
        <w:rPr>
          <w:u w:val="single"/>
        </w:rPr>
        <w:tab/>
      </w:r>
      <w:r>
        <w:t>（盖单位章</w:t>
      </w:r>
      <w:r>
        <w:rPr>
          <w:spacing w:val="-15"/>
        </w:rPr>
        <w:t xml:space="preserve">） </w:t>
      </w:r>
      <w:r>
        <w:t>法定代表人或其委托代理人：</w:t>
      </w:r>
      <w:r>
        <w:rPr>
          <w:u w:val="single"/>
        </w:rPr>
        <w:t xml:space="preserve"> </w:t>
      </w:r>
      <w:r>
        <w:rPr>
          <w:u w:val="single"/>
        </w:rPr>
        <w:tab/>
      </w:r>
      <w:r>
        <w:t>（签字或盖章）</w:t>
      </w:r>
    </w:p>
    <w:p>
      <w:pPr>
        <w:pStyle w:val="13"/>
        <w:tabs>
          <w:tab w:val="left" w:pos="7272"/>
          <w:tab w:val="left" w:pos="8112"/>
          <w:tab w:val="left" w:pos="8952"/>
        </w:tabs>
        <w:spacing w:line="267" w:lineRule="exact"/>
        <w:ind w:left="6644"/>
      </w:pPr>
      <w:r>
        <w:rPr>
          <w:rFonts w:ascii="Times New Roman" w:eastAsia="Times New Roman"/>
          <w:w w:val="99"/>
          <w:u w:val="single"/>
        </w:rPr>
        <w:t xml:space="preserve"> </w:t>
      </w:r>
      <w:r>
        <w:rPr>
          <w:rFonts w:ascii="Times New Roman" w:eastAsia="Times New Roman"/>
          <w:u w:val="single"/>
        </w:rPr>
        <w:tab/>
      </w:r>
      <w:r>
        <w:t>年</w:t>
      </w:r>
      <w:r>
        <w:rPr>
          <w:u w:val="single"/>
        </w:rPr>
        <w:t xml:space="preserve"> </w:t>
      </w:r>
      <w:r>
        <w:rPr>
          <w:u w:val="single"/>
        </w:rPr>
        <w:tab/>
      </w:r>
      <w:r>
        <w:t>月</w:t>
      </w:r>
      <w:r>
        <w:rPr>
          <w:u w:val="single"/>
        </w:rPr>
        <w:t xml:space="preserve"> </w:t>
      </w:r>
      <w:r>
        <w:rPr>
          <w:u w:val="single"/>
        </w:rPr>
        <w:tab/>
      </w:r>
      <w:r>
        <w:t>日</w:t>
      </w:r>
    </w:p>
    <w:p>
      <w:pPr>
        <w:spacing w:after="0" w:line="267" w:lineRule="exact"/>
        <w:sectPr>
          <w:pgSz w:w="11910" w:h="16840"/>
          <w:pgMar w:top="1380" w:right="800" w:bottom="1540" w:left="940" w:header="0" w:footer="1354" w:gutter="0"/>
          <w:cols w:space="720" w:num="1"/>
        </w:sectPr>
      </w:pPr>
    </w:p>
    <w:p>
      <w:pPr>
        <w:pStyle w:val="8"/>
        <w:spacing w:before="42"/>
        <w:ind w:left="2" w:right="142"/>
        <w:jc w:val="center"/>
      </w:pPr>
      <w:bookmarkStart w:id="333" w:name="二、法定代表人身份证明"/>
      <w:bookmarkEnd w:id="333"/>
      <w:r>
        <w:rPr>
          <w:b w:val="0"/>
          <w:sz w:val="28"/>
        </w:rPr>
        <w:t>二、</w:t>
      </w:r>
      <w:r>
        <w:t>法定代表人身份证明</w:t>
      </w:r>
    </w:p>
    <w:p>
      <w:pPr>
        <w:pStyle w:val="13"/>
        <w:rPr>
          <w:b/>
          <w:sz w:val="28"/>
        </w:rPr>
      </w:pPr>
    </w:p>
    <w:p>
      <w:pPr>
        <w:pStyle w:val="13"/>
        <w:rPr>
          <w:b/>
          <w:sz w:val="28"/>
        </w:rPr>
      </w:pPr>
    </w:p>
    <w:p>
      <w:pPr>
        <w:pStyle w:val="13"/>
        <w:spacing w:before="12"/>
        <w:rPr>
          <w:b/>
          <w:sz w:val="23"/>
        </w:rPr>
      </w:pPr>
    </w:p>
    <w:p>
      <w:pPr>
        <w:pStyle w:val="13"/>
        <w:tabs>
          <w:tab w:val="left" w:pos="5113"/>
        </w:tabs>
        <w:ind w:left="1282"/>
        <w:rPr>
          <w:rFonts w:ascii="Times New Roman" w:eastAsia="Times New Roman"/>
        </w:rPr>
      </w:pPr>
      <w:r>
        <w:rPr>
          <w:w w:val="95"/>
        </w:rPr>
        <w:t>投标人名称：</w:t>
      </w:r>
      <w:r>
        <w:rPr>
          <w:rFonts w:ascii="Times New Roman" w:eastAsia="Times New Roman"/>
          <w:w w:val="95"/>
          <w:u w:val="single"/>
        </w:rPr>
        <w:t xml:space="preserve"> </w:t>
      </w:r>
      <w:r>
        <w:rPr>
          <w:rFonts w:ascii="Times New Roman" w:eastAsia="Times New Roman"/>
          <w:u w:val="single"/>
        </w:rPr>
        <w:tab/>
      </w:r>
    </w:p>
    <w:p>
      <w:pPr>
        <w:pStyle w:val="13"/>
        <w:tabs>
          <w:tab w:val="left" w:pos="5113"/>
        </w:tabs>
        <w:spacing w:before="170"/>
        <w:ind w:left="1282"/>
        <w:rPr>
          <w:rFonts w:ascii="Times New Roman" w:eastAsia="Times New Roman"/>
        </w:rPr>
      </w:pPr>
      <w:r>
        <w:rPr>
          <w:w w:val="95"/>
        </w:rPr>
        <w:t>单位性质：</w:t>
      </w:r>
      <w:r>
        <w:rPr>
          <w:rFonts w:ascii="Times New Roman" w:eastAsia="Times New Roman"/>
          <w:w w:val="95"/>
          <w:u w:val="single"/>
        </w:rPr>
        <w:t xml:space="preserve"> </w:t>
      </w:r>
      <w:r>
        <w:rPr>
          <w:rFonts w:ascii="Times New Roman" w:eastAsia="Times New Roman"/>
          <w:u w:val="single"/>
        </w:rPr>
        <w:tab/>
      </w:r>
    </w:p>
    <w:p>
      <w:pPr>
        <w:pStyle w:val="13"/>
        <w:spacing w:before="1"/>
        <w:rPr>
          <w:rFonts w:ascii="Times New Roman"/>
          <w:sz w:val="11"/>
        </w:rPr>
      </w:pPr>
    </w:p>
    <w:p>
      <w:pPr>
        <w:pStyle w:val="13"/>
        <w:tabs>
          <w:tab w:val="left" w:pos="1913"/>
          <w:tab w:val="left" w:pos="5113"/>
        </w:tabs>
        <w:spacing w:before="76"/>
        <w:ind w:left="1282"/>
        <w:rPr>
          <w:rFonts w:ascii="Times New Roman" w:eastAsia="Times New Roman"/>
        </w:rPr>
      </w:pPr>
      <w:r>
        <w:t>地</w:t>
      </w:r>
      <w:r>
        <w:tab/>
      </w:r>
      <w:r>
        <w:rPr>
          <w:w w:val="95"/>
        </w:rPr>
        <w:t>址：</w:t>
      </w:r>
      <w:r>
        <w:rPr>
          <w:rFonts w:ascii="Times New Roman" w:eastAsia="Times New Roman"/>
          <w:w w:val="95"/>
          <w:u w:val="single"/>
        </w:rPr>
        <w:t xml:space="preserve"> </w:t>
      </w:r>
      <w:r>
        <w:rPr>
          <w:rFonts w:ascii="Times New Roman" w:eastAsia="Times New Roman"/>
          <w:u w:val="single"/>
        </w:rPr>
        <w:tab/>
      </w:r>
    </w:p>
    <w:p>
      <w:pPr>
        <w:pStyle w:val="13"/>
        <w:spacing w:before="9"/>
        <w:rPr>
          <w:rFonts w:ascii="Times New Roman"/>
          <w:sz w:val="8"/>
        </w:rPr>
      </w:pPr>
    </w:p>
    <w:p>
      <w:pPr>
        <w:pStyle w:val="13"/>
        <w:tabs>
          <w:tab w:val="left" w:pos="2907"/>
          <w:tab w:val="left" w:pos="3747"/>
          <w:tab w:val="left" w:pos="4536"/>
          <w:tab w:val="left" w:pos="4587"/>
        </w:tabs>
        <w:spacing w:before="76" w:line="393" w:lineRule="auto"/>
        <w:ind w:left="1282" w:right="5418"/>
        <w:rPr>
          <w:rFonts w:ascii="Times New Roman" w:eastAsia="Times New Roman"/>
        </w:rPr>
      </w:pPr>
      <w:r>
        <w:t>成立时间：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rPr>
          <w:spacing w:val="-17"/>
        </w:rPr>
        <w:t>日</w:t>
      </w:r>
      <w:r>
        <w:rPr>
          <w:w w:val="95"/>
        </w:rPr>
        <w:t>经营期限：</w:t>
      </w:r>
      <w:r>
        <w:rPr>
          <w:rFonts w:ascii="Times New Roman" w:eastAsia="Times New Roman"/>
          <w:w w:val="95"/>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pPr>
        <w:pStyle w:val="13"/>
        <w:tabs>
          <w:tab w:val="left" w:pos="1913"/>
          <w:tab w:val="left" w:pos="3224"/>
          <w:tab w:val="left" w:pos="4693"/>
          <w:tab w:val="left" w:pos="6164"/>
          <w:tab w:val="left" w:pos="7633"/>
        </w:tabs>
        <w:spacing w:line="268" w:lineRule="exact"/>
        <w:ind w:left="1282"/>
        <w:rPr>
          <w:rFonts w:ascii="Times New Roman" w:eastAsia="Times New Roman"/>
        </w:rPr>
      </w:pPr>
      <w:r>
        <w:t>姓</w:t>
      </w:r>
      <w:r>
        <w:tab/>
      </w:r>
      <w:r>
        <w:t>名：</w:t>
      </w:r>
      <w:r>
        <w:rPr>
          <w:u w:val="single"/>
        </w:rPr>
        <w:t xml:space="preserve"> </w:t>
      </w:r>
      <w:r>
        <w:rPr>
          <w:u w:val="single"/>
        </w:rPr>
        <w:tab/>
      </w:r>
      <w:r>
        <w:t>性别：</w:t>
      </w:r>
      <w:r>
        <w:rPr>
          <w:u w:val="single"/>
        </w:rPr>
        <w:t xml:space="preserve"> </w:t>
      </w:r>
      <w:r>
        <w:rPr>
          <w:u w:val="single"/>
        </w:rPr>
        <w:tab/>
      </w:r>
      <w:r>
        <w:t>年龄：</w:t>
      </w:r>
      <w:r>
        <w:rPr>
          <w:u w:val="single"/>
        </w:rPr>
        <w:t xml:space="preserve"> </w:t>
      </w:r>
      <w:r>
        <w:rPr>
          <w:u w:val="single"/>
        </w:rPr>
        <w:tab/>
      </w:r>
      <w:r>
        <w:t>职务：</w:t>
      </w:r>
      <w:r>
        <w:rPr>
          <w:rFonts w:ascii="Times New Roman" w:eastAsia="Times New Roman"/>
          <w:u w:val="single"/>
        </w:rPr>
        <w:t xml:space="preserve"> </w:t>
      </w:r>
      <w:r>
        <w:rPr>
          <w:rFonts w:ascii="Times New Roman" w:eastAsia="Times New Roman"/>
          <w:u w:val="single"/>
        </w:rPr>
        <w:tab/>
      </w:r>
    </w:p>
    <w:p>
      <w:pPr>
        <w:pStyle w:val="13"/>
        <w:tabs>
          <w:tab w:val="left" w:pos="3539"/>
        </w:tabs>
        <w:spacing w:before="170"/>
        <w:ind w:left="1282"/>
      </w:pPr>
      <w:r>
        <w:t>系</w:t>
      </w:r>
      <w:r>
        <w:rPr>
          <w:u w:val="single"/>
        </w:rPr>
        <w:t xml:space="preserve"> </w:t>
      </w:r>
      <w:r>
        <w:rPr>
          <w:u w:val="single"/>
        </w:rPr>
        <w:tab/>
      </w:r>
      <w:r>
        <w:t>的法定代表人。</w:t>
      </w:r>
    </w:p>
    <w:p>
      <w:pPr>
        <w:pStyle w:val="13"/>
        <w:spacing w:before="172"/>
        <w:ind w:left="1263"/>
      </w:pPr>
      <w:r>
        <w:pict>
          <v:group id="_x0000_s1026" o:spid="_x0000_s1026" o:spt="203" style="position:absolute;left:0pt;margin-left:84.5pt;margin-top:23.45pt;height:153.5pt;width:457.5pt;mso-position-horizontal-relative:page;mso-wrap-distance-bottom:0pt;mso-wrap-distance-top:0pt;z-index:-251644928;mso-width-relative:page;mso-height-relative:page;" coordorigin="1690,469" coordsize="9150,3070">
            <o:lock v:ext="edit"/>
            <v:line id="_x0000_s1027" o:spid="_x0000_s1027" o:spt="20" style="position:absolute;left:1690;top:474;height:0;width:9150;" stroked="t" coordsize="21600,21600">
              <v:path arrowok="t"/>
              <v:fill focussize="0,0"/>
              <v:stroke weight="0.48pt" color="#000000"/>
              <v:imagedata o:title=""/>
              <o:lock v:ext="edit"/>
            </v:line>
            <v:line id="_x0000_s1028" o:spid="_x0000_s1028" o:spt="20" style="position:absolute;left:1690;top:3534;height:0;width:9150;" stroked="t" coordsize="21600,21600">
              <v:path arrowok="t"/>
              <v:fill focussize="0,0"/>
              <v:stroke weight="0.48pt" color="#000000"/>
              <v:imagedata o:title=""/>
              <o:lock v:ext="edit"/>
            </v:line>
            <v:line id="_x0000_s1029" o:spid="_x0000_s1029" o:spt="20" style="position:absolute;left:1695;top:469;height:3060;width:0;" stroked="t" coordsize="21600,21600">
              <v:path arrowok="t"/>
              <v:fill focussize="0,0"/>
              <v:stroke weight="0.48pt" color="#000000"/>
              <v:imagedata o:title=""/>
              <o:lock v:ext="edit"/>
            </v:line>
            <v:line id="_x0000_s1030" o:spid="_x0000_s1030" o:spt="20" style="position:absolute;left:6265;top:469;height:3060;width:0;" stroked="t" coordsize="21600,21600">
              <v:path arrowok="t"/>
              <v:fill focussize="0,0"/>
              <v:stroke weight="0.48pt" color="#000000"/>
              <v:imagedata o:title=""/>
              <o:lock v:ext="edit"/>
            </v:line>
            <v:line id="_x0000_s1031" o:spid="_x0000_s1031" o:spt="20" style="position:absolute;left:10835;top:469;height:3060;width:0;" stroked="t" coordsize="21600,21600">
              <v:path arrowok="t"/>
              <v:fill focussize="0,0"/>
              <v:stroke weight="0.48pt" color="#000000"/>
              <v:imagedata o:title=""/>
              <o:lock v:ext="edit"/>
            </v:line>
            <v:shape id="_x0000_s1032" o:spid="_x0000_s1032" o:spt="202" type="#_x0000_t202" style="position:absolute;left:8234;top:1968;height:209;width:649;" filled="f" stroked="f" coordsize="21600,21600">
              <v:path/>
              <v:fill on="f" focussize="0,0"/>
              <v:stroke on="f" joinstyle="miter"/>
              <v:imagedata o:title=""/>
              <o:lock v:ext="edit"/>
              <v:textbox inset="0mm,0mm,0mm,0mm">
                <w:txbxContent>
                  <w:p>
                    <w:pPr>
                      <w:spacing w:before="0" w:line="209" w:lineRule="exact"/>
                      <w:ind w:left="0" w:right="0" w:firstLine="0"/>
                      <w:jc w:val="left"/>
                      <w:rPr>
                        <w:sz w:val="21"/>
                      </w:rPr>
                    </w:pPr>
                    <w:r>
                      <w:rPr>
                        <w:sz w:val="21"/>
                      </w:rPr>
                      <w:t>身份证</w:t>
                    </w:r>
                  </w:p>
                </w:txbxContent>
              </v:textbox>
            </v:shape>
            <v:shape id="_x0000_s1033" o:spid="_x0000_s1033" o:spt="202" type="#_x0000_t202" style="position:absolute;left:3664;top:1968;height:209;width:649;" filled="f" stroked="f" coordsize="21600,21600">
              <v:path/>
              <v:fill on="f" focussize="0,0"/>
              <v:stroke on="f" joinstyle="miter"/>
              <v:imagedata o:title=""/>
              <o:lock v:ext="edit"/>
              <v:textbox inset="0mm,0mm,0mm,0mm">
                <w:txbxContent>
                  <w:p>
                    <w:pPr>
                      <w:spacing w:before="0" w:line="209" w:lineRule="exact"/>
                      <w:ind w:left="0" w:right="0" w:firstLine="0"/>
                      <w:jc w:val="left"/>
                      <w:rPr>
                        <w:sz w:val="21"/>
                      </w:rPr>
                    </w:pPr>
                    <w:r>
                      <w:rPr>
                        <w:sz w:val="21"/>
                      </w:rPr>
                      <w:t>身份证</w:t>
                    </w:r>
                  </w:p>
                </w:txbxContent>
              </v:textbox>
            </v:shape>
            <w10:wrap type="topAndBottom"/>
          </v:group>
        </w:pict>
      </w:r>
      <w:r>
        <w:rPr>
          <w:sz w:val="20"/>
        </w:rPr>
        <w:t>附：</w:t>
      </w:r>
      <w:r>
        <w:t>法定代表人身份证正反面</w:t>
      </w:r>
    </w:p>
    <w:p>
      <w:pPr>
        <w:pStyle w:val="13"/>
        <w:spacing w:before="10"/>
        <w:rPr>
          <w:sz w:val="5"/>
        </w:rPr>
      </w:pPr>
    </w:p>
    <w:p>
      <w:pPr>
        <w:pStyle w:val="13"/>
        <w:spacing w:before="70"/>
        <w:ind w:left="1508"/>
      </w:pPr>
      <w:r>
        <w:t>特此证明。</w:t>
      </w:r>
    </w:p>
    <w:p>
      <w:pPr>
        <w:pStyle w:val="13"/>
        <w:rPr>
          <w:sz w:val="20"/>
        </w:rPr>
      </w:pPr>
    </w:p>
    <w:p>
      <w:pPr>
        <w:pStyle w:val="13"/>
        <w:spacing w:before="12"/>
        <w:rPr>
          <w:sz w:val="27"/>
        </w:rPr>
      </w:pPr>
    </w:p>
    <w:p>
      <w:pPr>
        <w:pStyle w:val="13"/>
        <w:tabs>
          <w:tab w:val="left" w:pos="6355"/>
        </w:tabs>
        <w:spacing w:before="77"/>
        <w:ind w:left="3730"/>
      </w:pPr>
      <w:r>
        <w:t>投标人：</w:t>
      </w:r>
      <w:r>
        <w:rPr>
          <w:u w:val="single"/>
        </w:rPr>
        <w:t xml:space="preserve"> </w:t>
      </w:r>
      <w:r>
        <w:rPr>
          <w:u w:val="single"/>
        </w:rPr>
        <w:tab/>
      </w:r>
      <w:r>
        <w:t>（全称、盖章）</w:t>
      </w:r>
    </w:p>
    <w:p>
      <w:pPr>
        <w:pStyle w:val="13"/>
        <w:rPr>
          <w:sz w:val="22"/>
        </w:rPr>
      </w:pPr>
    </w:p>
    <w:p>
      <w:pPr>
        <w:pStyle w:val="13"/>
        <w:rPr>
          <w:sz w:val="22"/>
        </w:rPr>
      </w:pPr>
    </w:p>
    <w:p>
      <w:pPr>
        <w:pStyle w:val="13"/>
        <w:tabs>
          <w:tab w:val="left" w:pos="4222"/>
          <w:tab w:val="left" w:pos="5273"/>
          <w:tab w:val="left" w:pos="6007"/>
          <w:tab w:val="left" w:pos="6742"/>
        </w:tabs>
        <w:spacing w:before="144"/>
        <w:ind w:left="3802"/>
      </w:pPr>
      <w:r>
        <w:t>日</w:t>
      </w:r>
      <w:r>
        <w:tab/>
      </w:r>
      <w:r>
        <w:t>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pgSz w:w="11910" w:h="16840"/>
          <w:pgMar w:top="1420" w:right="800" w:bottom="1540" w:left="940" w:header="0" w:footer="1354" w:gutter="0"/>
          <w:cols w:space="720" w:num="1"/>
        </w:sectPr>
      </w:pPr>
    </w:p>
    <w:p>
      <w:pPr>
        <w:pStyle w:val="8"/>
        <w:spacing w:before="42"/>
        <w:ind w:left="5" w:right="142"/>
        <w:jc w:val="center"/>
      </w:pPr>
      <w:bookmarkStart w:id="334" w:name="二、法定代表人授权委托书"/>
      <w:bookmarkEnd w:id="334"/>
      <w:r>
        <w:rPr>
          <w:b w:val="0"/>
          <w:sz w:val="28"/>
        </w:rPr>
        <w:t>二、</w:t>
      </w:r>
      <w:r>
        <w:t>法定代表人授权委托书</w:t>
      </w:r>
    </w:p>
    <w:p>
      <w:pPr>
        <w:pStyle w:val="13"/>
        <w:rPr>
          <w:b/>
          <w:sz w:val="28"/>
        </w:rPr>
      </w:pPr>
    </w:p>
    <w:p>
      <w:pPr>
        <w:pStyle w:val="13"/>
        <w:tabs>
          <w:tab w:val="left" w:pos="2422"/>
          <w:tab w:val="left" w:pos="4277"/>
          <w:tab w:val="left" w:pos="8427"/>
        </w:tabs>
        <w:spacing w:before="224" w:line="393" w:lineRule="auto"/>
        <w:ind w:left="862" w:right="896" w:firstLine="420"/>
      </w:pPr>
      <w:r>
        <w:t>本人</w:t>
      </w:r>
      <w:r>
        <w:rPr>
          <w:u w:val="single"/>
        </w:rPr>
        <w:t xml:space="preserve"> </w:t>
      </w:r>
      <w:r>
        <w:rPr>
          <w:u w:val="single"/>
        </w:rPr>
        <w:tab/>
      </w:r>
      <w:r>
        <w:t>（姓名</w:t>
      </w:r>
      <w:r>
        <w:rPr>
          <w:spacing w:val="-17"/>
        </w:rPr>
        <w:t>）</w:t>
      </w:r>
      <w:r>
        <w:t>系</w:t>
      </w:r>
      <w:r>
        <w:rPr>
          <w:u w:val="single"/>
        </w:rPr>
        <w:t xml:space="preserve"> </w:t>
      </w:r>
      <w:r>
        <w:rPr>
          <w:u w:val="single"/>
        </w:rPr>
        <w:tab/>
      </w:r>
      <w:r>
        <w:t>（投标人名称</w:t>
      </w:r>
      <w:r>
        <w:rPr>
          <w:spacing w:val="-15"/>
        </w:rPr>
        <w:t>）</w:t>
      </w:r>
      <w:r>
        <w:t>的法定代表人</w:t>
      </w:r>
      <w:r>
        <w:rPr>
          <w:spacing w:val="-17"/>
        </w:rPr>
        <w:t>，</w:t>
      </w:r>
      <w:r>
        <w:t>现委托</w:t>
      </w:r>
      <w:r>
        <w:rPr>
          <w:u w:val="single"/>
        </w:rPr>
        <w:t xml:space="preserve"> </w:t>
      </w:r>
      <w:r>
        <w:rPr>
          <w:u w:val="single"/>
        </w:rPr>
        <w:tab/>
      </w:r>
      <w:r>
        <w:t>（姓名</w:t>
      </w:r>
      <w:r>
        <w:rPr>
          <w:spacing w:val="-16"/>
        </w:rPr>
        <w:t xml:space="preserve">） </w:t>
      </w:r>
      <w:r>
        <w:t>为我方代理人</w:t>
      </w:r>
      <w:r>
        <w:rPr>
          <w:spacing w:val="-13"/>
        </w:rPr>
        <w:t>。</w:t>
      </w:r>
      <w:r>
        <w:t>代理人根据授权</w:t>
      </w:r>
      <w:r>
        <w:rPr>
          <w:spacing w:val="-13"/>
        </w:rPr>
        <w:t>，</w:t>
      </w:r>
      <w:r>
        <w:t>以我方名义签署</w:t>
      </w:r>
      <w:r>
        <w:rPr>
          <w:spacing w:val="-13"/>
        </w:rPr>
        <w:t>、</w:t>
      </w:r>
      <w:r>
        <w:t>澄清</w:t>
      </w:r>
      <w:r>
        <w:rPr>
          <w:spacing w:val="-13"/>
        </w:rPr>
        <w:t>、</w:t>
      </w:r>
      <w:r>
        <w:t>说明</w:t>
      </w:r>
      <w:r>
        <w:rPr>
          <w:spacing w:val="-13"/>
        </w:rPr>
        <w:t>、</w:t>
      </w:r>
      <w:r>
        <w:t>补正</w:t>
      </w:r>
      <w:r>
        <w:rPr>
          <w:spacing w:val="-10"/>
        </w:rPr>
        <w:t>、</w:t>
      </w:r>
      <w:r>
        <w:t>递交</w:t>
      </w:r>
      <w:r>
        <w:rPr>
          <w:spacing w:val="-13"/>
        </w:rPr>
        <w:t>、</w:t>
      </w:r>
      <w:r>
        <w:t>撤回</w:t>
      </w:r>
      <w:r>
        <w:rPr>
          <w:spacing w:val="-10"/>
        </w:rPr>
        <w:t>、</w:t>
      </w:r>
      <w:r>
        <w:t>修改</w:t>
      </w:r>
    </w:p>
    <w:p>
      <w:pPr>
        <w:pStyle w:val="13"/>
        <w:tabs>
          <w:tab w:val="left" w:pos="3103"/>
          <w:tab w:val="left" w:pos="3696"/>
        </w:tabs>
        <w:spacing w:line="391" w:lineRule="auto"/>
        <w:ind w:left="1282" w:right="896" w:hanging="526"/>
        <w:rPr>
          <w:w w:val="95"/>
        </w:rPr>
      </w:pPr>
      <w:r>
        <w:t>（项目名称）</w:t>
      </w:r>
      <w:r>
        <w:rPr>
          <w:rFonts w:hint="eastAsia"/>
          <w:u w:val="single"/>
          <w:lang w:val="en-US" w:eastAsia="zh-CN"/>
        </w:rPr>
        <w:t xml:space="preserve">      </w:t>
      </w:r>
      <w:r>
        <w:t>设计投标文件、签订合同和处理有关事宜，其法律后果由我方承担。</w:t>
      </w:r>
    </w:p>
    <w:p>
      <w:pPr>
        <w:pStyle w:val="13"/>
        <w:tabs>
          <w:tab w:val="left" w:pos="3103"/>
          <w:tab w:val="left" w:pos="3696"/>
        </w:tabs>
        <w:spacing w:line="391" w:lineRule="auto"/>
        <w:ind w:left="1313" w:leftChars="561" w:right="896" w:hanging="79" w:hangingChars="38"/>
      </w:pPr>
      <w:r>
        <w:t>委托期限：</w:t>
      </w:r>
      <w:r>
        <w:rPr>
          <w:u w:val="single"/>
        </w:rPr>
        <w:t xml:space="preserve"> </w:t>
      </w:r>
      <w:r>
        <w:rPr>
          <w:u w:val="single"/>
        </w:rPr>
        <w:tab/>
      </w:r>
      <w:r>
        <w:rPr>
          <w:u w:val="single"/>
        </w:rPr>
        <w:tab/>
      </w:r>
      <w:r>
        <w:t>。</w:t>
      </w:r>
    </w:p>
    <w:p>
      <w:pPr>
        <w:pStyle w:val="13"/>
        <w:spacing w:before="2"/>
        <w:ind w:left="1282"/>
      </w:pPr>
      <w:r>
        <w:t>代理人无转委托权。</w:t>
      </w:r>
    </w:p>
    <w:p>
      <w:pPr>
        <w:pStyle w:val="13"/>
        <w:spacing w:before="170"/>
        <w:ind w:left="1282"/>
      </w:pPr>
      <w:r>
        <w:t>附：法定代表人身份证明</w:t>
      </w:r>
    </w:p>
    <w:p>
      <w:pPr>
        <w:pStyle w:val="13"/>
        <w:spacing w:before="172" w:after="23"/>
        <w:ind w:left="1263"/>
      </w:pPr>
      <w:r>
        <w:rPr>
          <w:sz w:val="20"/>
        </w:rPr>
        <w:t>附：</w:t>
      </w:r>
      <w:r>
        <w:t>法定代表人和授权委托人身份证正反面</w:t>
      </w:r>
    </w:p>
    <w:p>
      <w:pPr>
        <w:pStyle w:val="13"/>
        <w:ind w:left="573"/>
        <w:rPr>
          <w:sz w:val="20"/>
        </w:rPr>
      </w:pPr>
      <w:r>
        <w:rPr>
          <w:sz w:val="20"/>
        </w:rPr>
        <w:pict>
          <v:group id="_x0000_s1034" o:spid="_x0000_s1034" o:spt="203" style="height:111.25pt;width:443.5pt;" coordsize="8870,2225">
            <o:lock v:ext="edit"/>
            <v:line id="_x0000_s1035" o:spid="_x0000_s1035" o:spt="20" style="position:absolute;left:0;top:5;height:0;width:8870;" stroked="t" coordsize="21600,21600">
              <v:path arrowok="t"/>
              <v:fill focussize="0,0"/>
              <v:stroke weight="0.48pt" color="#000000"/>
              <v:imagedata o:title=""/>
              <o:lock v:ext="edit"/>
            </v:line>
            <v:line id="_x0000_s1036" o:spid="_x0000_s1036" o:spt="20" style="position:absolute;left:0;top:2220;height:0;width:8870;" stroked="t" coordsize="21600,21600">
              <v:path arrowok="t"/>
              <v:fill focussize="0,0"/>
              <v:stroke weight="0.48pt" color="#000000"/>
              <v:imagedata o:title=""/>
              <o:lock v:ext="edit"/>
            </v:line>
            <v:line id="_x0000_s1037" o:spid="_x0000_s1037" o:spt="20" style="position:absolute;left:5;top:0;height:2215;width:0;" stroked="t" coordsize="21600,21600">
              <v:path arrowok="t"/>
              <v:fill focussize="0,0"/>
              <v:stroke weight="0.48pt" color="#000000"/>
              <v:imagedata o:title=""/>
              <o:lock v:ext="edit"/>
            </v:line>
            <v:line id="_x0000_s1038" o:spid="_x0000_s1038" o:spt="20" style="position:absolute;left:4435;top:0;height:2215;width:0;" stroked="t" coordsize="21600,21600">
              <v:path arrowok="t"/>
              <v:fill focussize="0,0"/>
              <v:stroke weight="0.48pt" color="#000000"/>
              <v:imagedata o:title=""/>
              <o:lock v:ext="edit"/>
            </v:line>
            <v:line id="_x0000_s1039" o:spid="_x0000_s1039" o:spt="20" style="position:absolute;left:8865;top:0;height:2215;width:0;" stroked="t" coordsize="21600,21600">
              <v:path arrowok="t"/>
              <v:fill focussize="0,0"/>
              <v:stroke weight="0.48pt" color="#000000"/>
              <v:imagedata o:title=""/>
              <o:lock v:ext="edit"/>
            </v:line>
            <v:shape id="_x0000_s1040" o:spid="_x0000_s1040" o:spt="202" type="#_x0000_t202" style="position:absolute;left:6228;top:1016;height:281;width:861;" filled="f" stroked="f" coordsize="21600,21600">
              <v:path/>
              <v:fill on="f" focussize="0,0"/>
              <v:stroke on="f" joinstyle="miter"/>
              <v:imagedata o:title=""/>
              <o:lock v:ext="edit"/>
              <v:textbox inset="0mm,0mm,0mm,0mm">
                <w:txbxContent>
                  <w:p>
                    <w:pPr>
                      <w:spacing w:before="0" w:line="281" w:lineRule="exact"/>
                      <w:ind w:left="0" w:right="0" w:firstLine="0"/>
                      <w:jc w:val="left"/>
                      <w:rPr>
                        <w:sz w:val="28"/>
                      </w:rPr>
                    </w:pPr>
                    <w:r>
                      <w:rPr>
                        <w:sz w:val="28"/>
                      </w:rPr>
                      <w:t>身份证</w:t>
                    </w:r>
                  </w:p>
                </w:txbxContent>
              </v:textbox>
            </v:shape>
            <v:shape id="_x0000_s1041" o:spid="_x0000_s1041" o:spt="202" type="#_x0000_t202" style="position:absolute;left:1798;top:1016;height:281;width:863;" filled="f" stroked="f" coordsize="21600,21600">
              <v:path/>
              <v:fill on="f" focussize="0,0"/>
              <v:stroke on="f" joinstyle="miter"/>
              <v:imagedata o:title=""/>
              <o:lock v:ext="edit"/>
              <v:textbox inset="0mm,0mm,0mm,0mm">
                <w:txbxContent>
                  <w:p>
                    <w:pPr>
                      <w:spacing w:before="0" w:line="281" w:lineRule="exact"/>
                      <w:ind w:left="0" w:right="0" w:firstLine="0"/>
                      <w:jc w:val="left"/>
                      <w:rPr>
                        <w:sz w:val="28"/>
                      </w:rPr>
                    </w:pPr>
                    <w:r>
                      <w:rPr>
                        <w:sz w:val="28"/>
                      </w:rPr>
                      <w:t>身份证</w:t>
                    </w:r>
                  </w:p>
                </w:txbxContent>
              </v:textbox>
            </v:shape>
            <w10:wrap type="none"/>
            <w10:anchorlock/>
          </v:group>
        </w:pict>
      </w:r>
    </w:p>
    <w:p>
      <w:pPr>
        <w:pStyle w:val="13"/>
        <w:spacing w:before="6"/>
        <w:rPr>
          <w:sz w:val="28"/>
        </w:rPr>
      </w:pPr>
      <w:r>
        <w:pict>
          <v:group id="_x0000_s1042" o:spid="_x0000_s1042" o:spt="203" style="position:absolute;left:0pt;margin-left:75.4pt;margin-top:20.45pt;height:115.8pt;width:444.5pt;mso-position-horizontal-relative:page;mso-wrap-distance-bottom:0pt;mso-wrap-distance-top:0pt;z-index:-251643904;mso-width-relative:page;mso-height-relative:page;" coordorigin="1508,410" coordsize="8890,2316">
            <o:lock v:ext="edit"/>
            <v:line id="_x0000_s1043" o:spid="_x0000_s1043" o:spt="20" style="position:absolute;left:1508;top:414;height:0;width:8890;" stroked="t" coordsize="21600,21600">
              <v:path arrowok="t"/>
              <v:fill focussize="0,0"/>
              <v:stroke weight="0.48pt" color="#000000"/>
              <v:imagedata o:title=""/>
              <o:lock v:ext="edit"/>
            </v:line>
            <v:line id="_x0000_s1044" o:spid="_x0000_s1044" o:spt="20" style="position:absolute;left:1508;top:2720;height:0;width:8890;" stroked="t" coordsize="21600,21600">
              <v:path arrowok="t"/>
              <v:fill focussize="0,0"/>
              <v:stroke weight="0.48pt" color="#000000"/>
              <v:imagedata o:title=""/>
              <o:lock v:ext="edit"/>
            </v:line>
            <v:line id="_x0000_s1045" o:spid="_x0000_s1045" o:spt="20" style="position:absolute;left:1513;top:410;height:2306;width:0;" stroked="t" coordsize="21600,21600">
              <v:path arrowok="t"/>
              <v:fill focussize="0,0"/>
              <v:stroke weight="0.48pt" color="#000000"/>
              <v:imagedata o:title=""/>
              <o:lock v:ext="edit"/>
            </v:line>
            <v:line id="_x0000_s1046" o:spid="_x0000_s1046" o:spt="20" style="position:absolute;left:5953;top:410;height:2306;width:0;" stroked="t" coordsize="21600,21600">
              <v:path arrowok="t"/>
              <v:fill focussize="0,0"/>
              <v:stroke weight="0.48pt" color="#000000"/>
              <v:imagedata o:title=""/>
              <o:lock v:ext="edit"/>
            </v:line>
            <v:line id="_x0000_s1047" o:spid="_x0000_s1047" o:spt="20" style="position:absolute;left:10393;top:410;height:2306;width:0;" stroked="t" coordsize="21600,21600">
              <v:path arrowok="t"/>
              <v:fill focussize="0,0"/>
              <v:stroke weight="0.48pt" color="#000000"/>
              <v:imagedata o:title=""/>
              <o:lock v:ext="edit"/>
            </v:line>
            <v:shape id="_x0000_s1048" o:spid="_x0000_s1048" o:spt="202" type="#_x0000_t202" style="position:absolute;left:7752;top:1470;height:281;width:861;" filled="f" stroked="f" coordsize="21600,21600">
              <v:path/>
              <v:fill on="f" focussize="0,0"/>
              <v:stroke on="f" joinstyle="miter"/>
              <v:imagedata o:title=""/>
              <o:lock v:ext="edit"/>
              <v:textbox inset="0mm,0mm,0mm,0mm">
                <w:txbxContent>
                  <w:p>
                    <w:pPr>
                      <w:spacing w:before="0" w:line="281" w:lineRule="exact"/>
                      <w:ind w:left="0" w:right="0" w:firstLine="0"/>
                      <w:jc w:val="left"/>
                      <w:rPr>
                        <w:sz w:val="28"/>
                      </w:rPr>
                    </w:pPr>
                    <w:r>
                      <w:rPr>
                        <w:sz w:val="28"/>
                      </w:rPr>
                      <w:t>身份证</w:t>
                    </w:r>
                  </w:p>
                </w:txbxContent>
              </v:textbox>
            </v:shape>
            <v:shape id="_x0000_s1049" o:spid="_x0000_s1049" o:spt="202" type="#_x0000_t202" style="position:absolute;left:3312;top:1470;height:281;width:861;" filled="f" stroked="f" coordsize="21600,21600">
              <v:path/>
              <v:fill on="f" focussize="0,0"/>
              <v:stroke on="f" joinstyle="miter"/>
              <v:imagedata o:title=""/>
              <o:lock v:ext="edit"/>
              <v:textbox inset="0mm,0mm,0mm,0mm">
                <w:txbxContent>
                  <w:p>
                    <w:pPr>
                      <w:spacing w:before="0" w:line="281" w:lineRule="exact"/>
                      <w:ind w:left="0" w:right="0" w:firstLine="0"/>
                      <w:jc w:val="left"/>
                      <w:rPr>
                        <w:sz w:val="28"/>
                      </w:rPr>
                    </w:pPr>
                    <w:r>
                      <w:rPr>
                        <w:sz w:val="28"/>
                      </w:rPr>
                      <w:t>身份证</w:t>
                    </w:r>
                  </w:p>
                </w:txbxContent>
              </v:textbox>
            </v:shape>
            <w10:wrap type="topAndBottom"/>
          </v:group>
        </w:pict>
      </w:r>
    </w:p>
    <w:p>
      <w:pPr>
        <w:pStyle w:val="13"/>
        <w:spacing w:before="3"/>
        <w:rPr>
          <w:sz w:val="20"/>
        </w:rPr>
      </w:pPr>
    </w:p>
    <w:p>
      <w:pPr>
        <w:pStyle w:val="13"/>
        <w:tabs>
          <w:tab w:val="left" w:pos="5796"/>
          <w:tab w:val="left" w:pos="5953"/>
        </w:tabs>
        <w:spacing w:before="77" w:line="571" w:lineRule="auto"/>
        <w:ind w:left="1282" w:right="2898"/>
        <w:rPr>
          <w:rFonts w:ascii="Times New Roman" w:eastAsia="Times New Roman"/>
        </w:rPr>
      </w:pPr>
      <w:r>
        <w:t>投标人：</w:t>
      </w:r>
      <w:r>
        <w:rPr>
          <w:u w:val="single"/>
        </w:rPr>
        <w:t xml:space="preserve"> </w:t>
      </w:r>
      <w:r>
        <w:rPr>
          <w:u w:val="single"/>
        </w:rPr>
        <w:tab/>
      </w:r>
      <w:r>
        <w:t>（盖单位章） 法定代表人：</w:t>
      </w:r>
      <w:r>
        <w:rPr>
          <w:u w:val="single"/>
        </w:rPr>
        <w:t xml:space="preserve"> </w:t>
      </w:r>
      <w:r>
        <w:rPr>
          <w:u w:val="single"/>
        </w:rPr>
        <w:tab/>
      </w:r>
      <w:r>
        <w:t>（签字或盖章</w:t>
      </w:r>
      <w:r>
        <w:rPr>
          <w:spacing w:val="-14"/>
        </w:rPr>
        <w:t xml:space="preserve">） </w:t>
      </w:r>
      <w:r>
        <w:rPr>
          <w:w w:val="95"/>
        </w:rPr>
        <w:t>身份证号码：</w:t>
      </w:r>
      <w:r>
        <w:rPr>
          <w:rFonts w:ascii="Times New Roman" w:eastAsia="Times New Roman"/>
          <w:w w:val="95"/>
          <w:u w:val="single"/>
        </w:rPr>
        <w:t xml:space="preserve"> </w:t>
      </w:r>
      <w:r>
        <w:rPr>
          <w:rFonts w:ascii="Times New Roman" w:eastAsia="Times New Roman"/>
          <w:u w:val="single"/>
        </w:rPr>
        <w:tab/>
      </w:r>
      <w:r>
        <w:rPr>
          <w:rFonts w:ascii="Times New Roman" w:eastAsia="Times New Roman"/>
          <w:u w:val="single"/>
        </w:rPr>
        <w:tab/>
      </w:r>
    </w:p>
    <w:p>
      <w:pPr>
        <w:pStyle w:val="13"/>
        <w:tabs>
          <w:tab w:val="left" w:pos="5902"/>
          <w:tab w:val="left" w:pos="5953"/>
        </w:tabs>
        <w:spacing w:line="571" w:lineRule="auto"/>
        <w:ind w:left="1282" w:right="2792"/>
        <w:rPr>
          <w:rFonts w:ascii="Times New Roman" w:eastAsia="Times New Roman"/>
        </w:rPr>
      </w:pPr>
      <w:r>
        <w:t>委托代理人：</w:t>
      </w:r>
      <w:r>
        <w:rPr>
          <w:u w:val="single"/>
        </w:rPr>
        <w:t xml:space="preserve"> </w:t>
      </w:r>
      <w:r>
        <w:rPr>
          <w:u w:val="single"/>
        </w:rPr>
        <w:tab/>
      </w:r>
      <w:r>
        <w:t>（签字或盖章</w:t>
      </w:r>
      <w:r>
        <w:rPr>
          <w:spacing w:val="-14"/>
        </w:rPr>
        <w:t xml:space="preserve">） </w:t>
      </w:r>
      <w:r>
        <w:rPr>
          <w:w w:val="95"/>
        </w:rPr>
        <w:t>身份证号码：</w:t>
      </w:r>
      <w:r>
        <w:rPr>
          <w:rFonts w:ascii="Times New Roman" w:eastAsia="Times New Roman"/>
          <w:w w:val="95"/>
          <w:u w:val="single"/>
        </w:rPr>
        <w:t xml:space="preserve"> </w:t>
      </w:r>
      <w:r>
        <w:rPr>
          <w:rFonts w:ascii="Times New Roman" w:eastAsia="Times New Roman"/>
          <w:u w:val="single"/>
        </w:rPr>
        <w:tab/>
      </w:r>
      <w:r>
        <w:rPr>
          <w:rFonts w:ascii="Times New Roman" w:eastAsia="Times New Roman"/>
          <w:u w:val="single"/>
        </w:rPr>
        <w:tab/>
      </w:r>
    </w:p>
    <w:p>
      <w:pPr>
        <w:pStyle w:val="13"/>
        <w:tabs>
          <w:tab w:val="left" w:pos="6113"/>
          <w:tab w:val="left" w:pos="7056"/>
          <w:tab w:val="left" w:pos="8002"/>
        </w:tabs>
        <w:ind w:left="5376"/>
      </w:pPr>
      <w:r>
        <w:rPr>
          <w:rFonts w:ascii="Times New Roman" w:eastAsia="Times New Roman"/>
          <w:w w:val="99"/>
          <w:u w:val="single"/>
        </w:rPr>
        <w:t xml:space="preserve"> </w:t>
      </w:r>
      <w:r>
        <w:rPr>
          <w:rFonts w:ascii="Times New Roman" w:eastAsia="Times New Roman"/>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footerReference r:id="rId13" w:type="default"/>
          <w:pgSz w:w="11910" w:h="16840"/>
          <w:pgMar w:top="1420" w:right="800" w:bottom="1540" w:left="940" w:header="0" w:footer="1354" w:gutter="0"/>
          <w:pgNumType w:start="70"/>
          <w:cols w:space="720" w:num="1"/>
        </w:sectPr>
      </w:pPr>
    </w:p>
    <w:p>
      <w:pPr>
        <w:pStyle w:val="13"/>
        <w:spacing w:before="11"/>
        <w:rPr>
          <w:sz w:val="8"/>
        </w:rPr>
      </w:pPr>
    </w:p>
    <w:p>
      <w:pPr>
        <w:spacing w:before="54"/>
        <w:ind w:left="462" w:right="542" w:firstLine="0"/>
        <w:jc w:val="center"/>
        <w:rPr>
          <w:b/>
          <w:sz w:val="32"/>
        </w:rPr>
      </w:pPr>
      <w:bookmarkStart w:id="335" w:name="三、联合体协议书（若有时）"/>
      <w:bookmarkEnd w:id="335"/>
      <w:r>
        <w:rPr>
          <w:b/>
          <w:sz w:val="32"/>
        </w:rPr>
        <w:t>三、联合体协议书（若有时）</w:t>
      </w:r>
    </w:p>
    <w:p>
      <w:pPr>
        <w:pStyle w:val="13"/>
        <w:rPr>
          <w:b/>
          <w:sz w:val="19"/>
        </w:rPr>
      </w:pPr>
    </w:p>
    <w:p>
      <w:pPr>
        <w:pStyle w:val="13"/>
        <w:tabs>
          <w:tab w:val="left" w:pos="2339"/>
          <w:tab w:val="left" w:pos="2445"/>
          <w:tab w:val="left" w:pos="6139"/>
        </w:tabs>
        <w:spacing w:before="76" w:line="321" w:lineRule="auto"/>
        <w:ind w:left="240" w:right="243" w:firstLine="420"/>
      </w:pPr>
      <w:r>
        <w:rPr>
          <w:rFonts w:ascii="Times New Roman" w:eastAsia="Times New Roman"/>
          <w:w w:val="99"/>
          <w:u w:val="single"/>
        </w:rPr>
        <w:t xml:space="preserve"> </w:t>
      </w:r>
      <w:r>
        <w:rPr>
          <w:rFonts w:ascii="Times New Roman" w:eastAsia="Times New Roman"/>
          <w:u w:val="single"/>
        </w:rPr>
        <w:tab/>
      </w:r>
      <w:r>
        <w:t>（所有成员单位名称）自愿组成</w:t>
      </w:r>
      <w:r>
        <w:rPr>
          <w:u w:val="single"/>
        </w:rPr>
        <w:t xml:space="preserve"> </w:t>
      </w:r>
      <w:r>
        <w:rPr>
          <w:u w:val="single"/>
        </w:rPr>
        <w:tab/>
      </w:r>
      <w:r>
        <w:t>（联合体名称）联合体，共同参加</w:t>
      </w:r>
      <w:r>
        <w:rPr>
          <w:u w:val="single"/>
        </w:rPr>
        <w:t xml:space="preserve"> </w:t>
      </w:r>
      <w:r>
        <w:rPr>
          <w:u w:val="single"/>
        </w:rPr>
        <w:tab/>
      </w:r>
      <w:r>
        <w:rPr>
          <w:u w:val="single"/>
        </w:rPr>
        <w:tab/>
      </w:r>
      <w:r>
        <w:t>（项目名称）设计招标项目投标。现就联合体投标事宜订立如下协议。</w:t>
      </w:r>
    </w:p>
    <w:p>
      <w:pPr>
        <w:pStyle w:val="24"/>
        <w:numPr>
          <w:ilvl w:val="0"/>
          <w:numId w:val="46"/>
        </w:numPr>
        <w:tabs>
          <w:tab w:val="left" w:pos="974"/>
          <w:tab w:val="left" w:pos="2865"/>
          <w:tab w:val="left" w:pos="5805"/>
        </w:tabs>
        <w:spacing w:before="64" w:after="0" w:line="240" w:lineRule="auto"/>
        <w:ind w:left="974" w:right="0" w:hanging="314"/>
        <w:jc w:val="left"/>
        <w:rPr>
          <w:sz w:val="21"/>
        </w:rPr>
      </w:pPr>
      <w:r>
        <w:rPr>
          <w:rFonts w:ascii="Times New Roman" w:eastAsia="Times New Roman"/>
          <w:w w:val="99"/>
          <w:sz w:val="21"/>
          <w:u w:val="single"/>
        </w:rPr>
        <w:t xml:space="preserve"> </w:t>
      </w:r>
      <w:r>
        <w:rPr>
          <w:rFonts w:ascii="Times New Roman" w:eastAsia="Times New Roman"/>
          <w:sz w:val="21"/>
          <w:u w:val="single"/>
        </w:rPr>
        <w:tab/>
      </w:r>
      <w:r>
        <w:rPr>
          <w:sz w:val="21"/>
        </w:rPr>
        <w:t>（某成员单位名称）为</w:t>
      </w:r>
      <w:r>
        <w:rPr>
          <w:sz w:val="21"/>
          <w:u w:val="single"/>
        </w:rPr>
        <w:t xml:space="preserve"> </w:t>
      </w:r>
      <w:r>
        <w:rPr>
          <w:sz w:val="21"/>
          <w:u w:val="single"/>
        </w:rPr>
        <w:tab/>
      </w:r>
      <w:r>
        <w:rPr>
          <w:sz w:val="21"/>
        </w:rPr>
        <w:t>（联合体名称）牵头人。</w:t>
      </w:r>
    </w:p>
    <w:p>
      <w:pPr>
        <w:pStyle w:val="24"/>
        <w:numPr>
          <w:ilvl w:val="0"/>
          <w:numId w:val="46"/>
        </w:numPr>
        <w:tabs>
          <w:tab w:val="left" w:pos="975"/>
        </w:tabs>
        <w:spacing w:before="170" w:after="0" w:line="393" w:lineRule="auto"/>
        <w:ind w:left="240" w:right="214" w:firstLine="420"/>
        <w:jc w:val="left"/>
        <w:rPr>
          <w:sz w:val="21"/>
        </w:rPr>
      </w:pPr>
      <w:r>
        <w:rPr>
          <w:rFonts w:ascii="宋体" w:hAnsi="宋体" w:eastAsia="宋体" w:cs="宋体"/>
          <w:sz w:val="21"/>
          <w:szCs w:val="21"/>
          <w:lang w:val="zh-CN" w:eastAsia="zh-CN" w:bidi="zh-CN"/>
        </w:rPr>
        <w:t xml:space="preserve">联合体各成员授权牵头人代表联合体参加投标活动，签署文件，提交和接收相关的资料、 </w:t>
      </w:r>
      <w:r>
        <w:rPr>
          <w:spacing w:val="-8"/>
          <w:w w:val="95"/>
          <w:sz w:val="21"/>
        </w:rPr>
        <w:t xml:space="preserve">  </w:t>
      </w:r>
      <w:r>
        <w:rPr>
          <w:spacing w:val="-8"/>
          <w:sz w:val="21"/>
        </w:rPr>
        <w:t>信息及指示，进行合同谈判活动，负责合同实施阶段的组织和协调工作，以及处理与本招标项目有关的一切事宜。</w:t>
      </w:r>
    </w:p>
    <w:p>
      <w:pPr>
        <w:pStyle w:val="24"/>
        <w:numPr>
          <w:ilvl w:val="0"/>
          <w:numId w:val="46"/>
        </w:numPr>
        <w:tabs>
          <w:tab w:val="left" w:pos="975"/>
        </w:tabs>
        <w:spacing w:before="0" w:after="0" w:line="393" w:lineRule="auto"/>
        <w:ind w:left="240" w:right="111" w:firstLine="420"/>
        <w:jc w:val="left"/>
        <w:rPr>
          <w:sz w:val="21"/>
        </w:rPr>
      </w:pPr>
      <w:r>
        <w:rPr>
          <w:spacing w:val="-8"/>
          <w:sz w:val="21"/>
        </w:rPr>
        <w:t>联合体牵头人在本项目中签署的一切文件和处理的一切事宜，联合体各成员均予以承认。</w:t>
      </w:r>
      <w:r>
        <w:rPr>
          <w:spacing w:val="-3"/>
          <w:w w:val="95"/>
          <w:sz w:val="21"/>
        </w:rPr>
        <w:t xml:space="preserve">   </w:t>
      </w:r>
      <w:r>
        <w:rPr>
          <w:spacing w:val="-3"/>
          <w:sz w:val="21"/>
        </w:rPr>
        <w:t>联合体各成员将严格按照招标文件、投标文件和合同的要求全面履行义务，并向招标人承担连 带责任。</w:t>
      </w:r>
    </w:p>
    <w:p>
      <w:pPr>
        <w:pStyle w:val="24"/>
        <w:numPr>
          <w:ilvl w:val="0"/>
          <w:numId w:val="46"/>
        </w:numPr>
        <w:tabs>
          <w:tab w:val="left" w:pos="975"/>
          <w:tab w:val="left" w:pos="6434"/>
        </w:tabs>
        <w:spacing w:before="0" w:after="0" w:line="265" w:lineRule="exact"/>
        <w:ind w:left="974" w:right="0" w:hanging="315"/>
        <w:jc w:val="left"/>
        <w:rPr>
          <w:sz w:val="21"/>
        </w:rPr>
      </w:pPr>
      <w:r>
        <w:rPr>
          <w:sz w:val="21"/>
        </w:rPr>
        <w:t>联合体各成员单位内部的职责分工如下：</w:t>
      </w:r>
      <w:r>
        <w:rPr>
          <w:sz w:val="21"/>
          <w:u w:val="single"/>
        </w:rPr>
        <w:t xml:space="preserve"> </w:t>
      </w:r>
      <w:r>
        <w:rPr>
          <w:sz w:val="21"/>
          <w:u w:val="single"/>
        </w:rPr>
        <w:tab/>
      </w:r>
      <w:r>
        <w:rPr>
          <w:sz w:val="21"/>
        </w:rPr>
        <w:t>。</w:t>
      </w:r>
    </w:p>
    <w:p>
      <w:pPr>
        <w:pStyle w:val="24"/>
        <w:numPr>
          <w:ilvl w:val="0"/>
          <w:numId w:val="46"/>
        </w:numPr>
        <w:tabs>
          <w:tab w:val="left" w:pos="975"/>
        </w:tabs>
        <w:spacing w:before="169" w:after="0" w:line="391" w:lineRule="auto"/>
        <w:ind w:left="240" w:right="320" w:firstLine="420"/>
        <w:jc w:val="left"/>
        <w:rPr>
          <w:sz w:val="21"/>
        </w:rPr>
      </w:pPr>
      <w:r>
        <w:rPr>
          <w:spacing w:val="-8"/>
          <w:sz w:val="21"/>
        </w:rPr>
        <w:t xml:space="preserve">本协议书自所有成员单位法定代表人或其委托代理人签字或盖单位章之日起生效，合同  </w:t>
      </w:r>
      <w:r>
        <w:rPr>
          <w:spacing w:val="-3"/>
          <w:sz w:val="21"/>
        </w:rPr>
        <w:t>履行完毕后自动失效。</w:t>
      </w:r>
    </w:p>
    <w:p>
      <w:pPr>
        <w:pStyle w:val="24"/>
        <w:numPr>
          <w:ilvl w:val="0"/>
          <w:numId w:val="46"/>
        </w:numPr>
        <w:tabs>
          <w:tab w:val="left" w:pos="975"/>
          <w:tab w:val="left" w:pos="2654"/>
        </w:tabs>
        <w:spacing w:before="1" w:after="0" w:line="240" w:lineRule="auto"/>
        <w:ind w:left="974" w:right="0" w:hanging="315"/>
        <w:jc w:val="left"/>
        <w:rPr>
          <w:sz w:val="21"/>
        </w:rPr>
      </w:pPr>
      <w:r>
        <w:rPr>
          <w:sz w:val="21"/>
        </w:rPr>
        <w:t>本协议书一式</w:t>
      </w:r>
      <w:r>
        <w:rPr>
          <w:sz w:val="21"/>
          <w:u w:val="single"/>
        </w:rPr>
        <w:t xml:space="preserve"> </w:t>
      </w:r>
      <w:r>
        <w:rPr>
          <w:sz w:val="21"/>
          <w:u w:val="single"/>
        </w:rPr>
        <w:tab/>
      </w:r>
      <w:r>
        <w:rPr>
          <w:sz w:val="21"/>
        </w:rPr>
        <w:t>份，联合体成员和招标人各执一份。</w:t>
      </w:r>
    </w:p>
    <w:p>
      <w:pPr>
        <w:pStyle w:val="13"/>
        <w:spacing w:before="173" w:line="391" w:lineRule="auto"/>
        <w:ind w:left="240" w:right="320" w:firstLine="420"/>
      </w:pPr>
      <w:r>
        <w:t>注：本协议书由法定代表人签字的，应附法定代表人身份证明；由委托代理人签字的，应附授权委托书。</w:t>
      </w:r>
    </w:p>
    <w:p>
      <w:pPr>
        <w:pStyle w:val="13"/>
        <w:rPr>
          <w:sz w:val="20"/>
        </w:rPr>
      </w:pPr>
    </w:p>
    <w:p>
      <w:pPr>
        <w:pStyle w:val="13"/>
        <w:spacing w:before="7"/>
        <w:rPr>
          <w:sz w:val="14"/>
        </w:rPr>
      </w:pPr>
    </w:p>
    <w:p>
      <w:pPr>
        <w:pStyle w:val="13"/>
        <w:tabs>
          <w:tab w:val="left" w:pos="6539"/>
          <w:tab w:val="left" w:pos="7379"/>
        </w:tabs>
        <w:spacing w:line="391" w:lineRule="auto"/>
        <w:ind w:left="2649" w:right="560"/>
      </w:pPr>
      <w:r>
        <w:t>联合体牵头人名称：</w:t>
      </w:r>
      <w:r>
        <w:rPr>
          <w:u w:val="single"/>
        </w:rPr>
        <w:t xml:space="preserve"> </w:t>
      </w:r>
      <w:r>
        <w:rPr>
          <w:u w:val="single"/>
        </w:rPr>
        <w:tab/>
      </w:r>
      <w:r>
        <w:rPr>
          <w:u w:val="single"/>
        </w:rPr>
        <w:tab/>
      </w:r>
      <w:r>
        <w:t>（盖单位章</w:t>
      </w:r>
      <w:r>
        <w:rPr>
          <w:spacing w:val="-14"/>
        </w:rPr>
        <w:t xml:space="preserve">） </w:t>
      </w:r>
      <w:r>
        <w:t>法定代表人或其委托代理人：</w:t>
      </w:r>
      <w:r>
        <w:rPr>
          <w:u w:val="single"/>
        </w:rPr>
        <w:t xml:space="preserve"> </w:t>
      </w:r>
      <w:r>
        <w:rPr>
          <w:u w:val="single"/>
        </w:rPr>
        <w:tab/>
      </w:r>
      <w:r>
        <w:t>（签字或盖章）</w:t>
      </w:r>
    </w:p>
    <w:p>
      <w:pPr>
        <w:pStyle w:val="13"/>
        <w:rPr>
          <w:sz w:val="22"/>
        </w:rPr>
      </w:pPr>
    </w:p>
    <w:p>
      <w:pPr>
        <w:pStyle w:val="13"/>
        <w:tabs>
          <w:tab w:val="left" w:pos="6323"/>
          <w:tab w:val="left" w:pos="7379"/>
        </w:tabs>
        <w:spacing w:before="161" w:line="391" w:lineRule="auto"/>
        <w:ind w:left="2649" w:right="560"/>
      </w:pPr>
      <w:r>
        <w:t>联合体成员名称：</w:t>
      </w:r>
      <w:r>
        <w:rPr>
          <w:u w:val="single"/>
        </w:rPr>
        <w:t xml:space="preserve"> </w:t>
      </w:r>
      <w:r>
        <w:rPr>
          <w:u w:val="single"/>
        </w:rPr>
        <w:tab/>
      </w:r>
      <w:r>
        <w:rPr>
          <w:u w:val="single"/>
        </w:rPr>
        <w:tab/>
      </w:r>
      <w:r>
        <w:t>（盖单位章</w:t>
      </w:r>
      <w:r>
        <w:rPr>
          <w:spacing w:val="-14"/>
        </w:rPr>
        <w:t xml:space="preserve">） </w:t>
      </w:r>
      <w:r>
        <w:t>法定代表人或其委托代理人：</w:t>
      </w:r>
      <w:r>
        <w:rPr>
          <w:u w:val="single"/>
        </w:rPr>
        <w:t xml:space="preserve"> </w:t>
      </w:r>
      <w:r>
        <w:rPr>
          <w:u w:val="single"/>
        </w:rPr>
        <w:tab/>
      </w:r>
      <w:r>
        <w:t>（签字或盖章）</w:t>
      </w:r>
    </w:p>
    <w:p>
      <w:pPr>
        <w:pStyle w:val="13"/>
        <w:rPr>
          <w:sz w:val="22"/>
        </w:rPr>
      </w:pPr>
    </w:p>
    <w:p>
      <w:pPr>
        <w:pStyle w:val="13"/>
        <w:tabs>
          <w:tab w:val="left" w:pos="6323"/>
          <w:tab w:val="left" w:pos="7379"/>
        </w:tabs>
        <w:spacing w:before="161" w:line="391" w:lineRule="auto"/>
        <w:ind w:left="2649" w:right="560"/>
      </w:pPr>
      <w:r>
        <w:t>联合体成员名称：</w:t>
      </w:r>
      <w:r>
        <w:rPr>
          <w:u w:val="single"/>
        </w:rPr>
        <w:t xml:space="preserve"> </w:t>
      </w:r>
      <w:r>
        <w:rPr>
          <w:u w:val="single"/>
        </w:rPr>
        <w:tab/>
      </w:r>
      <w:r>
        <w:rPr>
          <w:u w:val="single"/>
        </w:rPr>
        <w:tab/>
      </w:r>
      <w:r>
        <w:t>（盖单位章</w:t>
      </w:r>
      <w:r>
        <w:rPr>
          <w:spacing w:val="-14"/>
        </w:rPr>
        <w:t xml:space="preserve">） </w:t>
      </w:r>
      <w:r>
        <w:t>法定代表人或其委托代理人：</w:t>
      </w:r>
      <w:r>
        <w:rPr>
          <w:u w:val="single"/>
        </w:rPr>
        <w:t xml:space="preserve"> </w:t>
      </w:r>
      <w:r>
        <w:rPr>
          <w:u w:val="single"/>
        </w:rPr>
        <w:tab/>
      </w:r>
      <w:r>
        <w:t>（签字或盖章）</w:t>
      </w:r>
    </w:p>
    <w:p>
      <w:pPr>
        <w:pStyle w:val="13"/>
        <w:spacing w:before="1"/>
        <w:ind w:left="2649"/>
      </w:pPr>
      <w:r>
        <w:t>……</w:t>
      </w:r>
    </w:p>
    <w:p>
      <w:pPr>
        <w:pStyle w:val="13"/>
        <w:rPr>
          <w:sz w:val="8"/>
        </w:rPr>
      </w:pPr>
    </w:p>
    <w:p>
      <w:pPr>
        <w:pStyle w:val="13"/>
        <w:tabs>
          <w:tab w:val="left" w:pos="4675"/>
          <w:tab w:val="left" w:pos="5620"/>
          <w:tab w:val="left" w:pos="6563"/>
        </w:tabs>
        <w:spacing w:before="70"/>
        <w:ind w:left="3940"/>
      </w:pPr>
      <w:r>
        <w:rPr>
          <w:rFonts w:ascii="Times New Roman" w:eastAsia="Times New Roman"/>
          <w:w w:val="99"/>
          <w:u w:val="single"/>
        </w:rPr>
        <w:t xml:space="preserve"> </w:t>
      </w:r>
      <w:r>
        <w:rPr>
          <w:rFonts w:ascii="Times New Roman" w:eastAsia="Times New Roman"/>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footerReference r:id="rId14" w:type="default"/>
          <w:pgSz w:w="12240" w:h="15840"/>
          <w:pgMar w:top="1500" w:right="1480" w:bottom="1120" w:left="1560" w:header="0" w:footer="923" w:gutter="0"/>
          <w:pgNumType w:start="71"/>
          <w:cols w:space="720" w:num="1"/>
        </w:sectPr>
      </w:pPr>
    </w:p>
    <w:p>
      <w:pPr>
        <w:spacing w:before="42"/>
        <w:ind w:left="462" w:right="542" w:firstLine="0"/>
        <w:jc w:val="center"/>
        <w:rPr>
          <w:b/>
          <w:sz w:val="32"/>
        </w:rPr>
      </w:pPr>
      <w:bookmarkStart w:id="336" w:name="四、设计费用清单"/>
      <w:bookmarkEnd w:id="336"/>
      <w:bookmarkStart w:id="337" w:name="六、资格审查资料"/>
      <w:bookmarkEnd w:id="337"/>
      <w:r>
        <w:rPr>
          <w:b/>
          <w:sz w:val="32"/>
        </w:rPr>
        <w:t>四、设计费用清单</w:t>
      </w:r>
    </w:p>
    <w:p>
      <w:pPr>
        <w:pStyle w:val="13"/>
        <w:rPr>
          <w:b/>
          <w:sz w:val="20"/>
        </w:rPr>
      </w:pPr>
    </w:p>
    <w:p>
      <w:pPr>
        <w:pStyle w:val="13"/>
        <w:spacing w:before="3"/>
        <w:rPr>
          <w:b/>
          <w:sz w:val="29"/>
        </w:rPr>
      </w:pPr>
    </w:p>
    <w:p>
      <w:pPr>
        <w:pStyle w:val="24"/>
        <w:numPr>
          <w:ilvl w:val="0"/>
          <w:numId w:val="47"/>
        </w:numPr>
        <w:tabs>
          <w:tab w:val="left" w:pos="975"/>
        </w:tabs>
        <w:spacing w:before="70" w:after="0" w:line="240" w:lineRule="auto"/>
        <w:ind w:left="974" w:right="0" w:hanging="315"/>
        <w:jc w:val="left"/>
        <w:rPr>
          <w:sz w:val="21"/>
        </w:rPr>
      </w:pPr>
      <w:r>
        <w:rPr>
          <w:sz w:val="21"/>
        </w:rPr>
        <w:t>设计费用清单说明</w:t>
      </w:r>
    </w:p>
    <w:p>
      <w:pPr>
        <w:pStyle w:val="24"/>
        <w:numPr>
          <w:ilvl w:val="0"/>
          <w:numId w:val="47"/>
        </w:numPr>
        <w:tabs>
          <w:tab w:val="left" w:pos="975"/>
        </w:tabs>
        <w:spacing w:before="173" w:after="0" w:line="240" w:lineRule="auto"/>
        <w:ind w:left="974" w:right="0" w:hanging="315"/>
        <w:jc w:val="left"/>
        <w:rPr>
          <w:sz w:val="21"/>
        </w:rPr>
      </w:pPr>
      <w:r>
        <w:rPr>
          <w:sz w:val="21"/>
        </w:rPr>
        <w:t>设计费用清单</w:t>
      </w:r>
    </w:p>
    <w:p>
      <w:pPr>
        <w:pStyle w:val="13"/>
        <w:spacing w:before="10"/>
        <w:rPr>
          <w:sz w:val="7"/>
        </w:rPr>
      </w:pPr>
    </w:p>
    <w:p>
      <w:pPr>
        <w:pStyle w:val="13"/>
        <w:spacing w:before="70" w:after="29"/>
        <w:ind w:right="320"/>
        <w:jc w:val="right"/>
        <w:rPr>
          <w:rFonts w:ascii="宋体" w:hAnsi="宋体" w:eastAsia="宋体" w:cs="宋体"/>
          <w:sz w:val="21"/>
          <w:szCs w:val="22"/>
          <w:lang w:val="zh-CN" w:eastAsia="zh-CN" w:bidi="zh-CN"/>
        </w:rPr>
      </w:pPr>
      <w:r>
        <w:rPr>
          <w:rFonts w:ascii="宋体" w:hAnsi="宋体" w:eastAsia="宋体" w:cs="宋体"/>
          <w:sz w:val="21"/>
          <w:szCs w:val="22"/>
          <w:lang w:val="zh-CN" w:eastAsia="zh-CN" w:bidi="zh-CN"/>
        </w:rPr>
        <w:t>单位：人民币元</w:t>
      </w:r>
    </w:p>
    <w:tbl>
      <w:tblPr>
        <w:tblStyle w:val="20"/>
        <w:tblW w:w="8755"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7"/>
        <w:gridCol w:w="2410"/>
        <w:gridCol w:w="2268"/>
        <w:gridCol w:w="1322"/>
        <w:gridCol w:w="19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17" w:type="dxa"/>
            <w:vAlign w:val="center"/>
          </w:tcPr>
          <w:p>
            <w:pPr>
              <w:pStyle w:val="25"/>
              <w:spacing w:before="86"/>
              <w:ind w:left="175" w:right="169"/>
              <w:jc w:val="center"/>
              <w:rPr>
                <w:b/>
                <w:sz w:val="21"/>
              </w:rPr>
            </w:pPr>
            <w:r>
              <w:rPr>
                <w:b/>
                <w:sz w:val="21"/>
              </w:rPr>
              <w:t>序号</w:t>
            </w:r>
          </w:p>
        </w:tc>
        <w:tc>
          <w:tcPr>
            <w:tcW w:w="2410" w:type="dxa"/>
            <w:vAlign w:val="center"/>
          </w:tcPr>
          <w:p>
            <w:pPr>
              <w:pStyle w:val="25"/>
              <w:spacing w:before="86"/>
              <w:ind w:left="340" w:right="333"/>
              <w:jc w:val="center"/>
              <w:rPr>
                <w:b/>
                <w:sz w:val="21"/>
              </w:rPr>
            </w:pPr>
            <w:r>
              <w:rPr>
                <w:b/>
                <w:sz w:val="21"/>
              </w:rPr>
              <w:t>设计费用分项名称</w:t>
            </w:r>
          </w:p>
        </w:tc>
        <w:tc>
          <w:tcPr>
            <w:tcW w:w="2268" w:type="dxa"/>
            <w:vAlign w:val="center"/>
          </w:tcPr>
          <w:p>
            <w:pPr>
              <w:pStyle w:val="25"/>
              <w:spacing w:before="86"/>
              <w:ind w:left="711"/>
              <w:jc w:val="center"/>
              <w:rPr>
                <w:b/>
                <w:sz w:val="21"/>
              </w:rPr>
            </w:pPr>
            <w:r>
              <w:rPr>
                <w:b/>
                <w:sz w:val="21"/>
              </w:rPr>
              <w:t>计算依据</w:t>
            </w:r>
          </w:p>
        </w:tc>
        <w:tc>
          <w:tcPr>
            <w:tcW w:w="1322" w:type="dxa"/>
            <w:vAlign w:val="center"/>
          </w:tcPr>
          <w:p>
            <w:pPr>
              <w:pStyle w:val="25"/>
              <w:spacing w:before="86"/>
              <w:ind w:left="132"/>
              <w:jc w:val="center"/>
              <w:rPr>
                <w:b/>
                <w:sz w:val="21"/>
              </w:rPr>
            </w:pPr>
            <w:r>
              <w:rPr>
                <w:b/>
                <w:sz w:val="21"/>
              </w:rPr>
              <w:t>金额（元）</w:t>
            </w:r>
          </w:p>
        </w:tc>
        <w:tc>
          <w:tcPr>
            <w:tcW w:w="1938" w:type="dxa"/>
            <w:vAlign w:val="center"/>
          </w:tcPr>
          <w:p>
            <w:pPr>
              <w:pStyle w:val="25"/>
              <w:spacing w:before="86"/>
              <w:ind w:left="736" w:right="730"/>
              <w:jc w:val="center"/>
              <w:rPr>
                <w:b/>
                <w:sz w:val="21"/>
              </w:rPr>
            </w:pPr>
            <w:r>
              <w:rPr>
                <w:b/>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817" w:type="dxa"/>
            <w:vAlign w:val="center"/>
          </w:tcPr>
          <w:p>
            <w:pPr>
              <w:pStyle w:val="25"/>
              <w:spacing w:before="1"/>
              <w:ind w:left="7"/>
              <w:jc w:val="center"/>
              <w:rPr>
                <w:sz w:val="21"/>
              </w:rPr>
            </w:pPr>
            <w:r>
              <w:rPr>
                <w:w w:val="99"/>
                <w:sz w:val="21"/>
              </w:rPr>
              <w:t>1</w:t>
            </w:r>
          </w:p>
        </w:tc>
        <w:tc>
          <w:tcPr>
            <w:tcW w:w="2410" w:type="dxa"/>
            <w:vAlign w:val="center"/>
          </w:tcPr>
          <w:p>
            <w:pPr>
              <w:pStyle w:val="25"/>
              <w:spacing w:before="1"/>
              <w:ind w:left="340" w:right="331"/>
              <w:jc w:val="center"/>
              <w:rPr>
                <w:rFonts w:hint="eastAsia" w:eastAsia="宋体"/>
                <w:b/>
                <w:sz w:val="21"/>
                <w:lang w:eastAsia="zh-CN"/>
              </w:rPr>
            </w:pPr>
            <w:r>
              <w:rPr>
                <w:b/>
                <w:sz w:val="21"/>
              </w:rPr>
              <w:t>初步设计</w:t>
            </w:r>
            <w:r>
              <w:rPr>
                <w:rFonts w:hint="eastAsia"/>
                <w:b/>
                <w:sz w:val="21"/>
                <w:lang w:eastAsia="zh-CN"/>
              </w:rPr>
              <w:t>及概算</w:t>
            </w:r>
          </w:p>
        </w:tc>
        <w:tc>
          <w:tcPr>
            <w:tcW w:w="2268" w:type="dxa"/>
            <w:vAlign w:val="center"/>
          </w:tcPr>
          <w:p>
            <w:pPr>
              <w:pStyle w:val="25"/>
              <w:jc w:val="center"/>
              <w:rPr>
                <w:rFonts w:ascii="Times New Roman"/>
                <w:sz w:val="20"/>
              </w:rPr>
            </w:pPr>
          </w:p>
        </w:tc>
        <w:tc>
          <w:tcPr>
            <w:tcW w:w="1322" w:type="dxa"/>
            <w:vAlign w:val="center"/>
          </w:tcPr>
          <w:p>
            <w:pPr>
              <w:pStyle w:val="25"/>
              <w:jc w:val="center"/>
              <w:rPr>
                <w:rFonts w:ascii="Times New Roman"/>
                <w:sz w:val="20"/>
              </w:rPr>
            </w:pPr>
          </w:p>
        </w:tc>
        <w:tc>
          <w:tcPr>
            <w:tcW w:w="1938" w:type="dxa"/>
            <w:vAlign w:val="center"/>
          </w:tcPr>
          <w:p>
            <w:pPr>
              <w:pStyle w:val="25"/>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17" w:type="dxa"/>
            <w:vAlign w:val="center"/>
          </w:tcPr>
          <w:p>
            <w:pPr>
              <w:pStyle w:val="25"/>
              <w:ind w:left="7"/>
              <w:jc w:val="center"/>
              <w:rPr>
                <w:sz w:val="21"/>
              </w:rPr>
            </w:pPr>
            <w:r>
              <w:rPr>
                <w:w w:val="99"/>
                <w:sz w:val="21"/>
              </w:rPr>
              <w:t>2</w:t>
            </w:r>
          </w:p>
        </w:tc>
        <w:tc>
          <w:tcPr>
            <w:tcW w:w="2410" w:type="dxa"/>
            <w:vAlign w:val="center"/>
          </w:tcPr>
          <w:p>
            <w:pPr>
              <w:pStyle w:val="25"/>
              <w:ind w:left="340" w:right="333"/>
              <w:jc w:val="center"/>
              <w:rPr>
                <w:b/>
                <w:sz w:val="21"/>
              </w:rPr>
            </w:pPr>
            <w:r>
              <w:rPr>
                <w:b/>
                <w:sz w:val="21"/>
              </w:rPr>
              <w:t>施工图设计</w:t>
            </w:r>
          </w:p>
        </w:tc>
        <w:tc>
          <w:tcPr>
            <w:tcW w:w="2268" w:type="dxa"/>
            <w:vAlign w:val="center"/>
          </w:tcPr>
          <w:p>
            <w:pPr>
              <w:pStyle w:val="25"/>
              <w:jc w:val="center"/>
              <w:rPr>
                <w:rFonts w:ascii="Times New Roman"/>
                <w:sz w:val="20"/>
              </w:rPr>
            </w:pPr>
          </w:p>
        </w:tc>
        <w:tc>
          <w:tcPr>
            <w:tcW w:w="1322" w:type="dxa"/>
            <w:vAlign w:val="center"/>
          </w:tcPr>
          <w:p>
            <w:pPr>
              <w:pStyle w:val="25"/>
              <w:jc w:val="center"/>
              <w:rPr>
                <w:rFonts w:ascii="Times New Roman"/>
                <w:sz w:val="20"/>
              </w:rPr>
            </w:pPr>
          </w:p>
        </w:tc>
        <w:tc>
          <w:tcPr>
            <w:tcW w:w="1938" w:type="dxa"/>
            <w:vAlign w:val="center"/>
          </w:tcPr>
          <w:p>
            <w:pPr>
              <w:pStyle w:val="25"/>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17" w:type="dxa"/>
            <w:vAlign w:val="center"/>
          </w:tcPr>
          <w:p>
            <w:pPr>
              <w:pStyle w:val="25"/>
              <w:spacing w:before="2"/>
              <w:ind w:left="7"/>
              <w:jc w:val="center"/>
              <w:rPr>
                <w:sz w:val="21"/>
              </w:rPr>
            </w:pPr>
            <w:r>
              <w:rPr>
                <w:w w:val="99"/>
                <w:sz w:val="21"/>
              </w:rPr>
              <w:t>3</w:t>
            </w:r>
          </w:p>
        </w:tc>
        <w:tc>
          <w:tcPr>
            <w:tcW w:w="2410" w:type="dxa"/>
            <w:vAlign w:val="center"/>
          </w:tcPr>
          <w:p>
            <w:pPr>
              <w:pStyle w:val="25"/>
              <w:jc w:val="center"/>
              <w:rPr>
                <w:rFonts w:ascii="Times New Roman"/>
                <w:sz w:val="20"/>
              </w:rPr>
            </w:pPr>
          </w:p>
        </w:tc>
        <w:tc>
          <w:tcPr>
            <w:tcW w:w="2268" w:type="dxa"/>
            <w:vAlign w:val="center"/>
          </w:tcPr>
          <w:p>
            <w:pPr>
              <w:pStyle w:val="25"/>
              <w:jc w:val="center"/>
              <w:rPr>
                <w:rFonts w:ascii="Times New Roman"/>
                <w:sz w:val="20"/>
              </w:rPr>
            </w:pPr>
          </w:p>
        </w:tc>
        <w:tc>
          <w:tcPr>
            <w:tcW w:w="1322" w:type="dxa"/>
            <w:vAlign w:val="center"/>
          </w:tcPr>
          <w:p>
            <w:pPr>
              <w:pStyle w:val="25"/>
              <w:jc w:val="center"/>
              <w:rPr>
                <w:rFonts w:ascii="Times New Roman"/>
                <w:sz w:val="20"/>
              </w:rPr>
            </w:pPr>
          </w:p>
        </w:tc>
        <w:tc>
          <w:tcPr>
            <w:tcW w:w="1938" w:type="dxa"/>
            <w:vAlign w:val="center"/>
          </w:tcPr>
          <w:p>
            <w:pPr>
              <w:pStyle w:val="25"/>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17" w:type="dxa"/>
            <w:vAlign w:val="center"/>
          </w:tcPr>
          <w:p>
            <w:pPr>
              <w:pStyle w:val="25"/>
              <w:spacing w:before="1"/>
              <w:ind w:left="7"/>
              <w:jc w:val="center"/>
              <w:rPr>
                <w:sz w:val="21"/>
              </w:rPr>
            </w:pPr>
            <w:r>
              <w:rPr>
                <w:w w:val="99"/>
                <w:sz w:val="21"/>
              </w:rPr>
              <w:t>4</w:t>
            </w:r>
          </w:p>
        </w:tc>
        <w:tc>
          <w:tcPr>
            <w:tcW w:w="2410" w:type="dxa"/>
            <w:vAlign w:val="center"/>
          </w:tcPr>
          <w:p>
            <w:pPr>
              <w:pStyle w:val="25"/>
              <w:spacing w:before="1"/>
              <w:ind w:left="340" w:right="332"/>
              <w:jc w:val="center"/>
              <w:rPr>
                <w:b/>
                <w:sz w:val="21"/>
              </w:rPr>
            </w:pPr>
            <w:r>
              <w:rPr>
                <w:b/>
                <w:color w:val="C00000"/>
                <w:sz w:val="21"/>
              </w:rPr>
              <w:t>...</w:t>
            </w:r>
          </w:p>
        </w:tc>
        <w:tc>
          <w:tcPr>
            <w:tcW w:w="2268" w:type="dxa"/>
            <w:vAlign w:val="center"/>
          </w:tcPr>
          <w:p>
            <w:pPr>
              <w:pStyle w:val="25"/>
              <w:jc w:val="center"/>
              <w:rPr>
                <w:rFonts w:ascii="Times New Roman"/>
                <w:sz w:val="20"/>
              </w:rPr>
            </w:pPr>
          </w:p>
        </w:tc>
        <w:tc>
          <w:tcPr>
            <w:tcW w:w="1322" w:type="dxa"/>
            <w:vAlign w:val="center"/>
          </w:tcPr>
          <w:p>
            <w:pPr>
              <w:pStyle w:val="25"/>
              <w:jc w:val="center"/>
              <w:rPr>
                <w:rFonts w:ascii="Times New Roman"/>
                <w:sz w:val="20"/>
              </w:rPr>
            </w:pPr>
          </w:p>
        </w:tc>
        <w:tc>
          <w:tcPr>
            <w:tcW w:w="1938" w:type="dxa"/>
            <w:vAlign w:val="center"/>
          </w:tcPr>
          <w:p>
            <w:pPr>
              <w:pStyle w:val="25"/>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17" w:type="dxa"/>
            <w:vAlign w:val="center"/>
          </w:tcPr>
          <w:p>
            <w:pPr>
              <w:pStyle w:val="25"/>
              <w:ind w:left="7"/>
              <w:jc w:val="center"/>
              <w:rPr>
                <w:sz w:val="21"/>
              </w:rPr>
            </w:pPr>
            <w:r>
              <w:rPr>
                <w:w w:val="99"/>
                <w:sz w:val="21"/>
              </w:rPr>
              <w:t>5</w:t>
            </w:r>
          </w:p>
        </w:tc>
        <w:tc>
          <w:tcPr>
            <w:tcW w:w="2410" w:type="dxa"/>
            <w:vAlign w:val="center"/>
          </w:tcPr>
          <w:p>
            <w:pPr>
              <w:pStyle w:val="25"/>
              <w:jc w:val="center"/>
              <w:rPr>
                <w:rFonts w:ascii="Times New Roman"/>
                <w:sz w:val="20"/>
              </w:rPr>
            </w:pPr>
          </w:p>
        </w:tc>
        <w:tc>
          <w:tcPr>
            <w:tcW w:w="2268" w:type="dxa"/>
            <w:vAlign w:val="center"/>
          </w:tcPr>
          <w:p>
            <w:pPr>
              <w:pStyle w:val="25"/>
              <w:jc w:val="center"/>
              <w:rPr>
                <w:rFonts w:ascii="Times New Roman"/>
                <w:sz w:val="20"/>
              </w:rPr>
            </w:pPr>
          </w:p>
        </w:tc>
        <w:tc>
          <w:tcPr>
            <w:tcW w:w="1322" w:type="dxa"/>
            <w:vAlign w:val="center"/>
          </w:tcPr>
          <w:p>
            <w:pPr>
              <w:pStyle w:val="25"/>
              <w:jc w:val="center"/>
              <w:rPr>
                <w:rFonts w:ascii="Times New Roman"/>
                <w:sz w:val="20"/>
              </w:rPr>
            </w:pPr>
          </w:p>
        </w:tc>
        <w:tc>
          <w:tcPr>
            <w:tcW w:w="1938" w:type="dxa"/>
            <w:vAlign w:val="center"/>
          </w:tcPr>
          <w:p>
            <w:pPr>
              <w:pStyle w:val="25"/>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17" w:type="dxa"/>
            <w:vAlign w:val="center"/>
          </w:tcPr>
          <w:p>
            <w:pPr>
              <w:pStyle w:val="25"/>
              <w:spacing w:before="66"/>
              <w:ind w:left="172" w:right="169"/>
              <w:jc w:val="center"/>
              <w:rPr>
                <w:sz w:val="21"/>
              </w:rPr>
            </w:pPr>
            <w:r>
              <w:rPr>
                <w:sz w:val="21"/>
              </w:rPr>
              <w:t>……</w:t>
            </w:r>
          </w:p>
        </w:tc>
        <w:tc>
          <w:tcPr>
            <w:tcW w:w="2410" w:type="dxa"/>
            <w:vAlign w:val="center"/>
          </w:tcPr>
          <w:p>
            <w:pPr>
              <w:pStyle w:val="25"/>
              <w:spacing w:before="66"/>
              <w:ind w:left="340" w:right="333"/>
              <w:jc w:val="center"/>
              <w:rPr>
                <w:sz w:val="21"/>
              </w:rPr>
            </w:pPr>
            <w:r>
              <w:rPr>
                <w:sz w:val="21"/>
              </w:rPr>
              <w:t>……</w:t>
            </w:r>
          </w:p>
        </w:tc>
        <w:tc>
          <w:tcPr>
            <w:tcW w:w="2268" w:type="dxa"/>
            <w:vAlign w:val="center"/>
          </w:tcPr>
          <w:p>
            <w:pPr>
              <w:pStyle w:val="25"/>
              <w:jc w:val="center"/>
              <w:rPr>
                <w:rFonts w:ascii="Times New Roman"/>
                <w:sz w:val="20"/>
              </w:rPr>
            </w:pPr>
          </w:p>
        </w:tc>
        <w:tc>
          <w:tcPr>
            <w:tcW w:w="1322" w:type="dxa"/>
            <w:vAlign w:val="center"/>
          </w:tcPr>
          <w:p>
            <w:pPr>
              <w:pStyle w:val="25"/>
              <w:jc w:val="center"/>
              <w:rPr>
                <w:rFonts w:ascii="Times New Roman"/>
                <w:sz w:val="20"/>
              </w:rPr>
            </w:pPr>
          </w:p>
        </w:tc>
        <w:tc>
          <w:tcPr>
            <w:tcW w:w="1938" w:type="dxa"/>
            <w:vAlign w:val="center"/>
          </w:tcPr>
          <w:p>
            <w:pPr>
              <w:pStyle w:val="25"/>
              <w:jc w:val="center"/>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5495" w:type="dxa"/>
            <w:gridSpan w:val="3"/>
            <w:vAlign w:val="center"/>
          </w:tcPr>
          <w:p>
            <w:pPr>
              <w:pStyle w:val="25"/>
              <w:spacing w:before="67"/>
              <w:ind w:left="2304" w:right="2296"/>
              <w:jc w:val="center"/>
              <w:rPr>
                <w:b/>
                <w:sz w:val="21"/>
              </w:rPr>
            </w:pPr>
            <w:r>
              <w:rPr>
                <w:b/>
                <w:sz w:val="21"/>
              </w:rPr>
              <w:t>合计报价</w:t>
            </w:r>
          </w:p>
        </w:tc>
        <w:tc>
          <w:tcPr>
            <w:tcW w:w="1322" w:type="dxa"/>
            <w:vAlign w:val="center"/>
          </w:tcPr>
          <w:p>
            <w:pPr>
              <w:pStyle w:val="25"/>
              <w:jc w:val="center"/>
              <w:rPr>
                <w:rFonts w:ascii="Times New Roman"/>
                <w:sz w:val="20"/>
              </w:rPr>
            </w:pPr>
          </w:p>
        </w:tc>
        <w:tc>
          <w:tcPr>
            <w:tcW w:w="1938" w:type="dxa"/>
            <w:vAlign w:val="center"/>
          </w:tcPr>
          <w:p>
            <w:pPr>
              <w:pStyle w:val="25"/>
              <w:jc w:val="center"/>
              <w:rPr>
                <w:rFonts w:ascii="Times New Roman"/>
                <w:sz w:val="20"/>
              </w:rPr>
            </w:pPr>
          </w:p>
        </w:tc>
      </w:tr>
    </w:tbl>
    <w:p>
      <w:pPr>
        <w:spacing w:after="0"/>
        <w:rPr>
          <w:rFonts w:ascii="Times New Roman"/>
          <w:sz w:val="20"/>
        </w:rPr>
        <w:sectPr>
          <w:pgSz w:w="12240" w:h="15840"/>
          <w:pgMar w:top="1400" w:right="1480" w:bottom="1120" w:left="1560" w:header="0" w:footer="923" w:gutter="0"/>
          <w:cols w:space="720" w:num="1"/>
        </w:sectPr>
      </w:pPr>
    </w:p>
    <w:p>
      <w:pPr>
        <w:pStyle w:val="13"/>
        <w:spacing w:before="6"/>
        <w:rPr>
          <w:sz w:val="11"/>
        </w:rPr>
      </w:pPr>
    </w:p>
    <w:p>
      <w:pPr>
        <w:spacing w:before="55"/>
        <w:ind w:left="0" w:right="3354" w:firstLine="0"/>
        <w:jc w:val="right"/>
        <w:rPr>
          <w:b/>
          <w:sz w:val="32"/>
        </w:rPr>
      </w:pPr>
      <w:r>
        <w:rPr>
          <w:b/>
          <w:w w:val="95"/>
          <w:sz w:val="32"/>
        </w:rPr>
        <w:t>六、资格审查资料</w:t>
      </w:r>
    </w:p>
    <w:p>
      <w:pPr>
        <w:pStyle w:val="13"/>
        <w:spacing w:before="3"/>
        <w:rPr>
          <w:b/>
          <w:sz w:val="25"/>
        </w:rPr>
      </w:pPr>
    </w:p>
    <w:p>
      <w:pPr>
        <w:pStyle w:val="7"/>
        <w:ind w:left="0" w:right="3447" w:firstLine="0"/>
        <w:jc w:val="right"/>
      </w:pPr>
      <w:bookmarkStart w:id="338" w:name="（一）基本情况表"/>
      <w:bookmarkEnd w:id="338"/>
      <w:r>
        <w:t>（一）基本情况表</w:t>
      </w:r>
    </w:p>
    <w:p>
      <w:pPr>
        <w:pStyle w:val="13"/>
        <w:spacing w:before="5"/>
        <w:rPr>
          <w:sz w:val="20"/>
        </w:rPr>
      </w:pPr>
    </w:p>
    <w:tbl>
      <w:tblPr>
        <w:tblStyle w:val="20"/>
        <w:tblW w:w="8886"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6"/>
        <w:gridCol w:w="898"/>
        <w:gridCol w:w="1026"/>
        <w:gridCol w:w="1287"/>
        <w:gridCol w:w="414"/>
        <w:gridCol w:w="873"/>
        <w:gridCol w:w="828"/>
        <w:gridCol w:w="284"/>
        <w:gridCol w:w="12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046" w:type="dxa"/>
          </w:tcPr>
          <w:p>
            <w:pPr>
              <w:pStyle w:val="25"/>
              <w:spacing w:before="140"/>
              <w:ind w:left="497"/>
              <w:rPr>
                <w:sz w:val="21"/>
              </w:rPr>
            </w:pPr>
            <w:r>
              <w:rPr>
                <w:sz w:val="21"/>
              </w:rPr>
              <w:t>投标人名称</w:t>
            </w:r>
          </w:p>
        </w:tc>
        <w:tc>
          <w:tcPr>
            <w:tcW w:w="6840" w:type="dxa"/>
            <w:gridSpan w:val="8"/>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046" w:type="dxa"/>
          </w:tcPr>
          <w:p>
            <w:pPr>
              <w:pStyle w:val="25"/>
              <w:spacing w:before="141"/>
              <w:ind w:left="602"/>
              <w:rPr>
                <w:sz w:val="21"/>
              </w:rPr>
            </w:pPr>
            <w:r>
              <w:rPr>
                <w:sz w:val="21"/>
              </w:rPr>
              <w:t>注册地址</w:t>
            </w:r>
          </w:p>
        </w:tc>
        <w:tc>
          <w:tcPr>
            <w:tcW w:w="3211" w:type="dxa"/>
            <w:gridSpan w:val="3"/>
          </w:tcPr>
          <w:p>
            <w:pPr>
              <w:pStyle w:val="25"/>
              <w:rPr>
                <w:rFonts w:ascii="Times New Roman"/>
                <w:sz w:val="20"/>
              </w:rPr>
            </w:pPr>
          </w:p>
        </w:tc>
        <w:tc>
          <w:tcPr>
            <w:tcW w:w="1287" w:type="dxa"/>
            <w:gridSpan w:val="2"/>
          </w:tcPr>
          <w:p>
            <w:pPr>
              <w:pStyle w:val="25"/>
              <w:spacing w:before="141"/>
              <w:ind w:left="222"/>
              <w:rPr>
                <w:sz w:val="21"/>
              </w:rPr>
            </w:pPr>
            <w:r>
              <w:rPr>
                <w:sz w:val="21"/>
              </w:rPr>
              <w:t>邮政编码</w:t>
            </w:r>
          </w:p>
        </w:tc>
        <w:tc>
          <w:tcPr>
            <w:tcW w:w="2342" w:type="dxa"/>
            <w:gridSpan w:val="3"/>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046" w:type="dxa"/>
            <w:vMerge w:val="restart"/>
          </w:tcPr>
          <w:p>
            <w:pPr>
              <w:pStyle w:val="25"/>
              <w:spacing w:before="7"/>
              <w:rPr>
                <w:sz w:val="28"/>
              </w:rPr>
            </w:pPr>
          </w:p>
          <w:p>
            <w:pPr>
              <w:pStyle w:val="25"/>
              <w:ind w:left="602"/>
              <w:rPr>
                <w:sz w:val="21"/>
              </w:rPr>
            </w:pPr>
            <w:r>
              <w:rPr>
                <w:sz w:val="21"/>
              </w:rPr>
              <w:t>联系方式</w:t>
            </w:r>
          </w:p>
        </w:tc>
        <w:tc>
          <w:tcPr>
            <w:tcW w:w="898" w:type="dxa"/>
          </w:tcPr>
          <w:p>
            <w:pPr>
              <w:pStyle w:val="25"/>
              <w:spacing w:before="140"/>
              <w:ind w:left="8"/>
              <w:jc w:val="center"/>
              <w:rPr>
                <w:sz w:val="21"/>
              </w:rPr>
            </w:pPr>
            <w:r>
              <w:rPr>
                <w:sz w:val="21"/>
              </w:rPr>
              <w:t>联系人</w:t>
            </w:r>
          </w:p>
        </w:tc>
        <w:tc>
          <w:tcPr>
            <w:tcW w:w="2313" w:type="dxa"/>
            <w:gridSpan w:val="2"/>
          </w:tcPr>
          <w:p>
            <w:pPr>
              <w:pStyle w:val="25"/>
              <w:rPr>
                <w:rFonts w:ascii="Times New Roman"/>
                <w:sz w:val="20"/>
              </w:rPr>
            </w:pPr>
          </w:p>
        </w:tc>
        <w:tc>
          <w:tcPr>
            <w:tcW w:w="1287" w:type="dxa"/>
            <w:gridSpan w:val="2"/>
          </w:tcPr>
          <w:p>
            <w:pPr>
              <w:pStyle w:val="25"/>
              <w:spacing w:before="140"/>
              <w:ind w:left="380"/>
              <w:rPr>
                <w:sz w:val="21"/>
              </w:rPr>
            </w:pPr>
            <w:r>
              <w:rPr>
                <w:sz w:val="21"/>
              </w:rPr>
              <w:t>电 话</w:t>
            </w:r>
          </w:p>
        </w:tc>
        <w:tc>
          <w:tcPr>
            <w:tcW w:w="2342" w:type="dxa"/>
            <w:gridSpan w:val="3"/>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046" w:type="dxa"/>
            <w:vMerge w:val="continue"/>
            <w:tcBorders>
              <w:top w:val="nil"/>
            </w:tcBorders>
          </w:tcPr>
          <w:p>
            <w:pPr>
              <w:rPr>
                <w:sz w:val="2"/>
                <w:szCs w:val="2"/>
              </w:rPr>
            </w:pPr>
          </w:p>
        </w:tc>
        <w:tc>
          <w:tcPr>
            <w:tcW w:w="898" w:type="dxa"/>
          </w:tcPr>
          <w:p>
            <w:pPr>
              <w:pStyle w:val="25"/>
              <w:tabs>
                <w:tab w:val="left" w:pos="428"/>
              </w:tabs>
              <w:spacing w:before="141"/>
              <w:ind w:left="8"/>
              <w:jc w:val="center"/>
              <w:rPr>
                <w:sz w:val="21"/>
              </w:rPr>
            </w:pPr>
            <w:r>
              <w:rPr>
                <w:sz w:val="21"/>
              </w:rPr>
              <w:t>传</w:t>
            </w:r>
            <w:r>
              <w:rPr>
                <w:sz w:val="21"/>
              </w:rPr>
              <w:tab/>
            </w:r>
            <w:r>
              <w:rPr>
                <w:sz w:val="21"/>
              </w:rPr>
              <w:t>真</w:t>
            </w:r>
          </w:p>
        </w:tc>
        <w:tc>
          <w:tcPr>
            <w:tcW w:w="2313" w:type="dxa"/>
            <w:gridSpan w:val="2"/>
          </w:tcPr>
          <w:p>
            <w:pPr>
              <w:pStyle w:val="25"/>
              <w:rPr>
                <w:rFonts w:ascii="Times New Roman"/>
                <w:sz w:val="20"/>
              </w:rPr>
            </w:pPr>
          </w:p>
        </w:tc>
        <w:tc>
          <w:tcPr>
            <w:tcW w:w="1287" w:type="dxa"/>
            <w:gridSpan w:val="2"/>
          </w:tcPr>
          <w:p>
            <w:pPr>
              <w:pStyle w:val="25"/>
              <w:spacing w:before="141"/>
              <w:ind w:left="380"/>
              <w:rPr>
                <w:sz w:val="21"/>
              </w:rPr>
            </w:pPr>
            <w:r>
              <w:rPr>
                <w:sz w:val="21"/>
              </w:rPr>
              <w:t>网 址</w:t>
            </w:r>
          </w:p>
        </w:tc>
        <w:tc>
          <w:tcPr>
            <w:tcW w:w="2342" w:type="dxa"/>
            <w:gridSpan w:val="3"/>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046" w:type="dxa"/>
          </w:tcPr>
          <w:p>
            <w:pPr>
              <w:pStyle w:val="25"/>
              <w:spacing w:before="140"/>
              <w:ind w:left="497"/>
              <w:rPr>
                <w:sz w:val="21"/>
              </w:rPr>
            </w:pPr>
            <w:r>
              <w:rPr>
                <w:sz w:val="21"/>
              </w:rPr>
              <w:t>法定代表人</w:t>
            </w:r>
          </w:p>
        </w:tc>
        <w:tc>
          <w:tcPr>
            <w:tcW w:w="898" w:type="dxa"/>
          </w:tcPr>
          <w:p>
            <w:pPr>
              <w:pStyle w:val="25"/>
              <w:spacing w:before="140"/>
              <w:ind w:left="8"/>
              <w:jc w:val="center"/>
              <w:rPr>
                <w:sz w:val="21"/>
              </w:rPr>
            </w:pPr>
            <w:r>
              <w:rPr>
                <w:sz w:val="21"/>
              </w:rPr>
              <w:t>姓名</w:t>
            </w:r>
          </w:p>
        </w:tc>
        <w:tc>
          <w:tcPr>
            <w:tcW w:w="1026" w:type="dxa"/>
          </w:tcPr>
          <w:p>
            <w:pPr>
              <w:pStyle w:val="25"/>
              <w:rPr>
                <w:rFonts w:ascii="Times New Roman"/>
                <w:sz w:val="20"/>
              </w:rPr>
            </w:pPr>
          </w:p>
        </w:tc>
        <w:tc>
          <w:tcPr>
            <w:tcW w:w="1287" w:type="dxa"/>
          </w:tcPr>
          <w:p>
            <w:pPr>
              <w:pStyle w:val="25"/>
              <w:spacing w:before="140"/>
              <w:ind w:left="223"/>
              <w:rPr>
                <w:sz w:val="21"/>
              </w:rPr>
            </w:pPr>
            <w:r>
              <w:rPr>
                <w:sz w:val="21"/>
              </w:rPr>
              <w:t>技术职称</w:t>
            </w:r>
          </w:p>
        </w:tc>
        <w:tc>
          <w:tcPr>
            <w:tcW w:w="1287" w:type="dxa"/>
            <w:gridSpan w:val="2"/>
          </w:tcPr>
          <w:p>
            <w:pPr>
              <w:pStyle w:val="25"/>
              <w:rPr>
                <w:rFonts w:ascii="Times New Roman"/>
                <w:sz w:val="20"/>
              </w:rPr>
            </w:pPr>
          </w:p>
        </w:tc>
        <w:tc>
          <w:tcPr>
            <w:tcW w:w="1112" w:type="dxa"/>
            <w:gridSpan w:val="2"/>
          </w:tcPr>
          <w:p>
            <w:pPr>
              <w:pStyle w:val="25"/>
              <w:spacing w:before="140"/>
              <w:ind w:left="346"/>
              <w:rPr>
                <w:sz w:val="21"/>
              </w:rPr>
            </w:pPr>
            <w:r>
              <w:rPr>
                <w:sz w:val="21"/>
              </w:rPr>
              <w:t>电话</w:t>
            </w:r>
          </w:p>
        </w:tc>
        <w:tc>
          <w:tcPr>
            <w:tcW w:w="1230" w:type="dxa"/>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046" w:type="dxa"/>
          </w:tcPr>
          <w:p>
            <w:pPr>
              <w:pStyle w:val="25"/>
              <w:spacing w:before="141"/>
              <w:ind w:left="497"/>
              <w:rPr>
                <w:sz w:val="21"/>
              </w:rPr>
            </w:pPr>
            <w:r>
              <w:rPr>
                <w:sz w:val="21"/>
              </w:rPr>
              <w:t>技术负责人</w:t>
            </w:r>
          </w:p>
        </w:tc>
        <w:tc>
          <w:tcPr>
            <w:tcW w:w="898" w:type="dxa"/>
          </w:tcPr>
          <w:p>
            <w:pPr>
              <w:pStyle w:val="25"/>
              <w:spacing w:before="141"/>
              <w:ind w:left="8"/>
              <w:jc w:val="center"/>
              <w:rPr>
                <w:sz w:val="21"/>
              </w:rPr>
            </w:pPr>
            <w:r>
              <w:rPr>
                <w:sz w:val="21"/>
              </w:rPr>
              <w:t>姓名</w:t>
            </w:r>
          </w:p>
        </w:tc>
        <w:tc>
          <w:tcPr>
            <w:tcW w:w="1026" w:type="dxa"/>
          </w:tcPr>
          <w:p>
            <w:pPr>
              <w:pStyle w:val="25"/>
              <w:rPr>
                <w:rFonts w:ascii="Times New Roman"/>
                <w:sz w:val="20"/>
              </w:rPr>
            </w:pPr>
          </w:p>
        </w:tc>
        <w:tc>
          <w:tcPr>
            <w:tcW w:w="1287" w:type="dxa"/>
          </w:tcPr>
          <w:p>
            <w:pPr>
              <w:pStyle w:val="25"/>
              <w:spacing w:before="141"/>
              <w:ind w:left="223"/>
              <w:rPr>
                <w:sz w:val="21"/>
              </w:rPr>
            </w:pPr>
            <w:r>
              <w:rPr>
                <w:sz w:val="21"/>
              </w:rPr>
              <w:t>技术职称</w:t>
            </w:r>
          </w:p>
        </w:tc>
        <w:tc>
          <w:tcPr>
            <w:tcW w:w="1287" w:type="dxa"/>
            <w:gridSpan w:val="2"/>
          </w:tcPr>
          <w:p>
            <w:pPr>
              <w:pStyle w:val="25"/>
              <w:rPr>
                <w:rFonts w:ascii="Times New Roman"/>
                <w:sz w:val="20"/>
              </w:rPr>
            </w:pPr>
          </w:p>
        </w:tc>
        <w:tc>
          <w:tcPr>
            <w:tcW w:w="1112" w:type="dxa"/>
            <w:gridSpan w:val="2"/>
          </w:tcPr>
          <w:p>
            <w:pPr>
              <w:pStyle w:val="25"/>
              <w:spacing w:before="141"/>
              <w:ind w:left="346"/>
              <w:rPr>
                <w:sz w:val="21"/>
              </w:rPr>
            </w:pPr>
            <w:r>
              <w:rPr>
                <w:sz w:val="21"/>
              </w:rPr>
              <w:t>电话</w:t>
            </w:r>
          </w:p>
        </w:tc>
        <w:tc>
          <w:tcPr>
            <w:tcW w:w="1230" w:type="dxa"/>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046" w:type="dxa"/>
          </w:tcPr>
          <w:p>
            <w:pPr>
              <w:pStyle w:val="25"/>
              <w:spacing w:before="140"/>
              <w:ind w:left="182"/>
              <w:rPr>
                <w:sz w:val="21"/>
              </w:rPr>
            </w:pPr>
            <w:r>
              <w:rPr>
                <w:sz w:val="21"/>
              </w:rPr>
              <w:t>企业设计资质证书</w:t>
            </w:r>
          </w:p>
        </w:tc>
        <w:tc>
          <w:tcPr>
            <w:tcW w:w="6840" w:type="dxa"/>
            <w:gridSpan w:val="8"/>
          </w:tcPr>
          <w:p>
            <w:pPr>
              <w:pStyle w:val="25"/>
              <w:tabs>
                <w:tab w:val="left" w:pos="2840"/>
                <w:tab w:val="left" w:pos="4100"/>
              </w:tabs>
              <w:spacing w:before="140"/>
              <w:ind w:left="111"/>
              <w:jc w:val="center"/>
              <w:rPr>
                <w:sz w:val="21"/>
              </w:rPr>
            </w:pPr>
            <w:r>
              <w:rPr>
                <w:sz w:val="21"/>
              </w:rPr>
              <w:t>类型：</w:t>
            </w:r>
            <w:r>
              <w:rPr>
                <w:sz w:val="21"/>
              </w:rPr>
              <w:tab/>
            </w:r>
            <w:r>
              <w:rPr>
                <w:sz w:val="21"/>
              </w:rPr>
              <w:t>等级：</w:t>
            </w:r>
            <w:r>
              <w:rPr>
                <w:sz w:val="21"/>
              </w:rPr>
              <w:tab/>
            </w:r>
            <w:r>
              <w:rPr>
                <w:sz w:val="21"/>
              </w:rPr>
              <w:t>证书号：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2046" w:type="dxa"/>
          </w:tcPr>
          <w:p>
            <w:pPr>
              <w:pStyle w:val="25"/>
              <w:spacing w:before="141"/>
              <w:ind w:left="182"/>
              <w:rPr>
                <w:sz w:val="21"/>
              </w:rPr>
            </w:pPr>
            <w:r>
              <w:rPr>
                <w:sz w:val="21"/>
              </w:rPr>
              <w:t>质量管理体系证书</w:t>
            </w:r>
          </w:p>
          <w:p>
            <w:pPr>
              <w:pStyle w:val="25"/>
              <w:spacing w:before="170"/>
              <w:ind w:left="549"/>
              <w:rPr>
                <w:sz w:val="21"/>
              </w:rPr>
            </w:pPr>
            <w:r>
              <w:rPr>
                <w:sz w:val="21"/>
              </w:rPr>
              <w:t>（如有）</w:t>
            </w:r>
          </w:p>
        </w:tc>
        <w:tc>
          <w:tcPr>
            <w:tcW w:w="6840" w:type="dxa"/>
            <w:gridSpan w:val="8"/>
          </w:tcPr>
          <w:p>
            <w:pPr>
              <w:pStyle w:val="25"/>
              <w:spacing w:before="1"/>
              <w:rPr>
                <w:sz w:val="28"/>
              </w:rPr>
            </w:pPr>
          </w:p>
          <w:p>
            <w:pPr>
              <w:pStyle w:val="25"/>
              <w:tabs>
                <w:tab w:val="left" w:pos="2840"/>
                <w:tab w:val="left" w:pos="4100"/>
              </w:tabs>
              <w:ind w:left="111"/>
              <w:jc w:val="center"/>
              <w:rPr>
                <w:sz w:val="21"/>
              </w:rPr>
            </w:pPr>
            <w:r>
              <w:rPr>
                <w:sz w:val="21"/>
              </w:rPr>
              <w:t>类型：</w:t>
            </w:r>
            <w:r>
              <w:rPr>
                <w:sz w:val="21"/>
              </w:rPr>
              <w:tab/>
            </w:r>
            <w:r>
              <w:rPr>
                <w:sz w:val="21"/>
              </w:rPr>
              <w:t>等级：</w:t>
            </w:r>
            <w:r>
              <w:rPr>
                <w:sz w:val="21"/>
              </w:rPr>
              <w:tab/>
            </w:r>
            <w:r>
              <w:rPr>
                <w:sz w:val="21"/>
              </w:rPr>
              <w:t>证书号：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046" w:type="dxa"/>
          </w:tcPr>
          <w:p>
            <w:pPr>
              <w:pStyle w:val="25"/>
              <w:spacing w:before="142"/>
              <w:ind w:left="497"/>
              <w:rPr>
                <w:sz w:val="21"/>
              </w:rPr>
            </w:pPr>
            <w:r>
              <w:rPr>
                <w:sz w:val="21"/>
              </w:rPr>
              <w:t>营业执照号</w:t>
            </w:r>
          </w:p>
        </w:tc>
        <w:tc>
          <w:tcPr>
            <w:tcW w:w="3211" w:type="dxa"/>
            <w:gridSpan w:val="3"/>
          </w:tcPr>
          <w:p>
            <w:pPr>
              <w:pStyle w:val="25"/>
              <w:rPr>
                <w:rFonts w:ascii="Times New Roman"/>
                <w:sz w:val="20"/>
              </w:rPr>
            </w:pPr>
          </w:p>
        </w:tc>
        <w:tc>
          <w:tcPr>
            <w:tcW w:w="3629" w:type="dxa"/>
            <w:gridSpan w:val="5"/>
          </w:tcPr>
          <w:p>
            <w:pPr>
              <w:pStyle w:val="25"/>
              <w:spacing w:before="142"/>
              <w:ind w:left="1182"/>
              <w:rPr>
                <w:sz w:val="21"/>
              </w:rPr>
            </w:pPr>
            <w:r>
              <w:rPr>
                <w:sz w:val="21"/>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046" w:type="dxa"/>
          </w:tcPr>
          <w:p>
            <w:pPr>
              <w:pStyle w:val="25"/>
              <w:spacing w:before="140"/>
              <w:ind w:left="602"/>
              <w:rPr>
                <w:sz w:val="21"/>
              </w:rPr>
            </w:pPr>
            <w:r>
              <w:rPr>
                <w:sz w:val="21"/>
              </w:rPr>
              <w:t>注册资本</w:t>
            </w:r>
          </w:p>
        </w:tc>
        <w:tc>
          <w:tcPr>
            <w:tcW w:w="3211" w:type="dxa"/>
            <w:gridSpan w:val="3"/>
          </w:tcPr>
          <w:p>
            <w:pPr>
              <w:pStyle w:val="25"/>
              <w:rPr>
                <w:rFonts w:ascii="Times New Roman"/>
                <w:sz w:val="20"/>
              </w:rPr>
            </w:pPr>
          </w:p>
        </w:tc>
        <w:tc>
          <w:tcPr>
            <w:tcW w:w="414" w:type="dxa"/>
            <w:vMerge w:val="restart"/>
          </w:tcPr>
          <w:p>
            <w:pPr>
              <w:pStyle w:val="25"/>
              <w:rPr>
                <w:sz w:val="20"/>
              </w:rPr>
            </w:pPr>
          </w:p>
          <w:p>
            <w:pPr>
              <w:pStyle w:val="25"/>
              <w:spacing w:before="7"/>
              <w:rPr>
                <w:sz w:val="26"/>
              </w:rPr>
            </w:pPr>
          </w:p>
          <w:p>
            <w:pPr>
              <w:pStyle w:val="25"/>
              <w:spacing w:line="391" w:lineRule="auto"/>
              <w:ind w:left="107" w:right="85"/>
              <w:rPr>
                <w:sz w:val="21"/>
              </w:rPr>
            </w:pPr>
            <w:r>
              <w:rPr>
                <w:sz w:val="21"/>
              </w:rPr>
              <w:t>其中</w:t>
            </w:r>
          </w:p>
        </w:tc>
        <w:tc>
          <w:tcPr>
            <w:tcW w:w="1701" w:type="dxa"/>
            <w:gridSpan w:val="2"/>
          </w:tcPr>
          <w:p>
            <w:pPr>
              <w:pStyle w:val="25"/>
              <w:spacing w:before="140"/>
              <w:ind w:left="218"/>
              <w:rPr>
                <w:sz w:val="21"/>
              </w:rPr>
            </w:pPr>
            <w:r>
              <w:rPr>
                <w:sz w:val="21"/>
              </w:rPr>
              <w:t>高级职称人员</w:t>
            </w:r>
          </w:p>
        </w:tc>
        <w:tc>
          <w:tcPr>
            <w:tcW w:w="1514" w:type="dxa"/>
            <w:gridSpan w:val="2"/>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046" w:type="dxa"/>
          </w:tcPr>
          <w:p>
            <w:pPr>
              <w:pStyle w:val="25"/>
              <w:spacing w:before="142"/>
              <w:ind w:left="602"/>
              <w:rPr>
                <w:sz w:val="21"/>
              </w:rPr>
            </w:pPr>
            <w:r>
              <w:rPr>
                <w:sz w:val="21"/>
              </w:rPr>
              <w:t>成立日期</w:t>
            </w:r>
          </w:p>
        </w:tc>
        <w:tc>
          <w:tcPr>
            <w:tcW w:w="3211" w:type="dxa"/>
            <w:gridSpan w:val="3"/>
          </w:tcPr>
          <w:p>
            <w:pPr>
              <w:pStyle w:val="25"/>
              <w:rPr>
                <w:rFonts w:ascii="Times New Roman"/>
                <w:sz w:val="20"/>
              </w:rPr>
            </w:pPr>
          </w:p>
        </w:tc>
        <w:tc>
          <w:tcPr>
            <w:tcW w:w="414" w:type="dxa"/>
            <w:vMerge w:val="continue"/>
            <w:tcBorders>
              <w:top w:val="nil"/>
            </w:tcBorders>
          </w:tcPr>
          <w:p>
            <w:pPr>
              <w:rPr>
                <w:sz w:val="2"/>
                <w:szCs w:val="2"/>
              </w:rPr>
            </w:pPr>
          </w:p>
        </w:tc>
        <w:tc>
          <w:tcPr>
            <w:tcW w:w="1701" w:type="dxa"/>
            <w:gridSpan w:val="2"/>
          </w:tcPr>
          <w:p>
            <w:pPr>
              <w:pStyle w:val="25"/>
              <w:spacing w:before="142"/>
              <w:ind w:left="218"/>
              <w:rPr>
                <w:sz w:val="21"/>
              </w:rPr>
            </w:pPr>
            <w:r>
              <w:rPr>
                <w:sz w:val="21"/>
              </w:rPr>
              <w:t>中级职称人员</w:t>
            </w:r>
          </w:p>
        </w:tc>
        <w:tc>
          <w:tcPr>
            <w:tcW w:w="1514" w:type="dxa"/>
            <w:gridSpan w:val="2"/>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046" w:type="dxa"/>
          </w:tcPr>
          <w:p>
            <w:pPr>
              <w:pStyle w:val="25"/>
              <w:spacing w:before="140"/>
              <w:ind w:left="182"/>
              <w:rPr>
                <w:sz w:val="21"/>
              </w:rPr>
            </w:pPr>
            <w:r>
              <w:rPr>
                <w:sz w:val="21"/>
              </w:rPr>
              <w:t>基本账户开户银行</w:t>
            </w:r>
          </w:p>
        </w:tc>
        <w:tc>
          <w:tcPr>
            <w:tcW w:w="3211" w:type="dxa"/>
            <w:gridSpan w:val="3"/>
          </w:tcPr>
          <w:p>
            <w:pPr>
              <w:pStyle w:val="25"/>
              <w:rPr>
                <w:rFonts w:ascii="Times New Roman"/>
                <w:sz w:val="20"/>
              </w:rPr>
            </w:pPr>
          </w:p>
        </w:tc>
        <w:tc>
          <w:tcPr>
            <w:tcW w:w="414" w:type="dxa"/>
            <w:vMerge w:val="continue"/>
            <w:tcBorders>
              <w:top w:val="nil"/>
            </w:tcBorders>
          </w:tcPr>
          <w:p>
            <w:pPr>
              <w:rPr>
                <w:sz w:val="2"/>
                <w:szCs w:val="2"/>
              </w:rPr>
            </w:pPr>
          </w:p>
        </w:tc>
        <w:tc>
          <w:tcPr>
            <w:tcW w:w="1701" w:type="dxa"/>
            <w:gridSpan w:val="2"/>
          </w:tcPr>
          <w:p>
            <w:pPr>
              <w:pStyle w:val="25"/>
              <w:spacing w:before="140"/>
              <w:ind w:left="218"/>
              <w:rPr>
                <w:sz w:val="21"/>
              </w:rPr>
            </w:pPr>
            <w:r>
              <w:rPr>
                <w:sz w:val="21"/>
              </w:rPr>
              <w:t>技术人员数量</w:t>
            </w:r>
          </w:p>
        </w:tc>
        <w:tc>
          <w:tcPr>
            <w:tcW w:w="1514" w:type="dxa"/>
            <w:gridSpan w:val="2"/>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046" w:type="dxa"/>
          </w:tcPr>
          <w:p>
            <w:pPr>
              <w:pStyle w:val="25"/>
              <w:spacing w:before="142"/>
              <w:ind w:left="182"/>
              <w:rPr>
                <w:sz w:val="21"/>
              </w:rPr>
            </w:pPr>
            <w:r>
              <w:rPr>
                <w:sz w:val="21"/>
              </w:rPr>
              <w:t>基本账户银行账号</w:t>
            </w:r>
          </w:p>
        </w:tc>
        <w:tc>
          <w:tcPr>
            <w:tcW w:w="3211" w:type="dxa"/>
            <w:gridSpan w:val="3"/>
          </w:tcPr>
          <w:p>
            <w:pPr>
              <w:pStyle w:val="25"/>
              <w:rPr>
                <w:rFonts w:ascii="Times New Roman"/>
                <w:sz w:val="20"/>
              </w:rPr>
            </w:pPr>
          </w:p>
        </w:tc>
        <w:tc>
          <w:tcPr>
            <w:tcW w:w="414" w:type="dxa"/>
            <w:vMerge w:val="continue"/>
            <w:tcBorders>
              <w:top w:val="nil"/>
            </w:tcBorders>
          </w:tcPr>
          <w:p>
            <w:pPr>
              <w:rPr>
                <w:sz w:val="2"/>
                <w:szCs w:val="2"/>
              </w:rPr>
            </w:pPr>
          </w:p>
        </w:tc>
        <w:tc>
          <w:tcPr>
            <w:tcW w:w="1701" w:type="dxa"/>
            <w:gridSpan w:val="2"/>
          </w:tcPr>
          <w:p>
            <w:pPr>
              <w:pStyle w:val="25"/>
              <w:spacing w:before="142"/>
              <w:ind w:left="218"/>
              <w:rPr>
                <w:sz w:val="21"/>
              </w:rPr>
            </w:pPr>
            <w:r>
              <w:rPr>
                <w:sz w:val="21"/>
              </w:rPr>
              <w:t>各类注册人员</w:t>
            </w:r>
          </w:p>
        </w:tc>
        <w:tc>
          <w:tcPr>
            <w:tcW w:w="1514" w:type="dxa"/>
            <w:gridSpan w:val="2"/>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046" w:type="dxa"/>
          </w:tcPr>
          <w:p>
            <w:pPr>
              <w:pStyle w:val="25"/>
              <w:spacing w:before="140"/>
              <w:ind w:left="708"/>
              <w:rPr>
                <w:sz w:val="21"/>
              </w:rPr>
            </w:pPr>
            <w:r>
              <w:rPr>
                <w:sz w:val="21"/>
              </w:rPr>
              <w:t>经营范围</w:t>
            </w:r>
          </w:p>
        </w:tc>
        <w:tc>
          <w:tcPr>
            <w:tcW w:w="6840" w:type="dxa"/>
            <w:gridSpan w:val="8"/>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9" w:hRule="atLeast"/>
        </w:trPr>
        <w:tc>
          <w:tcPr>
            <w:tcW w:w="2046" w:type="dxa"/>
          </w:tcPr>
          <w:p>
            <w:pPr>
              <w:pStyle w:val="25"/>
              <w:spacing w:before="142" w:line="391" w:lineRule="auto"/>
              <w:ind w:left="108" w:right="96" w:hanging="3"/>
              <w:jc w:val="center"/>
              <w:rPr>
                <w:sz w:val="21"/>
              </w:rPr>
            </w:pPr>
            <w:r>
              <w:rPr>
                <w:sz w:val="21"/>
              </w:rPr>
              <w:t xml:space="preserve">投标人关联企业情 </w:t>
            </w:r>
            <w:r>
              <w:rPr>
                <w:spacing w:val="-61"/>
                <w:sz w:val="21"/>
              </w:rPr>
              <w:t>况</w:t>
            </w:r>
            <w:r>
              <w:rPr>
                <w:sz w:val="21"/>
              </w:rPr>
              <w:t>（</w:t>
            </w:r>
            <w:r>
              <w:rPr>
                <w:spacing w:val="-2"/>
                <w:sz w:val="21"/>
              </w:rPr>
              <w:t>包括但不限于与</w:t>
            </w:r>
            <w:r>
              <w:rPr>
                <w:sz w:val="21"/>
              </w:rPr>
              <w:t>投标人法定代表人为同一人或者存在控股、管理关系的不同单位）</w:t>
            </w:r>
          </w:p>
        </w:tc>
        <w:tc>
          <w:tcPr>
            <w:tcW w:w="6840" w:type="dxa"/>
            <w:gridSpan w:val="8"/>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046" w:type="dxa"/>
          </w:tcPr>
          <w:p>
            <w:pPr>
              <w:pStyle w:val="25"/>
              <w:spacing w:before="141"/>
              <w:ind w:left="578" w:right="574"/>
              <w:jc w:val="center"/>
              <w:rPr>
                <w:sz w:val="21"/>
              </w:rPr>
            </w:pPr>
            <w:r>
              <w:rPr>
                <w:sz w:val="21"/>
              </w:rPr>
              <w:t>备注</w:t>
            </w:r>
          </w:p>
        </w:tc>
        <w:tc>
          <w:tcPr>
            <w:tcW w:w="6840" w:type="dxa"/>
            <w:gridSpan w:val="8"/>
          </w:tcPr>
          <w:p>
            <w:pPr>
              <w:pStyle w:val="25"/>
              <w:rPr>
                <w:rFonts w:ascii="Times New Roman"/>
                <w:sz w:val="20"/>
              </w:rPr>
            </w:pPr>
          </w:p>
        </w:tc>
      </w:tr>
    </w:tbl>
    <w:p>
      <w:pPr>
        <w:spacing w:before="109" w:line="357" w:lineRule="auto"/>
        <w:ind w:left="240" w:right="317" w:firstLine="0"/>
        <w:jc w:val="both"/>
        <w:rPr>
          <w:b/>
          <w:sz w:val="21"/>
        </w:rPr>
      </w:pPr>
      <w:r>
        <w:rPr>
          <w:spacing w:val="-4"/>
          <w:sz w:val="21"/>
        </w:rPr>
        <w:t xml:space="preserve">注：投标人应根据投标人须知第 </w:t>
      </w:r>
      <w:r>
        <w:rPr>
          <w:sz w:val="21"/>
        </w:rPr>
        <w:t>3.5.1</w:t>
      </w:r>
      <w:r>
        <w:rPr>
          <w:spacing w:val="-7"/>
          <w:sz w:val="21"/>
        </w:rPr>
        <w:t xml:space="preserve"> 项的要求在本表后附相关证明材料</w:t>
      </w:r>
      <w:r>
        <w:rPr>
          <w:sz w:val="21"/>
        </w:rPr>
        <w:t>（相关营业执照及资</w:t>
      </w:r>
      <w:r>
        <w:rPr>
          <w:spacing w:val="-7"/>
          <w:sz w:val="21"/>
        </w:rPr>
        <w:t>质证书）。</w:t>
      </w:r>
      <w:r>
        <w:rPr>
          <w:b/>
          <w:w w:val="95"/>
          <w:sz w:val="21"/>
        </w:rPr>
        <w:t>投标人以转账形式提交投标保证金的，还应附基本账户开户</w:t>
      </w:r>
      <w:r>
        <w:rPr>
          <w:rFonts w:hint="eastAsia"/>
          <w:b/>
          <w:w w:val="95"/>
          <w:sz w:val="21"/>
          <w:lang w:eastAsia="zh-CN"/>
        </w:rPr>
        <w:t>信息</w:t>
      </w:r>
      <w:r>
        <w:rPr>
          <w:b/>
          <w:w w:val="95"/>
          <w:sz w:val="21"/>
        </w:rPr>
        <w:t>复印件（区外企</w:t>
      </w:r>
      <w:r>
        <w:rPr>
          <w:b/>
          <w:sz w:val="21"/>
        </w:rPr>
        <w:t>业须提供进疆备案手续）。</w:t>
      </w:r>
    </w:p>
    <w:p>
      <w:pPr>
        <w:spacing w:after="0" w:line="357" w:lineRule="auto"/>
        <w:jc w:val="both"/>
        <w:rPr>
          <w:sz w:val="21"/>
        </w:rPr>
        <w:sectPr>
          <w:pgSz w:w="12240" w:h="15840"/>
          <w:pgMar w:top="1500" w:right="1480" w:bottom="1120" w:left="1560" w:header="0" w:footer="923" w:gutter="0"/>
          <w:cols w:space="720" w:num="1"/>
        </w:sectPr>
      </w:pPr>
    </w:p>
    <w:p>
      <w:pPr>
        <w:pStyle w:val="7"/>
        <w:spacing w:before="42"/>
        <w:ind w:left="465" w:right="409" w:firstLine="0"/>
        <w:jc w:val="center"/>
      </w:pPr>
      <w:r>
        <w:t>（二</w:t>
      </w:r>
      <w:bookmarkStart w:id="339" w:name="（二）近年财务状况表"/>
      <w:bookmarkEnd w:id="339"/>
      <w:r>
        <w:t>）近年财务状况表</w:t>
      </w:r>
    </w:p>
    <w:p>
      <w:pPr>
        <w:pStyle w:val="13"/>
        <w:spacing w:before="11"/>
        <w:rPr>
          <w:sz w:val="40"/>
        </w:rPr>
      </w:pPr>
    </w:p>
    <w:p>
      <w:pPr>
        <w:pStyle w:val="6"/>
        <w:ind w:left="465" w:right="542"/>
      </w:pPr>
      <w:bookmarkStart w:id="340" w:name="近三年的财务审计报告（新成立不足一年的企业可提供财务报表）"/>
      <w:bookmarkEnd w:id="340"/>
      <w:r>
        <w:t>近三年的财务审计报告（新成立不足一年的企业可提供财务报表）</w:t>
      </w:r>
    </w:p>
    <w:p>
      <w:pPr>
        <w:pStyle w:val="13"/>
        <w:spacing w:before="10"/>
        <w:rPr>
          <w:b/>
          <w:sz w:val="40"/>
        </w:rPr>
      </w:pPr>
    </w:p>
    <w:p>
      <w:pPr>
        <w:pStyle w:val="11"/>
        <w:ind w:left="460" w:right="542"/>
        <w:jc w:val="center"/>
      </w:pPr>
      <w:r>
        <w:t>详见投标人须知表</w:t>
      </w:r>
    </w:p>
    <w:p>
      <w:pPr>
        <w:spacing w:after="0"/>
        <w:jc w:val="center"/>
        <w:sectPr>
          <w:pgSz w:w="12240" w:h="15840"/>
          <w:pgMar w:top="1400" w:right="1480" w:bottom="1120" w:left="1560" w:header="0" w:footer="923" w:gutter="0"/>
          <w:cols w:space="720" w:num="1"/>
        </w:sectPr>
      </w:pPr>
    </w:p>
    <w:p>
      <w:pPr>
        <w:spacing w:before="42"/>
        <w:ind w:left="465" w:right="390" w:firstLine="0"/>
        <w:jc w:val="center"/>
        <w:rPr>
          <w:b/>
          <w:sz w:val="32"/>
        </w:rPr>
      </w:pPr>
      <w:bookmarkStart w:id="341" w:name="（三）近年完成的类似项目情况表"/>
      <w:bookmarkEnd w:id="341"/>
      <w:r>
        <w:rPr>
          <w:b/>
          <w:sz w:val="32"/>
        </w:rPr>
        <w:t>（三）近年完成的类似项目情况表</w:t>
      </w:r>
    </w:p>
    <w:p>
      <w:pPr>
        <w:pStyle w:val="13"/>
        <w:rPr>
          <w:b/>
          <w:sz w:val="20"/>
        </w:rPr>
      </w:pPr>
    </w:p>
    <w:p>
      <w:pPr>
        <w:pStyle w:val="13"/>
        <w:spacing w:before="9"/>
        <w:rPr>
          <w:b/>
          <w:sz w:val="23"/>
        </w:rPr>
      </w:pPr>
    </w:p>
    <w:tbl>
      <w:tblPr>
        <w:tblStyle w:val="20"/>
        <w:tblW w:w="8522" w:type="dxa"/>
        <w:tblInd w:w="3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9"/>
        <w:gridCol w:w="6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269" w:type="dxa"/>
          </w:tcPr>
          <w:p>
            <w:pPr>
              <w:pStyle w:val="25"/>
              <w:rPr>
                <w:b/>
                <w:sz w:val="20"/>
              </w:rPr>
            </w:pPr>
          </w:p>
          <w:p>
            <w:pPr>
              <w:pStyle w:val="25"/>
              <w:ind w:left="480" w:right="475"/>
              <w:jc w:val="center"/>
              <w:rPr>
                <w:sz w:val="21"/>
              </w:rPr>
            </w:pPr>
            <w:r>
              <w:rPr>
                <w:sz w:val="21"/>
              </w:rPr>
              <w:t>项目名称</w:t>
            </w:r>
          </w:p>
        </w:tc>
        <w:tc>
          <w:tcPr>
            <w:tcW w:w="6253" w:type="dxa"/>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269" w:type="dxa"/>
          </w:tcPr>
          <w:p>
            <w:pPr>
              <w:pStyle w:val="25"/>
              <w:spacing w:before="1"/>
              <w:rPr>
                <w:b/>
                <w:sz w:val="20"/>
              </w:rPr>
            </w:pPr>
          </w:p>
          <w:p>
            <w:pPr>
              <w:pStyle w:val="25"/>
              <w:ind w:left="480" w:right="475"/>
              <w:jc w:val="center"/>
              <w:rPr>
                <w:sz w:val="21"/>
              </w:rPr>
            </w:pPr>
            <w:r>
              <w:rPr>
                <w:sz w:val="21"/>
              </w:rPr>
              <w:t>项目所在地</w:t>
            </w:r>
          </w:p>
        </w:tc>
        <w:tc>
          <w:tcPr>
            <w:tcW w:w="6253" w:type="dxa"/>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269" w:type="dxa"/>
          </w:tcPr>
          <w:p>
            <w:pPr>
              <w:pStyle w:val="25"/>
              <w:rPr>
                <w:b/>
                <w:sz w:val="20"/>
              </w:rPr>
            </w:pPr>
          </w:p>
          <w:p>
            <w:pPr>
              <w:pStyle w:val="25"/>
              <w:spacing w:before="1"/>
              <w:ind w:left="480" w:right="475"/>
              <w:jc w:val="center"/>
              <w:rPr>
                <w:sz w:val="21"/>
              </w:rPr>
            </w:pPr>
            <w:r>
              <w:rPr>
                <w:sz w:val="21"/>
              </w:rPr>
              <w:t>发包人名称</w:t>
            </w:r>
          </w:p>
        </w:tc>
        <w:tc>
          <w:tcPr>
            <w:tcW w:w="6253" w:type="dxa"/>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269" w:type="dxa"/>
          </w:tcPr>
          <w:p>
            <w:pPr>
              <w:pStyle w:val="25"/>
              <w:rPr>
                <w:b/>
                <w:sz w:val="20"/>
              </w:rPr>
            </w:pPr>
          </w:p>
          <w:p>
            <w:pPr>
              <w:pStyle w:val="25"/>
              <w:ind w:left="480" w:right="475"/>
              <w:jc w:val="center"/>
              <w:rPr>
                <w:sz w:val="21"/>
              </w:rPr>
            </w:pPr>
            <w:r>
              <w:rPr>
                <w:sz w:val="21"/>
              </w:rPr>
              <w:t>发包人地址</w:t>
            </w:r>
          </w:p>
        </w:tc>
        <w:tc>
          <w:tcPr>
            <w:tcW w:w="6253" w:type="dxa"/>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269" w:type="dxa"/>
          </w:tcPr>
          <w:p>
            <w:pPr>
              <w:pStyle w:val="25"/>
              <w:spacing w:before="1"/>
              <w:rPr>
                <w:b/>
                <w:sz w:val="20"/>
              </w:rPr>
            </w:pPr>
          </w:p>
          <w:p>
            <w:pPr>
              <w:pStyle w:val="25"/>
              <w:ind w:left="480" w:right="475"/>
              <w:jc w:val="center"/>
              <w:rPr>
                <w:sz w:val="21"/>
              </w:rPr>
            </w:pPr>
            <w:r>
              <w:rPr>
                <w:sz w:val="21"/>
              </w:rPr>
              <w:t>发包人电话</w:t>
            </w:r>
          </w:p>
        </w:tc>
        <w:tc>
          <w:tcPr>
            <w:tcW w:w="6253" w:type="dxa"/>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269" w:type="dxa"/>
          </w:tcPr>
          <w:p>
            <w:pPr>
              <w:pStyle w:val="25"/>
              <w:rPr>
                <w:b/>
                <w:sz w:val="20"/>
              </w:rPr>
            </w:pPr>
          </w:p>
          <w:p>
            <w:pPr>
              <w:pStyle w:val="25"/>
              <w:spacing w:before="1"/>
              <w:ind w:left="480" w:right="475"/>
              <w:jc w:val="center"/>
              <w:rPr>
                <w:sz w:val="21"/>
              </w:rPr>
            </w:pPr>
            <w:r>
              <w:rPr>
                <w:sz w:val="21"/>
              </w:rPr>
              <w:t>合同价格</w:t>
            </w:r>
          </w:p>
        </w:tc>
        <w:tc>
          <w:tcPr>
            <w:tcW w:w="6253" w:type="dxa"/>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269" w:type="dxa"/>
          </w:tcPr>
          <w:p>
            <w:pPr>
              <w:pStyle w:val="25"/>
              <w:rPr>
                <w:b/>
                <w:sz w:val="20"/>
              </w:rPr>
            </w:pPr>
          </w:p>
          <w:p>
            <w:pPr>
              <w:pStyle w:val="25"/>
              <w:ind w:left="483" w:right="475"/>
              <w:jc w:val="center"/>
              <w:rPr>
                <w:sz w:val="21"/>
              </w:rPr>
            </w:pPr>
            <w:r>
              <w:rPr>
                <w:sz w:val="21"/>
              </w:rPr>
              <w:t>设计服务期限</w:t>
            </w:r>
          </w:p>
        </w:tc>
        <w:tc>
          <w:tcPr>
            <w:tcW w:w="6253" w:type="dxa"/>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269" w:type="dxa"/>
          </w:tcPr>
          <w:p>
            <w:pPr>
              <w:pStyle w:val="25"/>
              <w:spacing w:before="1"/>
              <w:rPr>
                <w:b/>
                <w:sz w:val="20"/>
              </w:rPr>
            </w:pPr>
          </w:p>
          <w:p>
            <w:pPr>
              <w:pStyle w:val="25"/>
              <w:ind w:left="480" w:right="475"/>
              <w:jc w:val="center"/>
              <w:rPr>
                <w:sz w:val="21"/>
              </w:rPr>
            </w:pPr>
            <w:r>
              <w:rPr>
                <w:sz w:val="21"/>
              </w:rPr>
              <w:t>设计内容</w:t>
            </w:r>
          </w:p>
        </w:tc>
        <w:tc>
          <w:tcPr>
            <w:tcW w:w="6253" w:type="dxa"/>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269" w:type="dxa"/>
          </w:tcPr>
          <w:p>
            <w:pPr>
              <w:pStyle w:val="25"/>
              <w:rPr>
                <w:b/>
                <w:sz w:val="20"/>
              </w:rPr>
            </w:pPr>
          </w:p>
          <w:p>
            <w:pPr>
              <w:pStyle w:val="25"/>
              <w:spacing w:before="1"/>
              <w:ind w:left="480" w:right="475"/>
              <w:jc w:val="center"/>
              <w:rPr>
                <w:sz w:val="21"/>
              </w:rPr>
            </w:pPr>
            <w:r>
              <w:rPr>
                <w:sz w:val="21"/>
              </w:rPr>
              <w:t>项目负责人</w:t>
            </w:r>
          </w:p>
        </w:tc>
        <w:tc>
          <w:tcPr>
            <w:tcW w:w="6253" w:type="dxa"/>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0" w:hRule="atLeast"/>
        </w:trPr>
        <w:tc>
          <w:tcPr>
            <w:tcW w:w="2269" w:type="dxa"/>
          </w:tcPr>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spacing w:before="180"/>
              <w:ind w:left="480" w:right="475"/>
              <w:jc w:val="center"/>
              <w:rPr>
                <w:sz w:val="21"/>
              </w:rPr>
            </w:pPr>
            <w:r>
              <w:rPr>
                <w:sz w:val="21"/>
              </w:rPr>
              <w:t>项目描述</w:t>
            </w:r>
          </w:p>
        </w:tc>
        <w:tc>
          <w:tcPr>
            <w:tcW w:w="6253" w:type="dxa"/>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269" w:type="dxa"/>
          </w:tcPr>
          <w:p>
            <w:pPr>
              <w:pStyle w:val="25"/>
              <w:spacing w:before="1"/>
              <w:rPr>
                <w:b/>
                <w:sz w:val="20"/>
              </w:rPr>
            </w:pPr>
          </w:p>
          <w:p>
            <w:pPr>
              <w:pStyle w:val="25"/>
              <w:ind w:left="483" w:right="475"/>
              <w:jc w:val="center"/>
              <w:rPr>
                <w:sz w:val="21"/>
              </w:rPr>
            </w:pPr>
            <w:r>
              <w:rPr>
                <w:sz w:val="21"/>
              </w:rPr>
              <w:t>备注</w:t>
            </w:r>
          </w:p>
        </w:tc>
        <w:tc>
          <w:tcPr>
            <w:tcW w:w="6253" w:type="dxa"/>
          </w:tcPr>
          <w:p>
            <w:pPr>
              <w:pStyle w:val="25"/>
              <w:rPr>
                <w:rFonts w:ascii="Times New Roman"/>
                <w:sz w:val="22"/>
              </w:rPr>
            </w:pPr>
          </w:p>
        </w:tc>
      </w:tr>
    </w:tbl>
    <w:p>
      <w:pPr>
        <w:pStyle w:val="13"/>
        <w:spacing w:before="8"/>
        <w:rPr>
          <w:b/>
          <w:sz w:val="5"/>
        </w:rPr>
      </w:pPr>
    </w:p>
    <w:p>
      <w:pPr>
        <w:pStyle w:val="13"/>
        <w:spacing w:before="69"/>
        <w:ind w:left="240"/>
      </w:pPr>
      <w:r>
        <w:t>注：投标人应根据投标人须知第 3.5.3 项的要求在本表后附相关证明材料。</w:t>
      </w:r>
    </w:p>
    <w:p>
      <w:pPr>
        <w:spacing w:after="0"/>
        <w:sectPr>
          <w:pgSz w:w="12240" w:h="15840"/>
          <w:pgMar w:top="1400" w:right="1480" w:bottom="1120" w:left="1560" w:header="0" w:footer="923" w:gutter="0"/>
          <w:cols w:space="720" w:num="1"/>
        </w:sectPr>
      </w:pPr>
    </w:p>
    <w:p>
      <w:pPr>
        <w:spacing w:before="42"/>
        <w:ind w:left="465" w:right="390" w:firstLine="0"/>
        <w:jc w:val="center"/>
        <w:rPr>
          <w:b/>
          <w:sz w:val="32"/>
        </w:rPr>
      </w:pPr>
      <w:bookmarkStart w:id="342" w:name="（四）正在设计和新承接的项目情况表"/>
      <w:bookmarkEnd w:id="342"/>
      <w:r>
        <w:rPr>
          <w:b/>
          <w:sz w:val="32"/>
        </w:rPr>
        <w:t>（四）正在设计和新承接的项目情况表</w:t>
      </w:r>
    </w:p>
    <w:p>
      <w:pPr>
        <w:pStyle w:val="13"/>
        <w:rPr>
          <w:b/>
          <w:sz w:val="20"/>
        </w:rPr>
      </w:pPr>
    </w:p>
    <w:p>
      <w:pPr>
        <w:pStyle w:val="13"/>
        <w:spacing w:before="9"/>
        <w:rPr>
          <w:b/>
          <w:sz w:val="23"/>
        </w:rPr>
      </w:pPr>
    </w:p>
    <w:tbl>
      <w:tblPr>
        <w:tblStyle w:val="20"/>
        <w:tblW w:w="8522" w:type="dxa"/>
        <w:tblInd w:w="3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9"/>
        <w:gridCol w:w="6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269" w:type="dxa"/>
          </w:tcPr>
          <w:p>
            <w:pPr>
              <w:pStyle w:val="25"/>
              <w:rPr>
                <w:b/>
                <w:sz w:val="20"/>
              </w:rPr>
            </w:pPr>
          </w:p>
          <w:p>
            <w:pPr>
              <w:pStyle w:val="25"/>
              <w:ind w:left="480" w:right="475"/>
              <w:jc w:val="center"/>
              <w:rPr>
                <w:sz w:val="21"/>
              </w:rPr>
            </w:pPr>
            <w:r>
              <w:rPr>
                <w:sz w:val="21"/>
              </w:rPr>
              <w:t>项目名称</w:t>
            </w:r>
          </w:p>
        </w:tc>
        <w:tc>
          <w:tcPr>
            <w:tcW w:w="6253" w:type="dxa"/>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269" w:type="dxa"/>
          </w:tcPr>
          <w:p>
            <w:pPr>
              <w:pStyle w:val="25"/>
              <w:spacing w:before="1"/>
              <w:rPr>
                <w:b/>
                <w:sz w:val="20"/>
              </w:rPr>
            </w:pPr>
          </w:p>
          <w:p>
            <w:pPr>
              <w:pStyle w:val="25"/>
              <w:ind w:left="480" w:right="475"/>
              <w:jc w:val="center"/>
              <w:rPr>
                <w:sz w:val="21"/>
              </w:rPr>
            </w:pPr>
            <w:r>
              <w:rPr>
                <w:sz w:val="21"/>
              </w:rPr>
              <w:t>项目所在地</w:t>
            </w:r>
          </w:p>
        </w:tc>
        <w:tc>
          <w:tcPr>
            <w:tcW w:w="6253" w:type="dxa"/>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269" w:type="dxa"/>
          </w:tcPr>
          <w:p>
            <w:pPr>
              <w:pStyle w:val="25"/>
              <w:rPr>
                <w:b/>
                <w:sz w:val="20"/>
              </w:rPr>
            </w:pPr>
          </w:p>
          <w:p>
            <w:pPr>
              <w:pStyle w:val="25"/>
              <w:spacing w:before="1"/>
              <w:ind w:left="480" w:right="475"/>
              <w:jc w:val="center"/>
              <w:rPr>
                <w:sz w:val="21"/>
              </w:rPr>
            </w:pPr>
            <w:r>
              <w:rPr>
                <w:sz w:val="21"/>
              </w:rPr>
              <w:t>发包人名称</w:t>
            </w:r>
          </w:p>
        </w:tc>
        <w:tc>
          <w:tcPr>
            <w:tcW w:w="6253" w:type="dxa"/>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269" w:type="dxa"/>
          </w:tcPr>
          <w:p>
            <w:pPr>
              <w:pStyle w:val="25"/>
              <w:rPr>
                <w:b/>
                <w:sz w:val="20"/>
              </w:rPr>
            </w:pPr>
          </w:p>
          <w:p>
            <w:pPr>
              <w:pStyle w:val="25"/>
              <w:ind w:left="480" w:right="475"/>
              <w:jc w:val="center"/>
              <w:rPr>
                <w:sz w:val="21"/>
              </w:rPr>
            </w:pPr>
            <w:r>
              <w:rPr>
                <w:sz w:val="21"/>
              </w:rPr>
              <w:t>发包人地址</w:t>
            </w:r>
          </w:p>
        </w:tc>
        <w:tc>
          <w:tcPr>
            <w:tcW w:w="6253" w:type="dxa"/>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269" w:type="dxa"/>
          </w:tcPr>
          <w:p>
            <w:pPr>
              <w:pStyle w:val="25"/>
              <w:spacing w:before="1"/>
              <w:rPr>
                <w:b/>
                <w:sz w:val="20"/>
              </w:rPr>
            </w:pPr>
          </w:p>
          <w:p>
            <w:pPr>
              <w:pStyle w:val="25"/>
              <w:ind w:left="480" w:right="475"/>
              <w:jc w:val="center"/>
              <w:rPr>
                <w:sz w:val="21"/>
              </w:rPr>
            </w:pPr>
            <w:r>
              <w:rPr>
                <w:sz w:val="21"/>
              </w:rPr>
              <w:t>发包人电话</w:t>
            </w:r>
          </w:p>
        </w:tc>
        <w:tc>
          <w:tcPr>
            <w:tcW w:w="6253" w:type="dxa"/>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269" w:type="dxa"/>
          </w:tcPr>
          <w:p>
            <w:pPr>
              <w:pStyle w:val="25"/>
              <w:rPr>
                <w:b/>
                <w:sz w:val="20"/>
              </w:rPr>
            </w:pPr>
          </w:p>
          <w:p>
            <w:pPr>
              <w:pStyle w:val="25"/>
              <w:spacing w:before="1"/>
              <w:ind w:left="480" w:right="475"/>
              <w:jc w:val="center"/>
              <w:rPr>
                <w:sz w:val="21"/>
              </w:rPr>
            </w:pPr>
            <w:r>
              <w:rPr>
                <w:sz w:val="21"/>
              </w:rPr>
              <w:t>签约合同价</w:t>
            </w:r>
          </w:p>
        </w:tc>
        <w:tc>
          <w:tcPr>
            <w:tcW w:w="6253" w:type="dxa"/>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269" w:type="dxa"/>
          </w:tcPr>
          <w:p>
            <w:pPr>
              <w:pStyle w:val="25"/>
              <w:rPr>
                <w:b/>
                <w:sz w:val="20"/>
              </w:rPr>
            </w:pPr>
          </w:p>
          <w:p>
            <w:pPr>
              <w:pStyle w:val="25"/>
              <w:ind w:left="483" w:right="475"/>
              <w:jc w:val="center"/>
              <w:rPr>
                <w:sz w:val="21"/>
              </w:rPr>
            </w:pPr>
            <w:r>
              <w:rPr>
                <w:sz w:val="21"/>
              </w:rPr>
              <w:t>设计服务期限</w:t>
            </w:r>
          </w:p>
        </w:tc>
        <w:tc>
          <w:tcPr>
            <w:tcW w:w="6253" w:type="dxa"/>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269" w:type="dxa"/>
          </w:tcPr>
          <w:p>
            <w:pPr>
              <w:pStyle w:val="25"/>
              <w:spacing w:before="1"/>
              <w:rPr>
                <w:b/>
                <w:sz w:val="20"/>
              </w:rPr>
            </w:pPr>
          </w:p>
          <w:p>
            <w:pPr>
              <w:pStyle w:val="25"/>
              <w:ind w:left="480" w:right="475"/>
              <w:jc w:val="center"/>
              <w:rPr>
                <w:sz w:val="21"/>
              </w:rPr>
            </w:pPr>
            <w:r>
              <w:rPr>
                <w:sz w:val="21"/>
              </w:rPr>
              <w:t>设计内容</w:t>
            </w:r>
          </w:p>
        </w:tc>
        <w:tc>
          <w:tcPr>
            <w:tcW w:w="6253" w:type="dxa"/>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269" w:type="dxa"/>
          </w:tcPr>
          <w:p>
            <w:pPr>
              <w:pStyle w:val="25"/>
              <w:rPr>
                <w:b/>
                <w:sz w:val="20"/>
              </w:rPr>
            </w:pPr>
          </w:p>
          <w:p>
            <w:pPr>
              <w:pStyle w:val="25"/>
              <w:spacing w:before="1"/>
              <w:ind w:left="480" w:right="475"/>
              <w:jc w:val="center"/>
              <w:rPr>
                <w:sz w:val="21"/>
              </w:rPr>
            </w:pPr>
            <w:r>
              <w:rPr>
                <w:sz w:val="21"/>
              </w:rPr>
              <w:t>项目负责人</w:t>
            </w:r>
          </w:p>
        </w:tc>
        <w:tc>
          <w:tcPr>
            <w:tcW w:w="6253" w:type="dxa"/>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0" w:hRule="atLeast"/>
        </w:trPr>
        <w:tc>
          <w:tcPr>
            <w:tcW w:w="2269" w:type="dxa"/>
          </w:tcPr>
          <w:p>
            <w:pPr>
              <w:pStyle w:val="25"/>
              <w:rPr>
                <w:b/>
                <w:sz w:val="20"/>
              </w:rPr>
            </w:pPr>
          </w:p>
          <w:p>
            <w:pPr>
              <w:pStyle w:val="25"/>
              <w:rPr>
                <w:b/>
                <w:sz w:val="20"/>
              </w:rPr>
            </w:pPr>
          </w:p>
          <w:p>
            <w:pPr>
              <w:pStyle w:val="25"/>
              <w:rPr>
                <w:b/>
                <w:sz w:val="20"/>
              </w:rPr>
            </w:pPr>
          </w:p>
          <w:p>
            <w:pPr>
              <w:pStyle w:val="25"/>
              <w:rPr>
                <w:b/>
                <w:sz w:val="20"/>
              </w:rPr>
            </w:pPr>
          </w:p>
          <w:p>
            <w:pPr>
              <w:pStyle w:val="25"/>
              <w:rPr>
                <w:b/>
                <w:sz w:val="20"/>
              </w:rPr>
            </w:pPr>
          </w:p>
          <w:p>
            <w:pPr>
              <w:pStyle w:val="25"/>
              <w:spacing w:before="180"/>
              <w:ind w:left="480" w:right="475"/>
              <w:jc w:val="center"/>
              <w:rPr>
                <w:sz w:val="21"/>
              </w:rPr>
            </w:pPr>
            <w:r>
              <w:rPr>
                <w:sz w:val="21"/>
              </w:rPr>
              <w:t>项目描述</w:t>
            </w:r>
          </w:p>
        </w:tc>
        <w:tc>
          <w:tcPr>
            <w:tcW w:w="6253" w:type="dxa"/>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269" w:type="dxa"/>
          </w:tcPr>
          <w:p>
            <w:pPr>
              <w:pStyle w:val="25"/>
              <w:spacing w:before="1"/>
              <w:rPr>
                <w:b/>
                <w:sz w:val="20"/>
              </w:rPr>
            </w:pPr>
          </w:p>
          <w:p>
            <w:pPr>
              <w:pStyle w:val="25"/>
              <w:ind w:left="483" w:right="475"/>
              <w:jc w:val="center"/>
              <w:rPr>
                <w:sz w:val="21"/>
              </w:rPr>
            </w:pPr>
            <w:r>
              <w:rPr>
                <w:sz w:val="21"/>
              </w:rPr>
              <w:t>备注</w:t>
            </w:r>
          </w:p>
        </w:tc>
        <w:tc>
          <w:tcPr>
            <w:tcW w:w="6253" w:type="dxa"/>
          </w:tcPr>
          <w:p>
            <w:pPr>
              <w:pStyle w:val="25"/>
              <w:rPr>
                <w:rFonts w:ascii="Times New Roman"/>
                <w:sz w:val="22"/>
              </w:rPr>
            </w:pPr>
          </w:p>
        </w:tc>
      </w:tr>
    </w:tbl>
    <w:p>
      <w:pPr>
        <w:pStyle w:val="13"/>
        <w:spacing w:before="8"/>
        <w:rPr>
          <w:b/>
          <w:sz w:val="5"/>
        </w:rPr>
      </w:pPr>
    </w:p>
    <w:p>
      <w:pPr>
        <w:pStyle w:val="13"/>
        <w:spacing w:before="69"/>
        <w:ind w:left="240"/>
      </w:pPr>
      <w:r>
        <w:t>注：投标人应根据投标人须知第 3.5.4 项的要求在本表后附相关证明材料。</w:t>
      </w:r>
    </w:p>
    <w:p>
      <w:pPr>
        <w:spacing w:after="0"/>
        <w:sectPr>
          <w:pgSz w:w="12240" w:h="15840"/>
          <w:pgMar w:top="1400" w:right="1480" w:bottom="1120" w:left="1560" w:header="0" w:footer="923" w:gutter="0"/>
          <w:cols w:space="720" w:num="1"/>
        </w:sectPr>
      </w:pPr>
    </w:p>
    <w:p>
      <w:pPr>
        <w:spacing w:before="34"/>
        <w:ind w:left="465" w:right="212" w:firstLine="0"/>
        <w:jc w:val="center"/>
        <w:rPr>
          <w:b/>
          <w:sz w:val="32"/>
        </w:rPr>
      </w:pPr>
      <w:r>
        <w:rPr>
          <w:b/>
          <w:sz w:val="32"/>
        </w:rPr>
        <w:t>（五）信誉情况说明或承诺</w:t>
      </w:r>
    </w:p>
    <w:p>
      <w:pPr>
        <w:pStyle w:val="13"/>
        <w:spacing w:before="7"/>
        <w:rPr>
          <w:b/>
          <w:sz w:val="29"/>
        </w:rPr>
      </w:pPr>
    </w:p>
    <w:p>
      <w:pPr>
        <w:pStyle w:val="13"/>
        <w:spacing w:line="391" w:lineRule="auto"/>
        <w:ind w:left="240" w:right="214"/>
      </w:pPr>
      <w:r>
        <w:rPr>
          <w:w w:val="95"/>
        </w:rPr>
        <w:t>1</w:t>
      </w:r>
      <w:r>
        <w:rPr>
          <w:spacing w:val="-9"/>
          <w:w w:val="95"/>
        </w:rPr>
        <w:t>、</w:t>
      </w:r>
      <w:r>
        <w:rPr>
          <w:spacing w:val="-9"/>
        </w:rPr>
        <w:t>投标人自行说明当前信誉良好，没有处于被责令停业、投标资格被取消、财产被接管、冻结、破产状态，最近三年内没有骗取中标和严重违约的记录，未因不良记录被建设行政主管部门暂停或取消资格，格式不限。</w:t>
      </w:r>
    </w:p>
    <w:p>
      <w:pPr>
        <w:pStyle w:val="13"/>
        <w:spacing w:before="1"/>
        <w:rPr>
          <w:sz w:val="19"/>
        </w:rPr>
      </w:pPr>
    </w:p>
    <w:p>
      <w:pPr>
        <w:pStyle w:val="13"/>
        <w:spacing w:line="391" w:lineRule="auto"/>
        <w:ind w:left="240" w:right="243"/>
      </w:pPr>
      <w:r>
        <w:rPr>
          <w:w w:val="95"/>
        </w:rPr>
        <w:t>2、</w:t>
      </w:r>
      <w:r>
        <w:rPr>
          <w:spacing w:val="-9"/>
        </w:rPr>
        <w:t>投标人在递交投标文件前未被列入“信用中国”网站（</w:t>
      </w:r>
      <w:r>
        <w:rPr>
          <w:spacing w:val="-9"/>
        </w:rPr>
        <w:fldChar w:fldCharType="begin"/>
      </w:r>
      <w:r>
        <w:rPr>
          <w:spacing w:val="-9"/>
        </w:rPr>
        <w:instrText xml:space="preserve"> HYPERLINK "http://www.creditchina.gov.cn/" \h </w:instrText>
      </w:r>
      <w:r>
        <w:rPr>
          <w:spacing w:val="-9"/>
        </w:rPr>
        <w:fldChar w:fldCharType="separate"/>
      </w:r>
      <w:r>
        <w:rPr>
          <w:spacing w:val="-9"/>
        </w:rPr>
        <w:t>http://www.creditchina.gov.cn/</w:t>
      </w:r>
      <w:r>
        <w:rPr>
          <w:spacing w:val="-9"/>
        </w:rPr>
        <w:fldChar w:fldCharType="end"/>
      </w:r>
      <w:r>
        <w:rPr>
          <w:spacing w:val="-9"/>
        </w:rPr>
        <w:t>）   及“国家企业信用信息公示网”（</w:t>
      </w:r>
      <w:r>
        <w:rPr>
          <w:spacing w:val="-9"/>
        </w:rPr>
        <w:fldChar w:fldCharType="begin"/>
      </w:r>
      <w:r>
        <w:rPr>
          <w:spacing w:val="-9"/>
        </w:rPr>
        <w:instrText xml:space="preserve"> HYPERLINK "http://www.gsxt.gov.cn/" \h </w:instrText>
      </w:r>
      <w:r>
        <w:rPr>
          <w:spacing w:val="-9"/>
        </w:rPr>
        <w:fldChar w:fldCharType="separate"/>
      </w:r>
      <w:r>
        <w:rPr>
          <w:spacing w:val="-9"/>
        </w:rPr>
        <w:t>http://www.gsxt.gov.cn/</w:t>
      </w:r>
      <w:r>
        <w:rPr>
          <w:spacing w:val="-9"/>
        </w:rPr>
        <w:fldChar w:fldCharType="end"/>
      </w:r>
      <w:r>
        <w:rPr>
          <w:spacing w:val="-9"/>
        </w:rPr>
        <w:t>）列入信用记录失信被执行人、重大</w:t>
      </w:r>
      <w:r>
        <w:rPr>
          <w:spacing w:val="-2"/>
        </w:rPr>
        <w:t>税收违法案件当事人名单、严重违法信行为名单，提供网络截图加盖投标人</w:t>
      </w:r>
      <w:r>
        <w:rPr>
          <w:rFonts w:hint="eastAsia"/>
          <w:spacing w:val="-2"/>
          <w:lang w:eastAsia="zh-CN"/>
        </w:rPr>
        <w:t>公</w:t>
      </w:r>
      <w:r>
        <w:rPr>
          <w:spacing w:val="-2"/>
        </w:rPr>
        <w:t>章。</w:t>
      </w:r>
    </w:p>
    <w:p>
      <w:pPr>
        <w:spacing w:after="0" w:line="391" w:lineRule="auto"/>
        <w:sectPr>
          <w:pgSz w:w="12240" w:h="15840"/>
          <w:pgMar w:top="1440" w:right="1480" w:bottom="1120" w:left="1560" w:header="0" w:footer="923" w:gutter="0"/>
          <w:cols w:space="720" w:num="1"/>
        </w:sectPr>
      </w:pPr>
    </w:p>
    <w:p>
      <w:pPr>
        <w:spacing w:before="42"/>
        <w:ind w:left="462" w:right="542" w:firstLine="0"/>
        <w:jc w:val="center"/>
        <w:rPr>
          <w:b/>
          <w:sz w:val="32"/>
        </w:rPr>
      </w:pPr>
      <w:bookmarkStart w:id="343" w:name="（六）拟委任的主要人员汇总表"/>
      <w:bookmarkEnd w:id="343"/>
      <w:r>
        <w:rPr>
          <w:b/>
          <w:sz w:val="32"/>
        </w:rPr>
        <w:t>（六）拟委任的主要人员汇总表</w:t>
      </w:r>
    </w:p>
    <w:p>
      <w:pPr>
        <w:pStyle w:val="13"/>
        <w:rPr>
          <w:b/>
          <w:sz w:val="20"/>
        </w:rPr>
      </w:pPr>
    </w:p>
    <w:p>
      <w:pPr>
        <w:pStyle w:val="13"/>
        <w:spacing w:before="9"/>
        <w:rPr>
          <w:b/>
          <w:sz w:val="23"/>
        </w:rPr>
      </w:pPr>
    </w:p>
    <w:tbl>
      <w:tblPr>
        <w:tblStyle w:val="20"/>
        <w:tblW w:w="8022" w:type="dxa"/>
        <w:tblInd w:w="5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6"/>
        <w:gridCol w:w="1275"/>
        <w:gridCol w:w="992"/>
        <w:gridCol w:w="603"/>
        <w:gridCol w:w="488"/>
        <w:gridCol w:w="1134"/>
        <w:gridCol w:w="709"/>
        <w:gridCol w:w="871"/>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16" w:type="dxa"/>
            <w:vMerge w:val="restart"/>
          </w:tcPr>
          <w:p>
            <w:pPr>
              <w:pStyle w:val="25"/>
              <w:spacing w:before="8"/>
              <w:rPr>
                <w:b/>
                <w:sz w:val="28"/>
              </w:rPr>
            </w:pPr>
          </w:p>
          <w:p>
            <w:pPr>
              <w:pStyle w:val="25"/>
              <w:ind w:left="197"/>
              <w:rPr>
                <w:sz w:val="21"/>
              </w:rPr>
            </w:pPr>
            <w:r>
              <w:rPr>
                <w:sz w:val="21"/>
              </w:rPr>
              <w:t>序号</w:t>
            </w:r>
          </w:p>
        </w:tc>
        <w:tc>
          <w:tcPr>
            <w:tcW w:w="1275" w:type="dxa"/>
            <w:vMerge w:val="restart"/>
          </w:tcPr>
          <w:p>
            <w:pPr>
              <w:pStyle w:val="25"/>
              <w:spacing w:before="8"/>
              <w:rPr>
                <w:b/>
                <w:sz w:val="28"/>
              </w:rPr>
            </w:pPr>
          </w:p>
          <w:p>
            <w:pPr>
              <w:pStyle w:val="25"/>
              <w:ind w:left="110"/>
              <w:rPr>
                <w:sz w:val="21"/>
              </w:rPr>
            </w:pPr>
            <w:r>
              <w:rPr>
                <w:sz w:val="21"/>
              </w:rPr>
              <w:t>本项目任职</w:t>
            </w:r>
          </w:p>
        </w:tc>
        <w:tc>
          <w:tcPr>
            <w:tcW w:w="992" w:type="dxa"/>
            <w:vMerge w:val="restart"/>
          </w:tcPr>
          <w:p>
            <w:pPr>
              <w:pStyle w:val="25"/>
              <w:spacing w:before="8"/>
              <w:rPr>
                <w:b/>
                <w:sz w:val="28"/>
              </w:rPr>
            </w:pPr>
          </w:p>
          <w:p>
            <w:pPr>
              <w:pStyle w:val="25"/>
              <w:ind w:left="285"/>
              <w:rPr>
                <w:sz w:val="21"/>
              </w:rPr>
            </w:pPr>
            <w:r>
              <w:rPr>
                <w:sz w:val="21"/>
              </w:rPr>
              <w:t>姓名</w:t>
            </w:r>
          </w:p>
        </w:tc>
        <w:tc>
          <w:tcPr>
            <w:tcW w:w="603" w:type="dxa"/>
            <w:vMerge w:val="restart"/>
          </w:tcPr>
          <w:p>
            <w:pPr>
              <w:pStyle w:val="25"/>
              <w:spacing w:before="2" w:line="442" w:lineRule="exact"/>
              <w:ind w:left="195" w:right="186"/>
              <w:rPr>
                <w:sz w:val="21"/>
              </w:rPr>
            </w:pPr>
            <w:r>
              <w:rPr>
                <w:sz w:val="21"/>
              </w:rPr>
              <w:t>职称</w:t>
            </w:r>
          </w:p>
        </w:tc>
        <w:tc>
          <w:tcPr>
            <w:tcW w:w="488" w:type="dxa"/>
            <w:vMerge w:val="restart"/>
          </w:tcPr>
          <w:p>
            <w:pPr>
              <w:pStyle w:val="25"/>
              <w:spacing w:before="2" w:line="442" w:lineRule="exact"/>
              <w:ind w:left="137" w:right="129"/>
              <w:rPr>
                <w:sz w:val="21"/>
              </w:rPr>
            </w:pPr>
            <w:r>
              <w:rPr>
                <w:sz w:val="21"/>
              </w:rPr>
              <w:t>专业</w:t>
            </w:r>
          </w:p>
        </w:tc>
        <w:tc>
          <w:tcPr>
            <w:tcW w:w="2714" w:type="dxa"/>
            <w:gridSpan w:val="3"/>
          </w:tcPr>
          <w:p>
            <w:pPr>
              <w:pStyle w:val="25"/>
              <w:spacing w:before="141"/>
              <w:ind w:left="412"/>
              <w:rPr>
                <w:sz w:val="21"/>
              </w:rPr>
            </w:pPr>
            <w:r>
              <w:rPr>
                <w:sz w:val="21"/>
              </w:rPr>
              <w:t>执业或职业资格证明</w:t>
            </w:r>
          </w:p>
        </w:tc>
        <w:tc>
          <w:tcPr>
            <w:tcW w:w="1134" w:type="dxa"/>
          </w:tcPr>
          <w:p>
            <w:pPr>
              <w:pStyle w:val="25"/>
              <w:spacing w:before="141"/>
              <w:ind w:left="355"/>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16" w:type="dxa"/>
            <w:vMerge w:val="continue"/>
            <w:tcBorders>
              <w:top w:val="nil"/>
            </w:tcBorders>
          </w:tcPr>
          <w:p>
            <w:pPr>
              <w:rPr>
                <w:sz w:val="2"/>
                <w:szCs w:val="2"/>
              </w:rPr>
            </w:pPr>
          </w:p>
        </w:tc>
        <w:tc>
          <w:tcPr>
            <w:tcW w:w="1275" w:type="dxa"/>
            <w:vMerge w:val="continue"/>
            <w:tcBorders>
              <w:top w:val="nil"/>
            </w:tcBorders>
          </w:tcPr>
          <w:p>
            <w:pPr>
              <w:rPr>
                <w:sz w:val="2"/>
                <w:szCs w:val="2"/>
              </w:rPr>
            </w:pPr>
          </w:p>
        </w:tc>
        <w:tc>
          <w:tcPr>
            <w:tcW w:w="992" w:type="dxa"/>
            <w:vMerge w:val="continue"/>
            <w:tcBorders>
              <w:top w:val="nil"/>
            </w:tcBorders>
          </w:tcPr>
          <w:p>
            <w:pPr>
              <w:rPr>
                <w:sz w:val="2"/>
                <w:szCs w:val="2"/>
              </w:rPr>
            </w:pPr>
          </w:p>
        </w:tc>
        <w:tc>
          <w:tcPr>
            <w:tcW w:w="603" w:type="dxa"/>
            <w:vMerge w:val="continue"/>
            <w:tcBorders>
              <w:top w:val="nil"/>
            </w:tcBorders>
          </w:tcPr>
          <w:p>
            <w:pPr>
              <w:rPr>
                <w:sz w:val="2"/>
                <w:szCs w:val="2"/>
              </w:rPr>
            </w:pPr>
          </w:p>
        </w:tc>
        <w:tc>
          <w:tcPr>
            <w:tcW w:w="488" w:type="dxa"/>
            <w:vMerge w:val="continue"/>
            <w:tcBorders>
              <w:top w:val="nil"/>
            </w:tcBorders>
          </w:tcPr>
          <w:p>
            <w:pPr>
              <w:rPr>
                <w:sz w:val="2"/>
                <w:szCs w:val="2"/>
              </w:rPr>
            </w:pPr>
          </w:p>
        </w:tc>
        <w:tc>
          <w:tcPr>
            <w:tcW w:w="1134" w:type="dxa"/>
          </w:tcPr>
          <w:p>
            <w:pPr>
              <w:pStyle w:val="25"/>
              <w:spacing w:before="142"/>
              <w:ind w:left="146"/>
              <w:rPr>
                <w:sz w:val="21"/>
              </w:rPr>
            </w:pPr>
            <w:r>
              <w:rPr>
                <w:sz w:val="21"/>
              </w:rPr>
              <w:t>证书名称</w:t>
            </w:r>
          </w:p>
        </w:tc>
        <w:tc>
          <w:tcPr>
            <w:tcW w:w="709" w:type="dxa"/>
          </w:tcPr>
          <w:p>
            <w:pPr>
              <w:pStyle w:val="25"/>
              <w:spacing w:before="142"/>
              <w:ind w:left="142"/>
              <w:rPr>
                <w:sz w:val="21"/>
              </w:rPr>
            </w:pPr>
            <w:r>
              <w:rPr>
                <w:sz w:val="21"/>
              </w:rPr>
              <w:t>级别</w:t>
            </w:r>
          </w:p>
        </w:tc>
        <w:tc>
          <w:tcPr>
            <w:tcW w:w="871" w:type="dxa"/>
          </w:tcPr>
          <w:p>
            <w:pPr>
              <w:pStyle w:val="25"/>
              <w:spacing w:before="142"/>
              <w:ind w:left="225"/>
              <w:rPr>
                <w:sz w:val="21"/>
              </w:rPr>
            </w:pPr>
            <w:r>
              <w:rPr>
                <w:sz w:val="21"/>
              </w:rPr>
              <w:t>证号</w:t>
            </w:r>
          </w:p>
        </w:tc>
        <w:tc>
          <w:tcPr>
            <w:tcW w:w="1134" w:type="dxa"/>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16" w:type="dxa"/>
          </w:tcPr>
          <w:p>
            <w:pPr>
              <w:pStyle w:val="25"/>
              <w:rPr>
                <w:rFonts w:ascii="Times New Roman"/>
                <w:sz w:val="22"/>
              </w:rPr>
            </w:pPr>
          </w:p>
        </w:tc>
        <w:tc>
          <w:tcPr>
            <w:tcW w:w="1275" w:type="dxa"/>
          </w:tcPr>
          <w:p>
            <w:pPr>
              <w:pStyle w:val="25"/>
              <w:rPr>
                <w:rFonts w:ascii="Times New Roman"/>
                <w:sz w:val="22"/>
              </w:rPr>
            </w:pPr>
          </w:p>
        </w:tc>
        <w:tc>
          <w:tcPr>
            <w:tcW w:w="992" w:type="dxa"/>
          </w:tcPr>
          <w:p>
            <w:pPr>
              <w:pStyle w:val="25"/>
              <w:rPr>
                <w:rFonts w:ascii="Times New Roman"/>
                <w:sz w:val="22"/>
              </w:rPr>
            </w:pPr>
          </w:p>
        </w:tc>
        <w:tc>
          <w:tcPr>
            <w:tcW w:w="603" w:type="dxa"/>
          </w:tcPr>
          <w:p>
            <w:pPr>
              <w:pStyle w:val="25"/>
              <w:rPr>
                <w:rFonts w:ascii="Times New Roman"/>
                <w:sz w:val="22"/>
              </w:rPr>
            </w:pPr>
          </w:p>
        </w:tc>
        <w:tc>
          <w:tcPr>
            <w:tcW w:w="488" w:type="dxa"/>
          </w:tcPr>
          <w:p>
            <w:pPr>
              <w:pStyle w:val="25"/>
              <w:rPr>
                <w:rFonts w:ascii="Times New Roman"/>
                <w:sz w:val="22"/>
              </w:rPr>
            </w:pPr>
          </w:p>
        </w:tc>
        <w:tc>
          <w:tcPr>
            <w:tcW w:w="1134" w:type="dxa"/>
          </w:tcPr>
          <w:p>
            <w:pPr>
              <w:pStyle w:val="25"/>
              <w:rPr>
                <w:rFonts w:ascii="Times New Roman"/>
                <w:sz w:val="22"/>
              </w:rPr>
            </w:pPr>
          </w:p>
        </w:tc>
        <w:tc>
          <w:tcPr>
            <w:tcW w:w="709" w:type="dxa"/>
          </w:tcPr>
          <w:p>
            <w:pPr>
              <w:pStyle w:val="25"/>
              <w:rPr>
                <w:rFonts w:ascii="Times New Roman"/>
                <w:sz w:val="22"/>
              </w:rPr>
            </w:pPr>
          </w:p>
        </w:tc>
        <w:tc>
          <w:tcPr>
            <w:tcW w:w="871" w:type="dxa"/>
          </w:tcPr>
          <w:p>
            <w:pPr>
              <w:pStyle w:val="25"/>
              <w:rPr>
                <w:rFonts w:ascii="Times New Roman"/>
                <w:sz w:val="22"/>
              </w:rPr>
            </w:pPr>
          </w:p>
        </w:tc>
        <w:tc>
          <w:tcPr>
            <w:tcW w:w="1134" w:type="dxa"/>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16" w:type="dxa"/>
          </w:tcPr>
          <w:p>
            <w:pPr>
              <w:pStyle w:val="25"/>
              <w:rPr>
                <w:rFonts w:ascii="Times New Roman"/>
                <w:sz w:val="22"/>
              </w:rPr>
            </w:pPr>
          </w:p>
        </w:tc>
        <w:tc>
          <w:tcPr>
            <w:tcW w:w="1275" w:type="dxa"/>
          </w:tcPr>
          <w:p>
            <w:pPr>
              <w:pStyle w:val="25"/>
              <w:rPr>
                <w:rFonts w:ascii="Times New Roman"/>
                <w:sz w:val="22"/>
              </w:rPr>
            </w:pPr>
          </w:p>
        </w:tc>
        <w:tc>
          <w:tcPr>
            <w:tcW w:w="992" w:type="dxa"/>
          </w:tcPr>
          <w:p>
            <w:pPr>
              <w:pStyle w:val="25"/>
              <w:rPr>
                <w:rFonts w:ascii="Times New Roman"/>
                <w:sz w:val="22"/>
              </w:rPr>
            </w:pPr>
          </w:p>
        </w:tc>
        <w:tc>
          <w:tcPr>
            <w:tcW w:w="603" w:type="dxa"/>
          </w:tcPr>
          <w:p>
            <w:pPr>
              <w:pStyle w:val="25"/>
              <w:rPr>
                <w:rFonts w:ascii="Times New Roman"/>
                <w:sz w:val="22"/>
              </w:rPr>
            </w:pPr>
          </w:p>
        </w:tc>
        <w:tc>
          <w:tcPr>
            <w:tcW w:w="488" w:type="dxa"/>
          </w:tcPr>
          <w:p>
            <w:pPr>
              <w:pStyle w:val="25"/>
              <w:rPr>
                <w:rFonts w:ascii="Times New Roman"/>
                <w:sz w:val="22"/>
              </w:rPr>
            </w:pPr>
          </w:p>
        </w:tc>
        <w:tc>
          <w:tcPr>
            <w:tcW w:w="1134" w:type="dxa"/>
          </w:tcPr>
          <w:p>
            <w:pPr>
              <w:pStyle w:val="25"/>
              <w:rPr>
                <w:rFonts w:ascii="Times New Roman"/>
                <w:sz w:val="22"/>
              </w:rPr>
            </w:pPr>
          </w:p>
        </w:tc>
        <w:tc>
          <w:tcPr>
            <w:tcW w:w="709" w:type="dxa"/>
          </w:tcPr>
          <w:p>
            <w:pPr>
              <w:pStyle w:val="25"/>
              <w:rPr>
                <w:rFonts w:ascii="Times New Roman"/>
                <w:sz w:val="22"/>
              </w:rPr>
            </w:pPr>
          </w:p>
        </w:tc>
        <w:tc>
          <w:tcPr>
            <w:tcW w:w="871" w:type="dxa"/>
          </w:tcPr>
          <w:p>
            <w:pPr>
              <w:pStyle w:val="25"/>
              <w:rPr>
                <w:rFonts w:ascii="Times New Roman"/>
                <w:sz w:val="22"/>
              </w:rPr>
            </w:pPr>
          </w:p>
        </w:tc>
        <w:tc>
          <w:tcPr>
            <w:tcW w:w="1134" w:type="dxa"/>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16" w:type="dxa"/>
          </w:tcPr>
          <w:p>
            <w:pPr>
              <w:pStyle w:val="25"/>
              <w:rPr>
                <w:rFonts w:ascii="Times New Roman"/>
                <w:sz w:val="22"/>
              </w:rPr>
            </w:pPr>
          </w:p>
        </w:tc>
        <w:tc>
          <w:tcPr>
            <w:tcW w:w="1275" w:type="dxa"/>
          </w:tcPr>
          <w:p>
            <w:pPr>
              <w:pStyle w:val="25"/>
              <w:rPr>
                <w:rFonts w:ascii="Times New Roman"/>
                <w:sz w:val="22"/>
              </w:rPr>
            </w:pPr>
          </w:p>
        </w:tc>
        <w:tc>
          <w:tcPr>
            <w:tcW w:w="992" w:type="dxa"/>
          </w:tcPr>
          <w:p>
            <w:pPr>
              <w:pStyle w:val="25"/>
              <w:rPr>
                <w:rFonts w:ascii="Times New Roman"/>
                <w:sz w:val="22"/>
              </w:rPr>
            </w:pPr>
          </w:p>
        </w:tc>
        <w:tc>
          <w:tcPr>
            <w:tcW w:w="603" w:type="dxa"/>
          </w:tcPr>
          <w:p>
            <w:pPr>
              <w:pStyle w:val="25"/>
              <w:rPr>
                <w:rFonts w:ascii="Times New Roman"/>
                <w:sz w:val="22"/>
              </w:rPr>
            </w:pPr>
          </w:p>
        </w:tc>
        <w:tc>
          <w:tcPr>
            <w:tcW w:w="488" w:type="dxa"/>
          </w:tcPr>
          <w:p>
            <w:pPr>
              <w:pStyle w:val="25"/>
              <w:rPr>
                <w:rFonts w:ascii="Times New Roman"/>
                <w:sz w:val="22"/>
              </w:rPr>
            </w:pPr>
          </w:p>
        </w:tc>
        <w:tc>
          <w:tcPr>
            <w:tcW w:w="1134" w:type="dxa"/>
          </w:tcPr>
          <w:p>
            <w:pPr>
              <w:pStyle w:val="25"/>
              <w:rPr>
                <w:rFonts w:ascii="Times New Roman"/>
                <w:sz w:val="22"/>
              </w:rPr>
            </w:pPr>
          </w:p>
        </w:tc>
        <w:tc>
          <w:tcPr>
            <w:tcW w:w="709" w:type="dxa"/>
          </w:tcPr>
          <w:p>
            <w:pPr>
              <w:pStyle w:val="25"/>
              <w:rPr>
                <w:rFonts w:ascii="Times New Roman"/>
                <w:sz w:val="22"/>
              </w:rPr>
            </w:pPr>
          </w:p>
        </w:tc>
        <w:tc>
          <w:tcPr>
            <w:tcW w:w="871" w:type="dxa"/>
          </w:tcPr>
          <w:p>
            <w:pPr>
              <w:pStyle w:val="25"/>
              <w:rPr>
                <w:rFonts w:ascii="Times New Roman"/>
                <w:sz w:val="22"/>
              </w:rPr>
            </w:pPr>
          </w:p>
        </w:tc>
        <w:tc>
          <w:tcPr>
            <w:tcW w:w="1134" w:type="dxa"/>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16" w:type="dxa"/>
          </w:tcPr>
          <w:p>
            <w:pPr>
              <w:pStyle w:val="25"/>
              <w:rPr>
                <w:rFonts w:ascii="Times New Roman"/>
                <w:sz w:val="22"/>
              </w:rPr>
            </w:pPr>
          </w:p>
        </w:tc>
        <w:tc>
          <w:tcPr>
            <w:tcW w:w="1275" w:type="dxa"/>
          </w:tcPr>
          <w:p>
            <w:pPr>
              <w:pStyle w:val="25"/>
              <w:rPr>
                <w:rFonts w:ascii="Times New Roman"/>
                <w:sz w:val="22"/>
              </w:rPr>
            </w:pPr>
          </w:p>
        </w:tc>
        <w:tc>
          <w:tcPr>
            <w:tcW w:w="992" w:type="dxa"/>
          </w:tcPr>
          <w:p>
            <w:pPr>
              <w:pStyle w:val="25"/>
              <w:rPr>
                <w:rFonts w:ascii="Times New Roman"/>
                <w:sz w:val="22"/>
              </w:rPr>
            </w:pPr>
          </w:p>
        </w:tc>
        <w:tc>
          <w:tcPr>
            <w:tcW w:w="603" w:type="dxa"/>
          </w:tcPr>
          <w:p>
            <w:pPr>
              <w:pStyle w:val="25"/>
              <w:rPr>
                <w:rFonts w:ascii="Times New Roman"/>
                <w:sz w:val="22"/>
              </w:rPr>
            </w:pPr>
          </w:p>
        </w:tc>
        <w:tc>
          <w:tcPr>
            <w:tcW w:w="488" w:type="dxa"/>
          </w:tcPr>
          <w:p>
            <w:pPr>
              <w:pStyle w:val="25"/>
              <w:rPr>
                <w:rFonts w:ascii="Times New Roman"/>
                <w:sz w:val="22"/>
              </w:rPr>
            </w:pPr>
          </w:p>
        </w:tc>
        <w:tc>
          <w:tcPr>
            <w:tcW w:w="1134" w:type="dxa"/>
          </w:tcPr>
          <w:p>
            <w:pPr>
              <w:pStyle w:val="25"/>
              <w:rPr>
                <w:rFonts w:ascii="Times New Roman"/>
                <w:sz w:val="22"/>
              </w:rPr>
            </w:pPr>
          </w:p>
        </w:tc>
        <w:tc>
          <w:tcPr>
            <w:tcW w:w="709" w:type="dxa"/>
          </w:tcPr>
          <w:p>
            <w:pPr>
              <w:pStyle w:val="25"/>
              <w:rPr>
                <w:rFonts w:ascii="Times New Roman"/>
                <w:sz w:val="22"/>
              </w:rPr>
            </w:pPr>
          </w:p>
        </w:tc>
        <w:tc>
          <w:tcPr>
            <w:tcW w:w="871" w:type="dxa"/>
          </w:tcPr>
          <w:p>
            <w:pPr>
              <w:pStyle w:val="25"/>
              <w:rPr>
                <w:rFonts w:ascii="Times New Roman"/>
                <w:sz w:val="22"/>
              </w:rPr>
            </w:pPr>
          </w:p>
        </w:tc>
        <w:tc>
          <w:tcPr>
            <w:tcW w:w="1134" w:type="dxa"/>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16" w:type="dxa"/>
          </w:tcPr>
          <w:p>
            <w:pPr>
              <w:pStyle w:val="25"/>
              <w:rPr>
                <w:rFonts w:ascii="Times New Roman"/>
                <w:sz w:val="22"/>
              </w:rPr>
            </w:pPr>
          </w:p>
        </w:tc>
        <w:tc>
          <w:tcPr>
            <w:tcW w:w="1275" w:type="dxa"/>
          </w:tcPr>
          <w:p>
            <w:pPr>
              <w:pStyle w:val="25"/>
              <w:rPr>
                <w:rFonts w:ascii="Times New Roman"/>
                <w:sz w:val="22"/>
              </w:rPr>
            </w:pPr>
          </w:p>
        </w:tc>
        <w:tc>
          <w:tcPr>
            <w:tcW w:w="992" w:type="dxa"/>
          </w:tcPr>
          <w:p>
            <w:pPr>
              <w:pStyle w:val="25"/>
              <w:rPr>
                <w:rFonts w:ascii="Times New Roman"/>
                <w:sz w:val="22"/>
              </w:rPr>
            </w:pPr>
          </w:p>
        </w:tc>
        <w:tc>
          <w:tcPr>
            <w:tcW w:w="603" w:type="dxa"/>
          </w:tcPr>
          <w:p>
            <w:pPr>
              <w:pStyle w:val="25"/>
              <w:rPr>
                <w:rFonts w:ascii="Times New Roman"/>
                <w:sz w:val="22"/>
              </w:rPr>
            </w:pPr>
          </w:p>
        </w:tc>
        <w:tc>
          <w:tcPr>
            <w:tcW w:w="488" w:type="dxa"/>
          </w:tcPr>
          <w:p>
            <w:pPr>
              <w:pStyle w:val="25"/>
              <w:rPr>
                <w:rFonts w:ascii="Times New Roman"/>
                <w:sz w:val="22"/>
              </w:rPr>
            </w:pPr>
          </w:p>
        </w:tc>
        <w:tc>
          <w:tcPr>
            <w:tcW w:w="1134" w:type="dxa"/>
          </w:tcPr>
          <w:p>
            <w:pPr>
              <w:pStyle w:val="25"/>
              <w:rPr>
                <w:rFonts w:ascii="Times New Roman"/>
                <w:sz w:val="22"/>
              </w:rPr>
            </w:pPr>
          </w:p>
        </w:tc>
        <w:tc>
          <w:tcPr>
            <w:tcW w:w="709" w:type="dxa"/>
          </w:tcPr>
          <w:p>
            <w:pPr>
              <w:pStyle w:val="25"/>
              <w:rPr>
                <w:rFonts w:ascii="Times New Roman"/>
                <w:sz w:val="22"/>
              </w:rPr>
            </w:pPr>
          </w:p>
        </w:tc>
        <w:tc>
          <w:tcPr>
            <w:tcW w:w="871" w:type="dxa"/>
          </w:tcPr>
          <w:p>
            <w:pPr>
              <w:pStyle w:val="25"/>
              <w:rPr>
                <w:rFonts w:ascii="Times New Roman"/>
                <w:sz w:val="22"/>
              </w:rPr>
            </w:pPr>
          </w:p>
        </w:tc>
        <w:tc>
          <w:tcPr>
            <w:tcW w:w="1134" w:type="dxa"/>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16" w:type="dxa"/>
          </w:tcPr>
          <w:p>
            <w:pPr>
              <w:pStyle w:val="25"/>
              <w:rPr>
                <w:rFonts w:ascii="Times New Roman"/>
                <w:sz w:val="22"/>
              </w:rPr>
            </w:pPr>
          </w:p>
        </w:tc>
        <w:tc>
          <w:tcPr>
            <w:tcW w:w="1275" w:type="dxa"/>
          </w:tcPr>
          <w:p>
            <w:pPr>
              <w:pStyle w:val="25"/>
              <w:rPr>
                <w:rFonts w:ascii="Times New Roman"/>
                <w:sz w:val="22"/>
              </w:rPr>
            </w:pPr>
          </w:p>
        </w:tc>
        <w:tc>
          <w:tcPr>
            <w:tcW w:w="992" w:type="dxa"/>
          </w:tcPr>
          <w:p>
            <w:pPr>
              <w:pStyle w:val="25"/>
              <w:rPr>
                <w:rFonts w:ascii="Times New Roman"/>
                <w:sz w:val="22"/>
              </w:rPr>
            </w:pPr>
          </w:p>
        </w:tc>
        <w:tc>
          <w:tcPr>
            <w:tcW w:w="603" w:type="dxa"/>
          </w:tcPr>
          <w:p>
            <w:pPr>
              <w:pStyle w:val="25"/>
              <w:rPr>
                <w:rFonts w:ascii="Times New Roman"/>
                <w:sz w:val="22"/>
              </w:rPr>
            </w:pPr>
          </w:p>
        </w:tc>
        <w:tc>
          <w:tcPr>
            <w:tcW w:w="488" w:type="dxa"/>
          </w:tcPr>
          <w:p>
            <w:pPr>
              <w:pStyle w:val="25"/>
              <w:rPr>
                <w:rFonts w:ascii="Times New Roman"/>
                <w:sz w:val="22"/>
              </w:rPr>
            </w:pPr>
          </w:p>
        </w:tc>
        <w:tc>
          <w:tcPr>
            <w:tcW w:w="1134" w:type="dxa"/>
          </w:tcPr>
          <w:p>
            <w:pPr>
              <w:pStyle w:val="25"/>
              <w:rPr>
                <w:rFonts w:ascii="Times New Roman"/>
                <w:sz w:val="22"/>
              </w:rPr>
            </w:pPr>
          </w:p>
        </w:tc>
        <w:tc>
          <w:tcPr>
            <w:tcW w:w="709" w:type="dxa"/>
          </w:tcPr>
          <w:p>
            <w:pPr>
              <w:pStyle w:val="25"/>
              <w:rPr>
                <w:rFonts w:ascii="Times New Roman"/>
                <w:sz w:val="22"/>
              </w:rPr>
            </w:pPr>
          </w:p>
        </w:tc>
        <w:tc>
          <w:tcPr>
            <w:tcW w:w="871" w:type="dxa"/>
          </w:tcPr>
          <w:p>
            <w:pPr>
              <w:pStyle w:val="25"/>
              <w:rPr>
                <w:rFonts w:ascii="Times New Roman"/>
                <w:sz w:val="22"/>
              </w:rPr>
            </w:pPr>
          </w:p>
        </w:tc>
        <w:tc>
          <w:tcPr>
            <w:tcW w:w="1134" w:type="dxa"/>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16" w:type="dxa"/>
          </w:tcPr>
          <w:p>
            <w:pPr>
              <w:pStyle w:val="25"/>
              <w:rPr>
                <w:rFonts w:ascii="Times New Roman"/>
                <w:sz w:val="22"/>
              </w:rPr>
            </w:pPr>
          </w:p>
        </w:tc>
        <w:tc>
          <w:tcPr>
            <w:tcW w:w="1275" w:type="dxa"/>
          </w:tcPr>
          <w:p>
            <w:pPr>
              <w:pStyle w:val="25"/>
              <w:rPr>
                <w:rFonts w:ascii="Times New Roman"/>
                <w:sz w:val="22"/>
              </w:rPr>
            </w:pPr>
          </w:p>
        </w:tc>
        <w:tc>
          <w:tcPr>
            <w:tcW w:w="992" w:type="dxa"/>
          </w:tcPr>
          <w:p>
            <w:pPr>
              <w:pStyle w:val="25"/>
              <w:rPr>
                <w:rFonts w:ascii="Times New Roman"/>
                <w:sz w:val="22"/>
              </w:rPr>
            </w:pPr>
          </w:p>
        </w:tc>
        <w:tc>
          <w:tcPr>
            <w:tcW w:w="603" w:type="dxa"/>
          </w:tcPr>
          <w:p>
            <w:pPr>
              <w:pStyle w:val="25"/>
              <w:rPr>
                <w:rFonts w:ascii="Times New Roman"/>
                <w:sz w:val="22"/>
              </w:rPr>
            </w:pPr>
          </w:p>
        </w:tc>
        <w:tc>
          <w:tcPr>
            <w:tcW w:w="488" w:type="dxa"/>
          </w:tcPr>
          <w:p>
            <w:pPr>
              <w:pStyle w:val="25"/>
              <w:rPr>
                <w:rFonts w:ascii="Times New Roman"/>
                <w:sz w:val="22"/>
              </w:rPr>
            </w:pPr>
          </w:p>
        </w:tc>
        <w:tc>
          <w:tcPr>
            <w:tcW w:w="1134" w:type="dxa"/>
          </w:tcPr>
          <w:p>
            <w:pPr>
              <w:pStyle w:val="25"/>
              <w:rPr>
                <w:rFonts w:ascii="Times New Roman"/>
                <w:sz w:val="22"/>
              </w:rPr>
            </w:pPr>
          </w:p>
        </w:tc>
        <w:tc>
          <w:tcPr>
            <w:tcW w:w="709" w:type="dxa"/>
          </w:tcPr>
          <w:p>
            <w:pPr>
              <w:pStyle w:val="25"/>
              <w:rPr>
                <w:rFonts w:ascii="Times New Roman"/>
                <w:sz w:val="22"/>
              </w:rPr>
            </w:pPr>
          </w:p>
        </w:tc>
        <w:tc>
          <w:tcPr>
            <w:tcW w:w="871" w:type="dxa"/>
          </w:tcPr>
          <w:p>
            <w:pPr>
              <w:pStyle w:val="25"/>
              <w:rPr>
                <w:rFonts w:ascii="Times New Roman"/>
                <w:sz w:val="22"/>
              </w:rPr>
            </w:pPr>
          </w:p>
        </w:tc>
        <w:tc>
          <w:tcPr>
            <w:tcW w:w="1134" w:type="dxa"/>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16" w:type="dxa"/>
          </w:tcPr>
          <w:p>
            <w:pPr>
              <w:pStyle w:val="25"/>
              <w:rPr>
                <w:rFonts w:ascii="Times New Roman"/>
                <w:sz w:val="22"/>
              </w:rPr>
            </w:pPr>
          </w:p>
        </w:tc>
        <w:tc>
          <w:tcPr>
            <w:tcW w:w="1275" w:type="dxa"/>
          </w:tcPr>
          <w:p>
            <w:pPr>
              <w:pStyle w:val="25"/>
              <w:rPr>
                <w:rFonts w:ascii="Times New Roman"/>
                <w:sz w:val="22"/>
              </w:rPr>
            </w:pPr>
          </w:p>
        </w:tc>
        <w:tc>
          <w:tcPr>
            <w:tcW w:w="992" w:type="dxa"/>
          </w:tcPr>
          <w:p>
            <w:pPr>
              <w:pStyle w:val="25"/>
              <w:rPr>
                <w:rFonts w:ascii="Times New Roman"/>
                <w:sz w:val="22"/>
              </w:rPr>
            </w:pPr>
          </w:p>
        </w:tc>
        <w:tc>
          <w:tcPr>
            <w:tcW w:w="603" w:type="dxa"/>
          </w:tcPr>
          <w:p>
            <w:pPr>
              <w:pStyle w:val="25"/>
              <w:rPr>
                <w:rFonts w:ascii="Times New Roman"/>
                <w:sz w:val="22"/>
              </w:rPr>
            </w:pPr>
          </w:p>
        </w:tc>
        <w:tc>
          <w:tcPr>
            <w:tcW w:w="488" w:type="dxa"/>
          </w:tcPr>
          <w:p>
            <w:pPr>
              <w:pStyle w:val="25"/>
              <w:rPr>
                <w:rFonts w:ascii="Times New Roman"/>
                <w:sz w:val="22"/>
              </w:rPr>
            </w:pPr>
          </w:p>
        </w:tc>
        <w:tc>
          <w:tcPr>
            <w:tcW w:w="1134" w:type="dxa"/>
          </w:tcPr>
          <w:p>
            <w:pPr>
              <w:pStyle w:val="25"/>
              <w:rPr>
                <w:rFonts w:ascii="Times New Roman"/>
                <w:sz w:val="22"/>
              </w:rPr>
            </w:pPr>
          </w:p>
        </w:tc>
        <w:tc>
          <w:tcPr>
            <w:tcW w:w="709" w:type="dxa"/>
          </w:tcPr>
          <w:p>
            <w:pPr>
              <w:pStyle w:val="25"/>
              <w:rPr>
                <w:rFonts w:ascii="Times New Roman"/>
                <w:sz w:val="22"/>
              </w:rPr>
            </w:pPr>
          </w:p>
        </w:tc>
        <w:tc>
          <w:tcPr>
            <w:tcW w:w="871" w:type="dxa"/>
          </w:tcPr>
          <w:p>
            <w:pPr>
              <w:pStyle w:val="25"/>
              <w:rPr>
                <w:rFonts w:ascii="Times New Roman"/>
                <w:sz w:val="22"/>
              </w:rPr>
            </w:pPr>
          </w:p>
        </w:tc>
        <w:tc>
          <w:tcPr>
            <w:tcW w:w="1134" w:type="dxa"/>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16" w:type="dxa"/>
          </w:tcPr>
          <w:p>
            <w:pPr>
              <w:pStyle w:val="25"/>
              <w:rPr>
                <w:rFonts w:ascii="Times New Roman"/>
                <w:sz w:val="22"/>
              </w:rPr>
            </w:pPr>
          </w:p>
        </w:tc>
        <w:tc>
          <w:tcPr>
            <w:tcW w:w="1275" w:type="dxa"/>
          </w:tcPr>
          <w:p>
            <w:pPr>
              <w:pStyle w:val="25"/>
              <w:rPr>
                <w:rFonts w:ascii="Times New Roman"/>
                <w:sz w:val="22"/>
              </w:rPr>
            </w:pPr>
          </w:p>
        </w:tc>
        <w:tc>
          <w:tcPr>
            <w:tcW w:w="992" w:type="dxa"/>
          </w:tcPr>
          <w:p>
            <w:pPr>
              <w:pStyle w:val="25"/>
              <w:rPr>
                <w:rFonts w:ascii="Times New Roman"/>
                <w:sz w:val="22"/>
              </w:rPr>
            </w:pPr>
          </w:p>
        </w:tc>
        <w:tc>
          <w:tcPr>
            <w:tcW w:w="603" w:type="dxa"/>
          </w:tcPr>
          <w:p>
            <w:pPr>
              <w:pStyle w:val="25"/>
              <w:rPr>
                <w:rFonts w:ascii="Times New Roman"/>
                <w:sz w:val="22"/>
              </w:rPr>
            </w:pPr>
          </w:p>
        </w:tc>
        <w:tc>
          <w:tcPr>
            <w:tcW w:w="488" w:type="dxa"/>
          </w:tcPr>
          <w:p>
            <w:pPr>
              <w:pStyle w:val="25"/>
              <w:rPr>
                <w:rFonts w:ascii="Times New Roman"/>
                <w:sz w:val="22"/>
              </w:rPr>
            </w:pPr>
          </w:p>
        </w:tc>
        <w:tc>
          <w:tcPr>
            <w:tcW w:w="1134" w:type="dxa"/>
          </w:tcPr>
          <w:p>
            <w:pPr>
              <w:pStyle w:val="25"/>
              <w:rPr>
                <w:rFonts w:ascii="Times New Roman"/>
                <w:sz w:val="22"/>
              </w:rPr>
            </w:pPr>
          </w:p>
        </w:tc>
        <w:tc>
          <w:tcPr>
            <w:tcW w:w="709" w:type="dxa"/>
          </w:tcPr>
          <w:p>
            <w:pPr>
              <w:pStyle w:val="25"/>
              <w:rPr>
                <w:rFonts w:ascii="Times New Roman"/>
                <w:sz w:val="22"/>
              </w:rPr>
            </w:pPr>
          </w:p>
        </w:tc>
        <w:tc>
          <w:tcPr>
            <w:tcW w:w="871" w:type="dxa"/>
          </w:tcPr>
          <w:p>
            <w:pPr>
              <w:pStyle w:val="25"/>
              <w:rPr>
                <w:rFonts w:ascii="Times New Roman"/>
                <w:sz w:val="22"/>
              </w:rPr>
            </w:pPr>
          </w:p>
        </w:tc>
        <w:tc>
          <w:tcPr>
            <w:tcW w:w="1134" w:type="dxa"/>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16" w:type="dxa"/>
          </w:tcPr>
          <w:p>
            <w:pPr>
              <w:pStyle w:val="25"/>
              <w:rPr>
                <w:rFonts w:ascii="Times New Roman"/>
                <w:sz w:val="22"/>
              </w:rPr>
            </w:pPr>
          </w:p>
        </w:tc>
        <w:tc>
          <w:tcPr>
            <w:tcW w:w="1275" w:type="dxa"/>
          </w:tcPr>
          <w:p>
            <w:pPr>
              <w:pStyle w:val="25"/>
              <w:rPr>
                <w:rFonts w:ascii="Times New Roman"/>
                <w:sz w:val="22"/>
              </w:rPr>
            </w:pPr>
          </w:p>
        </w:tc>
        <w:tc>
          <w:tcPr>
            <w:tcW w:w="992" w:type="dxa"/>
          </w:tcPr>
          <w:p>
            <w:pPr>
              <w:pStyle w:val="25"/>
              <w:rPr>
                <w:rFonts w:ascii="Times New Roman"/>
                <w:sz w:val="22"/>
              </w:rPr>
            </w:pPr>
          </w:p>
        </w:tc>
        <w:tc>
          <w:tcPr>
            <w:tcW w:w="603" w:type="dxa"/>
          </w:tcPr>
          <w:p>
            <w:pPr>
              <w:pStyle w:val="25"/>
              <w:rPr>
                <w:rFonts w:ascii="Times New Roman"/>
                <w:sz w:val="22"/>
              </w:rPr>
            </w:pPr>
          </w:p>
        </w:tc>
        <w:tc>
          <w:tcPr>
            <w:tcW w:w="488" w:type="dxa"/>
          </w:tcPr>
          <w:p>
            <w:pPr>
              <w:pStyle w:val="25"/>
              <w:rPr>
                <w:rFonts w:ascii="Times New Roman"/>
                <w:sz w:val="22"/>
              </w:rPr>
            </w:pPr>
          </w:p>
        </w:tc>
        <w:tc>
          <w:tcPr>
            <w:tcW w:w="1134" w:type="dxa"/>
          </w:tcPr>
          <w:p>
            <w:pPr>
              <w:pStyle w:val="25"/>
              <w:rPr>
                <w:rFonts w:ascii="Times New Roman"/>
                <w:sz w:val="22"/>
              </w:rPr>
            </w:pPr>
          </w:p>
        </w:tc>
        <w:tc>
          <w:tcPr>
            <w:tcW w:w="709" w:type="dxa"/>
          </w:tcPr>
          <w:p>
            <w:pPr>
              <w:pStyle w:val="25"/>
              <w:rPr>
                <w:rFonts w:ascii="Times New Roman"/>
                <w:sz w:val="22"/>
              </w:rPr>
            </w:pPr>
          </w:p>
        </w:tc>
        <w:tc>
          <w:tcPr>
            <w:tcW w:w="871" w:type="dxa"/>
          </w:tcPr>
          <w:p>
            <w:pPr>
              <w:pStyle w:val="25"/>
              <w:rPr>
                <w:rFonts w:ascii="Times New Roman"/>
                <w:sz w:val="22"/>
              </w:rPr>
            </w:pPr>
          </w:p>
        </w:tc>
        <w:tc>
          <w:tcPr>
            <w:tcW w:w="1134" w:type="dxa"/>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16" w:type="dxa"/>
          </w:tcPr>
          <w:p>
            <w:pPr>
              <w:pStyle w:val="25"/>
              <w:rPr>
                <w:rFonts w:ascii="Times New Roman"/>
                <w:sz w:val="22"/>
              </w:rPr>
            </w:pPr>
          </w:p>
        </w:tc>
        <w:tc>
          <w:tcPr>
            <w:tcW w:w="1275" w:type="dxa"/>
          </w:tcPr>
          <w:p>
            <w:pPr>
              <w:pStyle w:val="25"/>
              <w:rPr>
                <w:rFonts w:ascii="Times New Roman"/>
                <w:sz w:val="22"/>
              </w:rPr>
            </w:pPr>
          </w:p>
        </w:tc>
        <w:tc>
          <w:tcPr>
            <w:tcW w:w="992" w:type="dxa"/>
          </w:tcPr>
          <w:p>
            <w:pPr>
              <w:pStyle w:val="25"/>
              <w:rPr>
                <w:rFonts w:ascii="Times New Roman"/>
                <w:sz w:val="22"/>
              </w:rPr>
            </w:pPr>
          </w:p>
        </w:tc>
        <w:tc>
          <w:tcPr>
            <w:tcW w:w="603" w:type="dxa"/>
          </w:tcPr>
          <w:p>
            <w:pPr>
              <w:pStyle w:val="25"/>
              <w:rPr>
                <w:rFonts w:ascii="Times New Roman"/>
                <w:sz w:val="22"/>
              </w:rPr>
            </w:pPr>
          </w:p>
        </w:tc>
        <w:tc>
          <w:tcPr>
            <w:tcW w:w="488" w:type="dxa"/>
          </w:tcPr>
          <w:p>
            <w:pPr>
              <w:pStyle w:val="25"/>
              <w:rPr>
                <w:rFonts w:ascii="Times New Roman"/>
                <w:sz w:val="22"/>
              </w:rPr>
            </w:pPr>
          </w:p>
        </w:tc>
        <w:tc>
          <w:tcPr>
            <w:tcW w:w="1134" w:type="dxa"/>
          </w:tcPr>
          <w:p>
            <w:pPr>
              <w:pStyle w:val="25"/>
              <w:rPr>
                <w:rFonts w:ascii="Times New Roman"/>
                <w:sz w:val="22"/>
              </w:rPr>
            </w:pPr>
          </w:p>
        </w:tc>
        <w:tc>
          <w:tcPr>
            <w:tcW w:w="709" w:type="dxa"/>
          </w:tcPr>
          <w:p>
            <w:pPr>
              <w:pStyle w:val="25"/>
              <w:rPr>
                <w:rFonts w:ascii="Times New Roman"/>
                <w:sz w:val="22"/>
              </w:rPr>
            </w:pPr>
          </w:p>
        </w:tc>
        <w:tc>
          <w:tcPr>
            <w:tcW w:w="871" w:type="dxa"/>
          </w:tcPr>
          <w:p>
            <w:pPr>
              <w:pStyle w:val="25"/>
              <w:rPr>
                <w:rFonts w:ascii="Times New Roman"/>
                <w:sz w:val="22"/>
              </w:rPr>
            </w:pPr>
          </w:p>
        </w:tc>
        <w:tc>
          <w:tcPr>
            <w:tcW w:w="1134" w:type="dxa"/>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16" w:type="dxa"/>
          </w:tcPr>
          <w:p>
            <w:pPr>
              <w:pStyle w:val="25"/>
              <w:rPr>
                <w:rFonts w:ascii="Times New Roman"/>
                <w:sz w:val="22"/>
              </w:rPr>
            </w:pPr>
          </w:p>
        </w:tc>
        <w:tc>
          <w:tcPr>
            <w:tcW w:w="1275" w:type="dxa"/>
          </w:tcPr>
          <w:p>
            <w:pPr>
              <w:pStyle w:val="25"/>
              <w:rPr>
                <w:rFonts w:ascii="Times New Roman"/>
                <w:sz w:val="22"/>
              </w:rPr>
            </w:pPr>
          </w:p>
        </w:tc>
        <w:tc>
          <w:tcPr>
            <w:tcW w:w="992" w:type="dxa"/>
          </w:tcPr>
          <w:p>
            <w:pPr>
              <w:pStyle w:val="25"/>
              <w:rPr>
                <w:rFonts w:ascii="Times New Roman"/>
                <w:sz w:val="22"/>
              </w:rPr>
            </w:pPr>
          </w:p>
        </w:tc>
        <w:tc>
          <w:tcPr>
            <w:tcW w:w="603" w:type="dxa"/>
          </w:tcPr>
          <w:p>
            <w:pPr>
              <w:pStyle w:val="25"/>
              <w:rPr>
                <w:rFonts w:ascii="Times New Roman"/>
                <w:sz w:val="22"/>
              </w:rPr>
            </w:pPr>
          </w:p>
        </w:tc>
        <w:tc>
          <w:tcPr>
            <w:tcW w:w="488" w:type="dxa"/>
          </w:tcPr>
          <w:p>
            <w:pPr>
              <w:pStyle w:val="25"/>
              <w:rPr>
                <w:rFonts w:ascii="Times New Roman"/>
                <w:sz w:val="22"/>
              </w:rPr>
            </w:pPr>
          </w:p>
        </w:tc>
        <w:tc>
          <w:tcPr>
            <w:tcW w:w="1134" w:type="dxa"/>
          </w:tcPr>
          <w:p>
            <w:pPr>
              <w:pStyle w:val="25"/>
              <w:rPr>
                <w:rFonts w:ascii="Times New Roman"/>
                <w:sz w:val="22"/>
              </w:rPr>
            </w:pPr>
          </w:p>
        </w:tc>
        <w:tc>
          <w:tcPr>
            <w:tcW w:w="709" w:type="dxa"/>
          </w:tcPr>
          <w:p>
            <w:pPr>
              <w:pStyle w:val="25"/>
              <w:rPr>
                <w:rFonts w:ascii="Times New Roman"/>
                <w:sz w:val="22"/>
              </w:rPr>
            </w:pPr>
          </w:p>
        </w:tc>
        <w:tc>
          <w:tcPr>
            <w:tcW w:w="871" w:type="dxa"/>
          </w:tcPr>
          <w:p>
            <w:pPr>
              <w:pStyle w:val="25"/>
              <w:rPr>
                <w:rFonts w:ascii="Times New Roman"/>
                <w:sz w:val="22"/>
              </w:rPr>
            </w:pPr>
          </w:p>
        </w:tc>
        <w:tc>
          <w:tcPr>
            <w:tcW w:w="1134" w:type="dxa"/>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16" w:type="dxa"/>
          </w:tcPr>
          <w:p>
            <w:pPr>
              <w:pStyle w:val="25"/>
              <w:rPr>
                <w:rFonts w:ascii="Times New Roman"/>
                <w:sz w:val="22"/>
              </w:rPr>
            </w:pPr>
          </w:p>
        </w:tc>
        <w:tc>
          <w:tcPr>
            <w:tcW w:w="1275" w:type="dxa"/>
          </w:tcPr>
          <w:p>
            <w:pPr>
              <w:pStyle w:val="25"/>
              <w:rPr>
                <w:rFonts w:ascii="Times New Roman"/>
                <w:sz w:val="22"/>
              </w:rPr>
            </w:pPr>
          </w:p>
        </w:tc>
        <w:tc>
          <w:tcPr>
            <w:tcW w:w="992" w:type="dxa"/>
          </w:tcPr>
          <w:p>
            <w:pPr>
              <w:pStyle w:val="25"/>
              <w:rPr>
                <w:rFonts w:ascii="Times New Roman"/>
                <w:sz w:val="22"/>
              </w:rPr>
            </w:pPr>
          </w:p>
        </w:tc>
        <w:tc>
          <w:tcPr>
            <w:tcW w:w="603" w:type="dxa"/>
          </w:tcPr>
          <w:p>
            <w:pPr>
              <w:pStyle w:val="25"/>
              <w:rPr>
                <w:rFonts w:ascii="Times New Roman"/>
                <w:sz w:val="22"/>
              </w:rPr>
            </w:pPr>
          </w:p>
        </w:tc>
        <w:tc>
          <w:tcPr>
            <w:tcW w:w="488" w:type="dxa"/>
          </w:tcPr>
          <w:p>
            <w:pPr>
              <w:pStyle w:val="25"/>
              <w:rPr>
                <w:rFonts w:ascii="Times New Roman"/>
                <w:sz w:val="22"/>
              </w:rPr>
            </w:pPr>
          </w:p>
        </w:tc>
        <w:tc>
          <w:tcPr>
            <w:tcW w:w="1134" w:type="dxa"/>
          </w:tcPr>
          <w:p>
            <w:pPr>
              <w:pStyle w:val="25"/>
              <w:rPr>
                <w:rFonts w:ascii="Times New Roman"/>
                <w:sz w:val="22"/>
              </w:rPr>
            </w:pPr>
          </w:p>
        </w:tc>
        <w:tc>
          <w:tcPr>
            <w:tcW w:w="709" w:type="dxa"/>
          </w:tcPr>
          <w:p>
            <w:pPr>
              <w:pStyle w:val="25"/>
              <w:rPr>
                <w:rFonts w:ascii="Times New Roman"/>
                <w:sz w:val="22"/>
              </w:rPr>
            </w:pPr>
          </w:p>
        </w:tc>
        <w:tc>
          <w:tcPr>
            <w:tcW w:w="871" w:type="dxa"/>
          </w:tcPr>
          <w:p>
            <w:pPr>
              <w:pStyle w:val="25"/>
              <w:rPr>
                <w:rFonts w:ascii="Times New Roman"/>
                <w:sz w:val="22"/>
              </w:rPr>
            </w:pPr>
          </w:p>
        </w:tc>
        <w:tc>
          <w:tcPr>
            <w:tcW w:w="1134" w:type="dxa"/>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16" w:type="dxa"/>
          </w:tcPr>
          <w:p>
            <w:pPr>
              <w:pStyle w:val="25"/>
              <w:rPr>
                <w:rFonts w:ascii="Times New Roman"/>
                <w:sz w:val="22"/>
              </w:rPr>
            </w:pPr>
          </w:p>
        </w:tc>
        <w:tc>
          <w:tcPr>
            <w:tcW w:w="1275" w:type="dxa"/>
          </w:tcPr>
          <w:p>
            <w:pPr>
              <w:pStyle w:val="25"/>
              <w:rPr>
                <w:rFonts w:ascii="Times New Roman"/>
                <w:sz w:val="22"/>
              </w:rPr>
            </w:pPr>
          </w:p>
        </w:tc>
        <w:tc>
          <w:tcPr>
            <w:tcW w:w="992" w:type="dxa"/>
          </w:tcPr>
          <w:p>
            <w:pPr>
              <w:pStyle w:val="25"/>
              <w:rPr>
                <w:rFonts w:ascii="Times New Roman"/>
                <w:sz w:val="22"/>
              </w:rPr>
            </w:pPr>
          </w:p>
        </w:tc>
        <w:tc>
          <w:tcPr>
            <w:tcW w:w="603" w:type="dxa"/>
          </w:tcPr>
          <w:p>
            <w:pPr>
              <w:pStyle w:val="25"/>
              <w:rPr>
                <w:rFonts w:ascii="Times New Roman"/>
                <w:sz w:val="22"/>
              </w:rPr>
            </w:pPr>
          </w:p>
        </w:tc>
        <w:tc>
          <w:tcPr>
            <w:tcW w:w="488" w:type="dxa"/>
          </w:tcPr>
          <w:p>
            <w:pPr>
              <w:pStyle w:val="25"/>
              <w:rPr>
                <w:rFonts w:ascii="Times New Roman"/>
                <w:sz w:val="22"/>
              </w:rPr>
            </w:pPr>
          </w:p>
        </w:tc>
        <w:tc>
          <w:tcPr>
            <w:tcW w:w="1134" w:type="dxa"/>
          </w:tcPr>
          <w:p>
            <w:pPr>
              <w:pStyle w:val="25"/>
              <w:rPr>
                <w:rFonts w:ascii="Times New Roman"/>
                <w:sz w:val="22"/>
              </w:rPr>
            </w:pPr>
          </w:p>
        </w:tc>
        <w:tc>
          <w:tcPr>
            <w:tcW w:w="709" w:type="dxa"/>
          </w:tcPr>
          <w:p>
            <w:pPr>
              <w:pStyle w:val="25"/>
              <w:rPr>
                <w:rFonts w:ascii="Times New Roman"/>
                <w:sz w:val="22"/>
              </w:rPr>
            </w:pPr>
          </w:p>
        </w:tc>
        <w:tc>
          <w:tcPr>
            <w:tcW w:w="871" w:type="dxa"/>
          </w:tcPr>
          <w:p>
            <w:pPr>
              <w:pStyle w:val="25"/>
              <w:rPr>
                <w:rFonts w:ascii="Times New Roman"/>
                <w:sz w:val="22"/>
              </w:rPr>
            </w:pPr>
          </w:p>
        </w:tc>
        <w:tc>
          <w:tcPr>
            <w:tcW w:w="1134" w:type="dxa"/>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16" w:type="dxa"/>
          </w:tcPr>
          <w:p>
            <w:pPr>
              <w:pStyle w:val="25"/>
              <w:rPr>
                <w:rFonts w:ascii="Times New Roman"/>
                <w:sz w:val="22"/>
              </w:rPr>
            </w:pPr>
          </w:p>
        </w:tc>
        <w:tc>
          <w:tcPr>
            <w:tcW w:w="1275" w:type="dxa"/>
          </w:tcPr>
          <w:p>
            <w:pPr>
              <w:pStyle w:val="25"/>
              <w:rPr>
                <w:rFonts w:ascii="Times New Roman"/>
                <w:sz w:val="22"/>
              </w:rPr>
            </w:pPr>
          </w:p>
        </w:tc>
        <w:tc>
          <w:tcPr>
            <w:tcW w:w="992" w:type="dxa"/>
          </w:tcPr>
          <w:p>
            <w:pPr>
              <w:pStyle w:val="25"/>
              <w:rPr>
                <w:rFonts w:ascii="Times New Roman"/>
                <w:sz w:val="22"/>
              </w:rPr>
            </w:pPr>
          </w:p>
        </w:tc>
        <w:tc>
          <w:tcPr>
            <w:tcW w:w="603" w:type="dxa"/>
          </w:tcPr>
          <w:p>
            <w:pPr>
              <w:pStyle w:val="25"/>
              <w:rPr>
                <w:rFonts w:ascii="Times New Roman"/>
                <w:sz w:val="22"/>
              </w:rPr>
            </w:pPr>
          </w:p>
        </w:tc>
        <w:tc>
          <w:tcPr>
            <w:tcW w:w="488" w:type="dxa"/>
          </w:tcPr>
          <w:p>
            <w:pPr>
              <w:pStyle w:val="25"/>
              <w:rPr>
                <w:rFonts w:ascii="Times New Roman"/>
                <w:sz w:val="22"/>
              </w:rPr>
            </w:pPr>
          </w:p>
        </w:tc>
        <w:tc>
          <w:tcPr>
            <w:tcW w:w="1134" w:type="dxa"/>
          </w:tcPr>
          <w:p>
            <w:pPr>
              <w:pStyle w:val="25"/>
              <w:rPr>
                <w:rFonts w:ascii="Times New Roman"/>
                <w:sz w:val="22"/>
              </w:rPr>
            </w:pPr>
          </w:p>
        </w:tc>
        <w:tc>
          <w:tcPr>
            <w:tcW w:w="709" w:type="dxa"/>
          </w:tcPr>
          <w:p>
            <w:pPr>
              <w:pStyle w:val="25"/>
              <w:rPr>
                <w:rFonts w:ascii="Times New Roman"/>
                <w:sz w:val="22"/>
              </w:rPr>
            </w:pPr>
          </w:p>
        </w:tc>
        <w:tc>
          <w:tcPr>
            <w:tcW w:w="871" w:type="dxa"/>
          </w:tcPr>
          <w:p>
            <w:pPr>
              <w:pStyle w:val="25"/>
              <w:rPr>
                <w:rFonts w:ascii="Times New Roman"/>
                <w:sz w:val="22"/>
              </w:rPr>
            </w:pPr>
          </w:p>
        </w:tc>
        <w:tc>
          <w:tcPr>
            <w:tcW w:w="1134" w:type="dxa"/>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16" w:type="dxa"/>
          </w:tcPr>
          <w:p>
            <w:pPr>
              <w:pStyle w:val="25"/>
              <w:rPr>
                <w:rFonts w:ascii="Times New Roman"/>
                <w:sz w:val="22"/>
              </w:rPr>
            </w:pPr>
          </w:p>
        </w:tc>
        <w:tc>
          <w:tcPr>
            <w:tcW w:w="1275" w:type="dxa"/>
          </w:tcPr>
          <w:p>
            <w:pPr>
              <w:pStyle w:val="25"/>
              <w:rPr>
                <w:rFonts w:ascii="Times New Roman"/>
                <w:sz w:val="22"/>
              </w:rPr>
            </w:pPr>
          </w:p>
        </w:tc>
        <w:tc>
          <w:tcPr>
            <w:tcW w:w="992" w:type="dxa"/>
          </w:tcPr>
          <w:p>
            <w:pPr>
              <w:pStyle w:val="25"/>
              <w:rPr>
                <w:rFonts w:ascii="Times New Roman"/>
                <w:sz w:val="22"/>
              </w:rPr>
            </w:pPr>
          </w:p>
        </w:tc>
        <w:tc>
          <w:tcPr>
            <w:tcW w:w="603" w:type="dxa"/>
          </w:tcPr>
          <w:p>
            <w:pPr>
              <w:pStyle w:val="25"/>
              <w:rPr>
                <w:rFonts w:ascii="Times New Roman"/>
                <w:sz w:val="22"/>
              </w:rPr>
            </w:pPr>
          </w:p>
        </w:tc>
        <w:tc>
          <w:tcPr>
            <w:tcW w:w="488" w:type="dxa"/>
          </w:tcPr>
          <w:p>
            <w:pPr>
              <w:pStyle w:val="25"/>
              <w:rPr>
                <w:rFonts w:ascii="Times New Roman"/>
                <w:sz w:val="22"/>
              </w:rPr>
            </w:pPr>
          </w:p>
        </w:tc>
        <w:tc>
          <w:tcPr>
            <w:tcW w:w="1134" w:type="dxa"/>
          </w:tcPr>
          <w:p>
            <w:pPr>
              <w:pStyle w:val="25"/>
              <w:rPr>
                <w:rFonts w:ascii="Times New Roman"/>
                <w:sz w:val="22"/>
              </w:rPr>
            </w:pPr>
          </w:p>
        </w:tc>
        <w:tc>
          <w:tcPr>
            <w:tcW w:w="709" w:type="dxa"/>
          </w:tcPr>
          <w:p>
            <w:pPr>
              <w:pStyle w:val="25"/>
              <w:rPr>
                <w:rFonts w:ascii="Times New Roman"/>
                <w:sz w:val="22"/>
              </w:rPr>
            </w:pPr>
          </w:p>
        </w:tc>
        <w:tc>
          <w:tcPr>
            <w:tcW w:w="871" w:type="dxa"/>
          </w:tcPr>
          <w:p>
            <w:pPr>
              <w:pStyle w:val="25"/>
              <w:rPr>
                <w:rFonts w:ascii="Times New Roman"/>
                <w:sz w:val="22"/>
              </w:rPr>
            </w:pPr>
          </w:p>
        </w:tc>
        <w:tc>
          <w:tcPr>
            <w:tcW w:w="1134" w:type="dxa"/>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16" w:type="dxa"/>
          </w:tcPr>
          <w:p>
            <w:pPr>
              <w:pStyle w:val="25"/>
              <w:rPr>
                <w:rFonts w:ascii="Times New Roman"/>
                <w:sz w:val="22"/>
              </w:rPr>
            </w:pPr>
          </w:p>
        </w:tc>
        <w:tc>
          <w:tcPr>
            <w:tcW w:w="1275" w:type="dxa"/>
          </w:tcPr>
          <w:p>
            <w:pPr>
              <w:pStyle w:val="25"/>
              <w:rPr>
                <w:rFonts w:ascii="Times New Roman"/>
                <w:sz w:val="22"/>
              </w:rPr>
            </w:pPr>
          </w:p>
        </w:tc>
        <w:tc>
          <w:tcPr>
            <w:tcW w:w="992" w:type="dxa"/>
          </w:tcPr>
          <w:p>
            <w:pPr>
              <w:pStyle w:val="25"/>
              <w:rPr>
                <w:rFonts w:ascii="Times New Roman"/>
                <w:sz w:val="22"/>
              </w:rPr>
            </w:pPr>
          </w:p>
        </w:tc>
        <w:tc>
          <w:tcPr>
            <w:tcW w:w="603" w:type="dxa"/>
          </w:tcPr>
          <w:p>
            <w:pPr>
              <w:pStyle w:val="25"/>
              <w:rPr>
                <w:rFonts w:ascii="Times New Roman"/>
                <w:sz w:val="22"/>
              </w:rPr>
            </w:pPr>
          </w:p>
        </w:tc>
        <w:tc>
          <w:tcPr>
            <w:tcW w:w="488" w:type="dxa"/>
          </w:tcPr>
          <w:p>
            <w:pPr>
              <w:pStyle w:val="25"/>
              <w:rPr>
                <w:rFonts w:ascii="Times New Roman"/>
                <w:sz w:val="22"/>
              </w:rPr>
            </w:pPr>
          </w:p>
        </w:tc>
        <w:tc>
          <w:tcPr>
            <w:tcW w:w="1134" w:type="dxa"/>
          </w:tcPr>
          <w:p>
            <w:pPr>
              <w:pStyle w:val="25"/>
              <w:rPr>
                <w:rFonts w:ascii="Times New Roman"/>
                <w:sz w:val="22"/>
              </w:rPr>
            </w:pPr>
          </w:p>
        </w:tc>
        <w:tc>
          <w:tcPr>
            <w:tcW w:w="709" w:type="dxa"/>
          </w:tcPr>
          <w:p>
            <w:pPr>
              <w:pStyle w:val="25"/>
              <w:rPr>
                <w:rFonts w:ascii="Times New Roman"/>
                <w:sz w:val="22"/>
              </w:rPr>
            </w:pPr>
          </w:p>
        </w:tc>
        <w:tc>
          <w:tcPr>
            <w:tcW w:w="871" w:type="dxa"/>
          </w:tcPr>
          <w:p>
            <w:pPr>
              <w:pStyle w:val="25"/>
              <w:rPr>
                <w:rFonts w:ascii="Times New Roman"/>
                <w:sz w:val="22"/>
              </w:rPr>
            </w:pPr>
          </w:p>
        </w:tc>
        <w:tc>
          <w:tcPr>
            <w:tcW w:w="1134" w:type="dxa"/>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16" w:type="dxa"/>
          </w:tcPr>
          <w:p>
            <w:pPr>
              <w:pStyle w:val="25"/>
              <w:rPr>
                <w:rFonts w:ascii="Times New Roman"/>
                <w:sz w:val="22"/>
              </w:rPr>
            </w:pPr>
          </w:p>
        </w:tc>
        <w:tc>
          <w:tcPr>
            <w:tcW w:w="1275" w:type="dxa"/>
          </w:tcPr>
          <w:p>
            <w:pPr>
              <w:pStyle w:val="25"/>
              <w:rPr>
                <w:rFonts w:ascii="Times New Roman"/>
                <w:sz w:val="22"/>
              </w:rPr>
            </w:pPr>
          </w:p>
        </w:tc>
        <w:tc>
          <w:tcPr>
            <w:tcW w:w="992" w:type="dxa"/>
          </w:tcPr>
          <w:p>
            <w:pPr>
              <w:pStyle w:val="25"/>
              <w:rPr>
                <w:rFonts w:ascii="Times New Roman"/>
                <w:sz w:val="22"/>
              </w:rPr>
            </w:pPr>
          </w:p>
        </w:tc>
        <w:tc>
          <w:tcPr>
            <w:tcW w:w="603" w:type="dxa"/>
          </w:tcPr>
          <w:p>
            <w:pPr>
              <w:pStyle w:val="25"/>
              <w:rPr>
                <w:rFonts w:ascii="Times New Roman"/>
                <w:sz w:val="22"/>
              </w:rPr>
            </w:pPr>
          </w:p>
        </w:tc>
        <w:tc>
          <w:tcPr>
            <w:tcW w:w="488" w:type="dxa"/>
          </w:tcPr>
          <w:p>
            <w:pPr>
              <w:pStyle w:val="25"/>
              <w:rPr>
                <w:rFonts w:ascii="Times New Roman"/>
                <w:sz w:val="22"/>
              </w:rPr>
            </w:pPr>
          </w:p>
        </w:tc>
        <w:tc>
          <w:tcPr>
            <w:tcW w:w="1134" w:type="dxa"/>
          </w:tcPr>
          <w:p>
            <w:pPr>
              <w:pStyle w:val="25"/>
              <w:rPr>
                <w:rFonts w:ascii="Times New Roman"/>
                <w:sz w:val="22"/>
              </w:rPr>
            </w:pPr>
          </w:p>
        </w:tc>
        <w:tc>
          <w:tcPr>
            <w:tcW w:w="709" w:type="dxa"/>
          </w:tcPr>
          <w:p>
            <w:pPr>
              <w:pStyle w:val="25"/>
              <w:rPr>
                <w:rFonts w:ascii="Times New Roman"/>
                <w:sz w:val="22"/>
              </w:rPr>
            </w:pPr>
          </w:p>
        </w:tc>
        <w:tc>
          <w:tcPr>
            <w:tcW w:w="871" w:type="dxa"/>
          </w:tcPr>
          <w:p>
            <w:pPr>
              <w:pStyle w:val="25"/>
              <w:rPr>
                <w:rFonts w:ascii="Times New Roman"/>
                <w:sz w:val="22"/>
              </w:rPr>
            </w:pPr>
          </w:p>
        </w:tc>
        <w:tc>
          <w:tcPr>
            <w:tcW w:w="1134" w:type="dxa"/>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16" w:type="dxa"/>
          </w:tcPr>
          <w:p>
            <w:pPr>
              <w:pStyle w:val="25"/>
              <w:rPr>
                <w:rFonts w:ascii="Times New Roman"/>
                <w:sz w:val="22"/>
              </w:rPr>
            </w:pPr>
          </w:p>
        </w:tc>
        <w:tc>
          <w:tcPr>
            <w:tcW w:w="1275" w:type="dxa"/>
          </w:tcPr>
          <w:p>
            <w:pPr>
              <w:pStyle w:val="25"/>
              <w:rPr>
                <w:rFonts w:ascii="Times New Roman"/>
                <w:sz w:val="22"/>
              </w:rPr>
            </w:pPr>
          </w:p>
        </w:tc>
        <w:tc>
          <w:tcPr>
            <w:tcW w:w="992" w:type="dxa"/>
          </w:tcPr>
          <w:p>
            <w:pPr>
              <w:pStyle w:val="25"/>
              <w:rPr>
                <w:rFonts w:ascii="Times New Roman"/>
                <w:sz w:val="22"/>
              </w:rPr>
            </w:pPr>
          </w:p>
        </w:tc>
        <w:tc>
          <w:tcPr>
            <w:tcW w:w="603" w:type="dxa"/>
          </w:tcPr>
          <w:p>
            <w:pPr>
              <w:pStyle w:val="25"/>
              <w:rPr>
                <w:rFonts w:ascii="Times New Roman"/>
                <w:sz w:val="22"/>
              </w:rPr>
            </w:pPr>
          </w:p>
        </w:tc>
        <w:tc>
          <w:tcPr>
            <w:tcW w:w="488" w:type="dxa"/>
          </w:tcPr>
          <w:p>
            <w:pPr>
              <w:pStyle w:val="25"/>
              <w:rPr>
                <w:rFonts w:ascii="Times New Roman"/>
                <w:sz w:val="22"/>
              </w:rPr>
            </w:pPr>
          </w:p>
        </w:tc>
        <w:tc>
          <w:tcPr>
            <w:tcW w:w="1134" w:type="dxa"/>
          </w:tcPr>
          <w:p>
            <w:pPr>
              <w:pStyle w:val="25"/>
              <w:rPr>
                <w:rFonts w:ascii="Times New Roman"/>
                <w:sz w:val="22"/>
              </w:rPr>
            </w:pPr>
          </w:p>
        </w:tc>
        <w:tc>
          <w:tcPr>
            <w:tcW w:w="709" w:type="dxa"/>
          </w:tcPr>
          <w:p>
            <w:pPr>
              <w:pStyle w:val="25"/>
              <w:rPr>
                <w:rFonts w:ascii="Times New Roman"/>
                <w:sz w:val="22"/>
              </w:rPr>
            </w:pPr>
          </w:p>
        </w:tc>
        <w:tc>
          <w:tcPr>
            <w:tcW w:w="871" w:type="dxa"/>
          </w:tcPr>
          <w:p>
            <w:pPr>
              <w:pStyle w:val="25"/>
              <w:rPr>
                <w:rFonts w:ascii="Times New Roman"/>
                <w:sz w:val="22"/>
              </w:rPr>
            </w:pPr>
          </w:p>
        </w:tc>
        <w:tc>
          <w:tcPr>
            <w:tcW w:w="1134" w:type="dxa"/>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16" w:type="dxa"/>
          </w:tcPr>
          <w:p>
            <w:pPr>
              <w:pStyle w:val="25"/>
              <w:rPr>
                <w:rFonts w:ascii="Times New Roman"/>
                <w:sz w:val="22"/>
              </w:rPr>
            </w:pPr>
          </w:p>
        </w:tc>
        <w:tc>
          <w:tcPr>
            <w:tcW w:w="1275" w:type="dxa"/>
          </w:tcPr>
          <w:p>
            <w:pPr>
              <w:pStyle w:val="25"/>
              <w:rPr>
                <w:rFonts w:ascii="Times New Roman"/>
                <w:sz w:val="22"/>
              </w:rPr>
            </w:pPr>
          </w:p>
        </w:tc>
        <w:tc>
          <w:tcPr>
            <w:tcW w:w="992" w:type="dxa"/>
          </w:tcPr>
          <w:p>
            <w:pPr>
              <w:pStyle w:val="25"/>
              <w:rPr>
                <w:rFonts w:ascii="Times New Roman"/>
                <w:sz w:val="22"/>
              </w:rPr>
            </w:pPr>
          </w:p>
        </w:tc>
        <w:tc>
          <w:tcPr>
            <w:tcW w:w="603" w:type="dxa"/>
          </w:tcPr>
          <w:p>
            <w:pPr>
              <w:pStyle w:val="25"/>
              <w:rPr>
                <w:rFonts w:ascii="Times New Roman"/>
                <w:sz w:val="22"/>
              </w:rPr>
            </w:pPr>
          </w:p>
        </w:tc>
        <w:tc>
          <w:tcPr>
            <w:tcW w:w="488" w:type="dxa"/>
          </w:tcPr>
          <w:p>
            <w:pPr>
              <w:pStyle w:val="25"/>
              <w:rPr>
                <w:rFonts w:ascii="Times New Roman"/>
                <w:sz w:val="22"/>
              </w:rPr>
            </w:pPr>
          </w:p>
        </w:tc>
        <w:tc>
          <w:tcPr>
            <w:tcW w:w="1134" w:type="dxa"/>
          </w:tcPr>
          <w:p>
            <w:pPr>
              <w:pStyle w:val="25"/>
              <w:rPr>
                <w:rFonts w:ascii="Times New Roman"/>
                <w:sz w:val="22"/>
              </w:rPr>
            </w:pPr>
          </w:p>
        </w:tc>
        <w:tc>
          <w:tcPr>
            <w:tcW w:w="709" w:type="dxa"/>
          </w:tcPr>
          <w:p>
            <w:pPr>
              <w:pStyle w:val="25"/>
              <w:rPr>
                <w:rFonts w:ascii="Times New Roman"/>
                <w:sz w:val="22"/>
              </w:rPr>
            </w:pPr>
          </w:p>
        </w:tc>
        <w:tc>
          <w:tcPr>
            <w:tcW w:w="871" w:type="dxa"/>
          </w:tcPr>
          <w:p>
            <w:pPr>
              <w:pStyle w:val="25"/>
              <w:rPr>
                <w:rFonts w:ascii="Times New Roman"/>
                <w:sz w:val="22"/>
              </w:rPr>
            </w:pPr>
          </w:p>
        </w:tc>
        <w:tc>
          <w:tcPr>
            <w:tcW w:w="1134" w:type="dxa"/>
          </w:tcPr>
          <w:p>
            <w:pPr>
              <w:pStyle w:val="25"/>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16" w:type="dxa"/>
          </w:tcPr>
          <w:p>
            <w:pPr>
              <w:pStyle w:val="25"/>
              <w:rPr>
                <w:rFonts w:ascii="Times New Roman"/>
                <w:sz w:val="22"/>
              </w:rPr>
            </w:pPr>
          </w:p>
        </w:tc>
        <w:tc>
          <w:tcPr>
            <w:tcW w:w="1275" w:type="dxa"/>
          </w:tcPr>
          <w:p>
            <w:pPr>
              <w:pStyle w:val="25"/>
              <w:rPr>
                <w:rFonts w:ascii="Times New Roman"/>
                <w:sz w:val="22"/>
              </w:rPr>
            </w:pPr>
          </w:p>
        </w:tc>
        <w:tc>
          <w:tcPr>
            <w:tcW w:w="992" w:type="dxa"/>
          </w:tcPr>
          <w:p>
            <w:pPr>
              <w:pStyle w:val="25"/>
              <w:rPr>
                <w:rFonts w:ascii="Times New Roman"/>
                <w:sz w:val="22"/>
              </w:rPr>
            </w:pPr>
          </w:p>
        </w:tc>
        <w:tc>
          <w:tcPr>
            <w:tcW w:w="603" w:type="dxa"/>
          </w:tcPr>
          <w:p>
            <w:pPr>
              <w:pStyle w:val="25"/>
              <w:rPr>
                <w:rFonts w:ascii="Times New Roman"/>
                <w:sz w:val="22"/>
              </w:rPr>
            </w:pPr>
          </w:p>
        </w:tc>
        <w:tc>
          <w:tcPr>
            <w:tcW w:w="488" w:type="dxa"/>
          </w:tcPr>
          <w:p>
            <w:pPr>
              <w:pStyle w:val="25"/>
              <w:rPr>
                <w:rFonts w:ascii="Times New Roman"/>
                <w:sz w:val="22"/>
              </w:rPr>
            </w:pPr>
          </w:p>
        </w:tc>
        <w:tc>
          <w:tcPr>
            <w:tcW w:w="1134" w:type="dxa"/>
          </w:tcPr>
          <w:p>
            <w:pPr>
              <w:pStyle w:val="25"/>
              <w:rPr>
                <w:rFonts w:ascii="Times New Roman"/>
                <w:sz w:val="22"/>
              </w:rPr>
            </w:pPr>
          </w:p>
        </w:tc>
        <w:tc>
          <w:tcPr>
            <w:tcW w:w="709" w:type="dxa"/>
          </w:tcPr>
          <w:p>
            <w:pPr>
              <w:pStyle w:val="25"/>
              <w:rPr>
                <w:rFonts w:ascii="Times New Roman"/>
                <w:sz w:val="22"/>
              </w:rPr>
            </w:pPr>
          </w:p>
        </w:tc>
        <w:tc>
          <w:tcPr>
            <w:tcW w:w="871" w:type="dxa"/>
          </w:tcPr>
          <w:p>
            <w:pPr>
              <w:pStyle w:val="25"/>
              <w:rPr>
                <w:rFonts w:ascii="Times New Roman"/>
                <w:sz w:val="22"/>
              </w:rPr>
            </w:pPr>
          </w:p>
        </w:tc>
        <w:tc>
          <w:tcPr>
            <w:tcW w:w="1134" w:type="dxa"/>
          </w:tcPr>
          <w:p>
            <w:pPr>
              <w:pStyle w:val="25"/>
              <w:rPr>
                <w:rFonts w:ascii="Times New Roman"/>
                <w:sz w:val="22"/>
              </w:rPr>
            </w:pPr>
          </w:p>
        </w:tc>
      </w:tr>
    </w:tbl>
    <w:p>
      <w:pPr>
        <w:spacing w:after="0"/>
        <w:rPr>
          <w:rFonts w:ascii="Times New Roman"/>
          <w:sz w:val="22"/>
        </w:rPr>
        <w:sectPr>
          <w:pgSz w:w="12240" w:h="15840"/>
          <w:pgMar w:top="1400" w:right="1480" w:bottom="1120" w:left="1560" w:header="0" w:footer="923" w:gutter="0"/>
          <w:cols w:space="720" w:num="1"/>
        </w:sectPr>
      </w:pPr>
    </w:p>
    <w:p>
      <w:pPr>
        <w:pStyle w:val="7"/>
        <w:spacing w:before="42"/>
        <w:ind w:left="376" w:firstLine="0"/>
      </w:pPr>
      <w:bookmarkStart w:id="344" w:name="（七）主要人员简历表"/>
      <w:bookmarkEnd w:id="344"/>
      <w:r>
        <w:t>（七）主要人员简历表</w:t>
      </w:r>
    </w:p>
    <w:p>
      <w:pPr>
        <w:pStyle w:val="13"/>
        <w:rPr>
          <w:sz w:val="28"/>
        </w:rPr>
      </w:pPr>
    </w:p>
    <w:p>
      <w:pPr>
        <w:pStyle w:val="13"/>
        <w:spacing w:before="4"/>
      </w:pPr>
    </w:p>
    <w:p>
      <w:pPr>
        <w:pStyle w:val="13"/>
        <w:spacing w:before="1" w:line="357" w:lineRule="auto"/>
        <w:ind w:left="240" w:right="320" w:firstLine="420"/>
        <w:jc w:val="both"/>
      </w:pPr>
      <w:r>
        <w:t>“主要人员简历表”中项目负责人应附身份证、学历证、职称证（如有）、注册证书和社保缴费证明复印件，管理过的项目业绩须中标通知书或附合同协议书复印件；其他主要人员应附身份证、学历证、职称证或执业资格证书（如有）、有关证书和社保缴费证明复印件。</w:t>
      </w:r>
    </w:p>
    <w:p>
      <w:pPr>
        <w:pStyle w:val="13"/>
        <w:rPr>
          <w:sz w:val="20"/>
        </w:rPr>
      </w:pPr>
    </w:p>
    <w:p>
      <w:pPr>
        <w:pStyle w:val="13"/>
        <w:spacing w:before="10"/>
        <w:rPr>
          <w:sz w:val="26"/>
        </w:rPr>
      </w:pPr>
    </w:p>
    <w:tbl>
      <w:tblPr>
        <w:tblStyle w:val="20"/>
        <w:tblW w:w="8522" w:type="dxa"/>
        <w:tblInd w:w="3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7"/>
        <w:gridCol w:w="357"/>
        <w:gridCol w:w="691"/>
        <w:gridCol w:w="958"/>
        <w:gridCol w:w="1065"/>
        <w:gridCol w:w="706"/>
        <w:gridCol w:w="1261"/>
        <w:gridCol w:w="401"/>
        <w:gridCol w:w="18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1187" w:type="dxa"/>
          </w:tcPr>
          <w:p>
            <w:pPr>
              <w:pStyle w:val="25"/>
              <w:spacing w:before="3"/>
              <w:rPr>
                <w:sz w:val="28"/>
              </w:rPr>
            </w:pPr>
          </w:p>
          <w:p>
            <w:pPr>
              <w:pStyle w:val="25"/>
              <w:tabs>
                <w:tab w:val="left" w:pos="425"/>
              </w:tabs>
              <w:ind w:left="5"/>
              <w:jc w:val="center"/>
              <w:rPr>
                <w:sz w:val="21"/>
              </w:rPr>
            </w:pPr>
            <w:r>
              <w:rPr>
                <w:sz w:val="21"/>
              </w:rPr>
              <w:t>姓</w:t>
            </w:r>
            <w:r>
              <w:rPr>
                <w:sz w:val="21"/>
              </w:rPr>
              <w:tab/>
            </w:r>
            <w:r>
              <w:rPr>
                <w:sz w:val="21"/>
              </w:rPr>
              <w:t>名</w:t>
            </w:r>
          </w:p>
        </w:tc>
        <w:tc>
          <w:tcPr>
            <w:tcW w:w="1048" w:type="dxa"/>
            <w:gridSpan w:val="2"/>
          </w:tcPr>
          <w:p>
            <w:pPr>
              <w:pStyle w:val="25"/>
              <w:rPr>
                <w:rFonts w:ascii="Times New Roman"/>
                <w:sz w:val="20"/>
              </w:rPr>
            </w:pPr>
          </w:p>
        </w:tc>
        <w:tc>
          <w:tcPr>
            <w:tcW w:w="958" w:type="dxa"/>
          </w:tcPr>
          <w:p>
            <w:pPr>
              <w:pStyle w:val="25"/>
              <w:spacing w:before="3"/>
              <w:rPr>
                <w:sz w:val="28"/>
              </w:rPr>
            </w:pPr>
          </w:p>
          <w:p>
            <w:pPr>
              <w:pStyle w:val="25"/>
              <w:ind w:right="259"/>
              <w:jc w:val="right"/>
              <w:rPr>
                <w:sz w:val="21"/>
              </w:rPr>
            </w:pPr>
            <w:r>
              <w:rPr>
                <w:sz w:val="21"/>
              </w:rPr>
              <w:t>年</w:t>
            </w:r>
            <w:r>
              <w:rPr>
                <w:rFonts w:hint="eastAsia"/>
                <w:sz w:val="21"/>
                <w:lang w:val="en-US" w:eastAsia="zh-CN"/>
              </w:rPr>
              <w:t xml:space="preserve"> </w:t>
            </w:r>
            <w:r>
              <w:rPr>
                <w:sz w:val="21"/>
              </w:rPr>
              <w:t>龄</w:t>
            </w:r>
          </w:p>
        </w:tc>
        <w:tc>
          <w:tcPr>
            <w:tcW w:w="1065" w:type="dxa"/>
          </w:tcPr>
          <w:p>
            <w:pPr>
              <w:pStyle w:val="25"/>
              <w:rPr>
                <w:rFonts w:ascii="Times New Roman"/>
                <w:sz w:val="20"/>
              </w:rPr>
            </w:pPr>
          </w:p>
        </w:tc>
        <w:tc>
          <w:tcPr>
            <w:tcW w:w="2368" w:type="dxa"/>
            <w:gridSpan w:val="3"/>
          </w:tcPr>
          <w:p>
            <w:pPr>
              <w:pStyle w:val="25"/>
              <w:spacing w:line="440" w:lineRule="exact"/>
              <w:ind w:left="657" w:right="123" w:hanging="524"/>
              <w:rPr>
                <w:sz w:val="21"/>
              </w:rPr>
            </w:pPr>
            <w:r>
              <w:rPr>
                <w:sz w:val="21"/>
              </w:rPr>
              <w:t>执业资格证书（或上岗证书）名称</w:t>
            </w:r>
          </w:p>
        </w:tc>
        <w:tc>
          <w:tcPr>
            <w:tcW w:w="1896" w:type="dxa"/>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187" w:type="dxa"/>
          </w:tcPr>
          <w:p>
            <w:pPr>
              <w:pStyle w:val="25"/>
              <w:spacing w:before="7"/>
              <w:rPr>
                <w:sz w:val="20"/>
              </w:rPr>
            </w:pPr>
          </w:p>
          <w:p>
            <w:pPr>
              <w:pStyle w:val="25"/>
              <w:tabs>
                <w:tab w:val="left" w:pos="425"/>
              </w:tabs>
              <w:ind w:left="5"/>
              <w:jc w:val="center"/>
              <w:rPr>
                <w:sz w:val="21"/>
              </w:rPr>
            </w:pPr>
            <w:r>
              <w:rPr>
                <w:sz w:val="21"/>
              </w:rPr>
              <w:t>职</w:t>
            </w:r>
            <w:r>
              <w:rPr>
                <w:sz w:val="21"/>
              </w:rPr>
              <w:tab/>
            </w:r>
            <w:r>
              <w:rPr>
                <w:sz w:val="21"/>
              </w:rPr>
              <w:t>称</w:t>
            </w:r>
          </w:p>
        </w:tc>
        <w:tc>
          <w:tcPr>
            <w:tcW w:w="1048" w:type="dxa"/>
            <w:gridSpan w:val="2"/>
          </w:tcPr>
          <w:p>
            <w:pPr>
              <w:pStyle w:val="25"/>
              <w:rPr>
                <w:rFonts w:ascii="Times New Roman"/>
                <w:sz w:val="20"/>
              </w:rPr>
            </w:pPr>
          </w:p>
        </w:tc>
        <w:tc>
          <w:tcPr>
            <w:tcW w:w="958" w:type="dxa"/>
          </w:tcPr>
          <w:p>
            <w:pPr>
              <w:pStyle w:val="25"/>
              <w:spacing w:before="7"/>
              <w:rPr>
                <w:sz w:val="20"/>
              </w:rPr>
            </w:pPr>
          </w:p>
          <w:p>
            <w:pPr>
              <w:pStyle w:val="25"/>
              <w:ind w:right="259"/>
              <w:jc w:val="right"/>
              <w:rPr>
                <w:sz w:val="21"/>
              </w:rPr>
            </w:pPr>
            <w:r>
              <w:rPr>
                <w:sz w:val="21"/>
              </w:rPr>
              <w:t>学</w:t>
            </w:r>
            <w:r>
              <w:rPr>
                <w:rFonts w:hint="eastAsia"/>
                <w:sz w:val="21"/>
                <w:lang w:val="en-US" w:eastAsia="zh-CN"/>
              </w:rPr>
              <w:t xml:space="preserve"> </w:t>
            </w:r>
            <w:r>
              <w:rPr>
                <w:sz w:val="21"/>
              </w:rPr>
              <w:t>历</w:t>
            </w:r>
          </w:p>
        </w:tc>
        <w:tc>
          <w:tcPr>
            <w:tcW w:w="1065" w:type="dxa"/>
          </w:tcPr>
          <w:p>
            <w:pPr>
              <w:pStyle w:val="25"/>
              <w:rPr>
                <w:rFonts w:ascii="Times New Roman"/>
                <w:sz w:val="20"/>
              </w:rPr>
            </w:pPr>
          </w:p>
        </w:tc>
        <w:tc>
          <w:tcPr>
            <w:tcW w:w="2368" w:type="dxa"/>
            <w:gridSpan w:val="3"/>
          </w:tcPr>
          <w:p>
            <w:pPr>
              <w:pStyle w:val="25"/>
              <w:spacing w:before="7"/>
              <w:rPr>
                <w:sz w:val="20"/>
              </w:rPr>
            </w:pPr>
          </w:p>
          <w:p>
            <w:pPr>
              <w:pStyle w:val="25"/>
              <w:ind w:left="449"/>
              <w:rPr>
                <w:sz w:val="21"/>
              </w:rPr>
            </w:pPr>
            <w:r>
              <w:rPr>
                <w:sz w:val="21"/>
              </w:rPr>
              <w:t>拟在本项目任职</w:t>
            </w:r>
          </w:p>
        </w:tc>
        <w:tc>
          <w:tcPr>
            <w:tcW w:w="1896" w:type="dxa"/>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187" w:type="dxa"/>
          </w:tcPr>
          <w:p>
            <w:pPr>
              <w:pStyle w:val="25"/>
              <w:spacing w:before="9"/>
              <w:rPr>
                <w:sz w:val="20"/>
              </w:rPr>
            </w:pPr>
          </w:p>
          <w:p>
            <w:pPr>
              <w:pStyle w:val="25"/>
              <w:ind w:left="7"/>
              <w:jc w:val="center"/>
              <w:rPr>
                <w:sz w:val="21"/>
              </w:rPr>
            </w:pPr>
            <w:r>
              <w:rPr>
                <w:sz w:val="21"/>
              </w:rPr>
              <w:t>工作年限</w:t>
            </w:r>
          </w:p>
        </w:tc>
        <w:tc>
          <w:tcPr>
            <w:tcW w:w="3071" w:type="dxa"/>
            <w:gridSpan w:val="4"/>
          </w:tcPr>
          <w:p>
            <w:pPr>
              <w:pStyle w:val="25"/>
              <w:rPr>
                <w:rFonts w:ascii="Times New Roman"/>
                <w:sz w:val="20"/>
              </w:rPr>
            </w:pPr>
          </w:p>
        </w:tc>
        <w:tc>
          <w:tcPr>
            <w:tcW w:w="2368" w:type="dxa"/>
            <w:gridSpan w:val="3"/>
          </w:tcPr>
          <w:p>
            <w:pPr>
              <w:pStyle w:val="25"/>
              <w:spacing w:before="9"/>
              <w:rPr>
                <w:sz w:val="20"/>
              </w:rPr>
            </w:pPr>
          </w:p>
          <w:p>
            <w:pPr>
              <w:pStyle w:val="25"/>
              <w:ind w:left="343"/>
              <w:rPr>
                <w:sz w:val="21"/>
              </w:rPr>
            </w:pPr>
            <w:r>
              <w:rPr>
                <w:sz w:val="21"/>
              </w:rPr>
              <w:t>从事设计工作年限</w:t>
            </w:r>
          </w:p>
        </w:tc>
        <w:tc>
          <w:tcPr>
            <w:tcW w:w="1896" w:type="dxa"/>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1187" w:type="dxa"/>
          </w:tcPr>
          <w:p>
            <w:pPr>
              <w:pStyle w:val="25"/>
              <w:rPr>
                <w:sz w:val="21"/>
              </w:rPr>
            </w:pPr>
          </w:p>
          <w:p>
            <w:pPr>
              <w:pStyle w:val="25"/>
              <w:spacing w:before="1"/>
              <w:ind w:left="7"/>
              <w:jc w:val="center"/>
              <w:rPr>
                <w:sz w:val="21"/>
              </w:rPr>
            </w:pPr>
            <w:r>
              <w:rPr>
                <w:sz w:val="21"/>
              </w:rPr>
              <w:t>毕业学校</w:t>
            </w:r>
          </w:p>
        </w:tc>
        <w:tc>
          <w:tcPr>
            <w:tcW w:w="7335" w:type="dxa"/>
            <w:gridSpan w:val="8"/>
          </w:tcPr>
          <w:p>
            <w:pPr>
              <w:pStyle w:val="25"/>
              <w:rPr>
                <w:sz w:val="21"/>
              </w:rPr>
            </w:pPr>
          </w:p>
          <w:p>
            <w:pPr>
              <w:pStyle w:val="25"/>
              <w:tabs>
                <w:tab w:val="left" w:pos="3361"/>
                <w:tab w:val="left" w:pos="4621"/>
              </w:tabs>
              <w:spacing w:before="1"/>
              <w:ind w:left="1261"/>
              <w:rPr>
                <w:sz w:val="21"/>
              </w:rPr>
            </w:pPr>
            <w:r>
              <w:rPr>
                <w:sz w:val="21"/>
              </w:rPr>
              <w:t>年毕业于</w:t>
            </w:r>
            <w:r>
              <w:rPr>
                <w:sz w:val="21"/>
              </w:rPr>
              <w:tab/>
            </w:r>
            <w:r>
              <w:rPr>
                <w:sz w:val="21"/>
              </w:rPr>
              <w:t>学校</w:t>
            </w:r>
            <w:r>
              <w:rPr>
                <w:sz w:val="21"/>
              </w:rPr>
              <w:tab/>
            </w:r>
            <w:r>
              <w:rPr>
                <w:sz w:val="21"/>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8522" w:type="dxa"/>
            <w:gridSpan w:val="9"/>
          </w:tcPr>
          <w:p>
            <w:pPr>
              <w:pStyle w:val="25"/>
              <w:spacing w:before="5"/>
              <w:rPr>
                <w:sz w:val="20"/>
              </w:rPr>
            </w:pPr>
          </w:p>
          <w:p>
            <w:pPr>
              <w:pStyle w:val="25"/>
              <w:spacing w:before="1"/>
              <w:ind w:left="108"/>
              <w:rPr>
                <w:sz w:val="21"/>
              </w:rPr>
            </w:pPr>
            <w:r>
              <w:rPr>
                <w:sz w:val="21"/>
              </w:rPr>
              <w:t>主要工作经历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1544" w:type="dxa"/>
            <w:gridSpan w:val="2"/>
          </w:tcPr>
          <w:p>
            <w:pPr>
              <w:pStyle w:val="25"/>
              <w:spacing w:before="4"/>
              <w:rPr>
                <w:sz w:val="21"/>
              </w:rPr>
            </w:pPr>
          </w:p>
          <w:p>
            <w:pPr>
              <w:pStyle w:val="25"/>
              <w:tabs>
                <w:tab w:val="left" w:pos="876"/>
              </w:tabs>
              <w:ind w:left="456"/>
              <w:rPr>
                <w:sz w:val="21"/>
              </w:rPr>
            </w:pPr>
            <w:r>
              <w:rPr>
                <w:sz w:val="21"/>
              </w:rPr>
              <w:t>时</w:t>
            </w:r>
            <w:r>
              <w:rPr>
                <w:sz w:val="21"/>
              </w:rPr>
              <w:tab/>
            </w:r>
            <w:r>
              <w:rPr>
                <w:sz w:val="21"/>
              </w:rPr>
              <w:t>间</w:t>
            </w:r>
          </w:p>
        </w:tc>
        <w:tc>
          <w:tcPr>
            <w:tcW w:w="3420" w:type="dxa"/>
            <w:gridSpan w:val="4"/>
          </w:tcPr>
          <w:p>
            <w:pPr>
              <w:pStyle w:val="25"/>
              <w:spacing w:before="4"/>
              <w:rPr>
                <w:sz w:val="21"/>
              </w:rPr>
            </w:pPr>
          </w:p>
          <w:p>
            <w:pPr>
              <w:pStyle w:val="25"/>
              <w:ind w:left="868"/>
              <w:rPr>
                <w:sz w:val="21"/>
              </w:rPr>
            </w:pPr>
            <w:r>
              <w:rPr>
                <w:sz w:val="21"/>
              </w:rPr>
              <w:t>参加过的类似项目</w:t>
            </w:r>
          </w:p>
        </w:tc>
        <w:tc>
          <w:tcPr>
            <w:tcW w:w="1261" w:type="dxa"/>
          </w:tcPr>
          <w:p>
            <w:pPr>
              <w:pStyle w:val="25"/>
              <w:spacing w:before="4"/>
              <w:rPr>
                <w:sz w:val="21"/>
              </w:rPr>
            </w:pPr>
          </w:p>
          <w:p>
            <w:pPr>
              <w:pStyle w:val="25"/>
              <w:ind w:left="208"/>
              <w:rPr>
                <w:sz w:val="21"/>
              </w:rPr>
            </w:pPr>
            <w:r>
              <w:rPr>
                <w:sz w:val="21"/>
              </w:rPr>
              <w:t>担任职务</w:t>
            </w:r>
          </w:p>
        </w:tc>
        <w:tc>
          <w:tcPr>
            <w:tcW w:w="2297" w:type="dxa"/>
            <w:gridSpan w:val="2"/>
          </w:tcPr>
          <w:p>
            <w:pPr>
              <w:pStyle w:val="25"/>
              <w:spacing w:before="4"/>
              <w:rPr>
                <w:sz w:val="21"/>
              </w:rPr>
            </w:pPr>
          </w:p>
          <w:p>
            <w:pPr>
              <w:pStyle w:val="25"/>
              <w:ind w:left="308"/>
              <w:rPr>
                <w:sz w:val="21"/>
              </w:rPr>
            </w:pPr>
            <w:r>
              <w:rPr>
                <w:sz w:val="21"/>
              </w:rPr>
              <w:t>发包人及联系电话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4" w:type="dxa"/>
            <w:gridSpan w:val="2"/>
          </w:tcPr>
          <w:p>
            <w:pPr>
              <w:pStyle w:val="25"/>
              <w:rPr>
                <w:rFonts w:ascii="Times New Roman"/>
                <w:sz w:val="20"/>
              </w:rPr>
            </w:pPr>
          </w:p>
        </w:tc>
        <w:tc>
          <w:tcPr>
            <w:tcW w:w="3420" w:type="dxa"/>
            <w:gridSpan w:val="4"/>
          </w:tcPr>
          <w:p>
            <w:pPr>
              <w:pStyle w:val="25"/>
              <w:rPr>
                <w:rFonts w:ascii="Times New Roman"/>
                <w:sz w:val="20"/>
              </w:rPr>
            </w:pPr>
          </w:p>
        </w:tc>
        <w:tc>
          <w:tcPr>
            <w:tcW w:w="1261" w:type="dxa"/>
          </w:tcPr>
          <w:p>
            <w:pPr>
              <w:pStyle w:val="25"/>
              <w:rPr>
                <w:rFonts w:ascii="Times New Roman"/>
                <w:sz w:val="20"/>
              </w:rPr>
            </w:pPr>
          </w:p>
        </w:tc>
        <w:tc>
          <w:tcPr>
            <w:tcW w:w="2297" w:type="dxa"/>
            <w:gridSpan w:val="2"/>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4" w:type="dxa"/>
            <w:gridSpan w:val="2"/>
          </w:tcPr>
          <w:p>
            <w:pPr>
              <w:pStyle w:val="25"/>
              <w:rPr>
                <w:rFonts w:ascii="Times New Roman"/>
                <w:sz w:val="20"/>
              </w:rPr>
            </w:pPr>
          </w:p>
        </w:tc>
        <w:tc>
          <w:tcPr>
            <w:tcW w:w="3420" w:type="dxa"/>
            <w:gridSpan w:val="4"/>
          </w:tcPr>
          <w:p>
            <w:pPr>
              <w:pStyle w:val="25"/>
              <w:rPr>
                <w:rFonts w:ascii="Times New Roman"/>
                <w:sz w:val="20"/>
              </w:rPr>
            </w:pPr>
          </w:p>
        </w:tc>
        <w:tc>
          <w:tcPr>
            <w:tcW w:w="1261" w:type="dxa"/>
          </w:tcPr>
          <w:p>
            <w:pPr>
              <w:pStyle w:val="25"/>
              <w:rPr>
                <w:rFonts w:ascii="Times New Roman"/>
                <w:sz w:val="20"/>
              </w:rPr>
            </w:pPr>
          </w:p>
        </w:tc>
        <w:tc>
          <w:tcPr>
            <w:tcW w:w="2297" w:type="dxa"/>
            <w:gridSpan w:val="2"/>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544" w:type="dxa"/>
            <w:gridSpan w:val="2"/>
          </w:tcPr>
          <w:p>
            <w:pPr>
              <w:pStyle w:val="25"/>
              <w:rPr>
                <w:rFonts w:ascii="Times New Roman"/>
                <w:sz w:val="20"/>
              </w:rPr>
            </w:pPr>
          </w:p>
        </w:tc>
        <w:tc>
          <w:tcPr>
            <w:tcW w:w="3420" w:type="dxa"/>
            <w:gridSpan w:val="4"/>
          </w:tcPr>
          <w:p>
            <w:pPr>
              <w:pStyle w:val="25"/>
              <w:rPr>
                <w:rFonts w:ascii="Times New Roman"/>
                <w:sz w:val="20"/>
              </w:rPr>
            </w:pPr>
          </w:p>
        </w:tc>
        <w:tc>
          <w:tcPr>
            <w:tcW w:w="1261" w:type="dxa"/>
          </w:tcPr>
          <w:p>
            <w:pPr>
              <w:pStyle w:val="25"/>
              <w:rPr>
                <w:rFonts w:ascii="Times New Roman"/>
                <w:sz w:val="20"/>
              </w:rPr>
            </w:pPr>
          </w:p>
        </w:tc>
        <w:tc>
          <w:tcPr>
            <w:tcW w:w="2297" w:type="dxa"/>
            <w:gridSpan w:val="2"/>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4" w:type="dxa"/>
            <w:gridSpan w:val="2"/>
          </w:tcPr>
          <w:p>
            <w:pPr>
              <w:pStyle w:val="25"/>
              <w:rPr>
                <w:rFonts w:ascii="Times New Roman"/>
                <w:sz w:val="20"/>
              </w:rPr>
            </w:pPr>
          </w:p>
        </w:tc>
        <w:tc>
          <w:tcPr>
            <w:tcW w:w="3420" w:type="dxa"/>
            <w:gridSpan w:val="4"/>
          </w:tcPr>
          <w:p>
            <w:pPr>
              <w:pStyle w:val="25"/>
              <w:rPr>
                <w:rFonts w:ascii="Times New Roman"/>
                <w:sz w:val="20"/>
              </w:rPr>
            </w:pPr>
          </w:p>
        </w:tc>
        <w:tc>
          <w:tcPr>
            <w:tcW w:w="1261" w:type="dxa"/>
          </w:tcPr>
          <w:p>
            <w:pPr>
              <w:pStyle w:val="25"/>
              <w:rPr>
                <w:rFonts w:ascii="Times New Roman"/>
                <w:sz w:val="20"/>
              </w:rPr>
            </w:pPr>
          </w:p>
        </w:tc>
        <w:tc>
          <w:tcPr>
            <w:tcW w:w="2297" w:type="dxa"/>
            <w:gridSpan w:val="2"/>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4" w:type="dxa"/>
            <w:gridSpan w:val="2"/>
          </w:tcPr>
          <w:p>
            <w:pPr>
              <w:pStyle w:val="25"/>
              <w:rPr>
                <w:rFonts w:ascii="Times New Roman"/>
                <w:sz w:val="20"/>
              </w:rPr>
            </w:pPr>
          </w:p>
        </w:tc>
        <w:tc>
          <w:tcPr>
            <w:tcW w:w="3420" w:type="dxa"/>
            <w:gridSpan w:val="4"/>
          </w:tcPr>
          <w:p>
            <w:pPr>
              <w:pStyle w:val="25"/>
              <w:rPr>
                <w:rFonts w:ascii="Times New Roman"/>
                <w:sz w:val="20"/>
              </w:rPr>
            </w:pPr>
          </w:p>
        </w:tc>
        <w:tc>
          <w:tcPr>
            <w:tcW w:w="1261" w:type="dxa"/>
          </w:tcPr>
          <w:p>
            <w:pPr>
              <w:pStyle w:val="25"/>
              <w:rPr>
                <w:rFonts w:ascii="Times New Roman"/>
                <w:sz w:val="20"/>
              </w:rPr>
            </w:pPr>
          </w:p>
        </w:tc>
        <w:tc>
          <w:tcPr>
            <w:tcW w:w="2297" w:type="dxa"/>
            <w:gridSpan w:val="2"/>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4" w:type="dxa"/>
            <w:gridSpan w:val="2"/>
          </w:tcPr>
          <w:p>
            <w:pPr>
              <w:pStyle w:val="25"/>
              <w:rPr>
                <w:rFonts w:ascii="Times New Roman"/>
                <w:sz w:val="20"/>
              </w:rPr>
            </w:pPr>
          </w:p>
        </w:tc>
        <w:tc>
          <w:tcPr>
            <w:tcW w:w="3420" w:type="dxa"/>
            <w:gridSpan w:val="4"/>
          </w:tcPr>
          <w:p>
            <w:pPr>
              <w:pStyle w:val="25"/>
              <w:rPr>
                <w:rFonts w:ascii="Times New Roman"/>
                <w:sz w:val="20"/>
              </w:rPr>
            </w:pPr>
          </w:p>
        </w:tc>
        <w:tc>
          <w:tcPr>
            <w:tcW w:w="1261" w:type="dxa"/>
          </w:tcPr>
          <w:p>
            <w:pPr>
              <w:pStyle w:val="25"/>
              <w:rPr>
                <w:rFonts w:ascii="Times New Roman"/>
                <w:sz w:val="20"/>
              </w:rPr>
            </w:pPr>
          </w:p>
        </w:tc>
        <w:tc>
          <w:tcPr>
            <w:tcW w:w="2297" w:type="dxa"/>
            <w:gridSpan w:val="2"/>
          </w:tcPr>
          <w:p>
            <w:pPr>
              <w:pStyle w:val="25"/>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4" w:type="dxa"/>
            <w:gridSpan w:val="2"/>
          </w:tcPr>
          <w:p>
            <w:pPr>
              <w:pStyle w:val="25"/>
              <w:rPr>
                <w:rFonts w:ascii="Times New Roman"/>
                <w:sz w:val="20"/>
              </w:rPr>
            </w:pPr>
          </w:p>
        </w:tc>
        <w:tc>
          <w:tcPr>
            <w:tcW w:w="3420" w:type="dxa"/>
            <w:gridSpan w:val="4"/>
          </w:tcPr>
          <w:p>
            <w:pPr>
              <w:pStyle w:val="25"/>
              <w:rPr>
                <w:rFonts w:ascii="Times New Roman"/>
                <w:sz w:val="20"/>
              </w:rPr>
            </w:pPr>
          </w:p>
        </w:tc>
        <w:tc>
          <w:tcPr>
            <w:tcW w:w="1261" w:type="dxa"/>
          </w:tcPr>
          <w:p>
            <w:pPr>
              <w:pStyle w:val="25"/>
              <w:rPr>
                <w:rFonts w:ascii="Times New Roman"/>
                <w:sz w:val="20"/>
              </w:rPr>
            </w:pPr>
          </w:p>
        </w:tc>
        <w:tc>
          <w:tcPr>
            <w:tcW w:w="2297" w:type="dxa"/>
            <w:gridSpan w:val="2"/>
          </w:tcPr>
          <w:p>
            <w:pPr>
              <w:pStyle w:val="25"/>
              <w:rPr>
                <w:rFonts w:ascii="Times New Roman"/>
                <w:sz w:val="20"/>
              </w:rPr>
            </w:pPr>
          </w:p>
        </w:tc>
      </w:tr>
    </w:tbl>
    <w:p>
      <w:pPr>
        <w:pStyle w:val="13"/>
        <w:spacing w:before="7"/>
        <w:rPr>
          <w:sz w:val="5"/>
        </w:rPr>
      </w:pPr>
    </w:p>
    <w:p>
      <w:pPr>
        <w:pStyle w:val="13"/>
        <w:spacing w:before="70"/>
        <w:ind w:left="240"/>
      </w:pPr>
      <w:r>
        <w:t>注：投标人应根据投标人须知第 3.5.6 项的要求在本表后附相关证明材料。</w:t>
      </w:r>
    </w:p>
    <w:p>
      <w:pPr>
        <w:spacing w:after="0"/>
        <w:sectPr>
          <w:pgSz w:w="12240" w:h="15840"/>
          <w:pgMar w:top="1400" w:right="1480" w:bottom="1120" w:left="1560" w:header="0" w:footer="923" w:gutter="0"/>
          <w:cols w:space="720" w:num="1"/>
        </w:sectPr>
      </w:pPr>
    </w:p>
    <w:p>
      <w:pPr>
        <w:spacing w:before="42"/>
        <w:ind w:left="462" w:right="542" w:firstLine="0"/>
        <w:jc w:val="center"/>
        <w:rPr>
          <w:b/>
          <w:sz w:val="32"/>
        </w:rPr>
      </w:pPr>
      <w:r>
        <w:rPr>
          <w:b/>
          <w:sz w:val="32"/>
        </w:rPr>
        <w:t>七、其他资料</w:t>
      </w:r>
    </w:p>
    <w:p>
      <w:pPr>
        <w:spacing w:after="0"/>
        <w:jc w:val="center"/>
        <w:rPr>
          <w:sz w:val="32"/>
        </w:rPr>
        <w:sectPr>
          <w:footerReference r:id="rId15" w:type="default"/>
          <w:pgSz w:w="12240" w:h="15840"/>
          <w:pgMar w:top="1400" w:right="1480" w:bottom="1120" w:left="1560" w:header="0" w:footer="923" w:gutter="0"/>
          <w:pgNumType w:start="80"/>
          <w:cols w:space="720" w:num="1"/>
        </w:sectPr>
      </w:pPr>
    </w:p>
    <w:p>
      <w:pPr>
        <w:pStyle w:val="13"/>
        <w:rPr>
          <w:b/>
          <w:sz w:val="20"/>
        </w:rPr>
      </w:pPr>
    </w:p>
    <w:p>
      <w:pPr>
        <w:pStyle w:val="13"/>
        <w:rPr>
          <w:b/>
          <w:sz w:val="20"/>
        </w:rPr>
      </w:pPr>
    </w:p>
    <w:p>
      <w:pPr>
        <w:pStyle w:val="13"/>
        <w:rPr>
          <w:b/>
          <w:sz w:val="20"/>
        </w:rPr>
      </w:pPr>
    </w:p>
    <w:p>
      <w:pPr>
        <w:pStyle w:val="13"/>
        <w:spacing w:before="5"/>
        <w:rPr>
          <w:b/>
          <w:sz w:val="24"/>
        </w:rPr>
      </w:pPr>
    </w:p>
    <w:p>
      <w:pPr>
        <w:spacing w:before="54"/>
        <w:ind w:left="462" w:right="542" w:firstLine="0"/>
        <w:jc w:val="center"/>
        <w:rPr>
          <w:b/>
          <w:sz w:val="32"/>
        </w:rPr>
      </w:pPr>
      <w:bookmarkStart w:id="345" w:name="设计方案"/>
      <w:bookmarkEnd w:id="345"/>
      <w:r>
        <w:rPr>
          <w:b/>
          <w:sz w:val="32"/>
        </w:rPr>
        <w:t>设计方案</w:t>
      </w:r>
    </w:p>
    <w:p>
      <w:pPr>
        <w:pStyle w:val="13"/>
        <w:spacing w:before="7"/>
        <w:rPr>
          <w:b/>
          <w:sz w:val="23"/>
        </w:rPr>
      </w:pPr>
    </w:p>
    <w:p>
      <w:pPr>
        <w:pStyle w:val="13"/>
        <w:spacing w:before="1" w:line="314" w:lineRule="auto"/>
        <w:ind w:left="660" w:right="6965"/>
      </w:pPr>
      <w:r>
        <w:t>(1)设计工程概况(2)设计说明书</w:t>
      </w:r>
    </w:p>
    <w:p>
      <w:pPr>
        <w:pStyle w:val="13"/>
        <w:spacing w:before="3" w:line="316" w:lineRule="auto"/>
        <w:ind w:left="660" w:right="6334"/>
        <w:jc w:val="both"/>
      </w:pPr>
      <w:r>
        <w:t>(3)设计范围、设计内容(4)总平及景观规划设计(5)单体建筑设计</w:t>
      </w:r>
    </w:p>
    <w:p>
      <w:pPr>
        <w:pStyle w:val="24"/>
        <w:numPr>
          <w:ilvl w:val="0"/>
          <w:numId w:val="48"/>
        </w:numPr>
        <w:tabs>
          <w:tab w:val="left" w:pos="977"/>
        </w:tabs>
        <w:spacing w:before="0" w:after="0" w:line="264" w:lineRule="exact"/>
        <w:ind w:left="976" w:right="0" w:hanging="317"/>
        <w:jc w:val="left"/>
        <w:rPr>
          <w:sz w:val="21"/>
        </w:rPr>
      </w:pPr>
      <w:r>
        <w:rPr>
          <w:sz w:val="21"/>
        </w:rPr>
        <w:t>设计依据、设计工作目标</w:t>
      </w:r>
    </w:p>
    <w:p>
      <w:pPr>
        <w:pStyle w:val="24"/>
        <w:numPr>
          <w:ilvl w:val="0"/>
          <w:numId w:val="48"/>
        </w:numPr>
        <w:tabs>
          <w:tab w:val="left" w:pos="977"/>
        </w:tabs>
        <w:spacing w:before="86" w:after="0" w:line="314" w:lineRule="auto"/>
        <w:ind w:left="660" w:right="5074" w:firstLine="0"/>
        <w:jc w:val="left"/>
        <w:rPr>
          <w:sz w:val="21"/>
        </w:rPr>
      </w:pPr>
      <w:r>
        <w:rPr>
          <w:w w:val="95"/>
          <w:sz w:val="21"/>
        </w:rPr>
        <w:t>设计机构设置（框图）、岗位职责</w:t>
      </w:r>
      <w:r>
        <w:rPr>
          <w:sz w:val="21"/>
        </w:rPr>
        <w:t>(8)设计工作重点、难点分析</w:t>
      </w:r>
    </w:p>
    <w:p>
      <w:pPr>
        <w:pStyle w:val="13"/>
        <w:spacing w:before="3" w:line="314" w:lineRule="auto"/>
        <w:ind w:left="660" w:right="6965"/>
      </w:pPr>
      <w:r>
        <w:t>(9)设计方案说明(10)图纸</w:t>
      </w:r>
    </w:p>
    <w:p>
      <w:pPr>
        <w:pStyle w:val="13"/>
        <w:spacing w:before="3" w:line="314" w:lineRule="auto"/>
        <w:ind w:left="660" w:right="4969"/>
      </w:pPr>
      <w:r>
        <w:t>(11)设计质量、进度、安全等保证措施(12)配合工程施工实施计划</w:t>
      </w:r>
    </w:p>
    <w:p>
      <w:pPr>
        <w:pStyle w:val="24"/>
        <w:numPr>
          <w:ilvl w:val="0"/>
          <w:numId w:val="49"/>
        </w:numPr>
        <w:tabs>
          <w:tab w:val="left" w:pos="1080"/>
        </w:tabs>
        <w:spacing w:before="3" w:after="0" w:line="240" w:lineRule="auto"/>
        <w:ind w:left="1080" w:right="0" w:hanging="420"/>
        <w:jc w:val="left"/>
        <w:rPr>
          <w:sz w:val="21"/>
        </w:rPr>
      </w:pPr>
      <w:r>
        <w:rPr>
          <w:sz w:val="21"/>
        </w:rPr>
        <w:t>成果表达</w:t>
      </w:r>
    </w:p>
    <w:p>
      <w:pPr>
        <w:pStyle w:val="24"/>
        <w:numPr>
          <w:ilvl w:val="0"/>
          <w:numId w:val="49"/>
        </w:numPr>
        <w:tabs>
          <w:tab w:val="left" w:pos="1080"/>
        </w:tabs>
        <w:spacing w:before="84" w:after="0" w:line="240" w:lineRule="auto"/>
        <w:ind w:left="1080" w:right="0" w:hanging="420"/>
        <w:jc w:val="left"/>
        <w:rPr>
          <w:sz w:val="21"/>
        </w:rPr>
      </w:pPr>
      <w:r>
        <w:rPr>
          <w:sz w:val="21"/>
        </w:rPr>
        <w:t>具体设计服务承诺</w:t>
      </w:r>
    </w:p>
    <w:p>
      <w:pPr>
        <w:pStyle w:val="13"/>
        <w:rPr>
          <w:sz w:val="20"/>
        </w:rPr>
      </w:pPr>
    </w:p>
    <w:p>
      <w:pPr>
        <w:pStyle w:val="13"/>
        <w:spacing w:before="10"/>
        <w:rPr>
          <w:sz w:val="14"/>
        </w:rPr>
      </w:pPr>
    </w:p>
    <w:p>
      <w:pPr>
        <w:spacing w:before="0" w:line="244" w:lineRule="auto"/>
        <w:ind w:left="240" w:right="320" w:firstLine="0"/>
        <w:jc w:val="left"/>
        <w:rPr>
          <w:sz w:val="21"/>
        </w:rPr>
      </w:pPr>
      <w:r>
        <w:rPr>
          <w:spacing w:val="-6"/>
          <w:sz w:val="21"/>
        </w:rPr>
        <w:t>注：每个投标单位只能报送一套方案</w:t>
      </w:r>
      <w:r>
        <w:rPr>
          <w:b/>
          <w:sz w:val="21"/>
        </w:rPr>
        <w:t>（</w:t>
      </w:r>
      <w:r>
        <w:rPr>
          <w:b/>
          <w:spacing w:val="-7"/>
          <w:sz w:val="21"/>
        </w:rPr>
        <w:t xml:space="preserve">设计方案应统一采用 </w:t>
      </w:r>
      <w:r>
        <w:rPr>
          <w:b/>
          <w:sz w:val="21"/>
        </w:rPr>
        <w:t>A3</w:t>
      </w:r>
      <w:r>
        <w:rPr>
          <w:b/>
          <w:spacing w:val="-17"/>
          <w:sz w:val="21"/>
        </w:rPr>
        <w:t xml:space="preserve"> 纸胶装</w:t>
      </w:r>
      <w:r>
        <w:rPr>
          <w:b/>
          <w:spacing w:val="-21"/>
          <w:sz w:val="21"/>
        </w:rPr>
        <w:t>）</w:t>
      </w:r>
      <w:r>
        <w:rPr>
          <w:spacing w:val="-5"/>
          <w:sz w:val="21"/>
        </w:rPr>
        <w:t>，方案设计深度必须达到国家和行业标准要求的深度。(以上内容包括但不限于)</w:t>
      </w:r>
    </w:p>
    <w:p>
      <w:pPr>
        <w:pStyle w:val="13"/>
        <w:spacing w:before="7"/>
        <w:rPr>
          <w:sz w:val="28"/>
        </w:rPr>
      </w:pPr>
    </w:p>
    <w:p>
      <w:pPr>
        <w:pStyle w:val="11"/>
        <w:spacing w:line="357" w:lineRule="auto"/>
        <w:ind w:right="214"/>
      </w:pPr>
      <w:bookmarkStart w:id="346" w:name="评委对各投标人同一评分内容量化打分时，如最高得分与最低得分相差20%（含20%）"/>
      <w:bookmarkEnd w:id="346"/>
    </w:p>
    <w:sectPr>
      <w:pgSz w:w="12240" w:h="15840"/>
      <w:pgMar w:top="1500" w:right="1480" w:bottom="1120" w:left="1560" w:header="0" w:footer="92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Mincho">
    <w:panose1 w:val="02020600040205080304"/>
    <w:charset w:val="80"/>
    <w:family w:val="roma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w:pict>
        <v:shape id="_x0000_s2049" o:spid="_x0000_s2049" o:spt="202" type="#_x0000_t202" style="position:absolute;left:0pt;margin-left:302.7pt;margin-top:734.85pt;height:11pt;width:6.6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0" w:line="203" w:lineRule="exact"/>
                  <w:ind w:left="20" w:right="0" w:firstLine="0"/>
                  <w:jc w:val="left"/>
                  <w:rPr>
                    <w:rFonts w:ascii="Calibri"/>
                    <w:sz w:val="18"/>
                  </w:rPr>
                </w:pPr>
                <w:r>
                  <w:rPr>
                    <w:rFonts w:ascii="Calibri"/>
                    <w:sz w:val="18"/>
                  </w:rPr>
                  <w:t>1</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w:pict>
        <v:shape id="_x0000_s2058" o:spid="_x0000_s2058" o:spt="202" type="#_x0000_t202" style="position:absolute;left:0pt;margin-left:299.4pt;margin-top:734.85pt;height:11pt;width:13.15pt;mso-position-horizontal-relative:page;mso-position-vertical-relative:page;z-index:-251646976;mso-width-relative:page;mso-height-relative:page;" filled="f" stroked="f" coordsize="21600,21600">
          <v:path/>
          <v:fill on="f" focussize="0,0"/>
          <v:stroke on="f" joinstyle="miter"/>
          <v:imagedata o:title=""/>
          <o:lock v:ext="edit"/>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71</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w:pict>
        <v:shape id="_x0000_s2059" o:spid="_x0000_s2059" o:spt="202" type="#_x0000_t202" style="position:absolute;left:0pt;margin-left:299.4pt;margin-top:734.85pt;height:11pt;width:13.15pt;mso-position-horizontal-relative:page;mso-position-vertical-relative:page;z-index:-251645952;mso-width-relative:page;mso-height-relative:page;" filled="f" stroked="f" coordsize="21600,21600">
          <v:path/>
          <v:fill on="f" focussize="0,0"/>
          <v:stroke on="f" joinstyle="miter"/>
          <v:imagedata o:title=""/>
          <o:lock v:ext="edit"/>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80</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12"/>
      </w:rPr>
    </w:pPr>
    <w:r>
      <w:pict>
        <v:shape id="_x0000_s2050" o:spid="_x0000_s2050" o:spt="202" type="#_x0000_t202" style="position:absolute;left:0pt;margin-left:293.3pt;margin-top:763.15pt;height:11pt;width:8.6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4</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w:pict>
        <v:shape id="_x0000_s2051" o:spid="_x0000_s2051" o:spt="202" type="#_x0000_t202" style="position:absolute;left:0pt;margin-left:291pt;margin-top:763.15pt;height:11pt;width:13.15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12"/>
      </w:rPr>
    </w:pPr>
    <w:r>
      <w:pict>
        <v:shape id="_x0000_s2052" o:spid="_x0000_s2052" o:spt="202" type="#_x0000_t202" style="position:absolute;left:0pt;margin-left:291pt;margin-top:763.15pt;height:11pt;width:13.15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28</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12"/>
      </w:rPr>
    </w:pPr>
    <w:r>
      <w:pict>
        <v:shape id="_x0000_s2053" o:spid="_x0000_s2053" o:spt="202" type="#_x0000_t202" style="position:absolute;left:0pt;margin-left:291pt;margin-top:763.15pt;height:11pt;width:13.15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31</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w:pict>
        <v:shape id="_x0000_s2054" o:spid="_x0000_s2054" o:spt="202" type="#_x0000_t202" style="position:absolute;left:0pt;margin-left:291pt;margin-top:763.15pt;height:11pt;width:13.15pt;mso-position-horizontal-relative:page;mso-position-vertical-relative:page;z-index:-251651072;mso-width-relative:page;mso-height-relative:page;" filled="f" stroked="f" coordsize="21600,21600">
          <v:path/>
          <v:fill on="f" focussize="0,0"/>
          <v:stroke on="f" joinstyle="miter"/>
          <v:imagedata o:title=""/>
          <o:lock v:ext="edit"/>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40</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w:pict>
        <v:shape id="_x0000_s2055" o:spid="_x0000_s2055" o:spt="202" type="#_x0000_t202" style="position:absolute;left:0pt;margin-left:291pt;margin-top:763.15pt;height:11pt;width:13.15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50</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w:pict>
        <v:shape id="_x0000_s2056" o:spid="_x0000_s2056" o:spt="202" type="#_x0000_t202" style="position:absolute;left:0pt;margin-left:291pt;margin-top:763.15pt;height:11pt;width:13.15pt;mso-position-horizontal-relative:page;mso-position-vertical-relative:page;z-index:-251649024;mso-width-relative:page;mso-height-relative:page;" filled="f" stroked="f" coordsize="21600,21600">
          <v:path/>
          <v:fill on="f" focussize="0,0"/>
          <v:stroke on="f" joinstyle="miter"/>
          <v:imagedata o:title=""/>
          <o:lock v:ext="edit"/>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60</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w:pict>
        <v:shape id="_x0000_s2057" o:spid="_x0000_s2057" o:spt="202" type="#_x0000_t202" style="position:absolute;left:0pt;margin-left:291pt;margin-top:763.15pt;height:11pt;width:13.15pt;mso-position-horizontal-relative:page;mso-position-vertical-relative:page;z-index:-251648000;mso-width-relative:page;mso-height-relative:page;" filled="f" stroked="f" coordsize="21600,21600">
          <v:path/>
          <v:fill on="f" focussize="0,0"/>
          <v:stroke on="f" joinstyle="miter"/>
          <v:imagedata o:title=""/>
          <o:lock v:ext="edit"/>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70</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69C97"/>
    <w:multiLevelType w:val="multilevel"/>
    <w:tmpl w:val="91B69C97"/>
    <w:lvl w:ilvl="0" w:tentative="0">
      <w:start w:val="1"/>
      <w:numFmt w:val="decimal"/>
      <w:lvlText w:val="（%1）"/>
      <w:lvlJc w:val="left"/>
      <w:pPr>
        <w:ind w:left="1806" w:hanging="525"/>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2636" w:hanging="525"/>
      </w:pPr>
      <w:rPr>
        <w:rFonts w:hint="default"/>
        <w:lang w:val="zh-CN" w:eastAsia="zh-CN" w:bidi="zh-CN"/>
      </w:rPr>
    </w:lvl>
    <w:lvl w:ilvl="2" w:tentative="0">
      <w:start w:val="0"/>
      <w:numFmt w:val="bullet"/>
      <w:lvlText w:val="•"/>
      <w:lvlJc w:val="left"/>
      <w:pPr>
        <w:ind w:left="3473" w:hanging="525"/>
      </w:pPr>
      <w:rPr>
        <w:rFonts w:hint="default"/>
        <w:lang w:val="zh-CN" w:eastAsia="zh-CN" w:bidi="zh-CN"/>
      </w:rPr>
    </w:lvl>
    <w:lvl w:ilvl="3" w:tentative="0">
      <w:start w:val="0"/>
      <w:numFmt w:val="bullet"/>
      <w:lvlText w:val="•"/>
      <w:lvlJc w:val="left"/>
      <w:pPr>
        <w:ind w:left="4309" w:hanging="525"/>
      </w:pPr>
      <w:rPr>
        <w:rFonts w:hint="default"/>
        <w:lang w:val="zh-CN" w:eastAsia="zh-CN" w:bidi="zh-CN"/>
      </w:rPr>
    </w:lvl>
    <w:lvl w:ilvl="4" w:tentative="0">
      <w:start w:val="0"/>
      <w:numFmt w:val="bullet"/>
      <w:lvlText w:val="•"/>
      <w:lvlJc w:val="left"/>
      <w:pPr>
        <w:ind w:left="5146" w:hanging="525"/>
      </w:pPr>
      <w:rPr>
        <w:rFonts w:hint="default"/>
        <w:lang w:val="zh-CN" w:eastAsia="zh-CN" w:bidi="zh-CN"/>
      </w:rPr>
    </w:lvl>
    <w:lvl w:ilvl="5" w:tentative="0">
      <w:start w:val="0"/>
      <w:numFmt w:val="bullet"/>
      <w:lvlText w:val="•"/>
      <w:lvlJc w:val="left"/>
      <w:pPr>
        <w:ind w:left="5983" w:hanging="525"/>
      </w:pPr>
      <w:rPr>
        <w:rFonts w:hint="default"/>
        <w:lang w:val="zh-CN" w:eastAsia="zh-CN" w:bidi="zh-CN"/>
      </w:rPr>
    </w:lvl>
    <w:lvl w:ilvl="6" w:tentative="0">
      <w:start w:val="0"/>
      <w:numFmt w:val="bullet"/>
      <w:lvlText w:val="•"/>
      <w:lvlJc w:val="left"/>
      <w:pPr>
        <w:ind w:left="6819" w:hanging="525"/>
      </w:pPr>
      <w:rPr>
        <w:rFonts w:hint="default"/>
        <w:lang w:val="zh-CN" w:eastAsia="zh-CN" w:bidi="zh-CN"/>
      </w:rPr>
    </w:lvl>
    <w:lvl w:ilvl="7" w:tentative="0">
      <w:start w:val="0"/>
      <w:numFmt w:val="bullet"/>
      <w:lvlText w:val="•"/>
      <w:lvlJc w:val="left"/>
      <w:pPr>
        <w:ind w:left="7656" w:hanging="525"/>
      </w:pPr>
      <w:rPr>
        <w:rFonts w:hint="default"/>
        <w:lang w:val="zh-CN" w:eastAsia="zh-CN" w:bidi="zh-CN"/>
      </w:rPr>
    </w:lvl>
    <w:lvl w:ilvl="8" w:tentative="0">
      <w:start w:val="0"/>
      <w:numFmt w:val="bullet"/>
      <w:lvlText w:val="•"/>
      <w:lvlJc w:val="left"/>
      <w:pPr>
        <w:ind w:left="8492" w:hanging="525"/>
      </w:pPr>
      <w:rPr>
        <w:rFonts w:hint="default"/>
        <w:lang w:val="zh-CN" w:eastAsia="zh-CN" w:bidi="zh-CN"/>
      </w:rPr>
    </w:lvl>
  </w:abstractNum>
  <w:abstractNum w:abstractNumId="1">
    <w:nsid w:val="9377BC45"/>
    <w:multiLevelType w:val="multilevel"/>
    <w:tmpl w:val="9377BC45"/>
    <w:lvl w:ilvl="0" w:tentative="0">
      <w:start w:val="1"/>
      <w:numFmt w:val="decimal"/>
      <w:lvlText w:val="（%1）"/>
      <w:lvlJc w:val="left"/>
      <w:pPr>
        <w:ind w:left="1806" w:hanging="525"/>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2636" w:hanging="525"/>
      </w:pPr>
      <w:rPr>
        <w:rFonts w:hint="default"/>
        <w:lang w:val="zh-CN" w:eastAsia="zh-CN" w:bidi="zh-CN"/>
      </w:rPr>
    </w:lvl>
    <w:lvl w:ilvl="2" w:tentative="0">
      <w:start w:val="0"/>
      <w:numFmt w:val="bullet"/>
      <w:lvlText w:val="•"/>
      <w:lvlJc w:val="left"/>
      <w:pPr>
        <w:ind w:left="3473" w:hanging="525"/>
      </w:pPr>
      <w:rPr>
        <w:rFonts w:hint="default"/>
        <w:lang w:val="zh-CN" w:eastAsia="zh-CN" w:bidi="zh-CN"/>
      </w:rPr>
    </w:lvl>
    <w:lvl w:ilvl="3" w:tentative="0">
      <w:start w:val="0"/>
      <w:numFmt w:val="bullet"/>
      <w:lvlText w:val="•"/>
      <w:lvlJc w:val="left"/>
      <w:pPr>
        <w:ind w:left="4309" w:hanging="525"/>
      </w:pPr>
      <w:rPr>
        <w:rFonts w:hint="default"/>
        <w:lang w:val="zh-CN" w:eastAsia="zh-CN" w:bidi="zh-CN"/>
      </w:rPr>
    </w:lvl>
    <w:lvl w:ilvl="4" w:tentative="0">
      <w:start w:val="0"/>
      <w:numFmt w:val="bullet"/>
      <w:lvlText w:val="•"/>
      <w:lvlJc w:val="left"/>
      <w:pPr>
        <w:ind w:left="5146" w:hanging="525"/>
      </w:pPr>
      <w:rPr>
        <w:rFonts w:hint="default"/>
        <w:lang w:val="zh-CN" w:eastAsia="zh-CN" w:bidi="zh-CN"/>
      </w:rPr>
    </w:lvl>
    <w:lvl w:ilvl="5" w:tentative="0">
      <w:start w:val="0"/>
      <w:numFmt w:val="bullet"/>
      <w:lvlText w:val="•"/>
      <w:lvlJc w:val="left"/>
      <w:pPr>
        <w:ind w:left="5983" w:hanging="525"/>
      </w:pPr>
      <w:rPr>
        <w:rFonts w:hint="default"/>
        <w:lang w:val="zh-CN" w:eastAsia="zh-CN" w:bidi="zh-CN"/>
      </w:rPr>
    </w:lvl>
    <w:lvl w:ilvl="6" w:tentative="0">
      <w:start w:val="0"/>
      <w:numFmt w:val="bullet"/>
      <w:lvlText w:val="•"/>
      <w:lvlJc w:val="left"/>
      <w:pPr>
        <w:ind w:left="6819" w:hanging="525"/>
      </w:pPr>
      <w:rPr>
        <w:rFonts w:hint="default"/>
        <w:lang w:val="zh-CN" w:eastAsia="zh-CN" w:bidi="zh-CN"/>
      </w:rPr>
    </w:lvl>
    <w:lvl w:ilvl="7" w:tentative="0">
      <w:start w:val="0"/>
      <w:numFmt w:val="bullet"/>
      <w:lvlText w:val="•"/>
      <w:lvlJc w:val="left"/>
      <w:pPr>
        <w:ind w:left="7656" w:hanging="525"/>
      </w:pPr>
      <w:rPr>
        <w:rFonts w:hint="default"/>
        <w:lang w:val="zh-CN" w:eastAsia="zh-CN" w:bidi="zh-CN"/>
      </w:rPr>
    </w:lvl>
    <w:lvl w:ilvl="8" w:tentative="0">
      <w:start w:val="0"/>
      <w:numFmt w:val="bullet"/>
      <w:lvlText w:val="•"/>
      <w:lvlJc w:val="left"/>
      <w:pPr>
        <w:ind w:left="8492" w:hanging="525"/>
      </w:pPr>
      <w:rPr>
        <w:rFonts w:hint="default"/>
        <w:lang w:val="zh-CN" w:eastAsia="zh-CN" w:bidi="zh-CN"/>
      </w:rPr>
    </w:lvl>
  </w:abstractNum>
  <w:abstractNum w:abstractNumId="2">
    <w:nsid w:val="9ACF65A0"/>
    <w:multiLevelType w:val="multilevel"/>
    <w:tmpl w:val="9ACF65A0"/>
    <w:lvl w:ilvl="0" w:tentative="0">
      <w:start w:val="1"/>
      <w:numFmt w:val="decimal"/>
      <w:lvlText w:val="（%1）"/>
      <w:lvlJc w:val="left"/>
      <w:pPr>
        <w:ind w:left="1806" w:hanging="525"/>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2636" w:hanging="525"/>
      </w:pPr>
      <w:rPr>
        <w:rFonts w:hint="default"/>
        <w:lang w:val="zh-CN" w:eastAsia="zh-CN" w:bidi="zh-CN"/>
      </w:rPr>
    </w:lvl>
    <w:lvl w:ilvl="2" w:tentative="0">
      <w:start w:val="0"/>
      <w:numFmt w:val="bullet"/>
      <w:lvlText w:val="•"/>
      <w:lvlJc w:val="left"/>
      <w:pPr>
        <w:ind w:left="3473" w:hanging="525"/>
      </w:pPr>
      <w:rPr>
        <w:rFonts w:hint="default"/>
        <w:lang w:val="zh-CN" w:eastAsia="zh-CN" w:bidi="zh-CN"/>
      </w:rPr>
    </w:lvl>
    <w:lvl w:ilvl="3" w:tentative="0">
      <w:start w:val="0"/>
      <w:numFmt w:val="bullet"/>
      <w:lvlText w:val="•"/>
      <w:lvlJc w:val="left"/>
      <w:pPr>
        <w:ind w:left="4309" w:hanging="525"/>
      </w:pPr>
      <w:rPr>
        <w:rFonts w:hint="default"/>
        <w:lang w:val="zh-CN" w:eastAsia="zh-CN" w:bidi="zh-CN"/>
      </w:rPr>
    </w:lvl>
    <w:lvl w:ilvl="4" w:tentative="0">
      <w:start w:val="0"/>
      <w:numFmt w:val="bullet"/>
      <w:lvlText w:val="•"/>
      <w:lvlJc w:val="left"/>
      <w:pPr>
        <w:ind w:left="5146" w:hanging="525"/>
      </w:pPr>
      <w:rPr>
        <w:rFonts w:hint="default"/>
        <w:lang w:val="zh-CN" w:eastAsia="zh-CN" w:bidi="zh-CN"/>
      </w:rPr>
    </w:lvl>
    <w:lvl w:ilvl="5" w:tentative="0">
      <w:start w:val="0"/>
      <w:numFmt w:val="bullet"/>
      <w:lvlText w:val="•"/>
      <w:lvlJc w:val="left"/>
      <w:pPr>
        <w:ind w:left="5983" w:hanging="525"/>
      </w:pPr>
      <w:rPr>
        <w:rFonts w:hint="default"/>
        <w:lang w:val="zh-CN" w:eastAsia="zh-CN" w:bidi="zh-CN"/>
      </w:rPr>
    </w:lvl>
    <w:lvl w:ilvl="6" w:tentative="0">
      <w:start w:val="0"/>
      <w:numFmt w:val="bullet"/>
      <w:lvlText w:val="•"/>
      <w:lvlJc w:val="left"/>
      <w:pPr>
        <w:ind w:left="6819" w:hanging="525"/>
      </w:pPr>
      <w:rPr>
        <w:rFonts w:hint="default"/>
        <w:lang w:val="zh-CN" w:eastAsia="zh-CN" w:bidi="zh-CN"/>
      </w:rPr>
    </w:lvl>
    <w:lvl w:ilvl="7" w:tentative="0">
      <w:start w:val="0"/>
      <w:numFmt w:val="bullet"/>
      <w:lvlText w:val="•"/>
      <w:lvlJc w:val="left"/>
      <w:pPr>
        <w:ind w:left="7656" w:hanging="525"/>
      </w:pPr>
      <w:rPr>
        <w:rFonts w:hint="default"/>
        <w:lang w:val="zh-CN" w:eastAsia="zh-CN" w:bidi="zh-CN"/>
      </w:rPr>
    </w:lvl>
    <w:lvl w:ilvl="8" w:tentative="0">
      <w:start w:val="0"/>
      <w:numFmt w:val="bullet"/>
      <w:lvlText w:val="•"/>
      <w:lvlJc w:val="left"/>
      <w:pPr>
        <w:ind w:left="8492" w:hanging="525"/>
      </w:pPr>
      <w:rPr>
        <w:rFonts w:hint="default"/>
        <w:lang w:val="zh-CN" w:eastAsia="zh-CN" w:bidi="zh-CN"/>
      </w:rPr>
    </w:lvl>
  </w:abstractNum>
  <w:abstractNum w:abstractNumId="3">
    <w:nsid w:val="9C11E984"/>
    <w:multiLevelType w:val="multilevel"/>
    <w:tmpl w:val="9C11E984"/>
    <w:lvl w:ilvl="0" w:tentative="0">
      <w:start w:val="1"/>
      <w:numFmt w:val="decimal"/>
      <w:lvlText w:val="（%1）"/>
      <w:lvlJc w:val="left"/>
      <w:pPr>
        <w:ind w:left="1792"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636" w:hanging="525"/>
      </w:pPr>
      <w:rPr>
        <w:rFonts w:hint="default"/>
        <w:lang w:val="zh-CN" w:eastAsia="zh-CN" w:bidi="zh-CN"/>
      </w:rPr>
    </w:lvl>
    <w:lvl w:ilvl="2" w:tentative="0">
      <w:start w:val="0"/>
      <w:numFmt w:val="bullet"/>
      <w:lvlText w:val="•"/>
      <w:lvlJc w:val="left"/>
      <w:pPr>
        <w:ind w:left="3473" w:hanging="525"/>
      </w:pPr>
      <w:rPr>
        <w:rFonts w:hint="default"/>
        <w:lang w:val="zh-CN" w:eastAsia="zh-CN" w:bidi="zh-CN"/>
      </w:rPr>
    </w:lvl>
    <w:lvl w:ilvl="3" w:tentative="0">
      <w:start w:val="0"/>
      <w:numFmt w:val="bullet"/>
      <w:lvlText w:val="•"/>
      <w:lvlJc w:val="left"/>
      <w:pPr>
        <w:ind w:left="4309" w:hanging="525"/>
      </w:pPr>
      <w:rPr>
        <w:rFonts w:hint="default"/>
        <w:lang w:val="zh-CN" w:eastAsia="zh-CN" w:bidi="zh-CN"/>
      </w:rPr>
    </w:lvl>
    <w:lvl w:ilvl="4" w:tentative="0">
      <w:start w:val="0"/>
      <w:numFmt w:val="bullet"/>
      <w:lvlText w:val="•"/>
      <w:lvlJc w:val="left"/>
      <w:pPr>
        <w:ind w:left="5146" w:hanging="525"/>
      </w:pPr>
      <w:rPr>
        <w:rFonts w:hint="default"/>
        <w:lang w:val="zh-CN" w:eastAsia="zh-CN" w:bidi="zh-CN"/>
      </w:rPr>
    </w:lvl>
    <w:lvl w:ilvl="5" w:tentative="0">
      <w:start w:val="0"/>
      <w:numFmt w:val="bullet"/>
      <w:lvlText w:val="•"/>
      <w:lvlJc w:val="left"/>
      <w:pPr>
        <w:ind w:left="5983" w:hanging="525"/>
      </w:pPr>
      <w:rPr>
        <w:rFonts w:hint="default"/>
        <w:lang w:val="zh-CN" w:eastAsia="zh-CN" w:bidi="zh-CN"/>
      </w:rPr>
    </w:lvl>
    <w:lvl w:ilvl="6" w:tentative="0">
      <w:start w:val="0"/>
      <w:numFmt w:val="bullet"/>
      <w:lvlText w:val="•"/>
      <w:lvlJc w:val="left"/>
      <w:pPr>
        <w:ind w:left="6819" w:hanging="525"/>
      </w:pPr>
      <w:rPr>
        <w:rFonts w:hint="default"/>
        <w:lang w:val="zh-CN" w:eastAsia="zh-CN" w:bidi="zh-CN"/>
      </w:rPr>
    </w:lvl>
    <w:lvl w:ilvl="7" w:tentative="0">
      <w:start w:val="0"/>
      <w:numFmt w:val="bullet"/>
      <w:lvlText w:val="•"/>
      <w:lvlJc w:val="left"/>
      <w:pPr>
        <w:ind w:left="7656" w:hanging="525"/>
      </w:pPr>
      <w:rPr>
        <w:rFonts w:hint="default"/>
        <w:lang w:val="zh-CN" w:eastAsia="zh-CN" w:bidi="zh-CN"/>
      </w:rPr>
    </w:lvl>
    <w:lvl w:ilvl="8" w:tentative="0">
      <w:start w:val="0"/>
      <w:numFmt w:val="bullet"/>
      <w:lvlText w:val="•"/>
      <w:lvlJc w:val="left"/>
      <w:pPr>
        <w:ind w:left="8492" w:hanging="525"/>
      </w:pPr>
      <w:rPr>
        <w:rFonts w:hint="default"/>
        <w:lang w:val="zh-CN" w:eastAsia="zh-CN" w:bidi="zh-CN"/>
      </w:rPr>
    </w:lvl>
  </w:abstractNum>
  <w:abstractNum w:abstractNumId="4">
    <w:nsid w:val="9D5D7490"/>
    <w:multiLevelType w:val="multilevel"/>
    <w:tmpl w:val="9D5D7490"/>
    <w:lvl w:ilvl="0" w:tentative="0">
      <w:start w:val="1"/>
      <w:numFmt w:val="decimal"/>
      <w:lvlText w:val="（%1）"/>
      <w:lvlJc w:val="left"/>
      <w:pPr>
        <w:ind w:left="1806" w:hanging="525"/>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2636" w:hanging="525"/>
      </w:pPr>
      <w:rPr>
        <w:rFonts w:hint="default"/>
        <w:lang w:val="zh-CN" w:eastAsia="zh-CN" w:bidi="zh-CN"/>
      </w:rPr>
    </w:lvl>
    <w:lvl w:ilvl="2" w:tentative="0">
      <w:start w:val="0"/>
      <w:numFmt w:val="bullet"/>
      <w:lvlText w:val="•"/>
      <w:lvlJc w:val="left"/>
      <w:pPr>
        <w:ind w:left="3473" w:hanging="525"/>
      </w:pPr>
      <w:rPr>
        <w:rFonts w:hint="default"/>
        <w:lang w:val="zh-CN" w:eastAsia="zh-CN" w:bidi="zh-CN"/>
      </w:rPr>
    </w:lvl>
    <w:lvl w:ilvl="3" w:tentative="0">
      <w:start w:val="0"/>
      <w:numFmt w:val="bullet"/>
      <w:lvlText w:val="•"/>
      <w:lvlJc w:val="left"/>
      <w:pPr>
        <w:ind w:left="4309" w:hanging="525"/>
      </w:pPr>
      <w:rPr>
        <w:rFonts w:hint="default"/>
        <w:lang w:val="zh-CN" w:eastAsia="zh-CN" w:bidi="zh-CN"/>
      </w:rPr>
    </w:lvl>
    <w:lvl w:ilvl="4" w:tentative="0">
      <w:start w:val="0"/>
      <w:numFmt w:val="bullet"/>
      <w:lvlText w:val="•"/>
      <w:lvlJc w:val="left"/>
      <w:pPr>
        <w:ind w:left="5146" w:hanging="525"/>
      </w:pPr>
      <w:rPr>
        <w:rFonts w:hint="default"/>
        <w:lang w:val="zh-CN" w:eastAsia="zh-CN" w:bidi="zh-CN"/>
      </w:rPr>
    </w:lvl>
    <w:lvl w:ilvl="5" w:tentative="0">
      <w:start w:val="0"/>
      <w:numFmt w:val="bullet"/>
      <w:lvlText w:val="•"/>
      <w:lvlJc w:val="left"/>
      <w:pPr>
        <w:ind w:left="5983" w:hanging="525"/>
      </w:pPr>
      <w:rPr>
        <w:rFonts w:hint="default"/>
        <w:lang w:val="zh-CN" w:eastAsia="zh-CN" w:bidi="zh-CN"/>
      </w:rPr>
    </w:lvl>
    <w:lvl w:ilvl="6" w:tentative="0">
      <w:start w:val="0"/>
      <w:numFmt w:val="bullet"/>
      <w:lvlText w:val="•"/>
      <w:lvlJc w:val="left"/>
      <w:pPr>
        <w:ind w:left="6819" w:hanging="525"/>
      </w:pPr>
      <w:rPr>
        <w:rFonts w:hint="default"/>
        <w:lang w:val="zh-CN" w:eastAsia="zh-CN" w:bidi="zh-CN"/>
      </w:rPr>
    </w:lvl>
    <w:lvl w:ilvl="7" w:tentative="0">
      <w:start w:val="0"/>
      <w:numFmt w:val="bullet"/>
      <w:lvlText w:val="•"/>
      <w:lvlJc w:val="left"/>
      <w:pPr>
        <w:ind w:left="7656" w:hanging="525"/>
      </w:pPr>
      <w:rPr>
        <w:rFonts w:hint="default"/>
        <w:lang w:val="zh-CN" w:eastAsia="zh-CN" w:bidi="zh-CN"/>
      </w:rPr>
    </w:lvl>
    <w:lvl w:ilvl="8" w:tentative="0">
      <w:start w:val="0"/>
      <w:numFmt w:val="bullet"/>
      <w:lvlText w:val="•"/>
      <w:lvlJc w:val="left"/>
      <w:pPr>
        <w:ind w:left="8492" w:hanging="525"/>
      </w:pPr>
      <w:rPr>
        <w:rFonts w:hint="default"/>
        <w:lang w:val="zh-CN" w:eastAsia="zh-CN" w:bidi="zh-CN"/>
      </w:rPr>
    </w:lvl>
  </w:abstractNum>
  <w:abstractNum w:abstractNumId="5">
    <w:nsid w:val="A0C93552"/>
    <w:multiLevelType w:val="multilevel"/>
    <w:tmpl w:val="A0C93552"/>
    <w:lvl w:ilvl="0" w:tentative="0">
      <w:start w:val="1"/>
      <w:numFmt w:val="decimal"/>
      <w:lvlText w:val="（%1）"/>
      <w:lvlJc w:val="left"/>
      <w:pPr>
        <w:ind w:left="1806" w:hanging="525"/>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2636" w:hanging="525"/>
      </w:pPr>
      <w:rPr>
        <w:rFonts w:hint="default"/>
        <w:lang w:val="zh-CN" w:eastAsia="zh-CN" w:bidi="zh-CN"/>
      </w:rPr>
    </w:lvl>
    <w:lvl w:ilvl="2" w:tentative="0">
      <w:start w:val="0"/>
      <w:numFmt w:val="bullet"/>
      <w:lvlText w:val="•"/>
      <w:lvlJc w:val="left"/>
      <w:pPr>
        <w:ind w:left="3473" w:hanging="525"/>
      </w:pPr>
      <w:rPr>
        <w:rFonts w:hint="default"/>
        <w:lang w:val="zh-CN" w:eastAsia="zh-CN" w:bidi="zh-CN"/>
      </w:rPr>
    </w:lvl>
    <w:lvl w:ilvl="3" w:tentative="0">
      <w:start w:val="0"/>
      <w:numFmt w:val="bullet"/>
      <w:lvlText w:val="•"/>
      <w:lvlJc w:val="left"/>
      <w:pPr>
        <w:ind w:left="4309" w:hanging="525"/>
      </w:pPr>
      <w:rPr>
        <w:rFonts w:hint="default"/>
        <w:lang w:val="zh-CN" w:eastAsia="zh-CN" w:bidi="zh-CN"/>
      </w:rPr>
    </w:lvl>
    <w:lvl w:ilvl="4" w:tentative="0">
      <w:start w:val="0"/>
      <w:numFmt w:val="bullet"/>
      <w:lvlText w:val="•"/>
      <w:lvlJc w:val="left"/>
      <w:pPr>
        <w:ind w:left="5146" w:hanging="525"/>
      </w:pPr>
      <w:rPr>
        <w:rFonts w:hint="default"/>
        <w:lang w:val="zh-CN" w:eastAsia="zh-CN" w:bidi="zh-CN"/>
      </w:rPr>
    </w:lvl>
    <w:lvl w:ilvl="5" w:tentative="0">
      <w:start w:val="0"/>
      <w:numFmt w:val="bullet"/>
      <w:lvlText w:val="•"/>
      <w:lvlJc w:val="left"/>
      <w:pPr>
        <w:ind w:left="5983" w:hanging="525"/>
      </w:pPr>
      <w:rPr>
        <w:rFonts w:hint="default"/>
        <w:lang w:val="zh-CN" w:eastAsia="zh-CN" w:bidi="zh-CN"/>
      </w:rPr>
    </w:lvl>
    <w:lvl w:ilvl="6" w:tentative="0">
      <w:start w:val="0"/>
      <w:numFmt w:val="bullet"/>
      <w:lvlText w:val="•"/>
      <w:lvlJc w:val="left"/>
      <w:pPr>
        <w:ind w:left="6819" w:hanging="525"/>
      </w:pPr>
      <w:rPr>
        <w:rFonts w:hint="default"/>
        <w:lang w:val="zh-CN" w:eastAsia="zh-CN" w:bidi="zh-CN"/>
      </w:rPr>
    </w:lvl>
    <w:lvl w:ilvl="7" w:tentative="0">
      <w:start w:val="0"/>
      <w:numFmt w:val="bullet"/>
      <w:lvlText w:val="•"/>
      <w:lvlJc w:val="left"/>
      <w:pPr>
        <w:ind w:left="7656" w:hanging="525"/>
      </w:pPr>
      <w:rPr>
        <w:rFonts w:hint="default"/>
        <w:lang w:val="zh-CN" w:eastAsia="zh-CN" w:bidi="zh-CN"/>
      </w:rPr>
    </w:lvl>
    <w:lvl w:ilvl="8" w:tentative="0">
      <w:start w:val="0"/>
      <w:numFmt w:val="bullet"/>
      <w:lvlText w:val="•"/>
      <w:lvlJc w:val="left"/>
      <w:pPr>
        <w:ind w:left="8492" w:hanging="525"/>
      </w:pPr>
      <w:rPr>
        <w:rFonts w:hint="default"/>
        <w:lang w:val="zh-CN" w:eastAsia="zh-CN" w:bidi="zh-CN"/>
      </w:rPr>
    </w:lvl>
  </w:abstractNum>
  <w:abstractNum w:abstractNumId="6">
    <w:nsid w:val="A0F05207"/>
    <w:multiLevelType w:val="multilevel"/>
    <w:tmpl w:val="A0F05207"/>
    <w:lvl w:ilvl="0" w:tentative="0">
      <w:start w:val="1"/>
      <w:numFmt w:val="decimal"/>
      <w:lvlText w:val="（%1）"/>
      <w:lvlJc w:val="left"/>
      <w:pPr>
        <w:ind w:left="1806" w:hanging="525"/>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2636" w:hanging="525"/>
      </w:pPr>
      <w:rPr>
        <w:rFonts w:hint="default"/>
        <w:lang w:val="zh-CN" w:eastAsia="zh-CN" w:bidi="zh-CN"/>
      </w:rPr>
    </w:lvl>
    <w:lvl w:ilvl="2" w:tentative="0">
      <w:start w:val="0"/>
      <w:numFmt w:val="bullet"/>
      <w:lvlText w:val="•"/>
      <w:lvlJc w:val="left"/>
      <w:pPr>
        <w:ind w:left="3473" w:hanging="525"/>
      </w:pPr>
      <w:rPr>
        <w:rFonts w:hint="default"/>
        <w:lang w:val="zh-CN" w:eastAsia="zh-CN" w:bidi="zh-CN"/>
      </w:rPr>
    </w:lvl>
    <w:lvl w:ilvl="3" w:tentative="0">
      <w:start w:val="0"/>
      <w:numFmt w:val="bullet"/>
      <w:lvlText w:val="•"/>
      <w:lvlJc w:val="left"/>
      <w:pPr>
        <w:ind w:left="4309" w:hanging="525"/>
      </w:pPr>
      <w:rPr>
        <w:rFonts w:hint="default"/>
        <w:lang w:val="zh-CN" w:eastAsia="zh-CN" w:bidi="zh-CN"/>
      </w:rPr>
    </w:lvl>
    <w:lvl w:ilvl="4" w:tentative="0">
      <w:start w:val="0"/>
      <w:numFmt w:val="bullet"/>
      <w:lvlText w:val="•"/>
      <w:lvlJc w:val="left"/>
      <w:pPr>
        <w:ind w:left="5146" w:hanging="525"/>
      </w:pPr>
      <w:rPr>
        <w:rFonts w:hint="default"/>
        <w:lang w:val="zh-CN" w:eastAsia="zh-CN" w:bidi="zh-CN"/>
      </w:rPr>
    </w:lvl>
    <w:lvl w:ilvl="5" w:tentative="0">
      <w:start w:val="0"/>
      <w:numFmt w:val="bullet"/>
      <w:lvlText w:val="•"/>
      <w:lvlJc w:val="left"/>
      <w:pPr>
        <w:ind w:left="5983" w:hanging="525"/>
      </w:pPr>
      <w:rPr>
        <w:rFonts w:hint="default"/>
        <w:lang w:val="zh-CN" w:eastAsia="zh-CN" w:bidi="zh-CN"/>
      </w:rPr>
    </w:lvl>
    <w:lvl w:ilvl="6" w:tentative="0">
      <w:start w:val="0"/>
      <w:numFmt w:val="bullet"/>
      <w:lvlText w:val="•"/>
      <w:lvlJc w:val="left"/>
      <w:pPr>
        <w:ind w:left="6819" w:hanging="525"/>
      </w:pPr>
      <w:rPr>
        <w:rFonts w:hint="default"/>
        <w:lang w:val="zh-CN" w:eastAsia="zh-CN" w:bidi="zh-CN"/>
      </w:rPr>
    </w:lvl>
    <w:lvl w:ilvl="7" w:tentative="0">
      <w:start w:val="0"/>
      <w:numFmt w:val="bullet"/>
      <w:lvlText w:val="•"/>
      <w:lvlJc w:val="left"/>
      <w:pPr>
        <w:ind w:left="7656" w:hanging="525"/>
      </w:pPr>
      <w:rPr>
        <w:rFonts w:hint="default"/>
        <w:lang w:val="zh-CN" w:eastAsia="zh-CN" w:bidi="zh-CN"/>
      </w:rPr>
    </w:lvl>
    <w:lvl w:ilvl="8" w:tentative="0">
      <w:start w:val="0"/>
      <w:numFmt w:val="bullet"/>
      <w:lvlText w:val="•"/>
      <w:lvlJc w:val="left"/>
      <w:pPr>
        <w:ind w:left="8492" w:hanging="525"/>
      </w:pPr>
      <w:rPr>
        <w:rFonts w:hint="default"/>
        <w:lang w:val="zh-CN" w:eastAsia="zh-CN" w:bidi="zh-CN"/>
      </w:rPr>
    </w:lvl>
  </w:abstractNum>
  <w:abstractNum w:abstractNumId="7">
    <w:nsid w:val="A9AC3AA7"/>
    <w:multiLevelType w:val="multilevel"/>
    <w:tmpl w:val="A9AC3AA7"/>
    <w:lvl w:ilvl="0" w:tentative="0">
      <w:start w:val="6"/>
      <w:numFmt w:val="decimal"/>
      <w:lvlText w:val="(%1)"/>
      <w:lvlJc w:val="left"/>
      <w:pPr>
        <w:ind w:left="976" w:hanging="317"/>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802" w:hanging="317"/>
      </w:pPr>
      <w:rPr>
        <w:rFonts w:hint="default"/>
        <w:lang w:val="zh-CN" w:eastAsia="zh-CN" w:bidi="zh-CN"/>
      </w:rPr>
    </w:lvl>
    <w:lvl w:ilvl="2" w:tentative="0">
      <w:start w:val="0"/>
      <w:numFmt w:val="bullet"/>
      <w:lvlText w:val="•"/>
      <w:lvlJc w:val="left"/>
      <w:pPr>
        <w:ind w:left="2624" w:hanging="317"/>
      </w:pPr>
      <w:rPr>
        <w:rFonts w:hint="default"/>
        <w:lang w:val="zh-CN" w:eastAsia="zh-CN" w:bidi="zh-CN"/>
      </w:rPr>
    </w:lvl>
    <w:lvl w:ilvl="3" w:tentative="0">
      <w:start w:val="0"/>
      <w:numFmt w:val="bullet"/>
      <w:lvlText w:val="•"/>
      <w:lvlJc w:val="left"/>
      <w:pPr>
        <w:ind w:left="3446" w:hanging="317"/>
      </w:pPr>
      <w:rPr>
        <w:rFonts w:hint="default"/>
        <w:lang w:val="zh-CN" w:eastAsia="zh-CN" w:bidi="zh-CN"/>
      </w:rPr>
    </w:lvl>
    <w:lvl w:ilvl="4" w:tentative="0">
      <w:start w:val="0"/>
      <w:numFmt w:val="bullet"/>
      <w:lvlText w:val="•"/>
      <w:lvlJc w:val="left"/>
      <w:pPr>
        <w:ind w:left="4268" w:hanging="317"/>
      </w:pPr>
      <w:rPr>
        <w:rFonts w:hint="default"/>
        <w:lang w:val="zh-CN" w:eastAsia="zh-CN" w:bidi="zh-CN"/>
      </w:rPr>
    </w:lvl>
    <w:lvl w:ilvl="5" w:tentative="0">
      <w:start w:val="0"/>
      <w:numFmt w:val="bullet"/>
      <w:lvlText w:val="•"/>
      <w:lvlJc w:val="left"/>
      <w:pPr>
        <w:ind w:left="5090" w:hanging="317"/>
      </w:pPr>
      <w:rPr>
        <w:rFonts w:hint="default"/>
        <w:lang w:val="zh-CN" w:eastAsia="zh-CN" w:bidi="zh-CN"/>
      </w:rPr>
    </w:lvl>
    <w:lvl w:ilvl="6" w:tentative="0">
      <w:start w:val="0"/>
      <w:numFmt w:val="bullet"/>
      <w:lvlText w:val="•"/>
      <w:lvlJc w:val="left"/>
      <w:pPr>
        <w:ind w:left="5912" w:hanging="317"/>
      </w:pPr>
      <w:rPr>
        <w:rFonts w:hint="default"/>
        <w:lang w:val="zh-CN" w:eastAsia="zh-CN" w:bidi="zh-CN"/>
      </w:rPr>
    </w:lvl>
    <w:lvl w:ilvl="7" w:tentative="0">
      <w:start w:val="0"/>
      <w:numFmt w:val="bullet"/>
      <w:lvlText w:val="•"/>
      <w:lvlJc w:val="left"/>
      <w:pPr>
        <w:ind w:left="6734" w:hanging="317"/>
      </w:pPr>
      <w:rPr>
        <w:rFonts w:hint="default"/>
        <w:lang w:val="zh-CN" w:eastAsia="zh-CN" w:bidi="zh-CN"/>
      </w:rPr>
    </w:lvl>
    <w:lvl w:ilvl="8" w:tentative="0">
      <w:start w:val="0"/>
      <w:numFmt w:val="bullet"/>
      <w:lvlText w:val="•"/>
      <w:lvlJc w:val="left"/>
      <w:pPr>
        <w:ind w:left="7556" w:hanging="317"/>
      </w:pPr>
      <w:rPr>
        <w:rFonts w:hint="default"/>
        <w:lang w:val="zh-CN" w:eastAsia="zh-CN" w:bidi="zh-CN"/>
      </w:rPr>
    </w:lvl>
  </w:abstractNum>
  <w:abstractNum w:abstractNumId="8">
    <w:nsid w:val="AAF3F3FA"/>
    <w:multiLevelType w:val="multilevel"/>
    <w:tmpl w:val="AAF3F3FA"/>
    <w:lvl w:ilvl="0" w:tentative="0">
      <w:start w:val="1"/>
      <w:numFmt w:val="decimal"/>
      <w:lvlText w:val="（%1）"/>
      <w:lvlJc w:val="left"/>
      <w:pPr>
        <w:ind w:left="862" w:hanging="525"/>
        <w:jc w:val="left"/>
      </w:pPr>
      <w:rPr>
        <w:rFonts w:hint="default" w:ascii="宋体" w:hAnsi="宋体" w:eastAsia="宋体" w:cs="宋体"/>
        <w:spacing w:val="-49"/>
        <w:w w:val="99"/>
        <w:sz w:val="19"/>
        <w:szCs w:val="19"/>
        <w:lang w:val="zh-CN" w:eastAsia="zh-CN" w:bidi="zh-CN"/>
      </w:rPr>
    </w:lvl>
    <w:lvl w:ilvl="1" w:tentative="0">
      <w:start w:val="0"/>
      <w:numFmt w:val="bullet"/>
      <w:lvlText w:val="•"/>
      <w:lvlJc w:val="left"/>
      <w:pPr>
        <w:ind w:left="1790" w:hanging="525"/>
      </w:pPr>
      <w:rPr>
        <w:rFonts w:hint="default"/>
        <w:lang w:val="zh-CN" w:eastAsia="zh-CN" w:bidi="zh-CN"/>
      </w:rPr>
    </w:lvl>
    <w:lvl w:ilvl="2" w:tentative="0">
      <w:start w:val="0"/>
      <w:numFmt w:val="bullet"/>
      <w:lvlText w:val="•"/>
      <w:lvlJc w:val="left"/>
      <w:pPr>
        <w:ind w:left="2721" w:hanging="525"/>
      </w:pPr>
      <w:rPr>
        <w:rFonts w:hint="default"/>
        <w:lang w:val="zh-CN" w:eastAsia="zh-CN" w:bidi="zh-CN"/>
      </w:rPr>
    </w:lvl>
    <w:lvl w:ilvl="3" w:tentative="0">
      <w:start w:val="0"/>
      <w:numFmt w:val="bullet"/>
      <w:lvlText w:val="•"/>
      <w:lvlJc w:val="left"/>
      <w:pPr>
        <w:ind w:left="3651" w:hanging="525"/>
      </w:pPr>
      <w:rPr>
        <w:rFonts w:hint="default"/>
        <w:lang w:val="zh-CN" w:eastAsia="zh-CN" w:bidi="zh-CN"/>
      </w:rPr>
    </w:lvl>
    <w:lvl w:ilvl="4" w:tentative="0">
      <w:start w:val="0"/>
      <w:numFmt w:val="bullet"/>
      <w:lvlText w:val="•"/>
      <w:lvlJc w:val="left"/>
      <w:pPr>
        <w:ind w:left="4582" w:hanging="525"/>
      </w:pPr>
      <w:rPr>
        <w:rFonts w:hint="default"/>
        <w:lang w:val="zh-CN" w:eastAsia="zh-CN" w:bidi="zh-CN"/>
      </w:rPr>
    </w:lvl>
    <w:lvl w:ilvl="5" w:tentative="0">
      <w:start w:val="0"/>
      <w:numFmt w:val="bullet"/>
      <w:lvlText w:val="•"/>
      <w:lvlJc w:val="left"/>
      <w:pPr>
        <w:ind w:left="5513" w:hanging="525"/>
      </w:pPr>
      <w:rPr>
        <w:rFonts w:hint="default"/>
        <w:lang w:val="zh-CN" w:eastAsia="zh-CN" w:bidi="zh-CN"/>
      </w:rPr>
    </w:lvl>
    <w:lvl w:ilvl="6" w:tentative="0">
      <w:start w:val="0"/>
      <w:numFmt w:val="bullet"/>
      <w:lvlText w:val="•"/>
      <w:lvlJc w:val="left"/>
      <w:pPr>
        <w:ind w:left="6443" w:hanging="525"/>
      </w:pPr>
      <w:rPr>
        <w:rFonts w:hint="default"/>
        <w:lang w:val="zh-CN" w:eastAsia="zh-CN" w:bidi="zh-CN"/>
      </w:rPr>
    </w:lvl>
    <w:lvl w:ilvl="7" w:tentative="0">
      <w:start w:val="0"/>
      <w:numFmt w:val="bullet"/>
      <w:lvlText w:val="•"/>
      <w:lvlJc w:val="left"/>
      <w:pPr>
        <w:ind w:left="7374" w:hanging="525"/>
      </w:pPr>
      <w:rPr>
        <w:rFonts w:hint="default"/>
        <w:lang w:val="zh-CN" w:eastAsia="zh-CN" w:bidi="zh-CN"/>
      </w:rPr>
    </w:lvl>
    <w:lvl w:ilvl="8" w:tentative="0">
      <w:start w:val="0"/>
      <w:numFmt w:val="bullet"/>
      <w:lvlText w:val="•"/>
      <w:lvlJc w:val="left"/>
      <w:pPr>
        <w:ind w:left="8304" w:hanging="525"/>
      </w:pPr>
      <w:rPr>
        <w:rFonts w:hint="default"/>
        <w:lang w:val="zh-CN" w:eastAsia="zh-CN" w:bidi="zh-CN"/>
      </w:rPr>
    </w:lvl>
  </w:abstractNum>
  <w:abstractNum w:abstractNumId="9">
    <w:nsid w:val="B0ED9BEA"/>
    <w:multiLevelType w:val="multilevel"/>
    <w:tmpl w:val="B0ED9BEA"/>
    <w:lvl w:ilvl="0" w:tentative="0">
      <w:start w:val="1"/>
      <w:numFmt w:val="decimal"/>
      <w:lvlText w:val="（%1）"/>
      <w:lvlJc w:val="left"/>
      <w:pPr>
        <w:ind w:left="862" w:hanging="526"/>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790" w:hanging="526"/>
      </w:pPr>
      <w:rPr>
        <w:rFonts w:hint="default"/>
        <w:lang w:val="zh-CN" w:eastAsia="zh-CN" w:bidi="zh-CN"/>
      </w:rPr>
    </w:lvl>
    <w:lvl w:ilvl="2" w:tentative="0">
      <w:start w:val="0"/>
      <w:numFmt w:val="bullet"/>
      <w:lvlText w:val="•"/>
      <w:lvlJc w:val="left"/>
      <w:pPr>
        <w:ind w:left="2721" w:hanging="526"/>
      </w:pPr>
      <w:rPr>
        <w:rFonts w:hint="default"/>
        <w:lang w:val="zh-CN" w:eastAsia="zh-CN" w:bidi="zh-CN"/>
      </w:rPr>
    </w:lvl>
    <w:lvl w:ilvl="3" w:tentative="0">
      <w:start w:val="0"/>
      <w:numFmt w:val="bullet"/>
      <w:lvlText w:val="•"/>
      <w:lvlJc w:val="left"/>
      <w:pPr>
        <w:ind w:left="3651" w:hanging="526"/>
      </w:pPr>
      <w:rPr>
        <w:rFonts w:hint="default"/>
        <w:lang w:val="zh-CN" w:eastAsia="zh-CN" w:bidi="zh-CN"/>
      </w:rPr>
    </w:lvl>
    <w:lvl w:ilvl="4" w:tentative="0">
      <w:start w:val="0"/>
      <w:numFmt w:val="bullet"/>
      <w:lvlText w:val="•"/>
      <w:lvlJc w:val="left"/>
      <w:pPr>
        <w:ind w:left="4582" w:hanging="526"/>
      </w:pPr>
      <w:rPr>
        <w:rFonts w:hint="default"/>
        <w:lang w:val="zh-CN" w:eastAsia="zh-CN" w:bidi="zh-CN"/>
      </w:rPr>
    </w:lvl>
    <w:lvl w:ilvl="5" w:tentative="0">
      <w:start w:val="0"/>
      <w:numFmt w:val="bullet"/>
      <w:lvlText w:val="•"/>
      <w:lvlJc w:val="left"/>
      <w:pPr>
        <w:ind w:left="5513" w:hanging="526"/>
      </w:pPr>
      <w:rPr>
        <w:rFonts w:hint="default"/>
        <w:lang w:val="zh-CN" w:eastAsia="zh-CN" w:bidi="zh-CN"/>
      </w:rPr>
    </w:lvl>
    <w:lvl w:ilvl="6" w:tentative="0">
      <w:start w:val="0"/>
      <w:numFmt w:val="bullet"/>
      <w:lvlText w:val="•"/>
      <w:lvlJc w:val="left"/>
      <w:pPr>
        <w:ind w:left="6443" w:hanging="526"/>
      </w:pPr>
      <w:rPr>
        <w:rFonts w:hint="default"/>
        <w:lang w:val="zh-CN" w:eastAsia="zh-CN" w:bidi="zh-CN"/>
      </w:rPr>
    </w:lvl>
    <w:lvl w:ilvl="7" w:tentative="0">
      <w:start w:val="0"/>
      <w:numFmt w:val="bullet"/>
      <w:lvlText w:val="•"/>
      <w:lvlJc w:val="left"/>
      <w:pPr>
        <w:ind w:left="7374" w:hanging="526"/>
      </w:pPr>
      <w:rPr>
        <w:rFonts w:hint="default"/>
        <w:lang w:val="zh-CN" w:eastAsia="zh-CN" w:bidi="zh-CN"/>
      </w:rPr>
    </w:lvl>
    <w:lvl w:ilvl="8" w:tentative="0">
      <w:start w:val="0"/>
      <w:numFmt w:val="bullet"/>
      <w:lvlText w:val="•"/>
      <w:lvlJc w:val="left"/>
      <w:pPr>
        <w:ind w:left="8304" w:hanging="526"/>
      </w:pPr>
      <w:rPr>
        <w:rFonts w:hint="default"/>
        <w:lang w:val="zh-CN" w:eastAsia="zh-CN" w:bidi="zh-CN"/>
      </w:rPr>
    </w:lvl>
  </w:abstractNum>
  <w:abstractNum w:abstractNumId="10">
    <w:nsid w:val="B1B1D7A3"/>
    <w:multiLevelType w:val="singleLevel"/>
    <w:tmpl w:val="B1B1D7A3"/>
    <w:lvl w:ilvl="0" w:tentative="0">
      <w:start w:val="1"/>
      <w:numFmt w:val="decimal"/>
      <w:suff w:val="nothing"/>
      <w:lvlText w:val="%1、"/>
      <w:lvlJc w:val="left"/>
    </w:lvl>
  </w:abstractNum>
  <w:abstractNum w:abstractNumId="11">
    <w:nsid w:val="B23A94A9"/>
    <w:multiLevelType w:val="multilevel"/>
    <w:tmpl w:val="B23A94A9"/>
    <w:lvl w:ilvl="0" w:tentative="0">
      <w:start w:val="1"/>
      <w:numFmt w:val="decimal"/>
      <w:lvlText w:val="（%1）"/>
      <w:lvlJc w:val="left"/>
      <w:pPr>
        <w:ind w:left="1703" w:hanging="527"/>
        <w:jc w:val="left"/>
      </w:pPr>
      <w:rPr>
        <w:rFonts w:hint="default" w:ascii="宋体" w:hAnsi="宋体" w:eastAsia="宋体" w:cs="宋体"/>
        <w:spacing w:val="-1"/>
        <w:w w:val="99"/>
        <w:sz w:val="19"/>
        <w:szCs w:val="19"/>
        <w:lang w:val="zh-CN" w:eastAsia="zh-CN" w:bidi="zh-CN"/>
      </w:rPr>
    </w:lvl>
    <w:lvl w:ilvl="1" w:tentative="0">
      <w:start w:val="2"/>
      <w:numFmt w:val="decimal"/>
      <w:lvlText w:val="（%2）"/>
      <w:lvlJc w:val="left"/>
      <w:pPr>
        <w:ind w:left="862" w:hanging="526"/>
        <w:jc w:val="left"/>
      </w:pPr>
      <w:rPr>
        <w:rFonts w:hint="default" w:ascii="宋体" w:hAnsi="宋体" w:eastAsia="宋体" w:cs="宋体"/>
        <w:spacing w:val="-2"/>
        <w:w w:val="99"/>
        <w:sz w:val="19"/>
        <w:szCs w:val="19"/>
        <w:lang w:val="zh-CN" w:eastAsia="zh-CN" w:bidi="zh-CN"/>
      </w:rPr>
    </w:lvl>
    <w:lvl w:ilvl="2" w:tentative="0">
      <w:start w:val="0"/>
      <w:numFmt w:val="bullet"/>
      <w:lvlText w:val="•"/>
      <w:lvlJc w:val="left"/>
      <w:pPr>
        <w:ind w:left="2640" w:hanging="526"/>
      </w:pPr>
      <w:rPr>
        <w:rFonts w:hint="default"/>
        <w:lang w:val="zh-CN" w:eastAsia="zh-CN" w:bidi="zh-CN"/>
      </w:rPr>
    </w:lvl>
    <w:lvl w:ilvl="3" w:tentative="0">
      <w:start w:val="0"/>
      <w:numFmt w:val="bullet"/>
      <w:lvlText w:val="•"/>
      <w:lvlJc w:val="left"/>
      <w:pPr>
        <w:ind w:left="3581" w:hanging="526"/>
      </w:pPr>
      <w:rPr>
        <w:rFonts w:hint="default"/>
        <w:lang w:val="zh-CN" w:eastAsia="zh-CN" w:bidi="zh-CN"/>
      </w:rPr>
    </w:lvl>
    <w:lvl w:ilvl="4" w:tentative="0">
      <w:start w:val="0"/>
      <w:numFmt w:val="bullet"/>
      <w:lvlText w:val="•"/>
      <w:lvlJc w:val="left"/>
      <w:pPr>
        <w:ind w:left="4522" w:hanging="526"/>
      </w:pPr>
      <w:rPr>
        <w:rFonts w:hint="default"/>
        <w:lang w:val="zh-CN" w:eastAsia="zh-CN" w:bidi="zh-CN"/>
      </w:rPr>
    </w:lvl>
    <w:lvl w:ilvl="5" w:tentative="0">
      <w:start w:val="0"/>
      <w:numFmt w:val="bullet"/>
      <w:lvlText w:val="•"/>
      <w:lvlJc w:val="left"/>
      <w:pPr>
        <w:ind w:left="5462" w:hanging="526"/>
      </w:pPr>
      <w:rPr>
        <w:rFonts w:hint="default"/>
        <w:lang w:val="zh-CN" w:eastAsia="zh-CN" w:bidi="zh-CN"/>
      </w:rPr>
    </w:lvl>
    <w:lvl w:ilvl="6" w:tentative="0">
      <w:start w:val="0"/>
      <w:numFmt w:val="bullet"/>
      <w:lvlText w:val="•"/>
      <w:lvlJc w:val="left"/>
      <w:pPr>
        <w:ind w:left="6403" w:hanging="526"/>
      </w:pPr>
      <w:rPr>
        <w:rFonts w:hint="default"/>
        <w:lang w:val="zh-CN" w:eastAsia="zh-CN" w:bidi="zh-CN"/>
      </w:rPr>
    </w:lvl>
    <w:lvl w:ilvl="7" w:tentative="0">
      <w:start w:val="0"/>
      <w:numFmt w:val="bullet"/>
      <w:lvlText w:val="•"/>
      <w:lvlJc w:val="left"/>
      <w:pPr>
        <w:ind w:left="7344" w:hanging="526"/>
      </w:pPr>
      <w:rPr>
        <w:rFonts w:hint="default"/>
        <w:lang w:val="zh-CN" w:eastAsia="zh-CN" w:bidi="zh-CN"/>
      </w:rPr>
    </w:lvl>
    <w:lvl w:ilvl="8" w:tentative="0">
      <w:start w:val="0"/>
      <w:numFmt w:val="bullet"/>
      <w:lvlText w:val="•"/>
      <w:lvlJc w:val="left"/>
      <w:pPr>
        <w:ind w:left="8284" w:hanging="526"/>
      </w:pPr>
      <w:rPr>
        <w:rFonts w:hint="default"/>
        <w:lang w:val="zh-CN" w:eastAsia="zh-CN" w:bidi="zh-CN"/>
      </w:rPr>
    </w:lvl>
  </w:abstractNum>
  <w:abstractNum w:abstractNumId="12">
    <w:nsid w:val="B53F3350"/>
    <w:multiLevelType w:val="multilevel"/>
    <w:tmpl w:val="B53F3350"/>
    <w:lvl w:ilvl="0" w:tentative="0">
      <w:start w:val="1"/>
      <w:numFmt w:val="decimal"/>
      <w:lvlText w:val="（%1）"/>
      <w:lvlJc w:val="left"/>
      <w:pPr>
        <w:ind w:left="1703" w:hanging="527"/>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546" w:hanging="527"/>
      </w:pPr>
      <w:rPr>
        <w:rFonts w:hint="default"/>
        <w:lang w:val="zh-CN" w:eastAsia="zh-CN" w:bidi="zh-CN"/>
      </w:rPr>
    </w:lvl>
    <w:lvl w:ilvl="2" w:tentative="0">
      <w:start w:val="0"/>
      <w:numFmt w:val="bullet"/>
      <w:lvlText w:val="•"/>
      <w:lvlJc w:val="left"/>
      <w:pPr>
        <w:ind w:left="3393" w:hanging="527"/>
      </w:pPr>
      <w:rPr>
        <w:rFonts w:hint="default"/>
        <w:lang w:val="zh-CN" w:eastAsia="zh-CN" w:bidi="zh-CN"/>
      </w:rPr>
    </w:lvl>
    <w:lvl w:ilvl="3" w:tentative="0">
      <w:start w:val="0"/>
      <w:numFmt w:val="bullet"/>
      <w:lvlText w:val="•"/>
      <w:lvlJc w:val="left"/>
      <w:pPr>
        <w:ind w:left="4239" w:hanging="527"/>
      </w:pPr>
      <w:rPr>
        <w:rFonts w:hint="default"/>
        <w:lang w:val="zh-CN" w:eastAsia="zh-CN" w:bidi="zh-CN"/>
      </w:rPr>
    </w:lvl>
    <w:lvl w:ilvl="4" w:tentative="0">
      <w:start w:val="0"/>
      <w:numFmt w:val="bullet"/>
      <w:lvlText w:val="•"/>
      <w:lvlJc w:val="left"/>
      <w:pPr>
        <w:ind w:left="5086" w:hanging="527"/>
      </w:pPr>
      <w:rPr>
        <w:rFonts w:hint="default"/>
        <w:lang w:val="zh-CN" w:eastAsia="zh-CN" w:bidi="zh-CN"/>
      </w:rPr>
    </w:lvl>
    <w:lvl w:ilvl="5" w:tentative="0">
      <w:start w:val="0"/>
      <w:numFmt w:val="bullet"/>
      <w:lvlText w:val="•"/>
      <w:lvlJc w:val="left"/>
      <w:pPr>
        <w:ind w:left="5933" w:hanging="527"/>
      </w:pPr>
      <w:rPr>
        <w:rFonts w:hint="default"/>
        <w:lang w:val="zh-CN" w:eastAsia="zh-CN" w:bidi="zh-CN"/>
      </w:rPr>
    </w:lvl>
    <w:lvl w:ilvl="6" w:tentative="0">
      <w:start w:val="0"/>
      <w:numFmt w:val="bullet"/>
      <w:lvlText w:val="•"/>
      <w:lvlJc w:val="left"/>
      <w:pPr>
        <w:ind w:left="6779" w:hanging="527"/>
      </w:pPr>
      <w:rPr>
        <w:rFonts w:hint="default"/>
        <w:lang w:val="zh-CN" w:eastAsia="zh-CN" w:bidi="zh-CN"/>
      </w:rPr>
    </w:lvl>
    <w:lvl w:ilvl="7" w:tentative="0">
      <w:start w:val="0"/>
      <w:numFmt w:val="bullet"/>
      <w:lvlText w:val="•"/>
      <w:lvlJc w:val="left"/>
      <w:pPr>
        <w:ind w:left="7626" w:hanging="527"/>
      </w:pPr>
      <w:rPr>
        <w:rFonts w:hint="default"/>
        <w:lang w:val="zh-CN" w:eastAsia="zh-CN" w:bidi="zh-CN"/>
      </w:rPr>
    </w:lvl>
    <w:lvl w:ilvl="8" w:tentative="0">
      <w:start w:val="0"/>
      <w:numFmt w:val="bullet"/>
      <w:lvlText w:val="•"/>
      <w:lvlJc w:val="left"/>
      <w:pPr>
        <w:ind w:left="8472" w:hanging="527"/>
      </w:pPr>
      <w:rPr>
        <w:rFonts w:hint="default"/>
        <w:lang w:val="zh-CN" w:eastAsia="zh-CN" w:bidi="zh-CN"/>
      </w:rPr>
    </w:lvl>
  </w:abstractNum>
  <w:abstractNum w:abstractNumId="13">
    <w:nsid w:val="B88D21A8"/>
    <w:multiLevelType w:val="multilevel"/>
    <w:tmpl w:val="B88D21A8"/>
    <w:lvl w:ilvl="0" w:tentative="0">
      <w:start w:val="1"/>
      <w:numFmt w:val="decimal"/>
      <w:lvlText w:val="（%1）"/>
      <w:lvlJc w:val="left"/>
      <w:pPr>
        <w:ind w:left="1806" w:hanging="525"/>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2636" w:hanging="525"/>
      </w:pPr>
      <w:rPr>
        <w:rFonts w:hint="default"/>
        <w:lang w:val="zh-CN" w:eastAsia="zh-CN" w:bidi="zh-CN"/>
      </w:rPr>
    </w:lvl>
    <w:lvl w:ilvl="2" w:tentative="0">
      <w:start w:val="0"/>
      <w:numFmt w:val="bullet"/>
      <w:lvlText w:val="•"/>
      <w:lvlJc w:val="left"/>
      <w:pPr>
        <w:ind w:left="3473" w:hanging="525"/>
      </w:pPr>
      <w:rPr>
        <w:rFonts w:hint="default"/>
        <w:lang w:val="zh-CN" w:eastAsia="zh-CN" w:bidi="zh-CN"/>
      </w:rPr>
    </w:lvl>
    <w:lvl w:ilvl="3" w:tentative="0">
      <w:start w:val="0"/>
      <w:numFmt w:val="bullet"/>
      <w:lvlText w:val="•"/>
      <w:lvlJc w:val="left"/>
      <w:pPr>
        <w:ind w:left="4309" w:hanging="525"/>
      </w:pPr>
      <w:rPr>
        <w:rFonts w:hint="default"/>
        <w:lang w:val="zh-CN" w:eastAsia="zh-CN" w:bidi="zh-CN"/>
      </w:rPr>
    </w:lvl>
    <w:lvl w:ilvl="4" w:tentative="0">
      <w:start w:val="0"/>
      <w:numFmt w:val="bullet"/>
      <w:lvlText w:val="•"/>
      <w:lvlJc w:val="left"/>
      <w:pPr>
        <w:ind w:left="5146" w:hanging="525"/>
      </w:pPr>
      <w:rPr>
        <w:rFonts w:hint="default"/>
        <w:lang w:val="zh-CN" w:eastAsia="zh-CN" w:bidi="zh-CN"/>
      </w:rPr>
    </w:lvl>
    <w:lvl w:ilvl="5" w:tentative="0">
      <w:start w:val="0"/>
      <w:numFmt w:val="bullet"/>
      <w:lvlText w:val="•"/>
      <w:lvlJc w:val="left"/>
      <w:pPr>
        <w:ind w:left="5983" w:hanging="525"/>
      </w:pPr>
      <w:rPr>
        <w:rFonts w:hint="default"/>
        <w:lang w:val="zh-CN" w:eastAsia="zh-CN" w:bidi="zh-CN"/>
      </w:rPr>
    </w:lvl>
    <w:lvl w:ilvl="6" w:tentative="0">
      <w:start w:val="0"/>
      <w:numFmt w:val="bullet"/>
      <w:lvlText w:val="•"/>
      <w:lvlJc w:val="left"/>
      <w:pPr>
        <w:ind w:left="6819" w:hanging="525"/>
      </w:pPr>
      <w:rPr>
        <w:rFonts w:hint="default"/>
        <w:lang w:val="zh-CN" w:eastAsia="zh-CN" w:bidi="zh-CN"/>
      </w:rPr>
    </w:lvl>
    <w:lvl w:ilvl="7" w:tentative="0">
      <w:start w:val="0"/>
      <w:numFmt w:val="bullet"/>
      <w:lvlText w:val="•"/>
      <w:lvlJc w:val="left"/>
      <w:pPr>
        <w:ind w:left="7656" w:hanging="525"/>
      </w:pPr>
      <w:rPr>
        <w:rFonts w:hint="default"/>
        <w:lang w:val="zh-CN" w:eastAsia="zh-CN" w:bidi="zh-CN"/>
      </w:rPr>
    </w:lvl>
    <w:lvl w:ilvl="8" w:tentative="0">
      <w:start w:val="0"/>
      <w:numFmt w:val="bullet"/>
      <w:lvlText w:val="•"/>
      <w:lvlJc w:val="left"/>
      <w:pPr>
        <w:ind w:left="8492" w:hanging="525"/>
      </w:pPr>
      <w:rPr>
        <w:rFonts w:hint="default"/>
        <w:lang w:val="zh-CN" w:eastAsia="zh-CN" w:bidi="zh-CN"/>
      </w:rPr>
    </w:lvl>
  </w:abstractNum>
  <w:abstractNum w:abstractNumId="14">
    <w:nsid w:val="BDA1395C"/>
    <w:multiLevelType w:val="multilevel"/>
    <w:tmpl w:val="BDA1395C"/>
    <w:lvl w:ilvl="0" w:tentative="0">
      <w:start w:val="5"/>
      <w:numFmt w:val="decimal"/>
      <w:lvlText w:val="%1"/>
      <w:lvlJc w:val="left"/>
      <w:pPr>
        <w:ind w:left="1702" w:hanging="420"/>
        <w:jc w:val="left"/>
      </w:pPr>
      <w:rPr>
        <w:rFonts w:hint="default"/>
        <w:lang w:val="zh-CN" w:eastAsia="zh-CN" w:bidi="zh-CN"/>
      </w:rPr>
    </w:lvl>
    <w:lvl w:ilvl="1" w:tentative="0">
      <w:start w:val="2"/>
      <w:numFmt w:val="decimal"/>
      <w:lvlText w:val="%1.%2"/>
      <w:lvlJc w:val="left"/>
      <w:pPr>
        <w:ind w:left="1702" w:hanging="420"/>
        <w:jc w:val="left"/>
      </w:pPr>
      <w:rPr>
        <w:rFonts w:hint="default" w:ascii="宋体" w:hAnsi="宋体" w:eastAsia="宋体" w:cs="宋体"/>
        <w:spacing w:val="0"/>
        <w:w w:val="99"/>
        <w:sz w:val="21"/>
        <w:szCs w:val="21"/>
        <w:lang w:val="zh-CN" w:eastAsia="zh-CN" w:bidi="zh-CN"/>
      </w:rPr>
    </w:lvl>
    <w:lvl w:ilvl="2" w:tentative="0">
      <w:start w:val="1"/>
      <w:numFmt w:val="decimal"/>
      <w:lvlText w:val="%1.%2.%3"/>
      <w:lvlJc w:val="left"/>
      <w:pPr>
        <w:ind w:left="1913" w:hanging="632"/>
        <w:jc w:val="left"/>
      </w:pPr>
      <w:rPr>
        <w:rFonts w:hint="default" w:ascii="宋体" w:hAnsi="宋体" w:eastAsia="宋体" w:cs="宋体"/>
        <w:spacing w:val="-2"/>
        <w:w w:val="99"/>
        <w:sz w:val="21"/>
        <w:szCs w:val="21"/>
        <w:lang w:val="zh-CN" w:eastAsia="zh-CN" w:bidi="zh-CN"/>
      </w:rPr>
    </w:lvl>
    <w:lvl w:ilvl="3" w:tentative="0">
      <w:start w:val="0"/>
      <w:numFmt w:val="bullet"/>
      <w:lvlText w:val="•"/>
      <w:lvlJc w:val="left"/>
      <w:pPr>
        <w:ind w:left="2950" w:hanging="632"/>
      </w:pPr>
      <w:rPr>
        <w:rFonts w:hint="default"/>
        <w:lang w:val="zh-CN" w:eastAsia="zh-CN" w:bidi="zh-CN"/>
      </w:rPr>
    </w:lvl>
    <w:lvl w:ilvl="4" w:tentative="0">
      <w:start w:val="0"/>
      <w:numFmt w:val="bullet"/>
      <w:lvlText w:val="•"/>
      <w:lvlJc w:val="left"/>
      <w:pPr>
        <w:ind w:left="3981" w:hanging="632"/>
      </w:pPr>
      <w:rPr>
        <w:rFonts w:hint="default"/>
        <w:lang w:val="zh-CN" w:eastAsia="zh-CN" w:bidi="zh-CN"/>
      </w:rPr>
    </w:lvl>
    <w:lvl w:ilvl="5" w:tentative="0">
      <w:start w:val="0"/>
      <w:numFmt w:val="bullet"/>
      <w:lvlText w:val="•"/>
      <w:lvlJc w:val="left"/>
      <w:pPr>
        <w:ind w:left="5012" w:hanging="632"/>
      </w:pPr>
      <w:rPr>
        <w:rFonts w:hint="default"/>
        <w:lang w:val="zh-CN" w:eastAsia="zh-CN" w:bidi="zh-CN"/>
      </w:rPr>
    </w:lvl>
    <w:lvl w:ilvl="6" w:tentative="0">
      <w:start w:val="0"/>
      <w:numFmt w:val="bullet"/>
      <w:lvlText w:val="•"/>
      <w:lvlJc w:val="left"/>
      <w:pPr>
        <w:ind w:left="6043" w:hanging="632"/>
      </w:pPr>
      <w:rPr>
        <w:rFonts w:hint="default"/>
        <w:lang w:val="zh-CN" w:eastAsia="zh-CN" w:bidi="zh-CN"/>
      </w:rPr>
    </w:lvl>
    <w:lvl w:ilvl="7" w:tentative="0">
      <w:start w:val="0"/>
      <w:numFmt w:val="bullet"/>
      <w:lvlText w:val="•"/>
      <w:lvlJc w:val="left"/>
      <w:pPr>
        <w:ind w:left="7073" w:hanging="632"/>
      </w:pPr>
      <w:rPr>
        <w:rFonts w:hint="default"/>
        <w:lang w:val="zh-CN" w:eastAsia="zh-CN" w:bidi="zh-CN"/>
      </w:rPr>
    </w:lvl>
    <w:lvl w:ilvl="8" w:tentative="0">
      <w:start w:val="0"/>
      <w:numFmt w:val="bullet"/>
      <w:lvlText w:val="•"/>
      <w:lvlJc w:val="left"/>
      <w:pPr>
        <w:ind w:left="8104" w:hanging="632"/>
      </w:pPr>
      <w:rPr>
        <w:rFonts w:hint="default"/>
        <w:lang w:val="zh-CN" w:eastAsia="zh-CN" w:bidi="zh-CN"/>
      </w:rPr>
    </w:lvl>
  </w:abstractNum>
  <w:abstractNum w:abstractNumId="15">
    <w:nsid w:val="BE8A4F4C"/>
    <w:multiLevelType w:val="multilevel"/>
    <w:tmpl w:val="BE8A4F4C"/>
    <w:lvl w:ilvl="0" w:tentative="0">
      <w:start w:val="1"/>
      <w:numFmt w:val="decimal"/>
      <w:lvlText w:val="（%1）"/>
      <w:lvlJc w:val="left"/>
      <w:pPr>
        <w:ind w:left="1806" w:hanging="525"/>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2636" w:hanging="525"/>
      </w:pPr>
      <w:rPr>
        <w:rFonts w:hint="default"/>
        <w:lang w:val="zh-CN" w:eastAsia="zh-CN" w:bidi="zh-CN"/>
      </w:rPr>
    </w:lvl>
    <w:lvl w:ilvl="2" w:tentative="0">
      <w:start w:val="0"/>
      <w:numFmt w:val="bullet"/>
      <w:lvlText w:val="•"/>
      <w:lvlJc w:val="left"/>
      <w:pPr>
        <w:ind w:left="3473" w:hanging="525"/>
      </w:pPr>
      <w:rPr>
        <w:rFonts w:hint="default"/>
        <w:lang w:val="zh-CN" w:eastAsia="zh-CN" w:bidi="zh-CN"/>
      </w:rPr>
    </w:lvl>
    <w:lvl w:ilvl="3" w:tentative="0">
      <w:start w:val="0"/>
      <w:numFmt w:val="bullet"/>
      <w:lvlText w:val="•"/>
      <w:lvlJc w:val="left"/>
      <w:pPr>
        <w:ind w:left="4309" w:hanging="525"/>
      </w:pPr>
      <w:rPr>
        <w:rFonts w:hint="default"/>
        <w:lang w:val="zh-CN" w:eastAsia="zh-CN" w:bidi="zh-CN"/>
      </w:rPr>
    </w:lvl>
    <w:lvl w:ilvl="4" w:tentative="0">
      <w:start w:val="0"/>
      <w:numFmt w:val="bullet"/>
      <w:lvlText w:val="•"/>
      <w:lvlJc w:val="left"/>
      <w:pPr>
        <w:ind w:left="5146" w:hanging="525"/>
      </w:pPr>
      <w:rPr>
        <w:rFonts w:hint="default"/>
        <w:lang w:val="zh-CN" w:eastAsia="zh-CN" w:bidi="zh-CN"/>
      </w:rPr>
    </w:lvl>
    <w:lvl w:ilvl="5" w:tentative="0">
      <w:start w:val="0"/>
      <w:numFmt w:val="bullet"/>
      <w:lvlText w:val="•"/>
      <w:lvlJc w:val="left"/>
      <w:pPr>
        <w:ind w:left="5983" w:hanging="525"/>
      </w:pPr>
      <w:rPr>
        <w:rFonts w:hint="default"/>
        <w:lang w:val="zh-CN" w:eastAsia="zh-CN" w:bidi="zh-CN"/>
      </w:rPr>
    </w:lvl>
    <w:lvl w:ilvl="6" w:tentative="0">
      <w:start w:val="0"/>
      <w:numFmt w:val="bullet"/>
      <w:lvlText w:val="•"/>
      <w:lvlJc w:val="left"/>
      <w:pPr>
        <w:ind w:left="6819" w:hanging="525"/>
      </w:pPr>
      <w:rPr>
        <w:rFonts w:hint="default"/>
        <w:lang w:val="zh-CN" w:eastAsia="zh-CN" w:bidi="zh-CN"/>
      </w:rPr>
    </w:lvl>
    <w:lvl w:ilvl="7" w:tentative="0">
      <w:start w:val="0"/>
      <w:numFmt w:val="bullet"/>
      <w:lvlText w:val="•"/>
      <w:lvlJc w:val="left"/>
      <w:pPr>
        <w:ind w:left="7656" w:hanging="525"/>
      </w:pPr>
      <w:rPr>
        <w:rFonts w:hint="default"/>
        <w:lang w:val="zh-CN" w:eastAsia="zh-CN" w:bidi="zh-CN"/>
      </w:rPr>
    </w:lvl>
    <w:lvl w:ilvl="8" w:tentative="0">
      <w:start w:val="0"/>
      <w:numFmt w:val="bullet"/>
      <w:lvlText w:val="•"/>
      <w:lvlJc w:val="left"/>
      <w:pPr>
        <w:ind w:left="8492" w:hanging="525"/>
      </w:pPr>
      <w:rPr>
        <w:rFonts w:hint="default"/>
        <w:lang w:val="zh-CN" w:eastAsia="zh-CN" w:bidi="zh-CN"/>
      </w:rPr>
    </w:lvl>
  </w:abstractNum>
  <w:abstractNum w:abstractNumId="16">
    <w:nsid w:val="C0915F4F"/>
    <w:multiLevelType w:val="multilevel"/>
    <w:tmpl w:val="C0915F4F"/>
    <w:lvl w:ilvl="0" w:tentative="0">
      <w:start w:val="6"/>
      <w:numFmt w:val="decimal"/>
      <w:lvlText w:val="(%1)"/>
      <w:lvlJc w:val="left"/>
      <w:pPr>
        <w:ind w:left="1599" w:hanging="317"/>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2456" w:hanging="317"/>
      </w:pPr>
      <w:rPr>
        <w:rFonts w:hint="default"/>
        <w:lang w:val="zh-CN" w:eastAsia="zh-CN" w:bidi="zh-CN"/>
      </w:rPr>
    </w:lvl>
    <w:lvl w:ilvl="2" w:tentative="0">
      <w:start w:val="0"/>
      <w:numFmt w:val="bullet"/>
      <w:lvlText w:val="•"/>
      <w:lvlJc w:val="left"/>
      <w:pPr>
        <w:ind w:left="3313" w:hanging="317"/>
      </w:pPr>
      <w:rPr>
        <w:rFonts w:hint="default"/>
        <w:lang w:val="zh-CN" w:eastAsia="zh-CN" w:bidi="zh-CN"/>
      </w:rPr>
    </w:lvl>
    <w:lvl w:ilvl="3" w:tentative="0">
      <w:start w:val="0"/>
      <w:numFmt w:val="bullet"/>
      <w:lvlText w:val="•"/>
      <w:lvlJc w:val="left"/>
      <w:pPr>
        <w:ind w:left="4169" w:hanging="317"/>
      </w:pPr>
      <w:rPr>
        <w:rFonts w:hint="default"/>
        <w:lang w:val="zh-CN" w:eastAsia="zh-CN" w:bidi="zh-CN"/>
      </w:rPr>
    </w:lvl>
    <w:lvl w:ilvl="4" w:tentative="0">
      <w:start w:val="0"/>
      <w:numFmt w:val="bullet"/>
      <w:lvlText w:val="•"/>
      <w:lvlJc w:val="left"/>
      <w:pPr>
        <w:ind w:left="5026" w:hanging="317"/>
      </w:pPr>
      <w:rPr>
        <w:rFonts w:hint="default"/>
        <w:lang w:val="zh-CN" w:eastAsia="zh-CN" w:bidi="zh-CN"/>
      </w:rPr>
    </w:lvl>
    <w:lvl w:ilvl="5" w:tentative="0">
      <w:start w:val="0"/>
      <w:numFmt w:val="bullet"/>
      <w:lvlText w:val="•"/>
      <w:lvlJc w:val="left"/>
      <w:pPr>
        <w:ind w:left="5883" w:hanging="317"/>
      </w:pPr>
      <w:rPr>
        <w:rFonts w:hint="default"/>
        <w:lang w:val="zh-CN" w:eastAsia="zh-CN" w:bidi="zh-CN"/>
      </w:rPr>
    </w:lvl>
    <w:lvl w:ilvl="6" w:tentative="0">
      <w:start w:val="0"/>
      <w:numFmt w:val="bullet"/>
      <w:lvlText w:val="•"/>
      <w:lvlJc w:val="left"/>
      <w:pPr>
        <w:ind w:left="6739" w:hanging="317"/>
      </w:pPr>
      <w:rPr>
        <w:rFonts w:hint="default"/>
        <w:lang w:val="zh-CN" w:eastAsia="zh-CN" w:bidi="zh-CN"/>
      </w:rPr>
    </w:lvl>
    <w:lvl w:ilvl="7" w:tentative="0">
      <w:start w:val="0"/>
      <w:numFmt w:val="bullet"/>
      <w:lvlText w:val="•"/>
      <w:lvlJc w:val="left"/>
      <w:pPr>
        <w:ind w:left="7596" w:hanging="317"/>
      </w:pPr>
      <w:rPr>
        <w:rFonts w:hint="default"/>
        <w:lang w:val="zh-CN" w:eastAsia="zh-CN" w:bidi="zh-CN"/>
      </w:rPr>
    </w:lvl>
    <w:lvl w:ilvl="8" w:tentative="0">
      <w:start w:val="0"/>
      <w:numFmt w:val="bullet"/>
      <w:lvlText w:val="•"/>
      <w:lvlJc w:val="left"/>
      <w:pPr>
        <w:ind w:left="8452" w:hanging="317"/>
      </w:pPr>
      <w:rPr>
        <w:rFonts w:hint="default"/>
        <w:lang w:val="zh-CN" w:eastAsia="zh-CN" w:bidi="zh-CN"/>
      </w:rPr>
    </w:lvl>
  </w:abstractNum>
  <w:abstractNum w:abstractNumId="17">
    <w:nsid w:val="C4E0D24A"/>
    <w:multiLevelType w:val="multilevel"/>
    <w:tmpl w:val="C4E0D24A"/>
    <w:lvl w:ilvl="0" w:tentative="0">
      <w:start w:val="1"/>
      <w:numFmt w:val="decimal"/>
      <w:lvlText w:val="%1."/>
      <w:lvlJc w:val="left"/>
      <w:pPr>
        <w:ind w:left="1344" w:hanging="483"/>
        <w:jc w:val="left"/>
      </w:pPr>
      <w:rPr>
        <w:rFonts w:hint="default" w:ascii="宋体" w:hAnsi="宋体" w:eastAsia="宋体" w:cs="宋体"/>
        <w:b/>
        <w:bCs/>
        <w:spacing w:val="0"/>
        <w:w w:val="98"/>
        <w:sz w:val="32"/>
        <w:szCs w:val="32"/>
        <w:lang w:val="zh-CN" w:eastAsia="zh-CN" w:bidi="zh-CN"/>
      </w:rPr>
    </w:lvl>
    <w:lvl w:ilvl="1" w:tentative="0">
      <w:start w:val="1"/>
      <w:numFmt w:val="decimal"/>
      <w:lvlText w:val="%1.%2"/>
      <w:lvlJc w:val="left"/>
      <w:pPr>
        <w:ind w:left="1560" w:hanging="562"/>
        <w:jc w:val="left"/>
      </w:pPr>
      <w:rPr>
        <w:rFonts w:hint="default" w:ascii="宋体" w:hAnsi="宋体" w:eastAsia="宋体" w:cs="宋体"/>
        <w:spacing w:val="-2"/>
        <w:w w:val="100"/>
        <w:sz w:val="28"/>
        <w:szCs w:val="28"/>
        <w:lang w:val="zh-CN" w:eastAsia="zh-CN" w:bidi="zh-CN"/>
      </w:rPr>
    </w:lvl>
    <w:lvl w:ilvl="2" w:tentative="0">
      <w:start w:val="1"/>
      <w:numFmt w:val="decimal"/>
      <w:lvlText w:val="%1.%2.%3"/>
      <w:lvlJc w:val="left"/>
      <w:pPr>
        <w:ind w:left="1913" w:hanging="632"/>
        <w:jc w:val="left"/>
      </w:pPr>
      <w:rPr>
        <w:rFonts w:hint="default" w:ascii="宋体" w:hAnsi="宋体" w:eastAsia="宋体" w:cs="宋体"/>
        <w:spacing w:val="-2"/>
        <w:w w:val="99"/>
        <w:sz w:val="21"/>
        <w:szCs w:val="21"/>
        <w:lang w:val="zh-CN" w:eastAsia="zh-CN" w:bidi="zh-CN"/>
      </w:rPr>
    </w:lvl>
    <w:lvl w:ilvl="3" w:tentative="0">
      <w:start w:val="0"/>
      <w:numFmt w:val="bullet"/>
      <w:lvlText w:val="•"/>
      <w:lvlJc w:val="left"/>
      <w:pPr>
        <w:ind w:left="1920" w:hanging="632"/>
      </w:pPr>
      <w:rPr>
        <w:rFonts w:hint="default"/>
        <w:lang w:val="zh-CN" w:eastAsia="zh-CN" w:bidi="zh-CN"/>
      </w:rPr>
    </w:lvl>
    <w:lvl w:ilvl="4" w:tentative="0">
      <w:start w:val="0"/>
      <w:numFmt w:val="bullet"/>
      <w:lvlText w:val="•"/>
      <w:lvlJc w:val="left"/>
      <w:pPr>
        <w:ind w:left="3098" w:hanging="632"/>
      </w:pPr>
      <w:rPr>
        <w:rFonts w:hint="default"/>
        <w:lang w:val="zh-CN" w:eastAsia="zh-CN" w:bidi="zh-CN"/>
      </w:rPr>
    </w:lvl>
    <w:lvl w:ilvl="5" w:tentative="0">
      <w:start w:val="0"/>
      <w:numFmt w:val="bullet"/>
      <w:lvlText w:val="•"/>
      <w:lvlJc w:val="left"/>
      <w:pPr>
        <w:ind w:left="4276" w:hanging="632"/>
      </w:pPr>
      <w:rPr>
        <w:rFonts w:hint="default"/>
        <w:lang w:val="zh-CN" w:eastAsia="zh-CN" w:bidi="zh-CN"/>
      </w:rPr>
    </w:lvl>
    <w:lvl w:ilvl="6" w:tentative="0">
      <w:start w:val="0"/>
      <w:numFmt w:val="bullet"/>
      <w:lvlText w:val="•"/>
      <w:lvlJc w:val="left"/>
      <w:pPr>
        <w:ind w:left="5454" w:hanging="632"/>
      </w:pPr>
      <w:rPr>
        <w:rFonts w:hint="default"/>
        <w:lang w:val="zh-CN" w:eastAsia="zh-CN" w:bidi="zh-CN"/>
      </w:rPr>
    </w:lvl>
    <w:lvl w:ilvl="7" w:tentative="0">
      <w:start w:val="0"/>
      <w:numFmt w:val="bullet"/>
      <w:lvlText w:val="•"/>
      <w:lvlJc w:val="left"/>
      <w:pPr>
        <w:ind w:left="6632" w:hanging="632"/>
      </w:pPr>
      <w:rPr>
        <w:rFonts w:hint="default"/>
        <w:lang w:val="zh-CN" w:eastAsia="zh-CN" w:bidi="zh-CN"/>
      </w:rPr>
    </w:lvl>
    <w:lvl w:ilvl="8" w:tentative="0">
      <w:start w:val="0"/>
      <w:numFmt w:val="bullet"/>
      <w:lvlText w:val="•"/>
      <w:lvlJc w:val="left"/>
      <w:pPr>
        <w:ind w:left="7810" w:hanging="632"/>
      </w:pPr>
      <w:rPr>
        <w:rFonts w:hint="default"/>
        <w:lang w:val="zh-CN" w:eastAsia="zh-CN" w:bidi="zh-CN"/>
      </w:rPr>
    </w:lvl>
  </w:abstractNum>
  <w:abstractNum w:abstractNumId="18">
    <w:nsid w:val="D1EB1714"/>
    <w:multiLevelType w:val="multilevel"/>
    <w:tmpl w:val="D1EB1714"/>
    <w:lvl w:ilvl="0" w:tentative="0">
      <w:start w:val="1"/>
      <w:numFmt w:val="decimal"/>
      <w:lvlText w:val="%1."/>
      <w:lvlJc w:val="left"/>
      <w:pPr>
        <w:ind w:left="1824" w:hanging="483"/>
        <w:jc w:val="left"/>
      </w:pPr>
      <w:rPr>
        <w:rFonts w:hint="default"/>
        <w:b/>
        <w:bCs/>
        <w:spacing w:val="0"/>
        <w:w w:val="99"/>
        <w:lang w:val="zh-CN" w:eastAsia="zh-CN" w:bidi="zh-CN"/>
      </w:rPr>
    </w:lvl>
    <w:lvl w:ilvl="1" w:tentative="0">
      <w:start w:val="1"/>
      <w:numFmt w:val="decimal"/>
      <w:lvlText w:val="%1.%2"/>
      <w:lvlJc w:val="left"/>
      <w:pPr>
        <w:ind w:left="1762" w:hanging="480"/>
        <w:jc w:val="left"/>
      </w:pPr>
      <w:rPr>
        <w:rFonts w:hint="default"/>
        <w:w w:val="99"/>
        <w:lang w:val="zh-CN" w:eastAsia="zh-CN" w:bidi="zh-CN"/>
      </w:rPr>
    </w:lvl>
    <w:lvl w:ilvl="2" w:tentative="0">
      <w:start w:val="0"/>
      <w:numFmt w:val="bullet"/>
      <w:lvlText w:val="•"/>
      <w:lvlJc w:val="left"/>
      <w:pPr>
        <w:ind w:left="2747" w:hanging="480"/>
      </w:pPr>
      <w:rPr>
        <w:rFonts w:hint="default"/>
        <w:lang w:val="zh-CN" w:eastAsia="zh-CN" w:bidi="zh-CN"/>
      </w:rPr>
    </w:lvl>
    <w:lvl w:ilvl="3" w:tentative="0">
      <w:start w:val="0"/>
      <w:numFmt w:val="bullet"/>
      <w:lvlText w:val="•"/>
      <w:lvlJc w:val="left"/>
      <w:pPr>
        <w:ind w:left="3674" w:hanging="480"/>
      </w:pPr>
      <w:rPr>
        <w:rFonts w:hint="default"/>
        <w:lang w:val="zh-CN" w:eastAsia="zh-CN" w:bidi="zh-CN"/>
      </w:rPr>
    </w:lvl>
    <w:lvl w:ilvl="4" w:tentative="0">
      <w:start w:val="0"/>
      <w:numFmt w:val="bullet"/>
      <w:lvlText w:val="•"/>
      <w:lvlJc w:val="left"/>
      <w:pPr>
        <w:ind w:left="4602" w:hanging="480"/>
      </w:pPr>
      <w:rPr>
        <w:rFonts w:hint="default"/>
        <w:lang w:val="zh-CN" w:eastAsia="zh-CN" w:bidi="zh-CN"/>
      </w:rPr>
    </w:lvl>
    <w:lvl w:ilvl="5" w:tentative="0">
      <w:start w:val="0"/>
      <w:numFmt w:val="bullet"/>
      <w:lvlText w:val="•"/>
      <w:lvlJc w:val="left"/>
      <w:pPr>
        <w:ind w:left="5529" w:hanging="480"/>
      </w:pPr>
      <w:rPr>
        <w:rFonts w:hint="default"/>
        <w:lang w:val="zh-CN" w:eastAsia="zh-CN" w:bidi="zh-CN"/>
      </w:rPr>
    </w:lvl>
    <w:lvl w:ilvl="6" w:tentative="0">
      <w:start w:val="0"/>
      <w:numFmt w:val="bullet"/>
      <w:lvlText w:val="•"/>
      <w:lvlJc w:val="left"/>
      <w:pPr>
        <w:ind w:left="6456" w:hanging="480"/>
      </w:pPr>
      <w:rPr>
        <w:rFonts w:hint="default"/>
        <w:lang w:val="zh-CN" w:eastAsia="zh-CN" w:bidi="zh-CN"/>
      </w:rPr>
    </w:lvl>
    <w:lvl w:ilvl="7" w:tentative="0">
      <w:start w:val="0"/>
      <w:numFmt w:val="bullet"/>
      <w:lvlText w:val="•"/>
      <w:lvlJc w:val="left"/>
      <w:pPr>
        <w:ind w:left="7384" w:hanging="480"/>
      </w:pPr>
      <w:rPr>
        <w:rFonts w:hint="default"/>
        <w:lang w:val="zh-CN" w:eastAsia="zh-CN" w:bidi="zh-CN"/>
      </w:rPr>
    </w:lvl>
    <w:lvl w:ilvl="8" w:tentative="0">
      <w:start w:val="0"/>
      <w:numFmt w:val="bullet"/>
      <w:lvlText w:val="•"/>
      <w:lvlJc w:val="left"/>
      <w:pPr>
        <w:ind w:left="8311" w:hanging="480"/>
      </w:pPr>
      <w:rPr>
        <w:rFonts w:hint="default"/>
        <w:lang w:val="zh-CN" w:eastAsia="zh-CN" w:bidi="zh-CN"/>
      </w:rPr>
    </w:lvl>
  </w:abstractNum>
  <w:abstractNum w:abstractNumId="19">
    <w:nsid w:val="D7D140E4"/>
    <w:multiLevelType w:val="multilevel"/>
    <w:tmpl w:val="D7D140E4"/>
    <w:lvl w:ilvl="0" w:tentative="0">
      <w:start w:val="0"/>
      <w:numFmt w:val="bullet"/>
      <w:lvlText w:val=""/>
      <w:lvlJc w:val="left"/>
      <w:pPr>
        <w:ind w:left="304" w:hanging="188"/>
      </w:pPr>
      <w:rPr>
        <w:rFonts w:hint="default" w:ascii="Wingdings" w:hAnsi="Wingdings" w:eastAsia="Wingdings" w:cs="Wingdings"/>
        <w:w w:val="99"/>
        <w:sz w:val="19"/>
        <w:szCs w:val="19"/>
        <w:lang w:val="zh-CN" w:eastAsia="zh-CN" w:bidi="zh-CN"/>
      </w:rPr>
    </w:lvl>
    <w:lvl w:ilvl="1" w:tentative="0">
      <w:start w:val="0"/>
      <w:numFmt w:val="bullet"/>
      <w:lvlText w:val="•"/>
      <w:lvlJc w:val="left"/>
      <w:pPr>
        <w:ind w:left="828" w:hanging="188"/>
      </w:pPr>
      <w:rPr>
        <w:rFonts w:hint="default"/>
        <w:lang w:val="zh-CN" w:eastAsia="zh-CN" w:bidi="zh-CN"/>
      </w:rPr>
    </w:lvl>
    <w:lvl w:ilvl="2" w:tentative="0">
      <w:start w:val="0"/>
      <w:numFmt w:val="bullet"/>
      <w:lvlText w:val="•"/>
      <w:lvlJc w:val="left"/>
      <w:pPr>
        <w:ind w:left="1356" w:hanging="188"/>
      </w:pPr>
      <w:rPr>
        <w:rFonts w:hint="default"/>
        <w:lang w:val="zh-CN" w:eastAsia="zh-CN" w:bidi="zh-CN"/>
      </w:rPr>
    </w:lvl>
    <w:lvl w:ilvl="3" w:tentative="0">
      <w:start w:val="0"/>
      <w:numFmt w:val="bullet"/>
      <w:lvlText w:val="•"/>
      <w:lvlJc w:val="left"/>
      <w:pPr>
        <w:ind w:left="1884" w:hanging="188"/>
      </w:pPr>
      <w:rPr>
        <w:rFonts w:hint="default"/>
        <w:lang w:val="zh-CN" w:eastAsia="zh-CN" w:bidi="zh-CN"/>
      </w:rPr>
    </w:lvl>
    <w:lvl w:ilvl="4" w:tentative="0">
      <w:start w:val="0"/>
      <w:numFmt w:val="bullet"/>
      <w:lvlText w:val="•"/>
      <w:lvlJc w:val="left"/>
      <w:pPr>
        <w:ind w:left="2412" w:hanging="188"/>
      </w:pPr>
      <w:rPr>
        <w:rFonts w:hint="default"/>
        <w:lang w:val="zh-CN" w:eastAsia="zh-CN" w:bidi="zh-CN"/>
      </w:rPr>
    </w:lvl>
    <w:lvl w:ilvl="5" w:tentative="0">
      <w:start w:val="0"/>
      <w:numFmt w:val="bullet"/>
      <w:lvlText w:val="•"/>
      <w:lvlJc w:val="left"/>
      <w:pPr>
        <w:ind w:left="2940" w:hanging="188"/>
      </w:pPr>
      <w:rPr>
        <w:rFonts w:hint="default"/>
        <w:lang w:val="zh-CN" w:eastAsia="zh-CN" w:bidi="zh-CN"/>
      </w:rPr>
    </w:lvl>
    <w:lvl w:ilvl="6" w:tentative="0">
      <w:start w:val="0"/>
      <w:numFmt w:val="bullet"/>
      <w:lvlText w:val="•"/>
      <w:lvlJc w:val="left"/>
      <w:pPr>
        <w:ind w:left="3468" w:hanging="188"/>
      </w:pPr>
      <w:rPr>
        <w:rFonts w:hint="default"/>
        <w:lang w:val="zh-CN" w:eastAsia="zh-CN" w:bidi="zh-CN"/>
      </w:rPr>
    </w:lvl>
    <w:lvl w:ilvl="7" w:tentative="0">
      <w:start w:val="0"/>
      <w:numFmt w:val="bullet"/>
      <w:lvlText w:val="•"/>
      <w:lvlJc w:val="left"/>
      <w:pPr>
        <w:ind w:left="3996" w:hanging="188"/>
      </w:pPr>
      <w:rPr>
        <w:rFonts w:hint="default"/>
        <w:lang w:val="zh-CN" w:eastAsia="zh-CN" w:bidi="zh-CN"/>
      </w:rPr>
    </w:lvl>
    <w:lvl w:ilvl="8" w:tentative="0">
      <w:start w:val="0"/>
      <w:numFmt w:val="bullet"/>
      <w:lvlText w:val="•"/>
      <w:lvlJc w:val="left"/>
      <w:pPr>
        <w:ind w:left="4524" w:hanging="188"/>
      </w:pPr>
      <w:rPr>
        <w:rFonts w:hint="default"/>
        <w:lang w:val="zh-CN" w:eastAsia="zh-CN" w:bidi="zh-CN"/>
      </w:rPr>
    </w:lvl>
  </w:abstractNum>
  <w:abstractNum w:abstractNumId="20">
    <w:nsid w:val="DAD3A854"/>
    <w:multiLevelType w:val="multilevel"/>
    <w:tmpl w:val="DAD3A854"/>
    <w:lvl w:ilvl="0" w:tentative="0">
      <w:start w:val="1"/>
      <w:numFmt w:val="decimal"/>
      <w:lvlText w:val="（%1）"/>
      <w:lvlJc w:val="left"/>
      <w:pPr>
        <w:ind w:left="862" w:hanging="526"/>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790" w:hanging="526"/>
      </w:pPr>
      <w:rPr>
        <w:rFonts w:hint="default"/>
        <w:lang w:val="zh-CN" w:eastAsia="zh-CN" w:bidi="zh-CN"/>
      </w:rPr>
    </w:lvl>
    <w:lvl w:ilvl="2" w:tentative="0">
      <w:start w:val="0"/>
      <w:numFmt w:val="bullet"/>
      <w:lvlText w:val="•"/>
      <w:lvlJc w:val="left"/>
      <w:pPr>
        <w:ind w:left="2721" w:hanging="526"/>
      </w:pPr>
      <w:rPr>
        <w:rFonts w:hint="default"/>
        <w:lang w:val="zh-CN" w:eastAsia="zh-CN" w:bidi="zh-CN"/>
      </w:rPr>
    </w:lvl>
    <w:lvl w:ilvl="3" w:tentative="0">
      <w:start w:val="0"/>
      <w:numFmt w:val="bullet"/>
      <w:lvlText w:val="•"/>
      <w:lvlJc w:val="left"/>
      <w:pPr>
        <w:ind w:left="3651" w:hanging="526"/>
      </w:pPr>
      <w:rPr>
        <w:rFonts w:hint="default"/>
        <w:lang w:val="zh-CN" w:eastAsia="zh-CN" w:bidi="zh-CN"/>
      </w:rPr>
    </w:lvl>
    <w:lvl w:ilvl="4" w:tentative="0">
      <w:start w:val="0"/>
      <w:numFmt w:val="bullet"/>
      <w:lvlText w:val="•"/>
      <w:lvlJc w:val="left"/>
      <w:pPr>
        <w:ind w:left="4582" w:hanging="526"/>
      </w:pPr>
      <w:rPr>
        <w:rFonts w:hint="default"/>
        <w:lang w:val="zh-CN" w:eastAsia="zh-CN" w:bidi="zh-CN"/>
      </w:rPr>
    </w:lvl>
    <w:lvl w:ilvl="5" w:tentative="0">
      <w:start w:val="0"/>
      <w:numFmt w:val="bullet"/>
      <w:lvlText w:val="•"/>
      <w:lvlJc w:val="left"/>
      <w:pPr>
        <w:ind w:left="5513" w:hanging="526"/>
      </w:pPr>
      <w:rPr>
        <w:rFonts w:hint="default"/>
        <w:lang w:val="zh-CN" w:eastAsia="zh-CN" w:bidi="zh-CN"/>
      </w:rPr>
    </w:lvl>
    <w:lvl w:ilvl="6" w:tentative="0">
      <w:start w:val="0"/>
      <w:numFmt w:val="bullet"/>
      <w:lvlText w:val="•"/>
      <w:lvlJc w:val="left"/>
      <w:pPr>
        <w:ind w:left="6443" w:hanging="526"/>
      </w:pPr>
      <w:rPr>
        <w:rFonts w:hint="default"/>
        <w:lang w:val="zh-CN" w:eastAsia="zh-CN" w:bidi="zh-CN"/>
      </w:rPr>
    </w:lvl>
    <w:lvl w:ilvl="7" w:tentative="0">
      <w:start w:val="0"/>
      <w:numFmt w:val="bullet"/>
      <w:lvlText w:val="•"/>
      <w:lvlJc w:val="left"/>
      <w:pPr>
        <w:ind w:left="7374" w:hanging="526"/>
      </w:pPr>
      <w:rPr>
        <w:rFonts w:hint="default"/>
        <w:lang w:val="zh-CN" w:eastAsia="zh-CN" w:bidi="zh-CN"/>
      </w:rPr>
    </w:lvl>
    <w:lvl w:ilvl="8" w:tentative="0">
      <w:start w:val="0"/>
      <w:numFmt w:val="bullet"/>
      <w:lvlText w:val="•"/>
      <w:lvlJc w:val="left"/>
      <w:pPr>
        <w:ind w:left="8304" w:hanging="526"/>
      </w:pPr>
      <w:rPr>
        <w:rFonts w:hint="default"/>
        <w:lang w:val="zh-CN" w:eastAsia="zh-CN" w:bidi="zh-CN"/>
      </w:rPr>
    </w:lvl>
  </w:abstractNum>
  <w:abstractNum w:abstractNumId="21">
    <w:nsid w:val="E0294EC7"/>
    <w:multiLevelType w:val="multilevel"/>
    <w:tmpl w:val="E0294EC7"/>
    <w:lvl w:ilvl="0" w:tentative="0">
      <w:start w:val="4"/>
      <w:numFmt w:val="decimal"/>
      <w:lvlText w:val="%1."/>
      <w:lvlJc w:val="left"/>
      <w:pPr>
        <w:ind w:left="1598" w:hanging="316"/>
        <w:jc w:val="left"/>
      </w:pPr>
      <w:rPr>
        <w:rFonts w:hint="default" w:ascii="宋体" w:hAnsi="宋体" w:eastAsia="宋体" w:cs="宋体"/>
        <w:spacing w:val="-1"/>
        <w:w w:val="99"/>
        <w:sz w:val="19"/>
        <w:szCs w:val="19"/>
        <w:lang w:val="zh-CN" w:eastAsia="zh-CN" w:bidi="zh-CN"/>
      </w:rPr>
    </w:lvl>
    <w:lvl w:ilvl="1" w:tentative="0">
      <w:start w:val="1"/>
      <w:numFmt w:val="decimal"/>
      <w:lvlText w:val="（%2）"/>
      <w:lvlJc w:val="left"/>
      <w:pPr>
        <w:ind w:left="2226" w:hanging="525"/>
        <w:jc w:val="left"/>
      </w:pPr>
      <w:rPr>
        <w:rFonts w:hint="default" w:ascii="宋体" w:hAnsi="宋体" w:eastAsia="宋体" w:cs="宋体"/>
        <w:spacing w:val="-2"/>
        <w:w w:val="99"/>
        <w:sz w:val="19"/>
        <w:szCs w:val="19"/>
        <w:lang w:val="zh-CN" w:eastAsia="zh-CN" w:bidi="zh-CN"/>
      </w:rPr>
    </w:lvl>
    <w:lvl w:ilvl="2" w:tentative="0">
      <w:start w:val="0"/>
      <w:numFmt w:val="bullet"/>
      <w:lvlText w:val="•"/>
      <w:lvlJc w:val="left"/>
      <w:pPr>
        <w:ind w:left="3102" w:hanging="525"/>
      </w:pPr>
      <w:rPr>
        <w:rFonts w:hint="default"/>
        <w:lang w:val="zh-CN" w:eastAsia="zh-CN" w:bidi="zh-CN"/>
      </w:rPr>
    </w:lvl>
    <w:lvl w:ilvl="3" w:tentative="0">
      <w:start w:val="0"/>
      <w:numFmt w:val="bullet"/>
      <w:lvlText w:val="•"/>
      <w:lvlJc w:val="left"/>
      <w:pPr>
        <w:ind w:left="3985" w:hanging="525"/>
      </w:pPr>
      <w:rPr>
        <w:rFonts w:hint="default"/>
        <w:lang w:val="zh-CN" w:eastAsia="zh-CN" w:bidi="zh-CN"/>
      </w:rPr>
    </w:lvl>
    <w:lvl w:ilvl="4" w:tentative="0">
      <w:start w:val="0"/>
      <w:numFmt w:val="bullet"/>
      <w:lvlText w:val="•"/>
      <w:lvlJc w:val="left"/>
      <w:pPr>
        <w:ind w:left="4868" w:hanging="525"/>
      </w:pPr>
      <w:rPr>
        <w:rFonts w:hint="default"/>
        <w:lang w:val="zh-CN" w:eastAsia="zh-CN" w:bidi="zh-CN"/>
      </w:rPr>
    </w:lvl>
    <w:lvl w:ilvl="5" w:tentative="0">
      <w:start w:val="0"/>
      <w:numFmt w:val="bullet"/>
      <w:lvlText w:val="•"/>
      <w:lvlJc w:val="left"/>
      <w:pPr>
        <w:ind w:left="5751" w:hanging="525"/>
      </w:pPr>
      <w:rPr>
        <w:rFonts w:hint="default"/>
        <w:lang w:val="zh-CN" w:eastAsia="zh-CN" w:bidi="zh-CN"/>
      </w:rPr>
    </w:lvl>
    <w:lvl w:ilvl="6" w:tentative="0">
      <w:start w:val="0"/>
      <w:numFmt w:val="bullet"/>
      <w:lvlText w:val="•"/>
      <w:lvlJc w:val="left"/>
      <w:pPr>
        <w:ind w:left="6634" w:hanging="525"/>
      </w:pPr>
      <w:rPr>
        <w:rFonts w:hint="default"/>
        <w:lang w:val="zh-CN" w:eastAsia="zh-CN" w:bidi="zh-CN"/>
      </w:rPr>
    </w:lvl>
    <w:lvl w:ilvl="7" w:tentative="0">
      <w:start w:val="0"/>
      <w:numFmt w:val="bullet"/>
      <w:lvlText w:val="•"/>
      <w:lvlJc w:val="left"/>
      <w:pPr>
        <w:ind w:left="7517" w:hanging="525"/>
      </w:pPr>
      <w:rPr>
        <w:rFonts w:hint="default"/>
        <w:lang w:val="zh-CN" w:eastAsia="zh-CN" w:bidi="zh-CN"/>
      </w:rPr>
    </w:lvl>
    <w:lvl w:ilvl="8" w:tentative="0">
      <w:start w:val="0"/>
      <w:numFmt w:val="bullet"/>
      <w:lvlText w:val="•"/>
      <w:lvlJc w:val="left"/>
      <w:pPr>
        <w:ind w:left="8400" w:hanging="525"/>
      </w:pPr>
      <w:rPr>
        <w:rFonts w:hint="default"/>
        <w:lang w:val="zh-CN" w:eastAsia="zh-CN" w:bidi="zh-CN"/>
      </w:rPr>
    </w:lvl>
  </w:abstractNum>
  <w:abstractNum w:abstractNumId="22">
    <w:nsid w:val="E504947C"/>
    <w:multiLevelType w:val="multilevel"/>
    <w:tmpl w:val="E504947C"/>
    <w:lvl w:ilvl="0" w:tentative="0">
      <w:start w:val="2"/>
      <w:numFmt w:val="decimal"/>
      <w:lvlText w:val="%1."/>
      <w:lvlJc w:val="left"/>
      <w:pPr>
        <w:ind w:left="842" w:hanging="316"/>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730" w:hanging="316"/>
      </w:pPr>
      <w:rPr>
        <w:rFonts w:hint="default"/>
        <w:lang w:val="zh-CN" w:eastAsia="zh-CN" w:bidi="zh-CN"/>
      </w:rPr>
    </w:lvl>
    <w:lvl w:ilvl="2" w:tentative="0">
      <w:start w:val="0"/>
      <w:numFmt w:val="bullet"/>
      <w:lvlText w:val="•"/>
      <w:lvlJc w:val="left"/>
      <w:pPr>
        <w:ind w:left="2621" w:hanging="316"/>
      </w:pPr>
      <w:rPr>
        <w:rFonts w:hint="default"/>
        <w:lang w:val="zh-CN" w:eastAsia="zh-CN" w:bidi="zh-CN"/>
      </w:rPr>
    </w:lvl>
    <w:lvl w:ilvl="3" w:tentative="0">
      <w:start w:val="0"/>
      <w:numFmt w:val="bullet"/>
      <w:lvlText w:val="•"/>
      <w:lvlJc w:val="left"/>
      <w:pPr>
        <w:ind w:left="3512" w:hanging="316"/>
      </w:pPr>
      <w:rPr>
        <w:rFonts w:hint="default"/>
        <w:lang w:val="zh-CN" w:eastAsia="zh-CN" w:bidi="zh-CN"/>
      </w:rPr>
    </w:lvl>
    <w:lvl w:ilvl="4" w:tentative="0">
      <w:start w:val="0"/>
      <w:numFmt w:val="bullet"/>
      <w:lvlText w:val="•"/>
      <w:lvlJc w:val="left"/>
      <w:pPr>
        <w:ind w:left="4403" w:hanging="316"/>
      </w:pPr>
      <w:rPr>
        <w:rFonts w:hint="default"/>
        <w:lang w:val="zh-CN" w:eastAsia="zh-CN" w:bidi="zh-CN"/>
      </w:rPr>
    </w:lvl>
    <w:lvl w:ilvl="5" w:tentative="0">
      <w:start w:val="0"/>
      <w:numFmt w:val="bullet"/>
      <w:lvlText w:val="•"/>
      <w:lvlJc w:val="left"/>
      <w:pPr>
        <w:ind w:left="5294" w:hanging="316"/>
      </w:pPr>
      <w:rPr>
        <w:rFonts w:hint="default"/>
        <w:lang w:val="zh-CN" w:eastAsia="zh-CN" w:bidi="zh-CN"/>
      </w:rPr>
    </w:lvl>
    <w:lvl w:ilvl="6" w:tentative="0">
      <w:start w:val="0"/>
      <w:numFmt w:val="bullet"/>
      <w:lvlText w:val="•"/>
      <w:lvlJc w:val="left"/>
      <w:pPr>
        <w:ind w:left="6184" w:hanging="316"/>
      </w:pPr>
      <w:rPr>
        <w:rFonts w:hint="default"/>
        <w:lang w:val="zh-CN" w:eastAsia="zh-CN" w:bidi="zh-CN"/>
      </w:rPr>
    </w:lvl>
    <w:lvl w:ilvl="7" w:tentative="0">
      <w:start w:val="0"/>
      <w:numFmt w:val="bullet"/>
      <w:lvlText w:val="•"/>
      <w:lvlJc w:val="left"/>
      <w:pPr>
        <w:ind w:left="7075" w:hanging="316"/>
      </w:pPr>
      <w:rPr>
        <w:rFonts w:hint="default"/>
        <w:lang w:val="zh-CN" w:eastAsia="zh-CN" w:bidi="zh-CN"/>
      </w:rPr>
    </w:lvl>
    <w:lvl w:ilvl="8" w:tentative="0">
      <w:start w:val="0"/>
      <w:numFmt w:val="bullet"/>
      <w:lvlText w:val="•"/>
      <w:lvlJc w:val="left"/>
      <w:pPr>
        <w:ind w:left="7966" w:hanging="316"/>
      </w:pPr>
      <w:rPr>
        <w:rFonts w:hint="default"/>
        <w:lang w:val="zh-CN" w:eastAsia="zh-CN" w:bidi="zh-CN"/>
      </w:rPr>
    </w:lvl>
  </w:abstractNum>
  <w:abstractNum w:abstractNumId="23">
    <w:nsid w:val="E7B27C5B"/>
    <w:multiLevelType w:val="multilevel"/>
    <w:tmpl w:val="E7B27C5B"/>
    <w:lvl w:ilvl="0" w:tentative="0">
      <w:start w:val="1"/>
      <w:numFmt w:val="decimal"/>
      <w:lvlText w:val="%1."/>
      <w:lvlJc w:val="left"/>
      <w:pPr>
        <w:ind w:left="1176" w:hanging="315"/>
        <w:jc w:val="right"/>
      </w:pPr>
      <w:rPr>
        <w:rFonts w:hint="default" w:ascii="宋体" w:hAnsi="宋体" w:eastAsia="宋体" w:cs="宋体"/>
        <w:spacing w:val="0"/>
        <w:w w:val="99"/>
        <w:sz w:val="21"/>
        <w:szCs w:val="21"/>
        <w:lang w:val="zh-CN" w:eastAsia="zh-CN" w:bidi="zh-CN"/>
      </w:rPr>
    </w:lvl>
    <w:lvl w:ilvl="1" w:tentative="0">
      <w:start w:val="1"/>
      <w:numFmt w:val="decimal"/>
      <w:lvlText w:val="%1.%2"/>
      <w:lvlJc w:val="left"/>
      <w:pPr>
        <w:ind w:left="1649" w:hanging="368"/>
        <w:jc w:val="right"/>
      </w:pPr>
      <w:rPr>
        <w:rFonts w:hint="default" w:ascii="宋体" w:hAnsi="宋体" w:eastAsia="宋体" w:cs="宋体"/>
        <w:spacing w:val="0"/>
        <w:w w:val="99"/>
        <w:sz w:val="21"/>
        <w:szCs w:val="21"/>
        <w:lang w:val="zh-CN" w:eastAsia="zh-CN" w:bidi="zh-CN"/>
      </w:rPr>
    </w:lvl>
    <w:lvl w:ilvl="2" w:tentative="0">
      <w:start w:val="1"/>
      <w:numFmt w:val="decimal"/>
      <w:lvlText w:val="%1.%2.%3"/>
      <w:lvlJc w:val="left"/>
      <w:pPr>
        <w:ind w:left="1913" w:hanging="632"/>
        <w:jc w:val="left"/>
      </w:pPr>
      <w:rPr>
        <w:rFonts w:hint="default" w:ascii="宋体" w:hAnsi="宋体" w:eastAsia="宋体" w:cs="宋体"/>
        <w:spacing w:val="-2"/>
        <w:w w:val="99"/>
        <w:sz w:val="21"/>
        <w:szCs w:val="21"/>
        <w:lang w:val="zh-CN" w:eastAsia="zh-CN" w:bidi="zh-CN"/>
      </w:rPr>
    </w:lvl>
    <w:lvl w:ilvl="3" w:tentative="0">
      <w:start w:val="1"/>
      <w:numFmt w:val="decimal"/>
      <w:lvlText w:val="%1.%2.%3.%4"/>
      <w:lvlJc w:val="left"/>
      <w:pPr>
        <w:ind w:left="862" w:hanging="840"/>
        <w:jc w:val="left"/>
      </w:pPr>
      <w:rPr>
        <w:rFonts w:hint="default" w:ascii="宋体" w:hAnsi="宋体" w:eastAsia="宋体" w:cs="宋体"/>
        <w:spacing w:val="-2"/>
        <w:w w:val="99"/>
        <w:sz w:val="21"/>
        <w:szCs w:val="21"/>
        <w:lang w:val="zh-CN" w:eastAsia="zh-CN" w:bidi="zh-CN"/>
      </w:rPr>
    </w:lvl>
    <w:lvl w:ilvl="4" w:tentative="0">
      <w:start w:val="0"/>
      <w:numFmt w:val="bullet"/>
      <w:lvlText w:val="•"/>
      <w:lvlJc w:val="left"/>
      <w:pPr>
        <w:ind w:left="1700" w:hanging="840"/>
      </w:pPr>
      <w:rPr>
        <w:rFonts w:hint="default"/>
        <w:lang w:val="zh-CN" w:eastAsia="zh-CN" w:bidi="zh-CN"/>
      </w:rPr>
    </w:lvl>
    <w:lvl w:ilvl="5" w:tentative="0">
      <w:start w:val="0"/>
      <w:numFmt w:val="bullet"/>
      <w:lvlText w:val="•"/>
      <w:lvlJc w:val="left"/>
      <w:pPr>
        <w:ind w:left="1760" w:hanging="840"/>
      </w:pPr>
      <w:rPr>
        <w:rFonts w:hint="default"/>
        <w:lang w:val="zh-CN" w:eastAsia="zh-CN" w:bidi="zh-CN"/>
      </w:rPr>
    </w:lvl>
    <w:lvl w:ilvl="6" w:tentative="0">
      <w:start w:val="0"/>
      <w:numFmt w:val="bullet"/>
      <w:lvlText w:val="•"/>
      <w:lvlJc w:val="left"/>
      <w:pPr>
        <w:ind w:left="1800" w:hanging="840"/>
      </w:pPr>
      <w:rPr>
        <w:rFonts w:hint="default"/>
        <w:lang w:val="zh-CN" w:eastAsia="zh-CN" w:bidi="zh-CN"/>
      </w:rPr>
    </w:lvl>
    <w:lvl w:ilvl="7" w:tentative="0">
      <w:start w:val="0"/>
      <w:numFmt w:val="bullet"/>
      <w:lvlText w:val="•"/>
      <w:lvlJc w:val="left"/>
      <w:pPr>
        <w:ind w:left="1860" w:hanging="840"/>
      </w:pPr>
      <w:rPr>
        <w:rFonts w:hint="default"/>
        <w:lang w:val="zh-CN" w:eastAsia="zh-CN" w:bidi="zh-CN"/>
      </w:rPr>
    </w:lvl>
    <w:lvl w:ilvl="8" w:tentative="0">
      <w:start w:val="0"/>
      <w:numFmt w:val="bullet"/>
      <w:lvlText w:val="•"/>
      <w:lvlJc w:val="left"/>
      <w:pPr>
        <w:ind w:left="1920" w:hanging="840"/>
      </w:pPr>
      <w:rPr>
        <w:rFonts w:hint="default"/>
        <w:lang w:val="zh-CN" w:eastAsia="zh-CN" w:bidi="zh-CN"/>
      </w:rPr>
    </w:lvl>
  </w:abstractNum>
  <w:abstractNum w:abstractNumId="24">
    <w:nsid w:val="F0E89278"/>
    <w:multiLevelType w:val="multilevel"/>
    <w:tmpl w:val="F0E89278"/>
    <w:lvl w:ilvl="0" w:tentative="0">
      <w:start w:val="3"/>
      <w:numFmt w:val="decimal"/>
      <w:lvlText w:val="（%1）"/>
      <w:lvlJc w:val="left"/>
      <w:pPr>
        <w:ind w:left="117" w:hanging="528"/>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666" w:hanging="528"/>
      </w:pPr>
      <w:rPr>
        <w:rFonts w:hint="default"/>
        <w:lang w:val="zh-CN" w:eastAsia="zh-CN" w:bidi="zh-CN"/>
      </w:rPr>
    </w:lvl>
    <w:lvl w:ilvl="2" w:tentative="0">
      <w:start w:val="0"/>
      <w:numFmt w:val="bullet"/>
      <w:lvlText w:val="•"/>
      <w:lvlJc w:val="left"/>
      <w:pPr>
        <w:ind w:left="1212" w:hanging="528"/>
      </w:pPr>
      <w:rPr>
        <w:rFonts w:hint="default"/>
        <w:lang w:val="zh-CN" w:eastAsia="zh-CN" w:bidi="zh-CN"/>
      </w:rPr>
    </w:lvl>
    <w:lvl w:ilvl="3" w:tentative="0">
      <w:start w:val="0"/>
      <w:numFmt w:val="bullet"/>
      <w:lvlText w:val="•"/>
      <w:lvlJc w:val="left"/>
      <w:pPr>
        <w:ind w:left="1758" w:hanging="528"/>
      </w:pPr>
      <w:rPr>
        <w:rFonts w:hint="default"/>
        <w:lang w:val="zh-CN" w:eastAsia="zh-CN" w:bidi="zh-CN"/>
      </w:rPr>
    </w:lvl>
    <w:lvl w:ilvl="4" w:tentative="0">
      <w:start w:val="0"/>
      <w:numFmt w:val="bullet"/>
      <w:lvlText w:val="•"/>
      <w:lvlJc w:val="left"/>
      <w:pPr>
        <w:ind w:left="2304" w:hanging="528"/>
      </w:pPr>
      <w:rPr>
        <w:rFonts w:hint="default"/>
        <w:lang w:val="zh-CN" w:eastAsia="zh-CN" w:bidi="zh-CN"/>
      </w:rPr>
    </w:lvl>
    <w:lvl w:ilvl="5" w:tentative="0">
      <w:start w:val="0"/>
      <w:numFmt w:val="bullet"/>
      <w:lvlText w:val="•"/>
      <w:lvlJc w:val="left"/>
      <w:pPr>
        <w:ind w:left="2850" w:hanging="528"/>
      </w:pPr>
      <w:rPr>
        <w:rFonts w:hint="default"/>
        <w:lang w:val="zh-CN" w:eastAsia="zh-CN" w:bidi="zh-CN"/>
      </w:rPr>
    </w:lvl>
    <w:lvl w:ilvl="6" w:tentative="0">
      <w:start w:val="0"/>
      <w:numFmt w:val="bullet"/>
      <w:lvlText w:val="•"/>
      <w:lvlJc w:val="left"/>
      <w:pPr>
        <w:ind w:left="3396" w:hanging="528"/>
      </w:pPr>
      <w:rPr>
        <w:rFonts w:hint="default"/>
        <w:lang w:val="zh-CN" w:eastAsia="zh-CN" w:bidi="zh-CN"/>
      </w:rPr>
    </w:lvl>
    <w:lvl w:ilvl="7" w:tentative="0">
      <w:start w:val="0"/>
      <w:numFmt w:val="bullet"/>
      <w:lvlText w:val="•"/>
      <w:lvlJc w:val="left"/>
      <w:pPr>
        <w:ind w:left="3942" w:hanging="528"/>
      </w:pPr>
      <w:rPr>
        <w:rFonts w:hint="default"/>
        <w:lang w:val="zh-CN" w:eastAsia="zh-CN" w:bidi="zh-CN"/>
      </w:rPr>
    </w:lvl>
    <w:lvl w:ilvl="8" w:tentative="0">
      <w:start w:val="0"/>
      <w:numFmt w:val="bullet"/>
      <w:lvlText w:val="•"/>
      <w:lvlJc w:val="left"/>
      <w:pPr>
        <w:ind w:left="4488" w:hanging="528"/>
      </w:pPr>
      <w:rPr>
        <w:rFonts w:hint="default"/>
        <w:lang w:val="zh-CN" w:eastAsia="zh-CN" w:bidi="zh-CN"/>
      </w:rPr>
    </w:lvl>
  </w:abstractNum>
  <w:abstractNum w:abstractNumId="25">
    <w:nsid w:val="F689643B"/>
    <w:multiLevelType w:val="multilevel"/>
    <w:tmpl w:val="F689643B"/>
    <w:lvl w:ilvl="0" w:tentative="0">
      <w:start w:val="1"/>
      <w:numFmt w:val="decimal"/>
      <w:lvlText w:val="（%1）"/>
      <w:lvlJc w:val="left"/>
      <w:pPr>
        <w:ind w:left="1806" w:hanging="525"/>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2636" w:hanging="525"/>
      </w:pPr>
      <w:rPr>
        <w:rFonts w:hint="default"/>
        <w:lang w:val="zh-CN" w:eastAsia="zh-CN" w:bidi="zh-CN"/>
      </w:rPr>
    </w:lvl>
    <w:lvl w:ilvl="2" w:tentative="0">
      <w:start w:val="0"/>
      <w:numFmt w:val="bullet"/>
      <w:lvlText w:val="•"/>
      <w:lvlJc w:val="left"/>
      <w:pPr>
        <w:ind w:left="3473" w:hanging="525"/>
      </w:pPr>
      <w:rPr>
        <w:rFonts w:hint="default"/>
        <w:lang w:val="zh-CN" w:eastAsia="zh-CN" w:bidi="zh-CN"/>
      </w:rPr>
    </w:lvl>
    <w:lvl w:ilvl="3" w:tentative="0">
      <w:start w:val="0"/>
      <w:numFmt w:val="bullet"/>
      <w:lvlText w:val="•"/>
      <w:lvlJc w:val="left"/>
      <w:pPr>
        <w:ind w:left="4309" w:hanging="525"/>
      </w:pPr>
      <w:rPr>
        <w:rFonts w:hint="default"/>
        <w:lang w:val="zh-CN" w:eastAsia="zh-CN" w:bidi="zh-CN"/>
      </w:rPr>
    </w:lvl>
    <w:lvl w:ilvl="4" w:tentative="0">
      <w:start w:val="0"/>
      <w:numFmt w:val="bullet"/>
      <w:lvlText w:val="•"/>
      <w:lvlJc w:val="left"/>
      <w:pPr>
        <w:ind w:left="5146" w:hanging="525"/>
      </w:pPr>
      <w:rPr>
        <w:rFonts w:hint="default"/>
        <w:lang w:val="zh-CN" w:eastAsia="zh-CN" w:bidi="zh-CN"/>
      </w:rPr>
    </w:lvl>
    <w:lvl w:ilvl="5" w:tentative="0">
      <w:start w:val="0"/>
      <w:numFmt w:val="bullet"/>
      <w:lvlText w:val="•"/>
      <w:lvlJc w:val="left"/>
      <w:pPr>
        <w:ind w:left="5983" w:hanging="525"/>
      </w:pPr>
      <w:rPr>
        <w:rFonts w:hint="default"/>
        <w:lang w:val="zh-CN" w:eastAsia="zh-CN" w:bidi="zh-CN"/>
      </w:rPr>
    </w:lvl>
    <w:lvl w:ilvl="6" w:tentative="0">
      <w:start w:val="0"/>
      <w:numFmt w:val="bullet"/>
      <w:lvlText w:val="•"/>
      <w:lvlJc w:val="left"/>
      <w:pPr>
        <w:ind w:left="6819" w:hanging="525"/>
      </w:pPr>
      <w:rPr>
        <w:rFonts w:hint="default"/>
        <w:lang w:val="zh-CN" w:eastAsia="zh-CN" w:bidi="zh-CN"/>
      </w:rPr>
    </w:lvl>
    <w:lvl w:ilvl="7" w:tentative="0">
      <w:start w:val="0"/>
      <w:numFmt w:val="bullet"/>
      <w:lvlText w:val="•"/>
      <w:lvlJc w:val="left"/>
      <w:pPr>
        <w:ind w:left="7656" w:hanging="525"/>
      </w:pPr>
      <w:rPr>
        <w:rFonts w:hint="default"/>
        <w:lang w:val="zh-CN" w:eastAsia="zh-CN" w:bidi="zh-CN"/>
      </w:rPr>
    </w:lvl>
    <w:lvl w:ilvl="8" w:tentative="0">
      <w:start w:val="0"/>
      <w:numFmt w:val="bullet"/>
      <w:lvlText w:val="•"/>
      <w:lvlJc w:val="left"/>
      <w:pPr>
        <w:ind w:left="8492" w:hanging="525"/>
      </w:pPr>
      <w:rPr>
        <w:rFonts w:hint="default"/>
        <w:lang w:val="zh-CN" w:eastAsia="zh-CN" w:bidi="zh-CN"/>
      </w:rPr>
    </w:lvl>
  </w:abstractNum>
  <w:abstractNum w:abstractNumId="26">
    <w:nsid w:val="FEC2EA36"/>
    <w:multiLevelType w:val="multilevel"/>
    <w:tmpl w:val="FEC2EA36"/>
    <w:lvl w:ilvl="0" w:tentative="0">
      <w:start w:val="1"/>
      <w:numFmt w:val="decimal"/>
      <w:lvlText w:val="（%1）"/>
      <w:lvlJc w:val="left"/>
      <w:pPr>
        <w:ind w:left="115" w:hanging="531"/>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753" w:hanging="531"/>
      </w:pPr>
      <w:rPr>
        <w:rFonts w:hint="default"/>
        <w:lang w:val="zh-CN" w:eastAsia="zh-CN" w:bidi="zh-CN"/>
      </w:rPr>
    </w:lvl>
    <w:lvl w:ilvl="2" w:tentative="0">
      <w:start w:val="0"/>
      <w:numFmt w:val="bullet"/>
      <w:lvlText w:val="•"/>
      <w:lvlJc w:val="left"/>
      <w:pPr>
        <w:ind w:left="1387" w:hanging="531"/>
      </w:pPr>
      <w:rPr>
        <w:rFonts w:hint="default"/>
        <w:lang w:val="zh-CN" w:eastAsia="zh-CN" w:bidi="zh-CN"/>
      </w:rPr>
    </w:lvl>
    <w:lvl w:ilvl="3" w:tentative="0">
      <w:start w:val="0"/>
      <w:numFmt w:val="bullet"/>
      <w:lvlText w:val="•"/>
      <w:lvlJc w:val="left"/>
      <w:pPr>
        <w:ind w:left="2021" w:hanging="531"/>
      </w:pPr>
      <w:rPr>
        <w:rFonts w:hint="default"/>
        <w:lang w:val="zh-CN" w:eastAsia="zh-CN" w:bidi="zh-CN"/>
      </w:rPr>
    </w:lvl>
    <w:lvl w:ilvl="4" w:tentative="0">
      <w:start w:val="0"/>
      <w:numFmt w:val="bullet"/>
      <w:lvlText w:val="•"/>
      <w:lvlJc w:val="left"/>
      <w:pPr>
        <w:ind w:left="2655" w:hanging="531"/>
      </w:pPr>
      <w:rPr>
        <w:rFonts w:hint="default"/>
        <w:lang w:val="zh-CN" w:eastAsia="zh-CN" w:bidi="zh-CN"/>
      </w:rPr>
    </w:lvl>
    <w:lvl w:ilvl="5" w:tentative="0">
      <w:start w:val="0"/>
      <w:numFmt w:val="bullet"/>
      <w:lvlText w:val="•"/>
      <w:lvlJc w:val="left"/>
      <w:pPr>
        <w:ind w:left="3288" w:hanging="531"/>
      </w:pPr>
      <w:rPr>
        <w:rFonts w:hint="default"/>
        <w:lang w:val="zh-CN" w:eastAsia="zh-CN" w:bidi="zh-CN"/>
      </w:rPr>
    </w:lvl>
    <w:lvl w:ilvl="6" w:tentative="0">
      <w:start w:val="0"/>
      <w:numFmt w:val="bullet"/>
      <w:lvlText w:val="•"/>
      <w:lvlJc w:val="left"/>
      <w:pPr>
        <w:ind w:left="3922" w:hanging="531"/>
      </w:pPr>
      <w:rPr>
        <w:rFonts w:hint="default"/>
        <w:lang w:val="zh-CN" w:eastAsia="zh-CN" w:bidi="zh-CN"/>
      </w:rPr>
    </w:lvl>
    <w:lvl w:ilvl="7" w:tentative="0">
      <w:start w:val="0"/>
      <w:numFmt w:val="bullet"/>
      <w:lvlText w:val="•"/>
      <w:lvlJc w:val="left"/>
      <w:pPr>
        <w:ind w:left="4556" w:hanging="531"/>
      </w:pPr>
      <w:rPr>
        <w:rFonts w:hint="default"/>
        <w:lang w:val="zh-CN" w:eastAsia="zh-CN" w:bidi="zh-CN"/>
      </w:rPr>
    </w:lvl>
    <w:lvl w:ilvl="8" w:tentative="0">
      <w:start w:val="0"/>
      <w:numFmt w:val="bullet"/>
      <w:lvlText w:val="•"/>
      <w:lvlJc w:val="left"/>
      <w:pPr>
        <w:ind w:left="5190" w:hanging="531"/>
      </w:pPr>
      <w:rPr>
        <w:rFonts w:hint="default"/>
        <w:lang w:val="zh-CN" w:eastAsia="zh-CN" w:bidi="zh-CN"/>
      </w:rPr>
    </w:lvl>
  </w:abstractNum>
  <w:abstractNum w:abstractNumId="27">
    <w:nsid w:val="03A63A41"/>
    <w:multiLevelType w:val="multilevel"/>
    <w:tmpl w:val="03A63A41"/>
    <w:lvl w:ilvl="0" w:tentative="0">
      <w:start w:val="1"/>
      <w:numFmt w:val="decimal"/>
      <w:lvlText w:val="（%1）"/>
      <w:lvlJc w:val="left"/>
      <w:pPr>
        <w:ind w:left="1806" w:hanging="525"/>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2636" w:hanging="525"/>
      </w:pPr>
      <w:rPr>
        <w:rFonts w:hint="default"/>
        <w:lang w:val="zh-CN" w:eastAsia="zh-CN" w:bidi="zh-CN"/>
      </w:rPr>
    </w:lvl>
    <w:lvl w:ilvl="2" w:tentative="0">
      <w:start w:val="0"/>
      <w:numFmt w:val="bullet"/>
      <w:lvlText w:val="•"/>
      <w:lvlJc w:val="left"/>
      <w:pPr>
        <w:ind w:left="3473" w:hanging="525"/>
      </w:pPr>
      <w:rPr>
        <w:rFonts w:hint="default"/>
        <w:lang w:val="zh-CN" w:eastAsia="zh-CN" w:bidi="zh-CN"/>
      </w:rPr>
    </w:lvl>
    <w:lvl w:ilvl="3" w:tentative="0">
      <w:start w:val="0"/>
      <w:numFmt w:val="bullet"/>
      <w:lvlText w:val="•"/>
      <w:lvlJc w:val="left"/>
      <w:pPr>
        <w:ind w:left="4309" w:hanging="525"/>
      </w:pPr>
      <w:rPr>
        <w:rFonts w:hint="default"/>
        <w:lang w:val="zh-CN" w:eastAsia="zh-CN" w:bidi="zh-CN"/>
      </w:rPr>
    </w:lvl>
    <w:lvl w:ilvl="4" w:tentative="0">
      <w:start w:val="0"/>
      <w:numFmt w:val="bullet"/>
      <w:lvlText w:val="•"/>
      <w:lvlJc w:val="left"/>
      <w:pPr>
        <w:ind w:left="5146" w:hanging="525"/>
      </w:pPr>
      <w:rPr>
        <w:rFonts w:hint="default"/>
        <w:lang w:val="zh-CN" w:eastAsia="zh-CN" w:bidi="zh-CN"/>
      </w:rPr>
    </w:lvl>
    <w:lvl w:ilvl="5" w:tentative="0">
      <w:start w:val="0"/>
      <w:numFmt w:val="bullet"/>
      <w:lvlText w:val="•"/>
      <w:lvlJc w:val="left"/>
      <w:pPr>
        <w:ind w:left="5983" w:hanging="525"/>
      </w:pPr>
      <w:rPr>
        <w:rFonts w:hint="default"/>
        <w:lang w:val="zh-CN" w:eastAsia="zh-CN" w:bidi="zh-CN"/>
      </w:rPr>
    </w:lvl>
    <w:lvl w:ilvl="6" w:tentative="0">
      <w:start w:val="0"/>
      <w:numFmt w:val="bullet"/>
      <w:lvlText w:val="•"/>
      <w:lvlJc w:val="left"/>
      <w:pPr>
        <w:ind w:left="6819" w:hanging="525"/>
      </w:pPr>
      <w:rPr>
        <w:rFonts w:hint="default"/>
        <w:lang w:val="zh-CN" w:eastAsia="zh-CN" w:bidi="zh-CN"/>
      </w:rPr>
    </w:lvl>
    <w:lvl w:ilvl="7" w:tentative="0">
      <w:start w:val="0"/>
      <w:numFmt w:val="bullet"/>
      <w:lvlText w:val="•"/>
      <w:lvlJc w:val="left"/>
      <w:pPr>
        <w:ind w:left="7656" w:hanging="525"/>
      </w:pPr>
      <w:rPr>
        <w:rFonts w:hint="default"/>
        <w:lang w:val="zh-CN" w:eastAsia="zh-CN" w:bidi="zh-CN"/>
      </w:rPr>
    </w:lvl>
    <w:lvl w:ilvl="8" w:tentative="0">
      <w:start w:val="0"/>
      <w:numFmt w:val="bullet"/>
      <w:lvlText w:val="•"/>
      <w:lvlJc w:val="left"/>
      <w:pPr>
        <w:ind w:left="8492" w:hanging="525"/>
      </w:pPr>
      <w:rPr>
        <w:rFonts w:hint="default"/>
        <w:lang w:val="zh-CN" w:eastAsia="zh-CN" w:bidi="zh-CN"/>
      </w:rPr>
    </w:lvl>
  </w:abstractNum>
  <w:abstractNum w:abstractNumId="28">
    <w:nsid w:val="0CEF100B"/>
    <w:multiLevelType w:val="multilevel"/>
    <w:tmpl w:val="0CEF100B"/>
    <w:lvl w:ilvl="0" w:tentative="0">
      <w:start w:val="1"/>
      <w:numFmt w:val="decimal"/>
      <w:lvlText w:val="（%1）"/>
      <w:lvlJc w:val="left"/>
      <w:pPr>
        <w:ind w:left="117" w:hanging="525"/>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666" w:hanging="525"/>
      </w:pPr>
      <w:rPr>
        <w:rFonts w:hint="default"/>
        <w:lang w:val="zh-CN" w:eastAsia="zh-CN" w:bidi="zh-CN"/>
      </w:rPr>
    </w:lvl>
    <w:lvl w:ilvl="2" w:tentative="0">
      <w:start w:val="0"/>
      <w:numFmt w:val="bullet"/>
      <w:lvlText w:val="•"/>
      <w:lvlJc w:val="left"/>
      <w:pPr>
        <w:ind w:left="1212" w:hanging="525"/>
      </w:pPr>
      <w:rPr>
        <w:rFonts w:hint="default"/>
        <w:lang w:val="zh-CN" w:eastAsia="zh-CN" w:bidi="zh-CN"/>
      </w:rPr>
    </w:lvl>
    <w:lvl w:ilvl="3" w:tentative="0">
      <w:start w:val="0"/>
      <w:numFmt w:val="bullet"/>
      <w:lvlText w:val="•"/>
      <w:lvlJc w:val="left"/>
      <w:pPr>
        <w:ind w:left="1758" w:hanging="525"/>
      </w:pPr>
      <w:rPr>
        <w:rFonts w:hint="default"/>
        <w:lang w:val="zh-CN" w:eastAsia="zh-CN" w:bidi="zh-CN"/>
      </w:rPr>
    </w:lvl>
    <w:lvl w:ilvl="4" w:tentative="0">
      <w:start w:val="0"/>
      <w:numFmt w:val="bullet"/>
      <w:lvlText w:val="•"/>
      <w:lvlJc w:val="left"/>
      <w:pPr>
        <w:ind w:left="2304" w:hanging="525"/>
      </w:pPr>
      <w:rPr>
        <w:rFonts w:hint="default"/>
        <w:lang w:val="zh-CN" w:eastAsia="zh-CN" w:bidi="zh-CN"/>
      </w:rPr>
    </w:lvl>
    <w:lvl w:ilvl="5" w:tentative="0">
      <w:start w:val="0"/>
      <w:numFmt w:val="bullet"/>
      <w:lvlText w:val="•"/>
      <w:lvlJc w:val="left"/>
      <w:pPr>
        <w:ind w:left="2850" w:hanging="525"/>
      </w:pPr>
      <w:rPr>
        <w:rFonts w:hint="default"/>
        <w:lang w:val="zh-CN" w:eastAsia="zh-CN" w:bidi="zh-CN"/>
      </w:rPr>
    </w:lvl>
    <w:lvl w:ilvl="6" w:tentative="0">
      <w:start w:val="0"/>
      <w:numFmt w:val="bullet"/>
      <w:lvlText w:val="•"/>
      <w:lvlJc w:val="left"/>
      <w:pPr>
        <w:ind w:left="3396" w:hanging="525"/>
      </w:pPr>
      <w:rPr>
        <w:rFonts w:hint="default"/>
        <w:lang w:val="zh-CN" w:eastAsia="zh-CN" w:bidi="zh-CN"/>
      </w:rPr>
    </w:lvl>
    <w:lvl w:ilvl="7" w:tentative="0">
      <w:start w:val="0"/>
      <w:numFmt w:val="bullet"/>
      <w:lvlText w:val="•"/>
      <w:lvlJc w:val="left"/>
      <w:pPr>
        <w:ind w:left="3942" w:hanging="525"/>
      </w:pPr>
      <w:rPr>
        <w:rFonts w:hint="default"/>
        <w:lang w:val="zh-CN" w:eastAsia="zh-CN" w:bidi="zh-CN"/>
      </w:rPr>
    </w:lvl>
    <w:lvl w:ilvl="8" w:tentative="0">
      <w:start w:val="0"/>
      <w:numFmt w:val="bullet"/>
      <w:lvlText w:val="•"/>
      <w:lvlJc w:val="left"/>
      <w:pPr>
        <w:ind w:left="4488" w:hanging="525"/>
      </w:pPr>
      <w:rPr>
        <w:rFonts w:hint="default"/>
        <w:lang w:val="zh-CN" w:eastAsia="zh-CN" w:bidi="zh-CN"/>
      </w:rPr>
    </w:lvl>
  </w:abstractNum>
  <w:abstractNum w:abstractNumId="29">
    <w:nsid w:val="0F9F9CCA"/>
    <w:multiLevelType w:val="multilevel"/>
    <w:tmpl w:val="0F9F9CCA"/>
    <w:lvl w:ilvl="0" w:tentative="0">
      <w:start w:val="1"/>
      <w:numFmt w:val="decimal"/>
      <w:lvlText w:val="（%1）"/>
      <w:lvlJc w:val="left"/>
      <w:pPr>
        <w:ind w:left="1806" w:hanging="525"/>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2636" w:hanging="525"/>
      </w:pPr>
      <w:rPr>
        <w:rFonts w:hint="default"/>
        <w:lang w:val="zh-CN" w:eastAsia="zh-CN" w:bidi="zh-CN"/>
      </w:rPr>
    </w:lvl>
    <w:lvl w:ilvl="2" w:tentative="0">
      <w:start w:val="0"/>
      <w:numFmt w:val="bullet"/>
      <w:lvlText w:val="•"/>
      <w:lvlJc w:val="left"/>
      <w:pPr>
        <w:ind w:left="3473" w:hanging="525"/>
      </w:pPr>
      <w:rPr>
        <w:rFonts w:hint="default"/>
        <w:lang w:val="zh-CN" w:eastAsia="zh-CN" w:bidi="zh-CN"/>
      </w:rPr>
    </w:lvl>
    <w:lvl w:ilvl="3" w:tentative="0">
      <w:start w:val="0"/>
      <w:numFmt w:val="bullet"/>
      <w:lvlText w:val="•"/>
      <w:lvlJc w:val="left"/>
      <w:pPr>
        <w:ind w:left="4309" w:hanging="525"/>
      </w:pPr>
      <w:rPr>
        <w:rFonts w:hint="default"/>
        <w:lang w:val="zh-CN" w:eastAsia="zh-CN" w:bidi="zh-CN"/>
      </w:rPr>
    </w:lvl>
    <w:lvl w:ilvl="4" w:tentative="0">
      <w:start w:val="0"/>
      <w:numFmt w:val="bullet"/>
      <w:lvlText w:val="•"/>
      <w:lvlJc w:val="left"/>
      <w:pPr>
        <w:ind w:left="5146" w:hanging="525"/>
      </w:pPr>
      <w:rPr>
        <w:rFonts w:hint="default"/>
        <w:lang w:val="zh-CN" w:eastAsia="zh-CN" w:bidi="zh-CN"/>
      </w:rPr>
    </w:lvl>
    <w:lvl w:ilvl="5" w:tentative="0">
      <w:start w:val="0"/>
      <w:numFmt w:val="bullet"/>
      <w:lvlText w:val="•"/>
      <w:lvlJc w:val="left"/>
      <w:pPr>
        <w:ind w:left="5983" w:hanging="525"/>
      </w:pPr>
      <w:rPr>
        <w:rFonts w:hint="default"/>
        <w:lang w:val="zh-CN" w:eastAsia="zh-CN" w:bidi="zh-CN"/>
      </w:rPr>
    </w:lvl>
    <w:lvl w:ilvl="6" w:tentative="0">
      <w:start w:val="0"/>
      <w:numFmt w:val="bullet"/>
      <w:lvlText w:val="•"/>
      <w:lvlJc w:val="left"/>
      <w:pPr>
        <w:ind w:left="6819" w:hanging="525"/>
      </w:pPr>
      <w:rPr>
        <w:rFonts w:hint="default"/>
        <w:lang w:val="zh-CN" w:eastAsia="zh-CN" w:bidi="zh-CN"/>
      </w:rPr>
    </w:lvl>
    <w:lvl w:ilvl="7" w:tentative="0">
      <w:start w:val="0"/>
      <w:numFmt w:val="bullet"/>
      <w:lvlText w:val="•"/>
      <w:lvlJc w:val="left"/>
      <w:pPr>
        <w:ind w:left="7656" w:hanging="525"/>
      </w:pPr>
      <w:rPr>
        <w:rFonts w:hint="default"/>
        <w:lang w:val="zh-CN" w:eastAsia="zh-CN" w:bidi="zh-CN"/>
      </w:rPr>
    </w:lvl>
    <w:lvl w:ilvl="8" w:tentative="0">
      <w:start w:val="0"/>
      <w:numFmt w:val="bullet"/>
      <w:lvlText w:val="•"/>
      <w:lvlJc w:val="left"/>
      <w:pPr>
        <w:ind w:left="8492" w:hanging="525"/>
      </w:pPr>
      <w:rPr>
        <w:rFonts w:hint="default"/>
        <w:lang w:val="zh-CN" w:eastAsia="zh-CN" w:bidi="zh-CN"/>
      </w:rPr>
    </w:lvl>
  </w:abstractNum>
  <w:abstractNum w:abstractNumId="30">
    <w:nsid w:val="10D591E5"/>
    <w:multiLevelType w:val="multilevel"/>
    <w:tmpl w:val="10D591E5"/>
    <w:lvl w:ilvl="0" w:tentative="0">
      <w:start w:val="1"/>
      <w:numFmt w:val="decimal"/>
      <w:lvlText w:val="%1."/>
      <w:lvlJc w:val="left"/>
      <w:pPr>
        <w:ind w:left="862" w:hanging="316"/>
        <w:jc w:val="left"/>
      </w:pPr>
      <w:rPr>
        <w:rFonts w:hint="default" w:ascii="宋体" w:hAnsi="宋体" w:eastAsia="宋体" w:cs="宋体"/>
        <w:spacing w:val="-29"/>
        <w:w w:val="99"/>
        <w:sz w:val="19"/>
        <w:szCs w:val="19"/>
        <w:lang w:val="zh-CN" w:eastAsia="zh-CN" w:bidi="zh-CN"/>
      </w:rPr>
    </w:lvl>
    <w:lvl w:ilvl="1" w:tentative="0">
      <w:start w:val="0"/>
      <w:numFmt w:val="bullet"/>
      <w:lvlText w:val="•"/>
      <w:lvlJc w:val="left"/>
      <w:pPr>
        <w:ind w:left="1790" w:hanging="316"/>
      </w:pPr>
      <w:rPr>
        <w:rFonts w:hint="default"/>
        <w:lang w:val="zh-CN" w:eastAsia="zh-CN" w:bidi="zh-CN"/>
      </w:rPr>
    </w:lvl>
    <w:lvl w:ilvl="2" w:tentative="0">
      <w:start w:val="0"/>
      <w:numFmt w:val="bullet"/>
      <w:lvlText w:val="•"/>
      <w:lvlJc w:val="left"/>
      <w:pPr>
        <w:ind w:left="2721" w:hanging="316"/>
      </w:pPr>
      <w:rPr>
        <w:rFonts w:hint="default"/>
        <w:lang w:val="zh-CN" w:eastAsia="zh-CN" w:bidi="zh-CN"/>
      </w:rPr>
    </w:lvl>
    <w:lvl w:ilvl="3" w:tentative="0">
      <w:start w:val="0"/>
      <w:numFmt w:val="bullet"/>
      <w:lvlText w:val="•"/>
      <w:lvlJc w:val="left"/>
      <w:pPr>
        <w:ind w:left="3651" w:hanging="316"/>
      </w:pPr>
      <w:rPr>
        <w:rFonts w:hint="default"/>
        <w:lang w:val="zh-CN" w:eastAsia="zh-CN" w:bidi="zh-CN"/>
      </w:rPr>
    </w:lvl>
    <w:lvl w:ilvl="4" w:tentative="0">
      <w:start w:val="0"/>
      <w:numFmt w:val="bullet"/>
      <w:lvlText w:val="•"/>
      <w:lvlJc w:val="left"/>
      <w:pPr>
        <w:ind w:left="4582" w:hanging="316"/>
      </w:pPr>
      <w:rPr>
        <w:rFonts w:hint="default"/>
        <w:lang w:val="zh-CN" w:eastAsia="zh-CN" w:bidi="zh-CN"/>
      </w:rPr>
    </w:lvl>
    <w:lvl w:ilvl="5" w:tentative="0">
      <w:start w:val="0"/>
      <w:numFmt w:val="bullet"/>
      <w:lvlText w:val="•"/>
      <w:lvlJc w:val="left"/>
      <w:pPr>
        <w:ind w:left="5513" w:hanging="316"/>
      </w:pPr>
      <w:rPr>
        <w:rFonts w:hint="default"/>
        <w:lang w:val="zh-CN" w:eastAsia="zh-CN" w:bidi="zh-CN"/>
      </w:rPr>
    </w:lvl>
    <w:lvl w:ilvl="6" w:tentative="0">
      <w:start w:val="0"/>
      <w:numFmt w:val="bullet"/>
      <w:lvlText w:val="•"/>
      <w:lvlJc w:val="left"/>
      <w:pPr>
        <w:ind w:left="6443" w:hanging="316"/>
      </w:pPr>
      <w:rPr>
        <w:rFonts w:hint="default"/>
        <w:lang w:val="zh-CN" w:eastAsia="zh-CN" w:bidi="zh-CN"/>
      </w:rPr>
    </w:lvl>
    <w:lvl w:ilvl="7" w:tentative="0">
      <w:start w:val="0"/>
      <w:numFmt w:val="bullet"/>
      <w:lvlText w:val="•"/>
      <w:lvlJc w:val="left"/>
      <w:pPr>
        <w:ind w:left="7374" w:hanging="316"/>
      </w:pPr>
      <w:rPr>
        <w:rFonts w:hint="default"/>
        <w:lang w:val="zh-CN" w:eastAsia="zh-CN" w:bidi="zh-CN"/>
      </w:rPr>
    </w:lvl>
    <w:lvl w:ilvl="8" w:tentative="0">
      <w:start w:val="0"/>
      <w:numFmt w:val="bullet"/>
      <w:lvlText w:val="•"/>
      <w:lvlJc w:val="left"/>
      <w:pPr>
        <w:ind w:left="8304" w:hanging="316"/>
      </w:pPr>
      <w:rPr>
        <w:rFonts w:hint="default"/>
        <w:lang w:val="zh-CN" w:eastAsia="zh-CN" w:bidi="zh-CN"/>
      </w:rPr>
    </w:lvl>
  </w:abstractNum>
  <w:abstractNum w:abstractNumId="31">
    <w:nsid w:val="12EADF99"/>
    <w:multiLevelType w:val="multilevel"/>
    <w:tmpl w:val="12EADF99"/>
    <w:lvl w:ilvl="0" w:tentative="0">
      <w:start w:val="13"/>
      <w:numFmt w:val="decimal"/>
      <w:lvlText w:val="(%1)"/>
      <w:lvlJc w:val="left"/>
      <w:pPr>
        <w:ind w:left="1702" w:hanging="420"/>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2546" w:hanging="420"/>
      </w:pPr>
      <w:rPr>
        <w:rFonts w:hint="default"/>
        <w:lang w:val="zh-CN" w:eastAsia="zh-CN" w:bidi="zh-CN"/>
      </w:rPr>
    </w:lvl>
    <w:lvl w:ilvl="2" w:tentative="0">
      <w:start w:val="0"/>
      <w:numFmt w:val="bullet"/>
      <w:lvlText w:val="•"/>
      <w:lvlJc w:val="left"/>
      <w:pPr>
        <w:ind w:left="3393" w:hanging="420"/>
      </w:pPr>
      <w:rPr>
        <w:rFonts w:hint="default"/>
        <w:lang w:val="zh-CN" w:eastAsia="zh-CN" w:bidi="zh-CN"/>
      </w:rPr>
    </w:lvl>
    <w:lvl w:ilvl="3" w:tentative="0">
      <w:start w:val="0"/>
      <w:numFmt w:val="bullet"/>
      <w:lvlText w:val="•"/>
      <w:lvlJc w:val="left"/>
      <w:pPr>
        <w:ind w:left="4239" w:hanging="420"/>
      </w:pPr>
      <w:rPr>
        <w:rFonts w:hint="default"/>
        <w:lang w:val="zh-CN" w:eastAsia="zh-CN" w:bidi="zh-CN"/>
      </w:rPr>
    </w:lvl>
    <w:lvl w:ilvl="4" w:tentative="0">
      <w:start w:val="0"/>
      <w:numFmt w:val="bullet"/>
      <w:lvlText w:val="•"/>
      <w:lvlJc w:val="left"/>
      <w:pPr>
        <w:ind w:left="5086" w:hanging="420"/>
      </w:pPr>
      <w:rPr>
        <w:rFonts w:hint="default"/>
        <w:lang w:val="zh-CN" w:eastAsia="zh-CN" w:bidi="zh-CN"/>
      </w:rPr>
    </w:lvl>
    <w:lvl w:ilvl="5" w:tentative="0">
      <w:start w:val="0"/>
      <w:numFmt w:val="bullet"/>
      <w:lvlText w:val="•"/>
      <w:lvlJc w:val="left"/>
      <w:pPr>
        <w:ind w:left="5933" w:hanging="420"/>
      </w:pPr>
      <w:rPr>
        <w:rFonts w:hint="default"/>
        <w:lang w:val="zh-CN" w:eastAsia="zh-CN" w:bidi="zh-CN"/>
      </w:rPr>
    </w:lvl>
    <w:lvl w:ilvl="6" w:tentative="0">
      <w:start w:val="0"/>
      <w:numFmt w:val="bullet"/>
      <w:lvlText w:val="•"/>
      <w:lvlJc w:val="left"/>
      <w:pPr>
        <w:ind w:left="6779" w:hanging="420"/>
      </w:pPr>
      <w:rPr>
        <w:rFonts w:hint="default"/>
        <w:lang w:val="zh-CN" w:eastAsia="zh-CN" w:bidi="zh-CN"/>
      </w:rPr>
    </w:lvl>
    <w:lvl w:ilvl="7" w:tentative="0">
      <w:start w:val="0"/>
      <w:numFmt w:val="bullet"/>
      <w:lvlText w:val="•"/>
      <w:lvlJc w:val="left"/>
      <w:pPr>
        <w:ind w:left="7626" w:hanging="420"/>
      </w:pPr>
      <w:rPr>
        <w:rFonts w:hint="default"/>
        <w:lang w:val="zh-CN" w:eastAsia="zh-CN" w:bidi="zh-CN"/>
      </w:rPr>
    </w:lvl>
    <w:lvl w:ilvl="8" w:tentative="0">
      <w:start w:val="0"/>
      <w:numFmt w:val="bullet"/>
      <w:lvlText w:val="•"/>
      <w:lvlJc w:val="left"/>
      <w:pPr>
        <w:ind w:left="8472" w:hanging="420"/>
      </w:pPr>
      <w:rPr>
        <w:rFonts w:hint="default"/>
        <w:lang w:val="zh-CN" w:eastAsia="zh-CN" w:bidi="zh-CN"/>
      </w:rPr>
    </w:lvl>
  </w:abstractNum>
  <w:abstractNum w:abstractNumId="32">
    <w:nsid w:val="1450273B"/>
    <w:multiLevelType w:val="multilevel"/>
    <w:tmpl w:val="1450273B"/>
    <w:lvl w:ilvl="0" w:tentative="0">
      <w:start w:val="1"/>
      <w:numFmt w:val="decimal"/>
      <w:lvlText w:val="%1."/>
      <w:lvlJc w:val="left"/>
      <w:pPr>
        <w:ind w:left="1596" w:hanging="315"/>
        <w:jc w:val="left"/>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2456" w:hanging="315"/>
      </w:pPr>
      <w:rPr>
        <w:rFonts w:hint="default"/>
        <w:lang w:val="zh-CN" w:eastAsia="zh-CN" w:bidi="zh-CN"/>
      </w:rPr>
    </w:lvl>
    <w:lvl w:ilvl="2" w:tentative="0">
      <w:start w:val="0"/>
      <w:numFmt w:val="bullet"/>
      <w:lvlText w:val="•"/>
      <w:lvlJc w:val="left"/>
      <w:pPr>
        <w:ind w:left="3313" w:hanging="315"/>
      </w:pPr>
      <w:rPr>
        <w:rFonts w:hint="default"/>
        <w:lang w:val="zh-CN" w:eastAsia="zh-CN" w:bidi="zh-CN"/>
      </w:rPr>
    </w:lvl>
    <w:lvl w:ilvl="3" w:tentative="0">
      <w:start w:val="0"/>
      <w:numFmt w:val="bullet"/>
      <w:lvlText w:val="•"/>
      <w:lvlJc w:val="left"/>
      <w:pPr>
        <w:ind w:left="4169" w:hanging="315"/>
      </w:pPr>
      <w:rPr>
        <w:rFonts w:hint="default"/>
        <w:lang w:val="zh-CN" w:eastAsia="zh-CN" w:bidi="zh-CN"/>
      </w:rPr>
    </w:lvl>
    <w:lvl w:ilvl="4" w:tentative="0">
      <w:start w:val="0"/>
      <w:numFmt w:val="bullet"/>
      <w:lvlText w:val="•"/>
      <w:lvlJc w:val="left"/>
      <w:pPr>
        <w:ind w:left="5026" w:hanging="315"/>
      </w:pPr>
      <w:rPr>
        <w:rFonts w:hint="default"/>
        <w:lang w:val="zh-CN" w:eastAsia="zh-CN" w:bidi="zh-CN"/>
      </w:rPr>
    </w:lvl>
    <w:lvl w:ilvl="5" w:tentative="0">
      <w:start w:val="0"/>
      <w:numFmt w:val="bullet"/>
      <w:lvlText w:val="•"/>
      <w:lvlJc w:val="left"/>
      <w:pPr>
        <w:ind w:left="5883" w:hanging="315"/>
      </w:pPr>
      <w:rPr>
        <w:rFonts w:hint="default"/>
        <w:lang w:val="zh-CN" w:eastAsia="zh-CN" w:bidi="zh-CN"/>
      </w:rPr>
    </w:lvl>
    <w:lvl w:ilvl="6" w:tentative="0">
      <w:start w:val="0"/>
      <w:numFmt w:val="bullet"/>
      <w:lvlText w:val="•"/>
      <w:lvlJc w:val="left"/>
      <w:pPr>
        <w:ind w:left="6739" w:hanging="315"/>
      </w:pPr>
      <w:rPr>
        <w:rFonts w:hint="default"/>
        <w:lang w:val="zh-CN" w:eastAsia="zh-CN" w:bidi="zh-CN"/>
      </w:rPr>
    </w:lvl>
    <w:lvl w:ilvl="7" w:tentative="0">
      <w:start w:val="0"/>
      <w:numFmt w:val="bullet"/>
      <w:lvlText w:val="•"/>
      <w:lvlJc w:val="left"/>
      <w:pPr>
        <w:ind w:left="7596" w:hanging="315"/>
      </w:pPr>
      <w:rPr>
        <w:rFonts w:hint="default"/>
        <w:lang w:val="zh-CN" w:eastAsia="zh-CN" w:bidi="zh-CN"/>
      </w:rPr>
    </w:lvl>
    <w:lvl w:ilvl="8" w:tentative="0">
      <w:start w:val="0"/>
      <w:numFmt w:val="bullet"/>
      <w:lvlText w:val="•"/>
      <w:lvlJc w:val="left"/>
      <w:pPr>
        <w:ind w:left="8452" w:hanging="315"/>
      </w:pPr>
      <w:rPr>
        <w:rFonts w:hint="default"/>
        <w:lang w:val="zh-CN" w:eastAsia="zh-CN" w:bidi="zh-CN"/>
      </w:rPr>
    </w:lvl>
  </w:abstractNum>
  <w:abstractNum w:abstractNumId="33">
    <w:nsid w:val="18F74015"/>
    <w:multiLevelType w:val="multilevel"/>
    <w:tmpl w:val="18F74015"/>
    <w:lvl w:ilvl="0" w:tentative="0">
      <w:start w:val="1"/>
      <w:numFmt w:val="decimal"/>
      <w:lvlText w:val="（%1）"/>
      <w:lvlJc w:val="left"/>
      <w:pPr>
        <w:ind w:left="115" w:hanging="531"/>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753" w:hanging="531"/>
      </w:pPr>
      <w:rPr>
        <w:rFonts w:hint="default"/>
        <w:lang w:val="zh-CN" w:eastAsia="zh-CN" w:bidi="zh-CN"/>
      </w:rPr>
    </w:lvl>
    <w:lvl w:ilvl="2" w:tentative="0">
      <w:start w:val="0"/>
      <w:numFmt w:val="bullet"/>
      <w:lvlText w:val="•"/>
      <w:lvlJc w:val="left"/>
      <w:pPr>
        <w:ind w:left="1387" w:hanging="531"/>
      </w:pPr>
      <w:rPr>
        <w:rFonts w:hint="default"/>
        <w:lang w:val="zh-CN" w:eastAsia="zh-CN" w:bidi="zh-CN"/>
      </w:rPr>
    </w:lvl>
    <w:lvl w:ilvl="3" w:tentative="0">
      <w:start w:val="0"/>
      <w:numFmt w:val="bullet"/>
      <w:lvlText w:val="•"/>
      <w:lvlJc w:val="left"/>
      <w:pPr>
        <w:ind w:left="2021" w:hanging="531"/>
      </w:pPr>
      <w:rPr>
        <w:rFonts w:hint="default"/>
        <w:lang w:val="zh-CN" w:eastAsia="zh-CN" w:bidi="zh-CN"/>
      </w:rPr>
    </w:lvl>
    <w:lvl w:ilvl="4" w:tentative="0">
      <w:start w:val="0"/>
      <w:numFmt w:val="bullet"/>
      <w:lvlText w:val="•"/>
      <w:lvlJc w:val="left"/>
      <w:pPr>
        <w:ind w:left="2655" w:hanging="531"/>
      </w:pPr>
      <w:rPr>
        <w:rFonts w:hint="default"/>
        <w:lang w:val="zh-CN" w:eastAsia="zh-CN" w:bidi="zh-CN"/>
      </w:rPr>
    </w:lvl>
    <w:lvl w:ilvl="5" w:tentative="0">
      <w:start w:val="0"/>
      <w:numFmt w:val="bullet"/>
      <w:lvlText w:val="•"/>
      <w:lvlJc w:val="left"/>
      <w:pPr>
        <w:ind w:left="3288" w:hanging="531"/>
      </w:pPr>
      <w:rPr>
        <w:rFonts w:hint="default"/>
        <w:lang w:val="zh-CN" w:eastAsia="zh-CN" w:bidi="zh-CN"/>
      </w:rPr>
    </w:lvl>
    <w:lvl w:ilvl="6" w:tentative="0">
      <w:start w:val="0"/>
      <w:numFmt w:val="bullet"/>
      <w:lvlText w:val="•"/>
      <w:lvlJc w:val="left"/>
      <w:pPr>
        <w:ind w:left="3922" w:hanging="531"/>
      </w:pPr>
      <w:rPr>
        <w:rFonts w:hint="default"/>
        <w:lang w:val="zh-CN" w:eastAsia="zh-CN" w:bidi="zh-CN"/>
      </w:rPr>
    </w:lvl>
    <w:lvl w:ilvl="7" w:tentative="0">
      <w:start w:val="0"/>
      <w:numFmt w:val="bullet"/>
      <w:lvlText w:val="•"/>
      <w:lvlJc w:val="left"/>
      <w:pPr>
        <w:ind w:left="4556" w:hanging="531"/>
      </w:pPr>
      <w:rPr>
        <w:rFonts w:hint="default"/>
        <w:lang w:val="zh-CN" w:eastAsia="zh-CN" w:bidi="zh-CN"/>
      </w:rPr>
    </w:lvl>
    <w:lvl w:ilvl="8" w:tentative="0">
      <w:start w:val="0"/>
      <w:numFmt w:val="bullet"/>
      <w:lvlText w:val="•"/>
      <w:lvlJc w:val="left"/>
      <w:pPr>
        <w:ind w:left="5190" w:hanging="531"/>
      </w:pPr>
      <w:rPr>
        <w:rFonts w:hint="default"/>
        <w:lang w:val="zh-CN" w:eastAsia="zh-CN" w:bidi="zh-CN"/>
      </w:rPr>
    </w:lvl>
  </w:abstractNum>
  <w:abstractNum w:abstractNumId="34">
    <w:nsid w:val="1AD50295"/>
    <w:multiLevelType w:val="multilevel"/>
    <w:tmpl w:val="1AD50295"/>
    <w:lvl w:ilvl="0" w:tentative="0">
      <w:start w:val="1"/>
      <w:numFmt w:val="decimal"/>
      <w:lvlText w:val="%1."/>
      <w:lvlJc w:val="left"/>
      <w:pPr>
        <w:ind w:left="974" w:hanging="314"/>
        <w:jc w:val="left"/>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1802" w:hanging="314"/>
      </w:pPr>
      <w:rPr>
        <w:rFonts w:hint="default"/>
        <w:lang w:val="zh-CN" w:eastAsia="zh-CN" w:bidi="zh-CN"/>
      </w:rPr>
    </w:lvl>
    <w:lvl w:ilvl="2" w:tentative="0">
      <w:start w:val="0"/>
      <w:numFmt w:val="bullet"/>
      <w:lvlText w:val="•"/>
      <w:lvlJc w:val="left"/>
      <w:pPr>
        <w:ind w:left="2624" w:hanging="314"/>
      </w:pPr>
      <w:rPr>
        <w:rFonts w:hint="default"/>
        <w:lang w:val="zh-CN" w:eastAsia="zh-CN" w:bidi="zh-CN"/>
      </w:rPr>
    </w:lvl>
    <w:lvl w:ilvl="3" w:tentative="0">
      <w:start w:val="0"/>
      <w:numFmt w:val="bullet"/>
      <w:lvlText w:val="•"/>
      <w:lvlJc w:val="left"/>
      <w:pPr>
        <w:ind w:left="3446" w:hanging="314"/>
      </w:pPr>
      <w:rPr>
        <w:rFonts w:hint="default"/>
        <w:lang w:val="zh-CN" w:eastAsia="zh-CN" w:bidi="zh-CN"/>
      </w:rPr>
    </w:lvl>
    <w:lvl w:ilvl="4" w:tentative="0">
      <w:start w:val="0"/>
      <w:numFmt w:val="bullet"/>
      <w:lvlText w:val="•"/>
      <w:lvlJc w:val="left"/>
      <w:pPr>
        <w:ind w:left="4268" w:hanging="314"/>
      </w:pPr>
      <w:rPr>
        <w:rFonts w:hint="default"/>
        <w:lang w:val="zh-CN" w:eastAsia="zh-CN" w:bidi="zh-CN"/>
      </w:rPr>
    </w:lvl>
    <w:lvl w:ilvl="5" w:tentative="0">
      <w:start w:val="0"/>
      <w:numFmt w:val="bullet"/>
      <w:lvlText w:val="•"/>
      <w:lvlJc w:val="left"/>
      <w:pPr>
        <w:ind w:left="5090" w:hanging="314"/>
      </w:pPr>
      <w:rPr>
        <w:rFonts w:hint="default"/>
        <w:lang w:val="zh-CN" w:eastAsia="zh-CN" w:bidi="zh-CN"/>
      </w:rPr>
    </w:lvl>
    <w:lvl w:ilvl="6" w:tentative="0">
      <w:start w:val="0"/>
      <w:numFmt w:val="bullet"/>
      <w:lvlText w:val="•"/>
      <w:lvlJc w:val="left"/>
      <w:pPr>
        <w:ind w:left="5912" w:hanging="314"/>
      </w:pPr>
      <w:rPr>
        <w:rFonts w:hint="default"/>
        <w:lang w:val="zh-CN" w:eastAsia="zh-CN" w:bidi="zh-CN"/>
      </w:rPr>
    </w:lvl>
    <w:lvl w:ilvl="7" w:tentative="0">
      <w:start w:val="0"/>
      <w:numFmt w:val="bullet"/>
      <w:lvlText w:val="•"/>
      <w:lvlJc w:val="left"/>
      <w:pPr>
        <w:ind w:left="6734" w:hanging="314"/>
      </w:pPr>
      <w:rPr>
        <w:rFonts w:hint="default"/>
        <w:lang w:val="zh-CN" w:eastAsia="zh-CN" w:bidi="zh-CN"/>
      </w:rPr>
    </w:lvl>
    <w:lvl w:ilvl="8" w:tentative="0">
      <w:start w:val="0"/>
      <w:numFmt w:val="bullet"/>
      <w:lvlText w:val="•"/>
      <w:lvlJc w:val="left"/>
      <w:pPr>
        <w:ind w:left="7556" w:hanging="314"/>
      </w:pPr>
      <w:rPr>
        <w:rFonts w:hint="default"/>
        <w:lang w:val="zh-CN" w:eastAsia="zh-CN" w:bidi="zh-CN"/>
      </w:rPr>
    </w:lvl>
  </w:abstractNum>
  <w:abstractNum w:abstractNumId="35">
    <w:nsid w:val="1BCBBCF0"/>
    <w:multiLevelType w:val="multilevel"/>
    <w:tmpl w:val="1BCBBCF0"/>
    <w:lvl w:ilvl="0" w:tentative="0">
      <w:start w:val="1"/>
      <w:numFmt w:val="decimal"/>
      <w:lvlText w:val="%1."/>
      <w:lvlJc w:val="left"/>
      <w:pPr>
        <w:ind w:left="1596" w:hanging="315"/>
        <w:jc w:val="left"/>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2456" w:hanging="315"/>
      </w:pPr>
      <w:rPr>
        <w:rFonts w:hint="default"/>
        <w:lang w:val="zh-CN" w:eastAsia="zh-CN" w:bidi="zh-CN"/>
      </w:rPr>
    </w:lvl>
    <w:lvl w:ilvl="2" w:tentative="0">
      <w:start w:val="0"/>
      <w:numFmt w:val="bullet"/>
      <w:lvlText w:val="•"/>
      <w:lvlJc w:val="left"/>
      <w:pPr>
        <w:ind w:left="3313" w:hanging="315"/>
      </w:pPr>
      <w:rPr>
        <w:rFonts w:hint="default"/>
        <w:lang w:val="zh-CN" w:eastAsia="zh-CN" w:bidi="zh-CN"/>
      </w:rPr>
    </w:lvl>
    <w:lvl w:ilvl="3" w:tentative="0">
      <w:start w:val="0"/>
      <w:numFmt w:val="bullet"/>
      <w:lvlText w:val="•"/>
      <w:lvlJc w:val="left"/>
      <w:pPr>
        <w:ind w:left="4169" w:hanging="315"/>
      </w:pPr>
      <w:rPr>
        <w:rFonts w:hint="default"/>
        <w:lang w:val="zh-CN" w:eastAsia="zh-CN" w:bidi="zh-CN"/>
      </w:rPr>
    </w:lvl>
    <w:lvl w:ilvl="4" w:tentative="0">
      <w:start w:val="0"/>
      <w:numFmt w:val="bullet"/>
      <w:lvlText w:val="•"/>
      <w:lvlJc w:val="left"/>
      <w:pPr>
        <w:ind w:left="5026" w:hanging="315"/>
      </w:pPr>
      <w:rPr>
        <w:rFonts w:hint="default"/>
        <w:lang w:val="zh-CN" w:eastAsia="zh-CN" w:bidi="zh-CN"/>
      </w:rPr>
    </w:lvl>
    <w:lvl w:ilvl="5" w:tentative="0">
      <w:start w:val="0"/>
      <w:numFmt w:val="bullet"/>
      <w:lvlText w:val="•"/>
      <w:lvlJc w:val="left"/>
      <w:pPr>
        <w:ind w:left="5883" w:hanging="315"/>
      </w:pPr>
      <w:rPr>
        <w:rFonts w:hint="default"/>
        <w:lang w:val="zh-CN" w:eastAsia="zh-CN" w:bidi="zh-CN"/>
      </w:rPr>
    </w:lvl>
    <w:lvl w:ilvl="6" w:tentative="0">
      <w:start w:val="0"/>
      <w:numFmt w:val="bullet"/>
      <w:lvlText w:val="•"/>
      <w:lvlJc w:val="left"/>
      <w:pPr>
        <w:ind w:left="6739" w:hanging="315"/>
      </w:pPr>
      <w:rPr>
        <w:rFonts w:hint="default"/>
        <w:lang w:val="zh-CN" w:eastAsia="zh-CN" w:bidi="zh-CN"/>
      </w:rPr>
    </w:lvl>
    <w:lvl w:ilvl="7" w:tentative="0">
      <w:start w:val="0"/>
      <w:numFmt w:val="bullet"/>
      <w:lvlText w:val="•"/>
      <w:lvlJc w:val="left"/>
      <w:pPr>
        <w:ind w:left="7596" w:hanging="315"/>
      </w:pPr>
      <w:rPr>
        <w:rFonts w:hint="default"/>
        <w:lang w:val="zh-CN" w:eastAsia="zh-CN" w:bidi="zh-CN"/>
      </w:rPr>
    </w:lvl>
    <w:lvl w:ilvl="8" w:tentative="0">
      <w:start w:val="0"/>
      <w:numFmt w:val="bullet"/>
      <w:lvlText w:val="•"/>
      <w:lvlJc w:val="left"/>
      <w:pPr>
        <w:ind w:left="8452" w:hanging="315"/>
      </w:pPr>
      <w:rPr>
        <w:rFonts w:hint="default"/>
        <w:lang w:val="zh-CN" w:eastAsia="zh-CN" w:bidi="zh-CN"/>
      </w:rPr>
    </w:lvl>
  </w:abstractNum>
  <w:abstractNum w:abstractNumId="36">
    <w:nsid w:val="1C257C7B"/>
    <w:multiLevelType w:val="multilevel"/>
    <w:tmpl w:val="1C257C7B"/>
    <w:lvl w:ilvl="0" w:tentative="0">
      <w:start w:val="1"/>
      <w:numFmt w:val="decimal"/>
      <w:lvlText w:val="（%1）"/>
      <w:lvlJc w:val="left"/>
      <w:pPr>
        <w:ind w:left="117" w:hanging="528"/>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666" w:hanging="528"/>
      </w:pPr>
      <w:rPr>
        <w:rFonts w:hint="default"/>
        <w:lang w:val="zh-CN" w:eastAsia="zh-CN" w:bidi="zh-CN"/>
      </w:rPr>
    </w:lvl>
    <w:lvl w:ilvl="2" w:tentative="0">
      <w:start w:val="0"/>
      <w:numFmt w:val="bullet"/>
      <w:lvlText w:val="•"/>
      <w:lvlJc w:val="left"/>
      <w:pPr>
        <w:ind w:left="1212" w:hanging="528"/>
      </w:pPr>
      <w:rPr>
        <w:rFonts w:hint="default"/>
        <w:lang w:val="zh-CN" w:eastAsia="zh-CN" w:bidi="zh-CN"/>
      </w:rPr>
    </w:lvl>
    <w:lvl w:ilvl="3" w:tentative="0">
      <w:start w:val="0"/>
      <w:numFmt w:val="bullet"/>
      <w:lvlText w:val="•"/>
      <w:lvlJc w:val="left"/>
      <w:pPr>
        <w:ind w:left="1758" w:hanging="528"/>
      </w:pPr>
      <w:rPr>
        <w:rFonts w:hint="default"/>
        <w:lang w:val="zh-CN" w:eastAsia="zh-CN" w:bidi="zh-CN"/>
      </w:rPr>
    </w:lvl>
    <w:lvl w:ilvl="4" w:tentative="0">
      <w:start w:val="0"/>
      <w:numFmt w:val="bullet"/>
      <w:lvlText w:val="•"/>
      <w:lvlJc w:val="left"/>
      <w:pPr>
        <w:ind w:left="2304" w:hanging="528"/>
      </w:pPr>
      <w:rPr>
        <w:rFonts w:hint="default"/>
        <w:lang w:val="zh-CN" w:eastAsia="zh-CN" w:bidi="zh-CN"/>
      </w:rPr>
    </w:lvl>
    <w:lvl w:ilvl="5" w:tentative="0">
      <w:start w:val="0"/>
      <w:numFmt w:val="bullet"/>
      <w:lvlText w:val="•"/>
      <w:lvlJc w:val="left"/>
      <w:pPr>
        <w:ind w:left="2850" w:hanging="528"/>
      </w:pPr>
      <w:rPr>
        <w:rFonts w:hint="default"/>
        <w:lang w:val="zh-CN" w:eastAsia="zh-CN" w:bidi="zh-CN"/>
      </w:rPr>
    </w:lvl>
    <w:lvl w:ilvl="6" w:tentative="0">
      <w:start w:val="0"/>
      <w:numFmt w:val="bullet"/>
      <w:lvlText w:val="•"/>
      <w:lvlJc w:val="left"/>
      <w:pPr>
        <w:ind w:left="3396" w:hanging="528"/>
      </w:pPr>
      <w:rPr>
        <w:rFonts w:hint="default"/>
        <w:lang w:val="zh-CN" w:eastAsia="zh-CN" w:bidi="zh-CN"/>
      </w:rPr>
    </w:lvl>
    <w:lvl w:ilvl="7" w:tentative="0">
      <w:start w:val="0"/>
      <w:numFmt w:val="bullet"/>
      <w:lvlText w:val="•"/>
      <w:lvlJc w:val="left"/>
      <w:pPr>
        <w:ind w:left="3942" w:hanging="528"/>
      </w:pPr>
      <w:rPr>
        <w:rFonts w:hint="default"/>
        <w:lang w:val="zh-CN" w:eastAsia="zh-CN" w:bidi="zh-CN"/>
      </w:rPr>
    </w:lvl>
    <w:lvl w:ilvl="8" w:tentative="0">
      <w:start w:val="0"/>
      <w:numFmt w:val="bullet"/>
      <w:lvlText w:val="•"/>
      <w:lvlJc w:val="left"/>
      <w:pPr>
        <w:ind w:left="4488" w:hanging="528"/>
      </w:pPr>
      <w:rPr>
        <w:rFonts w:hint="default"/>
        <w:lang w:val="zh-CN" w:eastAsia="zh-CN" w:bidi="zh-CN"/>
      </w:rPr>
    </w:lvl>
  </w:abstractNum>
  <w:abstractNum w:abstractNumId="37">
    <w:nsid w:val="23E97754"/>
    <w:multiLevelType w:val="multilevel"/>
    <w:tmpl w:val="23E97754"/>
    <w:lvl w:ilvl="0" w:tentative="0">
      <w:start w:val="1"/>
      <w:numFmt w:val="decimal"/>
      <w:lvlText w:val="%1."/>
      <w:lvlJc w:val="left"/>
      <w:pPr>
        <w:ind w:left="1344" w:hanging="483"/>
        <w:jc w:val="left"/>
      </w:pPr>
      <w:rPr>
        <w:rFonts w:hint="default" w:ascii="宋体" w:hAnsi="宋体" w:eastAsia="宋体" w:cs="宋体"/>
        <w:b/>
        <w:bCs/>
        <w:spacing w:val="0"/>
        <w:w w:val="98"/>
        <w:sz w:val="32"/>
        <w:szCs w:val="32"/>
        <w:lang w:val="zh-CN" w:eastAsia="zh-CN" w:bidi="zh-CN"/>
      </w:rPr>
    </w:lvl>
    <w:lvl w:ilvl="1" w:tentative="0">
      <w:start w:val="1"/>
      <w:numFmt w:val="decimal"/>
      <w:lvlText w:val="%1.%2"/>
      <w:lvlJc w:val="left"/>
      <w:pPr>
        <w:ind w:left="1560" w:hanging="562"/>
        <w:jc w:val="left"/>
      </w:pPr>
      <w:rPr>
        <w:rFonts w:hint="default" w:ascii="宋体" w:hAnsi="宋体" w:eastAsia="宋体" w:cs="宋体"/>
        <w:spacing w:val="-2"/>
        <w:w w:val="100"/>
        <w:sz w:val="28"/>
        <w:szCs w:val="28"/>
        <w:lang w:val="zh-CN" w:eastAsia="zh-CN" w:bidi="zh-CN"/>
      </w:rPr>
    </w:lvl>
    <w:lvl w:ilvl="2" w:tentative="0">
      <w:start w:val="1"/>
      <w:numFmt w:val="decimal"/>
      <w:lvlText w:val="%1.%2.%3"/>
      <w:lvlJc w:val="left"/>
      <w:pPr>
        <w:ind w:left="862" w:hanging="579"/>
        <w:jc w:val="left"/>
      </w:pPr>
      <w:rPr>
        <w:rFonts w:hint="default" w:ascii="宋体" w:hAnsi="宋体" w:eastAsia="宋体" w:cs="宋体"/>
        <w:spacing w:val="-2"/>
        <w:w w:val="99"/>
        <w:sz w:val="21"/>
        <w:szCs w:val="21"/>
        <w:lang w:val="zh-CN" w:eastAsia="zh-CN" w:bidi="zh-CN"/>
      </w:rPr>
    </w:lvl>
    <w:lvl w:ilvl="3" w:tentative="0">
      <w:start w:val="0"/>
      <w:numFmt w:val="bullet"/>
      <w:lvlText w:val="•"/>
      <w:lvlJc w:val="left"/>
      <w:pPr>
        <w:ind w:left="1920" w:hanging="579"/>
      </w:pPr>
      <w:rPr>
        <w:rFonts w:hint="default"/>
        <w:lang w:val="zh-CN" w:eastAsia="zh-CN" w:bidi="zh-CN"/>
      </w:rPr>
    </w:lvl>
    <w:lvl w:ilvl="4" w:tentative="0">
      <w:start w:val="0"/>
      <w:numFmt w:val="bullet"/>
      <w:lvlText w:val="•"/>
      <w:lvlJc w:val="left"/>
      <w:pPr>
        <w:ind w:left="3098" w:hanging="579"/>
      </w:pPr>
      <w:rPr>
        <w:rFonts w:hint="default"/>
        <w:lang w:val="zh-CN" w:eastAsia="zh-CN" w:bidi="zh-CN"/>
      </w:rPr>
    </w:lvl>
    <w:lvl w:ilvl="5" w:tentative="0">
      <w:start w:val="0"/>
      <w:numFmt w:val="bullet"/>
      <w:lvlText w:val="•"/>
      <w:lvlJc w:val="left"/>
      <w:pPr>
        <w:ind w:left="4276" w:hanging="579"/>
      </w:pPr>
      <w:rPr>
        <w:rFonts w:hint="default"/>
        <w:lang w:val="zh-CN" w:eastAsia="zh-CN" w:bidi="zh-CN"/>
      </w:rPr>
    </w:lvl>
    <w:lvl w:ilvl="6" w:tentative="0">
      <w:start w:val="0"/>
      <w:numFmt w:val="bullet"/>
      <w:lvlText w:val="•"/>
      <w:lvlJc w:val="left"/>
      <w:pPr>
        <w:ind w:left="5454" w:hanging="579"/>
      </w:pPr>
      <w:rPr>
        <w:rFonts w:hint="default"/>
        <w:lang w:val="zh-CN" w:eastAsia="zh-CN" w:bidi="zh-CN"/>
      </w:rPr>
    </w:lvl>
    <w:lvl w:ilvl="7" w:tentative="0">
      <w:start w:val="0"/>
      <w:numFmt w:val="bullet"/>
      <w:lvlText w:val="•"/>
      <w:lvlJc w:val="left"/>
      <w:pPr>
        <w:ind w:left="6632" w:hanging="579"/>
      </w:pPr>
      <w:rPr>
        <w:rFonts w:hint="default"/>
        <w:lang w:val="zh-CN" w:eastAsia="zh-CN" w:bidi="zh-CN"/>
      </w:rPr>
    </w:lvl>
    <w:lvl w:ilvl="8" w:tentative="0">
      <w:start w:val="0"/>
      <w:numFmt w:val="bullet"/>
      <w:lvlText w:val="•"/>
      <w:lvlJc w:val="left"/>
      <w:pPr>
        <w:ind w:left="7810" w:hanging="579"/>
      </w:pPr>
      <w:rPr>
        <w:rFonts w:hint="default"/>
        <w:lang w:val="zh-CN" w:eastAsia="zh-CN" w:bidi="zh-CN"/>
      </w:rPr>
    </w:lvl>
  </w:abstractNum>
  <w:abstractNum w:abstractNumId="38">
    <w:nsid w:val="2F2D79CE"/>
    <w:multiLevelType w:val="multilevel"/>
    <w:tmpl w:val="2F2D79CE"/>
    <w:lvl w:ilvl="0" w:tentative="0">
      <w:start w:val="1"/>
      <w:numFmt w:val="decimal"/>
      <w:lvlText w:val="（%1）"/>
      <w:lvlJc w:val="left"/>
      <w:pPr>
        <w:ind w:left="1806" w:hanging="525"/>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2636" w:hanging="525"/>
      </w:pPr>
      <w:rPr>
        <w:rFonts w:hint="default"/>
        <w:lang w:val="zh-CN" w:eastAsia="zh-CN" w:bidi="zh-CN"/>
      </w:rPr>
    </w:lvl>
    <w:lvl w:ilvl="2" w:tentative="0">
      <w:start w:val="0"/>
      <w:numFmt w:val="bullet"/>
      <w:lvlText w:val="•"/>
      <w:lvlJc w:val="left"/>
      <w:pPr>
        <w:ind w:left="3473" w:hanging="525"/>
      </w:pPr>
      <w:rPr>
        <w:rFonts w:hint="default"/>
        <w:lang w:val="zh-CN" w:eastAsia="zh-CN" w:bidi="zh-CN"/>
      </w:rPr>
    </w:lvl>
    <w:lvl w:ilvl="3" w:tentative="0">
      <w:start w:val="0"/>
      <w:numFmt w:val="bullet"/>
      <w:lvlText w:val="•"/>
      <w:lvlJc w:val="left"/>
      <w:pPr>
        <w:ind w:left="4309" w:hanging="525"/>
      </w:pPr>
      <w:rPr>
        <w:rFonts w:hint="default"/>
        <w:lang w:val="zh-CN" w:eastAsia="zh-CN" w:bidi="zh-CN"/>
      </w:rPr>
    </w:lvl>
    <w:lvl w:ilvl="4" w:tentative="0">
      <w:start w:val="0"/>
      <w:numFmt w:val="bullet"/>
      <w:lvlText w:val="•"/>
      <w:lvlJc w:val="left"/>
      <w:pPr>
        <w:ind w:left="5146" w:hanging="525"/>
      </w:pPr>
      <w:rPr>
        <w:rFonts w:hint="default"/>
        <w:lang w:val="zh-CN" w:eastAsia="zh-CN" w:bidi="zh-CN"/>
      </w:rPr>
    </w:lvl>
    <w:lvl w:ilvl="5" w:tentative="0">
      <w:start w:val="0"/>
      <w:numFmt w:val="bullet"/>
      <w:lvlText w:val="•"/>
      <w:lvlJc w:val="left"/>
      <w:pPr>
        <w:ind w:left="5983" w:hanging="525"/>
      </w:pPr>
      <w:rPr>
        <w:rFonts w:hint="default"/>
        <w:lang w:val="zh-CN" w:eastAsia="zh-CN" w:bidi="zh-CN"/>
      </w:rPr>
    </w:lvl>
    <w:lvl w:ilvl="6" w:tentative="0">
      <w:start w:val="0"/>
      <w:numFmt w:val="bullet"/>
      <w:lvlText w:val="•"/>
      <w:lvlJc w:val="left"/>
      <w:pPr>
        <w:ind w:left="6819" w:hanging="525"/>
      </w:pPr>
      <w:rPr>
        <w:rFonts w:hint="default"/>
        <w:lang w:val="zh-CN" w:eastAsia="zh-CN" w:bidi="zh-CN"/>
      </w:rPr>
    </w:lvl>
    <w:lvl w:ilvl="7" w:tentative="0">
      <w:start w:val="0"/>
      <w:numFmt w:val="bullet"/>
      <w:lvlText w:val="•"/>
      <w:lvlJc w:val="left"/>
      <w:pPr>
        <w:ind w:left="7656" w:hanging="525"/>
      </w:pPr>
      <w:rPr>
        <w:rFonts w:hint="default"/>
        <w:lang w:val="zh-CN" w:eastAsia="zh-CN" w:bidi="zh-CN"/>
      </w:rPr>
    </w:lvl>
    <w:lvl w:ilvl="8" w:tentative="0">
      <w:start w:val="0"/>
      <w:numFmt w:val="bullet"/>
      <w:lvlText w:val="•"/>
      <w:lvlJc w:val="left"/>
      <w:pPr>
        <w:ind w:left="8492" w:hanging="525"/>
      </w:pPr>
      <w:rPr>
        <w:rFonts w:hint="default"/>
        <w:lang w:val="zh-CN" w:eastAsia="zh-CN" w:bidi="zh-CN"/>
      </w:rPr>
    </w:lvl>
  </w:abstractNum>
  <w:abstractNum w:abstractNumId="39">
    <w:nsid w:val="30A0AC00"/>
    <w:multiLevelType w:val="multilevel"/>
    <w:tmpl w:val="30A0AC00"/>
    <w:lvl w:ilvl="0" w:tentative="0">
      <w:start w:val="7"/>
      <w:numFmt w:val="decimal"/>
      <w:lvlText w:val="%1"/>
      <w:lvlJc w:val="left"/>
      <w:pPr>
        <w:ind w:left="1649" w:hanging="368"/>
        <w:jc w:val="left"/>
      </w:pPr>
      <w:rPr>
        <w:rFonts w:hint="default"/>
        <w:lang w:val="zh-CN" w:eastAsia="zh-CN" w:bidi="zh-CN"/>
      </w:rPr>
    </w:lvl>
    <w:lvl w:ilvl="1" w:tentative="0">
      <w:start w:val="1"/>
      <w:numFmt w:val="decimal"/>
      <w:lvlText w:val="%1.%2"/>
      <w:lvlJc w:val="left"/>
      <w:pPr>
        <w:ind w:left="1649" w:hanging="368"/>
        <w:jc w:val="right"/>
      </w:pPr>
      <w:rPr>
        <w:rFonts w:hint="default"/>
        <w:spacing w:val="0"/>
        <w:w w:val="99"/>
        <w:lang w:val="zh-CN" w:eastAsia="zh-CN" w:bidi="zh-CN"/>
      </w:rPr>
    </w:lvl>
    <w:lvl w:ilvl="2" w:tentative="0">
      <w:start w:val="1"/>
      <w:numFmt w:val="decimal"/>
      <w:lvlText w:val="%1.%2.%3"/>
      <w:lvlJc w:val="left"/>
      <w:pPr>
        <w:ind w:left="862" w:hanging="579"/>
        <w:jc w:val="left"/>
      </w:pPr>
      <w:rPr>
        <w:rFonts w:hint="default" w:ascii="宋体" w:hAnsi="宋体" w:eastAsia="宋体" w:cs="宋体"/>
        <w:spacing w:val="-2"/>
        <w:w w:val="99"/>
        <w:sz w:val="21"/>
        <w:szCs w:val="21"/>
        <w:lang w:val="zh-CN" w:eastAsia="zh-CN" w:bidi="zh-CN"/>
      </w:rPr>
    </w:lvl>
    <w:lvl w:ilvl="3" w:tentative="0">
      <w:start w:val="0"/>
      <w:numFmt w:val="bullet"/>
      <w:lvlText w:val="•"/>
      <w:lvlJc w:val="left"/>
      <w:pPr>
        <w:ind w:left="3534" w:hanging="579"/>
      </w:pPr>
      <w:rPr>
        <w:rFonts w:hint="default"/>
        <w:lang w:val="zh-CN" w:eastAsia="zh-CN" w:bidi="zh-CN"/>
      </w:rPr>
    </w:lvl>
    <w:lvl w:ilvl="4" w:tentative="0">
      <w:start w:val="0"/>
      <w:numFmt w:val="bullet"/>
      <w:lvlText w:val="•"/>
      <w:lvlJc w:val="left"/>
      <w:pPr>
        <w:ind w:left="4482" w:hanging="579"/>
      </w:pPr>
      <w:rPr>
        <w:rFonts w:hint="default"/>
        <w:lang w:val="zh-CN" w:eastAsia="zh-CN" w:bidi="zh-CN"/>
      </w:rPr>
    </w:lvl>
    <w:lvl w:ilvl="5" w:tentative="0">
      <w:start w:val="0"/>
      <w:numFmt w:val="bullet"/>
      <w:lvlText w:val="•"/>
      <w:lvlJc w:val="left"/>
      <w:pPr>
        <w:ind w:left="5429" w:hanging="579"/>
      </w:pPr>
      <w:rPr>
        <w:rFonts w:hint="default"/>
        <w:lang w:val="zh-CN" w:eastAsia="zh-CN" w:bidi="zh-CN"/>
      </w:rPr>
    </w:lvl>
    <w:lvl w:ilvl="6" w:tentative="0">
      <w:start w:val="0"/>
      <w:numFmt w:val="bullet"/>
      <w:lvlText w:val="•"/>
      <w:lvlJc w:val="left"/>
      <w:pPr>
        <w:ind w:left="6376" w:hanging="579"/>
      </w:pPr>
      <w:rPr>
        <w:rFonts w:hint="default"/>
        <w:lang w:val="zh-CN" w:eastAsia="zh-CN" w:bidi="zh-CN"/>
      </w:rPr>
    </w:lvl>
    <w:lvl w:ilvl="7" w:tentative="0">
      <w:start w:val="0"/>
      <w:numFmt w:val="bullet"/>
      <w:lvlText w:val="•"/>
      <w:lvlJc w:val="left"/>
      <w:pPr>
        <w:ind w:left="7324" w:hanging="579"/>
      </w:pPr>
      <w:rPr>
        <w:rFonts w:hint="default"/>
        <w:lang w:val="zh-CN" w:eastAsia="zh-CN" w:bidi="zh-CN"/>
      </w:rPr>
    </w:lvl>
    <w:lvl w:ilvl="8" w:tentative="0">
      <w:start w:val="0"/>
      <w:numFmt w:val="bullet"/>
      <w:lvlText w:val="•"/>
      <w:lvlJc w:val="left"/>
      <w:pPr>
        <w:ind w:left="8271" w:hanging="579"/>
      </w:pPr>
      <w:rPr>
        <w:rFonts w:hint="default"/>
        <w:lang w:val="zh-CN" w:eastAsia="zh-CN" w:bidi="zh-CN"/>
      </w:rPr>
    </w:lvl>
  </w:abstractNum>
  <w:abstractNum w:abstractNumId="40">
    <w:nsid w:val="32A7AF2D"/>
    <w:multiLevelType w:val="multilevel"/>
    <w:tmpl w:val="32A7AF2D"/>
    <w:lvl w:ilvl="0" w:tentative="0">
      <w:start w:val="1"/>
      <w:numFmt w:val="decimal"/>
      <w:lvlText w:val="（%1）"/>
      <w:lvlJc w:val="left"/>
      <w:pPr>
        <w:ind w:left="641" w:hanging="525"/>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134" w:hanging="525"/>
      </w:pPr>
      <w:rPr>
        <w:rFonts w:hint="default"/>
        <w:lang w:val="zh-CN" w:eastAsia="zh-CN" w:bidi="zh-CN"/>
      </w:rPr>
    </w:lvl>
    <w:lvl w:ilvl="2" w:tentative="0">
      <w:start w:val="0"/>
      <w:numFmt w:val="bullet"/>
      <w:lvlText w:val="•"/>
      <w:lvlJc w:val="left"/>
      <w:pPr>
        <w:ind w:left="1628" w:hanging="525"/>
      </w:pPr>
      <w:rPr>
        <w:rFonts w:hint="default"/>
        <w:lang w:val="zh-CN" w:eastAsia="zh-CN" w:bidi="zh-CN"/>
      </w:rPr>
    </w:lvl>
    <w:lvl w:ilvl="3" w:tentative="0">
      <w:start w:val="0"/>
      <w:numFmt w:val="bullet"/>
      <w:lvlText w:val="•"/>
      <w:lvlJc w:val="left"/>
      <w:pPr>
        <w:ind w:left="2122" w:hanging="525"/>
      </w:pPr>
      <w:rPr>
        <w:rFonts w:hint="default"/>
        <w:lang w:val="zh-CN" w:eastAsia="zh-CN" w:bidi="zh-CN"/>
      </w:rPr>
    </w:lvl>
    <w:lvl w:ilvl="4" w:tentative="0">
      <w:start w:val="0"/>
      <w:numFmt w:val="bullet"/>
      <w:lvlText w:val="•"/>
      <w:lvlJc w:val="left"/>
      <w:pPr>
        <w:ind w:left="2616" w:hanging="525"/>
      </w:pPr>
      <w:rPr>
        <w:rFonts w:hint="default"/>
        <w:lang w:val="zh-CN" w:eastAsia="zh-CN" w:bidi="zh-CN"/>
      </w:rPr>
    </w:lvl>
    <w:lvl w:ilvl="5" w:tentative="0">
      <w:start w:val="0"/>
      <w:numFmt w:val="bullet"/>
      <w:lvlText w:val="•"/>
      <w:lvlJc w:val="left"/>
      <w:pPr>
        <w:ind w:left="3110" w:hanging="525"/>
      </w:pPr>
      <w:rPr>
        <w:rFonts w:hint="default"/>
        <w:lang w:val="zh-CN" w:eastAsia="zh-CN" w:bidi="zh-CN"/>
      </w:rPr>
    </w:lvl>
    <w:lvl w:ilvl="6" w:tentative="0">
      <w:start w:val="0"/>
      <w:numFmt w:val="bullet"/>
      <w:lvlText w:val="•"/>
      <w:lvlJc w:val="left"/>
      <w:pPr>
        <w:ind w:left="3604" w:hanging="525"/>
      </w:pPr>
      <w:rPr>
        <w:rFonts w:hint="default"/>
        <w:lang w:val="zh-CN" w:eastAsia="zh-CN" w:bidi="zh-CN"/>
      </w:rPr>
    </w:lvl>
    <w:lvl w:ilvl="7" w:tentative="0">
      <w:start w:val="0"/>
      <w:numFmt w:val="bullet"/>
      <w:lvlText w:val="•"/>
      <w:lvlJc w:val="left"/>
      <w:pPr>
        <w:ind w:left="4098" w:hanging="525"/>
      </w:pPr>
      <w:rPr>
        <w:rFonts w:hint="default"/>
        <w:lang w:val="zh-CN" w:eastAsia="zh-CN" w:bidi="zh-CN"/>
      </w:rPr>
    </w:lvl>
    <w:lvl w:ilvl="8" w:tentative="0">
      <w:start w:val="0"/>
      <w:numFmt w:val="bullet"/>
      <w:lvlText w:val="•"/>
      <w:lvlJc w:val="left"/>
      <w:pPr>
        <w:ind w:left="4592" w:hanging="525"/>
      </w:pPr>
      <w:rPr>
        <w:rFonts w:hint="default"/>
        <w:lang w:val="zh-CN" w:eastAsia="zh-CN" w:bidi="zh-CN"/>
      </w:rPr>
    </w:lvl>
  </w:abstractNum>
  <w:abstractNum w:abstractNumId="41">
    <w:nsid w:val="35E83B33"/>
    <w:multiLevelType w:val="multilevel"/>
    <w:tmpl w:val="35E83B33"/>
    <w:lvl w:ilvl="0" w:tentative="0">
      <w:start w:val="1"/>
      <w:numFmt w:val="decimal"/>
      <w:lvlText w:val="（%1）"/>
      <w:lvlJc w:val="left"/>
      <w:pPr>
        <w:ind w:left="1746"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582" w:hanging="525"/>
      </w:pPr>
      <w:rPr>
        <w:rFonts w:hint="default"/>
        <w:lang w:val="zh-CN" w:eastAsia="zh-CN" w:bidi="zh-CN"/>
      </w:rPr>
    </w:lvl>
    <w:lvl w:ilvl="2" w:tentative="0">
      <w:start w:val="0"/>
      <w:numFmt w:val="bullet"/>
      <w:lvlText w:val="•"/>
      <w:lvlJc w:val="left"/>
      <w:pPr>
        <w:ind w:left="3425" w:hanging="525"/>
      </w:pPr>
      <w:rPr>
        <w:rFonts w:hint="default"/>
        <w:lang w:val="zh-CN" w:eastAsia="zh-CN" w:bidi="zh-CN"/>
      </w:rPr>
    </w:lvl>
    <w:lvl w:ilvl="3" w:tentative="0">
      <w:start w:val="0"/>
      <w:numFmt w:val="bullet"/>
      <w:lvlText w:val="•"/>
      <w:lvlJc w:val="left"/>
      <w:pPr>
        <w:ind w:left="4267" w:hanging="525"/>
      </w:pPr>
      <w:rPr>
        <w:rFonts w:hint="default"/>
        <w:lang w:val="zh-CN" w:eastAsia="zh-CN" w:bidi="zh-CN"/>
      </w:rPr>
    </w:lvl>
    <w:lvl w:ilvl="4" w:tentative="0">
      <w:start w:val="0"/>
      <w:numFmt w:val="bullet"/>
      <w:lvlText w:val="•"/>
      <w:lvlJc w:val="left"/>
      <w:pPr>
        <w:ind w:left="5110" w:hanging="525"/>
      </w:pPr>
      <w:rPr>
        <w:rFonts w:hint="default"/>
        <w:lang w:val="zh-CN" w:eastAsia="zh-CN" w:bidi="zh-CN"/>
      </w:rPr>
    </w:lvl>
    <w:lvl w:ilvl="5" w:tentative="0">
      <w:start w:val="0"/>
      <w:numFmt w:val="bullet"/>
      <w:lvlText w:val="•"/>
      <w:lvlJc w:val="left"/>
      <w:pPr>
        <w:ind w:left="5953" w:hanging="525"/>
      </w:pPr>
      <w:rPr>
        <w:rFonts w:hint="default"/>
        <w:lang w:val="zh-CN" w:eastAsia="zh-CN" w:bidi="zh-CN"/>
      </w:rPr>
    </w:lvl>
    <w:lvl w:ilvl="6" w:tentative="0">
      <w:start w:val="0"/>
      <w:numFmt w:val="bullet"/>
      <w:lvlText w:val="•"/>
      <w:lvlJc w:val="left"/>
      <w:pPr>
        <w:ind w:left="6795" w:hanging="525"/>
      </w:pPr>
      <w:rPr>
        <w:rFonts w:hint="default"/>
        <w:lang w:val="zh-CN" w:eastAsia="zh-CN" w:bidi="zh-CN"/>
      </w:rPr>
    </w:lvl>
    <w:lvl w:ilvl="7" w:tentative="0">
      <w:start w:val="0"/>
      <w:numFmt w:val="bullet"/>
      <w:lvlText w:val="•"/>
      <w:lvlJc w:val="left"/>
      <w:pPr>
        <w:ind w:left="7638" w:hanging="525"/>
      </w:pPr>
      <w:rPr>
        <w:rFonts w:hint="default"/>
        <w:lang w:val="zh-CN" w:eastAsia="zh-CN" w:bidi="zh-CN"/>
      </w:rPr>
    </w:lvl>
    <w:lvl w:ilvl="8" w:tentative="0">
      <w:start w:val="0"/>
      <w:numFmt w:val="bullet"/>
      <w:lvlText w:val="•"/>
      <w:lvlJc w:val="left"/>
      <w:pPr>
        <w:ind w:left="8480" w:hanging="525"/>
      </w:pPr>
      <w:rPr>
        <w:rFonts w:hint="default"/>
        <w:lang w:val="zh-CN" w:eastAsia="zh-CN" w:bidi="zh-CN"/>
      </w:rPr>
    </w:lvl>
  </w:abstractNum>
  <w:abstractNum w:abstractNumId="42">
    <w:nsid w:val="3B8127DF"/>
    <w:multiLevelType w:val="multilevel"/>
    <w:tmpl w:val="3B8127DF"/>
    <w:lvl w:ilvl="0" w:tentative="0">
      <w:start w:val="4"/>
      <w:numFmt w:val="decimal"/>
      <w:lvlText w:val="%1"/>
      <w:lvlJc w:val="left"/>
      <w:pPr>
        <w:ind w:left="1913" w:hanging="632"/>
        <w:jc w:val="left"/>
      </w:pPr>
      <w:rPr>
        <w:rFonts w:hint="default"/>
        <w:lang w:val="zh-CN" w:eastAsia="zh-CN" w:bidi="zh-CN"/>
      </w:rPr>
    </w:lvl>
    <w:lvl w:ilvl="1" w:tentative="0">
      <w:start w:val="1"/>
      <w:numFmt w:val="decimal"/>
      <w:lvlText w:val="%1.%2"/>
      <w:lvlJc w:val="left"/>
      <w:pPr>
        <w:ind w:left="1913" w:hanging="632"/>
        <w:jc w:val="left"/>
      </w:pPr>
      <w:rPr>
        <w:rFonts w:hint="default"/>
        <w:lang w:val="zh-CN" w:eastAsia="zh-CN" w:bidi="zh-CN"/>
      </w:rPr>
    </w:lvl>
    <w:lvl w:ilvl="2" w:tentative="0">
      <w:start w:val="1"/>
      <w:numFmt w:val="decimal"/>
      <w:lvlText w:val="%1.%2.%3"/>
      <w:lvlJc w:val="left"/>
      <w:pPr>
        <w:ind w:left="1913" w:hanging="632"/>
        <w:jc w:val="left"/>
      </w:pPr>
      <w:rPr>
        <w:rFonts w:hint="default" w:ascii="宋体" w:hAnsi="宋体" w:eastAsia="宋体" w:cs="宋体"/>
        <w:spacing w:val="-2"/>
        <w:w w:val="99"/>
        <w:sz w:val="21"/>
        <w:szCs w:val="21"/>
        <w:lang w:val="zh-CN" w:eastAsia="zh-CN" w:bidi="zh-CN"/>
      </w:rPr>
    </w:lvl>
    <w:lvl w:ilvl="3" w:tentative="0">
      <w:start w:val="0"/>
      <w:numFmt w:val="bullet"/>
      <w:lvlText w:val="•"/>
      <w:lvlJc w:val="left"/>
      <w:pPr>
        <w:ind w:left="4393" w:hanging="632"/>
      </w:pPr>
      <w:rPr>
        <w:rFonts w:hint="default"/>
        <w:lang w:val="zh-CN" w:eastAsia="zh-CN" w:bidi="zh-CN"/>
      </w:rPr>
    </w:lvl>
    <w:lvl w:ilvl="4" w:tentative="0">
      <w:start w:val="0"/>
      <w:numFmt w:val="bullet"/>
      <w:lvlText w:val="•"/>
      <w:lvlJc w:val="left"/>
      <w:pPr>
        <w:ind w:left="5218" w:hanging="632"/>
      </w:pPr>
      <w:rPr>
        <w:rFonts w:hint="default"/>
        <w:lang w:val="zh-CN" w:eastAsia="zh-CN" w:bidi="zh-CN"/>
      </w:rPr>
    </w:lvl>
    <w:lvl w:ilvl="5" w:tentative="0">
      <w:start w:val="0"/>
      <w:numFmt w:val="bullet"/>
      <w:lvlText w:val="•"/>
      <w:lvlJc w:val="left"/>
      <w:pPr>
        <w:ind w:left="6043" w:hanging="632"/>
      </w:pPr>
      <w:rPr>
        <w:rFonts w:hint="default"/>
        <w:lang w:val="zh-CN" w:eastAsia="zh-CN" w:bidi="zh-CN"/>
      </w:rPr>
    </w:lvl>
    <w:lvl w:ilvl="6" w:tentative="0">
      <w:start w:val="0"/>
      <w:numFmt w:val="bullet"/>
      <w:lvlText w:val="•"/>
      <w:lvlJc w:val="left"/>
      <w:pPr>
        <w:ind w:left="6867" w:hanging="632"/>
      </w:pPr>
      <w:rPr>
        <w:rFonts w:hint="default"/>
        <w:lang w:val="zh-CN" w:eastAsia="zh-CN" w:bidi="zh-CN"/>
      </w:rPr>
    </w:lvl>
    <w:lvl w:ilvl="7" w:tentative="0">
      <w:start w:val="0"/>
      <w:numFmt w:val="bullet"/>
      <w:lvlText w:val="•"/>
      <w:lvlJc w:val="left"/>
      <w:pPr>
        <w:ind w:left="7692" w:hanging="632"/>
      </w:pPr>
      <w:rPr>
        <w:rFonts w:hint="default"/>
        <w:lang w:val="zh-CN" w:eastAsia="zh-CN" w:bidi="zh-CN"/>
      </w:rPr>
    </w:lvl>
    <w:lvl w:ilvl="8" w:tentative="0">
      <w:start w:val="0"/>
      <w:numFmt w:val="bullet"/>
      <w:lvlText w:val="•"/>
      <w:lvlJc w:val="left"/>
      <w:pPr>
        <w:ind w:left="8516" w:hanging="632"/>
      </w:pPr>
      <w:rPr>
        <w:rFonts w:hint="default"/>
        <w:lang w:val="zh-CN" w:eastAsia="zh-CN" w:bidi="zh-CN"/>
      </w:rPr>
    </w:lvl>
  </w:abstractNum>
  <w:abstractNum w:abstractNumId="43">
    <w:nsid w:val="40B249F9"/>
    <w:multiLevelType w:val="multilevel"/>
    <w:tmpl w:val="40B249F9"/>
    <w:lvl w:ilvl="0" w:tentative="0">
      <w:start w:val="1"/>
      <w:numFmt w:val="decimal"/>
      <w:lvlText w:val="（%1）"/>
      <w:lvlJc w:val="left"/>
      <w:pPr>
        <w:ind w:left="1703" w:hanging="527"/>
        <w:jc w:val="left"/>
      </w:pPr>
      <w:rPr>
        <w:rFonts w:hint="default" w:ascii="宋体" w:hAnsi="宋体" w:eastAsia="宋体" w:cs="宋体"/>
        <w:spacing w:val="-51"/>
        <w:w w:val="99"/>
        <w:sz w:val="19"/>
        <w:szCs w:val="19"/>
        <w:lang w:val="zh-CN" w:eastAsia="zh-CN" w:bidi="zh-CN"/>
      </w:rPr>
    </w:lvl>
    <w:lvl w:ilvl="1" w:tentative="0">
      <w:start w:val="0"/>
      <w:numFmt w:val="bullet"/>
      <w:lvlText w:val="•"/>
      <w:lvlJc w:val="left"/>
      <w:pPr>
        <w:ind w:left="2546" w:hanging="527"/>
      </w:pPr>
      <w:rPr>
        <w:rFonts w:hint="default"/>
        <w:lang w:val="zh-CN" w:eastAsia="zh-CN" w:bidi="zh-CN"/>
      </w:rPr>
    </w:lvl>
    <w:lvl w:ilvl="2" w:tentative="0">
      <w:start w:val="0"/>
      <w:numFmt w:val="bullet"/>
      <w:lvlText w:val="•"/>
      <w:lvlJc w:val="left"/>
      <w:pPr>
        <w:ind w:left="3393" w:hanging="527"/>
      </w:pPr>
      <w:rPr>
        <w:rFonts w:hint="default"/>
        <w:lang w:val="zh-CN" w:eastAsia="zh-CN" w:bidi="zh-CN"/>
      </w:rPr>
    </w:lvl>
    <w:lvl w:ilvl="3" w:tentative="0">
      <w:start w:val="0"/>
      <w:numFmt w:val="bullet"/>
      <w:lvlText w:val="•"/>
      <w:lvlJc w:val="left"/>
      <w:pPr>
        <w:ind w:left="4239" w:hanging="527"/>
      </w:pPr>
      <w:rPr>
        <w:rFonts w:hint="default"/>
        <w:lang w:val="zh-CN" w:eastAsia="zh-CN" w:bidi="zh-CN"/>
      </w:rPr>
    </w:lvl>
    <w:lvl w:ilvl="4" w:tentative="0">
      <w:start w:val="0"/>
      <w:numFmt w:val="bullet"/>
      <w:lvlText w:val="•"/>
      <w:lvlJc w:val="left"/>
      <w:pPr>
        <w:ind w:left="5086" w:hanging="527"/>
      </w:pPr>
      <w:rPr>
        <w:rFonts w:hint="default"/>
        <w:lang w:val="zh-CN" w:eastAsia="zh-CN" w:bidi="zh-CN"/>
      </w:rPr>
    </w:lvl>
    <w:lvl w:ilvl="5" w:tentative="0">
      <w:start w:val="0"/>
      <w:numFmt w:val="bullet"/>
      <w:lvlText w:val="•"/>
      <w:lvlJc w:val="left"/>
      <w:pPr>
        <w:ind w:left="5933" w:hanging="527"/>
      </w:pPr>
      <w:rPr>
        <w:rFonts w:hint="default"/>
        <w:lang w:val="zh-CN" w:eastAsia="zh-CN" w:bidi="zh-CN"/>
      </w:rPr>
    </w:lvl>
    <w:lvl w:ilvl="6" w:tentative="0">
      <w:start w:val="0"/>
      <w:numFmt w:val="bullet"/>
      <w:lvlText w:val="•"/>
      <w:lvlJc w:val="left"/>
      <w:pPr>
        <w:ind w:left="6779" w:hanging="527"/>
      </w:pPr>
      <w:rPr>
        <w:rFonts w:hint="default"/>
        <w:lang w:val="zh-CN" w:eastAsia="zh-CN" w:bidi="zh-CN"/>
      </w:rPr>
    </w:lvl>
    <w:lvl w:ilvl="7" w:tentative="0">
      <w:start w:val="0"/>
      <w:numFmt w:val="bullet"/>
      <w:lvlText w:val="•"/>
      <w:lvlJc w:val="left"/>
      <w:pPr>
        <w:ind w:left="7626" w:hanging="527"/>
      </w:pPr>
      <w:rPr>
        <w:rFonts w:hint="default"/>
        <w:lang w:val="zh-CN" w:eastAsia="zh-CN" w:bidi="zh-CN"/>
      </w:rPr>
    </w:lvl>
    <w:lvl w:ilvl="8" w:tentative="0">
      <w:start w:val="0"/>
      <w:numFmt w:val="bullet"/>
      <w:lvlText w:val="•"/>
      <w:lvlJc w:val="left"/>
      <w:pPr>
        <w:ind w:left="8472" w:hanging="527"/>
      </w:pPr>
      <w:rPr>
        <w:rFonts w:hint="default"/>
        <w:lang w:val="zh-CN" w:eastAsia="zh-CN" w:bidi="zh-CN"/>
      </w:rPr>
    </w:lvl>
  </w:abstractNum>
  <w:abstractNum w:abstractNumId="44">
    <w:nsid w:val="4A51D704"/>
    <w:multiLevelType w:val="multilevel"/>
    <w:tmpl w:val="4A51D704"/>
    <w:lvl w:ilvl="0" w:tentative="0">
      <w:start w:val="1"/>
      <w:numFmt w:val="decimal"/>
      <w:lvlText w:val="%1."/>
      <w:lvlJc w:val="left"/>
      <w:pPr>
        <w:ind w:left="974" w:hanging="315"/>
        <w:jc w:val="left"/>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1802" w:hanging="315"/>
      </w:pPr>
      <w:rPr>
        <w:rFonts w:hint="default"/>
        <w:lang w:val="zh-CN" w:eastAsia="zh-CN" w:bidi="zh-CN"/>
      </w:rPr>
    </w:lvl>
    <w:lvl w:ilvl="2" w:tentative="0">
      <w:start w:val="0"/>
      <w:numFmt w:val="bullet"/>
      <w:lvlText w:val="•"/>
      <w:lvlJc w:val="left"/>
      <w:pPr>
        <w:ind w:left="2624" w:hanging="315"/>
      </w:pPr>
      <w:rPr>
        <w:rFonts w:hint="default"/>
        <w:lang w:val="zh-CN" w:eastAsia="zh-CN" w:bidi="zh-CN"/>
      </w:rPr>
    </w:lvl>
    <w:lvl w:ilvl="3" w:tentative="0">
      <w:start w:val="0"/>
      <w:numFmt w:val="bullet"/>
      <w:lvlText w:val="•"/>
      <w:lvlJc w:val="left"/>
      <w:pPr>
        <w:ind w:left="3446" w:hanging="315"/>
      </w:pPr>
      <w:rPr>
        <w:rFonts w:hint="default"/>
        <w:lang w:val="zh-CN" w:eastAsia="zh-CN" w:bidi="zh-CN"/>
      </w:rPr>
    </w:lvl>
    <w:lvl w:ilvl="4" w:tentative="0">
      <w:start w:val="0"/>
      <w:numFmt w:val="bullet"/>
      <w:lvlText w:val="•"/>
      <w:lvlJc w:val="left"/>
      <w:pPr>
        <w:ind w:left="4268" w:hanging="315"/>
      </w:pPr>
      <w:rPr>
        <w:rFonts w:hint="default"/>
        <w:lang w:val="zh-CN" w:eastAsia="zh-CN" w:bidi="zh-CN"/>
      </w:rPr>
    </w:lvl>
    <w:lvl w:ilvl="5" w:tentative="0">
      <w:start w:val="0"/>
      <w:numFmt w:val="bullet"/>
      <w:lvlText w:val="•"/>
      <w:lvlJc w:val="left"/>
      <w:pPr>
        <w:ind w:left="5090" w:hanging="315"/>
      </w:pPr>
      <w:rPr>
        <w:rFonts w:hint="default"/>
        <w:lang w:val="zh-CN" w:eastAsia="zh-CN" w:bidi="zh-CN"/>
      </w:rPr>
    </w:lvl>
    <w:lvl w:ilvl="6" w:tentative="0">
      <w:start w:val="0"/>
      <w:numFmt w:val="bullet"/>
      <w:lvlText w:val="•"/>
      <w:lvlJc w:val="left"/>
      <w:pPr>
        <w:ind w:left="5912" w:hanging="315"/>
      </w:pPr>
      <w:rPr>
        <w:rFonts w:hint="default"/>
        <w:lang w:val="zh-CN" w:eastAsia="zh-CN" w:bidi="zh-CN"/>
      </w:rPr>
    </w:lvl>
    <w:lvl w:ilvl="7" w:tentative="0">
      <w:start w:val="0"/>
      <w:numFmt w:val="bullet"/>
      <w:lvlText w:val="•"/>
      <w:lvlJc w:val="left"/>
      <w:pPr>
        <w:ind w:left="6734" w:hanging="315"/>
      </w:pPr>
      <w:rPr>
        <w:rFonts w:hint="default"/>
        <w:lang w:val="zh-CN" w:eastAsia="zh-CN" w:bidi="zh-CN"/>
      </w:rPr>
    </w:lvl>
    <w:lvl w:ilvl="8" w:tentative="0">
      <w:start w:val="0"/>
      <w:numFmt w:val="bullet"/>
      <w:lvlText w:val="•"/>
      <w:lvlJc w:val="left"/>
      <w:pPr>
        <w:ind w:left="7556" w:hanging="315"/>
      </w:pPr>
      <w:rPr>
        <w:rFonts w:hint="default"/>
        <w:lang w:val="zh-CN" w:eastAsia="zh-CN" w:bidi="zh-CN"/>
      </w:rPr>
    </w:lvl>
  </w:abstractNum>
  <w:abstractNum w:abstractNumId="45">
    <w:nsid w:val="59EEFD2A"/>
    <w:multiLevelType w:val="multilevel"/>
    <w:tmpl w:val="59EEFD2A"/>
    <w:lvl w:ilvl="0" w:tentative="0">
      <w:start w:val="1"/>
      <w:numFmt w:val="decimal"/>
      <w:lvlText w:val="（%1）"/>
      <w:lvlJc w:val="left"/>
      <w:pPr>
        <w:ind w:left="862" w:hanging="525"/>
        <w:jc w:val="left"/>
      </w:pPr>
      <w:rPr>
        <w:rFonts w:hint="default" w:ascii="宋体" w:hAnsi="宋体" w:eastAsia="宋体" w:cs="宋体"/>
        <w:spacing w:val="-22"/>
        <w:w w:val="99"/>
        <w:sz w:val="19"/>
        <w:szCs w:val="19"/>
        <w:lang w:val="zh-CN" w:eastAsia="zh-CN" w:bidi="zh-CN"/>
      </w:rPr>
    </w:lvl>
    <w:lvl w:ilvl="1" w:tentative="0">
      <w:start w:val="0"/>
      <w:numFmt w:val="bullet"/>
      <w:lvlText w:val="•"/>
      <w:lvlJc w:val="left"/>
      <w:pPr>
        <w:ind w:left="1790" w:hanging="525"/>
      </w:pPr>
      <w:rPr>
        <w:rFonts w:hint="default"/>
        <w:lang w:val="zh-CN" w:eastAsia="zh-CN" w:bidi="zh-CN"/>
      </w:rPr>
    </w:lvl>
    <w:lvl w:ilvl="2" w:tentative="0">
      <w:start w:val="0"/>
      <w:numFmt w:val="bullet"/>
      <w:lvlText w:val="•"/>
      <w:lvlJc w:val="left"/>
      <w:pPr>
        <w:ind w:left="2721" w:hanging="525"/>
      </w:pPr>
      <w:rPr>
        <w:rFonts w:hint="default"/>
        <w:lang w:val="zh-CN" w:eastAsia="zh-CN" w:bidi="zh-CN"/>
      </w:rPr>
    </w:lvl>
    <w:lvl w:ilvl="3" w:tentative="0">
      <w:start w:val="0"/>
      <w:numFmt w:val="bullet"/>
      <w:lvlText w:val="•"/>
      <w:lvlJc w:val="left"/>
      <w:pPr>
        <w:ind w:left="3651" w:hanging="525"/>
      </w:pPr>
      <w:rPr>
        <w:rFonts w:hint="default"/>
        <w:lang w:val="zh-CN" w:eastAsia="zh-CN" w:bidi="zh-CN"/>
      </w:rPr>
    </w:lvl>
    <w:lvl w:ilvl="4" w:tentative="0">
      <w:start w:val="0"/>
      <w:numFmt w:val="bullet"/>
      <w:lvlText w:val="•"/>
      <w:lvlJc w:val="left"/>
      <w:pPr>
        <w:ind w:left="4582" w:hanging="525"/>
      </w:pPr>
      <w:rPr>
        <w:rFonts w:hint="default"/>
        <w:lang w:val="zh-CN" w:eastAsia="zh-CN" w:bidi="zh-CN"/>
      </w:rPr>
    </w:lvl>
    <w:lvl w:ilvl="5" w:tentative="0">
      <w:start w:val="0"/>
      <w:numFmt w:val="bullet"/>
      <w:lvlText w:val="•"/>
      <w:lvlJc w:val="left"/>
      <w:pPr>
        <w:ind w:left="5513" w:hanging="525"/>
      </w:pPr>
      <w:rPr>
        <w:rFonts w:hint="default"/>
        <w:lang w:val="zh-CN" w:eastAsia="zh-CN" w:bidi="zh-CN"/>
      </w:rPr>
    </w:lvl>
    <w:lvl w:ilvl="6" w:tentative="0">
      <w:start w:val="0"/>
      <w:numFmt w:val="bullet"/>
      <w:lvlText w:val="•"/>
      <w:lvlJc w:val="left"/>
      <w:pPr>
        <w:ind w:left="6443" w:hanging="525"/>
      </w:pPr>
      <w:rPr>
        <w:rFonts w:hint="default"/>
        <w:lang w:val="zh-CN" w:eastAsia="zh-CN" w:bidi="zh-CN"/>
      </w:rPr>
    </w:lvl>
    <w:lvl w:ilvl="7" w:tentative="0">
      <w:start w:val="0"/>
      <w:numFmt w:val="bullet"/>
      <w:lvlText w:val="•"/>
      <w:lvlJc w:val="left"/>
      <w:pPr>
        <w:ind w:left="7374" w:hanging="525"/>
      </w:pPr>
      <w:rPr>
        <w:rFonts w:hint="default"/>
        <w:lang w:val="zh-CN" w:eastAsia="zh-CN" w:bidi="zh-CN"/>
      </w:rPr>
    </w:lvl>
    <w:lvl w:ilvl="8" w:tentative="0">
      <w:start w:val="0"/>
      <w:numFmt w:val="bullet"/>
      <w:lvlText w:val="•"/>
      <w:lvlJc w:val="left"/>
      <w:pPr>
        <w:ind w:left="8304" w:hanging="525"/>
      </w:pPr>
      <w:rPr>
        <w:rFonts w:hint="default"/>
        <w:lang w:val="zh-CN" w:eastAsia="zh-CN" w:bidi="zh-CN"/>
      </w:rPr>
    </w:lvl>
  </w:abstractNum>
  <w:abstractNum w:abstractNumId="46">
    <w:nsid w:val="610EFE5C"/>
    <w:multiLevelType w:val="multilevel"/>
    <w:tmpl w:val="610EFE5C"/>
    <w:lvl w:ilvl="0" w:tentative="0">
      <w:start w:val="13"/>
      <w:numFmt w:val="decimal"/>
      <w:lvlText w:val="(%1)"/>
      <w:lvlJc w:val="left"/>
      <w:pPr>
        <w:ind w:left="1080" w:hanging="420"/>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1892" w:hanging="420"/>
      </w:pPr>
      <w:rPr>
        <w:rFonts w:hint="default"/>
        <w:lang w:val="zh-CN" w:eastAsia="zh-CN" w:bidi="zh-CN"/>
      </w:rPr>
    </w:lvl>
    <w:lvl w:ilvl="2" w:tentative="0">
      <w:start w:val="0"/>
      <w:numFmt w:val="bullet"/>
      <w:lvlText w:val="•"/>
      <w:lvlJc w:val="left"/>
      <w:pPr>
        <w:ind w:left="2704" w:hanging="420"/>
      </w:pPr>
      <w:rPr>
        <w:rFonts w:hint="default"/>
        <w:lang w:val="zh-CN" w:eastAsia="zh-CN" w:bidi="zh-CN"/>
      </w:rPr>
    </w:lvl>
    <w:lvl w:ilvl="3" w:tentative="0">
      <w:start w:val="0"/>
      <w:numFmt w:val="bullet"/>
      <w:lvlText w:val="•"/>
      <w:lvlJc w:val="left"/>
      <w:pPr>
        <w:ind w:left="3516" w:hanging="420"/>
      </w:pPr>
      <w:rPr>
        <w:rFonts w:hint="default"/>
        <w:lang w:val="zh-CN" w:eastAsia="zh-CN" w:bidi="zh-CN"/>
      </w:rPr>
    </w:lvl>
    <w:lvl w:ilvl="4" w:tentative="0">
      <w:start w:val="0"/>
      <w:numFmt w:val="bullet"/>
      <w:lvlText w:val="•"/>
      <w:lvlJc w:val="left"/>
      <w:pPr>
        <w:ind w:left="4328" w:hanging="420"/>
      </w:pPr>
      <w:rPr>
        <w:rFonts w:hint="default"/>
        <w:lang w:val="zh-CN" w:eastAsia="zh-CN" w:bidi="zh-CN"/>
      </w:rPr>
    </w:lvl>
    <w:lvl w:ilvl="5" w:tentative="0">
      <w:start w:val="0"/>
      <w:numFmt w:val="bullet"/>
      <w:lvlText w:val="•"/>
      <w:lvlJc w:val="left"/>
      <w:pPr>
        <w:ind w:left="5140" w:hanging="420"/>
      </w:pPr>
      <w:rPr>
        <w:rFonts w:hint="default"/>
        <w:lang w:val="zh-CN" w:eastAsia="zh-CN" w:bidi="zh-CN"/>
      </w:rPr>
    </w:lvl>
    <w:lvl w:ilvl="6" w:tentative="0">
      <w:start w:val="0"/>
      <w:numFmt w:val="bullet"/>
      <w:lvlText w:val="•"/>
      <w:lvlJc w:val="left"/>
      <w:pPr>
        <w:ind w:left="5952" w:hanging="420"/>
      </w:pPr>
      <w:rPr>
        <w:rFonts w:hint="default"/>
        <w:lang w:val="zh-CN" w:eastAsia="zh-CN" w:bidi="zh-CN"/>
      </w:rPr>
    </w:lvl>
    <w:lvl w:ilvl="7" w:tentative="0">
      <w:start w:val="0"/>
      <w:numFmt w:val="bullet"/>
      <w:lvlText w:val="•"/>
      <w:lvlJc w:val="left"/>
      <w:pPr>
        <w:ind w:left="6764" w:hanging="420"/>
      </w:pPr>
      <w:rPr>
        <w:rFonts w:hint="default"/>
        <w:lang w:val="zh-CN" w:eastAsia="zh-CN" w:bidi="zh-CN"/>
      </w:rPr>
    </w:lvl>
    <w:lvl w:ilvl="8" w:tentative="0">
      <w:start w:val="0"/>
      <w:numFmt w:val="bullet"/>
      <w:lvlText w:val="•"/>
      <w:lvlJc w:val="left"/>
      <w:pPr>
        <w:ind w:left="7576" w:hanging="420"/>
      </w:pPr>
      <w:rPr>
        <w:rFonts w:hint="default"/>
        <w:lang w:val="zh-CN" w:eastAsia="zh-CN" w:bidi="zh-CN"/>
      </w:rPr>
    </w:lvl>
  </w:abstractNum>
  <w:abstractNum w:abstractNumId="47">
    <w:nsid w:val="700FDCEF"/>
    <w:multiLevelType w:val="multilevel"/>
    <w:tmpl w:val="700FDCEF"/>
    <w:lvl w:ilvl="0" w:tentative="0">
      <w:start w:val="1"/>
      <w:numFmt w:val="decimal"/>
      <w:lvlText w:val="（%1）"/>
      <w:lvlJc w:val="left"/>
      <w:pPr>
        <w:ind w:left="639"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221" w:hanging="525"/>
      </w:pPr>
      <w:rPr>
        <w:rFonts w:hint="default"/>
        <w:lang w:val="zh-CN" w:eastAsia="zh-CN" w:bidi="zh-CN"/>
      </w:rPr>
    </w:lvl>
    <w:lvl w:ilvl="2" w:tentative="0">
      <w:start w:val="0"/>
      <w:numFmt w:val="bullet"/>
      <w:lvlText w:val="•"/>
      <w:lvlJc w:val="left"/>
      <w:pPr>
        <w:ind w:left="1803" w:hanging="525"/>
      </w:pPr>
      <w:rPr>
        <w:rFonts w:hint="default"/>
        <w:lang w:val="zh-CN" w:eastAsia="zh-CN" w:bidi="zh-CN"/>
      </w:rPr>
    </w:lvl>
    <w:lvl w:ilvl="3" w:tentative="0">
      <w:start w:val="0"/>
      <w:numFmt w:val="bullet"/>
      <w:lvlText w:val="•"/>
      <w:lvlJc w:val="left"/>
      <w:pPr>
        <w:ind w:left="2385" w:hanging="525"/>
      </w:pPr>
      <w:rPr>
        <w:rFonts w:hint="default"/>
        <w:lang w:val="zh-CN" w:eastAsia="zh-CN" w:bidi="zh-CN"/>
      </w:rPr>
    </w:lvl>
    <w:lvl w:ilvl="4" w:tentative="0">
      <w:start w:val="0"/>
      <w:numFmt w:val="bullet"/>
      <w:lvlText w:val="•"/>
      <w:lvlJc w:val="left"/>
      <w:pPr>
        <w:ind w:left="2967" w:hanging="525"/>
      </w:pPr>
      <w:rPr>
        <w:rFonts w:hint="default"/>
        <w:lang w:val="zh-CN" w:eastAsia="zh-CN" w:bidi="zh-CN"/>
      </w:rPr>
    </w:lvl>
    <w:lvl w:ilvl="5" w:tentative="0">
      <w:start w:val="0"/>
      <w:numFmt w:val="bullet"/>
      <w:lvlText w:val="•"/>
      <w:lvlJc w:val="left"/>
      <w:pPr>
        <w:ind w:left="3548" w:hanging="525"/>
      </w:pPr>
      <w:rPr>
        <w:rFonts w:hint="default"/>
        <w:lang w:val="zh-CN" w:eastAsia="zh-CN" w:bidi="zh-CN"/>
      </w:rPr>
    </w:lvl>
    <w:lvl w:ilvl="6" w:tentative="0">
      <w:start w:val="0"/>
      <w:numFmt w:val="bullet"/>
      <w:lvlText w:val="•"/>
      <w:lvlJc w:val="left"/>
      <w:pPr>
        <w:ind w:left="4130" w:hanging="525"/>
      </w:pPr>
      <w:rPr>
        <w:rFonts w:hint="default"/>
        <w:lang w:val="zh-CN" w:eastAsia="zh-CN" w:bidi="zh-CN"/>
      </w:rPr>
    </w:lvl>
    <w:lvl w:ilvl="7" w:tentative="0">
      <w:start w:val="0"/>
      <w:numFmt w:val="bullet"/>
      <w:lvlText w:val="•"/>
      <w:lvlJc w:val="left"/>
      <w:pPr>
        <w:ind w:left="4712" w:hanging="525"/>
      </w:pPr>
      <w:rPr>
        <w:rFonts w:hint="default"/>
        <w:lang w:val="zh-CN" w:eastAsia="zh-CN" w:bidi="zh-CN"/>
      </w:rPr>
    </w:lvl>
    <w:lvl w:ilvl="8" w:tentative="0">
      <w:start w:val="0"/>
      <w:numFmt w:val="bullet"/>
      <w:lvlText w:val="•"/>
      <w:lvlJc w:val="left"/>
      <w:pPr>
        <w:ind w:left="5294" w:hanging="525"/>
      </w:pPr>
      <w:rPr>
        <w:rFonts w:hint="default"/>
        <w:lang w:val="zh-CN" w:eastAsia="zh-CN" w:bidi="zh-CN"/>
      </w:rPr>
    </w:lvl>
  </w:abstractNum>
  <w:abstractNum w:abstractNumId="48">
    <w:nsid w:val="77633216"/>
    <w:multiLevelType w:val="multilevel"/>
    <w:tmpl w:val="77633216"/>
    <w:lvl w:ilvl="0" w:tentative="0">
      <w:start w:val="1"/>
      <w:numFmt w:val="decimal"/>
      <w:lvlText w:val="（%1）"/>
      <w:lvlJc w:val="left"/>
      <w:pPr>
        <w:ind w:left="1806" w:hanging="525"/>
        <w:jc w:val="left"/>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2636" w:hanging="525"/>
      </w:pPr>
      <w:rPr>
        <w:rFonts w:hint="default"/>
        <w:lang w:val="zh-CN" w:eastAsia="zh-CN" w:bidi="zh-CN"/>
      </w:rPr>
    </w:lvl>
    <w:lvl w:ilvl="2" w:tentative="0">
      <w:start w:val="0"/>
      <w:numFmt w:val="bullet"/>
      <w:lvlText w:val="•"/>
      <w:lvlJc w:val="left"/>
      <w:pPr>
        <w:ind w:left="3473" w:hanging="525"/>
      </w:pPr>
      <w:rPr>
        <w:rFonts w:hint="default"/>
        <w:lang w:val="zh-CN" w:eastAsia="zh-CN" w:bidi="zh-CN"/>
      </w:rPr>
    </w:lvl>
    <w:lvl w:ilvl="3" w:tentative="0">
      <w:start w:val="0"/>
      <w:numFmt w:val="bullet"/>
      <w:lvlText w:val="•"/>
      <w:lvlJc w:val="left"/>
      <w:pPr>
        <w:ind w:left="4309" w:hanging="525"/>
      </w:pPr>
      <w:rPr>
        <w:rFonts w:hint="default"/>
        <w:lang w:val="zh-CN" w:eastAsia="zh-CN" w:bidi="zh-CN"/>
      </w:rPr>
    </w:lvl>
    <w:lvl w:ilvl="4" w:tentative="0">
      <w:start w:val="0"/>
      <w:numFmt w:val="bullet"/>
      <w:lvlText w:val="•"/>
      <w:lvlJc w:val="left"/>
      <w:pPr>
        <w:ind w:left="5146" w:hanging="525"/>
      </w:pPr>
      <w:rPr>
        <w:rFonts w:hint="default"/>
        <w:lang w:val="zh-CN" w:eastAsia="zh-CN" w:bidi="zh-CN"/>
      </w:rPr>
    </w:lvl>
    <w:lvl w:ilvl="5" w:tentative="0">
      <w:start w:val="0"/>
      <w:numFmt w:val="bullet"/>
      <w:lvlText w:val="•"/>
      <w:lvlJc w:val="left"/>
      <w:pPr>
        <w:ind w:left="5983" w:hanging="525"/>
      </w:pPr>
      <w:rPr>
        <w:rFonts w:hint="default"/>
        <w:lang w:val="zh-CN" w:eastAsia="zh-CN" w:bidi="zh-CN"/>
      </w:rPr>
    </w:lvl>
    <w:lvl w:ilvl="6" w:tentative="0">
      <w:start w:val="0"/>
      <w:numFmt w:val="bullet"/>
      <w:lvlText w:val="•"/>
      <w:lvlJc w:val="left"/>
      <w:pPr>
        <w:ind w:left="6819" w:hanging="525"/>
      </w:pPr>
      <w:rPr>
        <w:rFonts w:hint="default"/>
        <w:lang w:val="zh-CN" w:eastAsia="zh-CN" w:bidi="zh-CN"/>
      </w:rPr>
    </w:lvl>
    <w:lvl w:ilvl="7" w:tentative="0">
      <w:start w:val="0"/>
      <w:numFmt w:val="bullet"/>
      <w:lvlText w:val="•"/>
      <w:lvlJc w:val="left"/>
      <w:pPr>
        <w:ind w:left="7656" w:hanging="525"/>
      </w:pPr>
      <w:rPr>
        <w:rFonts w:hint="default"/>
        <w:lang w:val="zh-CN" w:eastAsia="zh-CN" w:bidi="zh-CN"/>
      </w:rPr>
    </w:lvl>
    <w:lvl w:ilvl="8" w:tentative="0">
      <w:start w:val="0"/>
      <w:numFmt w:val="bullet"/>
      <w:lvlText w:val="•"/>
      <w:lvlJc w:val="left"/>
      <w:pPr>
        <w:ind w:left="8492" w:hanging="525"/>
      </w:pPr>
      <w:rPr>
        <w:rFonts w:hint="default"/>
        <w:lang w:val="zh-CN" w:eastAsia="zh-CN" w:bidi="zh-CN"/>
      </w:rPr>
    </w:lvl>
  </w:abstractNum>
  <w:num w:numId="1">
    <w:abstractNumId w:val="28"/>
  </w:num>
  <w:num w:numId="2">
    <w:abstractNumId w:val="19"/>
  </w:num>
  <w:num w:numId="3">
    <w:abstractNumId w:val="40"/>
  </w:num>
  <w:num w:numId="4">
    <w:abstractNumId w:val="36"/>
  </w:num>
  <w:num w:numId="5">
    <w:abstractNumId w:val="24"/>
  </w:num>
  <w:num w:numId="6">
    <w:abstractNumId w:val="10"/>
  </w:num>
  <w:num w:numId="7">
    <w:abstractNumId w:val="37"/>
  </w:num>
  <w:num w:numId="8">
    <w:abstractNumId w:val="12"/>
  </w:num>
  <w:num w:numId="9">
    <w:abstractNumId w:val="43"/>
  </w:num>
  <w:num w:numId="10">
    <w:abstractNumId w:val="29"/>
  </w:num>
  <w:num w:numId="11">
    <w:abstractNumId w:val="41"/>
  </w:num>
  <w:num w:numId="12">
    <w:abstractNumId w:val="27"/>
  </w:num>
  <w:num w:numId="13">
    <w:abstractNumId w:val="16"/>
  </w:num>
  <w:num w:numId="14">
    <w:abstractNumId w:val="31"/>
  </w:num>
  <w:num w:numId="15">
    <w:abstractNumId w:val="11"/>
  </w:num>
  <w:num w:numId="16">
    <w:abstractNumId w:val="42"/>
  </w:num>
  <w:num w:numId="17">
    <w:abstractNumId w:val="6"/>
  </w:num>
  <w:num w:numId="18">
    <w:abstractNumId w:val="25"/>
  </w:num>
  <w:num w:numId="19">
    <w:abstractNumId w:val="39"/>
  </w:num>
  <w:num w:numId="20">
    <w:abstractNumId w:val="26"/>
  </w:num>
  <w:num w:numId="21">
    <w:abstractNumId w:val="33"/>
  </w:num>
  <w:num w:numId="22">
    <w:abstractNumId w:val="47"/>
  </w:num>
  <w:num w:numId="23">
    <w:abstractNumId w:val="22"/>
  </w:num>
  <w:num w:numId="24">
    <w:abstractNumId w:val="17"/>
  </w:num>
  <w:num w:numId="25">
    <w:abstractNumId w:val="5"/>
  </w:num>
  <w:num w:numId="26">
    <w:abstractNumId w:val="48"/>
  </w:num>
  <w:num w:numId="27">
    <w:abstractNumId w:val="20"/>
  </w:num>
  <w:num w:numId="28">
    <w:abstractNumId w:val="13"/>
  </w:num>
  <w:num w:numId="29">
    <w:abstractNumId w:val="38"/>
  </w:num>
  <w:num w:numId="30">
    <w:abstractNumId w:val="23"/>
  </w:num>
  <w:num w:numId="31">
    <w:abstractNumId w:val="2"/>
  </w:num>
  <w:num w:numId="32">
    <w:abstractNumId w:val="45"/>
  </w:num>
  <w:num w:numId="33">
    <w:abstractNumId w:val="14"/>
  </w:num>
  <w:num w:numId="34">
    <w:abstractNumId w:val="9"/>
  </w:num>
  <w:num w:numId="35">
    <w:abstractNumId w:val="1"/>
  </w:num>
  <w:num w:numId="36">
    <w:abstractNumId w:val="4"/>
  </w:num>
  <w:num w:numId="37">
    <w:abstractNumId w:val="8"/>
  </w:num>
  <w:num w:numId="38">
    <w:abstractNumId w:val="0"/>
  </w:num>
  <w:num w:numId="39">
    <w:abstractNumId w:val="35"/>
  </w:num>
  <w:num w:numId="40">
    <w:abstractNumId w:val="15"/>
  </w:num>
  <w:num w:numId="41">
    <w:abstractNumId w:val="32"/>
  </w:num>
  <w:num w:numId="42">
    <w:abstractNumId w:val="18"/>
  </w:num>
  <w:num w:numId="43">
    <w:abstractNumId w:val="30"/>
  </w:num>
  <w:num w:numId="44">
    <w:abstractNumId w:val="3"/>
  </w:num>
  <w:num w:numId="45">
    <w:abstractNumId w:val="21"/>
  </w:num>
  <w:num w:numId="46">
    <w:abstractNumId w:val="34"/>
  </w:num>
  <w:num w:numId="47">
    <w:abstractNumId w:val="44"/>
  </w:num>
  <w:num w:numId="48">
    <w:abstractNumId w:val="7"/>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Tc2ZmExYmRkM2U5NDAwODM2NzU4OWFmYjMwMWY3OWQifQ=="/>
  </w:docVars>
  <w:rsids>
    <w:rsidRoot w:val="00000000"/>
    <w:rsid w:val="035E64E7"/>
    <w:rsid w:val="05F87F81"/>
    <w:rsid w:val="071D0726"/>
    <w:rsid w:val="081F1D94"/>
    <w:rsid w:val="089B3476"/>
    <w:rsid w:val="0A9B64EC"/>
    <w:rsid w:val="0D86078A"/>
    <w:rsid w:val="0D9E7BA7"/>
    <w:rsid w:val="0FA72EDC"/>
    <w:rsid w:val="108F0808"/>
    <w:rsid w:val="127C6797"/>
    <w:rsid w:val="129E3CC3"/>
    <w:rsid w:val="14537536"/>
    <w:rsid w:val="1D1C3953"/>
    <w:rsid w:val="211501EF"/>
    <w:rsid w:val="21A24334"/>
    <w:rsid w:val="23E41405"/>
    <w:rsid w:val="241E53E5"/>
    <w:rsid w:val="24471B99"/>
    <w:rsid w:val="29425C9E"/>
    <w:rsid w:val="2C7A1F13"/>
    <w:rsid w:val="2DC31D6A"/>
    <w:rsid w:val="3021158F"/>
    <w:rsid w:val="3ECF60F0"/>
    <w:rsid w:val="42C819F1"/>
    <w:rsid w:val="440114B0"/>
    <w:rsid w:val="467001B9"/>
    <w:rsid w:val="467B267F"/>
    <w:rsid w:val="46EA5FFD"/>
    <w:rsid w:val="477A2DC9"/>
    <w:rsid w:val="49D06A74"/>
    <w:rsid w:val="4B480C22"/>
    <w:rsid w:val="4C761C2F"/>
    <w:rsid w:val="4CC42AAD"/>
    <w:rsid w:val="515F1F9E"/>
    <w:rsid w:val="55351630"/>
    <w:rsid w:val="559815BB"/>
    <w:rsid w:val="59617A64"/>
    <w:rsid w:val="59DE40F2"/>
    <w:rsid w:val="60B31BFB"/>
    <w:rsid w:val="612E3D2B"/>
    <w:rsid w:val="6131633F"/>
    <w:rsid w:val="6A090C65"/>
    <w:rsid w:val="6B8C16DD"/>
    <w:rsid w:val="6C385054"/>
    <w:rsid w:val="714F1150"/>
    <w:rsid w:val="74C267DA"/>
    <w:rsid w:val="75BC6351"/>
    <w:rsid w:val="776F62DF"/>
    <w:rsid w:val="78022403"/>
    <w:rsid w:val="78CF4760"/>
    <w:rsid w:val="795356EC"/>
    <w:rsid w:val="7A807731"/>
    <w:rsid w:val="7B8E5A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4">
    <w:name w:val="heading 1"/>
    <w:basedOn w:val="1"/>
    <w:next w:val="1"/>
    <w:qFormat/>
    <w:uiPriority w:val="1"/>
    <w:pPr>
      <w:spacing w:before="24"/>
      <w:ind w:left="278" w:right="420"/>
      <w:jc w:val="center"/>
      <w:outlineLvl w:val="1"/>
    </w:pPr>
    <w:rPr>
      <w:rFonts w:ascii="宋体" w:hAnsi="宋体" w:eastAsia="宋体" w:cs="宋体"/>
      <w:b/>
      <w:bCs/>
      <w:sz w:val="44"/>
      <w:szCs w:val="44"/>
      <w:lang w:val="zh-CN" w:eastAsia="zh-CN" w:bidi="zh-CN"/>
    </w:rPr>
  </w:style>
  <w:style w:type="paragraph" w:styleId="5">
    <w:name w:val="heading 2"/>
    <w:basedOn w:val="1"/>
    <w:next w:val="1"/>
    <w:qFormat/>
    <w:uiPriority w:val="1"/>
    <w:pPr>
      <w:ind w:left="540" w:right="598"/>
      <w:jc w:val="center"/>
      <w:outlineLvl w:val="2"/>
    </w:pPr>
    <w:rPr>
      <w:rFonts w:ascii="宋体" w:hAnsi="宋体" w:eastAsia="宋体" w:cs="宋体"/>
      <w:sz w:val="32"/>
      <w:szCs w:val="32"/>
      <w:lang w:val="zh-CN" w:eastAsia="zh-CN" w:bidi="zh-CN"/>
    </w:rPr>
  </w:style>
  <w:style w:type="paragraph" w:styleId="6">
    <w:name w:val="heading 3"/>
    <w:basedOn w:val="1"/>
    <w:next w:val="1"/>
    <w:qFormat/>
    <w:uiPriority w:val="1"/>
    <w:pPr>
      <w:ind w:left="278"/>
      <w:jc w:val="center"/>
      <w:outlineLvl w:val="3"/>
    </w:pPr>
    <w:rPr>
      <w:rFonts w:ascii="宋体" w:hAnsi="宋体" w:eastAsia="宋体" w:cs="宋体"/>
      <w:b/>
      <w:bCs/>
      <w:sz w:val="28"/>
      <w:szCs w:val="28"/>
      <w:lang w:val="zh-CN" w:eastAsia="zh-CN" w:bidi="zh-CN"/>
    </w:rPr>
  </w:style>
  <w:style w:type="paragraph" w:styleId="7">
    <w:name w:val="heading 4"/>
    <w:basedOn w:val="1"/>
    <w:next w:val="1"/>
    <w:qFormat/>
    <w:uiPriority w:val="1"/>
    <w:pPr>
      <w:ind w:left="1560" w:hanging="562"/>
      <w:outlineLvl w:val="4"/>
    </w:pPr>
    <w:rPr>
      <w:rFonts w:ascii="宋体" w:hAnsi="宋体" w:eastAsia="宋体" w:cs="宋体"/>
      <w:sz w:val="28"/>
      <w:szCs w:val="28"/>
      <w:lang w:val="zh-CN" w:eastAsia="zh-CN" w:bidi="zh-CN"/>
    </w:rPr>
  </w:style>
  <w:style w:type="paragraph" w:styleId="8">
    <w:name w:val="heading 5"/>
    <w:basedOn w:val="1"/>
    <w:next w:val="1"/>
    <w:qFormat/>
    <w:uiPriority w:val="1"/>
    <w:pPr>
      <w:ind w:left="1342"/>
      <w:outlineLvl w:val="5"/>
    </w:pPr>
    <w:rPr>
      <w:rFonts w:ascii="宋体" w:hAnsi="宋体" w:eastAsia="宋体" w:cs="宋体"/>
      <w:b/>
      <w:bCs/>
      <w:sz w:val="24"/>
      <w:szCs w:val="24"/>
      <w:lang w:val="zh-CN" w:eastAsia="zh-CN" w:bidi="zh-CN"/>
    </w:rPr>
  </w:style>
  <w:style w:type="paragraph" w:styleId="9">
    <w:name w:val="heading 6"/>
    <w:basedOn w:val="1"/>
    <w:next w:val="1"/>
    <w:qFormat/>
    <w:uiPriority w:val="1"/>
    <w:pPr>
      <w:ind w:left="862"/>
      <w:outlineLvl w:val="6"/>
    </w:pPr>
    <w:rPr>
      <w:rFonts w:ascii="宋体" w:hAnsi="宋体" w:eastAsia="宋体" w:cs="宋体"/>
      <w:sz w:val="24"/>
      <w:szCs w:val="24"/>
      <w:lang w:val="zh-CN" w:eastAsia="zh-CN" w:bidi="zh-CN"/>
    </w:rPr>
  </w:style>
  <w:style w:type="paragraph" w:styleId="10">
    <w:name w:val="heading 7"/>
    <w:basedOn w:val="1"/>
    <w:next w:val="1"/>
    <w:qFormat/>
    <w:uiPriority w:val="1"/>
    <w:pPr>
      <w:spacing w:before="27"/>
      <w:ind w:left="862"/>
      <w:outlineLvl w:val="7"/>
    </w:pPr>
    <w:rPr>
      <w:rFonts w:ascii="宋体" w:hAnsi="宋体" w:eastAsia="宋体" w:cs="宋体"/>
      <w:sz w:val="22"/>
      <w:szCs w:val="22"/>
      <w:lang w:val="zh-CN" w:eastAsia="zh-CN" w:bidi="zh-CN"/>
    </w:rPr>
  </w:style>
  <w:style w:type="paragraph" w:styleId="11">
    <w:name w:val="heading 8"/>
    <w:basedOn w:val="1"/>
    <w:next w:val="1"/>
    <w:qFormat/>
    <w:uiPriority w:val="1"/>
    <w:pPr>
      <w:ind w:left="240"/>
      <w:outlineLvl w:val="8"/>
    </w:pPr>
    <w:rPr>
      <w:rFonts w:ascii="宋体" w:hAnsi="宋体" w:eastAsia="宋体" w:cs="宋体"/>
      <w:b/>
      <w:bCs/>
      <w:sz w:val="21"/>
      <w:szCs w:val="21"/>
      <w:lang w:val="zh-CN" w:eastAsia="zh-CN" w:bidi="zh-CN"/>
    </w:rPr>
  </w:style>
  <w:style w:type="character" w:default="1" w:styleId="21">
    <w:name w:val="Default Paragraph Font"/>
    <w:semiHidden/>
    <w:unhideWhenUsed/>
    <w:qFormat/>
    <w:uiPriority w:val="1"/>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utoSpaceDE/>
      <w:autoSpaceDN/>
      <w:adjustRightInd/>
      <w:spacing w:after="120" w:line="360" w:lineRule="auto"/>
      <w:ind w:left="420" w:leftChars="200" w:firstLine="420"/>
      <w:jc w:val="both"/>
    </w:pPr>
    <w:rPr>
      <w:kern w:val="2"/>
      <w:sz w:val="21"/>
      <w:szCs w:val="24"/>
    </w:rPr>
  </w:style>
  <w:style w:type="paragraph" w:styleId="3">
    <w:name w:val="Body Text Indent"/>
    <w:basedOn w:val="1"/>
    <w:next w:val="1"/>
    <w:qFormat/>
    <w:uiPriority w:val="0"/>
    <w:pPr>
      <w:autoSpaceDE w:val="0"/>
      <w:autoSpaceDN w:val="0"/>
      <w:adjustRightInd w:val="0"/>
      <w:spacing w:line="500" w:lineRule="exact"/>
      <w:ind w:firstLine="560"/>
      <w:jc w:val="left"/>
    </w:pPr>
    <w:rPr>
      <w:kern w:val="0"/>
      <w:szCs w:val="20"/>
      <w:lang w:val="zh-CN"/>
    </w:rPr>
  </w:style>
  <w:style w:type="paragraph" w:styleId="12">
    <w:name w:val="Normal Indent"/>
    <w:basedOn w:val="1"/>
    <w:next w:val="1"/>
    <w:qFormat/>
    <w:uiPriority w:val="0"/>
    <w:pPr>
      <w:ind w:firstLine="420" w:firstLineChars="200"/>
    </w:pPr>
    <w:rPr>
      <w:rFonts w:ascii="Times New Roman"/>
      <w:kern w:val="2"/>
      <w:sz w:val="21"/>
      <w:szCs w:val="24"/>
    </w:rPr>
  </w:style>
  <w:style w:type="paragraph" w:styleId="13">
    <w:name w:val="Body Text"/>
    <w:basedOn w:val="1"/>
    <w:next w:val="14"/>
    <w:qFormat/>
    <w:uiPriority w:val="1"/>
    <w:rPr>
      <w:rFonts w:ascii="宋体" w:hAnsi="宋体" w:eastAsia="宋体" w:cs="宋体"/>
      <w:sz w:val="21"/>
      <w:szCs w:val="21"/>
      <w:lang w:val="zh-CN" w:eastAsia="zh-CN" w:bidi="zh-CN"/>
    </w:rPr>
  </w:style>
  <w:style w:type="paragraph" w:styleId="14">
    <w:name w:val="Body Text First Indent"/>
    <w:basedOn w:val="13"/>
    <w:unhideWhenUsed/>
    <w:qFormat/>
    <w:uiPriority w:val="99"/>
    <w:pPr>
      <w:adjustRightInd/>
      <w:spacing w:after="120" w:line="240" w:lineRule="auto"/>
      <w:ind w:firstLine="420" w:firstLineChars="100"/>
      <w:jc w:val="both"/>
    </w:pPr>
    <w:rPr>
      <w:szCs w:val="24"/>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1"/>
    <w:pPr>
      <w:spacing w:before="276"/>
      <w:ind w:right="168"/>
      <w:jc w:val="right"/>
    </w:pPr>
    <w:rPr>
      <w:rFonts w:ascii="宋体" w:hAnsi="宋体" w:eastAsia="宋体" w:cs="宋体"/>
      <w:sz w:val="21"/>
      <w:szCs w:val="21"/>
      <w:lang w:val="zh-CN" w:eastAsia="zh-CN" w:bidi="zh-CN"/>
    </w:rPr>
  </w:style>
  <w:style w:type="paragraph" w:styleId="18">
    <w:name w:val="Subtitle"/>
    <w:basedOn w:val="6"/>
    <w:next w:val="1"/>
    <w:qFormat/>
    <w:uiPriority w:val="0"/>
    <w:pPr>
      <w:keepNext/>
      <w:keepLines/>
      <w:ind w:firstLine="0" w:firstLineChars="0"/>
      <w:jc w:val="left"/>
    </w:pPr>
    <w:rPr>
      <w:rFonts w:eastAsia="黑体"/>
      <w:b w:val="0"/>
      <w:kern w:val="28"/>
      <w:szCs w:val="44"/>
    </w:rPr>
  </w:style>
  <w:style w:type="paragraph" w:styleId="19">
    <w:name w:val="List"/>
    <w:basedOn w:val="1"/>
    <w:qFormat/>
    <w:uiPriority w:val="0"/>
    <w:pPr>
      <w:ind w:left="200" w:hanging="200" w:hangingChars="200"/>
    </w:pPr>
  </w:style>
  <w:style w:type="character" w:styleId="22">
    <w:name w:val="Hyperlink"/>
    <w:basedOn w:val="21"/>
    <w:qFormat/>
    <w:uiPriority w:val="0"/>
    <w:rPr>
      <w:color w:val="0000FF"/>
      <w:u w:val="single"/>
    </w:rPr>
  </w:style>
  <w:style w:type="table" w:customStyle="1" w:styleId="23">
    <w:name w:val="Table Normal"/>
    <w:semiHidden/>
    <w:unhideWhenUsed/>
    <w:qFormat/>
    <w:uiPriority w:val="2"/>
    <w:tblPr>
      <w:tblCellMar>
        <w:top w:w="0" w:type="dxa"/>
        <w:left w:w="0" w:type="dxa"/>
        <w:bottom w:w="0" w:type="dxa"/>
        <w:right w:w="0" w:type="dxa"/>
      </w:tblCellMar>
    </w:tblPr>
  </w:style>
  <w:style w:type="paragraph" w:styleId="24">
    <w:name w:val="List Paragraph"/>
    <w:basedOn w:val="1"/>
    <w:qFormat/>
    <w:uiPriority w:val="1"/>
    <w:pPr>
      <w:ind w:left="862" w:firstLine="420"/>
    </w:pPr>
    <w:rPr>
      <w:rFonts w:ascii="宋体" w:hAnsi="宋体" w:eastAsia="宋体" w:cs="宋体"/>
      <w:lang w:val="zh-CN" w:eastAsia="zh-CN" w:bidi="zh-CN"/>
    </w:rPr>
  </w:style>
  <w:style w:type="paragraph" w:customStyle="1" w:styleId="25">
    <w:name w:val="Table Paragraph"/>
    <w:basedOn w:val="1"/>
    <w:qFormat/>
    <w:uiPriority w:val="1"/>
    <w:rPr>
      <w:rFonts w:ascii="宋体" w:hAnsi="宋体" w:eastAsia="宋体" w:cs="宋体"/>
      <w:lang w:val="zh-CN" w:eastAsia="zh-CN" w:bidi="zh-CN"/>
    </w:rPr>
  </w:style>
  <w:style w:type="paragraph" w:customStyle="1" w:styleId="26">
    <w:name w:val="Default"/>
    <w:qFormat/>
    <w:uiPriority w:val="0"/>
    <w:pPr>
      <w:widowControl w:val="0"/>
      <w:autoSpaceDE w:val="0"/>
      <w:autoSpaceDN w:val="0"/>
      <w:adjustRightInd w:val="0"/>
      <w:spacing w:line="360" w:lineRule="auto"/>
      <w:ind w:firstLine="71" w:firstLineChars="71"/>
      <w:jc w:val="both"/>
    </w:pPr>
    <w:rPr>
      <w:rFonts w:ascii="宋体" w:hAnsi="Times New Roman" w:eastAsia="宋体" w:cs="宋体"/>
      <w:color w:val="000000"/>
      <w:sz w:val="24"/>
      <w:szCs w:val="24"/>
      <w:lang w:val="en-US" w:eastAsia="zh-CN" w:bidi="ar-SA"/>
    </w:rPr>
  </w:style>
  <w:style w:type="paragraph" w:customStyle="1" w:styleId="27">
    <w:name w:val="样式 8 10 磅"/>
    <w:qFormat/>
    <w:uiPriority w:val="0"/>
    <w:pPr>
      <w:widowControl w:val="0"/>
      <w:jc w:val="both"/>
    </w:pPr>
    <w:rPr>
      <w:rFonts w:ascii="Calibri" w:hAnsi="Calibri" w:eastAsia="宋体" w:cs="Arial"/>
      <w:kern w:val="2"/>
      <w:sz w:val="21"/>
      <w:szCs w:val="22"/>
      <w:lang w:val="en-US" w:eastAsia="zh-CN" w:bidi="ar-SA"/>
    </w:rPr>
  </w:style>
  <w:style w:type="paragraph" w:customStyle="1" w:styleId="28">
    <w:name w:val="标题2"/>
    <w:basedOn w:val="5"/>
    <w:next w:val="1"/>
    <w:qFormat/>
    <w:uiPriority w:val="0"/>
    <w:pPr>
      <w:adjustRightInd w:val="0"/>
      <w:snapToGrid w:val="0"/>
      <w:spacing w:before="0" w:after="0" w:line="360" w:lineRule="auto"/>
      <w:ind w:firstLine="0" w:firstLineChars="0"/>
      <w:jc w:val="left"/>
    </w:pPr>
    <w:rPr>
      <w:rFonts w:ascii="Times New Roman" w:hAnsi="Times New Roman" w:eastAsia="黑体"/>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jpe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1027"/>
    <customShpInfo spid="_x0000_s1028"/>
    <customShpInfo spid="_x0000_s1029"/>
    <customShpInfo spid="_x0000_s1030"/>
    <customShpInfo spid="_x0000_s1031"/>
    <customShpInfo spid="_x0000_s1032"/>
    <customShpInfo spid="_x0000_s1033"/>
    <customShpInfo spid="_x0000_s1026"/>
    <customShpInfo spid="_x0000_s1035"/>
    <customShpInfo spid="_x0000_s1036"/>
    <customShpInfo spid="_x0000_s1037"/>
    <customShpInfo spid="_x0000_s1038"/>
    <customShpInfo spid="_x0000_s1039"/>
    <customShpInfo spid="_x0000_s1040"/>
    <customShpInfo spid="_x0000_s1041"/>
    <customShpInfo spid="_x0000_s1034"/>
    <customShpInfo spid="_x0000_s1043"/>
    <customShpInfo spid="_x0000_s1044"/>
    <customShpInfo spid="_x0000_s1045"/>
    <customShpInfo spid="_x0000_s1046"/>
    <customShpInfo spid="_x0000_s1047"/>
    <customShpInfo spid="_x0000_s1048"/>
    <customShpInfo spid="_x0000_s1049"/>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87</Pages>
  <Words>42151</Words>
  <Characters>44320</Characters>
  <TotalTime>145</TotalTime>
  <ScaleCrop>false</ScaleCrop>
  <LinksUpToDate>false</LinksUpToDate>
  <CharactersWithSpaces>46224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2022-05-24T10:05:00Z</dcterms:created>
  <dc:creator>袁静</dc:creator>
  <cp:lastModifiedBy>Administrator</cp:lastModifiedBy>
  <cp:lastPrinted>2022-05-25T04:05:00Z</cp:lastPrinted>
  <dcterms:modified xsi:type="dcterms:W3CDTF">2022-06-17T02:08:22Z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2022-05-24T00:00:00Z</vt:filetime>
  </property>
  <property fmtid="{D5CDD505-2E9C-101B-9397-08002B2CF9AE}" pid="3" name="Creator">
    <vt:lpwstr>WPS 文字</vt:lpwstr>
  </property>
  <property fmtid="{D5CDD505-2E9C-101B-9397-08002B2CF9AE}" pid="4" name="LastSaved">
    <vt:filetime>2022-05-24T00:00:00Z</vt:filetime>
  </property>
  <property fmtid="{D5CDD505-2E9C-101B-9397-08002B2CF9AE}" pid="5" name="KSOProductBuildVer">
    <vt:lpwstr>2052-11.1.0.10463</vt:lpwstr>
  </property>
  <property fmtid="{D5CDD505-2E9C-101B-9397-08002B2CF9AE}" pid="6" name="ICV">
    <vt:lpwstr>443B0E37BA8C4F10BFF3F4FBF1E72486</vt:lpwstr>
  </property>
</Properties>
</file>