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lang w:eastAsia="zh-CN"/>
        </w:rPr>
        <w:t>2022年喀什市普法和法治能力提升项目</w:t>
      </w:r>
      <w:r>
        <w:rPr>
          <w:rFonts w:hint="eastAsia"/>
          <w:b/>
          <w:bCs/>
          <w:sz w:val="32"/>
          <w:szCs w:val="32"/>
        </w:rPr>
        <w:t>公开招标公告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2022年喀什市普法和法治能力提升项目</w:t>
      </w:r>
      <w:r>
        <w:rPr>
          <w:rFonts w:hint="eastAsia" w:ascii="仿宋" w:hAnsi="仿宋" w:eastAsia="仿宋"/>
          <w:sz w:val="28"/>
          <w:szCs w:val="28"/>
        </w:rPr>
        <w:t>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color w:val="auto"/>
          <w:sz w:val="28"/>
          <w:szCs w:val="28"/>
          <w:u w:val="single"/>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0</w:t>
      </w:r>
      <w:r>
        <w:rPr>
          <w:rFonts w:ascii="仿宋" w:hAnsi="仿宋" w:eastAsia="仿宋"/>
          <w:bCs/>
          <w:color w:val="auto"/>
          <w:sz w:val="28"/>
          <w:szCs w:val="28"/>
          <w:u w:val="single"/>
        </w:rPr>
        <w:t>6</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21</w:t>
      </w:r>
      <w:r>
        <w:rPr>
          <w:rFonts w:hint="eastAsia" w:ascii="仿宋" w:hAnsi="仿宋" w:eastAsia="仿宋"/>
          <w:bCs/>
          <w:color w:val="auto"/>
          <w:sz w:val="28"/>
          <w:szCs w:val="28"/>
          <w:u w:val="single"/>
        </w:rPr>
        <w:t>日1</w:t>
      </w:r>
      <w:r>
        <w:rPr>
          <w:rFonts w:hint="eastAsia" w:ascii="仿宋" w:hAnsi="仿宋" w:eastAsia="仿宋"/>
          <w:bCs/>
          <w:color w:val="auto"/>
          <w:sz w:val="28"/>
          <w:szCs w:val="28"/>
          <w:u w:val="single"/>
          <w:lang w:val="en-US" w:eastAsia="zh-CN"/>
        </w:rPr>
        <w:t>1</w:t>
      </w:r>
      <w:r>
        <w:rPr>
          <w:rFonts w:hint="eastAsia" w:ascii="仿宋" w:hAnsi="仿宋" w:eastAsia="仿宋"/>
          <w:bCs/>
          <w:color w:val="auto"/>
          <w:sz w:val="28"/>
          <w:szCs w:val="28"/>
          <w:u w:val="single"/>
        </w:rPr>
        <w:t>:00分</w:t>
      </w:r>
      <w:r>
        <w:rPr>
          <w:rFonts w:hint="eastAsia" w:ascii="仿宋" w:hAnsi="仿宋" w:eastAsia="仿宋"/>
          <w:bCs/>
          <w:color w:val="auto"/>
          <w:sz w:val="28"/>
          <w:szCs w:val="28"/>
        </w:rPr>
        <w:t>前提</w:t>
      </w:r>
      <w:r>
        <w:rPr>
          <w:rFonts w:hint="eastAsia" w:ascii="仿宋" w:hAnsi="仿宋" w:eastAsia="仿宋"/>
          <w:bCs/>
          <w:sz w:val="28"/>
          <w:szCs w:val="28"/>
        </w:rPr>
        <w:t>交响应</w:t>
      </w:r>
      <w:r>
        <w:rPr>
          <w:rFonts w:ascii="仿宋" w:hAnsi="仿宋" w:eastAsia="仿宋"/>
          <w:bCs/>
          <w:sz w:val="28"/>
          <w:szCs w:val="28"/>
        </w:rPr>
        <w:t>文件</w:t>
      </w:r>
      <w:r>
        <w:rPr>
          <w:rFonts w:hint="eastAsia" w:ascii="仿宋" w:hAnsi="仿宋" w:eastAsia="仿宋"/>
          <w:sz w:val="28"/>
          <w:szCs w:val="28"/>
        </w:rPr>
        <w:t>。</w:t>
      </w:r>
    </w:p>
    <w:p>
      <w:pPr>
        <w:pStyle w:val="3"/>
        <w:autoSpaceDE/>
        <w:autoSpaceDN/>
        <w:adjustRightInd/>
        <w:spacing w:line="480" w:lineRule="exact"/>
        <w:jc w:val="both"/>
        <w:rPr>
          <w:rFonts w:hint="eastAsia" w:ascii="仿宋" w:hAnsi="仿宋" w:eastAsia="仿宋"/>
          <w:sz w:val="28"/>
          <w:szCs w:val="28"/>
        </w:rPr>
      </w:pPr>
      <w:bookmarkStart w:id="0" w:name="_Toc35393798"/>
      <w:bookmarkStart w:id="1" w:name="_Toc28359089"/>
      <w:bookmarkStart w:id="2" w:name="_Toc35393629"/>
      <w:bookmarkStart w:id="3" w:name="_Toc28359012"/>
      <w:r>
        <w:rPr>
          <w:rFonts w:hint="eastAsia" w:ascii="黑体" w:hAnsi="黑体" w:cs="宋体"/>
          <w:b w:val="0"/>
          <w:sz w:val="28"/>
          <w:szCs w:val="28"/>
        </w:rPr>
        <w:t>一、项目基本情况</w:t>
      </w:r>
      <w:bookmarkEnd w:id="0"/>
      <w:bookmarkEnd w:id="1"/>
      <w:bookmarkEnd w:id="2"/>
      <w:bookmarkEnd w:id="3"/>
      <w:r>
        <w:rPr>
          <w:rFonts w:hint="eastAsia" w:ascii="仿宋" w:hAnsi="仿宋" w:eastAsia="仿宋"/>
          <w:sz w:val="28"/>
          <w:szCs w:val="28"/>
        </w:rPr>
        <w:t>  </w:t>
      </w:r>
    </w:p>
    <w:p>
      <w:pPr>
        <w:spacing w:line="400" w:lineRule="exact"/>
        <w:ind w:firstLine="562" w:firstLineChars="200"/>
        <w:rPr>
          <w:rFonts w:hint="eastAsia" w:ascii="仿宋" w:hAnsi="仿宋" w:eastAsia="仿宋"/>
          <w:sz w:val="28"/>
          <w:szCs w:val="28"/>
        </w:rPr>
      </w:pPr>
      <w:r>
        <w:rPr>
          <w:rFonts w:hint="eastAsia" w:ascii="仿宋" w:hAnsi="仿宋" w:eastAsia="仿宋"/>
          <w:b/>
          <w:bCs/>
          <w:sz w:val="28"/>
          <w:szCs w:val="28"/>
        </w:rPr>
        <w:t>项目名称</w:t>
      </w:r>
      <w:r>
        <w:rPr>
          <w:rFonts w:hint="eastAsia" w:ascii="仿宋" w:hAnsi="仿宋" w:eastAsia="仿宋"/>
          <w:sz w:val="28"/>
          <w:szCs w:val="28"/>
        </w:rPr>
        <w:t>：2022年喀什市普法和法治能力提升项目</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项目编号：XJHRX-(</w:t>
      </w:r>
      <w:r>
        <w:rPr>
          <w:rFonts w:hint="eastAsia" w:ascii="仿宋" w:hAnsi="仿宋" w:eastAsia="仿宋"/>
          <w:sz w:val="28"/>
          <w:szCs w:val="28"/>
          <w:lang w:val="en-US" w:eastAsia="zh-CN"/>
        </w:rPr>
        <w:t>GK</w:t>
      </w:r>
      <w:r>
        <w:rPr>
          <w:rFonts w:hint="eastAsia" w:ascii="仿宋" w:hAnsi="仿宋" w:eastAsia="仿宋"/>
          <w:sz w:val="28"/>
          <w:szCs w:val="28"/>
        </w:rPr>
        <w:t>)-2022-44号</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采购方式：公开招标</w:t>
      </w:r>
    </w:p>
    <w:p>
      <w:pPr>
        <w:spacing w:line="400" w:lineRule="exact"/>
        <w:ind w:firstLine="562" w:firstLineChars="200"/>
        <w:rPr>
          <w:rFonts w:hint="eastAsia" w:ascii="仿宋" w:hAnsi="仿宋" w:eastAsia="仿宋"/>
          <w:sz w:val="28"/>
          <w:szCs w:val="28"/>
        </w:rPr>
      </w:pPr>
      <w:r>
        <w:rPr>
          <w:rFonts w:hint="eastAsia" w:ascii="仿宋" w:hAnsi="仿宋" w:eastAsia="仿宋"/>
          <w:b/>
          <w:bCs/>
          <w:sz w:val="28"/>
          <w:szCs w:val="28"/>
        </w:rPr>
        <w:t>预算金额</w:t>
      </w:r>
      <w:r>
        <w:rPr>
          <w:rFonts w:hint="eastAsia" w:ascii="仿宋" w:hAnsi="仿宋" w:eastAsia="仿宋"/>
          <w:sz w:val="28"/>
          <w:szCs w:val="28"/>
        </w:rPr>
        <w:t>（元）：3</w:t>
      </w:r>
      <w:r>
        <w:rPr>
          <w:rFonts w:hint="eastAsia" w:ascii="仿宋" w:hAnsi="仿宋" w:eastAsia="仿宋"/>
          <w:sz w:val="28"/>
          <w:szCs w:val="28"/>
          <w:lang w:val="en-US" w:eastAsia="zh-CN"/>
        </w:rPr>
        <w:t>600</w:t>
      </w:r>
      <w:r>
        <w:rPr>
          <w:rFonts w:hint="eastAsia" w:ascii="仿宋" w:hAnsi="仿宋" w:eastAsia="仿宋"/>
          <w:sz w:val="28"/>
          <w:szCs w:val="28"/>
        </w:rPr>
        <w:t>000元</w:t>
      </w:r>
    </w:p>
    <w:p>
      <w:pPr>
        <w:spacing w:line="400" w:lineRule="exact"/>
        <w:ind w:firstLine="562" w:firstLineChars="200"/>
        <w:rPr>
          <w:rFonts w:hint="eastAsia" w:ascii="仿宋" w:hAnsi="仿宋" w:eastAsia="仿宋"/>
          <w:sz w:val="28"/>
          <w:szCs w:val="28"/>
        </w:rPr>
      </w:pPr>
      <w:r>
        <w:rPr>
          <w:rFonts w:hint="eastAsia" w:ascii="仿宋" w:hAnsi="仿宋" w:eastAsia="仿宋"/>
          <w:b/>
          <w:bCs/>
          <w:sz w:val="28"/>
          <w:szCs w:val="28"/>
        </w:rPr>
        <w:t>最高限价</w:t>
      </w:r>
      <w:r>
        <w:rPr>
          <w:rFonts w:hint="eastAsia" w:ascii="仿宋" w:hAnsi="仿宋" w:eastAsia="仿宋"/>
          <w:sz w:val="28"/>
          <w:szCs w:val="28"/>
        </w:rPr>
        <w:t>：第一包：</w:t>
      </w:r>
      <w:r>
        <w:rPr>
          <w:rFonts w:hint="eastAsia" w:ascii="仿宋" w:hAnsi="仿宋" w:eastAsia="仿宋"/>
          <w:sz w:val="28"/>
          <w:szCs w:val="28"/>
          <w:lang w:val="en-US" w:eastAsia="zh-CN"/>
        </w:rPr>
        <w:t>2170000</w:t>
      </w:r>
      <w:r>
        <w:rPr>
          <w:rFonts w:hint="eastAsia" w:ascii="仿宋" w:hAnsi="仿宋" w:eastAsia="仿宋"/>
          <w:sz w:val="28"/>
          <w:szCs w:val="28"/>
        </w:rPr>
        <w:t>元；</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第二包：800000元；</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第三包：630000元</w:t>
      </w:r>
    </w:p>
    <w:p>
      <w:pPr>
        <w:spacing w:line="400" w:lineRule="exact"/>
        <w:ind w:firstLine="562" w:firstLineChars="200"/>
        <w:rPr>
          <w:rFonts w:hint="eastAsia" w:ascii="仿宋" w:hAnsi="仿宋" w:eastAsia="仿宋"/>
          <w:b/>
          <w:bCs/>
          <w:sz w:val="28"/>
          <w:szCs w:val="28"/>
        </w:rPr>
      </w:pPr>
      <w:r>
        <w:rPr>
          <w:rFonts w:hint="eastAsia" w:ascii="仿宋" w:hAnsi="仿宋" w:eastAsia="仿宋"/>
          <w:b/>
          <w:bCs/>
          <w:sz w:val="28"/>
          <w:szCs w:val="28"/>
        </w:rPr>
        <w:t>采购需求：</w:t>
      </w:r>
    </w:p>
    <w:p>
      <w:pPr>
        <w:spacing w:line="400" w:lineRule="exact"/>
        <w:ind w:firstLine="562" w:firstLineChars="200"/>
        <w:rPr>
          <w:rFonts w:hint="eastAsia" w:ascii="仿宋" w:hAnsi="仿宋" w:eastAsia="仿宋"/>
          <w:sz w:val="28"/>
          <w:szCs w:val="28"/>
        </w:rPr>
      </w:pPr>
      <w:r>
        <w:rPr>
          <w:rFonts w:hint="eastAsia" w:ascii="仿宋" w:hAnsi="仿宋" w:eastAsia="仿宋"/>
          <w:b/>
          <w:bCs/>
          <w:sz w:val="28"/>
          <w:szCs w:val="28"/>
        </w:rPr>
        <w:t>标项一</w:t>
      </w:r>
      <w:r>
        <w:rPr>
          <w:rFonts w:hint="eastAsia" w:ascii="仿宋" w:hAnsi="仿宋" w:eastAsia="仿宋"/>
          <w:sz w:val="28"/>
          <w:szCs w:val="28"/>
        </w:rPr>
        <w:t>：</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标项名称：2022年喀什市普法和法治能力提升项目（第一包）</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项目编号：XJHRX-(CS)-2022-44</w:t>
      </w:r>
      <w:r>
        <w:rPr>
          <w:rFonts w:hint="eastAsia" w:ascii="仿宋" w:hAnsi="仿宋" w:eastAsia="仿宋"/>
          <w:sz w:val="28"/>
          <w:szCs w:val="28"/>
          <w:lang w:val="en-US" w:eastAsia="zh-CN"/>
        </w:rPr>
        <w:t>-</w:t>
      </w:r>
      <w:r>
        <w:rPr>
          <w:rFonts w:hint="eastAsia" w:ascii="仿宋" w:hAnsi="仿宋" w:eastAsia="仿宋"/>
          <w:sz w:val="28"/>
          <w:szCs w:val="28"/>
        </w:rPr>
        <w:t>1号</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简要规格描述或项目基本概况介绍：普法培训及干部交流培训（详情详见招标文件）</w:t>
      </w:r>
    </w:p>
    <w:p>
      <w:pPr>
        <w:spacing w:line="400" w:lineRule="exact"/>
        <w:ind w:firstLine="562" w:firstLineChars="200"/>
        <w:rPr>
          <w:rFonts w:hint="eastAsia" w:ascii="仿宋" w:hAnsi="仿宋" w:eastAsia="仿宋"/>
          <w:sz w:val="28"/>
          <w:szCs w:val="28"/>
        </w:rPr>
      </w:pPr>
      <w:r>
        <w:rPr>
          <w:rFonts w:hint="eastAsia" w:ascii="仿宋" w:hAnsi="仿宋" w:eastAsia="仿宋"/>
          <w:b/>
          <w:bCs/>
          <w:sz w:val="28"/>
          <w:szCs w:val="28"/>
        </w:rPr>
        <w:t>标项二</w:t>
      </w:r>
      <w:r>
        <w:rPr>
          <w:rFonts w:hint="eastAsia" w:ascii="仿宋" w:hAnsi="仿宋" w:eastAsia="仿宋"/>
          <w:sz w:val="28"/>
          <w:szCs w:val="28"/>
        </w:rPr>
        <w:t>：</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标项名称：2022年喀什市普法和法治能力提升项目（第二包）</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项目编号：XJHRX-(CS)-2022-44</w:t>
      </w:r>
      <w:r>
        <w:rPr>
          <w:rFonts w:hint="eastAsia" w:ascii="仿宋" w:hAnsi="仿宋" w:eastAsia="仿宋"/>
          <w:sz w:val="28"/>
          <w:szCs w:val="28"/>
          <w:lang w:val="en-US" w:eastAsia="zh-CN"/>
        </w:rPr>
        <w:t>-</w:t>
      </w:r>
      <w:r>
        <w:rPr>
          <w:rFonts w:hint="eastAsia" w:ascii="仿宋" w:hAnsi="仿宋" w:eastAsia="仿宋"/>
          <w:sz w:val="28"/>
          <w:szCs w:val="28"/>
        </w:rPr>
        <w:t>2号</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简要规格描述或项目基本概况介绍：法治文化宣传设施采购（详情详见招标文件）</w:t>
      </w:r>
    </w:p>
    <w:p>
      <w:pPr>
        <w:spacing w:line="400" w:lineRule="exact"/>
        <w:ind w:firstLine="562" w:firstLineChars="200"/>
        <w:rPr>
          <w:rFonts w:hint="eastAsia" w:ascii="仿宋" w:hAnsi="仿宋" w:eastAsia="仿宋"/>
          <w:b/>
          <w:bCs/>
          <w:sz w:val="28"/>
          <w:szCs w:val="28"/>
        </w:rPr>
      </w:pPr>
      <w:r>
        <w:rPr>
          <w:rFonts w:hint="eastAsia" w:ascii="仿宋" w:hAnsi="仿宋" w:eastAsia="仿宋"/>
          <w:b/>
          <w:bCs/>
          <w:sz w:val="28"/>
          <w:szCs w:val="28"/>
        </w:rPr>
        <w:t>标项三：</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标项名称：2022年喀什市普法和法治能力提升项目（第三包）</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项目编号：XJHRX-(CS)-2022-44</w:t>
      </w:r>
      <w:r>
        <w:rPr>
          <w:rFonts w:hint="eastAsia" w:ascii="仿宋" w:hAnsi="仿宋" w:eastAsia="仿宋"/>
          <w:sz w:val="28"/>
          <w:szCs w:val="28"/>
          <w:lang w:val="en-US" w:eastAsia="zh-CN"/>
        </w:rPr>
        <w:t>-</w:t>
      </w:r>
      <w:r>
        <w:rPr>
          <w:rFonts w:hint="eastAsia" w:ascii="仿宋" w:hAnsi="仿宋" w:eastAsia="仿宋"/>
          <w:sz w:val="28"/>
          <w:szCs w:val="28"/>
        </w:rPr>
        <w:t>3号</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简要规格描述或项目基本概况介绍：数字法治、智慧司法（详情详见招标文件）</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合同履约期限：详见采购文件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本项目（否）接受联合体投标。  </w:t>
      </w: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bookmarkStart w:id="4" w:name="_GoBack"/>
      <w:bookmarkEnd w:id="4"/>
      <w:r>
        <w:rPr>
          <w:rFonts w:hint="eastAsia" w:ascii="仿宋" w:hAnsi="仿宋" w:eastAsia="仿宋"/>
          <w:sz w:val="28"/>
          <w:szCs w:val="28"/>
        </w:rPr>
        <w:t>二、申请人的资格要求：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2.落实政府采购政策需满足的资格要求：无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（1）三证合一的营业执照(投标供应商经营范围必须包含所报标段相应服务内容）；</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（2）法人代表资格证明书或法人授权委托书和被授权人身份有效证件，法定代表人或被授权委托人在项目进行期内本单位缴纳的近三个月的社保缴纳证明（社保缴费凭证及个人明细表）；</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（3）具有税务局开具依法缴纳近三个月的完税证明；</w:t>
      </w:r>
    </w:p>
    <w:p>
      <w:pPr>
        <w:spacing w:line="4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（4）2021年度财务审计报告（新成立公司提供开标前三个月内有效银行资信证明）</w:t>
      </w:r>
      <w:r>
        <w:rPr>
          <w:rFonts w:hint="eastAsia" w:ascii="仿宋" w:hAnsi="仿宋" w:eastAsia="仿宋"/>
          <w:sz w:val="28"/>
          <w:szCs w:val="28"/>
          <w:lang w:eastAsia="zh-CN"/>
        </w:rPr>
        <w:t>；</w:t>
      </w:r>
    </w:p>
    <w:p>
      <w:pPr>
        <w:numPr>
          <w:ilvl w:val="0"/>
          <w:numId w:val="1"/>
        </w:num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在本公告发出至投标截止间内在“信用中国”网站（http://www.creditchina.gov.cn）、中国政府采购网（http://www.ccgp.gov.cn）、国家企业信用信息公示系统(http://www.gsxt.gov.cn)无尚在处罚期内的不良行为记录网上截图复印件加盖公章；</w:t>
      </w:r>
    </w:p>
    <w:p>
      <w:pPr>
        <w:numPr>
          <w:ilvl w:val="0"/>
          <w:numId w:val="1"/>
        </w:num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参加政府采购活动前三年内，在经营活动中无重大违法记录声明；</w:t>
      </w:r>
    </w:p>
    <w:p>
      <w:pPr>
        <w:numPr>
          <w:ilvl w:val="0"/>
          <w:numId w:val="1"/>
        </w:num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投标单位（供应商）针对本次采购项目《反商业贿赂承诺书》的书面声明。</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三、获取采购文件</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时间：2022年0</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01</w:t>
      </w:r>
      <w:r>
        <w:rPr>
          <w:rFonts w:hint="eastAsia" w:ascii="仿宋" w:hAnsi="仿宋" w:eastAsia="仿宋"/>
          <w:sz w:val="28"/>
          <w:szCs w:val="28"/>
        </w:rPr>
        <w:t>日至2022年06月0</w:t>
      </w:r>
      <w:r>
        <w:rPr>
          <w:rFonts w:hint="eastAsia" w:ascii="仿宋" w:hAnsi="仿宋" w:eastAsia="仿宋"/>
          <w:sz w:val="28"/>
          <w:szCs w:val="28"/>
          <w:lang w:val="en-US" w:eastAsia="zh-CN"/>
        </w:rPr>
        <w:t>9</w:t>
      </w:r>
      <w:r>
        <w:rPr>
          <w:rFonts w:hint="eastAsia" w:ascii="仿宋" w:hAnsi="仿宋" w:eastAsia="仿宋"/>
          <w:sz w:val="28"/>
          <w:szCs w:val="28"/>
        </w:rPr>
        <w:t>日，每天上午10:00至14:00，下午15:30至19:30（北京时间）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地点：喀什市山陆林时代广场6楼</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方式：现场获取</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四、响应文件提交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截止时间：2022年06月2</w:t>
      </w:r>
      <w:r>
        <w:rPr>
          <w:rFonts w:hint="eastAsia" w:ascii="仿宋" w:hAnsi="仿宋" w:eastAsia="仿宋"/>
          <w:sz w:val="28"/>
          <w:szCs w:val="28"/>
          <w:lang w:val="en-US" w:eastAsia="zh-CN"/>
        </w:rPr>
        <w:t>1</w:t>
      </w:r>
      <w:r>
        <w:rPr>
          <w:rFonts w:hint="eastAsia" w:ascii="仿宋" w:hAnsi="仿宋" w:eastAsia="仿宋"/>
          <w:sz w:val="28"/>
          <w:szCs w:val="28"/>
        </w:rPr>
        <w:t>日11:00（北京时间）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w:t>
      </w:r>
      <w:r>
        <w:rPr>
          <w:rFonts w:hint="eastAsia" w:ascii="仿宋" w:hAnsi="仿宋" w:eastAsia="仿宋"/>
          <w:sz w:val="28"/>
          <w:szCs w:val="28"/>
          <w:lang w:eastAsia="zh-CN"/>
        </w:rPr>
        <w:t>喀什市东城行政审批局2楼第四标室</w:t>
      </w:r>
      <w:r>
        <w:rPr>
          <w:rFonts w:hint="eastAsia" w:ascii="仿宋" w:hAnsi="仿宋" w:eastAsia="仿宋"/>
          <w:sz w:val="28"/>
          <w:szCs w:val="28"/>
        </w:rPr>
        <w:t>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五、响应文件开启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开启时间：2022年</w:t>
      </w:r>
      <w:r>
        <w:rPr>
          <w:rFonts w:hint="eastAsia" w:ascii="仿宋" w:hAnsi="仿宋" w:eastAsia="仿宋"/>
          <w:sz w:val="28"/>
          <w:szCs w:val="28"/>
          <w:lang w:eastAsia="zh-CN"/>
        </w:rPr>
        <w:t>06月21日</w:t>
      </w:r>
      <w:r>
        <w:rPr>
          <w:rFonts w:hint="eastAsia" w:ascii="仿宋" w:hAnsi="仿宋" w:eastAsia="仿宋"/>
          <w:sz w:val="28"/>
          <w:szCs w:val="28"/>
        </w:rPr>
        <w:t>11:00（北京时间）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w:t>
      </w:r>
      <w:r>
        <w:rPr>
          <w:rFonts w:hint="eastAsia" w:ascii="仿宋" w:hAnsi="仿宋" w:eastAsia="仿宋"/>
          <w:sz w:val="28"/>
          <w:szCs w:val="28"/>
          <w:lang w:eastAsia="zh-CN"/>
        </w:rPr>
        <w:t>喀什市东城行政审批局2楼第四标室</w:t>
      </w:r>
      <w:r>
        <w:rPr>
          <w:rFonts w:hint="eastAsia" w:ascii="仿宋" w:hAnsi="仿宋" w:eastAsia="仿宋"/>
          <w:sz w:val="28"/>
          <w:szCs w:val="28"/>
        </w:rPr>
        <w:t>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六、公告期限</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自本公告发布之日起5个工作日。</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七、其他补充事宜 </w:t>
      </w:r>
    </w:p>
    <w:p>
      <w:pPr>
        <w:spacing w:line="400" w:lineRule="exact"/>
        <w:ind w:firstLine="1120" w:firstLineChars="400"/>
        <w:rPr>
          <w:rFonts w:hint="eastAsia" w:ascii="仿宋" w:hAnsi="仿宋" w:eastAsia="仿宋"/>
          <w:sz w:val="28"/>
          <w:szCs w:val="28"/>
        </w:rPr>
      </w:pPr>
      <w:r>
        <w:rPr>
          <w:rFonts w:hint="eastAsia" w:ascii="仿宋" w:hAnsi="仿宋" w:eastAsia="仿宋"/>
          <w:sz w:val="28"/>
          <w:szCs w:val="28"/>
        </w:rPr>
        <w:t>无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八、凡对本次招标提出询问，请按以下方式联系</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1.采购人信息</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名 称：喀什市司法局</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联系人：付丽娜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联系方式：13657556960</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2.采购代理机构信息</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名 称：新疆浩瑞兴建设工程项目管理咨询有限公司</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 址：喀什市山陆林时代广场6楼</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联系人：杨芳</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联系方式：1</w:t>
      </w:r>
      <w:r>
        <w:rPr>
          <w:rFonts w:ascii="仿宋" w:hAnsi="仿宋" w:eastAsia="仿宋"/>
          <w:sz w:val="28"/>
          <w:szCs w:val="28"/>
        </w:rPr>
        <w:t>7709989955、</w:t>
      </w:r>
      <w:r>
        <w:rPr>
          <w:rFonts w:hint="eastAsia" w:ascii="仿宋" w:hAnsi="仿宋" w:eastAsia="仿宋"/>
          <w:sz w:val="28"/>
          <w:szCs w:val="28"/>
        </w:rPr>
        <w:t>1</w:t>
      </w:r>
      <w:r>
        <w:rPr>
          <w:rFonts w:ascii="仿宋" w:hAnsi="仿宋" w:eastAsia="仿宋"/>
          <w:sz w:val="28"/>
          <w:szCs w:val="28"/>
        </w:rPr>
        <w:t>8299613326</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3、项目联系方式</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项目联系人：杨芳</w:t>
      </w:r>
    </w:p>
    <w:p>
      <w:pPr>
        <w:spacing w:line="400" w:lineRule="exact"/>
        <w:ind w:firstLine="560" w:firstLineChars="200"/>
        <w:rPr>
          <w:rFonts w:hint="eastAsia" w:ascii="华文中宋" w:hAnsi="华文中宋" w:eastAsia="华文中宋"/>
          <w:b/>
          <w:bCs/>
          <w:kern w:val="44"/>
          <w:sz w:val="32"/>
          <w:szCs w:val="32"/>
        </w:rPr>
      </w:pPr>
      <w:r>
        <w:rPr>
          <w:rFonts w:hint="eastAsia" w:ascii="仿宋" w:hAnsi="仿宋" w:eastAsia="仿宋"/>
          <w:sz w:val="28"/>
          <w:szCs w:val="28"/>
        </w:rPr>
        <w:t>电 话：1</w:t>
      </w:r>
      <w:r>
        <w:rPr>
          <w:rFonts w:ascii="仿宋" w:hAnsi="仿宋" w:eastAsia="仿宋"/>
          <w:sz w:val="28"/>
          <w:szCs w:val="28"/>
        </w:rPr>
        <w:t>7709989955、</w:t>
      </w:r>
      <w:r>
        <w:rPr>
          <w:rFonts w:hint="eastAsia" w:ascii="仿宋" w:hAnsi="仿宋" w:eastAsia="仿宋"/>
          <w:sz w:val="28"/>
          <w:szCs w:val="28"/>
        </w:rPr>
        <w:t>1</w:t>
      </w:r>
      <w:r>
        <w:rPr>
          <w:rFonts w:ascii="仿宋" w:hAnsi="仿宋" w:eastAsia="仿宋"/>
          <w:sz w:val="28"/>
          <w:szCs w:val="28"/>
        </w:rPr>
        <w:t>8299613326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51314"/>
    <w:multiLevelType w:val="singleLevel"/>
    <w:tmpl w:val="C235131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MjdkOTI1MzZiZmNhZWQ1ZWFhNjVjOTMwNWVkOTcifQ=="/>
  </w:docVars>
  <w:rsids>
    <w:rsidRoot w:val="7EE6606E"/>
    <w:rsid w:val="7EE6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qFormat/>
    <w:uiPriority w:val="0"/>
    <w:rPr>
      <w:sz w:val="28"/>
    </w:rPr>
  </w:style>
  <w:style w:type="paragraph" w:styleId="4">
    <w:name w:val="Normal Indent"/>
    <w:basedOn w:val="1"/>
    <w:next w:val="1"/>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1414</Characters>
  <Lines>0</Lines>
  <Paragraphs>0</Paragraphs>
  <TotalTime>0</TotalTime>
  <ScaleCrop>false</ScaleCrop>
  <LinksUpToDate>false</LinksUpToDate>
  <CharactersWithSpaces>1433</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2022-06-01T10:13:00Z</dcterms:created>
  <dc:creator>del</dc:creator>
  <cp:lastModifiedBy>del</cp:lastModifiedBy>
  <dcterms:modified xsi:type="dcterms:W3CDTF">2022-06-01T10:14:36Z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84C190FDF4734F0D9C6C6C916EE3D54E</vt:lpwstr>
  </property>
</Properties>
</file>