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方正小标宋" w:cs="宋体"/>
          <w:b/>
          <w:bCs/>
          <w:color w:val="000000" w:themeColor="text1"/>
          <w:sz w:val="72"/>
          <w:szCs w:val="72"/>
          <w14:textFill>
            <w14:solidFill>
              <w14:schemeClr w14:val="tx1"/>
            </w14:solidFill>
          </w14:textFill>
        </w:rPr>
      </w:pPr>
    </w:p>
    <w:p>
      <w:pPr>
        <w:spacing w:line="360" w:lineRule="auto"/>
        <w:jc w:val="center"/>
        <w:rPr>
          <w:rFonts w:hint="eastAsia" w:ascii="宋体" w:hAnsi="宋体" w:eastAsia="方正小标宋" w:cs="宋体"/>
          <w:b/>
          <w:bCs/>
          <w:color w:val="000000" w:themeColor="text1"/>
          <w:sz w:val="72"/>
          <w:szCs w:val="72"/>
          <w14:textFill>
            <w14:solidFill>
              <w14:schemeClr w14:val="tx1"/>
            </w14:solidFill>
          </w14:textFill>
        </w:rPr>
      </w:pPr>
      <w:r>
        <w:rPr>
          <w:rFonts w:hint="eastAsia" w:ascii="宋体" w:hAnsi="宋体" w:eastAsia="方正小标宋" w:cs="宋体"/>
          <w:b/>
          <w:bCs/>
          <w:color w:val="000000" w:themeColor="text1"/>
          <w:sz w:val="72"/>
          <w:szCs w:val="72"/>
          <w14:textFill>
            <w14:solidFill>
              <w14:schemeClr w14:val="tx1"/>
            </w14:solidFill>
          </w14:textFill>
        </w:rPr>
        <w:t>新疆众禾顺晟工程管理咨询</w:t>
      </w:r>
    </w:p>
    <w:p>
      <w:pPr>
        <w:spacing w:line="360" w:lineRule="auto"/>
        <w:jc w:val="center"/>
        <w:rPr>
          <w:rFonts w:ascii="宋体" w:hAnsi="宋体" w:eastAsia="方正小标宋" w:cs="宋体"/>
          <w:b/>
          <w:bCs/>
          <w:color w:val="000000" w:themeColor="text1"/>
          <w:sz w:val="72"/>
          <w:szCs w:val="72"/>
          <w14:textFill>
            <w14:solidFill>
              <w14:schemeClr w14:val="tx1"/>
            </w14:solidFill>
          </w14:textFill>
        </w:rPr>
      </w:pPr>
      <w:r>
        <w:rPr>
          <w:rFonts w:hint="eastAsia" w:ascii="宋体" w:hAnsi="宋体" w:eastAsia="方正小标宋" w:cs="宋体"/>
          <w:b/>
          <w:bCs/>
          <w:color w:val="000000" w:themeColor="text1"/>
          <w:sz w:val="72"/>
          <w:szCs w:val="72"/>
          <w14:textFill>
            <w14:solidFill>
              <w14:schemeClr w14:val="tx1"/>
            </w14:solidFill>
          </w14:textFill>
        </w:rPr>
        <w:t>有限公司</w:t>
      </w:r>
    </w:p>
    <w:p>
      <w:pPr>
        <w:spacing w:line="360" w:lineRule="auto"/>
        <w:jc w:val="center"/>
        <w:rPr>
          <w:rFonts w:ascii="宋体" w:hAnsi="宋体" w:eastAsia="方正小标宋" w:cs="宋体"/>
          <w:b/>
          <w:bCs/>
          <w:color w:val="000000" w:themeColor="text1"/>
          <w:sz w:val="72"/>
          <w:szCs w:val="72"/>
          <w14:textFill>
            <w14:solidFill>
              <w14:schemeClr w14:val="tx1"/>
            </w14:solidFill>
          </w14:textFill>
        </w:rPr>
      </w:pPr>
    </w:p>
    <w:p>
      <w:pPr>
        <w:pStyle w:val="14"/>
        <w:ind w:left="420" w:hanging="420"/>
      </w:pPr>
    </w:p>
    <w:p>
      <w:pPr>
        <w:spacing w:line="360" w:lineRule="auto"/>
        <w:jc w:val="center"/>
        <w:rPr>
          <w:rFonts w:ascii="宋体" w:hAnsi="宋体" w:eastAsia="方正小标宋" w:cs="宋体"/>
          <w:color w:val="000000" w:themeColor="text1"/>
          <w:sz w:val="72"/>
          <w:szCs w:val="72"/>
          <w14:textFill>
            <w14:solidFill>
              <w14:schemeClr w14:val="tx1"/>
            </w14:solidFill>
          </w14:textFill>
        </w:rPr>
      </w:pPr>
      <w:r>
        <w:rPr>
          <w:rFonts w:hint="eastAsia" w:ascii="宋体" w:hAnsi="宋体" w:eastAsia="方正小标宋" w:cs="宋体"/>
          <w:b/>
          <w:bCs/>
          <w:color w:val="000000" w:themeColor="text1"/>
          <w:sz w:val="72"/>
          <w:szCs w:val="72"/>
          <w14:textFill>
            <w14:solidFill>
              <w14:schemeClr w14:val="tx1"/>
            </w14:solidFill>
          </w14:textFill>
        </w:rPr>
        <w:t>公开招标文件</w:t>
      </w:r>
    </w:p>
    <w:p>
      <w:pPr>
        <w:spacing w:line="360" w:lineRule="auto"/>
        <w:ind w:firstLine="880" w:firstLineChars="200"/>
        <w:rPr>
          <w:rFonts w:ascii="宋体" w:hAnsi="宋体" w:cs="宋体"/>
          <w:color w:val="000000" w:themeColor="text1"/>
          <w:sz w:val="44"/>
          <w14:textFill>
            <w14:solidFill>
              <w14:schemeClr w14:val="tx1"/>
            </w14:solidFill>
          </w14:textFill>
        </w:rPr>
      </w:pPr>
    </w:p>
    <w:p>
      <w:pPr>
        <w:pStyle w:val="2"/>
        <w:ind w:left="0" w:leftChars="0" w:firstLine="0" w:firstLineChars="0"/>
        <w:rPr>
          <w:color w:val="000000" w:themeColor="text1"/>
          <w14:textFill>
            <w14:solidFill>
              <w14:schemeClr w14:val="tx1"/>
            </w14:solidFill>
          </w14:textFill>
        </w:rPr>
      </w:pPr>
    </w:p>
    <w:p>
      <w:pPr>
        <w:pStyle w:val="2"/>
        <w:ind w:firstLine="640"/>
        <w:rPr>
          <w:rFonts w:ascii="宋体" w:hAnsi="宋体" w:eastAsia="宋体" w:cs="宋体"/>
          <w:color w:val="000000" w:themeColor="text1"/>
          <w14:textFill>
            <w14:solidFill>
              <w14:schemeClr w14:val="tx1"/>
            </w14:solidFill>
          </w14:textFill>
        </w:rPr>
      </w:pPr>
    </w:p>
    <w:p>
      <w:pPr>
        <w:keepNext w:val="0"/>
        <w:keepLines w:val="0"/>
        <w:pageBreakBefore w:val="0"/>
        <w:kinsoku/>
        <w:overflowPunct/>
        <w:topLinePunct w:val="0"/>
        <w:autoSpaceDE/>
        <w:autoSpaceDN/>
        <w:bidi w:val="0"/>
        <w:adjustRightInd/>
        <w:snapToGrid/>
        <w:ind w:firstLine="643" w:firstLineChars="200"/>
        <w:jc w:val="left"/>
        <w:textAlignment w:val="auto"/>
        <w:rPr>
          <w:rFonts w:hint="eastAsia" w:ascii="宋体" w:hAnsi="宋体" w:cs="宋体"/>
          <w:b/>
          <w:bCs/>
          <w:color w:val="000000" w:themeColor="text1"/>
          <w:sz w:val="32"/>
          <w:szCs w:val="32"/>
          <w:lang w:eastAsia="zh-CN"/>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招 标 编 号：</w:t>
      </w:r>
      <w:r>
        <w:rPr>
          <w:rFonts w:hint="eastAsia" w:ascii="宋体" w:hAnsi="宋体" w:cs="宋体"/>
          <w:b/>
          <w:bCs/>
          <w:color w:val="000000" w:themeColor="text1"/>
          <w:sz w:val="32"/>
          <w:szCs w:val="32"/>
          <w:lang w:eastAsia="zh-CN"/>
          <w14:textFill>
            <w14:solidFill>
              <w14:schemeClr w14:val="tx1"/>
            </w14:solidFill>
          </w14:textFill>
        </w:rPr>
        <w:t>ZHSSZC(GK）2022-002号</w:t>
      </w:r>
    </w:p>
    <w:p>
      <w:pPr>
        <w:pStyle w:val="13"/>
        <w:keepNext w:val="0"/>
        <w:keepLines w:val="0"/>
        <w:pageBreakBefore w:val="0"/>
        <w:kinsoku/>
        <w:overflowPunct/>
        <w:topLinePunct w:val="0"/>
        <w:autoSpaceDE/>
        <w:autoSpaceDN/>
        <w:bidi w:val="0"/>
        <w:adjustRightInd/>
        <w:snapToGrid/>
        <w:ind w:firstLine="420" w:firstLineChars="200"/>
        <w:textAlignment w:val="auto"/>
      </w:pPr>
    </w:p>
    <w:p>
      <w:pPr>
        <w:keepNext w:val="0"/>
        <w:keepLines w:val="0"/>
        <w:pageBreakBefore w:val="0"/>
        <w:kinsoku/>
        <w:overflowPunct/>
        <w:topLinePunct w:val="0"/>
        <w:autoSpaceDE/>
        <w:autoSpaceDN/>
        <w:bidi w:val="0"/>
        <w:adjustRightInd/>
        <w:snapToGrid/>
        <w:ind w:firstLine="643" w:firstLineChars="200"/>
        <w:jc w:val="left"/>
        <w:textAlignment w:val="auto"/>
        <w:rPr>
          <w:rFonts w:hint="eastAsia" w:ascii="宋体" w:hAnsi="宋体" w:cs="宋体"/>
          <w:b/>
          <w:bCs/>
          <w:color w:val="000000" w:themeColor="text1"/>
          <w:sz w:val="32"/>
          <w:szCs w:val="32"/>
          <w:lang w:eastAsia="zh-CN"/>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招标项目名称：</w:t>
      </w:r>
      <w:r>
        <w:rPr>
          <w:rFonts w:hint="eastAsia" w:ascii="宋体" w:hAnsi="宋体" w:cs="宋体"/>
          <w:b/>
          <w:bCs/>
          <w:color w:val="000000" w:themeColor="text1"/>
          <w:sz w:val="32"/>
          <w:szCs w:val="32"/>
          <w14:textFill>
            <w14:solidFill>
              <w14:schemeClr w14:val="tx1"/>
            </w14:solidFill>
          </w14:textFill>
        </w:rPr>
        <w:fldChar w:fldCharType="begin"/>
      </w:r>
      <w:r>
        <w:rPr>
          <w:rFonts w:hint="eastAsia" w:ascii="宋体" w:hAnsi="宋体" w:cs="宋体"/>
          <w:b/>
          <w:bCs/>
          <w:color w:val="000000" w:themeColor="text1"/>
          <w:sz w:val="32"/>
          <w:szCs w:val="32"/>
          <w14:textFill>
            <w14:solidFill>
              <w14:schemeClr w14:val="tx1"/>
            </w14:solidFill>
          </w14:textFill>
        </w:rPr>
        <w:instrText xml:space="preserve"> HYPERLINK "https://www.zcygov.cn/proj-procurement/project-result-detail/5f273f90acb9403e" \t "https://www.zcygov.cn/bid-inviting/purchaseFileMake/_blank" </w:instrText>
      </w:r>
      <w:r>
        <w:rPr>
          <w:rFonts w:hint="eastAsia" w:ascii="宋体" w:hAnsi="宋体" w:cs="宋体"/>
          <w:b/>
          <w:bCs/>
          <w:color w:val="000000" w:themeColor="text1"/>
          <w:sz w:val="32"/>
          <w:szCs w:val="32"/>
          <w14:textFill>
            <w14:solidFill>
              <w14:schemeClr w14:val="tx1"/>
            </w14:solidFill>
          </w14:textFill>
        </w:rPr>
        <w:fldChar w:fldCharType="separate"/>
      </w:r>
      <w:r>
        <w:rPr>
          <w:rFonts w:hint="eastAsia" w:ascii="宋体" w:hAnsi="宋体" w:cs="宋体"/>
          <w:b/>
          <w:bCs/>
          <w:color w:val="000000" w:themeColor="text1"/>
          <w:sz w:val="32"/>
          <w:szCs w:val="32"/>
          <w:lang w:eastAsia="zh-CN"/>
          <w14:textFill>
            <w14:solidFill>
              <w14:schemeClr w14:val="tx1"/>
            </w14:solidFill>
          </w14:textFill>
        </w:rPr>
        <w:t>博湖县人民医院采购扩增仪、生物安全柜、</w:t>
      </w:r>
    </w:p>
    <w:p>
      <w:pPr>
        <w:keepNext w:val="0"/>
        <w:keepLines w:val="0"/>
        <w:pageBreakBefore w:val="0"/>
        <w:kinsoku/>
        <w:overflowPunct/>
        <w:topLinePunct w:val="0"/>
        <w:autoSpaceDE/>
        <w:autoSpaceDN/>
        <w:bidi w:val="0"/>
        <w:adjustRightInd/>
        <w:snapToGrid/>
        <w:ind w:firstLine="2891" w:firstLineChars="900"/>
        <w:jc w:val="left"/>
        <w:textAlignment w:val="auto"/>
        <w:rPr>
          <w:rFonts w:hint="eastAsia" w:ascii="宋体" w:hAnsi="宋体" w:eastAsia="宋体" w:cs="宋体"/>
          <w:b/>
          <w:bCs/>
          <w:color w:val="000000" w:themeColor="text1"/>
          <w:sz w:val="32"/>
          <w:szCs w:val="32"/>
          <w:lang w:val="en-US" w:eastAsia="zh-CN"/>
          <w14:textFill>
            <w14:solidFill>
              <w14:schemeClr w14:val="tx1"/>
            </w14:solidFill>
          </w14:textFill>
        </w:rPr>
      </w:pPr>
      <w:r>
        <w:rPr>
          <w:rFonts w:hint="eastAsia" w:ascii="宋体" w:hAnsi="宋体" w:cs="宋体"/>
          <w:b/>
          <w:bCs/>
          <w:color w:val="000000" w:themeColor="text1"/>
          <w:sz w:val="32"/>
          <w:szCs w:val="32"/>
          <w:lang w:eastAsia="zh-CN"/>
          <w14:textFill>
            <w14:solidFill>
              <w14:schemeClr w14:val="tx1"/>
            </w14:solidFill>
          </w14:textFill>
        </w:rPr>
        <w:t>提取仪设备项目</w:t>
      </w:r>
      <w:r>
        <w:rPr>
          <w:rFonts w:hint="eastAsia" w:ascii="宋体" w:hAnsi="宋体" w:cs="宋体"/>
          <w:b/>
          <w:bCs/>
          <w:color w:val="000000" w:themeColor="text1"/>
          <w:sz w:val="32"/>
          <w:szCs w:val="32"/>
          <w14:textFill>
            <w14:solidFill>
              <w14:schemeClr w14:val="tx1"/>
            </w14:solidFill>
          </w14:textFill>
        </w:rPr>
        <w:fldChar w:fldCharType="end"/>
      </w:r>
      <w:r>
        <w:rPr>
          <w:rFonts w:hint="eastAsia" w:ascii="宋体" w:hAnsi="宋体" w:cs="宋体"/>
          <w:b/>
          <w:bCs/>
          <w:color w:val="000000" w:themeColor="text1"/>
          <w:sz w:val="32"/>
          <w:szCs w:val="32"/>
          <w:lang w:val="en-US" w:eastAsia="zh-CN"/>
          <w14:textFill>
            <w14:solidFill>
              <w14:schemeClr w14:val="tx1"/>
            </w14:solidFill>
          </w14:textFill>
        </w:rPr>
        <w:t>(二次）</w:t>
      </w:r>
    </w:p>
    <w:p>
      <w:pPr>
        <w:pStyle w:val="2"/>
      </w:pPr>
    </w:p>
    <w:p>
      <w:pPr>
        <w:pStyle w:val="2"/>
        <w:keepNext w:val="0"/>
        <w:keepLines w:val="0"/>
        <w:pageBreakBefore w:val="0"/>
        <w:kinsoku/>
        <w:overflowPunct/>
        <w:topLinePunct w:val="0"/>
        <w:autoSpaceDE/>
        <w:autoSpaceDN/>
        <w:bidi w:val="0"/>
        <w:adjustRightInd/>
        <w:snapToGrid/>
        <w:ind w:left="0" w:leftChars="0" w:firstLine="643" w:firstLineChars="200"/>
        <w:jc w:val="left"/>
        <w:textAlignment w:val="auto"/>
        <w:rPr>
          <w:rFonts w:hint="eastAsia" w:ascii="宋体" w:hAnsi="宋体" w:eastAsia="宋体" w:cs="宋体"/>
          <w:b/>
          <w:bCs/>
          <w:color w:val="000000" w:themeColor="text1"/>
          <w:lang w:eastAsia="zh-CN"/>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招 标 单 位：</w:t>
      </w:r>
      <w:r>
        <w:rPr>
          <w:rFonts w:hint="eastAsia" w:ascii="宋体" w:hAnsi="宋体" w:eastAsia="宋体" w:cs="宋体"/>
          <w:b/>
          <w:bCs/>
          <w:color w:val="000000" w:themeColor="text1"/>
          <w:lang w:eastAsia="zh-CN"/>
          <w14:textFill>
            <w14:solidFill>
              <w14:schemeClr w14:val="tx1"/>
            </w14:solidFill>
          </w14:textFill>
        </w:rPr>
        <w:t>博湖县人民医院</w:t>
      </w:r>
    </w:p>
    <w:p>
      <w:pPr>
        <w:pStyle w:val="2"/>
        <w:keepNext w:val="0"/>
        <w:keepLines w:val="0"/>
        <w:pageBreakBefore w:val="0"/>
        <w:kinsoku/>
        <w:overflowPunct/>
        <w:topLinePunct w:val="0"/>
        <w:autoSpaceDE/>
        <w:autoSpaceDN/>
        <w:bidi w:val="0"/>
        <w:adjustRightInd/>
        <w:snapToGrid/>
        <w:ind w:left="0" w:leftChars="0" w:firstLine="643" w:firstLineChars="200"/>
        <w:jc w:val="left"/>
        <w:textAlignment w:val="auto"/>
        <w:rPr>
          <w:rFonts w:hint="eastAsia" w:ascii="宋体" w:hAnsi="宋体" w:eastAsia="宋体" w:cs="宋体"/>
          <w:b/>
          <w:bCs/>
          <w:color w:val="000000" w:themeColor="text1"/>
          <w14:textFill>
            <w14:solidFill>
              <w14:schemeClr w14:val="tx1"/>
            </w14:solidFill>
          </w14:textFill>
        </w:rPr>
      </w:pPr>
    </w:p>
    <w:p>
      <w:pPr>
        <w:pStyle w:val="2"/>
        <w:keepNext w:val="0"/>
        <w:keepLines w:val="0"/>
        <w:pageBreakBefore w:val="0"/>
        <w:kinsoku/>
        <w:overflowPunct/>
        <w:topLinePunct w:val="0"/>
        <w:autoSpaceDE/>
        <w:autoSpaceDN/>
        <w:bidi w:val="0"/>
        <w:adjustRightInd/>
        <w:snapToGrid/>
        <w:ind w:left="0" w:leftChars="0" w:firstLine="643" w:firstLineChars="200"/>
        <w:jc w:val="left"/>
        <w:textAlignment w:val="auto"/>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代 理 机 构：新疆众禾顺晟工程管理咨询有限公司</w:t>
      </w:r>
    </w:p>
    <w:p>
      <w:pPr>
        <w:pStyle w:val="2"/>
        <w:ind w:left="0" w:leftChars="0" w:firstLine="0" w:firstLineChars="0"/>
        <w:jc w:val="left"/>
        <w:rPr>
          <w:rFonts w:hint="eastAsia" w:ascii="宋体" w:hAnsi="宋体" w:eastAsia="宋体" w:cs="宋体"/>
          <w:b/>
          <w:bCs/>
          <w:color w:val="000000" w:themeColor="text1"/>
          <w14:textFill>
            <w14:solidFill>
              <w14:schemeClr w14:val="tx1"/>
            </w14:solidFill>
          </w14:textFill>
        </w:rPr>
      </w:pPr>
    </w:p>
    <w:p>
      <w:pPr>
        <w:pStyle w:val="2"/>
        <w:ind w:left="0" w:leftChars="0" w:firstLine="0" w:firstLineChars="0"/>
        <w:jc w:val="left"/>
        <w:rPr>
          <w:rFonts w:hint="eastAsia" w:ascii="宋体" w:hAnsi="宋体" w:eastAsia="宋体" w:cs="宋体"/>
          <w:b/>
          <w:bCs/>
          <w:color w:val="000000" w:themeColor="text1"/>
          <w14:textFill>
            <w14:solidFill>
              <w14:schemeClr w14:val="tx1"/>
            </w14:solidFill>
          </w14:textFill>
        </w:rPr>
      </w:pPr>
    </w:p>
    <w:p>
      <w:pPr>
        <w:pStyle w:val="2"/>
        <w:ind w:left="0" w:leftChars="0" w:firstLine="0" w:firstLineChars="0"/>
        <w:jc w:val="both"/>
        <w:rPr>
          <w:rFonts w:hint="eastAsia" w:ascii="宋体" w:hAnsi="宋体" w:eastAsia="宋体" w:cs="宋体"/>
          <w:b/>
          <w:bCs/>
          <w:color w:val="000000" w:themeColor="text1"/>
          <w:sz w:val="48"/>
          <w:szCs w:val="48"/>
          <w:lang w:eastAsia="zh-CN"/>
          <w14:textFill>
            <w14:solidFill>
              <w14:schemeClr w14:val="tx1"/>
            </w14:solidFill>
          </w14:textFill>
        </w:rPr>
        <w:sectPr>
          <w:pgSz w:w="11906" w:h="16838"/>
          <w:pgMar w:top="1440" w:right="1080" w:bottom="1440" w:left="1080" w:header="851" w:footer="992" w:gutter="0"/>
          <w:cols w:space="425" w:num="1"/>
          <w:docGrid w:type="lines" w:linePitch="312" w:charSpace="0"/>
        </w:sectPr>
      </w:pPr>
    </w:p>
    <w:p>
      <w:pPr>
        <w:pStyle w:val="2"/>
        <w:ind w:left="0" w:leftChars="0" w:firstLine="0" w:firstLineChars="0"/>
        <w:jc w:val="center"/>
        <w:rPr>
          <w:rFonts w:hint="eastAsia" w:ascii="宋体" w:hAnsi="宋体" w:eastAsia="宋体" w:cs="宋体"/>
          <w:b/>
          <w:bCs/>
          <w:color w:val="000000" w:themeColor="text1"/>
          <w:sz w:val="48"/>
          <w:szCs w:val="48"/>
          <w:lang w:eastAsia="zh-CN"/>
          <w14:textFill>
            <w14:solidFill>
              <w14:schemeClr w14:val="tx1"/>
            </w14:solidFill>
          </w14:textFill>
        </w:rPr>
      </w:pPr>
      <w:r>
        <w:rPr>
          <w:rFonts w:hint="eastAsia" w:ascii="宋体" w:hAnsi="宋体" w:eastAsia="宋体" w:cs="宋体"/>
          <w:b/>
          <w:bCs/>
          <w:color w:val="000000" w:themeColor="text1"/>
          <w:sz w:val="48"/>
          <w:szCs w:val="48"/>
          <w:lang w:eastAsia="zh-CN"/>
          <w14:textFill>
            <w14:solidFill>
              <w14:schemeClr w14:val="tx1"/>
            </w14:solidFill>
          </w14:textFill>
        </w:rPr>
        <w:t>目</w:t>
      </w:r>
      <w:r>
        <w:rPr>
          <w:rFonts w:hint="eastAsia" w:ascii="宋体" w:hAnsi="宋体" w:eastAsia="宋体" w:cs="宋体"/>
          <w:b/>
          <w:bCs/>
          <w:color w:val="000000" w:themeColor="text1"/>
          <w:sz w:val="48"/>
          <w:szCs w:val="48"/>
          <w:lang w:val="en-US" w:eastAsia="zh-CN"/>
          <w14:textFill>
            <w14:solidFill>
              <w14:schemeClr w14:val="tx1"/>
            </w14:solidFill>
          </w14:textFill>
        </w:rPr>
        <w:t xml:space="preserve">     </w:t>
      </w:r>
      <w:r>
        <w:rPr>
          <w:rFonts w:hint="eastAsia" w:ascii="宋体" w:hAnsi="宋体" w:eastAsia="宋体" w:cs="宋体"/>
          <w:b/>
          <w:bCs/>
          <w:color w:val="000000" w:themeColor="text1"/>
          <w:sz w:val="48"/>
          <w:szCs w:val="48"/>
          <w:lang w:eastAsia="zh-CN"/>
          <w14:textFill>
            <w14:solidFill>
              <w14:schemeClr w14:val="tx1"/>
            </w14:solidFill>
          </w14:textFill>
        </w:rPr>
        <w:t>录</w:t>
      </w:r>
    </w:p>
    <w:p>
      <w:pPr>
        <w:pStyle w:val="2"/>
        <w:ind w:left="0" w:leftChars="0" w:firstLine="0" w:firstLineChars="0"/>
        <w:jc w:val="center"/>
        <w:rPr>
          <w:rFonts w:hint="eastAsia" w:ascii="宋体" w:hAnsi="宋体" w:eastAsia="宋体" w:cs="宋体"/>
          <w:b/>
          <w:bCs/>
          <w:color w:val="000000" w:themeColor="text1"/>
          <w:sz w:val="48"/>
          <w:szCs w:val="48"/>
          <w:lang w:eastAsia="zh-CN"/>
          <w14:textFill>
            <w14:solidFill>
              <w14:schemeClr w14:val="tx1"/>
            </w14:solidFill>
          </w14:textFill>
        </w:rPr>
      </w:pPr>
    </w:p>
    <w:p>
      <w:pPr>
        <w:pStyle w:val="2"/>
        <w:numPr>
          <w:ilvl w:val="0"/>
          <w:numId w:val="3"/>
        </w:numPr>
        <w:ind w:left="0" w:leftChars="0" w:firstLine="0" w:firstLineChars="0"/>
        <w:jc w:val="left"/>
        <w:rPr>
          <w:rFonts w:hint="eastAsia" w:ascii="宋体" w:hAnsi="宋体" w:eastAsia="宋体" w:cs="宋体"/>
          <w:b/>
          <w:bCs/>
          <w:color w:val="000000" w:themeColor="text1"/>
          <w:lang w:val="en-US" w:eastAsia="zh-CN"/>
          <w14:textFill>
            <w14:solidFill>
              <w14:schemeClr w14:val="tx1"/>
            </w14:solidFill>
          </w14:textFill>
        </w:rPr>
      </w:pPr>
      <w:r>
        <w:rPr>
          <w:rFonts w:hint="eastAsia" w:ascii="宋体" w:hAnsi="宋体" w:eastAsia="宋体" w:cs="宋体"/>
          <w:b/>
          <w:bCs/>
          <w:color w:val="000000" w:themeColor="text1"/>
          <w:lang w:val="en-US" w:eastAsia="zh-CN"/>
          <w14:textFill>
            <w14:solidFill>
              <w14:schemeClr w14:val="tx1"/>
            </w14:solidFill>
          </w14:textFill>
        </w:rPr>
        <w:t xml:space="preserve"> 招标公告</w:t>
      </w:r>
    </w:p>
    <w:p>
      <w:pPr>
        <w:pStyle w:val="2"/>
        <w:numPr>
          <w:ilvl w:val="0"/>
          <w:numId w:val="3"/>
        </w:numPr>
        <w:ind w:left="0" w:leftChars="0" w:firstLine="0" w:firstLineChars="0"/>
        <w:jc w:val="left"/>
        <w:rPr>
          <w:rFonts w:hint="default" w:ascii="宋体" w:hAnsi="宋体" w:eastAsia="宋体" w:cs="宋体"/>
          <w:b/>
          <w:bCs/>
          <w:color w:val="000000" w:themeColor="text1"/>
          <w:lang w:val="en-US" w:eastAsia="zh-CN"/>
          <w14:textFill>
            <w14:solidFill>
              <w14:schemeClr w14:val="tx1"/>
            </w14:solidFill>
          </w14:textFill>
        </w:rPr>
      </w:pPr>
      <w:r>
        <w:rPr>
          <w:rFonts w:hint="eastAsia" w:ascii="宋体" w:hAnsi="宋体" w:eastAsia="宋体" w:cs="宋体"/>
          <w:b/>
          <w:bCs/>
          <w:color w:val="000000" w:themeColor="text1"/>
          <w:lang w:val="en-US" w:eastAsia="zh-CN"/>
          <w14:textFill>
            <w14:solidFill>
              <w14:schemeClr w14:val="tx1"/>
            </w14:solidFill>
          </w14:textFill>
        </w:rPr>
        <w:t>投标人须知</w:t>
      </w:r>
    </w:p>
    <w:p>
      <w:pPr>
        <w:pStyle w:val="2"/>
        <w:numPr>
          <w:ilvl w:val="0"/>
          <w:numId w:val="3"/>
        </w:numPr>
        <w:ind w:left="0" w:leftChars="0" w:firstLine="0" w:firstLineChars="0"/>
        <w:jc w:val="left"/>
        <w:rPr>
          <w:rFonts w:hint="default" w:ascii="宋体" w:hAnsi="宋体" w:eastAsia="宋体" w:cs="宋体"/>
          <w:b/>
          <w:bCs/>
          <w:color w:val="000000" w:themeColor="text1"/>
          <w:lang w:val="en-US" w:eastAsia="zh-CN"/>
          <w14:textFill>
            <w14:solidFill>
              <w14:schemeClr w14:val="tx1"/>
            </w14:solidFill>
          </w14:textFill>
        </w:rPr>
      </w:pPr>
      <w:r>
        <w:rPr>
          <w:rFonts w:hint="eastAsia" w:ascii="宋体" w:hAnsi="宋体" w:eastAsia="宋体" w:cs="宋体"/>
          <w:b/>
          <w:bCs/>
          <w:color w:val="000000" w:themeColor="text1"/>
          <w:lang w:val="en-US" w:eastAsia="zh-CN"/>
          <w14:textFill>
            <w14:solidFill>
              <w14:schemeClr w14:val="tx1"/>
            </w14:solidFill>
          </w14:textFill>
        </w:rPr>
        <w:t>开标  评标  定标</w:t>
      </w:r>
    </w:p>
    <w:p>
      <w:pPr>
        <w:pStyle w:val="2"/>
        <w:numPr>
          <w:ilvl w:val="0"/>
          <w:numId w:val="4"/>
        </w:numPr>
        <w:ind w:leftChars="0"/>
        <w:jc w:val="left"/>
        <w:rPr>
          <w:rFonts w:hint="eastAsia" w:ascii="宋体" w:hAnsi="宋体" w:eastAsia="宋体" w:cs="宋体"/>
          <w:b/>
          <w:bCs/>
          <w:color w:val="000000" w:themeColor="text1"/>
          <w:lang w:val="en-US" w:eastAsia="zh-CN"/>
          <w14:textFill>
            <w14:solidFill>
              <w14:schemeClr w14:val="tx1"/>
            </w14:solidFill>
          </w14:textFill>
        </w:rPr>
      </w:pPr>
      <w:r>
        <w:rPr>
          <w:rFonts w:hint="eastAsia" w:ascii="宋体" w:hAnsi="宋体" w:eastAsia="宋体" w:cs="宋体"/>
          <w:b/>
          <w:bCs/>
          <w:color w:val="000000" w:themeColor="text1"/>
          <w:lang w:val="en-US" w:eastAsia="zh-CN"/>
          <w14:textFill>
            <w14:solidFill>
              <w14:schemeClr w14:val="tx1"/>
            </w14:solidFill>
          </w14:textFill>
        </w:rPr>
        <w:t>开标</w:t>
      </w:r>
    </w:p>
    <w:p>
      <w:pPr>
        <w:pStyle w:val="2"/>
        <w:numPr>
          <w:ilvl w:val="0"/>
          <w:numId w:val="4"/>
        </w:numPr>
        <w:ind w:leftChars="0"/>
        <w:jc w:val="left"/>
        <w:rPr>
          <w:rFonts w:hint="default" w:ascii="宋体" w:hAnsi="宋体" w:eastAsia="宋体" w:cs="宋体"/>
          <w:b/>
          <w:bCs/>
          <w:color w:val="000000" w:themeColor="text1"/>
          <w:lang w:val="en-US" w:eastAsia="zh-CN"/>
          <w14:textFill>
            <w14:solidFill>
              <w14:schemeClr w14:val="tx1"/>
            </w14:solidFill>
          </w14:textFill>
        </w:rPr>
      </w:pPr>
      <w:r>
        <w:rPr>
          <w:rFonts w:hint="eastAsia" w:ascii="宋体" w:hAnsi="宋体" w:eastAsia="宋体" w:cs="宋体"/>
          <w:b/>
          <w:bCs/>
          <w:color w:val="000000" w:themeColor="text1"/>
          <w:lang w:val="en-US" w:eastAsia="zh-CN"/>
          <w14:textFill>
            <w14:solidFill>
              <w14:schemeClr w14:val="tx1"/>
            </w14:solidFill>
          </w14:textFill>
        </w:rPr>
        <w:t>评标</w:t>
      </w:r>
    </w:p>
    <w:p>
      <w:pPr>
        <w:pStyle w:val="2"/>
        <w:numPr>
          <w:ilvl w:val="0"/>
          <w:numId w:val="4"/>
        </w:numPr>
        <w:ind w:leftChars="0"/>
        <w:jc w:val="left"/>
        <w:rPr>
          <w:rFonts w:hint="default" w:ascii="宋体" w:hAnsi="宋体" w:eastAsia="宋体" w:cs="宋体"/>
          <w:b/>
          <w:bCs/>
          <w:color w:val="000000" w:themeColor="text1"/>
          <w:lang w:val="en-US" w:eastAsia="zh-CN"/>
          <w14:textFill>
            <w14:solidFill>
              <w14:schemeClr w14:val="tx1"/>
            </w14:solidFill>
          </w14:textFill>
        </w:rPr>
      </w:pPr>
      <w:r>
        <w:rPr>
          <w:rFonts w:hint="eastAsia" w:ascii="宋体" w:hAnsi="宋体" w:eastAsia="宋体" w:cs="宋体"/>
          <w:b/>
          <w:bCs/>
          <w:color w:val="000000" w:themeColor="text1"/>
          <w:lang w:val="en-US" w:eastAsia="zh-CN"/>
          <w14:textFill>
            <w14:solidFill>
              <w14:schemeClr w14:val="tx1"/>
            </w14:solidFill>
          </w14:textFill>
        </w:rPr>
        <w:t>定标</w:t>
      </w:r>
    </w:p>
    <w:p>
      <w:pPr>
        <w:pStyle w:val="2"/>
        <w:numPr>
          <w:ilvl w:val="0"/>
          <w:numId w:val="3"/>
        </w:numPr>
        <w:ind w:left="0" w:leftChars="0" w:firstLine="0" w:firstLineChars="0"/>
        <w:jc w:val="left"/>
        <w:rPr>
          <w:rFonts w:hint="default" w:ascii="宋体" w:hAnsi="宋体" w:eastAsia="宋体" w:cs="宋体"/>
          <w:b/>
          <w:bCs/>
          <w:color w:val="000000" w:themeColor="text1"/>
          <w:lang w:val="en-US" w:eastAsia="zh-CN"/>
          <w14:textFill>
            <w14:solidFill>
              <w14:schemeClr w14:val="tx1"/>
            </w14:solidFill>
          </w14:textFill>
        </w:rPr>
      </w:pPr>
      <w:r>
        <w:rPr>
          <w:rFonts w:hint="eastAsia" w:ascii="宋体" w:hAnsi="宋体" w:eastAsia="宋体" w:cs="宋体"/>
          <w:b/>
          <w:bCs/>
          <w:color w:val="000000" w:themeColor="text1"/>
          <w:lang w:val="en-US" w:eastAsia="zh-CN"/>
          <w14:textFill>
            <w14:solidFill>
              <w14:schemeClr w14:val="tx1"/>
            </w14:solidFill>
          </w14:textFill>
        </w:rPr>
        <w:t xml:space="preserve">合同的签订和执行 </w:t>
      </w:r>
    </w:p>
    <w:p>
      <w:pPr>
        <w:pStyle w:val="2"/>
        <w:numPr>
          <w:ilvl w:val="0"/>
          <w:numId w:val="5"/>
        </w:numPr>
        <w:ind w:leftChars="0"/>
        <w:jc w:val="left"/>
        <w:rPr>
          <w:rFonts w:hint="eastAsia" w:ascii="宋体" w:hAnsi="宋体" w:eastAsia="宋体" w:cs="宋体"/>
          <w:b/>
          <w:bCs/>
          <w:color w:val="000000" w:themeColor="text1"/>
          <w:lang w:val="en-US" w:eastAsia="zh-CN"/>
          <w14:textFill>
            <w14:solidFill>
              <w14:schemeClr w14:val="tx1"/>
            </w14:solidFill>
          </w14:textFill>
        </w:rPr>
      </w:pPr>
      <w:r>
        <w:rPr>
          <w:rFonts w:hint="eastAsia" w:ascii="宋体" w:hAnsi="宋体" w:eastAsia="宋体" w:cs="宋体"/>
          <w:b/>
          <w:bCs/>
          <w:color w:val="000000" w:themeColor="text1"/>
          <w:lang w:val="en-US" w:eastAsia="zh-CN"/>
          <w14:textFill>
            <w14:solidFill>
              <w14:schemeClr w14:val="tx1"/>
            </w14:solidFill>
          </w14:textFill>
        </w:rPr>
        <w:t>合同的签订与执行</w:t>
      </w:r>
    </w:p>
    <w:p>
      <w:pPr>
        <w:pStyle w:val="2"/>
        <w:numPr>
          <w:ilvl w:val="0"/>
          <w:numId w:val="5"/>
        </w:numPr>
        <w:ind w:leftChars="0"/>
        <w:jc w:val="left"/>
        <w:rPr>
          <w:rFonts w:hint="default" w:ascii="宋体" w:hAnsi="宋体" w:eastAsia="宋体" w:cs="宋体"/>
          <w:b/>
          <w:bCs/>
          <w:color w:val="000000" w:themeColor="text1"/>
          <w:lang w:val="en-US" w:eastAsia="zh-CN"/>
          <w14:textFill>
            <w14:solidFill>
              <w14:schemeClr w14:val="tx1"/>
            </w14:solidFill>
          </w14:textFill>
        </w:rPr>
      </w:pPr>
      <w:r>
        <w:rPr>
          <w:rFonts w:hint="eastAsia" w:ascii="宋体" w:hAnsi="宋体" w:eastAsia="宋体" w:cs="宋体"/>
          <w:b/>
          <w:bCs/>
          <w:color w:val="000000" w:themeColor="text1"/>
          <w:lang w:val="en-US" w:eastAsia="zh-CN"/>
          <w14:textFill>
            <w14:solidFill>
              <w14:schemeClr w14:val="tx1"/>
            </w14:solidFill>
          </w14:textFill>
        </w:rPr>
        <w:t>拟合同范本</w:t>
      </w:r>
    </w:p>
    <w:p>
      <w:pPr>
        <w:pStyle w:val="2"/>
        <w:numPr>
          <w:ilvl w:val="0"/>
          <w:numId w:val="3"/>
        </w:numPr>
        <w:ind w:left="0" w:leftChars="0" w:firstLine="0" w:firstLineChars="0"/>
        <w:jc w:val="left"/>
        <w:rPr>
          <w:rFonts w:hint="default" w:ascii="宋体" w:hAnsi="宋体" w:eastAsia="宋体" w:cs="宋体"/>
          <w:b/>
          <w:bCs/>
          <w:color w:val="000000" w:themeColor="text1"/>
          <w:lang w:val="en-US" w:eastAsia="zh-CN"/>
          <w14:textFill>
            <w14:solidFill>
              <w14:schemeClr w14:val="tx1"/>
            </w14:solidFill>
          </w14:textFill>
        </w:rPr>
      </w:pPr>
      <w:r>
        <w:rPr>
          <w:rFonts w:hint="eastAsia" w:ascii="宋体" w:hAnsi="宋体" w:eastAsia="宋体" w:cs="宋体"/>
          <w:b/>
          <w:bCs/>
          <w:color w:val="000000" w:themeColor="text1"/>
          <w:lang w:val="en-US" w:eastAsia="zh-CN"/>
          <w14:textFill>
            <w14:solidFill>
              <w14:schemeClr w14:val="tx1"/>
            </w14:solidFill>
          </w14:textFill>
        </w:rPr>
        <w:t>投标文件的编制具体要求及细则</w:t>
      </w:r>
    </w:p>
    <w:p>
      <w:pPr>
        <w:pStyle w:val="2"/>
        <w:numPr>
          <w:ilvl w:val="0"/>
          <w:numId w:val="6"/>
        </w:numPr>
        <w:ind w:leftChars="0"/>
        <w:jc w:val="left"/>
        <w:rPr>
          <w:rFonts w:hint="eastAsia" w:ascii="宋体" w:hAnsi="宋体" w:eastAsia="宋体" w:cs="宋体"/>
          <w:b/>
          <w:bCs/>
          <w:color w:val="000000" w:themeColor="text1"/>
          <w:lang w:val="en-US" w:eastAsia="zh-CN"/>
          <w14:textFill>
            <w14:solidFill>
              <w14:schemeClr w14:val="tx1"/>
            </w14:solidFill>
          </w14:textFill>
        </w:rPr>
      </w:pPr>
      <w:r>
        <w:rPr>
          <w:rFonts w:hint="eastAsia" w:ascii="宋体" w:hAnsi="宋体" w:eastAsia="宋体" w:cs="宋体"/>
          <w:b/>
          <w:bCs/>
          <w:color w:val="000000" w:themeColor="text1"/>
          <w:lang w:val="en-US" w:eastAsia="zh-CN"/>
          <w14:textFill>
            <w14:solidFill>
              <w14:schemeClr w14:val="tx1"/>
            </w14:solidFill>
          </w14:textFill>
        </w:rPr>
        <w:t>投标文件的编制</w:t>
      </w:r>
    </w:p>
    <w:p>
      <w:pPr>
        <w:pStyle w:val="2"/>
        <w:numPr>
          <w:ilvl w:val="0"/>
          <w:numId w:val="6"/>
        </w:numPr>
        <w:ind w:leftChars="0"/>
        <w:jc w:val="left"/>
        <w:rPr>
          <w:rFonts w:hint="default" w:ascii="宋体" w:hAnsi="宋体" w:eastAsia="宋体" w:cs="宋体"/>
          <w:b/>
          <w:bCs/>
          <w:color w:val="000000" w:themeColor="text1"/>
          <w:lang w:val="en-US" w:eastAsia="zh-CN"/>
          <w14:textFill>
            <w14:solidFill>
              <w14:schemeClr w14:val="tx1"/>
            </w14:solidFill>
          </w14:textFill>
        </w:rPr>
      </w:pPr>
      <w:r>
        <w:rPr>
          <w:rFonts w:hint="eastAsia" w:ascii="宋体" w:hAnsi="宋体" w:eastAsia="宋体" w:cs="宋体"/>
          <w:b/>
          <w:bCs/>
          <w:color w:val="000000" w:themeColor="text1"/>
          <w:lang w:val="en-US" w:eastAsia="zh-CN"/>
          <w14:textFill>
            <w14:solidFill>
              <w14:schemeClr w14:val="tx1"/>
            </w14:solidFill>
          </w14:textFill>
        </w:rPr>
        <w:t>投标文件要求及细则</w:t>
      </w:r>
    </w:p>
    <w:p>
      <w:pPr>
        <w:pStyle w:val="2"/>
        <w:numPr>
          <w:ilvl w:val="0"/>
          <w:numId w:val="3"/>
        </w:numPr>
        <w:ind w:left="0" w:leftChars="0" w:firstLine="0" w:firstLineChars="0"/>
        <w:jc w:val="left"/>
        <w:rPr>
          <w:rFonts w:hint="default" w:ascii="宋体" w:hAnsi="宋体" w:eastAsia="宋体" w:cs="宋体"/>
          <w:b/>
          <w:bCs/>
          <w:color w:val="000000" w:themeColor="text1"/>
          <w:lang w:val="en-US" w:eastAsia="zh-CN"/>
          <w14:textFill>
            <w14:solidFill>
              <w14:schemeClr w14:val="tx1"/>
            </w14:solidFill>
          </w14:textFill>
        </w:rPr>
      </w:pPr>
      <w:r>
        <w:rPr>
          <w:rFonts w:hint="eastAsia" w:ascii="宋体" w:hAnsi="宋体" w:eastAsia="宋体" w:cs="宋体"/>
          <w:b/>
          <w:bCs/>
          <w:color w:val="000000" w:themeColor="text1"/>
          <w:lang w:val="en-US" w:eastAsia="zh-CN"/>
          <w14:textFill>
            <w14:solidFill>
              <w14:schemeClr w14:val="tx1"/>
            </w14:solidFill>
          </w14:textFill>
        </w:rPr>
        <w:t>招标设备的技术规格及要求</w:t>
      </w:r>
    </w:p>
    <w:p>
      <w:pPr>
        <w:pStyle w:val="2"/>
        <w:numPr>
          <w:ilvl w:val="0"/>
          <w:numId w:val="0"/>
        </w:numPr>
        <w:ind w:leftChars="0"/>
        <w:jc w:val="left"/>
        <w:rPr>
          <w:rFonts w:hint="eastAsia" w:ascii="宋体" w:hAnsi="宋体" w:eastAsia="宋体" w:cs="宋体"/>
          <w:b/>
          <w:bCs/>
          <w:color w:val="000000" w:themeColor="text1"/>
          <w:lang w:val="en-US" w:eastAsia="zh-CN"/>
          <w14:textFill>
            <w14:solidFill>
              <w14:schemeClr w14:val="tx1"/>
            </w14:solidFill>
          </w14:textFill>
        </w:rPr>
      </w:pPr>
    </w:p>
    <w:p>
      <w:pPr>
        <w:pStyle w:val="2"/>
        <w:numPr>
          <w:ilvl w:val="0"/>
          <w:numId w:val="0"/>
        </w:numPr>
        <w:ind w:leftChars="0"/>
        <w:jc w:val="left"/>
        <w:rPr>
          <w:rFonts w:hint="eastAsia" w:ascii="宋体" w:hAnsi="宋体" w:eastAsia="宋体" w:cs="宋体"/>
          <w:b/>
          <w:bCs/>
          <w:color w:val="000000" w:themeColor="text1"/>
          <w:lang w:val="en-US" w:eastAsia="zh-CN"/>
          <w14:textFill>
            <w14:solidFill>
              <w14:schemeClr w14:val="tx1"/>
            </w14:solidFill>
          </w14:textFill>
        </w:rPr>
      </w:pPr>
    </w:p>
    <w:p>
      <w:pPr>
        <w:pStyle w:val="2"/>
        <w:numPr>
          <w:ilvl w:val="0"/>
          <w:numId w:val="0"/>
        </w:numPr>
        <w:ind w:leftChars="0"/>
        <w:jc w:val="left"/>
        <w:rPr>
          <w:rFonts w:hint="eastAsia" w:ascii="宋体" w:hAnsi="宋体" w:eastAsia="宋体" w:cs="宋体"/>
          <w:b/>
          <w:bCs/>
          <w:color w:val="000000" w:themeColor="text1"/>
          <w:lang w:val="en-US" w:eastAsia="zh-CN"/>
          <w14:textFill>
            <w14:solidFill>
              <w14:schemeClr w14:val="tx1"/>
            </w14:solidFill>
          </w14:textFill>
        </w:rPr>
      </w:pPr>
    </w:p>
    <w:p>
      <w:pPr>
        <w:pStyle w:val="2"/>
        <w:numPr>
          <w:ilvl w:val="0"/>
          <w:numId w:val="0"/>
        </w:numPr>
        <w:ind w:leftChars="0"/>
        <w:jc w:val="left"/>
        <w:rPr>
          <w:rFonts w:hint="eastAsia" w:ascii="宋体" w:hAnsi="宋体" w:eastAsia="宋体" w:cs="宋体"/>
          <w:b/>
          <w:bCs/>
          <w:color w:val="000000" w:themeColor="text1"/>
          <w:lang w:val="en-US" w:eastAsia="zh-CN"/>
          <w14:textFill>
            <w14:solidFill>
              <w14:schemeClr w14:val="tx1"/>
            </w14:solidFill>
          </w14:textFill>
        </w:rPr>
      </w:pPr>
    </w:p>
    <w:p>
      <w:pPr>
        <w:pStyle w:val="4"/>
        <w:numPr>
          <w:ilvl w:val="0"/>
          <w:numId w:val="0"/>
        </w:numPr>
        <w:tabs>
          <w:tab w:val="left" w:pos="0"/>
          <w:tab w:val="left" w:pos="3165"/>
          <w:tab w:val="center" w:pos="4153"/>
          <w:tab w:val="clear" w:pos="360"/>
        </w:tabs>
        <w:autoSpaceDE w:val="0"/>
        <w:autoSpaceDN w:val="0"/>
        <w:adjustRightInd w:val="0"/>
        <w:spacing w:line="360" w:lineRule="auto"/>
        <w:jc w:val="center"/>
        <w:rPr>
          <w:rFonts w:hint="default" w:ascii="华文中宋" w:hAnsi="华文中宋" w:eastAsia="华文中宋" w:cs="华文中宋"/>
          <w:sz w:val="44"/>
          <w:szCs w:val="44"/>
          <w:lang w:val="en-US" w:eastAsia="zh-CN"/>
        </w:rPr>
      </w:pPr>
      <w:r>
        <w:rPr>
          <w:rFonts w:hint="eastAsia" w:ascii="华文中宋" w:hAnsi="华文中宋" w:eastAsia="华文中宋" w:cs="华文中宋"/>
          <w:sz w:val="44"/>
          <w:szCs w:val="44"/>
          <w:lang w:eastAsia="zh-CN"/>
        </w:rPr>
        <w:t>第一部分</w:t>
      </w:r>
      <w:r>
        <w:rPr>
          <w:rFonts w:hint="eastAsia" w:ascii="华文中宋" w:hAnsi="华文中宋" w:eastAsia="华文中宋" w:cs="华文中宋"/>
          <w:sz w:val="44"/>
          <w:szCs w:val="44"/>
          <w:lang w:val="en-US" w:eastAsia="zh-CN"/>
        </w:rPr>
        <w:t xml:space="preserve">  招标公告</w:t>
      </w:r>
    </w:p>
    <w:p>
      <w:pPr>
        <w:pStyle w:val="4"/>
        <w:numPr>
          <w:ilvl w:val="0"/>
          <w:numId w:val="0"/>
        </w:numPr>
        <w:tabs>
          <w:tab w:val="left" w:pos="0"/>
          <w:tab w:val="left" w:pos="3165"/>
          <w:tab w:val="center" w:pos="4153"/>
          <w:tab w:val="clear" w:pos="360"/>
        </w:tabs>
        <w:autoSpaceDE w:val="0"/>
        <w:autoSpaceDN w:val="0"/>
        <w:adjustRightInd w:val="0"/>
        <w:spacing w:line="360" w:lineRule="auto"/>
        <w:jc w:val="center"/>
        <w:rPr>
          <w:rFonts w:hint="eastAsia" w:ascii="华文中宋" w:hAnsi="华文中宋" w:eastAsia="华文中宋" w:cs="华文中宋"/>
          <w:sz w:val="44"/>
          <w:szCs w:val="44"/>
          <w:lang w:eastAsia="zh-CN"/>
        </w:rPr>
      </w:pPr>
      <w:r>
        <w:rPr>
          <w:rFonts w:hint="eastAsia" w:ascii="华文中宋" w:hAnsi="华文中宋" w:eastAsia="华文中宋" w:cs="华文中宋"/>
          <w:sz w:val="44"/>
          <w:szCs w:val="44"/>
          <w:lang w:eastAsia="zh-CN"/>
        </w:rPr>
        <w:t>博湖县人民医院采购扩增仪、生物安全柜、提取仪设备项目(二次）</w:t>
      </w:r>
      <w:r>
        <w:rPr>
          <w:rFonts w:hint="eastAsia" w:ascii="华文中宋" w:hAnsi="华文中宋" w:eastAsia="华文中宋" w:cs="华文中宋"/>
          <w:sz w:val="44"/>
          <w:szCs w:val="44"/>
        </w:rPr>
        <w:t>招标公告</w:t>
      </w:r>
    </w:p>
    <w:p>
      <w:pPr>
        <w:pBdr>
          <w:top w:val="single" w:color="auto" w:sz="4" w:space="1"/>
          <w:left w:val="single" w:color="auto" w:sz="4" w:space="4"/>
          <w:bottom w:val="single" w:color="auto" w:sz="4" w:space="1"/>
          <w:right w:val="single" w:color="auto" w:sz="4" w:space="4"/>
        </w:pBdr>
        <w:rPr>
          <w:rFonts w:ascii="仿宋" w:hAnsi="仿宋" w:eastAsia="仿宋" w:cs="仿宋"/>
          <w:sz w:val="28"/>
          <w:szCs w:val="28"/>
        </w:rPr>
      </w:pPr>
      <w:r>
        <w:rPr>
          <w:rFonts w:hint="eastAsia" w:ascii="仿宋" w:hAnsi="仿宋" w:eastAsia="仿宋" w:cs="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hint="eastAsia" w:ascii="仿宋" w:hAnsi="仿宋" w:eastAsia="仿宋"/>
          <w:sz w:val="28"/>
          <w:szCs w:val="28"/>
          <w:u w:val="single"/>
        </w:rPr>
      </w:pPr>
      <w:r>
        <w:rPr>
          <w:rFonts w:hint="eastAsia" w:ascii="仿宋" w:hAnsi="仿宋" w:eastAsia="仿宋" w:cs="仿宋"/>
          <w:sz w:val="28"/>
          <w:szCs w:val="28"/>
          <w:u w:val="single"/>
        </w:rPr>
        <w:t>（</w:t>
      </w:r>
      <w:r>
        <w:rPr>
          <w:rFonts w:hint="eastAsia" w:ascii="仿宋" w:hAnsi="仿宋" w:eastAsia="仿宋" w:cs="仿宋"/>
          <w:sz w:val="28"/>
          <w:szCs w:val="28"/>
          <w:u w:val="single"/>
          <w:lang w:eastAsia="zh-CN"/>
        </w:rPr>
        <w:t>博湖县人民医院采购扩增仪、生物安全柜、提取仪设备项目(二次））</w:t>
      </w:r>
      <w:r>
        <w:rPr>
          <w:rFonts w:hint="eastAsia" w:ascii="仿宋" w:hAnsi="仿宋" w:eastAsia="仿宋" w:cs="仿宋"/>
          <w:sz w:val="28"/>
          <w:szCs w:val="28"/>
        </w:rPr>
        <w:t>招标项目的潜在投标人应在</w:t>
      </w:r>
      <w:r>
        <w:rPr>
          <w:rFonts w:hint="eastAsia" w:ascii="仿宋" w:hAnsi="仿宋" w:eastAsia="仿宋"/>
          <w:sz w:val="28"/>
          <w:szCs w:val="28"/>
          <w:u w:val="single"/>
        </w:rPr>
        <w:t>（新疆政府采购网（</w:t>
      </w:r>
      <w:r>
        <w:fldChar w:fldCharType="begin"/>
      </w:r>
      <w:r>
        <w:instrText xml:space="preserve"> HYPERLINK "http://www.ccgp-xinjiang.gov.cn/" </w:instrText>
      </w:r>
      <w:r>
        <w:fldChar w:fldCharType="separate"/>
      </w:r>
      <w:r>
        <w:rPr>
          <w:rFonts w:hint="eastAsia" w:ascii="仿宋" w:hAnsi="仿宋" w:eastAsia="仿宋"/>
          <w:sz w:val="28"/>
          <w:szCs w:val="28"/>
          <w:u w:val="single"/>
        </w:rPr>
        <w:t>http://www.ccgp-xinjiang.gov.cn/</w:t>
      </w:r>
      <w:r>
        <w:rPr>
          <w:rFonts w:hint="eastAsia" w:ascii="仿宋" w:hAnsi="仿宋" w:eastAsia="仿宋"/>
          <w:sz w:val="28"/>
          <w:szCs w:val="28"/>
          <w:u w:val="single"/>
        </w:rPr>
        <w:fldChar w:fldCharType="end"/>
      </w:r>
      <w:r>
        <w:rPr>
          <w:rFonts w:hint="eastAsia" w:ascii="仿宋" w:hAnsi="仿宋" w:eastAsia="仿宋"/>
          <w:sz w:val="28"/>
          <w:szCs w:val="28"/>
          <w:u w:val="single"/>
        </w:rPr>
        <w:t>）</w:t>
      </w:r>
      <w:r>
        <w:rPr>
          <w:rFonts w:hint="eastAsia" w:ascii="仿宋" w:hAnsi="仿宋" w:eastAsia="仿宋" w:cs="仿宋"/>
          <w:sz w:val="28"/>
          <w:szCs w:val="28"/>
        </w:rPr>
        <w:t>获取招标文件，并于</w:t>
      </w:r>
      <w:r>
        <w:rPr>
          <w:rFonts w:hint="eastAsia" w:ascii="仿宋" w:hAnsi="仿宋" w:eastAsia="仿宋" w:cs="仿宋"/>
          <w:sz w:val="28"/>
          <w:szCs w:val="28"/>
          <w:u w:val="single"/>
        </w:rPr>
        <w:t xml:space="preserve"> </w:t>
      </w:r>
      <w:r>
        <w:rPr>
          <w:rFonts w:hint="eastAsia" w:ascii="仿宋" w:hAnsi="仿宋" w:eastAsia="仿宋"/>
          <w:sz w:val="28"/>
          <w:szCs w:val="28"/>
          <w:u w:val="single"/>
        </w:rPr>
        <w:t>202</w:t>
      </w:r>
      <w:r>
        <w:rPr>
          <w:rFonts w:hint="eastAsia" w:ascii="仿宋" w:hAnsi="仿宋" w:eastAsia="仿宋"/>
          <w:sz w:val="28"/>
          <w:szCs w:val="28"/>
          <w:u w:val="single"/>
          <w:lang w:val="en-US" w:eastAsia="zh-CN"/>
        </w:rPr>
        <w:t>2</w:t>
      </w:r>
      <w:r>
        <w:rPr>
          <w:rFonts w:hint="eastAsia" w:ascii="仿宋" w:hAnsi="仿宋" w:eastAsia="仿宋"/>
          <w:sz w:val="28"/>
          <w:szCs w:val="28"/>
          <w:u w:val="single"/>
        </w:rPr>
        <w:t>年</w:t>
      </w:r>
      <w:r>
        <w:rPr>
          <w:rFonts w:hint="eastAsia" w:ascii="仿宋" w:hAnsi="仿宋" w:eastAsia="仿宋"/>
          <w:sz w:val="28"/>
          <w:szCs w:val="28"/>
          <w:u w:val="single"/>
          <w:lang w:val="en-US" w:eastAsia="zh-CN"/>
        </w:rPr>
        <w:t>06</w:t>
      </w:r>
      <w:r>
        <w:rPr>
          <w:rFonts w:hint="eastAsia" w:ascii="仿宋" w:hAnsi="仿宋" w:eastAsia="仿宋"/>
          <w:sz w:val="28"/>
          <w:szCs w:val="28"/>
          <w:u w:val="single"/>
        </w:rPr>
        <w:t>月</w:t>
      </w:r>
      <w:r>
        <w:rPr>
          <w:rFonts w:hint="eastAsia" w:ascii="仿宋" w:hAnsi="仿宋" w:eastAsia="仿宋"/>
          <w:sz w:val="28"/>
          <w:szCs w:val="28"/>
          <w:u w:val="single"/>
          <w:lang w:val="en-US" w:eastAsia="zh-CN"/>
        </w:rPr>
        <w:t>22</w:t>
      </w:r>
      <w:r>
        <w:rPr>
          <w:rFonts w:hint="eastAsia" w:ascii="仿宋" w:hAnsi="仿宋" w:eastAsia="仿宋"/>
          <w:sz w:val="28"/>
          <w:szCs w:val="28"/>
          <w:u w:val="single"/>
        </w:rPr>
        <w:t>日1</w:t>
      </w:r>
      <w:r>
        <w:rPr>
          <w:rFonts w:hint="eastAsia" w:ascii="仿宋" w:hAnsi="仿宋" w:eastAsia="仿宋"/>
          <w:sz w:val="28"/>
          <w:szCs w:val="28"/>
          <w:u w:val="single"/>
          <w:lang w:val="en-US" w:eastAsia="zh-CN"/>
        </w:rPr>
        <w:t>0</w:t>
      </w:r>
      <w:r>
        <w:rPr>
          <w:rFonts w:hint="eastAsia" w:ascii="仿宋" w:hAnsi="仿宋" w:eastAsia="仿宋"/>
          <w:sz w:val="28"/>
          <w:szCs w:val="28"/>
          <w:u w:val="single"/>
        </w:rPr>
        <w:t>点</w:t>
      </w:r>
      <w:r>
        <w:rPr>
          <w:rFonts w:hint="eastAsia" w:ascii="仿宋" w:hAnsi="仿宋" w:eastAsia="仿宋"/>
          <w:sz w:val="28"/>
          <w:szCs w:val="28"/>
          <w:u w:val="single"/>
          <w:lang w:val="en-US" w:eastAsia="zh-CN"/>
        </w:rPr>
        <w:t>3</w:t>
      </w:r>
      <w:r>
        <w:rPr>
          <w:rFonts w:hint="eastAsia" w:ascii="仿宋" w:hAnsi="仿宋" w:eastAsia="仿宋"/>
          <w:sz w:val="28"/>
          <w:szCs w:val="28"/>
          <w:u w:val="single"/>
        </w:rPr>
        <w:t>0分（北京时间）前递交投标文件。</w:t>
      </w:r>
    </w:p>
    <w:p>
      <w:pPr>
        <w:rPr>
          <w:rFonts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bookmarkStart w:id="0" w:name="_Toc35393621"/>
      <w:bookmarkStart w:id="1" w:name="_Toc35393790"/>
      <w:bookmarkStart w:id="2" w:name="_Toc28359002"/>
      <w:bookmarkStart w:id="3" w:name="_Toc28359079"/>
      <w:bookmarkStart w:id="4" w:name="_Hlk24379207"/>
      <w:r>
        <w:rPr>
          <w:rFonts w:hint="eastAsia" w:ascii="仿宋" w:hAnsi="仿宋" w:eastAsia="仿宋" w:cs="仿宋"/>
          <w:b w:val="0"/>
          <w:sz w:val="28"/>
          <w:szCs w:val="28"/>
        </w:rPr>
        <w:t>一</w:t>
      </w:r>
      <w:r>
        <w:rPr>
          <w:rFonts w:hint="eastAsia" w:ascii="仿宋" w:hAnsi="仿宋" w:eastAsia="仿宋" w:cs="仿宋"/>
          <w:sz w:val="28"/>
          <w:szCs w:val="28"/>
        </w:rPr>
        <w:t>、项目基本情况</w:t>
      </w:r>
      <w:bookmarkEnd w:id="0"/>
      <w:bookmarkEnd w:id="1"/>
      <w:bookmarkEnd w:id="2"/>
      <w:bookmarkEnd w:id="3"/>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项目编号：</w:t>
      </w:r>
      <w:r>
        <w:rPr>
          <w:rFonts w:hint="eastAsia" w:ascii="仿宋" w:hAnsi="仿宋" w:eastAsia="仿宋" w:cs="仿宋"/>
          <w:sz w:val="28"/>
          <w:szCs w:val="28"/>
          <w:lang w:eastAsia="zh-CN"/>
        </w:rPr>
        <w:t>ZHSSZC(GK）2022-002号</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项目名称：</w:t>
      </w:r>
      <w:bookmarkEnd w:id="4"/>
      <w:r>
        <w:rPr>
          <w:rFonts w:hint="eastAsia" w:ascii="仿宋" w:hAnsi="仿宋" w:eastAsia="仿宋" w:cs="仿宋"/>
          <w:sz w:val="28"/>
          <w:szCs w:val="28"/>
          <w:lang w:eastAsia="zh-CN"/>
        </w:rPr>
        <w:t>博湖县人民医院采购扩增仪、生物安全柜、提取仪设备项目(二次）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预算金额：</w:t>
      </w:r>
      <w:r>
        <w:rPr>
          <w:rFonts w:hint="eastAsia" w:ascii="仿宋" w:hAnsi="仿宋" w:eastAsia="仿宋" w:cs="仿宋"/>
          <w:sz w:val="28"/>
          <w:szCs w:val="28"/>
          <w:lang w:val="en-US" w:eastAsia="zh-CN"/>
        </w:rPr>
        <w:t>2650000</w:t>
      </w:r>
      <w:r>
        <w:rPr>
          <w:rFonts w:hint="eastAsia" w:ascii="仿宋" w:hAnsi="仿宋" w:eastAsia="仿宋" w:cs="仿宋"/>
          <w:sz w:val="28"/>
          <w:szCs w:val="28"/>
        </w:rPr>
        <w:t>元</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最高限价：</w:t>
      </w:r>
      <w:r>
        <w:rPr>
          <w:rFonts w:hint="eastAsia" w:ascii="仿宋" w:hAnsi="仿宋" w:eastAsia="仿宋" w:cs="仿宋"/>
          <w:sz w:val="28"/>
          <w:szCs w:val="28"/>
          <w:lang w:val="en-US" w:eastAsia="zh-CN"/>
        </w:rPr>
        <w:t>2650000元</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采购需求：扩增仪8台，生物安全柜2台，提取仪2台</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sz w:val="28"/>
          <w:szCs w:val="28"/>
        </w:rPr>
        <w:t>合同履行期限：</w:t>
      </w:r>
      <w:r>
        <w:rPr>
          <w:rFonts w:hint="eastAsia" w:ascii="仿宋" w:hAnsi="仿宋" w:eastAsia="仿宋" w:cs="仿宋"/>
          <w:color w:val="000000" w:themeColor="text1"/>
          <w:sz w:val="28"/>
          <w:szCs w:val="28"/>
          <w:lang w:val="en-US" w:eastAsia="zh-CN"/>
          <w14:textFill>
            <w14:solidFill>
              <w14:schemeClr w14:val="tx1"/>
            </w14:solidFill>
          </w14:textFill>
        </w:rPr>
        <w:t>合同生效之日起20天内供货安装调试完毕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本项目（否）接受联合体投标。</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bookmarkStart w:id="5" w:name="_Toc28359080"/>
      <w:bookmarkStart w:id="6" w:name="_Toc28359003"/>
      <w:bookmarkStart w:id="7" w:name="_Toc35393791"/>
      <w:bookmarkStart w:id="8" w:name="_Toc35393622"/>
      <w:r>
        <w:rPr>
          <w:rFonts w:hint="eastAsia" w:ascii="仿宋" w:hAnsi="仿宋" w:eastAsia="仿宋" w:cs="仿宋"/>
          <w:sz w:val="28"/>
          <w:szCs w:val="28"/>
        </w:rPr>
        <w:t>二、申请人的资格要求：</w:t>
      </w:r>
      <w:bookmarkEnd w:id="5"/>
      <w:bookmarkEnd w:id="6"/>
      <w:bookmarkEnd w:id="7"/>
      <w:bookmarkEnd w:id="8"/>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sz w:val="28"/>
          <w:szCs w:val="28"/>
          <w:lang w:val="en-US" w:eastAsia="zh-CN"/>
        </w:rPr>
      </w:pPr>
      <w:bookmarkStart w:id="9" w:name="_Toc35393792"/>
      <w:bookmarkStart w:id="10" w:name="_Toc35393623"/>
      <w:bookmarkStart w:id="11" w:name="_Toc28359081"/>
      <w:bookmarkStart w:id="12" w:name="_Toc28359004"/>
      <w:r>
        <w:rPr>
          <w:rFonts w:hint="default" w:ascii="仿宋" w:hAnsi="仿宋" w:eastAsia="仿宋" w:cs="仿宋"/>
          <w:sz w:val="28"/>
          <w:szCs w:val="28"/>
          <w:lang w:val="en-US" w:eastAsia="zh-CN"/>
        </w:rPr>
        <w:t>1.符合《中华人民共和国政府采购法》第二十二条的相关规定；</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2.在中华人民共和国境内依法注册的、具有独立承担民事责任的能力；</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3.有效的“三证合一”的营业执照，且具备所投标的经营范围；</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4.具有良好的商业信誉和健全的财务会计制度;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5.具有依法缴纳税收和社会保证资金的良好记录；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6.</w:t>
      </w:r>
      <w:r>
        <w:rPr>
          <w:rFonts w:hint="default" w:ascii="仿宋" w:hAnsi="仿宋" w:eastAsia="仿宋" w:cs="仿宋"/>
          <w:sz w:val="28"/>
          <w:szCs w:val="28"/>
          <w:lang w:val="en-US"/>
        </w:rPr>
        <w:t>具有履行合同所必须的设备和专业技术能力</w:t>
      </w:r>
      <w:r>
        <w:rPr>
          <w:rFonts w:hint="default" w:ascii="仿宋" w:hAnsi="仿宋" w:eastAsia="仿宋" w:cs="仿宋"/>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7.具有有效《医疗器械经营许可证》</w:t>
      </w:r>
      <w:r>
        <w:rPr>
          <w:rFonts w:hint="eastAsia" w:ascii="仿宋" w:hAnsi="仿宋" w:eastAsia="仿宋" w:cs="仿宋"/>
          <w:sz w:val="28"/>
          <w:szCs w:val="28"/>
          <w:lang w:val="en-US" w:eastAsia="zh-CN"/>
        </w:rPr>
        <w:t>或</w:t>
      </w:r>
      <w:r>
        <w:rPr>
          <w:rFonts w:hint="default" w:ascii="仿宋" w:hAnsi="仿宋" w:eastAsia="仿宋" w:cs="仿宋"/>
          <w:sz w:val="28"/>
          <w:szCs w:val="28"/>
          <w:lang w:val="en-US" w:eastAsia="zh-CN"/>
        </w:rPr>
        <w:t>《医疗器械生产许可证》；</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8.参加政府采购活动前三年内，在经营活动中没有重大违法记录；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9.投标人不能是被列入“信用中国”网站(www.creditchina.gov.cn)失信被执行人、重大税收违法案件当事人名单的供应商，不能是被列入“中国政府采购网”网站（www.ccgp.gov.cn）政府采购严重违法失信行为记录名单中仍在处罚期被禁止参加政府采购活动的供应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10.单位负责人为同一人或者存在直接控股、管理关系的不同供应商，不得参加同一合同项下的政府采购活动；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12.为充分保证完善的售后服务，本项目不接受联合体投标。</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sz w:val="28"/>
          <w:szCs w:val="28"/>
          <w:lang w:val="en-US"/>
        </w:rPr>
      </w:pPr>
      <w:r>
        <w:rPr>
          <w:rFonts w:hint="default" w:ascii="仿宋" w:hAnsi="仿宋" w:eastAsia="仿宋" w:cs="仿宋"/>
          <w:sz w:val="28"/>
          <w:szCs w:val="28"/>
          <w:lang w:val="en-US" w:eastAsia="zh-CN"/>
        </w:rPr>
        <w:t>13.本项目为电子招投标，投标人需要使用CA加密设备，供应商可自主通过新疆CA申领渠道“新疆政务通”申请政采云平台可使用的CA设备（政采云客服电话：4008817190），如原有兵团或公共资源使用的CA，可与新疆CA联系，申请增加电子证书即可，无需重复申领。（新疆CA联系方式：0991-2819290）。</w:t>
      </w:r>
    </w:p>
    <w:p>
      <w:pPr>
        <w:pStyle w:val="5"/>
        <w:spacing w:line="360" w:lineRule="auto"/>
        <w:rPr>
          <w:rFonts w:ascii="仿宋" w:hAnsi="仿宋" w:eastAsia="仿宋" w:cs="仿宋"/>
          <w:b w:val="0"/>
          <w:sz w:val="28"/>
          <w:szCs w:val="28"/>
        </w:rPr>
      </w:pPr>
      <w:r>
        <w:rPr>
          <w:rFonts w:hint="eastAsia" w:ascii="仿宋" w:hAnsi="仿宋" w:eastAsia="仿宋" w:cs="仿宋"/>
          <w:b w:val="0"/>
          <w:sz w:val="28"/>
          <w:szCs w:val="28"/>
        </w:rPr>
        <w:t>三、获取招标文件</w:t>
      </w:r>
      <w:bookmarkEnd w:id="9"/>
      <w:bookmarkEnd w:id="10"/>
      <w:bookmarkEnd w:id="11"/>
      <w:bookmarkEnd w:id="12"/>
    </w:p>
    <w:p>
      <w:pPr>
        <w:spacing w:line="360" w:lineRule="auto"/>
        <w:ind w:firstLine="540"/>
        <w:rPr>
          <w:rFonts w:hint="default" w:ascii="仿宋" w:hAnsi="仿宋" w:eastAsia="仿宋" w:cs="宋体"/>
          <w:b w:val="0"/>
          <w:bCs w:val="0"/>
          <w:kern w:val="2"/>
          <w:sz w:val="28"/>
          <w:szCs w:val="28"/>
          <w:u w:val="single"/>
          <w:lang w:val="en-US" w:eastAsia="zh-CN" w:bidi="ar-SA"/>
        </w:rPr>
      </w:pPr>
      <w:r>
        <w:rPr>
          <w:rFonts w:hint="eastAsia" w:ascii="仿宋" w:hAnsi="仿宋" w:eastAsia="仿宋" w:cs="宋体"/>
          <w:sz w:val="28"/>
          <w:szCs w:val="28"/>
        </w:rPr>
        <w:t>时间：</w:t>
      </w:r>
      <w:r>
        <w:rPr>
          <w:rFonts w:hint="eastAsia" w:ascii="仿宋" w:hAnsi="仿宋" w:eastAsia="仿宋" w:cs="宋体"/>
          <w:b w:val="0"/>
          <w:bCs w:val="0"/>
          <w:kern w:val="2"/>
          <w:sz w:val="28"/>
          <w:szCs w:val="28"/>
          <w:u w:val="single"/>
          <w:lang w:val="en-US" w:eastAsia="zh-CN" w:bidi="ar-SA"/>
        </w:rPr>
        <w:t>2022年06月01日至2022年06月09日（北京时间12：00）</w:t>
      </w:r>
    </w:p>
    <w:p>
      <w:pPr>
        <w:spacing w:line="360" w:lineRule="auto"/>
        <w:ind w:firstLine="540"/>
        <w:rPr>
          <w:rFonts w:ascii="仿宋" w:hAnsi="仿宋" w:eastAsia="仿宋" w:cs="仿宋"/>
          <w:sz w:val="28"/>
          <w:szCs w:val="28"/>
          <w:u w:val="single"/>
        </w:rPr>
      </w:pPr>
      <w:r>
        <w:rPr>
          <w:rFonts w:hint="eastAsia" w:ascii="仿宋" w:hAnsi="仿宋" w:eastAsia="仿宋" w:cs="仿宋"/>
          <w:sz w:val="28"/>
          <w:szCs w:val="28"/>
        </w:rPr>
        <w:t>地点：</w:t>
      </w:r>
      <w:r>
        <w:rPr>
          <w:rFonts w:hint="eastAsia" w:ascii="仿宋" w:hAnsi="仿宋" w:eastAsia="仿宋"/>
          <w:sz w:val="28"/>
          <w:szCs w:val="28"/>
          <w:u w:val="single"/>
        </w:rPr>
        <w:t>新疆政府采购网（</w:t>
      </w:r>
      <w:r>
        <w:fldChar w:fldCharType="begin"/>
      </w:r>
      <w:r>
        <w:instrText xml:space="preserve"> HYPERLINK "http://www.ccgp-xinjiang.gov.cn/" </w:instrText>
      </w:r>
      <w:r>
        <w:fldChar w:fldCharType="separate"/>
      </w:r>
      <w:r>
        <w:rPr>
          <w:rFonts w:hint="eastAsia" w:ascii="仿宋" w:hAnsi="仿宋" w:eastAsia="仿宋"/>
          <w:sz w:val="28"/>
          <w:szCs w:val="28"/>
          <w:u w:val="single"/>
        </w:rPr>
        <w:t>http://www.ccgp-xinjiang.gov.cn/</w:t>
      </w:r>
      <w:r>
        <w:rPr>
          <w:rFonts w:hint="eastAsia" w:ascii="仿宋" w:hAnsi="仿宋" w:eastAsia="仿宋"/>
          <w:sz w:val="28"/>
          <w:szCs w:val="28"/>
          <w:u w:val="single"/>
        </w:rPr>
        <w:fldChar w:fldCharType="end"/>
      </w:r>
      <w:r>
        <w:rPr>
          <w:rFonts w:hint="eastAsia" w:ascii="仿宋" w:hAnsi="仿宋" w:eastAsia="仿宋"/>
          <w:sz w:val="28"/>
          <w:szCs w:val="28"/>
          <w:u w:val="single"/>
        </w:rPr>
        <w:t>）</w:t>
      </w:r>
    </w:p>
    <w:p>
      <w:pPr>
        <w:spacing w:line="360" w:lineRule="auto"/>
        <w:ind w:firstLine="540"/>
        <w:rPr>
          <w:rFonts w:hint="eastAsia" w:ascii="仿宋" w:hAnsi="仿宋" w:eastAsia="仿宋" w:cs="仿宋"/>
          <w:b w:val="0"/>
          <w:sz w:val="28"/>
          <w:szCs w:val="28"/>
        </w:rPr>
      </w:pPr>
      <w:r>
        <w:rPr>
          <w:rFonts w:hint="eastAsia" w:ascii="仿宋" w:hAnsi="仿宋" w:eastAsia="仿宋" w:cs="仿宋"/>
          <w:sz w:val="28"/>
          <w:szCs w:val="28"/>
        </w:rPr>
        <w:t>方式：</w:t>
      </w:r>
      <w:r>
        <w:rPr>
          <w:rFonts w:hint="eastAsia" w:ascii="仿宋" w:hAnsi="仿宋" w:eastAsia="仿宋" w:cs="仿宋"/>
          <w:b w:val="0"/>
          <w:sz w:val="28"/>
          <w:szCs w:val="28"/>
          <w:lang w:eastAsia="zh-CN"/>
        </w:rPr>
        <w:t>（</w:t>
      </w:r>
      <w:r>
        <w:rPr>
          <w:rFonts w:hint="eastAsia" w:ascii="仿宋" w:hAnsi="仿宋" w:eastAsia="仿宋" w:cs="仿宋"/>
          <w:b w:val="0"/>
          <w:sz w:val="28"/>
          <w:szCs w:val="28"/>
        </w:rPr>
        <w:t>1）线上获取（登录政府采购云平台→项目采购→获取</w:t>
      </w:r>
      <w:r>
        <w:rPr>
          <w:rFonts w:hint="eastAsia" w:ascii="仿宋" w:hAnsi="仿宋" w:eastAsia="仿宋" w:cs="仿宋"/>
          <w:b w:val="0"/>
          <w:sz w:val="28"/>
          <w:szCs w:val="28"/>
          <w:lang w:eastAsia="zh-CN"/>
        </w:rPr>
        <w:t>招标文件</w:t>
      </w:r>
      <w:r>
        <w:rPr>
          <w:rFonts w:hint="eastAsia" w:ascii="仿宋" w:hAnsi="仿宋" w:eastAsia="仿宋" w:cs="仿宋"/>
          <w:b w:val="0"/>
          <w:sz w:val="28"/>
          <w:szCs w:val="28"/>
        </w:rPr>
        <w:t>→</w:t>
      </w:r>
      <w:r>
        <w:rPr>
          <w:rFonts w:hint="eastAsia" w:ascii="仿宋" w:hAnsi="仿宋" w:eastAsia="仿宋" w:cs="仿宋"/>
          <w:b w:val="0"/>
          <w:sz w:val="28"/>
          <w:szCs w:val="28"/>
          <w:lang w:eastAsia="zh-CN"/>
        </w:rPr>
        <w:t>附件中提交资料</w:t>
      </w:r>
      <w:r>
        <w:rPr>
          <w:rFonts w:hint="eastAsia" w:ascii="仿宋" w:hAnsi="仿宋" w:eastAsia="仿宋" w:cs="仿宋"/>
          <w:b w:val="0"/>
          <w:sz w:val="28"/>
          <w:szCs w:val="28"/>
        </w:rPr>
        <w:t>申请，审核通过后可下载</w:t>
      </w:r>
      <w:r>
        <w:rPr>
          <w:rFonts w:hint="eastAsia" w:ascii="仿宋" w:hAnsi="仿宋" w:eastAsia="仿宋" w:cs="仿宋"/>
          <w:b w:val="0"/>
          <w:sz w:val="28"/>
          <w:szCs w:val="28"/>
          <w:lang w:eastAsia="zh-CN"/>
        </w:rPr>
        <w:t>招标文件</w:t>
      </w:r>
      <w:r>
        <w:rPr>
          <w:rFonts w:hint="eastAsia" w:ascii="仿宋" w:hAnsi="仿宋" w:eastAsia="仿宋" w:cs="仿宋"/>
          <w:b w:val="0"/>
          <w:sz w:val="28"/>
          <w:szCs w:val="28"/>
        </w:rPr>
        <w:t>）。</w:t>
      </w:r>
    </w:p>
    <w:p>
      <w:pPr>
        <w:spacing w:line="360" w:lineRule="auto"/>
        <w:ind w:firstLine="540"/>
        <w:rPr>
          <w:rFonts w:hint="eastAsia" w:ascii="仿宋" w:hAnsi="仿宋" w:eastAsia="仿宋" w:cs="仿宋"/>
          <w:b w:val="0"/>
          <w:sz w:val="28"/>
          <w:szCs w:val="28"/>
        </w:rPr>
      </w:pPr>
      <w:r>
        <w:rPr>
          <w:rFonts w:hint="eastAsia" w:ascii="仿宋" w:hAnsi="仿宋" w:eastAsia="仿宋" w:cs="仿宋"/>
          <w:b w:val="0"/>
          <w:sz w:val="28"/>
          <w:szCs w:val="28"/>
        </w:rPr>
        <w:t>（2）供应商获取</w:t>
      </w:r>
      <w:r>
        <w:rPr>
          <w:rFonts w:hint="eastAsia" w:ascii="仿宋" w:hAnsi="仿宋" w:eastAsia="仿宋" w:cs="仿宋"/>
          <w:b w:val="0"/>
          <w:sz w:val="28"/>
          <w:szCs w:val="28"/>
          <w:lang w:eastAsia="zh-CN"/>
        </w:rPr>
        <w:t>招标文件</w:t>
      </w:r>
      <w:r>
        <w:rPr>
          <w:rFonts w:hint="eastAsia" w:ascii="仿宋" w:hAnsi="仿宋" w:eastAsia="仿宋" w:cs="仿宋"/>
          <w:b w:val="0"/>
          <w:sz w:val="28"/>
          <w:szCs w:val="28"/>
        </w:rPr>
        <w:t>前应注册成为政采云平台正式供应商。</w:t>
      </w:r>
    </w:p>
    <w:p>
      <w:pPr>
        <w:spacing w:line="360" w:lineRule="auto"/>
        <w:ind w:firstLine="540"/>
        <w:rPr>
          <w:rFonts w:hint="eastAsia" w:ascii="仿宋" w:hAnsi="仿宋" w:eastAsia="仿宋" w:cs="仿宋"/>
          <w:b w:val="0"/>
          <w:sz w:val="28"/>
          <w:szCs w:val="28"/>
        </w:rPr>
      </w:pPr>
      <w:r>
        <w:rPr>
          <w:rFonts w:hint="eastAsia" w:ascii="仿宋" w:hAnsi="仿宋" w:eastAsia="仿宋" w:cs="仿宋"/>
          <w:b w:val="0"/>
          <w:sz w:val="28"/>
          <w:szCs w:val="28"/>
        </w:rPr>
        <w:t>（3）如有操作性问题，可与政采云在线客服进行咨询，咨询电话：400-881-7190）。 </w:t>
      </w:r>
    </w:p>
    <w:p>
      <w:pPr>
        <w:spacing w:line="360" w:lineRule="auto"/>
        <w:ind w:firstLine="540"/>
        <w:rPr>
          <w:rFonts w:hint="eastAsia" w:ascii="仿宋" w:hAnsi="仿宋" w:eastAsia="仿宋" w:cs="仿宋"/>
          <w:b w:val="0"/>
          <w:sz w:val="28"/>
          <w:szCs w:val="28"/>
        </w:rPr>
      </w:pPr>
      <w:r>
        <w:rPr>
          <w:rFonts w:hint="eastAsia" w:ascii="仿宋" w:hAnsi="仿宋" w:eastAsia="仿宋" w:cs="仿宋"/>
          <w:b w:val="0"/>
          <w:sz w:val="28"/>
          <w:szCs w:val="28"/>
        </w:rPr>
        <w:t>（4）投标人</w:t>
      </w:r>
      <w:r>
        <w:rPr>
          <w:rFonts w:hint="eastAsia" w:ascii="仿宋" w:hAnsi="仿宋" w:eastAsia="仿宋" w:cs="仿宋"/>
          <w:b w:val="0"/>
          <w:sz w:val="28"/>
          <w:szCs w:val="28"/>
          <w:lang w:eastAsia="zh-CN"/>
        </w:rPr>
        <w:t>获取</w:t>
      </w:r>
      <w:r>
        <w:rPr>
          <w:rFonts w:hint="eastAsia" w:ascii="仿宋" w:hAnsi="仿宋" w:eastAsia="仿宋" w:cs="仿宋"/>
          <w:b w:val="0"/>
          <w:sz w:val="28"/>
          <w:szCs w:val="28"/>
        </w:rPr>
        <w:t>标</w:t>
      </w:r>
      <w:r>
        <w:rPr>
          <w:rFonts w:hint="eastAsia" w:ascii="仿宋" w:hAnsi="仿宋" w:eastAsia="仿宋" w:cs="仿宋"/>
          <w:b w:val="0"/>
          <w:sz w:val="28"/>
          <w:szCs w:val="28"/>
          <w:lang w:eastAsia="zh-CN"/>
        </w:rPr>
        <w:t>招标文件</w:t>
      </w:r>
      <w:r>
        <w:rPr>
          <w:rFonts w:hint="eastAsia" w:ascii="仿宋" w:hAnsi="仿宋" w:eastAsia="仿宋" w:cs="仿宋"/>
          <w:b w:val="0"/>
          <w:sz w:val="28"/>
          <w:szCs w:val="28"/>
        </w:rPr>
        <w:t>时应提交的资料：   　　</w:t>
      </w:r>
    </w:p>
    <w:p>
      <w:pPr>
        <w:spacing w:line="360" w:lineRule="auto"/>
        <w:ind w:firstLine="560" w:firstLineChars="200"/>
        <w:rPr>
          <w:rFonts w:hint="eastAsia" w:ascii="仿宋" w:hAnsi="仿宋" w:eastAsia="仿宋" w:cs="仿宋"/>
          <w:b w:val="0"/>
          <w:sz w:val="28"/>
          <w:szCs w:val="28"/>
        </w:rPr>
      </w:pPr>
      <w:r>
        <w:rPr>
          <w:rFonts w:hint="eastAsia" w:ascii="仿宋" w:hAnsi="仿宋" w:eastAsia="仿宋" w:cs="仿宋"/>
          <w:b w:val="0"/>
          <w:sz w:val="28"/>
          <w:szCs w:val="28"/>
        </w:rPr>
        <w:t>①营业执照副本原件</w:t>
      </w:r>
      <w:r>
        <w:rPr>
          <w:rFonts w:hint="eastAsia" w:ascii="仿宋" w:hAnsi="仿宋" w:eastAsia="仿宋" w:cs="仿宋"/>
          <w:b w:val="0"/>
          <w:sz w:val="28"/>
          <w:szCs w:val="28"/>
          <w:lang w:eastAsia="zh-CN"/>
        </w:rPr>
        <w:t>扫描件</w:t>
      </w:r>
      <w:r>
        <w:rPr>
          <w:rFonts w:hint="eastAsia" w:ascii="仿宋" w:hAnsi="仿宋" w:eastAsia="仿宋" w:cs="仿宋"/>
          <w:b w:val="0"/>
          <w:sz w:val="28"/>
          <w:szCs w:val="28"/>
        </w:rPr>
        <w:t>；</w:t>
      </w:r>
    </w:p>
    <w:p>
      <w:pPr>
        <w:spacing w:line="360" w:lineRule="auto"/>
        <w:ind w:firstLine="540"/>
        <w:rPr>
          <w:rFonts w:hint="eastAsia" w:ascii="仿宋" w:hAnsi="仿宋" w:eastAsia="仿宋" w:cs="仿宋"/>
          <w:b w:val="0"/>
          <w:sz w:val="28"/>
          <w:szCs w:val="28"/>
        </w:rPr>
      </w:pPr>
      <w:r>
        <w:rPr>
          <w:rFonts w:hint="eastAsia" w:ascii="仿宋" w:hAnsi="仿宋" w:eastAsia="仿宋" w:cs="仿宋"/>
          <w:b w:val="0"/>
          <w:sz w:val="28"/>
          <w:szCs w:val="28"/>
        </w:rPr>
        <w:t>②法人授权委托书原件及被授权人《居民身份证》原件</w:t>
      </w:r>
      <w:r>
        <w:rPr>
          <w:rFonts w:hint="eastAsia" w:ascii="仿宋" w:hAnsi="仿宋" w:eastAsia="仿宋" w:cs="仿宋"/>
          <w:b w:val="0"/>
          <w:sz w:val="28"/>
          <w:szCs w:val="28"/>
          <w:lang w:eastAsia="zh-CN"/>
        </w:rPr>
        <w:t>扫描件</w:t>
      </w:r>
      <w:r>
        <w:rPr>
          <w:rFonts w:hint="eastAsia" w:ascii="仿宋" w:hAnsi="仿宋" w:eastAsia="仿宋" w:cs="仿宋"/>
          <w:b w:val="0"/>
          <w:sz w:val="28"/>
          <w:szCs w:val="28"/>
        </w:rPr>
        <w:t xml:space="preserve">； </w:t>
      </w:r>
    </w:p>
    <w:p>
      <w:pPr>
        <w:spacing w:line="360" w:lineRule="auto"/>
        <w:ind w:firstLine="540"/>
        <w:rPr>
          <w:rFonts w:hint="default" w:ascii="仿宋" w:hAnsi="仿宋" w:eastAsia="仿宋" w:cs="仿宋"/>
          <w:sz w:val="28"/>
          <w:szCs w:val="28"/>
          <w:lang w:val="en-US" w:eastAsia="zh-CN"/>
        </w:rPr>
      </w:pPr>
      <w:r>
        <w:rPr>
          <w:rFonts w:hint="eastAsia" w:ascii="仿宋" w:hAnsi="仿宋" w:eastAsia="仿宋" w:cs="仿宋"/>
          <w:b w:val="0"/>
          <w:sz w:val="28"/>
          <w:szCs w:val="28"/>
        </w:rPr>
        <w:t>③参加政府采购活动前3年内在经营活动中没有重大违法记录的书面声明原件</w:t>
      </w:r>
      <w:r>
        <w:rPr>
          <w:rFonts w:hint="eastAsia" w:ascii="仿宋" w:hAnsi="仿宋" w:eastAsia="仿宋" w:cs="仿宋"/>
          <w:b w:val="0"/>
          <w:sz w:val="28"/>
          <w:szCs w:val="28"/>
          <w:lang w:eastAsia="zh-CN"/>
        </w:rPr>
        <w:t>扫描件</w:t>
      </w:r>
      <w:r>
        <w:rPr>
          <w:rFonts w:hint="eastAsia" w:ascii="仿宋" w:hAnsi="仿宋" w:eastAsia="仿宋" w:cs="仿宋"/>
          <w:b w:val="0"/>
          <w:sz w:val="28"/>
          <w:szCs w:val="28"/>
        </w:rPr>
        <w:t>；</w:t>
      </w:r>
    </w:p>
    <w:p>
      <w:pPr>
        <w:pStyle w:val="5"/>
        <w:spacing w:line="360" w:lineRule="auto"/>
        <w:rPr>
          <w:rFonts w:ascii="仿宋" w:hAnsi="仿宋" w:eastAsia="仿宋" w:cs="仿宋"/>
          <w:b w:val="0"/>
          <w:sz w:val="28"/>
          <w:szCs w:val="28"/>
        </w:rPr>
      </w:pPr>
      <w:bookmarkStart w:id="13" w:name="_Toc28359082"/>
      <w:bookmarkStart w:id="14" w:name="_Toc28359005"/>
      <w:bookmarkStart w:id="15" w:name="_Toc35393793"/>
      <w:bookmarkStart w:id="16" w:name="_Toc35393624"/>
      <w:r>
        <w:rPr>
          <w:rFonts w:hint="eastAsia" w:ascii="仿宋" w:hAnsi="仿宋" w:eastAsia="仿宋" w:cs="仿宋"/>
          <w:b w:val="0"/>
          <w:sz w:val="28"/>
          <w:szCs w:val="28"/>
        </w:rPr>
        <w:t>四、提交投标文件</w:t>
      </w:r>
      <w:bookmarkEnd w:id="13"/>
      <w:bookmarkEnd w:id="14"/>
      <w:r>
        <w:rPr>
          <w:rFonts w:hint="eastAsia" w:ascii="仿宋" w:hAnsi="仿宋" w:eastAsia="仿宋" w:cs="仿宋"/>
          <w:b w:val="0"/>
          <w:sz w:val="28"/>
          <w:szCs w:val="28"/>
        </w:rPr>
        <w:t>截止时间、开标时间和地点</w:t>
      </w:r>
      <w:bookmarkEnd w:id="15"/>
      <w:bookmarkEnd w:id="16"/>
    </w:p>
    <w:p>
      <w:pPr>
        <w:ind w:firstLine="560" w:firstLineChars="200"/>
        <w:rPr>
          <w:rFonts w:hint="eastAsia" w:ascii="仿宋" w:hAnsi="仿宋" w:eastAsia="仿宋" w:cs="仿宋"/>
          <w:b w:val="0"/>
          <w:bCs/>
          <w:kern w:val="2"/>
          <w:sz w:val="28"/>
          <w:szCs w:val="28"/>
          <w:u w:val="single"/>
          <w:lang w:val="en-US" w:eastAsia="zh-CN" w:bidi="ar-SA"/>
        </w:rPr>
      </w:pPr>
      <w:r>
        <w:rPr>
          <w:rFonts w:hint="eastAsia" w:ascii="仿宋" w:hAnsi="仿宋" w:eastAsia="仿宋" w:cs="仿宋"/>
          <w:b w:val="0"/>
          <w:bCs/>
          <w:kern w:val="2"/>
          <w:sz w:val="28"/>
          <w:szCs w:val="28"/>
          <w:lang w:val="en-US" w:eastAsia="zh-CN" w:bidi="ar-SA"/>
        </w:rPr>
        <w:t>时间：</w:t>
      </w:r>
      <w:r>
        <w:rPr>
          <w:rFonts w:hint="eastAsia" w:ascii="仿宋" w:hAnsi="仿宋" w:eastAsia="仿宋" w:cs="仿宋"/>
          <w:b w:val="0"/>
          <w:bCs/>
          <w:kern w:val="2"/>
          <w:sz w:val="28"/>
          <w:szCs w:val="28"/>
          <w:u w:val="single"/>
          <w:lang w:val="en-US" w:eastAsia="zh-CN" w:bidi="ar-SA"/>
        </w:rPr>
        <w:t>2022年06月22日10点30分（北京时间）</w:t>
      </w:r>
    </w:p>
    <w:p>
      <w:pPr>
        <w:widowControl/>
        <w:spacing w:line="360" w:lineRule="auto"/>
        <w:ind w:firstLine="560" w:firstLineChars="200"/>
        <w:jc w:val="left"/>
        <w:rPr>
          <w:rFonts w:hint="eastAsia" w:ascii="仿宋" w:hAnsi="仿宋" w:eastAsia="仿宋" w:cs="宋体"/>
          <w:sz w:val="28"/>
          <w:szCs w:val="28"/>
        </w:rPr>
      </w:pPr>
      <w:r>
        <w:rPr>
          <w:rFonts w:hint="eastAsia" w:ascii="仿宋" w:hAnsi="仿宋" w:eastAsia="仿宋" w:cs="仿宋"/>
          <w:sz w:val="28"/>
          <w:szCs w:val="28"/>
        </w:rPr>
        <w:t>地点：</w:t>
      </w:r>
      <w:r>
        <w:rPr>
          <w:rFonts w:hint="eastAsia" w:ascii="仿宋" w:hAnsi="仿宋" w:eastAsia="仿宋" w:cs="宋体"/>
          <w:sz w:val="28"/>
          <w:szCs w:val="28"/>
        </w:rPr>
        <w:t>政采云平台http://www.zcygov.cn/</w:t>
      </w:r>
    </w:p>
    <w:p>
      <w:pPr>
        <w:pStyle w:val="5"/>
        <w:spacing w:line="360" w:lineRule="auto"/>
        <w:rPr>
          <w:rFonts w:ascii="仿宋" w:hAnsi="仿宋" w:eastAsia="仿宋" w:cs="仿宋"/>
          <w:b w:val="0"/>
          <w:sz w:val="28"/>
          <w:szCs w:val="28"/>
        </w:rPr>
      </w:pPr>
      <w:bookmarkStart w:id="17" w:name="_Toc35393794"/>
      <w:bookmarkStart w:id="18" w:name="_Toc28359007"/>
      <w:bookmarkStart w:id="19" w:name="_Toc28359084"/>
      <w:bookmarkStart w:id="20" w:name="_Toc35393625"/>
      <w:r>
        <w:rPr>
          <w:rFonts w:hint="eastAsia" w:ascii="仿宋" w:hAnsi="仿宋" w:eastAsia="仿宋" w:cs="仿宋"/>
          <w:b w:val="0"/>
          <w:sz w:val="28"/>
          <w:szCs w:val="28"/>
        </w:rPr>
        <w:t>五、公告期限</w:t>
      </w:r>
      <w:bookmarkEnd w:id="17"/>
      <w:bookmarkEnd w:id="18"/>
      <w:bookmarkEnd w:id="19"/>
      <w:bookmarkEnd w:id="20"/>
    </w:p>
    <w:p>
      <w:pPr>
        <w:ind w:firstLine="560" w:firstLineChars="200"/>
        <w:rPr>
          <w:rFonts w:ascii="仿宋" w:hAnsi="仿宋" w:eastAsia="仿宋" w:cs="仿宋"/>
          <w:kern w:val="0"/>
          <w:sz w:val="28"/>
          <w:szCs w:val="28"/>
        </w:rPr>
      </w:pPr>
      <w:r>
        <w:rPr>
          <w:rFonts w:hint="eastAsia" w:ascii="仿宋" w:hAnsi="仿宋" w:eastAsia="仿宋" w:cs="仿宋"/>
          <w:kern w:val="0"/>
          <w:sz w:val="28"/>
          <w:szCs w:val="28"/>
        </w:rPr>
        <w:t>自本公告发布之日起5个工作日。</w:t>
      </w:r>
    </w:p>
    <w:p>
      <w:pPr>
        <w:pStyle w:val="5"/>
        <w:numPr>
          <w:ilvl w:val="0"/>
          <w:numId w:val="7"/>
        </w:numPr>
        <w:spacing w:line="360" w:lineRule="auto"/>
        <w:rPr>
          <w:rFonts w:ascii="仿宋" w:hAnsi="仿宋" w:eastAsia="仿宋" w:cs="仿宋"/>
          <w:b w:val="0"/>
          <w:sz w:val="28"/>
          <w:szCs w:val="28"/>
        </w:rPr>
      </w:pPr>
      <w:bookmarkStart w:id="21" w:name="_Toc35393626"/>
      <w:bookmarkStart w:id="22" w:name="_Toc35393795"/>
      <w:r>
        <w:rPr>
          <w:rFonts w:hint="eastAsia" w:ascii="仿宋" w:hAnsi="仿宋" w:eastAsia="仿宋" w:cs="仿宋"/>
          <w:b w:val="0"/>
          <w:sz w:val="28"/>
          <w:szCs w:val="28"/>
        </w:rPr>
        <w:t>其他补充事宜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本项目实行网上投标，采用电子</w:t>
      </w:r>
      <w:r>
        <w:rPr>
          <w:rFonts w:hint="eastAsia" w:ascii="仿宋" w:hAnsi="仿宋" w:eastAsia="仿宋" w:cs="仿宋"/>
          <w:sz w:val="28"/>
          <w:szCs w:val="28"/>
          <w:lang w:val="en-US" w:eastAsia="zh-CN"/>
        </w:rPr>
        <w:t>投标</w:t>
      </w:r>
      <w:r>
        <w:rPr>
          <w:rFonts w:hint="eastAsia" w:ascii="仿宋" w:hAnsi="仿宋" w:eastAsia="仿宋" w:cs="仿宋"/>
          <w:sz w:val="28"/>
          <w:szCs w:val="28"/>
          <w:lang w:eastAsia="zh-CN"/>
        </w:rPr>
        <w:t>文件(供应商须使用CA加密设备通过政采云电子投标客户端制作</w:t>
      </w:r>
      <w:r>
        <w:rPr>
          <w:rFonts w:hint="eastAsia" w:ascii="仿宋" w:hAnsi="仿宋" w:eastAsia="仿宋" w:cs="仿宋"/>
          <w:sz w:val="28"/>
          <w:szCs w:val="28"/>
          <w:lang w:val="en-US" w:eastAsia="zh-CN"/>
        </w:rPr>
        <w:t>投标</w:t>
      </w:r>
      <w:r>
        <w:rPr>
          <w:rFonts w:hint="eastAsia" w:ascii="仿宋" w:hAnsi="仿宋" w:eastAsia="仿宋" w:cs="仿宋"/>
          <w:sz w:val="28"/>
          <w:szCs w:val="28"/>
          <w:lang w:eastAsia="zh-CN"/>
        </w:rPr>
        <w:t>文件)。若供应商参与投标，自行承担投标一切费用。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各供应商应在开标前应确保成为新疆维吾尔自治区政府采购网正式注册入库供应商，并完成CA数字证书申领。因未注册入库、未办理CA数字证书等原因造成无法投标或投标失败等后果由供应商自行承担。</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供应商将政采云电子交易客户端下载、安装完成后，可通过账号密码或CA登录客户端进行</w:t>
      </w:r>
      <w:r>
        <w:rPr>
          <w:rFonts w:hint="eastAsia" w:ascii="仿宋" w:hAnsi="仿宋" w:eastAsia="仿宋" w:cs="仿宋"/>
          <w:sz w:val="28"/>
          <w:szCs w:val="28"/>
          <w:lang w:val="en-US" w:eastAsia="zh-CN"/>
        </w:rPr>
        <w:t>投标</w:t>
      </w:r>
      <w:r>
        <w:rPr>
          <w:rFonts w:hint="eastAsia" w:ascii="仿宋" w:hAnsi="仿宋" w:eastAsia="仿宋" w:cs="仿宋"/>
          <w:sz w:val="28"/>
          <w:szCs w:val="28"/>
          <w:lang w:eastAsia="zh-CN"/>
        </w:rPr>
        <w:t>文件制作。客户端请至新疆政府采购网（http://www.ccgp-xinjiang.gov.cn/）下载专区查看，如有问题可拨打政采云客户服务热线400-881-7190进行咨询。</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供应商在开标时须使用制作加密电子</w:t>
      </w:r>
      <w:r>
        <w:rPr>
          <w:rFonts w:hint="eastAsia" w:ascii="仿宋" w:hAnsi="仿宋" w:eastAsia="仿宋" w:cs="仿宋"/>
          <w:sz w:val="28"/>
          <w:szCs w:val="28"/>
          <w:lang w:val="en-US" w:eastAsia="zh-CN"/>
        </w:rPr>
        <w:t>投标</w:t>
      </w:r>
      <w:r>
        <w:rPr>
          <w:rFonts w:hint="eastAsia" w:ascii="仿宋" w:hAnsi="仿宋" w:eastAsia="仿宋" w:cs="仿宋"/>
          <w:sz w:val="28"/>
          <w:szCs w:val="28"/>
          <w:lang w:eastAsia="zh-CN"/>
        </w:rPr>
        <w:t>文件所使用的CA锁及电脑，电脑须提前配置好浏览器，以便开标时解锁。</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pP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p>
    <w:bookmarkEnd w:id="21"/>
    <w:bookmarkEnd w:id="22"/>
    <w:p>
      <w:pPr>
        <w:pStyle w:val="5"/>
        <w:spacing w:line="360" w:lineRule="auto"/>
        <w:rPr>
          <w:rFonts w:ascii="仿宋" w:hAnsi="仿宋" w:eastAsia="仿宋" w:cs="仿宋"/>
          <w:b w:val="0"/>
          <w:sz w:val="28"/>
          <w:szCs w:val="28"/>
        </w:rPr>
      </w:pPr>
      <w:bookmarkStart w:id="23" w:name="_Toc35393796"/>
      <w:bookmarkStart w:id="24" w:name="_Toc28359008"/>
      <w:bookmarkStart w:id="25" w:name="_Toc35393627"/>
      <w:bookmarkStart w:id="26" w:name="_Toc28359085"/>
      <w:r>
        <w:rPr>
          <w:rFonts w:hint="eastAsia" w:ascii="仿宋" w:hAnsi="仿宋" w:eastAsia="仿宋" w:cs="仿宋"/>
          <w:b w:val="0"/>
          <w:sz w:val="28"/>
          <w:szCs w:val="28"/>
        </w:rPr>
        <w:t>七、对本次招标提出询问，请按以下方式联系。</w:t>
      </w:r>
      <w:bookmarkEnd w:id="23"/>
      <w:bookmarkEnd w:id="24"/>
      <w:bookmarkEnd w:id="25"/>
      <w:bookmarkEnd w:id="26"/>
    </w:p>
    <w:p>
      <w:pPr>
        <w:widowControl/>
        <w:jc w:val="left"/>
        <w:rPr>
          <w:rFonts w:ascii="仿宋" w:hAnsi="仿宋" w:eastAsia="仿宋" w:cs="仿宋"/>
          <w:sz w:val="28"/>
          <w:szCs w:val="28"/>
        </w:rPr>
      </w:pPr>
      <w:r>
        <w:rPr>
          <w:rFonts w:hint="eastAsia" w:ascii="仿宋" w:hAnsi="仿宋" w:eastAsia="仿宋" w:cs="仿宋"/>
          <w:sz w:val="28"/>
          <w:szCs w:val="28"/>
        </w:rPr>
        <w:t>　　　1.采购人信息</w:t>
      </w:r>
    </w:p>
    <w:p>
      <w:pPr>
        <w:spacing w:line="360" w:lineRule="auto"/>
        <w:ind w:left="1129" w:leftChars="371" w:hanging="350" w:hangingChars="125"/>
        <w:jc w:val="left"/>
        <w:rPr>
          <w:rFonts w:hint="eastAsia" w:ascii="仿宋" w:hAnsi="仿宋" w:eastAsia="仿宋" w:cs="仿宋"/>
          <w:sz w:val="28"/>
          <w:szCs w:val="28"/>
          <w:lang w:eastAsia="zh-CN"/>
        </w:rPr>
      </w:pPr>
      <w:r>
        <w:rPr>
          <w:rFonts w:hint="eastAsia" w:ascii="仿宋" w:hAnsi="仿宋" w:eastAsia="仿宋" w:cs="仿宋"/>
          <w:sz w:val="28"/>
          <w:szCs w:val="28"/>
        </w:rPr>
        <w:t>名 称：</w:t>
      </w:r>
      <w:r>
        <w:rPr>
          <w:rFonts w:hint="eastAsia" w:ascii="仿宋" w:hAnsi="仿宋" w:eastAsia="仿宋" w:cs="仿宋"/>
          <w:sz w:val="28"/>
          <w:szCs w:val="28"/>
          <w:u w:val="single"/>
          <w:lang w:eastAsia="zh-CN"/>
        </w:rPr>
        <w:t>博湖县人民医院</w:t>
      </w:r>
    </w:p>
    <w:p>
      <w:pPr>
        <w:spacing w:line="360" w:lineRule="auto"/>
        <w:ind w:left="1129" w:leftChars="371" w:hanging="350" w:hangingChars="125"/>
        <w:jc w:val="left"/>
        <w:rPr>
          <w:rFonts w:ascii="仿宋" w:hAnsi="仿宋" w:eastAsia="仿宋"/>
          <w:sz w:val="28"/>
          <w:szCs w:val="28"/>
          <w:u w:val="single"/>
        </w:rPr>
      </w:pPr>
      <w:r>
        <w:rPr>
          <w:rFonts w:hint="eastAsia" w:ascii="仿宋" w:hAnsi="仿宋" w:eastAsia="仿宋" w:cs="仿宋"/>
          <w:sz w:val="28"/>
          <w:szCs w:val="28"/>
        </w:rPr>
        <w:t>地址：</w:t>
      </w:r>
      <w:r>
        <w:rPr>
          <w:rFonts w:hint="eastAsia" w:ascii="仿宋" w:hAnsi="仿宋" w:eastAsia="仿宋" w:cs="仿宋"/>
          <w:sz w:val="28"/>
          <w:szCs w:val="28"/>
          <w:u w:val="single"/>
        </w:rPr>
        <w:t>博湖镇中华南路12号</w:t>
      </w:r>
    </w:p>
    <w:p>
      <w:pPr>
        <w:spacing w:line="360" w:lineRule="auto"/>
        <w:ind w:left="1129" w:leftChars="371" w:hanging="350" w:hangingChars="125"/>
        <w:jc w:val="left"/>
        <w:rPr>
          <w:rFonts w:hint="eastAsia" w:ascii="仿宋" w:hAnsi="仿宋" w:eastAsia="仿宋" w:cs="仿宋"/>
          <w:sz w:val="28"/>
          <w:szCs w:val="28"/>
        </w:rPr>
      </w:pPr>
      <w:r>
        <w:rPr>
          <w:rFonts w:hint="eastAsia" w:ascii="仿宋" w:hAnsi="仿宋" w:eastAsia="仿宋" w:cs="仿宋"/>
          <w:sz w:val="28"/>
          <w:szCs w:val="28"/>
        </w:rPr>
        <w:t>联系方式：</w:t>
      </w:r>
      <w:bookmarkStart w:id="27" w:name="_Toc28359086"/>
      <w:bookmarkStart w:id="28" w:name="_Toc28359009"/>
      <w:r>
        <w:rPr>
          <w:rFonts w:hint="eastAsia" w:ascii="仿宋" w:hAnsi="仿宋" w:eastAsia="仿宋" w:cs="仿宋"/>
          <w:sz w:val="28"/>
          <w:szCs w:val="28"/>
          <w:u w:val="single"/>
        </w:rPr>
        <w:t>(0996)</w:t>
      </w:r>
      <w:r>
        <w:rPr>
          <w:rFonts w:hint="eastAsia" w:ascii="仿宋" w:hAnsi="仿宋" w:eastAsia="仿宋" w:cs="仿宋"/>
          <w:sz w:val="28"/>
          <w:szCs w:val="28"/>
          <w:u w:val="single"/>
          <w:lang w:val="en-US" w:eastAsia="zh-CN"/>
        </w:rPr>
        <w:t>-</w:t>
      </w:r>
      <w:r>
        <w:rPr>
          <w:rFonts w:hint="eastAsia" w:ascii="仿宋" w:hAnsi="仿宋" w:eastAsia="仿宋" w:cs="仿宋"/>
          <w:sz w:val="28"/>
          <w:szCs w:val="28"/>
          <w:u w:val="single"/>
        </w:rPr>
        <w:t>6929676</w:t>
      </w:r>
      <w:r>
        <w:rPr>
          <w:rFonts w:hint="eastAsia" w:ascii="仿宋" w:hAnsi="仿宋" w:eastAsia="仿宋" w:cs="仿宋"/>
          <w:sz w:val="28"/>
          <w:szCs w:val="28"/>
        </w:rPr>
        <w:t> </w:t>
      </w:r>
    </w:p>
    <w:p>
      <w:pPr>
        <w:spacing w:line="360" w:lineRule="auto"/>
        <w:ind w:left="1129" w:leftChars="371" w:hanging="350" w:hangingChars="125"/>
        <w:jc w:val="left"/>
        <w:rPr>
          <w:rFonts w:ascii="仿宋" w:hAnsi="仿宋" w:eastAsia="仿宋" w:cs="仿宋"/>
          <w:sz w:val="28"/>
          <w:szCs w:val="28"/>
        </w:rPr>
      </w:pPr>
      <w:r>
        <w:rPr>
          <w:rFonts w:hint="eastAsia" w:ascii="仿宋" w:hAnsi="仿宋" w:eastAsia="仿宋" w:cs="仿宋"/>
          <w:sz w:val="28"/>
          <w:szCs w:val="28"/>
        </w:rPr>
        <w:t>2.采购代理机构信息</w:t>
      </w:r>
      <w:bookmarkEnd w:id="27"/>
      <w:bookmarkEnd w:id="28"/>
    </w:p>
    <w:p>
      <w:pPr>
        <w:spacing w:line="360" w:lineRule="auto"/>
        <w:ind w:firstLine="840" w:firstLineChars="300"/>
        <w:rPr>
          <w:rFonts w:ascii="仿宋" w:hAnsi="仿宋" w:eastAsia="仿宋" w:cs="仿宋"/>
          <w:sz w:val="28"/>
          <w:szCs w:val="28"/>
        </w:rPr>
      </w:pPr>
      <w:r>
        <w:rPr>
          <w:rFonts w:hint="eastAsia" w:ascii="仿宋" w:hAnsi="仿宋" w:eastAsia="仿宋" w:cs="仿宋"/>
          <w:sz w:val="28"/>
          <w:szCs w:val="28"/>
        </w:rPr>
        <w:t>名 称：</w:t>
      </w:r>
      <w:r>
        <w:rPr>
          <w:rFonts w:hint="eastAsia" w:ascii="仿宋" w:hAnsi="仿宋" w:eastAsia="仿宋" w:cs="仿宋"/>
          <w:sz w:val="28"/>
          <w:szCs w:val="28"/>
          <w:u w:val="single"/>
        </w:rPr>
        <w:t>新疆众禾顺晟工程管理咨询有限公司</w:t>
      </w:r>
    </w:p>
    <w:p>
      <w:pPr>
        <w:spacing w:line="360" w:lineRule="auto"/>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rPr>
        <w:t>地　址：</w:t>
      </w:r>
      <w:r>
        <w:rPr>
          <w:rFonts w:hint="eastAsia" w:ascii="仿宋" w:hAnsi="仿宋" w:eastAsia="仿宋" w:cs="仿宋"/>
          <w:sz w:val="28"/>
          <w:szCs w:val="28"/>
          <w:u w:val="single"/>
          <w:lang w:eastAsia="zh-CN"/>
        </w:rPr>
        <w:t>新疆巴州库尔勒圣果路21号天汇广源新寓</w:t>
      </w:r>
      <w:r>
        <w:rPr>
          <w:rFonts w:hint="eastAsia" w:ascii="仿宋" w:hAnsi="仿宋" w:eastAsia="仿宋" w:cs="仿宋"/>
          <w:sz w:val="28"/>
          <w:szCs w:val="28"/>
          <w:u w:val="single"/>
          <w:lang w:val="en-US" w:eastAsia="zh-CN"/>
        </w:rPr>
        <w:t>1栋1号</w:t>
      </w:r>
    </w:p>
    <w:p>
      <w:pPr>
        <w:spacing w:line="360" w:lineRule="auto"/>
        <w:ind w:firstLine="840" w:firstLineChars="300"/>
        <w:rPr>
          <w:rFonts w:ascii="仿宋" w:hAnsi="仿宋" w:eastAsia="仿宋" w:cs="仿宋"/>
          <w:sz w:val="28"/>
          <w:szCs w:val="28"/>
        </w:rPr>
      </w:pPr>
      <w:r>
        <w:rPr>
          <w:rFonts w:hint="eastAsia" w:ascii="仿宋" w:hAnsi="仿宋" w:eastAsia="仿宋" w:cs="仿宋"/>
          <w:sz w:val="28"/>
          <w:szCs w:val="28"/>
        </w:rPr>
        <w:t>联系方式：</w:t>
      </w:r>
      <w:bookmarkStart w:id="29" w:name="_Toc28359087"/>
      <w:bookmarkStart w:id="30" w:name="_Toc28359010"/>
      <w:r>
        <w:rPr>
          <w:rFonts w:hint="eastAsia" w:ascii="仿宋" w:hAnsi="仿宋" w:eastAsia="仿宋" w:cs="仿宋"/>
          <w:sz w:val="28"/>
          <w:szCs w:val="28"/>
          <w:u w:val="single"/>
        </w:rPr>
        <w:t>0996-2212188</w:t>
      </w:r>
    </w:p>
    <w:p>
      <w:pPr>
        <w:spacing w:line="360" w:lineRule="auto"/>
        <w:ind w:firstLine="840" w:firstLineChars="300"/>
        <w:rPr>
          <w:rFonts w:ascii="仿宋" w:hAnsi="仿宋" w:eastAsia="仿宋" w:cs="仿宋"/>
          <w:sz w:val="28"/>
          <w:szCs w:val="28"/>
          <w:u w:val="single"/>
        </w:rPr>
      </w:pPr>
      <w:r>
        <w:rPr>
          <w:rFonts w:hint="eastAsia" w:ascii="仿宋" w:hAnsi="仿宋" w:eastAsia="仿宋" w:cs="仿宋"/>
          <w:sz w:val="28"/>
          <w:szCs w:val="28"/>
        </w:rPr>
        <w:t>3.项目联系方式</w:t>
      </w:r>
      <w:bookmarkEnd w:id="29"/>
      <w:bookmarkEnd w:id="30"/>
    </w:p>
    <w:p>
      <w:pPr>
        <w:pStyle w:val="9"/>
        <w:spacing w:line="360" w:lineRule="auto"/>
        <w:ind w:firstLine="840" w:firstLineChars="300"/>
        <w:rPr>
          <w:rFonts w:ascii="仿宋" w:hAnsi="仿宋" w:eastAsia="仿宋" w:cs="仿宋"/>
          <w:sz w:val="28"/>
          <w:szCs w:val="28"/>
        </w:rPr>
      </w:pPr>
      <w:r>
        <w:rPr>
          <w:rFonts w:hint="eastAsia" w:ascii="仿宋" w:hAnsi="仿宋" w:eastAsia="仿宋" w:cs="仿宋"/>
          <w:sz w:val="28"/>
          <w:szCs w:val="28"/>
        </w:rPr>
        <w:t>项目联系人：</w:t>
      </w:r>
      <w:r>
        <w:rPr>
          <w:rFonts w:hint="eastAsia" w:ascii="仿宋" w:hAnsi="仿宋" w:eastAsia="仿宋" w:cs="仿宋"/>
          <w:sz w:val="28"/>
          <w:szCs w:val="28"/>
          <w:u w:val="single"/>
        </w:rPr>
        <w:t>张女士</w:t>
      </w:r>
    </w:p>
    <w:p>
      <w:pPr>
        <w:spacing w:line="360" w:lineRule="auto"/>
        <w:ind w:firstLine="840" w:firstLineChars="300"/>
        <w:rPr>
          <w:rFonts w:hint="eastAsia" w:ascii="宋体" w:hAnsi="宋体" w:cs="宋体"/>
          <w:b/>
          <w:color w:val="000000" w:themeColor="text1"/>
          <w:sz w:val="32"/>
          <w:szCs w:val="32"/>
          <w14:textFill>
            <w14:solidFill>
              <w14:schemeClr w14:val="tx1"/>
            </w14:solidFill>
          </w14:textFill>
        </w:rPr>
      </w:pPr>
      <w:r>
        <w:rPr>
          <w:rFonts w:hint="eastAsia" w:ascii="仿宋" w:hAnsi="仿宋" w:eastAsia="仿宋" w:cs="仿宋"/>
          <w:sz w:val="28"/>
          <w:szCs w:val="28"/>
        </w:rPr>
        <w:t>电　话：</w:t>
      </w:r>
      <w:r>
        <w:rPr>
          <w:rFonts w:hint="eastAsia" w:ascii="仿宋" w:hAnsi="仿宋" w:eastAsia="仿宋" w:cs="仿宋"/>
          <w:sz w:val="28"/>
          <w:szCs w:val="28"/>
          <w:u w:val="single"/>
          <w:lang w:val="en-US" w:eastAsia="zh-CN"/>
        </w:rPr>
        <w:t>15099226800</w:t>
      </w:r>
      <w:r>
        <w:rPr>
          <w:rFonts w:hint="eastAsia" w:ascii="仿宋" w:hAnsi="仿宋" w:eastAsia="仿宋" w:cs="仿宋"/>
          <w:kern w:val="2"/>
          <w:sz w:val="28"/>
          <w:szCs w:val="28"/>
          <w:u w:val="none"/>
          <w:lang w:val="en-US" w:eastAsia="zh-CN" w:bidi="ar-SA"/>
        </w:rPr>
        <w:t>（请在工作时间内联系）</w:t>
      </w:r>
    </w:p>
    <w:p>
      <w:pPr>
        <w:rPr>
          <w:rFonts w:hint="eastAsia"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br w:type="page"/>
      </w:r>
    </w:p>
    <w:p>
      <w:pPr>
        <w:spacing w:line="360" w:lineRule="auto"/>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第</w:t>
      </w:r>
      <w:r>
        <w:rPr>
          <w:rFonts w:hint="eastAsia" w:ascii="宋体" w:hAnsi="宋体" w:cs="宋体"/>
          <w:b/>
          <w:color w:val="000000" w:themeColor="text1"/>
          <w:sz w:val="32"/>
          <w:szCs w:val="32"/>
          <w:lang w:eastAsia="zh-CN"/>
          <w14:textFill>
            <w14:solidFill>
              <w14:schemeClr w14:val="tx1"/>
            </w14:solidFill>
          </w14:textFill>
        </w:rPr>
        <w:t>二</w:t>
      </w:r>
      <w:r>
        <w:rPr>
          <w:rFonts w:hint="eastAsia" w:ascii="宋体" w:hAnsi="宋体" w:cs="宋体"/>
          <w:b/>
          <w:color w:val="000000" w:themeColor="text1"/>
          <w:sz w:val="32"/>
          <w:szCs w:val="32"/>
          <w14:textFill>
            <w14:solidFill>
              <w14:schemeClr w14:val="tx1"/>
            </w14:solidFill>
          </w14:textFill>
        </w:rPr>
        <w:t>部分 投标人须知</w:t>
      </w:r>
    </w:p>
    <w:p>
      <w:pPr>
        <w:spacing w:line="360" w:lineRule="auto"/>
        <w:ind w:firstLine="482" w:firstLineChars="200"/>
        <w:jc w:val="lef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1、总则</w:t>
      </w:r>
    </w:p>
    <w:p>
      <w:pPr>
        <w:spacing w:line="360" w:lineRule="auto"/>
        <w:ind w:firstLine="480" w:firstLineChars="200"/>
        <w:jc w:val="left"/>
        <w:rPr>
          <w:rFonts w:ascii="宋体" w:hAnsi="宋体" w:cs="宋体"/>
          <w:b/>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1.1</w:t>
      </w:r>
      <w:r>
        <w:rPr>
          <w:rFonts w:hint="eastAsia" w:ascii="宋体" w:hAnsi="宋体" w:cs="宋体"/>
          <w:b/>
          <w:color w:val="000000" w:themeColor="text1"/>
          <w:sz w:val="24"/>
          <w14:textFill>
            <w14:solidFill>
              <w14:schemeClr w14:val="tx1"/>
            </w14:solidFill>
          </w14:textFill>
        </w:rPr>
        <w:t>适用范围</w:t>
      </w:r>
    </w:p>
    <w:p>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w:t>
      </w:r>
      <w:r>
        <w:rPr>
          <w:rFonts w:hint="eastAsia" w:ascii="宋体" w:hAnsi="宋体" w:cs="宋体"/>
          <w:color w:val="000000" w:themeColor="text1"/>
          <w:sz w:val="24"/>
          <w:lang w:eastAsia="zh-CN"/>
          <w14:textFill>
            <w14:solidFill>
              <w14:schemeClr w14:val="tx1"/>
            </w14:solidFill>
          </w14:textFill>
        </w:rPr>
        <w:t>次</w:t>
      </w:r>
      <w:r>
        <w:rPr>
          <w:rFonts w:hint="eastAsia" w:ascii="宋体" w:hAnsi="宋体" w:cs="宋体"/>
          <w:color w:val="000000" w:themeColor="text1"/>
          <w:sz w:val="24"/>
          <w14:textFill>
            <w14:solidFill>
              <w14:schemeClr w14:val="tx1"/>
            </w14:solidFill>
          </w14:textFill>
        </w:rPr>
        <w:t>公开招标文件仅适用于本招标中所叙述项目的设备采购。</w:t>
      </w:r>
    </w:p>
    <w:p>
      <w:pPr>
        <w:spacing w:line="360" w:lineRule="auto"/>
        <w:ind w:firstLine="480" w:firstLineChars="200"/>
        <w:jc w:val="left"/>
        <w:rPr>
          <w:rFonts w:ascii="宋体" w:hAnsi="宋体" w:cs="宋体"/>
          <w:b/>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1.2</w:t>
      </w:r>
      <w:r>
        <w:rPr>
          <w:rFonts w:hint="eastAsia" w:ascii="宋体" w:hAnsi="宋体" w:cs="宋体"/>
          <w:b/>
          <w:color w:val="000000" w:themeColor="text1"/>
          <w:sz w:val="24"/>
          <w14:textFill>
            <w14:solidFill>
              <w14:schemeClr w14:val="tx1"/>
            </w14:solidFill>
          </w14:textFill>
        </w:rPr>
        <w:t>本次招标方式</w:t>
      </w:r>
    </w:p>
    <w:p>
      <w:pPr>
        <w:tabs>
          <w:tab w:val="left" w:pos="1845"/>
        </w:tabs>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本次招标采取</w:t>
      </w:r>
      <w:r>
        <w:rPr>
          <w:rFonts w:hint="eastAsia" w:ascii="宋体" w:hAnsi="宋体" w:cs="宋体"/>
          <w:b/>
          <w:bCs/>
          <w:color w:val="000000" w:themeColor="text1"/>
          <w:sz w:val="24"/>
          <w14:textFill>
            <w14:solidFill>
              <w14:schemeClr w14:val="tx1"/>
            </w14:solidFill>
          </w14:textFill>
        </w:rPr>
        <w:t>公开招标方式</w:t>
      </w:r>
      <w:r>
        <w:rPr>
          <w:rFonts w:hint="eastAsia" w:ascii="宋体" w:hAnsi="宋体" w:cs="宋体"/>
          <w:color w:val="000000" w:themeColor="text1"/>
          <w:sz w:val="24"/>
          <w14:textFill>
            <w14:solidFill>
              <w14:schemeClr w14:val="tx1"/>
            </w14:solidFill>
          </w14:textFill>
        </w:rPr>
        <w:t>。</w:t>
      </w:r>
    </w:p>
    <w:p>
      <w:pPr>
        <w:spacing w:line="360" w:lineRule="auto"/>
        <w:ind w:firstLine="480" w:firstLineChars="200"/>
        <w:textAlignment w:val="center"/>
        <w:rPr>
          <w:rFonts w:ascii="宋体" w:hAnsi="宋体" w:cs="宋体"/>
          <w:b/>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1.3</w:t>
      </w:r>
      <w:r>
        <w:rPr>
          <w:rFonts w:hint="eastAsia" w:ascii="宋体" w:hAnsi="宋体" w:cs="宋体"/>
          <w:b/>
          <w:color w:val="000000" w:themeColor="text1"/>
          <w:sz w:val="24"/>
          <w14:textFill>
            <w14:solidFill>
              <w14:schemeClr w14:val="tx1"/>
            </w14:solidFill>
          </w14:textFill>
        </w:rPr>
        <w:t>项目的一般概述</w:t>
      </w:r>
    </w:p>
    <w:p>
      <w:pPr>
        <w:ind w:firstLine="480" w:firstLineChars="2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1.3.1项目名称：</w:t>
      </w:r>
      <w:r>
        <w:rPr>
          <w:rFonts w:hint="eastAsia" w:ascii="宋体" w:hAnsi="宋体" w:cs="宋体"/>
          <w:color w:val="000000" w:themeColor="text1"/>
          <w:sz w:val="24"/>
          <w:lang w:eastAsia="zh-CN"/>
          <w14:textFill>
            <w14:solidFill>
              <w14:schemeClr w14:val="tx1"/>
            </w14:solidFill>
          </w14:textFill>
        </w:rPr>
        <w:t>博湖县人民医院采购扩增仪、生物安全柜、提取仪设备项目(二次）</w:t>
      </w:r>
    </w:p>
    <w:p>
      <w:pPr>
        <w:spacing w:line="360" w:lineRule="auto"/>
        <w:ind w:firstLine="480" w:firstLineChars="200"/>
        <w:jc w:val="left"/>
        <w:rPr>
          <w:rFonts w:hint="eastAsia" w:ascii="宋体" w:hAnsi="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1.3.2项目编号：</w:t>
      </w:r>
      <w:r>
        <w:rPr>
          <w:rFonts w:hint="eastAsia" w:ascii="宋体" w:hAnsi="宋体" w:cs="宋体"/>
          <w:color w:val="000000" w:themeColor="text1"/>
          <w:sz w:val="24"/>
          <w:lang w:eastAsia="zh-CN"/>
          <w14:textFill>
            <w14:solidFill>
              <w14:schemeClr w14:val="tx1"/>
            </w14:solidFill>
          </w14:textFill>
        </w:rPr>
        <w:t>ZHSSZC(GK）2022-002号</w:t>
      </w:r>
    </w:p>
    <w:p>
      <w:pPr>
        <w:spacing w:line="360" w:lineRule="auto"/>
        <w:ind w:firstLine="480" w:firstLineChars="200"/>
        <w:jc w:val="left"/>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1.3.3采购单位名称：</w:t>
      </w:r>
      <w:r>
        <w:rPr>
          <w:rFonts w:hint="eastAsia" w:ascii="宋体" w:hAnsi="宋体" w:cs="宋体"/>
          <w:color w:val="000000" w:themeColor="text1"/>
          <w:sz w:val="24"/>
          <w:lang w:eastAsia="zh-CN"/>
          <w14:textFill>
            <w14:solidFill>
              <w14:schemeClr w14:val="tx1"/>
            </w14:solidFill>
          </w14:textFill>
        </w:rPr>
        <w:t>博湖县人民医院</w:t>
      </w:r>
    </w:p>
    <w:p>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1.3.4采购代理机构：新疆众禾顺晟工程管理咨询有限公司</w:t>
      </w:r>
    </w:p>
    <w:p>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1.3.5采购机构地址：</w:t>
      </w:r>
      <w:r>
        <w:rPr>
          <w:rFonts w:hint="eastAsia" w:ascii="宋体" w:hAnsi="宋体" w:cs="宋体"/>
          <w:color w:val="000000" w:themeColor="text1"/>
          <w:sz w:val="24"/>
          <w:lang w:eastAsia="zh-CN"/>
          <w14:textFill>
            <w14:solidFill>
              <w14:schemeClr w14:val="tx1"/>
            </w14:solidFill>
          </w14:textFill>
        </w:rPr>
        <w:t>新疆巴州库尔勒圣果路21号天汇广源新寓</w:t>
      </w:r>
      <w:r>
        <w:rPr>
          <w:rFonts w:hint="eastAsia" w:ascii="宋体" w:hAnsi="宋体" w:cs="宋体"/>
          <w:color w:val="000000" w:themeColor="text1"/>
          <w:sz w:val="24"/>
          <w:lang w:val="en-US" w:eastAsia="zh-CN"/>
          <w14:textFill>
            <w14:solidFill>
              <w14:schemeClr w14:val="tx1"/>
            </w14:solidFill>
          </w14:textFill>
        </w:rPr>
        <w:t>1栋1号</w:t>
      </w:r>
    </w:p>
    <w:p>
      <w:pPr>
        <w:spacing w:line="360" w:lineRule="auto"/>
        <w:ind w:firstLine="480" w:firstLineChars="200"/>
        <w:jc w:val="left"/>
        <w:textAlignment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1.3.6</w:t>
      </w:r>
      <w:r>
        <w:rPr>
          <w:rFonts w:hint="eastAsia" w:ascii="宋体" w:hAnsi="宋体" w:cs="宋体"/>
          <w:color w:val="000000" w:themeColor="text1"/>
          <w:kern w:val="0"/>
          <w:sz w:val="24"/>
          <w14:textFill>
            <w14:solidFill>
              <w14:schemeClr w14:val="tx1"/>
            </w14:solidFill>
          </w14:textFill>
        </w:rPr>
        <w:t>投标文件</w:t>
      </w:r>
      <w:r>
        <w:rPr>
          <w:rFonts w:hint="eastAsia" w:ascii="宋体" w:hAnsi="宋体" w:cs="宋体"/>
          <w:color w:val="000000" w:themeColor="text1"/>
          <w:kern w:val="0"/>
          <w:sz w:val="24"/>
          <w:lang w:eastAsia="zh-CN"/>
          <w14:textFill>
            <w14:solidFill>
              <w14:schemeClr w14:val="tx1"/>
            </w14:solidFill>
          </w14:textFill>
        </w:rPr>
        <w:t>要求</w:t>
      </w:r>
      <w:r>
        <w:rPr>
          <w:rFonts w:hint="eastAsia" w:ascii="宋体" w:hAnsi="宋体" w:cs="宋体"/>
          <w:color w:val="000000" w:themeColor="text1"/>
          <w:kern w:val="0"/>
          <w:sz w:val="24"/>
          <w14:textFill>
            <w14:solidFill>
              <w14:schemeClr w14:val="tx1"/>
            </w14:solidFill>
          </w14:textFill>
        </w:rPr>
        <w:t>：</w:t>
      </w:r>
    </w:p>
    <w:p>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）电子投标文件（请各投标供应商提前将电子标书上传，开标时如因标书没上传或是格式版本不对而打不开投标文件导致无法投标等后果由供应商自行承担）</w:t>
      </w:r>
    </w:p>
    <w:p>
      <w:pPr>
        <w:widowControl/>
        <w:spacing w:line="360" w:lineRule="auto"/>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1.3.</w:t>
      </w:r>
      <w:r>
        <w:rPr>
          <w:rFonts w:hint="eastAsia" w:ascii="宋体" w:hAnsi="宋体" w:cs="宋体"/>
          <w:color w:val="000000" w:themeColor="text1"/>
          <w:kern w:val="0"/>
          <w:sz w:val="24"/>
          <w:lang w:val="en-US" w:eastAsia="zh-CN"/>
          <w14:textFill>
            <w14:solidFill>
              <w14:schemeClr w14:val="tx1"/>
            </w14:solidFill>
          </w14:textFill>
        </w:rPr>
        <w:t>7</w:t>
      </w:r>
      <w:r>
        <w:rPr>
          <w:rFonts w:hint="eastAsia" w:ascii="宋体" w:hAnsi="宋体" w:cs="宋体"/>
          <w:color w:val="000000" w:themeColor="text1"/>
          <w:kern w:val="0"/>
          <w:sz w:val="24"/>
          <w14:textFill>
            <w14:solidFill>
              <w14:schemeClr w14:val="tx1"/>
            </w14:solidFill>
          </w14:textFill>
        </w:rPr>
        <w:t>投标文件递交至：政采云平台http://www.zcygov.cn/</w:t>
      </w:r>
    </w:p>
    <w:p>
      <w:pPr>
        <w:widowControl/>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w:t>
      </w:r>
      <w:r>
        <w:rPr>
          <w:rFonts w:hint="eastAsia" w:ascii="宋体" w:hAnsi="宋体" w:cs="宋体"/>
          <w:color w:val="000000" w:themeColor="text1"/>
          <w:sz w:val="24"/>
          <w:lang w:val="en-US" w:eastAsia="zh-CN"/>
          <w14:textFill>
            <w14:solidFill>
              <w14:schemeClr w14:val="tx1"/>
            </w14:solidFill>
          </w14:textFill>
        </w:rPr>
        <w:t>8</w:t>
      </w:r>
      <w:r>
        <w:rPr>
          <w:rFonts w:hint="eastAsia" w:ascii="宋体" w:hAnsi="宋体" w:cs="宋体"/>
          <w:color w:val="000000" w:themeColor="text1"/>
          <w:sz w:val="24"/>
          <w14:textFill>
            <w14:solidFill>
              <w14:schemeClr w14:val="tx1"/>
            </w14:solidFill>
          </w14:textFill>
        </w:rPr>
        <w:t>开标时</w:t>
      </w:r>
      <w:r>
        <w:rPr>
          <w:rFonts w:hint="eastAsia" w:ascii="宋体" w:hAnsi="宋体" w:cs="宋体"/>
          <w:color w:val="000000" w:themeColor="text1"/>
          <w:kern w:val="0"/>
          <w:sz w:val="24"/>
          <w14:textFill>
            <w14:solidFill>
              <w14:schemeClr w14:val="tx1"/>
            </w14:solidFill>
          </w14:textFill>
        </w:rPr>
        <w:t>间:</w:t>
      </w:r>
      <w:r>
        <w:rPr>
          <w:rFonts w:hint="eastAsia" w:ascii="宋体" w:hAnsi="宋体" w:cs="宋体"/>
          <w:color w:val="000000" w:themeColor="text1"/>
          <w:sz w:val="24"/>
          <w14:textFill>
            <w14:solidFill>
              <w14:schemeClr w14:val="tx1"/>
            </w14:solidFill>
          </w14:textFill>
        </w:rPr>
        <w:t>202</w:t>
      </w: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lang w:val="en-US" w:eastAsia="zh-CN"/>
          <w14:textFill>
            <w14:solidFill>
              <w14:schemeClr w14:val="tx1"/>
            </w14:solidFill>
          </w14:textFill>
        </w:rPr>
        <w:t>06</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22</w:t>
      </w:r>
      <w:r>
        <w:rPr>
          <w:rFonts w:hint="eastAsia" w:ascii="宋体" w:hAnsi="宋体" w:cs="宋体"/>
          <w:color w:val="000000" w:themeColor="text1"/>
          <w:sz w:val="24"/>
          <w14:textFill>
            <w14:solidFill>
              <w14:schemeClr w14:val="tx1"/>
            </w14:solidFill>
          </w14:textFill>
        </w:rPr>
        <w:t>日  1</w:t>
      </w:r>
      <w:r>
        <w:rPr>
          <w:rFonts w:hint="eastAsia" w:ascii="宋体" w:hAnsi="宋体" w:cs="宋体"/>
          <w:color w:val="000000" w:themeColor="text1"/>
          <w:sz w:val="24"/>
          <w:lang w:val="en-US" w:eastAsia="zh-CN"/>
          <w14:textFill>
            <w14:solidFill>
              <w14:schemeClr w14:val="tx1"/>
            </w14:solidFill>
          </w14:textFill>
        </w:rPr>
        <w:t>0</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30</w:t>
      </w:r>
      <w:r>
        <w:rPr>
          <w:rFonts w:hint="eastAsia" w:ascii="宋体" w:hAnsi="宋体" w:cs="宋体"/>
          <w:color w:val="000000" w:themeColor="text1"/>
          <w:sz w:val="24"/>
          <w14:textFill>
            <w14:solidFill>
              <w14:schemeClr w14:val="tx1"/>
            </w14:solidFill>
          </w14:textFill>
        </w:rPr>
        <w:t>:00 北京时间</w:t>
      </w:r>
    </w:p>
    <w:p>
      <w:pPr>
        <w:widowControl/>
        <w:spacing w:line="360" w:lineRule="auto"/>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w:t>
      </w:r>
      <w:r>
        <w:rPr>
          <w:rFonts w:hint="eastAsia" w:ascii="宋体" w:hAnsi="宋体" w:cs="宋体"/>
          <w:color w:val="000000" w:themeColor="text1"/>
          <w:sz w:val="24"/>
          <w:lang w:val="en-US" w:eastAsia="zh-CN"/>
          <w14:textFill>
            <w14:solidFill>
              <w14:schemeClr w14:val="tx1"/>
            </w14:solidFill>
          </w14:textFill>
        </w:rPr>
        <w:t>9</w:t>
      </w:r>
      <w:r>
        <w:rPr>
          <w:rFonts w:hint="eastAsia" w:ascii="宋体" w:hAnsi="宋体" w:cs="宋体"/>
          <w:color w:val="000000" w:themeColor="text1"/>
          <w:sz w:val="24"/>
          <w14:textFill>
            <w14:solidFill>
              <w14:schemeClr w14:val="tx1"/>
            </w14:solidFill>
          </w14:textFill>
        </w:rPr>
        <w:t>开标地点：</w:t>
      </w:r>
      <w:r>
        <w:rPr>
          <w:rFonts w:hint="eastAsia" w:ascii="宋体" w:hAnsi="宋体" w:cs="宋体"/>
          <w:color w:val="000000" w:themeColor="text1"/>
          <w:kern w:val="0"/>
          <w:sz w:val="24"/>
          <w14:textFill>
            <w14:solidFill>
              <w14:schemeClr w14:val="tx1"/>
            </w14:solidFill>
          </w14:textFill>
        </w:rPr>
        <w:t>政采云平台http://www.zcygov.cn/</w:t>
      </w:r>
    </w:p>
    <w:p>
      <w:pPr>
        <w:widowControl/>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1.3.1</w:t>
      </w:r>
      <w:r>
        <w:rPr>
          <w:rFonts w:hint="eastAsia" w:ascii="宋体" w:hAnsi="宋体" w:cs="宋体"/>
          <w:color w:val="000000" w:themeColor="text1"/>
          <w:sz w:val="24"/>
          <w:lang w:val="en-US" w:eastAsia="zh-CN"/>
          <w14:textFill>
            <w14:solidFill>
              <w14:schemeClr w14:val="tx1"/>
            </w14:solidFill>
          </w14:textFill>
        </w:rPr>
        <w:t>0</w:t>
      </w:r>
      <w:r>
        <w:rPr>
          <w:rFonts w:hint="eastAsia" w:ascii="宋体" w:hAnsi="宋体" w:cs="宋体"/>
          <w:color w:val="000000" w:themeColor="text1"/>
          <w:sz w:val="24"/>
          <w14:textFill>
            <w14:solidFill>
              <w14:schemeClr w14:val="tx1"/>
            </w14:solidFill>
          </w14:textFill>
        </w:rPr>
        <w:t>交货及完成时间：</w:t>
      </w:r>
      <w:r>
        <w:rPr>
          <w:rFonts w:hint="eastAsia" w:ascii="宋体" w:hAnsi="宋体" w:eastAsia="宋体" w:cs="宋体"/>
          <w:color w:val="000000" w:themeColor="text1"/>
          <w:sz w:val="24"/>
          <w:szCs w:val="24"/>
          <w:lang w:val="en-US" w:eastAsia="zh-CN"/>
          <w14:textFill>
            <w14:solidFill>
              <w14:schemeClr w14:val="tx1"/>
            </w14:solidFill>
          </w14:textFill>
        </w:rPr>
        <w:t>合同生效之日起</w:t>
      </w:r>
      <w:r>
        <w:rPr>
          <w:rFonts w:hint="eastAsia" w:ascii="宋体" w:hAnsi="宋体" w:cs="宋体"/>
          <w:color w:val="000000" w:themeColor="text1"/>
          <w:sz w:val="24"/>
          <w:szCs w:val="24"/>
          <w:lang w:val="en-US" w:eastAsia="zh-CN"/>
          <w14:textFill>
            <w14:solidFill>
              <w14:schemeClr w14:val="tx1"/>
            </w14:solidFill>
          </w14:textFill>
        </w:rPr>
        <w:t>20</w:t>
      </w:r>
      <w:r>
        <w:rPr>
          <w:rFonts w:hint="eastAsia" w:ascii="宋体" w:hAnsi="宋体" w:eastAsia="宋体" w:cs="宋体"/>
          <w:color w:val="000000" w:themeColor="text1"/>
          <w:sz w:val="24"/>
          <w:szCs w:val="24"/>
          <w:lang w:val="en-US" w:eastAsia="zh-CN"/>
          <w14:textFill>
            <w14:solidFill>
              <w14:schemeClr w14:val="tx1"/>
            </w14:solidFill>
          </w14:textFill>
        </w:rPr>
        <w:t>天</w:t>
      </w:r>
      <w:r>
        <w:rPr>
          <w:rFonts w:hint="eastAsia" w:ascii="宋体" w:hAnsi="宋体" w:cs="宋体"/>
          <w:color w:val="000000" w:themeColor="text1"/>
          <w:sz w:val="24"/>
          <w:szCs w:val="24"/>
          <w:lang w:val="en-US" w:eastAsia="zh-CN"/>
          <w14:textFill>
            <w14:solidFill>
              <w14:schemeClr w14:val="tx1"/>
            </w14:solidFill>
          </w14:textFill>
        </w:rPr>
        <w:t>内供货安装调试完毕</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1.3.1</w:t>
      </w: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交货地点：</w:t>
      </w:r>
      <w:r>
        <w:rPr>
          <w:rFonts w:hint="eastAsia" w:ascii="宋体" w:hAnsi="宋体" w:cs="宋体"/>
          <w:color w:val="000000" w:themeColor="text1"/>
          <w:sz w:val="24"/>
          <w:lang w:eastAsia="zh-CN"/>
          <w14:textFill>
            <w14:solidFill>
              <w14:schemeClr w14:val="tx1"/>
            </w14:solidFill>
          </w14:textFill>
        </w:rPr>
        <w:t>博湖县人民医院</w:t>
      </w:r>
      <w:r>
        <w:rPr>
          <w:rFonts w:hint="eastAsia" w:ascii="宋体" w:hAnsi="宋体" w:cs="宋体"/>
          <w:color w:val="000000" w:themeColor="text1"/>
          <w:sz w:val="24"/>
          <w14:textFill>
            <w14:solidFill>
              <w14:schemeClr w14:val="tx1"/>
            </w14:solidFill>
          </w14:textFill>
        </w:rPr>
        <w:t>指定地点</w:t>
      </w:r>
    </w:p>
    <w:p>
      <w:pPr>
        <w:spacing w:line="360" w:lineRule="auto"/>
        <w:ind w:firstLine="480" w:firstLineChars="200"/>
        <w:jc w:val="left"/>
        <w:textAlignment w:val="center"/>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1.3.1</w:t>
      </w: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cs="宋体"/>
          <w:b/>
          <w:bCs/>
          <w:color w:val="000000" w:themeColor="text1"/>
          <w:sz w:val="24"/>
          <w14:textFill>
            <w14:solidFill>
              <w14:schemeClr w14:val="tx1"/>
            </w14:solidFill>
          </w14:textFill>
        </w:rPr>
        <w:t>工作范围：</w:t>
      </w:r>
      <w:r>
        <w:rPr>
          <w:rFonts w:hint="eastAsia" w:ascii="宋体" w:hAnsi="宋体" w:cs="宋体"/>
          <w:b/>
          <w:color w:val="000000" w:themeColor="text1"/>
          <w:sz w:val="24"/>
          <w14:textFill>
            <w14:solidFill>
              <w14:schemeClr w14:val="tx1"/>
            </w14:solidFill>
          </w14:textFill>
        </w:rPr>
        <w:t>投标人应提供相关资料，合同中规定的设备及附件、备用件，货物应交付到指定的地点，并完成安装、培训、调试等工作。</w:t>
      </w:r>
    </w:p>
    <w:p>
      <w:pPr>
        <w:spacing w:line="360" w:lineRule="auto"/>
        <w:ind w:firstLine="482" w:firstLineChars="200"/>
        <w:jc w:val="left"/>
        <w:textAlignment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1.4 注意事项：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新疆CA联系方式：0991-2819290）。</w:t>
      </w:r>
      <w:r>
        <w:rPr>
          <w:rFonts w:hint="eastAsia" w:ascii="宋体" w:hAnsi="宋体" w:cs="宋体"/>
          <w:color w:val="000000" w:themeColor="text1"/>
          <w:sz w:val="24"/>
          <w:lang w:val="en-US" w:eastAsia="zh-CN"/>
          <w14:textFill>
            <w14:solidFill>
              <w14:schemeClr w14:val="tx1"/>
            </w14:solidFill>
          </w14:textFill>
        </w:rPr>
        <w:br w:type="textWrapping"/>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lang w:val="en-US" w:eastAsia="zh-CN"/>
          <w14:textFill>
            <w14:solidFill>
              <w14:schemeClr w14:val="tx1"/>
            </w14:solidFill>
          </w14:textFill>
        </w:rPr>
        <w:t>2.本项目实行网上投标，采用电子投标文件(供应商须使用CA加密设备通过政采云电子投标客户端制作投标文件)。若供应商参与投标，自行承担投标一切费用。</w:t>
      </w:r>
      <w:r>
        <w:rPr>
          <w:rFonts w:hint="eastAsia" w:ascii="宋体" w:hAnsi="宋体" w:eastAsia="宋体" w:cs="宋体"/>
          <w:color w:val="000000" w:themeColor="text1"/>
          <w:sz w:val="24"/>
          <w:lang w:val="en-US" w:eastAsia="zh-CN"/>
          <w14:textFill>
            <w14:solidFill>
              <w14:schemeClr w14:val="tx1"/>
            </w14:solidFill>
          </w14:textFill>
        </w:rPr>
        <w:br w:type="textWrapping"/>
      </w:r>
      <w:r>
        <w:rPr>
          <w:rFonts w:hint="eastAsia" w:ascii="宋体" w:hAnsi="宋体" w:eastAsia="宋体" w:cs="宋体"/>
          <w:color w:val="000000" w:themeColor="text1"/>
          <w:sz w:val="24"/>
          <w:lang w:val="en-US" w:eastAsia="zh-CN"/>
          <w14:textFill>
            <w14:solidFill>
              <w14:schemeClr w14:val="tx1"/>
            </w14:solidFill>
          </w14:textFill>
        </w:rPr>
        <w:t xml:space="preserve">   3.各供应商应在开标前应确保成为新疆维吾尔自治区政府采购网正式注册入库供应商，并完成CA数字证书申领。因未注册入库、未办理CA数字证书等原因造成无法投标或投标失败等后果由供应商自行承担。</w:t>
      </w:r>
      <w:r>
        <w:rPr>
          <w:rFonts w:hint="eastAsia" w:ascii="宋体" w:hAnsi="宋体" w:eastAsia="宋体" w:cs="宋体"/>
          <w:color w:val="000000" w:themeColor="text1"/>
          <w:sz w:val="24"/>
          <w:lang w:val="en-US" w:eastAsia="zh-CN"/>
          <w14:textFill>
            <w14:solidFill>
              <w14:schemeClr w14:val="tx1"/>
            </w14:solidFill>
          </w14:textFill>
        </w:rPr>
        <w:br w:type="textWrapping"/>
      </w:r>
      <w:r>
        <w:rPr>
          <w:rFonts w:hint="eastAsia" w:ascii="宋体" w:hAnsi="宋体" w:eastAsia="宋体" w:cs="宋体"/>
          <w:color w:val="000000" w:themeColor="text1"/>
          <w:sz w:val="24"/>
          <w:lang w:val="en-US" w:eastAsia="zh-CN"/>
          <w14:textFill>
            <w14:solidFill>
              <w14:schemeClr w14:val="tx1"/>
            </w14:solidFill>
          </w14:textFill>
        </w:rPr>
        <w:t xml:space="preserve">    4.供应商将政采云电子交易客户端下载、安装完成后，可通过账号密码或CA登录客户端进行投标文件制作。在使用政采云投标客户端时，建议使用WIN7及以上操作系统。客户端请至新疆政府采购网（</w:t>
      </w:r>
      <w:r>
        <w:rPr>
          <w:rFonts w:hint="eastAsia" w:ascii="宋体" w:hAnsi="宋体" w:eastAsia="宋体" w:cs="宋体"/>
          <w:color w:val="000000" w:themeColor="text1"/>
          <w:sz w:val="24"/>
          <w:lang w:val="en-US" w:eastAsia="zh-CN"/>
          <w14:textFill>
            <w14:solidFill>
              <w14:schemeClr w14:val="tx1"/>
            </w14:solidFill>
          </w14:textFill>
        </w:rPr>
        <w:fldChar w:fldCharType="begin"/>
      </w:r>
      <w:r>
        <w:rPr>
          <w:rFonts w:hint="eastAsia" w:ascii="宋体" w:hAnsi="宋体" w:eastAsia="宋体" w:cs="宋体"/>
          <w:color w:val="000000" w:themeColor="text1"/>
          <w:sz w:val="24"/>
          <w:lang w:val="en-US" w:eastAsia="zh-CN"/>
          <w14:textFill>
            <w14:solidFill>
              <w14:schemeClr w14:val="tx1"/>
            </w14:solidFill>
          </w14:textFill>
        </w:rPr>
        <w:instrText xml:space="preserve"> HYPERLINK "http://www.ccgp-xinjiang.gov.cn/%EF%BC%89%E4%B8%8B%E8%BD%BD%E4%B8%93%E5%8C%BA%E6%9F%A5%E7%9C%8B" \t "_blank" </w:instrText>
      </w:r>
      <w:r>
        <w:rPr>
          <w:rFonts w:hint="eastAsia" w:ascii="宋体" w:hAnsi="宋体" w:eastAsia="宋体" w:cs="宋体"/>
          <w:color w:val="000000" w:themeColor="text1"/>
          <w:sz w:val="24"/>
          <w:lang w:val="en-US" w:eastAsia="zh-CN"/>
          <w14:textFill>
            <w14:solidFill>
              <w14:schemeClr w14:val="tx1"/>
            </w14:solidFill>
          </w14:textFill>
        </w:rPr>
        <w:fldChar w:fldCharType="separate"/>
      </w:r>
      <w:r>
        <w:rPr>
          <w:rFonts w:hint="eastAsia" w:ascii="宋体" w:hAnsi="宋体" w:eastAsia="宋体" w:cs="宋体"/>
          <w:color w:val="000000" w:themeColor="text1"/>
          <w:sz w:val="24"/>
          <w:lang w:val="en-US" w:eastAsia="zh-CN"/>
          <w14:textFill>
            <w14:solidFill>
              <w14:schemeClr w14:val="tx1"/>
            </w14:solidFill>
          </w14:textFill>
        </w:rPr>
        <w:t>http://www.ccgp-xinjiang.gov.cn/）下载专区查看</w:t>
      </w:r>
      <w:r>
        <w:rPr>
          <w:rFonts w:hint="eastAsia" w:ascii="宋体" w:hAnsi="宋体" w:eastAsia="宋体" w:cs="宋体"/>
          <w:color w:val="000000" w:themeColor="text1"/>
          <w:sz w:val="24"/>
          <w:lang w:val="en-US" w:eastAsia="zh-CN"/>
          <w14:textFill>
            <w14:solidFill>
              <w14:schemeClr w14:val="tx1"/>
            </w14:solidFill>
          </w14:textFill>
        </w:rPr>
        <w:fldChar w:fldCharType="end"/>
      </w:r>
      <w:r>
        <w:rPr>
          <w:rFonts w:hint="eastAsia" w:ascii="宋体" w:hAnsi="宋体" w:eastAsia="宋体" w:cs="宋体"/>
          <w:color w:val="000000" w:themeColor="text1"/>
          <w:sz w:val="24"/>
          <w:lang w:val="en-US" w:eastAsia="zh-CN"/>
          <w14:textFill>
            <w14:solidFill>
              <w14:schemeClr w14:val="tx1"/>
            </w14:solidFill>
          </w14:textFill>
        </w:rPr>
        <w:t>，如有问题可拨打政采云客户服务热线400-881-7190进行咨询。</w:t>
      </w:r>
      <w:r>
        <w:rPr>
          <w:rFonts w:hint="eastAsia" w:ascii="宋体" w:hAnsi="宋体" w:eastAsia="宋体" w:cs="宋体"/>
          <w:color w:val="000000" w:themeColor="text1"/>
          <w:sz w:val="24"/>
          <w:lang w:val="en-US" w:eastAsia="zh-CN"/>
          <w14:textFill>
            <w14:solidFill>
              <w14:schemeClr w14:val="tx1"/>
            </w14:solidFill>
          </w14:textFill>
        </w:rPr>
        <w:br w:type="textWrapping"/>
      </w:r>
      <w:r>
        <w:rPr>
          <w:rFonts w:hint="eastAsia" w:ascii="宋体" w:hAnsi="宋体" w:eastAsia="宋体" w:cs="宋体"/>
          <w:color w:val="000000" w:themeColor="text1"/>
          <w:sz w:val="24"/>
          <w:lang w:val="en-US" w:eastAsia="zh-CN"/>
          <w14:textFill>
            <w14:solidFill>
              <w14:schemeClr w14:val="tx1"/>
            </w14:solidFill>
          </w14:textFill>
        </w:rPr>
        <w:t xml:space="preserve">    5.供应商在开标时须使用制作加密电子投标文件所使用的CA锁及电脑，电脑须提前配置好浏览器（建议使用谷歌浏览器），以便开标时解锁。</w:t>
      </w:r>
      <w:r>
        <w:rPr>
          <w:rFonts w:hint="eastAsia" w:ascii="宋体" w:hAnsi="宋体" w:eastAsia="宋体" w:cs="宋体"/>
          <w:color w:val="000000" w:themeColor="text1"/>
          <w:sz w:val="24"/>
          <w:lang w:val="en-US" w:eastAsia="zh-CN"/>
          <w14:textFill>
            <w14:solidFill>
              <w14:schemeClr w14:val="tx1"/>
            </w14:solidFill>
          </w14:textFill>
        </w:rPr>
        <w:br w:type="textWrapping"/>
      </w:r>
      <w:r>
        <w:rPr>
          <w:rFonts w:hint="eastAsia" w:ascii="宋体" w:hAnsi="宋体" w:eastAsia="宋体" w:cs="宋体"/>
          <w:color w:val="000000" w:themeColor="text1"/>
          <w:sz w:val="24"/>
          <w:lang w:val="en-US" w:eastAsia="zh-CN"/>
          <w14:textFill>
            <w14:solidFill>
              <w14:schemeClr w14:val="tx1"/>
            </w14:solidFill>
          </w14:textFill>
        </w:rPr>
        <w:t xml:space="preserve">    6.供应商对不见面开评标系统的技术操作咨询，可通过</w:t>
      </w:r>
      <w:r>
        <w:rPr>
          <w:rFonts w:hint="eastAsia" w:ascii="宋体" w:hAnsi="宋体" w:eastAsia="宋体" w:cs="宋体"/>
          <w:color w:val="000000" w:themeColor="text1"/>
          <w:sz w:val="24"/>
          <w:lang w:val="en-US" w:eastAsia="zh-CN"/>
          <w14:textFill>
            <w14:solidFill>
              <w14:schemeClr w14:val="tx1"/>
            </w14:solidFill>
          </w14:textFill>
        </w:rPr>
        <w:fldChar w:fldCharType="begin"/>
      </w:r>
      <w:r>
        <w:rPr>
          <w:rFonts w:hint="eastAsia" w:ascii="宋体" w:hAnsi="宋体" w:eastAsia="宋体" w:cs="宋体"/>
          <w:color w:val="000000" w:themeColor="text1"/>
          <w:sz w:val="24"/>
          <w:lang w:val="en-US" w:eastAsia="zh-CN"/>
          <w14:textFill>
            <w14:solidFill>
              <w14:schemeClr w14:val="tx1"/>
            </w14:solidFill>
          </w14:textFill>
        </w:rPr>
        <w:instrText xml:space="preserve"> HYPERLINK "https://edu.zcygov.cn/luban/xinjiang-e-biding%E8%87%AA%E5%8A%A9%E6%9F%A5%E8%AF%A2" \t "_blank" </w:instrText>
      </w:r>
      <w:r>
        <w:rPr>
          <w:rFonts w:hint="eastAsia" w:ascii="宋体" w:hAnsi="宋体" w:eastAsia="宋体" w:cs="宋体"/>
          <w:color w:val="000000" w:themeColor="text1"/>
          <w:sz w:val="24"/>
          <w:lang w:val="en-US" w:eastAsia="zh-CN"/>
          <w14:textFill>
            <w14:solidFill>
              <w14:schemeClr w14:val="tx1"/>
            </w14:solidFill>
          </w14:textFill>
        </w:rPr>
        <w:fldChar w:fldCharType="separate"/>
      </w:r>
      <w:r>
        <w:rPr>
          <w:rFonts w:hint="eastAsia" w:ascii="宋体" w:hAnsi="宋体" w:eastAsia="宋体" w:cs="宋体"/>
          <w:color w:val="000000" w:themeColor="text1"/>
          <w:sz w:val="24"/>
          <w:lang w:val="en-US" w:eastAsia="zh-CN"/>
          <w14:textFill>
            <w14:solidFill>
              <w14:schemeClr w14:val="tx1"/>
            </w14:solidFill>
          </w14:textFill>
        </w:rPr>
        <w:t>https://edu.zcygov.cn/luban/xinjiang-e-biding自助查询</w:t>
      </w:r>
      <w:r>
        <w:rPr>
          <w:rFonts w:hint="eastAsia" w:ascii="宋体" w:hAnsi="宋体" w:eastAsia="宋体" w:cs="宋体"/>
          <w:color w:val="000000" w:themeColor="text1"/>
          <w:sz w:val="24"/>
          <w:lang w:val="en-US" w:eastAsia="zh-CN"/>
          <w14:textFill>
            <w14:solidFill>
              <w14:schemeClr w14:val="tx1"/>
            </w14:solidFill>
          </w14:textFill>
        </w:rPr>
        <w:fldChar w:fldCharType="end"/>
      </w:r>
      <w:r>
        <w:rPr>
          <w:rFonts w:hint="eastAsia" w:ascii="宋体" w:hAnsi="宋体" w:eastAsia="宋体" w:cs="宋体"/>
          <w:color w:val="000000" w:themeColor="text1"/>
          <w:sz w:val="24"/>
          <w:lang w:val="en-US" w:eastAsia="zh-CN"/>
          <w14:textFill>
            <w14:solidFill>
              <w14:schemeClr w14:val="tx1"/>
            </w14:solidFill>
          </w14:textFill>
        </w:rPr>
        <w:t>，也可在政采云帮助中心常见问题解答和操作流程讲解视频中自助查询，网址为：</w:t>
      </w:r>
      <w:r>
        <w:rPr>
          <w:rFonts w:hint="eastAsia" w:ascii="宋体" w:hAnsi="宋体" w:eastAsia="宋体" w:cs="宋体"/>
          <w:color w:val="000000" w:themeColor="text1"/>
          <w:sz w:val="24"/>
          <w:lang w:val="en-US" w:eastAsia="zh-CN"/>
          <w14:textFill>
            <w14:solidFill>
              <w14:schemeClr w14:val="tx1"/>
            </w14:solidFill>
          </w14:textFill>
        </w:rPr>
        <w:fldChar w:fldCharType="begin"/>
      </w:r>
      <w:r>
        <w:rPr>
          <w:rFonts w:hint="eastAsia" w:ascii="宋体" w:hAnsi="宋体" w:eastAsia="宋体" w:cs="宋体"/>
          <w:color w:val="000000" w:themeColor="text1"/>
          <w:sz w:val="24"/>
          <w:lang w:val="en-US" w:eastAsia="zh-CN"/>
          <w14:textFill>
            <w14:solidFill>
              <w14:schemeClr w14:val="tx1"/>
            </w14:solidFill>
          </w14:textFill>
        </w:rPr>
        <w:instrText xml:space="preserve"> HYPERLINK "https://service.zcygov.cn/" \l "/help" \t "_blank" </w:instrText>
      </w:r>
      <w:r>
        <w:rPr>
          <w:rFonts w:hint="eastAsia" w:ascii="宋体" w:hAnsi="宋体" w:eastAsia="宋体" w:cs="宋体"/>
          <w:color w:val="000000" w:themeColor="text1"/>
          <w:sz w:val="24"/>
          <w:lang w:val="en-US" w:eastAsia="zh-CN"/>
          <w14:textFill>
            <w14:solidFill>
              <w14:schemeClr w14:val="tx1"/>
            </w14:solidFill>
          </w14:textFill>
        </w:rPr>
        <w:fldChar w:fldCharType="separate"/>
      </w:r>
      <w:r>
        <w:rPr>
          <w:rFonts w:hint="eastAsia" w:ascii="宋体" w:hAnsi="宋体" w:eastAsia="宋体" w:cs="宋体"/>
          <w:color w:val="000000" w:themeColor="text1"/>
          <w:sz w:val="24"/>
          <w:lang w:val="en-US" w:eastAsia="zh-CN"/>
          <w14:textFill>
            <w14:solidFill>
              <w14:schemeClr w14:val="tx1"/>
            </w14:solidFill>
          </w14:textFill>
        </w:rPr>
        <w:t>https://service.zcygov.cn/#/help</w:t>
      </w:r>
      <w:r>
        <w:rPr>
          <w:rFonts w:hint="eastAsia" w:ascii="宋体" w:hAnsi="宋体" w:eastAsia="宋体" w:cs="宋体"/>
          <w:color w:val="000000" w:themeColor="text1"/>
          <w:sz w:val="24"/>
          <w:lang w:val="en-US" w:eastAsia="zh-CN"/>
          <w14:textFill>
            <w14:solidFill>
              <w14:schemeClr w14:val="tx1"/>
            </w14:solidFill>
          </w14:textFill>
        </w:rPr>
        <w:fldChar w:fldCharType="end"/>
      </w:r>
      <w:r>
        <w:rPr>
          <w:rFonts w:hint="eastAsia" w:ascii="宋体" w:hAnsi="宋体" w:eastAsia="宋体" w:cs="宋体"/>
          <w:color w:val="000000" w:themeColor="text1"/>
          <w:sz w:val="24"/>
          <w:lang w:val="en-US" w:eastAsia="zh-CN"/>
          <w14:textFill>
            <w14:solidFill>
              <w14:schemeClr w14:val="tx1"/>
            </w14:solidFill>
          </w14:textFill>
        </w:rPr>
        <w:t>，“项目采购”—“操作流程-电子招投标”—“政府采购项目电子交易管理操作指南-供应商”版面获取操作指南。</w:t>
      </w:r>
    </w:p>
    <w:p>
      <w:pPr>
        <w:spacing w:line="360" w:lineRule="auto"/>
        <w:ind w:firstLine="482" w:firstLineChars="200"/>
        <w:jc w:val="left"/>
        <w:textAlignment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7.为了落实政府采购档案管理规定，凡参与本项目的投标供应商需提供电子版U盘一份和纸质版响应文件，正本一份（逐页加盖公章）、副本两份（副本为正本的复印件），使用 A4 规格纸张打印（可以双面打印），装订成册（必须胶装），纸质版响应文件须与解密文件内容一致，以上资料请于开标结束后两日内邮寄至：新疆巴州库尔勒圣果路21号天汇广源新寓1栋1号张女士(电话：15099226800）收即可，邮件所产生的费用由供应商自行负责。否则后果自负。</w:t>
      </w:r>
    </w:p>
    <w:p>
      <w:pPr>
        <w:spacing w:line="360" w:lineRule="auto"/>
        <w:ind w:firstLine="482" w:firstLineChars="200"/>
        <w:jc w:val="left"/>
        <w:textAlignment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1．5投标保证金</w:t>
      </w:r>
    </w:p>
    <w:p>
      <w:pPr>
        <w:spacing w:line="360" w:lineRule="auto"/>
        <w:ind w:firstLine="480" w:firstLineChars="200"/>
        <w:jc w:val="left"/>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1.5.1 投标保证金是为了弥补招标方因供应商的违规行为而蒙受的损失。招标方在因供应商的违规行为而受到损害时将没收其投标保证金，作为所受损害的补偿。</w:t>
      </w:r>
    </w:p>
    <w:p>
      <w:pPr>
        <w:spacing w:line="360" w:lineRule="auto"/>
        <w:ind w:firstLine="480" w:firstLineChars="200"/>
        <w:jc w:val="left"/>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1.5.2 供应商在提交投标文件时应交纳投标保证金，其有效期应不低于投标有效期。</w:t>
      </w:r>
    </w:p>
    <w:p>
      <w:pPr>
        <w:spacing w:line="360" w:lineRule="auto"/>
        <w:ind w:firstLine="480" w:firstLineChars="200"/>
        <w:jc w:val="left"/>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1.5.3 投标保证金不接受现金。按招标文件要求，在投标截止时间前将本项目投标保证金从投标公司的基本帐户汇到招标方指定帐户，并将汇款单据递交现场。</w:t>
      </w:r>
    </w:p>
    <w:p>
      <w:pPr>
        <w:spacing w:line="360" w:lineRule="auto"/>
        <w:ind w:firstLine="482" w:firstLineChars="200"/>
        <w:jc w:val="left"/>
        <w:textAlignment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投标保证金额：</w:t>
      </w:r>
      <w:r>
        <w:rPr>
          <w:rFonts w:hint="eastAsia" w:ascii="宋体" w:hAnsi="宋体" w:cs="宋体"/>
          <w:b/>
          <w:bCs/>
          <w:color w:val="000000" w:themeColor="text1"/>
          <w:sz w:val="24"/>
          <w:lang w:eastAsia="zh-CN"/>
          <w14:textFill>
            <w14:solidFill>
              <w14:schemeClr w14:val="tx1"/>
            </w14:solidFill>
          </w14:textFill>
        </w:rPr>
        <w:t>伍万叁仟</w:t>
      </w:r>
      <w:r>
        <w:rPr>
          <w:rFonts w:hint="eastAsia" w:ascii="宋体" w:hAnsi="宋体" w:cs="宋体"/>
          <w:b/>
          <w:bCs/>
          <w:color w:val="000000" w:themeColor="text1"/>
          <w:sz w:val="24"/>
          <w14:textFill>
            <w14:solidFill>
              <w14:schemeClr w14:val="tx1"/>
            </w14:solidFill>
          </w14:textFill>
        </w:rPr>
        <w:t>元整；</w:t>
      </w:r>
    </w:p>
    <w:p>
      <w:pPr>
        <w:spacing w:line="360" w:lineRule="auto"/>
        <w:ind w:firstLine="482" w:firstLineChars="200"/>
        <w:jc w:val="left"/>
        <w:textAlignment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凡拟参加本次招标项目的供应商，必须在20</w:t>
      </w:r>
      <w:r>
        <w:rPr>
          <w:rFonts w:hint="eastAsia" w:ascii="宋体" w:hAnsi="宋体" w:cs="宋体"/>
          <w:b/>
          <w:bCs/>
          <w:color w:val="000000" w:themeColor="text1"/>
          <w:sz w:val="24"/>
          <w:lang w:val="en-US" w:eastAsia="zh-CN"/>
          <w14:textFill>
            <w14:solidFill>
              <w14:schemeClr w14:val="tx1"/>
            </w14:solidFill>
          </w14:textFill>
        </w:rPr>
        <w:t>22</w:t>
      </w:r>
      <w:r>
        <w:rPr>
          <w:rFonts w:hint="eastAsia" w:ascii="宋体" w:hAnsi="宋体" w:cs="宋体"/>
          <w:b/>
          <w:bCs/>
          <w:color w:val="000000" w:themeColor="text1"/>
          <w:sz w:val="24"/>
          <w14:textFill>
            <w14:solidFill>
              <w14:schemeClr w14:val="tx1"/>
            </w14:solidFill>
          </w14:textFill>
        </w:rPr>
        <w:t>年</w:t>
      </w:r>
      <w:r>
        <w:rPr>
          <w:rFonts w:hint="eastAsia" w:ascii="宋体" w:hAnsi="宋体" w:cs="宋体"/>
          <w:b/>
          <w:bCs/>
          <w:color w:val="000000" w:themeColor="text1"/>
          <w:sz w:val="24"/>
          <w:lang w:val="en-US" w:eastAsia="zh-CN"/>
          <w14:textFill>
            <w14:solidFill>
              <w14:schemeClr w14:val="tx1"/>
            </w14:solidFill>
          </w14:textFill>
        </w:rPr>
        <w:t>06</w:t>
      </w:r>
      <w:r>
        <w:rPr>
          <w:rFonts w:hint="eastAsia" w:ascii="宋体" w:hAnsi="宋体" w:cs="宋体"/>
          <w:b/>
          <w:bCs/>
          <w:color w:val="000000" w:themeColor="text1"/>
          <w:sz w:val="24"/>
          <w14:textFill>
            <w14:solidFill>
              <w14:schemeClr w14:val="tx1"/>
            </w14:solidFill>
          </w14:textFill>
        </w:rPr>
        <w:t>月</w:t>
      </w:r>
      <w:r>
        <w:rPr>
          <w:rFonts w:hint="eastAsia" w:ascii="宋体" w:hAnsi="宋体" w:cs="宋体"/>
          <w:b/>
          <w:bCs/>
          <w:color w:val="000000" w:themeColor="text1"/>
          <w:sz w:val="24"/>
          <w:lang w:val="en-US" w:eastAsia="zh-CN"/>
          <w14:textFill>
            <w14:solidFill>
              <w14:schemeClr w14:val="tx1"/>
            </w14:solidFill>
          </w14:textFill>
        </w:rPr>
        <w:t>22</w:t>
      </w:r>
      <w:r>
        <w:rPr>
          <w:rFonts w:hint="eastAsia" w:ascii="宋体" w:hAnsi="宋体" w:cs="宋体"/>
          <w:b/>
          <w:bCs/>
          <w:color w:val="000000" w:themeColor="text1"/>
          <w:sz w:val="24"/>
          <w14:textFill>
            <w14:solidFill>
              <w14:schemeClr w14:val="tx1"/>
            </w14:solidFill>
          </w14:textFill>
        </w:rPr>
        <w:t>日</w:t>
      </w:r>
      <w:r>
        <w:rPr>
          <w:rFonts w:hint="eastAsia" w:ascii="宋体" w:hAnsi="宋体" w:cs="宋体"/>
          <w:b/>
          <w:bCs/>
          <w:color w:val="000000" w:themeColor="text1"/>
          <w:sz w:val="24"/>
          <w:lang w:val="en-US" w:eastAsia="zh-CN"/>
          <w14:textFill>
            <w14:solidFill>
              <w14:schemeClr w14:val="tx1"/>
            </w14:solidFill>
          </w14:textFill>
        </w:rPr>
        <w:t>10</w:t>
      </w:r>
      <w:r>
        <w:rPr>
          <w:rFonts w:hint="eastAsia" w:ascii="宋体" w:hAnsi="宋体" w:cs="宋体"/>
          <w:b/>
          <w:bCs/>
          <w:color w:val="000000" w:themeColor="text1"/>
          <w:sz w:val="24"/>
          <w14:textFill>
            <w14:solidFill>
              <w14:schemeClr w14:val="tx1"/>
            </w14:solidFill>
          </w14:textFill>
        </w:rPr>
        <w:t>:</w:t>
      </w:r>
      <w:r>
        <w:rPr>
          <w:rFonts w:hint="eastAsia" w:ascii="宋体" w:hAnsi="宋体" w:cs="宋体"/>
          <w:b/>
          <w:bCs/>
          <w:color w:val="000000" w:themeColor="text1"/>
          <w:sz w:val="24"/>
          <w:lang w:val="en-US" w:eastAsia="zh-CN"/>
          <w14:textFill>
            <w14:solidFill>
              <w14:schemeClr w14:val="tx1"/>
            </w14:solidFill>
          </w14:textFill>
        </w:rPr>
        <w:t>3</w:t>
      </w:r>
      <w:r>
        <w:rPr>
          <w:rFonts w:hint="eastAsia" w:ascii="宋体" w:hAnsi="宋体" w:cs="宋体"/>
          <w:b/>
          <w:bCs/>
          <w:color w:val="000000" w:themeColor="text1"/>
          <w:sz w:val="24"/>
          <w14:textFill>
            <w14:solidFill>
              <w14:schemeClr w14:val="tx1"/>
            </w14:solidFill>
          </w14:textFill>
        </w:rPr>
        <w:t>0时（北京时间）前将投标保证金汇入指定账户。投标保证金汇款凭证上用途栏应注明[</w:t>
      </w:r>
      <w:r>
        <w:rPr>
          <w:rFonts w:hint="eastAsia" w:ascii="宋体" w:hAnsi="宋体" w:cs="宋体"/>
          <w:b/>
          <w:bCs/>
          <w:color w:val="000000" w:themeColor="text1"/>
          <w:sz w:val="24"/>
          <w:lang w:eastAsia="zh-CN"/>
          <w14:textFill>
            <w14:solidFill>
              <w14:schemeClr w14:val="tx1"/>
            </w14:solidFill>
          </w14:textFill>
        </w:rPr>
        <w:t>扩增</w:t>
      </w:r>
      <w:r>
        <w:rPr>
          <w:rFonts w:hint="eastAsia" w:ascii="宋体" w:hAnsi="宋体" w:cs="宋体"/>
          <w:b/>
          <w:bCs/>
          <w:color w:val="000000" w:themeColor="text1"/>
          <w:sz w:val="24"/>
          <w:lang w:val="zh-CN"/>
          <w14:textFill>
            <w14:solidFill>
              <w14:schemeClr w14:val="tx1"/>
            </w14:solidFill>
          </w14:textFill>
        </w:rPr>
        <w:t>仪项目</w:t>
      </w:r>
      <w:r>
        <w:rPr>
          <w:rFonts w:hint="eastAsia" w:ascii="宋体" w:hAnsi="宋体" w:cs="宋体"/>
          <w:b/>
          <w:bCs/>
          <w:color w:val="000000" w:themeColor="text1"/>
          <w:sz w:val="24"/>
          <w:lang w:eastAsia="zh-CN"/>
          <w14:textFill>
            <w14:solidFill>
              <w14:schemeClr w14:val="tx1"/>
            </w14:solidFill>
          </w14:textFill>
        </w:rPr>
        <w:t>保证金</w:t>
      </w:r>
      <w:r>
        <w:rPr>
          <w:rFonts w:hint="eastAsia" w:ascii="宋体" w:hAnsi="宋体" w:cs="宋体"/>
          <w:b/>
          <w:bCs/>
          <w:color w:val="000000" w:themeColor="text1"/>
          <w:sz w:val="24"/>
          <w14:textFill>
            <w14:solidFill>
              <w14:schemeClr w14:val="tx1"/>
            </w14:solidFill>
          </w14:textFill>
        </w:rPr>
        <w:t>]。如未按时</w:t>
      </w:r>
      <w:r>
        <w:rPr>
          <w:rFonts w:hint="eastAsia" w:ascii="宋体" w:hAnsi="宋体" w:cs="宋体"/>
          <w:b/>
          <w:bCs/>
          <w:color w:val="000000" w:themeColor="text1"/>
          <w:sz w:val="24"/>
          <w:lang w:eastAsia="zh-CN"/>
          <w14:textFill>
            <w14:solidFill>
              <w14:schemeClr w14:val="tx1"/>
            </w14:solidFill>
          </w14:textFill>
        </w:rPr>
        <w:t>汇入</w:t>
      </w:r>
      <w:r>
        <w:rPr>
          <w:rFonts w:hint="eastAsia" w:ascii="宋体" w:hAnsi="宋体" w:cs="宋体"/>
          <w:b/>
          <w:bCs/>
          <w:color w:val="000000" w:themeColor="text1"/>
          <w:sz w:val="24"/>
          <w14:textFill>
            <w14:solidFill>
              <w14:schemeClr w14:val="tx1"/>
            </w14:solidFill>
          </w14:textFill>
        </w:rPr>
        <w:t>投标保证金，投标将被拒绝。</w:t>
      </w:r>
    </w:p>
    <w:p>
      <w:pPr>
        <w:spacing w:line="360" w:lineRule="auto"/>
        <w:ind w:firstLine="482" w:firstLineChars="200"/>
        <w:jc w:val="left"/>
        <w:textAlignment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账户名：新疆众禾顺晟工程管理咨询有限公司</w:t>
      </w:r>
    </w:p>
    <w:p>
      <w:pPr>
        <w:spacing w:line="360" w:lineRule="auto"/>
        <w:ind w:firstLine="482" w:firstLineChars="200"/>
        <w:jc w:val="left"/>
        <w:textAlignment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开户行：新疆库尔勒农村商业银行香梨大道支行</w:t>
      </w:r>
    </w:p>
    <w:p>
      <w:pPr>
        <w:spacing w:line="360" w:lineRule="auto"/>
        <w:ind w:firstLine="482" w:firstLineChars="200"/>
        <w:jc w:val="left"/>
        <w:textAlignment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帐 号：843011912010111238552</w:t>
      </w:r>
    </w:p>
    <w:p>
      <w:pPr>
        <w:spacing w:line="360" w:lineRule="auto"/>
        <w:ind w:firstLine="482" w:firstLineChars="200"/>
        <w:jc w:val="left"/>
        <w:textAlignment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行 </w:t>
      </w:r>
      <w:r>
        <w:rPr>
          <w:rFonts w:hint="eastAsia" w:ascii="宋体" w:hAnsi="宋体" w:cs="宋体"/>
          <w:b/>
          <w:bCs/>
          <w:color w:val="000000" w:themeColor="text1"/>
          <w:sz w:val="24"/>
          <w:lang w:val="en-US" w:eastAsia="zh-CN"/>
          <w14:textFill>
            <w14:solidFill>
              <w14:schemeClr w14:val="tx1"/>
            </w14:solidFill>
          </w14:textFill>
        </w:rPr>
        <w:t xml:space="preserve"> </w:t>
      </w:r>
      <w:r>
        <w:rPr>
          <w:rFonts w:hint="eastAsia" w:ascii="宋体" w:hAnsi="宋体" w:cs="宋体"/>
          <w:b/>
          <w:bCs/>
          <w:color w:val="000000" w:themeColor="text1"/>
          <w:sz w:val="24"/>
          <w14:textFill>
            <w14:solidFill>
              <w14:schemeClr w14:val="tx1"/>
            </w14:solidFill>
          </w14:textFill>
        </w:rPr>
        <w:t>号:402888000298</w:t>
      </w:r>
    </w:p>
    <w:p>
      <w:pPr>
        <w:spacing w:line="360" w:lineRule="auto"/>
        <w:ind w:firstLine="482" w:firstLineChars="200"/>
        <w:jc w:val="left"/>
        <w:textAlignment w:val="center"/>
      </w:pPr>
      <w:r>
        <w:rPr>
          <w:rFonts w:hint="eastAsia" w:ascii="宋体" w:hAnsi="宋体" w:cs="宋体"/>
          <w:b/>
          <w:bCs/>
          <w:color w:val="000000" w:themeColor="text1"/>
          <w:sz w:val="24"/>
          <w14:textFill>
            <w14:solidFill>
              <w14:schemeClr w14:val="tx1"/>
            </w14:solidFill>
          </w14:textFill>
        </w:rPr>
        <w:t>注：（1）请投标方选择实时到账（2）以我公司实际到账为准（3）开标前1小时我公司会再次核对保证金提交情况，任何未按时收到保证金的投标方，投标被拒绝。</w:t>
      </w:r>
    </w:p>
    <w:p>
      <w:pPr>
        <w:widowControl/>
        <w:adjustRightInd w:val="0"/>
        <w:snapToGrid w:val="0"/>
        <w:spacing w:line="360" w:lineRule="auto"/>
        <w:ind w:firstLine="480" w:firstLineChars="200"/>
        <w:jc w:val="left"/>
        <w:rPr>
          <w:rFonts w:hint="eastAsia"/>
        </w:rPr>
      </w:pPr>
      <w:r>
        <w:rPr>
          <w:rFonts w:hint="eastAsia" w:ascii="宋体" w:hAnsi="宋体" w:cs="宋体"/>
          <w:color w:val="000000"/>
          <w:sz w:val="24"/>
        </w:rPr>
        <w:t>1.5.4.</w:t>
      </w:r>
      <w:r>
        <w:rPr>
          <w:rFonts w:hint="eastAsia" w:ascii="宋体" w:hAnsi="宋体" w:eastAsia="宋体" w:cs="宋体"/>
          <w:color w:val="000000" w:themeColor="text1"/>
          <w:sz w:val="24"/>
          <w:szCs w:val="24"/>
          <w14:textFill>
            <w14:solidFill>
              <w14:schemeClr w14:val="tx1"/>
            </w14:solidFill>
          </w14:textFill>
        </w:rPr>
        <w:t>关于退保证金时间:自中标通知书发出之日起5个工作日内，退还未中标供应商的投标保证金，自政府采购合同签订之日起5个工作日内，退还中标供应商的投标保证金,投标供应商的投标保证金将退回至汇入保证金原账户。</w:t>
      </w:r>
    </w:p>
    <w:p>
      <w:pPr>
        <w:spacing w:line="360" w:lineRule="auto"/>
        <w:ind w:firstLine="480" w:firstLineChars="200"/>
        <w:jc w:val="left"/>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1.5.5 未按招标文件规定提交投标保证金的，招标方应当拒绝接受投标方的投标文件，视为无效投标。</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1.5.6 下列任何情况发生时，投标报价保证金将被没收。</w:t>
      </w:r>
    </w:p>
    <w:p>
      <w:pPr>
        <w:spacing w:line="360" w:lineRule="auto"/>
        <w:ind w:firstLine="480" w:firstLineChars="200"/>
        <w:jc w:val="left"/>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（1）投标方在招标文件规定的投标有效期内撤回其投标的； </w:t>
      </w:r>
    </w:p>
    <w:p>
      <w:pPr>
        <w:spacing w:line="360" w:lineRule="auto"/>
        <w:ind w:firstLine="480" w:firstLineChars="200"/>
        <w:jc w:val="left"/>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（2）中标方在规定期限内未能按规定与采购人签订合同的。</w:t>
      </w:r>
    </w:p>
    <w:p>
      <w:pPr>
        <w:spacing w:line="360" w:lineRule="auto"/>
        <w:ind w:firstLine="480" w:firstLineChars="200"/>
        <w:jc w:val="left"/>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1.5.7 投标人串通投标，其投标无效。</w:t>
      </w:r>
    </w:p>
    <w:p>
      <w:pPr>
        <w:tabs>
          <w:tab w:val="left" w:pos="1290"/>
          <w:tab w:val="left" w:pos="1800"/>
        </w:tabs>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w:t>
      </w:r>
      <w:r>
        <w:rPr>
          <w:rFonts w:hint="eastAsia" w:ascii="宋体" w:hAnsi="宋体" w:cs="宋体"/>
          <w:b/>
          <w:bCs/>
          <w:color w:val="000000" w:themeColor="text1"/>
          <w:sz w:val="24"/>
          <w14:textFill>
            <w14:solidFill>
              <w14:schemeClr w14:val="tx1"/>
            </w14:solidFill>
          </w14:textFill>
        </w:rPr>
        <w:t>投标费用：</w:t>
      </w:r>
      <w:r>
        <w:rPr>
          <w:rFonts w:hint="eastAsia" w:ascii="宋体" w:hAnsi="宋体" w:cs="宋体"/>
          <w:color w:val="000000" w:themeColor="text1"/>
          <w:sz w:val="24"/>
          <w14:textFill>
            <w14:solidFill>
              <w14:schemeClr w14:val="tx1"/>
            </w14:solidFill>
          </w14:textFill>
        </w:rPr>
        <w:t>投标人自行承担响应招标、参加投标竞争的一切费用。不论投标的结果如何，</w:t>
      </w:r>
      <w:r>
        <w:rPr>
          <w:rFonts w:hint="eastAsia" w:ascii="宋体" w:hAnsi="宋体"/>
          <w:sz w:val="24"/>
        </w:rPr>
        <w:t>投标活动有关的所有费用将由投标方自行承担</w:t>
      </w:r>
      <w:r>
        <w:rPr>
          <w:rFonts w:hint="eastAsia" w:ascii="宋体" w:hAnsi="宋体" w:cs="宋体"/>
          <w:sz w:val="24"/>
        </w:rPr>
        <w:t>。</w:t>
      </w:r>
    </w:p>
    <w:p>
      <w:pPr>
        <w:pStyle w:val="2"/>
        <w:ind w:left="0" w:leftChars="0" w:firstLine="480"/>
        <w:rPr>
          <w:rFonts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1.6.1</w:t>
      </w:r>
      <w:r>
        <w:rPr>
          <w:rFonts w:hint="eastAsia" w:ascii="宋体" w:hAnsi="宋体" w:eastAsia="宋体" w:cs="宋体"/>
          <w:b/>
          <w:bCs/>
          <w:color w:val="000000" w:themeColor="text1"/>
          <w:kern w:val="0"/>
          <w:sz w:val="24"/>
          <w:szCs w:val="24"/>
          <w14:textFill>
            <w14:solidFill>
              <w14:schemeClr w14:val="tx1"/>
            </w14:solidFill>
          </w14:textFill>
        </w:rPr>
        <w:t>采购代理服务费</w:t>
      </w:r>
    </w:p>
    <w:p>
      <w:pPr>
        <w:widowControl/>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1.6.1.1代理报酬的计算方法：参考《招标代理服务收费管理暂行办法》。</w:t>
      </w:r>
    </w:p>
    <w:p>
      <w:pPr>
        <w:widowControl/>
        <w:spacing w:line="360" w:lineRule="auto"/>
        <w:ind w:firstLine="480" w:firstLineChars="200"/>
        <w:jc w:val="left"/>
        <w:rPr>
          <w:rFonts w:hint="eastAsia" w:ascii="宋体" w:hAnsi="宋体" w:cs="宋体"/>
          <w:bCs/>
          <w:color w:val="000000" w:themeColor="text1"/>
          <w:sz w:val="24"/>
          <w:lang w:val="en-US" w:eastAsia="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1.6.1.2采购代理服务费用由中标供应商支付，采购代理服务费参考《招标代理服务收费管理暂行办法》</w:t>
      </w:r>
      <w:r>
        <w:rPr>
          <w:rFonts w:hint="eastAsia" w:ascii="宋体" w:hAnsi="宋体" w:cs="宋体"/>
          <w:color w:val="000000" w:themeColor="text1"/>
          <w:kern w:val="0"/>
          <w:sz w:val="24"/>
          <w:lang w:eastAsia="zh-CN"/>
          <w14:textFill>
            <w14:solidFill>
              <w14:schemeClr w14:val="tx1"/>
            </w14:solidFill>
          </w14:textFill>
        </w:rPr>
        <w:t>收取，</w:t>
      </w:r>
      <w:r>
        <w:rPr>
          <w:rFonts w:hint="eastAsia" w:ascii="宋体" w:hAnsi="宋体" w:cs="宋体"/>
          <w:color w:val="000000" w:themeColor="text1"/>
          <w:kern w:val="0"/>
          <w:sz w:val="24"/>
          <w:lang w:val="en-US" w:eastAsia="zh-CN"/>
          <w14:textFill>
            <w14:solidFill>
              <w14:schemeClr w14:val="tx1"/>
            </w14:solidFill>
          </w14:textFill>
        </w:rPr>
        <w:t>100万以下按</w:t>
      </w:r>
      <w:r>
        <w:rPr>
          <w:rFonts w:hint="eastAsia" w:ascii="宋体" w:hAnsi="宋体" w:cs="宋体"/>
          <w:bCs/>
          <w:color w:val="000000" w:themeColor="text1"/>
          <w:sz w:val="24"/>
          <w:lang w:val="en-US" w:eastAsia="zh-CN"/>
          <w14:textFill>
            <w14:solidFill>
              <w14:schemeClr w14:val="tx1"/>
            </w14:solidFill>
          </w14:textFill>
        </w:rPr>
        <w:t>1.5%收取，100万-500万按1.1%收取。</w:t>
      </w:r>
    </w:p>
    <w:p>
      <w:pPr>
        <w:widowControl/>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1.7</w:t>
      </w:r>
      <w:r>
        <w:rPr>
          <w:rFonts w:hint="eastAsia" w:ascii="宋体" w:hAnsi="宋体" w:cs="宋体"/>
          <w:b/>
          <w:color w:val="000000" w:themeColor="text1"/>
          <w:sz w:val="24"/>
          <w14:textFill>
            <w14:solidFill>
              <w14:schemeClr w14:val="tx1"/>
            </w14:solidFill>
          </w14:textFill>
        </w:rPr>
        <w:t>合格的投标:</w:t>
      </w:r>
      <w:r>
        <w:rPr>
          <w:rFonts w:hint="eastAsia" w:ascii="宋体" w:hAnsi="宋体" w:cs="宋体"/>
          <w:bCs/>
          <w:color w:val="000000" w:themeColor="text1"/>
          <w:sz w:val="24"/>
          <w14:textFill>
            <w14:solidFill>
              <w14:schemeClr w14:val="tx1"/>
            </w14:solidFill>
          </w14:textFill>
        </w:rPr>
        <w:t>投标人提供的投标文件应按下列顺序提供，其中1.7.1中（1）-（</w:t>
      </w:r>
      <w:r>
        <w:rPr>
          <w:rFonts w:hint="eastAsia" w:ascii="宋体" w:hAnsi="宋体" w:cs="宋体"/>
          <w:bCs/>
          <w:color w:val="000000" w:themeColor="text1"/>
          <w:sz w:val="24"/>
          <w:lang w:val="en-US" w:eastAsia="zh-CN"/>
          <w14:textFill>
            <w14:solidFill>
              <w14:schemeClr w14:val="tx1"/>
            </w14:solidFill>
          </w14:textFill>
        </w:rPr>
        <w:t>7</w:t>
      </w:r>
      <w:r>
        <w:rPr>
          <w:rFonts w:hint="eastAsia" w:ascii="宋体" w:hAnsi="宋体" w:cs="宋体"/>
          <w:bCs/>
          <w:color w:val="000000" w:themeColor="text1"/>
          <w:sz w:val="24"/>
          <w14:textFill>
            <w14:solidFill>
              <w14:schemeClr w14:val="tx1"/>
            </w14:solidFill>
          </w14:textFill>
        </w:rPr>
        <w:t>）项为开标时资格审查的必须条件，如果缺页，视为废标。</w:t>
      </w:r>
    </w:p>
    <w:p>
      <w:pPr>
        <w:spacing w:line="360" w:lineRule="auto"/>
        <w:jc w:val="left"/>
        <w:textAlignment w:val="center"/>
      </w:pPr>
      <w:r>
        <w:rPr>
          <w:rFonts w:hint="eastAsia" w:ascii="宋体" w:hAnsi="宋体" w:cs="宋体"/>
          <w:color w:val="000000" w:themeColor="text1"/>
          <w:sz w:val="24"/>
          <w14:textFill>
            <w14:solidFill>
              <w14:schemeClr w14:val="tx1"/>
            </w14:solidFill>
          </w14:textFill>
        </w:rPr>
        <w:t>1.7.1</w:t>
      </w:r>
      <w:r>
        <w:rPr>
          <w:rFonts w:hint="eastAsia" w:ascii="宋体" w:hAnsi="宋体" w:cs="宋体"/>
          <w:b/>
          <w:bCs/>
          <w:color w:val="000000" w:themeColor="text1"/>
          <w:sz w:val="24"/>
          <w14:textFill>
            <w14:solidFill>
              <w14:schemeClr w14:val="tx1"/>
            </w14:solidFill>
          </w14:textFill>
        </w:rPr>
        <w:t>合格投标人的资格审查文件</w:t>
      </w:r>
    </w:p>
    <w:tbl>
      <w:tblPr>
        <w:tblStyle w:val="17"/>
        <w:tblpPr w:leftFromText="180" w:rightFromText="180" w:vertAnchor="text" w:horzAnchor="page" w:tblpXSpec="center" w:tblpY="100"/>
        <w:tblOverlap w:val="never"/>
        <w:tblW w:w="10195"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585"/>
        <w:gridCol w:w="1126"/>
        <w:gridCol w:w="1956"/>
        <w:gridCol w:w="6528"/>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2" w:hRule="atLeast"/>
          <w:jc w:val="center"/>
        </w:trPr>
        <w:tc>
          <w:tcPr>
            <w:tcW w:w="585" w:type="dxa"/>
            <w:tcBorders>
              <w:top w:val="single" w:color="auto" w:sz="4" w:space="0"/>
              <w:left w:val="single" w:color="auto" w:sz="4" w:space="0"/>
              <w:bottom w:val="single" w:color="000000" w:sz="2" w:space="0"/>
              <w:right w:val="single" w:color="000000" w:sz="2" w:space="0"/>
            </w:tcBorders>
          </w:tcPr>
          <w:p>
            <w:pPr>
              <w:pStyle w:val="27"/>
              <w:spacing w:before="2"/>
              <w:jc w:val="center"/>
              <w:rPr>
                <w:b/>
                <w:sz w:val="24"/>
              </w:rPr>
            </w:pPr>
            <w:r>
              <w:rPr>
                <w:b/>
                <w:sz w:val="24"/>
              </w:rPr>
              <w:t>序号</w:t>
            </w:r>
          </w:p>
        </w:tc>
        <w:tc>
          <w:tcPr>
            <w:tcW w:w="1126" w:type="dxa"/>
            <w:tcBorders>
              <w:top w:val="single" w:color="auto" w:sz="4" w:space="0"/>
              <w:left w:val="single" w:color="000000" w:sz="2" w:space="0"/>
              <w:bottom w:val="single" w:color="000000" w:sz="2" w:space="0"/>
              <w:right w:val="single" w:color="000000" w:sz="2" w:space="0"/>
            </w:tcBorders>
          </w:tcPr>
          <w:p>
            <w:pPr>
              <w:pStyle w:val="27"/>
              <w:spacing w:before="2"/>
              <w:jc w:val="center"/>
              <w:rPr>
                <w:b/>
                <w:sz w:val="24"/>
              </w:rPr>
            </w:pPr>
            <w:r>
              <w:rPr>
                <w:b/>
                <w:sz w:val="24"/>
              </w:rPr>
              <w:t>项目内容</w:t>
            </w:r>
          </w:p>
        </w:tc>
        <w:tc>
          <w:tcPr>
            <w:tcW w:w="1956" w:type="dxa"/>
            <w:tcBorders>
              <w:top w:val="single" w:color="auto" w:sz="4" w:space="0"/>
              <w:left w:val="single" w:color="000000" w:sz="2" w:space="0"/>
              <w:bottom w:val="single" w:color="000000" w:sz="2" w:space="0"/>
              <w:right w:val="single" w:color="000000" w:sz="2" w:space="0"/>
            </w:tcBorders>
          </w:tcPr>
          <w:p>
            <w:pPr>
              <w:pStyle w:val="27"/>
              <w:jc w:val="center"/>
              <w:rPr>
                <w:b/>
                <w:sz w:val="24"/>
              </w:rPr>
            </w:pPr>
            <w:r>
              <w:rPr>
                <w:b/>
                <w:sz w:val="24"/>
              </w:rPr>
              <w:t>合格</w:t>
            </w:r>
            <w:r>
              <w:rPr>
                <w:rFonts w:ascii="宋体" w:hAnsi="宋体" w:eastAsia="宋体" w:cs="宋体"/>
                <w:b/>
                <w:bCs/>
                <w:sz w:val="24"/>
                <w:szCs w:val="24"/>
              </w:rPr>
              <w:t>条件</w:t>
            </w:r>
          </w:p>
        </w:tc>
        <w:tc>
          <w:tcPr>
            <w:tcW w:w="6528" w:type="dxa"/>
            <w:tcBorders>
              <w:top w:val="single" w:color="auto" w:sz="4" w:space="0"/>
              <w:left w:val="single" w:color="000000" w:sz="2" w:space="0"/>
              <w:bottom w:val="single" w:color="000000" w:sz="2" w:space="0"/>
              <w:right w:val="single" w:color="auto" w:sz="4" w:space="0"/>
            </w:tcBorders>
          </w:tcPr>
          <w:p>
            <w:pPr>
              <w:pStyle w:val="27"/>
              <w:spacing w:before="2"/>
              <w:ind w:left="1116"/>
              <w:rPr>
                <w:b/>
                <w:sz w:val="24"/>
              </w:rPr>
            </w:pPr>
            <w:r>
              <w:rPr>
                <w:b/>
                <w:sz w:val="24"/>
              </w:rPr>
              <w:t>申请人具备的条件或说明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60" w:hRule="atLeast"/>
          <w:jc w:val="center"/>
        </w:trPr>
        <w:tc>
          <w:tcPr>
            <w:tcW w:w="585" w:type="dxa"/>
            <w:tcBorders>
              <w:top w:val="single" w:color="000000" w:sz="2" w:space="0"/>
              <w:left w:val="single" w:color="auto" w:sz="4" w:space="0"/>
              <w:bottom w:val="single" w:color="000000" w:sz="2" w:space="0"/>
              <w:right w:val="single" w:color="000000" w:sz="2" w:space="0"/>
            </w:tcBorders>
          </w:tcPr>
          <w:p>
            <w:pPr>
              <w:pStyle w:val="27"/>
              <w:jc w:val="center"/>
              <w:rPr>
                <w:sz w:val="24"/>
                <w:szCs w:val="24"/>
              </w:rPr>
            </w:pPr>
          </w:p>
          <w:p>
            <w:pPr>
              <w:pStyle w:val="27"/>
              <w:jc w:val="center"/>
              <w:rPr>
                <w:sz w:val="24"/>
                <w:szCs w:val="24"/>
              </w:rPr>
            </w:pPr>
            <w:r>
              <w:rPr>
                <w:sz w:val="24"/>
                <w:szCs w:val="24"/>
              </w:rPr>
              <w:t>1</w:t>
            </w:r>
          </w:p>
        </w:tc>
        <w:tc>
          <w:tcPr>
            <w:tcW w:w="1126" w:type="dxa"/>
            <w:tcBorders>
              <w:top w:val="single" w:color="000000" w:sz="2" w:space="0"/>
              <w:left w:val="single" w:color="000000" w:sz="2" w:space="0"/>
              <w:bottom w:val="single" w:color="000000" w:sz="2" w:space="0"/>
              <w:right w:val="single" w:color="000000" w:sz="2" w:space="0"/>
            </w:tcBorders>
          </w:tcPr>
          <w:p>
            <w:pPr>
              <w:pStyle w:val="27"/>
              <w:jc w:val="center"/>
              <w:rPr>
                <w:sz w:val="24"/>
                <w:szCs w:val="24"/>
              </w:rPr>
            </w:pPr>
          </w:p>
          <w:p>
            <w:pPr>
              <w:pStyle w:val="27"/>
              <w:jc w:val="center"/>
              <w:rPr>
                <w:sz w:val="24"/>
                <w:szCs w:val="24"/>
              </w:rPr>
            </w:pPr>
            <w:r>
              <w:rPr>
                <w:sz w:val="24"/>
                <w:szCs w:val="24"/>
              </w:rPr>
              <w:t>有效营业执照</w:t>
            </w:r>
          </w:p>
        </w:tc>
        <w:tc>
          <w:tcPr>
            <w:tcW w:w="1956" w:type="dxa"/>
            <w:tcBorders>
              <w:top w:val="single" w:color="000000" w:sz="2" w:space="0"/>
              <w:left w:val="single" w:color="000000" w:sz="2" w:space="0"/>
              <w:bottom w:val="single" w:color="000000" w:sz="2" w:space="0"/>
              <w:right w:val="single" w:color="000000" w:sz="2" w:space="0"/>
            </w:tcBorders>
          </w:tcPr>
          <w:p>
            <w:pPr>
              <w:pStyle w:val="27"/>
              <w:keepNext w:val="0"/>
              <w:keepLines w:val="0"/>
              <w:pageBreakBefore w:val="0"/>
              <w:widowControl w:val="0"/>
              <w:kinsoku/>
              <w:wordWrap/>
              <w:overflowPunct/>
              <w:topLinePunct w:val="0"/>
              <w:autoSpaceDE/>
              <w:autoSpaceDN/>
              <w:bidi w:val="0"/>
              <w:adjustRightInd/>
              <w:snapToGrid/>
              <w:spacing w:before="1" w:line="240" w:lineRule="auto"/>
              <w:ind w:right="72"/>
              <w:jc w:val="both"/>
              <w:textAlignment w:val="auto"/>
              <w:rPr>
                <w:sz w:val="24"/>
                <w:szCs w:val="24"/>
              </w:rPr>
            </w:pPr>
            <w:r>
              <w:rPr>
                <w:sz w:val="24"/>
                <w:szCs w:val="24"/>
              </w:rPr>
              <w:t>具有独立承担民事责任的能力，且年检合格、有效</w:t>
            </w:r>
          </w:p>
        </w:tc>
        <w:tc>
          <w:tcPr>
            <w:tcW w:w="6528" w:type="dxa"/>
            <w:tcBorders>
              <w:top w:val="single" w:color="000000" w:sz="2" w:space="0"/>
              <w:left w:val="single" w:color="000000" w:sz="2" w:space="0"/>
              <w:bottom w:val="single" w:color="000000" w:sz="2" w:space="0"/>
              <w:right w:val="single" w:color="auto" w:sz="4" w:space="0"/>
            </w:tcBorders>
          </w:tcPr>
          <w:p>
            <w:pPr>
              <w:pStyle w:val="27"/>
              <w:keepNext w:val="0"/>
              <w:keepLines w:val="0"/>
              <w:pageBreakBefore w:val="0"/>
              <w:widowControl w:val="0"/>
              <w:kinsoku/>
              <w:wordWrap/>
              <w:overflowPunct/>
              <w:topLinePunct w:val="0"/>
              <w:autoSpaceDE/>
              <w:autoSpaceDN/>
              <w:bidi w:val="0"/>
              <w:adjustRightInd/>
              <w:snapToGrid/>
              <w:spacing w:line="240" w:lineRule="auto"/>
              <w:textAlignment w:val="auto"/>
              <w:rPr>
                <w:sz w:val="24"/>
                <w:szCs w:val="24"/>
              </w:rPr>
            </w:pPr>
            <w:r>
              <w:rPr>
                <w:sz w:val="24"/>
                <w:szCs w:val="24"/>
              </w:rPr>
              <w:t>三证合一的营业执照或事业单位法人证书或民办非企业单位提供民办非企业登记证书或供应商是自然人的，应提供其有效的自然人身份证；所有提供的复印件须加盖本单位公章。</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50" w:hRule="atLeast"/>
          <w:jc w:val="center"/>
        </w:trPr>
        <w:tc>
          <w:tcPr>
            <w:tcW w:w="585" w:type="dxa"/>
            <w:tcBorders>
              <w:top w:val="single" w:color="000000" w:sz="2" w:space="0"/>
              <w:left w:val="single" w:color="auto" w:sz="4" w:space="0"/>
              <w:bottom w:val="single" w:color="000000" w:sz="2" w:space="0"/>
              <w:right w:val="single" w:color="000000" w:sz="2" w:space="0"/>
            </w:tcBorders>
          </w:tcPr>
          <w:p>
            <w:pPr>
              <w:pStyle w:val="27"/>
              <w:rPr>
                <w:sz w:val="24"/>
                <w:szCs w:val="24"/>
              </w:rPr>
            </w:pPr>
          </w:p>
          <w:p>
            <w:pPr>
              <w:pStyle w:val="27"/>
              <w:spacing w:before="11"/>
              <w:rPr>
                <w:sz w:val="24"/>
                <w:szCs w:val="24"/>
              </w:rPr>
            </w:pPr>
          </w:p>
          <w:p>
            <w:pPr>
              <w:pStyle w:val="27"/>
              <w:ind w:left="16"/>
              <w:jc w:val="center"/>
              <w:rPr>
                <w:sz w:val="24"/>
                <w:szCs w:val="24"/>
              </w:rPr>
            </w:pPr>
            <w:r>
              <w:rPr>
                <w:sz w:val="24"/>
                <w:szCs w:val="24"/>
              </w:rPr>
              <w:t>2</w:t>
            </w:r>
          </w:p>
        </w:tc>
        <w:tc>
          <w:tcPr>
            <w:tcW w:w="1126" w:type="dxa"/>
            <w:tcBorders>
              <w:top w:val="single" w:color="000000" w:sz="2" w:space="0"/>
              <w:left w:val="single" w:color="000000" w:sz="2" w:space="0"/>
              <w:bottom w:val="single" w:color="000000" w:sz="2" w:space="0"/>
              <w:right w:val="single" w:color="000000" w:sz="2" w:space="0"/>
            </w:tcBorders>
          </w:tcPr>
          <w:p>
            <w:pPr>
              <w:pStyle w:val="27"/>
              <w:rPr>
                <w:sz w:val="24"/>
                <w:szCs w:val="24"/>
              </w:rPr>
            </w:pPr>
          </w:p>
          <w:p>
            <w:pPr>
              <w:pStyle w:val="27"/>
              <w:spacing w:before="1"/>
              <w:rPr>
                <w:sz w:val="24"/>
                <w:szCs w:val="24"/>
              </w:rPr>
            </w:pPr>
          </w:p>
          <w:p>
            <w:pPr>
              <w:pStyle w:val="27"/>
              <w:jc w:val="center"/>
              <w:rPr>
                <w:sz w:val="24"/>
                <w:szCs w:val="24"/>
              </w:rPr>
            </w:pPr>
            <w:r>
              <w:rPr>
                <w:sz w:val="24"/>
                <w:szCs w:val="24"/>
              </w:rPr>
              <w:t>授权书</w:t>
            </w:r>
          </w:p>
        </w:tc>
        <w:tc>
          <w:tcPr>
            <w:tcW w:w="1956" w:type="dxa"/>
            <w:tcBorders>
              <w:top w:val="single" w:color="000000" w:sz="2" w:space="0"/>
              <w:left w:val="single" w:color="000000" w:sz="2" w:space="0"/>
              <w:bottom w:val="single" w:color="000000" w:sz="2" w:space="0"/>
              <w:right w:val="single" w:color="000000" w:sz="2" w:space="0"/>
            </w:tcBorders>
          </w:tcPr>
          <w:p>
            <w:pPr>
              <w:bidi w:val="0"/>
              <w:jc w:val="center"/>
              <w:rPr>
                <w:rFonts w:hint="eastAsia" w:ascii="宋体" w:hAnsi="宋体" w:eastAsia="宋体" w:cs="宋体"/>
                <w:kern w:val="2"/>
                <w:sz w:val="24"/>
                <w:szCs w:val="24"/>
                <w:lang w:val="en-US" w:eastAsia="zh-CN" w:bidi="ar-SA"/>
              </w:rPr>
            </w:pPr>
          </w:p>
          <w:p>
            <w:pPr>
              <w:bidi w:val="0"/>
              <w:jc w:val="center"/>
              <w:rPr>
                <w:rFonts w:hint="eastAsia"/>
                <w:lang w:val="en-US" w:eastAsia="zh-CN"/>
              </w:rPr>
            </w:pPr>
            <w:r>
              <w:rPr>
                <w:rFonts w:hint="eastAsia" w:ascii="宋体" w:hAnsi="宋体" w:eastAsia="宋体" w:cs="宋体"/>
                <w:kern w:val="2"/>
                <w:sz w:val="24"/>
                <w:szCs w:val="24"/>
                <w:lang w:val="en-US" w:eastAsia="zh-CN" w:bidi="ar-SA"/>
              </w:rPr>
              <w:t>法定代表人授权</w:t>
            </w:r>
          </w:p>
        </w:tc>
        <w:tc>
          <w:tcPr>
            <w:tcW w:w="6528" w:type="dxa"/>
            <w:tcBorders>
              <w:top w:val="single" w:color="000000" w:sz="2" w:space="0"/>
              <w:left w:val="single" w:color="000000" w:sz="2" w:space="0"/>
              <w:bottom w:val="single" w:color="000000" w:sz="2" w:space="0"/>
              <w:right w:val="single" w:color="auto" w:sz="4" w:space="0"/>
            </w:tcBorders>
          </w:tcPr>
          <w:p>
            <w:pPr>
              <w:pStyle w:val="27"/>
              <w:keepNext w:val="0"/>
              <w:keepLines w:val="0"/>
              <w:pageBreakBefore w:val="0"/>
              <w:widowControl w:val="0"/>
              <w:kinsoku/>
              <w:wordWrap/>
              <w:overflowPunct/>
              <w:topLinePunct w:val="0"/>
              <w:autoSpaceDE/>
              <w:autoSpaceDN/>
              <w:bidi w:val="0"/>
              <w:adjustRightInd/>
              <w:snapToGrid/>
              <w:spacing w:before="27" w:line="240" w:lineRule="auto"/>
              <w:ind w:left="119" w:right="68"/>
              <w:jc w:val="both"/>
              <w:textAlignment w:val="auto"/>
              <w:rPr>
                <w:sz w:val="24"/>
                <w:szCs w:val="24"/>
              </w:rPr>
            </w:pPr>
            <w:r>
              <w:rPr>
                <w:sz w:val="24"/>
                <w:szCs w:val="24"/>
              </w:rPr>
              <w:t>法定代表人本人参与投标的需提供法定代表人身份证明及其身份证彩色复印件；非法定代表人本人参与投标的，需提供法定代表人委托授权书及被委托人的身份证彩色复印件（须加盖本单位公章）</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jc w:val="center"/>
        </w:trPr>
        <w:tc>
          <w:tcPr>
            <w:tcW w:w="585" w:type="dxa"/>
            <w:tcBorders>
              <w:top w:val="single" w:color="000000" w:sz="2" w:space="0"/>
              <w:left w:val="single" w:color="auto" w:sz="4" w:space="0"/>
              <w:bottom w:val="single" w:color="auto" w:sz="4" w:space="0"/>
              <w:right w:val="single" w:color="000000" w:sz="2" w:space="0"/>
            </w:tcBorders>
          </w:tcPr>
          <w:p>
            <w:pPr>
              <w:pStyle w:val="27"/>
              <w:rPr>
                <w:sz w:val="24"/>
                <w:szCs w:val="24"/>
              </w:rPr>
            </w:pPr>
          </w:p>
          <w:p>
            <w:pPr>
              <w:pStyle w:val="27"/>
              <w:rPr>
                <w:sz w:val="24"/>
                <w:szCs w:val="24"/>
              </w:rPr>
            </w:pPr>
          </w:p>
          <w:p>
            <w:pPr>
              <w:pStyle w:val="27"/>
              <w:rPr>
                <w:sz w:val="24"/>
                <w:szCs w:val="24"/>
              </w:rPr>
            </w:pPr>
          </w:p>
          <w:p>
            <w:pPr>
              <w:pStyle w:val="27"/>
              <w:ind w:firstLine="240" w:firstLineChars="100"/>
              <w:jc w:val="both"/>
              <w:rPr>
                <w:rFonts w:hint="eastAsia" w:eastAsia="宋体"/>
                <w:sz w:val="24"/>
                <w:szCs w:val="24"/>
                <w:lang w:eastAsia="zh-CN"/>
              </w:rPr>
            </w:pPr>
            <w:r>
              <w:rPr>
                <w:rFonts w:hint="eastAsia"/>
                <w:sz w:val="24"/>
                <w:szCs w:val="24"/>
                <w:lang w:val="en-US" w:eastAsia="zh-CN"/>
              </w:rPr>
              <w:t>3</w:t>
            </w:r>
          </w:p>
        </w:tc>
        <w:tc>
          <w:tcPr>
            <w:tcW w:w="1126" w:type="dxa"/>
            <w:tcBorders>
              <w:top w:val="single" w:color="000000" w:sz="2" w:space="0"/>
              <w:left w:val="single" w:color="000000" w:sz="2" w:space="0"/>
              <w:bottom w:val="single" w:color="auto" w:sz="4" w:space="0"/>
              <w:right w:val="single" w:color="000000" w:sz="2" w:space="0"/>
            </w:tcBorders>
          </w:tcPr>
          <w:p>
            <w:pPr>
              <w:pStyle w:val="27"/>
              <w:rPr>
                <w:sz w:val="24"/>
                <w:szCs w:val="24"/>
              </w:rPr>
            </w:pPr>
          </w:p>
          <w:p>
            <w:pPr>
              <w:pStyle w:val="27"/>
              <w:rPr>
                <w:sz w:val="24"/>
                <w:szCs w:val="24"/>
              </w:rPr>
            </w:pPr>
          </w:p>
          <w:p>
            <w:pPr>
              <w:pStyle w:val="27"/>
              <w:rPr>
                <w:sz w:val="24"/>
                <w:szCs w:val="24"/>
              </w:rPr>
            </w:pPr>
          </w:p>
          <w:p>
            <w:pPr>
              <w:pStyle w:val="27"/>
              <w:jc w:val="center"/>
              <w:rPr>
                <w:sz w:val="24"/>
                <w:szCs w:val="24"/>
              </w:rPr>
            </w:pPr>
            <w:r>
              <w:rPr>
                <w:sz w:val="24"/>
                <w:szCs w:val="24"/>
              </w:rPr>
              <w:t>财务状况</w:t>
            </w:r>
          </w:p>
        </w:tc>
        <w:tc>
          <w:tcPr>
            <w:tcW w:w="1956" w:type="dxa"/>
            <w:tcBorders>
              <w:top w:val="single" w:color="000000" w:sz="2" w:space="0"/>
              <w:left w:val="single" w:color="000000" w:sz="2" w:space="0"/>
              <w:bottom w:val="single" w:color="auto" w:sz="4" w:space="0"/>
              <w:right w:val="single" w:color="000000" w:sz="2" w:space="0"/>
            </w:tcBorders>
          </w:tcPr>
          <w:p>
            <w:pPr>
              <w:pStyle w:val="27"/>
              <w:rPr>
                <w:sz w:val="24"/>
                <w:szCs w:val="24"/>
              </w:rPr>
            </w:pPr>
          </w:p>
          <w:p>
            <w:pPr>
              <w:pStyle w:val="27"/>
              <w:spacing w:before="179" w:line="280" w:lineRule="auto"/>
              <w:ind w:right="72"/>
              <w:jc w:val="center"/>
              <w:rPr>
                <w:sz w:val="24"/>
                <w:szCs w:val="24"/>
              </w:rPr>
            </w:pPr>
            <w:r>
              <w:rPr>
                <w:sz w:val="24"/>
                <w:szCs w:val="24"/>
              </w:rPr>
              <w:t>具有良好的商业信誉和健全的财务会计制度</w:t>
            </w:r>
          </w:p>
        </w:tc>
        <w:tc>
          <w:tcPr>
            <w:tcW w:w="6528" w:type="dxa"/>
            <w:tcBorders>
              <w:top w:val="single" w:color="000000" w:sz="2" w:space="0"/>
              <w:left w:val="single" w:color="000000" w:sz="2" w:space="0"/>
              <w:bottom w:val="single" w:color="auto" w:sz="4" w:space="0"/>
              <w:right w:val="single" w:color="auto" w:sz="4" w:space="0"/>
            </w:tcBorders>
          </w:tcPr>
          <w:p>
            <w:pPr>
              <w:pStyle w:val="27"/>
              <w:keepNext w:val="0"/>
              <w:keepLines w:val="0"/>
              <w:pageBreakBefore w:val="0"/>
              <w:widowControl w:val="0"/>
              <w:kinsoku/>
              <w:wordWrap/>
              <w:overflowPunct/>
              <w:topLinePunct w:val="0"/>
              <w:autoSpaceDE/>
              <w:autoSpaceDN/>
              <w:bidi w:val="0"/>
              <w:adjustRightInd/>
              <w:snapToGrid/>
              <w:spacing w:before="27" w:line="240" w:lineRule="auto"/>
              <w:ind w:left="119" w:right="68"/>
              <w:jc w:val="both"/>
              <w:textAlignment w:val="auto"/>
              <w:rPr>
                <w:sz w:val="24"/>
                <w:szCs w:val="24"/>
              </w:rPr>
            </w:pPr>
            <w:r>
              <w:rPr>
                <w:rFonts w:hint="eastAsia"/>
                <w:sz w:val="24"/>
                <w:szCs w:val="24"/>
                <w:lang w:val="en-US" w:eastAsia="zh-CN"/>
              </w:rPr>
              <w:t>1.</w:t>
            </w:r>
            <w:r>
              <w:rPr>
                <w:sz w:val="24"/>
                <w:szCs w:val="24"/>
              </w:rPr>
              <w:t>投标人提供经会计师事务所出具的</w:t>
            </w:r>
            <w:r>
              <w:rPr>
                <w:rFonts w:hint="eastAsia"/>
                <w:sz w:val="24"/>
                <w:szCs w:val="24"/>
                <w:lang w:val="en-US" w:eastAsia="zh-CN"/>
              </w:rPr>
              <w:t>2021</w:t>
            </w:r>
            <w:r>
              <w:rPr>
                <w:sz w:val="24"/>
                <w:szCs w:val="24"/>
              </w:rPr>
              <w:t xml:space="preserve">年度财务审计报告（须包含资产负债表、利润表、现金流量表及财务报表附注）及企业财务状况说明复印件并加盖本单位公章。如投标人无法提供 </w:t>
            </w:r>
            <w:r>
              <w:rPr>
                <w:rFonts w:hint="eastAsia"/>
                <w:sz w:val="24"/>
                <w:szCs w:val="24"/>
                <w:lang w:val="en-US" w:eastAsia="zh-CN"/>
              </w:rPr>
              <w:t>2021</w:t>
            </w:r>
            <w:r>
              <w:rPr>
                <w:sz w:val="24"/>
                <w:szCs w:val="24"/>
              </w:rPr>
              <w:t>年度的财务审计报告及企业财务状况说明的，则须提供近三个月内银行出具的有效资信证明。（如提供复印件要求加盖公章，资信证明中如明确注明复印无效的则必须提供资信证明原件</w:t>
            </w:r>
            <w:r>
              <w:rPr>
                <w:rFonts w:hint="eastAsia"/>
                <w:sz w:val="24"/>
                <w:szCs w:val="24"/>
                <w:lang w:eastAsia="zh-CN"/>
              </w:rPr>
              <w:t>扫描件</w:t>
            </w:r>
            <w:r>
              <w:rPr>
                <w:sz w:val="24"/>
                <w:szCs w:val="24"/>
              </w:rPr>
              <w:t>）</w:t>
            </w:r>
          </w:p>
          <w:p>
            <w:pPr>
              <w:pStyle w:val="27"/>
              <w:keepNext w:val="0"/>
              <w:keepLines w:val="0"/>
              <w:pageBreakBefore w:val="0"/>
              <w:widowControl w:val="0"/>
              <w:kinsoku/>
              <w:wordWrap/>
              <w:overflowPunct/>
              <w:topLinePunct w:val="0"/>
              <w:autoSpaceDE/>
              <w:autoSpaceDN/>
              <w:bidi w:val="0"/>
              <w:adjustRightInd/>
              <w:snapToGrid/>
              <w:spacing w:before="27" w:line="240" w:lineRule="auto"/>
              <w:ind w:left="119" w:right="68"/>
              <w:jc w:val="both"/>
              <w:textAlignment w:val="auto"/>
              <w:rPr>
                <w:sz w:val="24"/>
                <w:szCs w:val="24"/>
              </w:rPr>
            </w:pPr>
            <w:r>
              <w:rPr>
                <w:rFonts w:hint="eastAsia"/>
                <w:sz w:val="24"/>
                <w:szCs w:val="24"/>
                <w:lang w:val="en-US" w:eastAsia="zh-CN"/>
              </w:rPr>
              <w:t>2.</w:t>
            </w:r>
            <w:r>
              <w:rPr>
                <w:rFonts w:hint="eastAsia"/>
                <w:sz w:val="24"/>
                <w:szCs w:val="24"/>
                <w:lang w:eastAsia="zh-CN"/>
              </w:rPr>
              <w:t>投标人提供</w:t>
            </w:r>
            <w:r>
              <w:rPr>
                <w:rFonts w:hint="eastAsia"/>
                <w:sz w:val="24"/>
                <w:szCs w:val="24"/>
              </w:rPr>
              <w:t>投标保证金缴纳凭证（银行回单）原件加盖公章扫描件；</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26" w:hRule="atLeast"/>
          <w:jc w:val="center"/>
        </w:trPr>
        <w:tc>
          <w:tcPr>
            <w:tcW w:w="585" w:type="dxa"/>
            <w:vMerge w:val="restart"/>
            <w:tcBorders>
              <w:top w:val="single" w:color="auto" w:sz="4" w:space="0"/>
              <w:left w:val="single" w:color="auto" w:sz="4" w:space="0"/>
              <w:bottom w:val="single" w:color="auto" w:sz="4" w:space="0"/>
              <w:right w:val="single" w:color="auto" w:sz="4" w:space="0"/>
            </w:tcBorders>
          </w:tcPr>
          <w:p>
            <w:pPr>
              <w:pStyle w:val="27"/>
              <w:rPr>
                <w:sz w:val="24"/>
                <w:szCs w:val="24"/>
              </w:rPr>
            </w:pPr>
          </w:p>
          <w:p>
            <w:pPr>
              <w:pStyle w:val="27"/>
              <w:rPr>
                <w:sz w:val="24"/>
                <w:szCs w:val="24"/>
              </w:rPr>
            </w:pPr>
          </w:p>
          <w:p>
            <w:pPr>
              <w:pStyle w:val="27"/>
              <w:rPr>
                <w:sz w:val="24"/>
                <w:szCs w:val="24"/>
              </w:rPr>
            </w:pPr>
          </w:p>
          <w:p>
            <w:pPr>
              <w:pStyle w:val="27"/>
              <w:rPr>
                <w:sz w:val="24"/>
                <w:szCs w:val="24"/>
              </w:rPr>
            </w:pPr>
          </w:p>
          <w:p>
            <w:pPr>
              <w:pStyle w:val="27"/>
              <w:spacing w:before="11"/>
              <w:rPr>
                <w:sz w:val="24"/>
                <w:szCs w:val="24"/>
              </w:rPr>
            </w:pPr>
          </w:p>
          <w:p>
            <w:pPr>
              <w:pStyle w:val="27"/>
              <w:ind w:left="16"/>
              <w:jc w:val="center"/>
              <w:rPr>
                <w:rFonts w:hint="eastAsia" w:eastAsia="宋体"/>
                <w:sz w:val="24"/>
                <w:szCs w:val="24"/>
                <w:lang w:eastAsia="zh-CN"/>
              </w:rPr>
            </w:pPr>
            <w:r>
              <w:rPr>
                <w:rFonts w:hint="eastAsia"/>
                <w:sz w:val="24"/>
                <w:szCs w:val="24"/>
                <w:lang w:val="en-US" w:eastAsia="zh-CN"/>
              </w:rPr>
              <w:t>4</w:t>
            </w:r>
          </w:p>
        </w:tc>
        <w:tc>
          <w:tcPr>
            <w:tcW w:w="1126" w:type="dxa"/>
            <w:vMerge w:val="restart"/>
            <w:tcBorders>
              <w:top w:val="single" w:color="auto" w:sz="4" w:space="0"/>
              <w:left w:val="single" w:color="auto" w:sz="4" w:space="0"/>
              <w:bottom w:val="single" w:color="auto" w:sz="4" w:space="0"/>
              <w:right w:val="single" w:color="auto" w:sz="4" w:space="0"/>
            </w:tcBorders>
          </w:tcPr>
          <w:p>
            <w:pPr>
              <w:pStyle w:val="27"/>
              <w:rPr>
                <w:sz w:val="24"/>
                <w:szCs w:val="24"/>
              </w:rPr>
            </w:pPr>
          </w:p>
          <w:p>
            <w:pPr>
              <w:pStyle w:val="27"/>
              <w:rPr>
                <w:sz w:val="24"/>
                <w:szCs w:val="24"/>
              </w:rPr>
            </w:pPr>
          </w:p>
          <w:p>
            <w:pPr>
              <w:pStyle w:val="27"/>
              <w:rPr>
                <w:sz w:val="24"/>
                <w:szCs w:val="24"/>
              </w:rPr>
            </w:pPr>
          </w:p>
          <w:p>
            <w:pPr>
              <w:pStyle w:val="27"/>
              <w:spacing w:line="280" w:lineRule="auto"/>
              <w:ind w:left="120" w:right="91"/>
              <w:jc w:val="both"/>
              <w:rPr>
                <w:sz w:val="24"/>
                <w:szCs w:val="24"/>
              </w:rPr>
            </w:pPr>
            <w:r>
              <w:rPr>
                <w:sz w:val="24"/>
                <w:szCs w:val="24"/>
              </w:rPr>
              <w:t>缴纳税收和社会保障资金状况</w:t>
            </w:r>
          </w:p>
        </w:tc>
        <w:tc>
          <w:tcPr>
            <w:tcW w:w="1956" w:type="dxa"/>
            <w:vMerge w:val="restart"/>
            <w:tcBorders>
              <w:top w:val="single" w:color="auto" w:sz="4" w:space="0"/>
              <w:left w:val="single" w:color="auto" w:sz="4" w:space="0"/>
              <w:bottom w:val="single" w:color="auto" w:sz="4" w:space="0"/>
              <w:right w:val="single" w:color="auto" w:sz="4" w:space="0"/>
            </w:tcBorders>
          </w:tcPr>
          <w:p>
            <w:pPr>
              <w:pStyle w:val="27"/>
              <w:rPr>
                <w:sz w:val="24"/>
                <w:szCs w:val="24"/>
              </w:rPr>
            </w:pPr>
          </w:p>
          <w:p>
            <w:pPr>
              <w:pStyle w:val="27"/>
              <w:rPr>
                <w:sz w:val="24"/>
                <w:szCs w:val="24"/>
              </w:rPr>
            </w:pPr>
          </w:p>
          <w:p>
            <w:pPr>
              <w:pStyle w:val="27"/>
              <w:rPr>
                <w:sz w:val="24"/>
                <w:szCs w:val="24"/>
              </w:rPr>
            </w:pPr>
          </w:p>
          <w:p>
            <w:pPr>
              <w:pStyle w:val="27"/>
              <w:spacing w:before="12"/>
              <w:rPr>
                <w:sz w:val="24"/>
                <w:szCs w:val="24"/>
              </w:rPr>
            </w:pPr>
          </w:p>
          <w:p>
            <w:pPr>
              <w:pStyle w:val="27"/>
              <w:spacing w:line="280" w:lineRule="auto"/>
              <w:ind w:left="119" w:right="72"/>
              <w:jc w:val="center"/>
              <w:rPr>
                <w:sz w:val="24"/>
                <w:szCs w:val="24"/>
              </w:rPr>
            </w:pPr>
            <w:r>
              <w:rPr>
                <w:sz w:val="24"/>
                <w:szCs w:val="24"/>
              </w:rPr>
              <w:t>有依法缴纳税收和社会保障资金的良好记录</w:t>
            </w:r>
          </w:p>
        </w:tc>
        <w:tc>
          <w:tcPr>
            <w:tcW w:w="6528" w:type="dxa"/>
            <w:tcBorders>
              <w:top w:val="single" w:color="auto" w:sz="4" w:space="0"/>
              <w:left w:val="single" w:color="auto" w:sz="4" w:space="0"/>
              <w:bottom w:val="single" w:color="auto" w:sz="4" w:space="0"/>
              <w:right w:val="single" w:color="auto" w:sz="4" w:space="0"/>
            </w:tcBorders>
          </w:tcPr>
          <w:p>
            <w:pPr>
              <w:pStyle w:val="27"/>
              <w:spacing w:line="242" w:lineRule="auto"/>
              <w:ind w:left="119" w:right="69"/>
              <w:jc w:val="both"/>
              <w:rPr>
                <w:sz w:val="24"/>
                <w:szCs w:val="24"/>
              </w:rPr>
            </w:pPr>
            <w:r>
              <w:rPr>
                <w:spacing w:val="4"/>
                <w:sz w:val="24"/>
                <w:szCs w:val="24"/>
              </w:rPr>
              <w:t>投标人逐月交纳社会保障资金的，须提供参</w:t>
            </w:r>
            <w:r>
              <w:rPr>
                <w:sz w:val="24"/>
                <w:szCs w:val="24"/>
              </w:rPr>
              <w:t>加本次政府采购活动前近半年内</w:t>
            </w:r>
            <w:r>
              <w:rPr>
                <w:spacing w:val="4"/>
                <w:sz w:val="24"/>
                <w:szCs w:val="24"/>
              </w:rPr>
              <w:t>任意连续三个月缴纳社会保障资金的入账票据凭证复印件；投标人逐年交纳社会保障资金的，须提供参加本次政府采购活动上年度缴纳社会保障资金的入账票据凭证复印件。缴纳社会保障资金的入账票据凭证</w:t>
            </w:r>
            <w:r>
              <w:rPr>
                <w:sz w:val="24"/>
                <w:szCs w:val="24"/>
              </w:rPr>
              <w:t>复印件(加盖本单位公章)</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255" w:hRule="atLeast"/>
          <w:jc w:val="center"/>
        </w:trPr>
        <w:tc>
          <w:tcPr>
            <w:tcW w:w="585" w:type="dxa"/>
            <w:vMerge w:val="continue"/>
            <w:tcBorders>
              <w:top w:val="single" w:color="auto" w:sz="4" w:space="0"/>
              <w:left w:val="single" w:color="auto" w:sz="4" w:space="0"/>
              <w:bottom w:val="single" w:color="auto" w:sz="4" w:space="0"/>
              <w:right w:val="single" w:color="auto" w:sz="4" w:space="0"/>
            </w:tcBorders>
          </w:tcPr>
          <w:p>
            <w:pPr>
              <w:rPr>
                <w:sz w:val="24"/>
                <w:szCs w:val="24"/>
              </w:rPr>
            </w:pPr>
          </w:p>
        </w:tc>
        <w:tc>
          <w:tcPr>
            <w:tcW w:w="1126" w:type="dxa"/>
            <w:vMerge w:val="continue"/>
            <w:tcBorders>
              <w:top w:val="single" w:color="auto" w:sz="4" w:space="0"/>
              <w:left w:val="single" w:color="auto" w:sz="4" w:space="0"/>
              <w:bottom w:val="single" w:color="auto" w:sz="4" w:space="0"/>
              <w:right w:val="single" w:color="auto" w:sz="4" w:space="0"/>
            </w:tcBorders>
          </w:tcPr>
          <w:p>
            <w:pPr>
              <w:rPr>
                <w:sz w:val="24"/>
                <w:szCs w:val="24"/>
              </w:rPr>
            </w:pPr>
          </w:p>
        </w:tc>
        <w:tc>
          <w:tcPr>
            <w:tcW w:w="1956" w:type="dxa"/>
            <w:vMerge w:val="continue"/>
            <w:tcBorders>
              <w:top w:val="single" w:color="auto" w:sz="4" w:space="0"/>
              <w:left w:val="single" w:color="auto" w:sz="4" w:space="0"/>
              <w:bottom w:val="single" w:color="auto" w:sz="4" w:space="0"/>
              <w:right w:val="single" w:color="auto" w:sz="4" w:space="0"/>
            </w:tcBorders>
          </w:tcPr>
          <w:p>
            <w:pPr>
              <w:rPr>
                <w:sz w:val="24"/>
                <w:szCs w:val="24"/>
              </w:rPr>
            </w:pPr>
          </w:p>
        </w:tc>
        <w:tc>
          <w:tcPr>
            <w:tcW w:w="6528" w:type="dxa"/>
            <w:tcBorders>
              <w:top w:val="single" w:color="auto" w:sz="4" w:space="0"/>
              <w:left w:val="single" w:color="auto" w:sz="4" w:space="0"/>
              <w:bottom w:val="single" w:color="auto" w:sz="4" w:space="0"/>
              <w:right w:val="single" w:color="auto" w:sz="4" w:space="0"/>
            </w:tcBorders>
          </w:tcPr>
          <w:p>
            <w:pPr>
              <w:pStyle w:val="27"/>
              <w:spacing w:line="295" w:lineRule="exact"/>
              <w:ind w:left="119"/>
              <w:rPr>
                <w:sz w:val="24"/>
                <w:szCs w:val="24"/>
              </w:rPr>
            </w:pPr>
            <w:r>
              <w:rPr>
                <w:sz w:val="24"/>
                <w:szCs w:val="24"/>
              </w:rPr>
              <w:t>投标人在参加本次政府采购活动前近半年内</w:t>
            </w:r>
          </w:p>
          <w:p>
            <w:pPr>
              <w:pStyle w:val="27"/>
              <w:spacing w:before="4" w:line="242" w:lineRule="auto"/>
              <w:ind w:left="119" w:right="70"/>
              <w:jc w:val="both"/>
              <w:rPr>
                <w:sz w:val="24"/>
                <w:szCs w:val="24"/>
              </w:rPr>
            </w:pPr>
            <w:r>
              <w:rPr>
                <w:sz w:val="24"/>
                <w:szCs w:val="24"/>
              </w:rPr>
              <w:t>任意三个月缴纳税收的</w:t>
            </w:r>
            <w:r>
              <w:rPr>
                <w:spacing w:val="4"/>
                <w:sz w:val="24"/>
                <w:szCs w:val="24"/>
              </w:rPr>
              <w:t>缴纳凭证复印件，缴纳税收的缴纳凭证复印</w:t>
            </w:r>
            <w:r>
              <w:rPr>
                <w:sz w:val="24"/>
                <w:szCs w:val="24"/>
              </w:rPr>
              <w:t>件(加盖本单位公章)。</w:t>
            </w:r>
          </w:p>
          <w:p>
            <w:pPr>
              <w:pStyle w:val="27"/>
              <w:spacing w:before="4"/>
              <w:ind w:left="119"/>
              <w:rPr>
                <w:sz w:val="24"/>
                <w:szCs w:val="24"/>
              </w:rPr>
            </w:pPr>
            <w:r>
              <w:rPr>
                <w:sz w:val="24"/>
                <w:szCs w:val="24"/>
              </w:rPr>
              <w:t>注：依法免税或近三个月零报税的供应商，</w:t>
            </w:r>
          </w:p>
          <w:p>
            <w:pPr>
              <w:pStyle w:val="27"/>
              <w:spacing w:line="310" w:lineRule="atLeast"/>
              <w:ind w:left="119" w:right="70"/>
              <w:rPr>
                <w:sz w:val="24"/>
                <w:szCs w:val="24"/>
              </w:rPr>
            </w:pPr>
            <w:r>
              <w:rPr>
                <w:sz w:val="24"/>
                <w:szCs w:val="24"/>
              </w:rPr>
              <w:t>须提供相应证明文件其依法免税或近三个月纳税申报表。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29" w:hRule="atLeast"/>
          <w:jc w:val="center"/>
        </w:trPr>
        <w:tc>
          <w:tcPr>
            <w:tcW w:w="585" w:type="dxa"/>
            <w:tcBorders>
              <w:top w:val="single" w:color="auto" w:sz="4" w:space="0"/>
              <w:left w:val="single" w:color="auto" w:sz="4" w:space="0"/>
              <w:bottom w:val="single" w:color="auto" w:sz="4" w:space="0"/>
              <w:right w:val="single" w:color="auto" w:sz="4" w:space="0"/>
            </w:tcBorders>
          </w:tcPr>
          <w:p>
            <w:pPr>
              <w:pStyle w:val="27"/>
              <w:rPr>
                <w:sz w:val="24"/>
                <w:szCs w:val="24"/>
              </w:rPr>
            </w:pPr>
          </w:p>
          <w:p>
            <w:pPr>
              <w:pStyle w:val="27"/>
              <w:ind w:firstLine="240" w:firstLineChars="100"/>
              <w:jc w:val="both"/>
              <w:rPr>
                <w:rFonts w:hint="eastAsia" w:eastAsia="宋体"/>
                <w:sz w:val="24"/>
                <w:szCs w:val="24"/>
                <w:lang w:eastAsia="zh-CN"/>
              </w:rPr>
            </w:pPr>
            <w:r>
              <w:rPr>
                <w:rFonts w:hint="eastAsia"/>
                <w:sz w:val="24"/>
                <w:szCs w:val="24"/>
                <w:lang w:val="en-US" w:eastAsia="zh-CN"/>
              </w:rPr>
              <w:t>5</w:t>
            </w:r>
          </w:p>
        </w:tc>
        <w:tc>
          <w:tcPr>
            <w:tcW w:w="3082" w:type="dxa"/>
            <w:gridSpan w:val="2"/>
            <w:tcBorders>
              <w:top w:val="single" w:color="auto" w:sz="4" w:space="0"/>
              <w:left w:val="single" w:color="auto" w:sz="4" w:space="0"/>
              <w:bottom w:val="single" w:color="auto" w:sz="4" w:space="0"/>
              <w:right w:val="single" w:color="auto" w:sz="4" w:space="0"/>
            </w:tcBorders>
          </w:tcPr>
          <w:p>
            <w:pPr>
              <w:pStyle w:val="27"/>
              <w:keepNext w:val="0"/>
              <w:keepLines w:val="0"/>
              <w:pageBreakBefore w:val="0"/>
              <w:widowControl w:val="0"/>
              <w:numPr>
                <w:ilvl w:val="0"/>
                <w:numId w:val="0"/>
              </w:numPr>
              <w:kinsoku/>
              <w:wordWrap/>
              <w:overflowPunct/>
              <w:topLinePunct w:val="0"/>
              <w:autoSpaceDE/>
              <w:autoSpaceDN/>
              <w:bidi w:val="0"/>
              <w:adjustRightInd/>
              <w:snapToGrid/>
              <w:spacing w:line="281" w:lineRule="auto"/>
              <w:ind w:leftChars="0" w:right="74" w:rightChars="0"/>
              <w:jc w:val="center"/>
              <w:textAlignment w:val="auto"/>
              <w:rPr>
                <w:sz w:val="24"/>
                <w:szCs w:val="24"/>
              </w:rPr>
            </w:pPr>
            <w:r>
              <w:rPr>
                <w:spacing w:val="16"/>
                <w:sz w:val="24"/>
                <w:szCs w:val="24"/>
              </w:rPr>
              <w:t>参加政府采购活动前</w:t>
            </w:r>
            <w:r>
              <w:rPr>
                <w:spacing w:val="-13"/>
                <w:sz w:val="24"/>
                <w:szCs w:val="24"/>
              </w:rPr>
              <w:t>三年内，在经营活动中没有重大违法记录</w:t>
            </w:r>
          </w:p>
        </w:tc>
        <w:tc>
          <w:tcPr>
            <w:tcW w:w="6528" w:type="dxa"/>
            <w:tcBorders>
              <w:top w:val="single" w:color="auto" w:sz="4" w:space="0"/>
              <w:left w:val="single" w:color="auto" w:sz="4" w:space="0"/>
              <w:bottom w:val="single" w:color="auto" w:sz="4" w:space="0"/>
              <w:right w:val="single" w:color="auto" w:sz="4" w:space="0"/>
            </w:tcBorders>
          </w:tcPr>
          <w:p>
            <w:pPr>
              <w:pStyle w:val="27"/>
              <w:spacing w:before="28" w:line="278" w:lineRule="auto"/>
              <w:ind w:left="119" w:right="70"/>
              <w:jc w:val="left"/>
              <w:rPr>
                <w:sz w:val="24"/>
                <w:szCs w:val="24"/>
              </w:rPr>
            </w:pPr>
            <w:r>
              <w:rPr>
                <w:sz w:val="24"/>
                <w:szCs w:val="24"/>
              </w:rPr>
              <w:t>参加本次政府采购活动前三年内，在经营活动中没有重大违法记录的声明（投标人须提供此声明，法定代表人签字，须加盖本单位公章）</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3" w:hRule="atLeast"/>
          <w:jc w:val="center"/>
        </w:trPr>
        <w:tc>
          <w:tcPr>
            <w:tcW w:w="585" w:type="dxa"/>
            <w:tcBorders>
              <w:top w:val="single" w:color="auto" w:sz="4" w:space="0"/>
              <w:left w:val="single" w:color="auto" w:sz="4" w:space="0"/>
              <w:bottom w:val="single" w:color="auto" w:sz="4" w:space="0"/>
              <w:right w:val="single" w:color="auto" w:sz="4" w:space="0"/>
            </w:tcBorders>
            <w:vAlign w:val="top"/>
          </w:tcPr>
          <w:p>
            <w:pPr>
              <w:pStyle w:val="27"/>
              <w:jc w:val="center"/>
              <w:rPr>
                <w:rFonts w:hint="eastAsia"/>
                <w:sz w:val="24"/>
                <w:szCs w:val="24"/>
                <w:lang w:val="en-US" w:eastAsia="zh-CN"/>
              </w:rPr>
            </w:pPr>
            <w:r>
              <w:rPr>
                <w:rFonts w:hint="eastAsia"/>
                <w:sz w:val="24"/>
                <w:szCs w:val="24"/>
                <w:lang w:val="en-US" w:eastAsia="zh-CN"/>
              </w:rPr>
              <w:t>6</w:t>
            </w:r>
          </w:p>
        </w:tc>
        <w:tc>
          <w:tcPr>
            <w:tcW w:w="3082" w:type="dxa"/>
            <w:gridSpan w:val="2"/>
            <w:tcBorders>
              <w:top w:val="single" w:color="auto" w:sz="4" w:space="0"/>
              <w:left w:val="single" w:color="auto" w:sz="4" w:space="0"/>
              <w:bottom w:val="single" w:color="auto" w:sz="4" w:space="0"/>
              <w:right w:val="single" w:color="auto" w:sz="4" w:space="0"/>
            </w:tcBorders>
            <w:vAlign w:val="top"/>
          </w:tcPr>
          <w:p>
            <w:pPr>
              <w:pStyle w:val="27"/>
              <w:keepNext w:val="0"/>
              <w:keepLines w:val="0"/>
              <w:pageBreakBefore w:val="0"/>
              <w:widowControl w:val="0"/>
              <w:numPr>
                <w:ilvl w:val="0"/>
                <w:numId w:val="0"/>
              </w:numPr>
              <w:kinsoku/>
              <w:wordWrap/>
              <w:overflowPunct/>
              <w:topLinePunct w:val="0"/>
              <w:autoSpaceDE/>
              <w:autoSpaceDN/>
              <w:bidi w:val="0"/>
              <w:adjustRightInd/>
              <w:snapToGrid/>
              <w:spacing w:line="281" w:lineRule="auto"/>
              <w:ind w:left="0" w:leftChars="0" w:right="74" w:rightChars="0" w:firstLine="0" w:firstLineChars="0"/>
              <w:jc w:val="center"/>
              <w:textAlignment w:val="auto"/>
              <w:rPr>
                <w:spacing w:val="16"/>
                <w:sz w:val="24"/>
                <w:szCs w:val="24"/>
              </w:rPr>
            </w:pPr>
            <w:r>
              <w:rPr>
                <w:rFonts w:hint="eastAsia"/>
                <w:sz w:val="24"/>
                <w:szCs w:val="24"/>
                <w:lang w:eastAsia="zh-CN"/>
              </w:rPr>
              <w:t>行业特定资格</w:t>
            </w:r>
          </w:p>
        </w:tc>
        <w:tc>
          <w:tcPr>
            <w:tcW w:w="6528" w:type="dxa"/>
            <w:tcBorders>
              <w:top w:val="single" w:color="auto" w:sz="4" w:space="0"/>
              <w:left w:val="single" w:color="auto" w:sz="4" w:space="0"/>
              <w:bottom w:val="single" w:color="auto" w:sz="4" w:space="0"/>
              <w:right w:val="single" w:color="auto" w:sz="4" w:space="0"/>
            </w:tcBorders>
            <w:vAlign w:val="top"/>
          </w:tcPr>
          <w:p>
            <w:pPr>
              <w:pStyle w:val="27"/>
              <w:spacing w:before="28" w:line="278" w:lineRule="auto"/>
              <w:ind w:left="119" w:leftChars="0" w:right="70" w:rightChars="0"/>
              <w:jc w:val="left"/>
              <w:rPr>
                <w:sz w:val="24"/>
                <w:szCs w:val="24"/>
              </w:rPr>
            </w:pPr>
            <w:r>
              <w:rPr>
                <w:rFonts w:hint="eastAsia"/>
                <w:sz w:val="24"/>
                <w:szCs w:val="24"/>
                <w:lang w:val="en-US" w:eastAsia="zh-CN"/>
              </w:rPr>
              <w:t>具有有效《医疗器械经营许可证》</w:t>
            </w:r>
            <w:r>
              <w:rPr>
                <w:rFonts w:hint="eastAsia"/>
                <w:sz w:val="24"/>
                <w:szCs w:val="24"/>
                <w:lang w:eastAsia="zh-CN"/>
              </w:rPr>
              <w:t>或《</w:t>
            </w:r>
            <w:r>
              <w:rPr>
                <w:rFonts w:hint="eastAsia"/>
                <w:sz w:val="24"/>
                <w:szCs w:val="24"/>
              </w:rPr>
              <w:t>医疗器械生产许可证</w:t>
            </w:r>
            <w:r>
              <w:rPr>
                <w:rFonts w:hint="eastAsia"/>
                <w:sz w:val="24"/>
                <w:szCs w:val="24"/>
                <w:lang w:eastAsia="zh-CN"/>
              </w:rPr>
              <w:t>》原件扫描件</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7" w:hRule="atLeast"/>
          <w:jc w:val="center"/>
        </w:trPr>
        <w:tc>
          <w:tcPr>
            <w:tcW w:w="585" w:type="dxa"/>
            <w:tcBorders>
              <w:top w:val="single" w:color="auto" w:sz="4" w:space="0"/>
              <w:left w:val="single" w:color="auto" w:sz="4" w:space="0"/>
              <w:bottom w:val="single" w:color="auto" w:sz="4" w:space="0"/>
              <w:right w:val="single" w:color="auto" w:sz="4" w:space="0"/>
            </w:tcBorders>
            <w:vAlign w:val="top"/>
          </w:tcPr>
          <w:p>
            <w:pPr>
              <w:pStyle w:val="27"/>
              <w:jc w:val="center"/>
              <w:rPr>
                <w:rFonts w:hint="default"/>
                <w:sz w:val="24"/>
                <w:szCs w:val="24"/>
                <w:lang w:val="en-US" w:eastAsia="zh-CN"/>
              </w:rPr>
            </w:pPr>
            <w:r>
              <w:rPr>
                <w:rFonts w:hint="eastAsia"/>
                <w:sz w:val="24"/>
                <w:szCs w:val="24"/>
                <w:lang w:val="en-US" w:eastAsia="zh-CN"/>
              </w:rPr>
              <w:t>7</w:t>
            </w:r>
          </w:p>
        </w:tc>
        <w:tc>
          <w:tcPr>
            <w:tcW w:w="3082" w:type="dxa"/>
            <w:gridSpan w:val="2"/>
            <w:tcBorders>
              <w:top w:val="single" w:color="auto" w:sz="4" w:space="0"/>
              <w:left w:val="single" w:color="auto" w:sz="4" w:space="0"/>
              <w:bottom w:val="single" w:color="auto" w:sz="4" w:space="0"/>
              <w:right w:val="single" w:color="auto" w:sz="4" w:space="0"/>
            </w:tcBorders>
            <w:vAlign w:val="top"/>
          </w:tcPr>
          <w:p>
            <w:pPr>
              <w:pStyle w:val="27"/>
              <w:keepNext w:val="0"/>
              <w:keepLines w:val="0"/>
              <w:pageBreakBefore w:val="0"/>
              <w:widowControl w:val="0"/>
              <w:numPr>
                <w:ilvl w:val="0"/>
                <w:numId w:val="0"/>
              </w:numPr>
              <w:kinsoku/>
              <w:wordWrap/>
              <w:overflowPunct/>
              <w:topLinePunct w:val="0"/>
              <w:autoSpaceDE/>
              <w:autoSpaceDN/>
              <w:bidi w:val="0"/>
              <w:adjustRightInd/>
              <w:snapToGrid/>
              <w:spacing w:line="281" w:lineRule="auto"/>
              <w:ind w:left="0" w:leftChars="0" w:right="74" w:rightChars="0" w:firstLine="0" w:firstLineChars="0"/>
              <w:jc w:val="center"/>
              <w:textAlignment w:val="auto"/>
              <w:rPr>
                <w:rFonts w:hint="eastAsia" w:eastAsia="宋体"/>
                <w:sz w:val="24"/>
                <w:szCs w:val="24"/>
                <w:lang w:val="en-US" w:eastAsia="zh-CN"/>
              </w:rPr>
            </w:pPr>
            <w:r>
              <w:rPr>
                <w:rFonts w:hint="eastAsia"/>
                <w:sz w:val="24"/>
                <w:szCs w:val="24"/>
                <w:lang w:val="en-US" w:eastAsia="zh-CN"/>
              </w:rPr>
              <w:t>中小企业声明函</w:t>
            </w:r>
          </w:p>
        </w:tc>
        <w:tc>
          <w:tcPr>
            <w:tcW w:w="6528" w:type="dxa"/>
            <w:tcBorders>
              <w:top w:val="single" w:color="auto" w:sz="4" w:space="0"/>
              <w:left w:val="single" w:color="auto" w:sz="4" w:space="0"/>
              <w:bottom w:val="single" w:color="auto" w:sz="4" w:space="0"/>
              <w:right w:val="single" w:color="auto" w:sz="4" w:space="0"/>
            </w:tcBorders>
            <w:vAlign w:val="top"/>
          </w:tcPr>
          <w:p>
            <w:pPr>
              <w:pStyle w:val="27"/>
              <w:spacing w:before="28" w:line="278" w:lineRule="auto"/>
              <w:ind w:left="119" w:leftChars="0" w:right="70" w:rightChars="0"/>
              <w:jc w:val="left"/>
              <w:rPr>
                <w:rFonts w:hint="eastAsia"/>
                <w:sz w:val="24"/>
                <w:szCs w:val="24"/>
                <w:lang w:val="en-US" w:eastAsia="zh-CN"/>
              </w:rPr>
            </w:pPr>
            <w:r>
              <w:rPr>
                <w:rFonts w:hint="eastAsia"/>
                <w:sz w:val="24"/>
                <w:szCs w:val="24"/>
                <w:lang w:val="en-US" w:eastAsia="zh-CN"/>
              </w:rPr>
              <w:t>提供中小企业声明函原件扫描件；</w:t>
            </w:r>
          </w:p>
        </w:tc>
      </w:tr>
    </w:tbl>
    <w:p>
      <w:pPr>
        <w:spacing w:line="360" w:lineRule="auto"/>
        <w:ind w:firstLine="480" w:firstLineChars="200"/>
        <w:rPr>
          <w:rFonts w:hint="eastAsia" w:ascii="宋体" w:hAnsi="宋体" w:cs="宋体"/>
          <w:bCs/>
          <w:color w:val="000000" w:themeColor="text1"/>
          <w:sz w:val="24"/>
          <w14:textFill>
            <w14:solidFill>
              <w14:schemeClr w14:val="tx1"/>
            </w14:solidFill>
          </w14:textFill>
        </w:rPr>
      </w:pPr>
    </w:p>
    <w:p>
      <w:pPr>
        <w:spacing w:line="360" w:lineRule="auto"/>
        <w:ind w:firstLine="480" w:firstLineChars="200"/>
        <w:rPr>
          <w:rFonts w:hint="eastAsia" w:ascii="宋体" w:hAnsi="宋体" w:cs="宋体"/>
          <w:b/>
          <w:sz w:val="24"/>
          <w:szCs w:val="22"/>
          <w:u w:val="dash"/>
          <w:lang w:eastAsia="zh-CN"/>
        </w:rPr>
      </w:pPr>
      <w:r>
        <w:rPr>
          <w:rFonts w:hint="eastAsia" w:ascii="宋体" w:hAnsi="宋体" w:cs="宋体"/>
          <w:bCs/>
          <w:color w:val="000000" w:themeColor="text1"/>
          <w:sz w:val="24"/>
          <w14:textFill>
            <w14:solidFill>
              <w14:schemeClr w14:val="tx1"/>
            </w14:solidFill>
          </w14:textFill>
        </w:rPr>
        <w:t xml:space="preserve"> </w:t>
      </w:r>
      <w:r>
        <w:rPr>
          <w:rFonts w:hint="eastAsia" w:ascii="宋体" w:hAnsi="宋体" w:cs="宋体"/>
          <w:b/>
          <w:color w:val="000000"/>
          <w:sz w:val="24"/>
          <w:szCs w:val="22"/>
          <w:u w:val="single"/>
        </w:rPr>
        <w:t>以上</w:t>
      </w:r>
      <w:r>
        <w:rPr>
          <w:rFonts w:hint="eastAsia" w:ascii="宋体" w:hAnsi="宋体" w:cs="宋体"/>
          <w:b/>
          <w:color w:val="000000"/>
          <w:sz w:val="24"/>
          <w:szCs w:val="22"/>
          <w:u w:val="single"/>
          <w:lang w:val="en-US" w:eastAsia="zh-CN"/>
        </w:rPr>
        <w:t>7</w:t>
      </w:r>
      <w:r>
        <w:rPr>
          <w:rFonts w:hint="eastAsia" w:ascii="宋体" w:hAnsi="宋体" w:cs="宋体"/>
          <w:b/>
          <w:color w:val="000000"/>
          <w:sz w:val="24"/>
          <w:szCs w:val="22"/>
          <w:u w:val="single"/>
        </w:rPr>
        <w:t>项必须单独提供原件扫描件须随电子投标文件一起提交，并注明“资</w:t>
      </w:r>
      <w:r>
        <w:rPr>
          <w:rFonts w:hint="eastAsia" w:ascii="宋体" w:hAnsi="宋体" w:eastAsia="宋体" w:cs="宋体"/>
          <w:b/>
          <w:color w:val="000000"/>
          <w:sz w:val="24"/>
          <w:szCs w:val="22"/>
          <w:u w:val="single"/>
        </w:rPr>
        <w:t>格证明文件”；所有资格证明文件必须满足招标文件的要求，否则将导致废标。电子投标文件须逐页加盖电子签章</w:t>
      </w:r>
      <w:r>
        <w:rPr>
          <w:rFonts w:hint="eastAsia" w:ascii="宋体" w:hAnsi="宋体" w:eastAsia="宋体" w:cs="宋体"/>
          <w:b/>
          <w:color w:val="000000"/>
          <w:sz w:val="24"/>
          <w:szCs w:val="22"/>
          <w:u w:val="single"/>
          <w:lang w:eastAsia="zh-CN"/>
        </w:rPr>
        <w:t>。</w:t>
      </w:r>
      <w:r>
        <w:rPr>
          <w:rFonts w:hint="eastAsia" w:ascii="宋体" w:hAnsi="宋体" w:eastAsia="宋体" w:cs="宋体"/>
          <w:b/>
          <w:color w:val="000000"/>
          <w:sz w:val="24"/>
          <w:szCs w:val="22"/>
          <w:u w:val="single"/>
          <w:lang w:val="en-US" w:eastAsia="zh-CN"/>
        </w:rPr>
        <w:t>纸质版投标文件正本中对招标文件提出的实质性要求和条件作出响应的内容必须由投标表现人签字并加盖鲜章，副本可复印正本。</w:t>
      </w:r>
    </w:p>
    <w:p>
      <w:pPr>
        <w:spacing w:line="360" w:lineRule="auto"/>
        <w:ind w:firstLine="480" w:firstLineChars="200"/>
        <w:rPr>
          <w:rFonts w:hint="eastAsia" w:ascii="宋体" w:hAnsi="宋体" w:cs="宋体"/>
          <w:bCs/>
          <w:color w:val="000000"/>
          <w:sz w:val="24"/>
        </w:rPr>
      </w:pPr>
      <w:r>
        <w:rPr>
          <w:rFonts w:hint="eastAsia" w:ascii="宋体" w:hAnsi="宋体" w:cs="宋体"/>
          <w:bCs/>
          <w:color w:val="000000"/>
          <w:sz w:val="24"/>
          <w:szCs w:val="22"/>
        </w:rPr>
        <w:t xml:space="preserve"> 1.8 投标时的评审审查项目。投标人如</w:t>
      </w:r>
      <w:r>
        <w:rPr>
          <w:rFonts w:hint="eastAsia" w:ascii="宋体" w:hAnsi="宋体" w:cs="宋体"/>
          <w:bCs/>
          <w:color w:val="000000"/>
          <w:sz w:val="24"/>
        </w:rPr>
        <w:t>果不能提供或有缺项的，则相应本项目视为对招标文件该评标审查项目内容的不响应，且本项目将做为是否中标的重要因素。</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（1）投标人合法经营和履行国家规定义务的有关证明。</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（2）投标方提供售后服务体系、服务保证及服务承诺。投标方应有能力履行招标文件中规定的、合同条款和技术要求方面的、由服务方履行的保养、修理和其他技术服务的义务。</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（3）投标方须提供经审计（或社会中介机构审计）的本企业上年度企业审计报告（</w:t>
      </w:r>
      <w:r>
        <w:rPr>
          <w:sz w:val="24"/>
          <w:szCs w:val="24"/>
        </w:rPr>
        <w:t>负债表、利润表、现金流量表及财务报表</w:t>
      </w:r>
      <w:r>
        <w:rPr>
          <w:rFonts w:hint="eastAsia" w:ascii="宋体" w:hAnsi="宋体" w:cs="宋体"/>
          <w:color w:val="000000" w:themeColor="text1"/>
          <w:sz w:val="24"/>
          <w14:textFill>
            <w14:solidFill>
              <w14:schemeClr w14:val="tx1"/>
            </w14:solidFill>
          </w14:textFill>
        </w:rPr>
        <w:t>）的原件扫描件。</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（4）投标方近三年的</w:t>
      </w:r>
      <w:r>
        <w:rPr>
          <w:rFonts w:hint="eastAsia" w:ascii="宋体" w:hAnsi="宋体" w:cs="宋体"/>
          <w:color w:val="000000" w:themeColor="text1"/>
          <w:sz w:val="24"/>
          <w:lang w:eastAsia="zh-CN"/>
          <w14:textFill>
            <w14:solidFill>
              <w14:schemeClr w14:val="tx1"/>
            </w14:solidFill>
          </w14:textFill>
        </w:rPr>
        <w:t>类似</w:t>
      </w:r>
      <w:r>
        <w:rPr>
          <w:rFonts w:hint="eastAsia" w:ascii="宋体" w:hAnsi="宋体" w:cs="宋体"/>
          <w:color w:val="000000" w:themeColor="text1"/>
          <w:sz w:val="24"/>
          <w14:textFill>
            <w14:solidFill>
              <w14:schemeClr w14:val="tx1"/>
            </w14:solidFill>
          </w14:textFill>
        </w:rPr>
        <w:t>业绩，并提供合同</w:t>
      </w:r>
      <w:r>
        <w:rPr>
          <w:rFonts w:hint="eastAsia" w:ascii="宋体" w:hAnsi="宋体" w:cs="宋体"/>
          <w:color w:val="000000" w:themeColor="text1"/>
          <w:sz w:val="24"/>
          <w:lang w:eastAsia="zh-CN"/>
          <w14:textFill>
            <w14:solidFill>
              <w14:schemeClr w14:val="tx1"/>
            </w14:solidFill>
          </w14:textFill>
        </w:rPr>
        <w:t>证明原件</w:t>
      </w:r>
      <w:r>
        <w:rPr>
          <w:rFonts w:hint="eastAsia" w:ascii="宋体" w:hAnsi="宋体" w:cs="宋体"/>
          <w:color w:val="000000" w:themeColor="text1"/>
          <w:sz w:val="24"/>
          <w14:textFill>
            <w14:solidFill>
              <w14:schemeClr w14:val="tx1"/>
            </w14:solidFill>
          </w14:textFill>
        </w:rPr>
        <w:t>扫描件。</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（5）本招标文件中除上述</w:t>
      </w:r>
      <w:r>
        <w:rPr>
          <w:rFonts w:hint="eastAsia" w:ascii="宋体" w:hAnsi="宋体" w:cs="宋体"/>
          <w:bCs/>
          <w:color w:val="000000" w:themeColor="text1"/>
          <w:sz w:val="24"/>
          <w14:textFill>
            <w14:solidFill>
              <w14:schemeClr w14:val="tx1"/>
            </w14:solidFill>
          </w14:textFill>
        </w:rPr>
        <w:t>投标资质要求</w:t>
      </w:r>
      <w:r>
        <w:rPr>
          <w:rFonts w:hint="eastAsia" w:ascii="宋体" w:hAnsi="宋体" w:cs="宋体"/>
          <w:color w:val="000000" w:themeColor="text1"/>
          <w:sz w:val="24"/>
          <w14:textFill>
            <w14:solidFill>
              <w14:schemeClr w14:val="tx1"/>
            </w14:solidFill>
          </w14:textFill>
        </w:rPr>
        <w:t>之外的其他方面的资质证明文件扫描件。</w:t>
      </w:r>
    </w:p>
    <w:p>
      <w:pPr>
        <w:spacing w:line="360" w:lineRule="auto"/>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（6）其他要求。</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1.投标人目前和过去3年参与或涉及的诉讼资料；</w:t>
      </w:r>
    </w:p>
    <w:p>
      <w:pPr>
        <w:spacing w:line="360" w:lineRule="auto"/>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2.投标人最近一年依法缴纳税收和社会保障资金的记录；</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3.投标人符合国家规定的资质；</w:t>
      </w:r>
    </w:p>
    <w:p>
      <w:pPr>
        <w:tabs>
          <w:tab w:val="left" w:pos="630"/>
        </w:tabs>
        <w:spacing w:line="360" w:lineRule="auto"/>
        <w:ind w:firstLine="480" w:firstLineChars="200"/>
        <w:jc w:val="left"/>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1.9合格的货物</w:t>
      </w:r>
    </w:p>
    <w:p>
      <w:pPr>
        <w:pStyle w:val="8"/>
        <w:spacing w:line="360" w:lineRule="auto"/>
        <w:ind w:firstLine="480" w:firstLineChars="200"/>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（1）投标人提供的货物应是正规厂家生产的，并具有国家权威部门颁发的鉴定证书和检测报告。</w:t>
      </w:r>
    </w:p>
    <w:p>
      <w:pPr>
        <w:tabs>
          <w:tab w:val="left" w:pos="630"/>
        </w:tabs>
        <w:spacing w:line="360" w:lineRule="auto"/>
        <w:ind w:firstLine="480" w:firstLineChars="200"/>
        <w:jc w:val="left"/>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（2）货物应是全新的，没有使用过，没有经过第三方改装或修理过的。</w:t>
      </w:r>
    </w:p>
    <w:p>
      <w:pPr>
        <w:tabs>
          <w:tab w:val="left" w:pos="630"/>
        </w:tabs>
        <w:spacing w:line="360" w:lineRule="auto"/>
        <w:ind w:firstLine="480" w:firstLineChars="200"/>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（3）若投标人按合同提供的设备不是投标人制造或供应的，则投标人须得到设备制造商或供应商的充分授权。</w:t>
      </w:r>
    </w:p>
    <w:p>
      <w:pPr>
        <w:spacing w:line="360" w:lineRule="auto"/>
        <w:ind w:firstLine="720" w:firstLineChars="300"/>
        <w:jc w:val="left"/>
        <w:rPr>
          <w:rFonts w:ascii="宋体" w:hAnsi="宋体" w:cs="宋体"/>
          <w:b/>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2.0</w:t>
      </w:r>
      <w:r>
        <w:rPr>
          <w:rFonts w:hint="eastAsia" w:ascii="宋体" w:hAnsi="宋体" w:cs="宋体"/>
          <w:b/>
          <w:bCs/>
          <w:color w:val="000000" w:themeColor="text1"/>
          <w:sz w:val="24"/>
          <w14:textFill>
            <w14:solidFill>
              <w14:schemeClr w14:val="tx1"/>
            </w14:solidFill>
          </w14:textFill>
        </w:rPr>
        <w:t>付款方式:</w:t>
      </w:r>
    </w:p>
    <w:p>
      <w:pPr>
        <w:tabs>
          <w:tab w:val="left" w:pos="630"/>
        </w:tabs>
        <w:spacing w:line="360" w:lineRule="auto"/>
        <w:ind w:firstLine="720" w:firstLineChars="300"/>
        <w:jc w:val="left"/>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2.0.1</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验收合格后支付合同总额60%，正常使用满一年支付合同总额的37%，质保期满后支付剩余3%</w:t>
      </w:r>
      <w:r>
        <w:rPr>
          <w:rFonts w:hint="eastAsia" w:ascii="宋体" w:hAnsi="宋体" w:eastAsia="宋体" w:cs="宋体"/>
          <w:color w:val="000000" w:themeColor="text1"/>
          <w:sz w:val="24"/>
          <w:szCs w:val="24"/>
          <w:lang w:eastAsia="zh-CN"/>
          <w14:textFill>
            <w14:solidFill>
              <w14:schemeClr w14:val="tx1"/>
            </w14:solidFill>
          </w14:textFill>
        </w:rPr>
        <w:t>。</w:t>
      </w:r>
    </w:p>
    <w:p>
      <w:pPr>
        <w:pStyle w:val="13"/>
        <w:ind w:left="0" w:leftChars="0" w:firstLine="720" w:firstLineChars="300"/>
        <w:jc w:val="left"/>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2.1项目验收方式：验收工作由采购单位组织进行，验收合格后在验收报告单上签字盖章</w:t>
      </w:r>
      <w:r>
        <w:rPr>
          <w:rFonts w:hint="eastAsia" w:ascii="宋体" w:hAnsi="宋体" w:cs="宋体"/>
          <w:color w:val="000000" w:themeColor="text1"/>
          <w:sz w:val="24"/>
          <w:lang w:val="en-US" w:eastAsia="zh-CN"/>
          <w14:textFill>
            <w14:solidFill>
              <w14:schemeClr w14:val="tx1"/>
            </w14:solidFill>
          </w14:textFill>
        </w:rPr>
        <w:t>.</w:t>
      </w:r>
    </w:p>
    <w:p>
      <w:pPr>
        <w:spacing w:line="360" w:lineRule="auto"/>
        <w:ind w:firstLine="720" w:firstLineChars="300"/>
        <w:jc w:val="left"/>
        <w:rPr>
          <w:rFonts w:hint="eastAsia"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2.2</w:t>
      </w:r>
      <w:r>
        <w:rPr>
          <w:rFonts w:hint="eastAsia" w:ascii="宋体" w:hAnsi="宋体" w:cs="宋体"/>
          <w:color w:val="000000" w:themeColor="text1"/>
          <w:sz w:val="24"/>
          <w14:textFill>
            <w14:solidFill>
              <w14:schemeClr w14:val="tx1"/>
            </w14:solidFill>
          </w14:textFill>
        </w:rPr>
        <w:t>外地投标商必须做出中标后在本地做好售后服务的承诺。</w:t>
      </w:r>
    </w:p>
    <w:p>
      <w:pPr>
        <w:pStyle w:val="22"/>
        <w:spacing w:line="360" w:lineRule="auto"/>
        <w:jc w:val="both"/>
        <w:rPr>
          <w:rFonts w:hint="eastAsia"/>
        </w:rPr>
      </w:pPr>
      <w:r>
        <w:rPr>
          <w:rFonts w:hint="eastAsia"/>
          <w:lang w:val="en-US" w:eastAsia="zh-CN"/>
        </w:rPr>
        <w:t xml:space="preserve">    </w:t>
      </w:r>
      <w:r>
        <w:rPr>
          <w:rFonts w:hint="eastAsia" w:ascii="宋体" w:hAnsi="宋体" w:cs="宋体"/>
          <w:b/>
          <w:bCs/>
          <w:color w:val="auto"/>
          <w:kern w:val="2"/>
        </w:rPr>
        <w:t>2.</w:t>
      </w:r>
      <w:r>
        <w:rPr>
          <w:rFonts w:hint="eastAsia" w:ascii="宋体" w:hAnsi="宋体" w:cs="宋体"/>
          <w:b/>
          <w:bCs/>
          <w:color w:val="auto"/>
          <w:kern w:val="2"/>
          <w:lang w:val="en-US" w:eastAsia="zh-CN"/>
        </w:rPr>
        <w:t>3</w:t>
      </w:r>
      <w:r>
        <w:rPr>
          <w:rFonts w:hint="eastAsia" w:ascii="宋体" w:hAnsi="宋体" w:cs="宋体"/>
          <w:b/>
          <w:bCs/>
          <w:color w:val="auto"/>
          <w:kern w:val="2"/>
        </w:rPr>
        <w:t>采购项目需要落实的政府采购政策</w:t>
      </w:r>
    </w:p>
    <w:p>
      <w:pPr>
        <w:pStyle w:val="8"/>
        <w:spacing w:before="1" w:line="360" w:lineRule="auto"/>
        <w:ind w:firstLine="480" w:firstLineChars="200"/>
        <w:rPr>
          <w:rFonts w:ascii="宋体" w:hAnsi="宋体" w:eastAsia="宋体" w:cs="宋体"/>
          <w:sz w:val="24"/>
          <w:szCs w:val="24"/>
        </w:rPr>
      </w:pPr>
      <w:r>
        <w:rPr>
          <w:rFonts w:ascii="宋体" w:hAnsi="宋体" w:eastAsia="宋体" w:cs="宋体"/>
          <w:sz w:val="24"/>
          <w:szCs w:val="24"/>
        </w:rPr>
        <w:t>一、 小型和微型企业产品价格扣除</w:t>
      </w:r>
    </w:p>
    <w:p>
      <w:pPr>
        <w:pStyle w:val="8"/>
        <w:spacing w:before="1" w:line="360" w:lineRule="auto"/>
        <w:ind w:firstLine="424" w:firstLineChars="200"/>
        <w:rPr>
          <w:rFonts w:hint="default" w:ascii="宋体" w:hAnsi="宋体" w:eastAsia="宋体" w:cs="宋体"/>
          <w:sz w:val="24"/>
          <w:szCs w:val="24"/>
        </w:rPr>
      </w:pPr>
      <w:r>
        <w:rPr>
          <w:rFonts w:ascii="宋体" w:hAnsi="宋体" w:eastAsia="宋体" w:cs="宋体"/>
          <w:spacing w:val="-14"/>
          <w:sz w:val="24"/>
          <w:szCs w:val="24"/>
        </w:rPr>
        <w:t>(一) 根据财政部、工业和信息化部印发的《政府采购促进中小企业发展暂行办法》</w:t>
      </w:r>
      <w:r>
        <w:rPr>
          <w:rFonts w:ascii="宋体" w:hAnsi="宋体" w:eastAsia="宋体" w:cs="宋体"/>
          <w:spacing w:val="-3"/>
          <w:sz w:val="24"/>
          <w:szCs w:val="24"/>
        </w:rPr>
        <w:t>（</w:t>
      </w:r>
      <w:r>
        <w:rPr>
          <w:rFonts w:ascii="宋体" w:hAnsi="宋体" w:eastAsia="宋体" w:cs="宋体"/>
          <w:spacing w:val="-16"/>
          <w:sz w:val="24"/>
          <w:szCs w:val="24"/>
        </w:rPr>
        <w:t>财库〔</w:t>
      </w:r>
      <w:r>
        <w:rPr>
          <w:rFonts w:ascii="宋体" w:hAnsi="宋体" w:eastAsia="宋体" w:cs="宋体"/>
          <w:sz w:val="24"/>
          <w:szCs w:val="24"/>
        </w:rPr>
        <w:t>2011</w:t>
      </w:r>
      <w:r>
        <w:rPr>
          <w:rFonts w:ascii="宋体" w:hAnsi="宋体" w:eastAsia="宋体" w:cs="宋体"/>
          <w:spacing w:val="-12"/>
          <w:sz w:val="24"/>
          <w:szCs w:val="24"/>
        </w:rPr>
        <w:t>〕</w:t>
      </w:r>
      <w:r>
        <w:rPr>
          <w:rFonts w:ascii="宋体" w:hAnsi="宋体" w:eastAsia="宋体" w:cs="宋体"/>
          <w:sz w:val="24"/>
          <w:szCs w:val="24"/>
        </w:rPr>
        <w:t>181</w:t>
      </w:r>
      <w:r>
        <w:rPr>
          <w:rFonts w:ascii="宋体" w:hAnsi="宋体" w:eastAsia="宋体" w:cs="宋体"/>
          <w:spacing w:val="-30"/>
          <w:sz w:val="24"/>
          <w:szCs w:val="24"/>
        </w:rPr>
        <w:t xml:space="preserve"> 号</w:t>
      </w:r>
      <w:r>
        <w:rPr>
          <w:rFonts w:ascii="宋体" w:hAnsi="宋体" w:eastAsia="宋体" w:cs="宋体"/>
          <w:spacing w:val="-10"/>
          <w:sz w:val="24"/>
          <w:szCs w:val="24"/>
        </w:rPr>
        <w:t>）</w:t>
      </w:r>
      <w:r>
        <w:rPr>
          <w:rFonts w:ascii="宋体" w:hAnsi="宋体" w:eastAsia="宋体" w:cs="宋体"/>
          <w:spacing w:val="-6"/>
          <w:sz w:val="24"/>
          <w:szCs w:val="24"/>
        </w:rPr>
        <w:t xml:space="preserve">的规定，对小型和微型企业产品的价格给予 </w:t>
      </w:r>
      <w:r>
        <w:rPr>
          <w:rFonts w:ascii="宋体" w:hAnsi="宋体" w:eastAsia="宋体" w:cs="宋体"/>
          <w:sz w:val="24"/>
          <w:szCs w:val="24"/>
        </w:rPr>
        <w:t>C1</w:t>
      </w:r>
      <w:r>
        <w:rPr>
          <w:rFonts w:ascii="宋体" w:hAnsi="宋体" w:eastAsia="宋体" w:cs="宋体"/>
          <w:spacing w:val="-17"/>
          <w:sz w:val="24"/>
          <w:szCs w:val="24"/>
        </w:rPr>
        <w:t xml:space="preserve"> 的扣除</w:t>
      </w:r>
      <w:r>
        <w:rPr>
          <w:rFonts w:ascii="宋体" w:hAnsi="宋体" w:eastAsia="宋体" w:cs="宋体"/>
          <w:sz w:val="24"/>
          <w:szCs w:val="24"/>
        </w:rPr>
        <w:t>（C1</w:t>
      </w:r>
      <w:r>
        <w:rPr>
          <w:rFonts w:ascii="宋体" w:hAnsi="宋体" w:eastAsia="宋体" w:cs="宋体"/>
          <w:spacing w:val="-12"/>
          <w:sz w:val="24"/>
          <w:szCs w:val="24"/>
        </w:rPr>
        <w:t xml:space="preserve"> 的取值为</w:t>
      </w:r>
      <w:r>
        <w:rPr>
          <w:rFonts w:ascii="宋体" w:hAnsi="宋体" w:eastAsia="宋体" w:cs="宋体"/>
          <w:spacing w:val="-30"/>
          <w:sz w:val="24"/>
          <w:szCs w:val="24"/>
          <w:u w:val="single"/>
        </w:rPr>
        <w:t xml:space="preserve">在 </w:t>
      </w:r>
      <w:r>
        <w:rPr>
          <w:rFonts w:ascii="宋体" w:hAnsi="宋体" w:eastAsia="宋体" w:cs="宋体"/>
          <w:spacing w:val="-5"/>
          <w:sz w:val="24"/>
          <w:szCs w:val="24"/>
          <w:u w:val="single"/>
        </w:rPr>
        <w:t>6%</w:t>
      </w:r>
      <w:r>
        <w:rPr>
          <w:rFonts w:ascii="宋体" w:hAnsi="宋体" w:eastAsia="宋体" w:cs="宋体"/>
          <w:spacing w:val="-5"/>
          <w:sz w:val="24"/>
          <w:szCs w:val="24"/>
        </w:rPr>
        <w:t>），</w:t>
      </w:r>
      <w:r>
        <w:rPr>
          <w:rFonts w:ascii="宋体" w:hAnsi="宋体" w:eastAsia="宋体" w:cs="宋体"/>
          <w:sz w:val="24"/>
          <w:szCs w:val="24"/>
        </w:rPr>
        <w:t>用扣除后的价格参与评审。</w:t>
      </w:r>
    </w:p>
    <w:p>
      <w:pPr>
        <w:pStyle w:val="8"/>
        <w:spacing w:before="1" w:line="360" w:lineRule="auto"/>
        <w:ind w:left="251"/>
        <w:rPr>
          <w:rFonts w:hint="default" w:ascii="宋体" w:hAnsi="宋体" w:eastAsia="宋体" w:cs="宋体"/>
          <w:spacing w:val="-6"/>
          <w:sz w:val="24"/>
          <w:szCs w:val="24"/>
        </w:rPr>
      </w:pPr>
      <w:r>
        <w:rPr>
          <w:rFonts w:ascii="宋体" w:hAnsi="宋体" w:eastAsia="宋体" w:cs="宋体"/>
          <w:spacing w:val="-6"/>
          <w:sz w:val="24"/>
          <w:szCs w:val="24"/>
        </w:rPr>
        <w:t>(二) 《政府采购促进中小企业发展暂行办法》所称中小企业（含中型、小型、微型企业，下同） 应当同时符合以下条件：</w:t>
      </w:r>
    </w:p>
    <w:p>
      <w:pPr>
        <w:pStyle w:val="23"/>
        <w:tabs>
          <w:tab w:val="left" w:pos="672"/>
        </w:tabs>
        <w:spacing w:before="2" w:line="360" w:lineRule="auto"/>
        <w:ind w:left="0" w:firstLine="480" w:firstLineChars="200"/>
        <w:jc w:val="left"/>
        <w:rPr>
          <w:rFonts w:ascii="宋体" w:hAnsi="宋体" w:cs="宋体"/>
          <w:sz w:val="24"/>
        </w:rPr>
      </w:pPr>
      <w:r>
        <w:rPr>
          <w:rFonts w:hint="eastAsia" w:ascii="宋体" w:hAnsi="宋体" w:cs="宋体"/>
          <w:sz w:val="24"/>
        </w:rPr>
        <w:t>1、符合中小企业划分标准；</w:t>
      </w:r>
    </w:p>
    <w:p>
      <w:pPr>
        <w:pStyle w:val="8"/>
        <w:spacing w:before="1" w:line="360" w:lineRule="auto"/>
        <w:ind w:left="251" w:firstLine="212" w:firstLineChars="100"/>
        <w:rPr>
          <w:rFonts w:hint="default" w:ascii="宋体" w:hAnsi="宋体" w:eastAsia="宋体" w:cs="宋体"/>
          <w:spacing w:val="-14"/>
          <w:sz w:val="24"/>
          <w:szCs w:val="24"/>
        </w:rPr>
      </w:pPr>
      <w:r>
        <w:rPr>
          <w:rFonts w:ascii="宋体" w:hAnsi="宋体" w:eastAsia="宋体" w:cs="宋体"/>
          <w:spacing w:val="-14"/>
          <w:sz w:val="24"/>
          <w:szCs w:val="24"/>
        </w:rPr>
        <w:t>2、提供本企业制造的货物、承担的工程或者服务，或者提供其他中小企业制造的货物。本项所称货物不包括使用大型企业注册商标的货物。</w:t>
      </w:r>
    </w:p>
    <w:p>
      <w:pPr>
        <w:pStyle w:val="8"/>
        <w:spacing w:before="1" w:line="360" w:lineRule="auto"/>
        <w:ind w:right="329" w:firstLine="448" w:firstLineChars="200"/>
        <w:rPr>
          <w:rFonts w:hint="default" w:ascii="宋体" w:hAnsi="宋体" w:eastAsia="宋体" w:cs="宋体"/>
          <w:sz w:val="24"/>
          <w:szCs w:val="24"/>
        </w:rPr>
      </w:pPr>
      <w:r>
        <w:rPr>
          <w:rFonts w:ascii="宋体" w:hAnsi="宋体" w:eastAsia="宋体" w:cs="宋体"/>
          <w:spacing w:val="-8"/>
          <w:sz w:val="24"/>
          <w:szCs w:val="24"/>
        </w:rPr>
        <w:t>中小企业划分标准以《工业和信息化部、国家统计局、国家发展和改革委员会、财政部关于</w:t>
      </w:r>
      <w:r>
        <w:rPr>
          <w:rFonts w:ascii="宋体" w:hAnsi="宋体" w:eastAsia="宋体" w:cs="宋体"/>
          <w:sz w:val="24"/>
          <w:szCs w:val="24"/>
        </w:rPr>
        <w:t>印发中小企业划型标准规定的通知》（工信部联企业〔2011〕300</w:t>
      </w:r>
      <w:r>
        <w:rPr>
          <w:rFonts w:ascii="宋体" w:hAnsi="宋体" w:eastAsia="宋体" w:cs="宋体"/>
          <w:spacing w:val="-18"/>
          <w:sz w:val="24"/>
          <w:szCs w:val="24"/>
        </w:rPr>
        <w:t xml:space="preserve"> 号</w:t>
      </w:r>
      <w:r>
        <w:rPr>
          <w:rFonts w:ascii="宋体" w:hAnsi="宋体" w:eastAsia="宋体" w:cs="宋体"/>
          <w:sz w:val="24"/>
          <w:szCs w:val="24"/>
        </w:rPr>
        <w:t>）</w:t>
      </w:r>
      <w:r>
        <w:rPr>
          <w:rFonts w:ascii="宋体" w:hAnsi="宋体" w:eastAsia="宋体" w:cs="宋体"/>
          <w:spacing w:val="-1"/>
          <w:sz w:val="24"/>
          <w:szCs w:val="24"/>
        </w:rPr>
        <w:t>规定的划分标准为准。小</w:t>
      </w:r>
      <w:r>
        <w:rPr>
          <w:rFonts w:ascii="宋体" w:hAnsi="宋体" w:eastAsia="宋体" w:cs="宋体"/>
          <w:sz w:val="24"/>
          <w:szCs w:val="24"/>
        </w:rPr>
        <w:t>型、微型企业提供中型企业制造的货物的，视同为中型企业。</w:t>
      </w:r>
    </w:p>
    <w:p>
      <w:pPr>
        <w:pStyle w:val="8"/>
        <w:spacing w:before="2" w:line="360" w:lineRule="auto"/>
        <w:ind w:right="105" w:firstLine="220" w:firstLineChars="100"/>
        <w:rPr>
          <w:rFonts w:hint="default" w:ascii="宋体" w:hAnsi="宋体" w:eastAsia="宋体" w:cs="宋体"/>
          <w:spacing w:val="-17"/>
          <w:sz w:val="24"/>
          <w:szCs w:val="24"/>
        </w:rPr>
      </w:pPr>
      <w:r>
        <w:rPr>
          <w:rFonts w:ascii="宋体" w:hAnsi="宋体" w:eastAsia="宋体" w:cs="宋体"/>
          <w:spacing w:val="-10"/>
          <w:sz w:val="24"/>
          <w:szCs w:val="24"/>
        </w:rPr>
        <w:t>（三）参加政府采购活动的中小企业应当提供《中小企业声明函》；</w:t>
      </w:r>
    </w:p>
    <w:p>
      <w:pPr>
        <w:pStyle w:val="8"/>
        <w:spacing w:before="2" w:line="360" w:lineRule="auto"/>
        <w:ind w:right="105" w:firstLine="228" w:firstLineChars="100"/>
        <w:rPr>
          <w:rFonts w:hint="default" w:ascii="宋体" w:hAnsi="宋体" w:eastAsia="宋体" w:cs="宋体"/>
          <w:sz w:val="24"/>
          <w:szCs w:val="24"/>
        </w:rPr>
      </w:pPr>
      <w:r>
        <w:rPr>
          <w:rFonts w:ascii="宋体" w:hAnsi="宋体" w:eastAsia="宋体" w:cs="宋体"/>
          <w:spacing w:val="-6"/>
          <w:sz w:val="24"/>
          <w:szCs w:val="24"/>
        </w:rPr>
        <w:t>（四）监狱企业产品价格扣除</w:t>
      </w:r>
    </w:p>
    <w:p>
      <w:pPr>
        <w:pStyle w:val="23"/>
        <w:tabs>
          <w:tab w:val="left" w:pos="672"/>
        </w:tabs>
        <w:spacing w:before="1" w:line="360" w:lineRule="auto"/>
        <w:ind w:left="0" w:firstLine="480" w:firstLineChars="200"/>
        <w:jc w:val="left"/>
        <w:rPr>
          <w:rFonts w:ascii="宋体" w:hAnsi="宋体" w:cs="宋体"/>
          <w:sz w:val="24"/>
        </w:rPr>
      </w:pPr>
      <w:r>
        <w:rPr>
          <w:rFonts w:hint="eastAsia" w:ascii="宋体" w:hAnsi="宋体" w:cs="宋体"/>
          <w:sz w:val="24"/>
        </w:rPr>
        <w:t>1、监狱企业视同小型、微型企业，按上述第（一）、（二）条款享受评审中价格扣除。</w:t>
      </w:r>
    </w:p>
    <w:p>
      <w:pPr>
        <w:pStyle w:val="23"/>
        <w:tabs>
          <w:tab w:val="left" w:pos="672"/>
        </w:tabs>
        <w:spacing w:before="161" w:line="360" w:lineRule="auto"/>
        <w:ind w:left="0" w:right="324" w:firstLine="480" w:firstLineChars="200"/>
        <w:jc w:val="left"/>
        <w:rPr>
          <w:rFonts w:ascii="宋体" w:hAnsi="宋体" w:cs="宋体"/>
          <w:sz w:val="24"/>
        </w:rPr>
      </w:pPr>
      <w:r>
        <w:rPr>
          <w:rFonts w:hint="eastAsia" w:ascii="宋体" w:hAnsi="宋体" w:cs="宋体"/>
          <w:sz w:val="24"/>
        </w:rPr>
        <w:t>2、监狱企业是指由司法部认定的为罪犯、戒毒人员提供生产项目和劳动对象，且全部产权属于</w:t>
      </w:r>
      <w:r>
        <w:rPr>
          <w:rFonts w:hint="eastAsia" w:ascii="宋体" w:hAnsi="宋体" w:cs="宋体"/>
          <w:spacing w:val="-10"/>
          <w:sz w:val="24"/>
        </w:rPr>
        <w:t>司法部监狱管理局、戒毒管理局、直属煤矿管理局，各省、自治区、直辖市监狱管理局、戒</w:t>
      </w:r>
      <w:r>
        <w:rPr>
          <w:rFonts w:hint="eastAsia" w:ascii="宋体" w:hAnsi="宋体" w:cs="宋体"/>
          <w:spacing w:val="-6"/>
          <w:sz w:val="24"/>
        </w:rPr>
        <w:t>毒管理局，各地</w:t>
      </w:r>
      <w:r>
        <w:rPr>
          <w:rFonts w:hint="eastAsia" w:ascii="宋体" w:hAnsi="宋体" w:cs="宋体"/>
          <w:sz w:val="24"/>
        </w:rPr>
        <w:t>（设区的市</w:t>
      </w:r>
      <w:r>
        <w:rPr>
          <w:rFonts w:hint="eastAsia" w:ascii="宋体" w:hAnsi="宋体" w:cs="宋体"/>
          <w:spacing w:val="-17"/>
          <w:sz w:val="24"/>
        </w:rPr>
        <w:t>）</w:t>
      </w:r>
      <w:r>
        <w:rPr>
          <w:rFonts w:hint="eastAsia" w:ascii="宋体" w:hAnsi="宋体" w:cs="宋体"/>
          <w:spacing w:val="-8"/>
          <w:sz w:val="24"/>
        </w:rPr>
        <w:t>监狱、强制隔离戒毒所、戒毒康复所，以及新疆生产建设兵团</w:t>
      </w:r>
      <w:r>
        <w:rPr>
          <w:rFonts w:hint="eastAsia" w:ascii="宋体" w:hAnsi="宋体" w:cs="宋体"/>
          <w:sz w:val="24"/>
        </w:rPr>
        <w:t>监狱管理局、戒毒管理局的企业。</w:t>
      </w:r>
    </w:p>
    <w:p>
      <w:pPr>
        <w:pStyle w:val="23"/>
        <w:tabs>
          <w:tab w:val="left" w:pos="672"/>
        </w:tabs>
        <w:spacing w:before="2" w:line="360" w:lineRule="auto"/>
        <w:ind w:left="0" w:right="329" w:firstLine="480" w:firstLineChars="200"/>
        <w:jc w:val="left"/>
        <w:rPr>
          <w:rFonts w:ascii="宋体" w:hAnsi="宋体" w:cs="宋体"/>
          <w:sz w:val="24"/>
        </w:rPr>
      </w:pPr>
      <w:r>
        <w:rPr>
          <w:rFonts w:hint="eastAsia" w:ascii="宋体" w:hAnsi="宋体" w:cs="宋体"/>
          <w:sz w:val="24"/>
        </w:rPr>
        <w:t>3、监狱企业参加政府采购活动时，应当提供由省级以上监狱管理局、戒毒管理局（</w:t>
      </w:r>
      <w:r>
        <w:rPr>
          <w:rFonts w:hint="eastAsia" w:ascii="宋体" w:hAnsi="宋体" w:cs="宋体"/>
          <w:spacing w:val="-2"/>
          <w:sz w:val="24"/>
        </w:rPr>
        <w:t>含新疆生产</w:t>
      </w:r>
      <w:r>
        <w:rPr>
          <w:rFonts w:hint="eastAsia" w:ascii="宋体" w:hAnsi="宋体" w:cs="宋体"/>
          <w:sz w:val="24"/>
        </w:rPr>
        <w:t>建设兵团）出具的属于监狱企业的证明文件，否则不予认可。</w:t>
      </w:r>
    </w:p>
    <w:p>
      <w:pPr>
        <w:pStyle w:val="8"/>
        <w:spacing w:before="1" w:line="360" w:lineRule="auto"/>
        <w:ind w:left="251" w:firstLine="240" w:firstLineChars="100"/>
        <w:rPr>
          <w:rFonts w:hint="default" w:ascii="宋体" w:hAnsi="宋体" w:eastAsia="宋体" w:cs="宋体"/>
          <w:sz w:val="24"/>
          <w:szCs w:val="24"/>
        </w:rPr>
      </w:pPr>
      <w:r>
        <w:rPr>
          <w:rFonts w:ascii="宋体" w:hAnsi="宋体" w:eastAsia="宋体" w:cs="宋体"/>
          <w:sz w:val="24"/>
          <w:szCs w:val="24"/>
        </w:rPr>
        <w:t>(五) 残疾人福利性单位产品价格扣除</w:t>
      </w:r>
    </w:p>
    <w:p>
      <w:pPr>
        <w:pStyle w:val="23"/>
        <w:tabs>
          <w:tab w:val="left" w:pos="672"/>
        </w:tabs>
        <w:spacing w:before="66" w:line="360" w:lineRule="auto"/>
        <w:ind w:left="0" w:firstLine="464" w:firstLineChars="200"/>
        <w:jc w:val="left"/>
        <w:rPr>
          <w:rFonts w:ascii="宋体" w:hAnsi="宋体" w:cs="宋体"/>
          <w:sz w:val="24"/>
        </w:rPr>
      </w:pPr>
      <w:r>
        <w:rPr>
          <w:rFonts w:hint="eastAsia" w:ascii="宋体" w:hAnsi="宋体" w:cs="宋体"/>
          <w:spacing w:val="-4"/>
          <w:sz w:val="24"/>
        </w:rPr>
        <w:t>1、残疾人福利性单位视同小型、微型企业，按上述第</w:t>
      </w:r>
      <w:r>
        <w:rPr>
          <w:rFonts w:hint="eastAsia" w:ascii="宋体" w:hAnsi="宋体" w:cs="宋体"/>
          <w:sz w:val="24"/>
        </w:rPr>
        <w:t>（一</w:t>
      </w:r>
      <w:r>
        <w:rPr>
          <w:rFonts w:hint="eastAsia" w:ascii="宋体" w:hAnsi="宋体" w:cs="宋体"/>
          <w:spacing w:val="-12"/>
          <w:sz w:val="24"/>
        </w:rPr>
        <w:t>）</w:t>
      </w:r>
      <w:r>
        <w:rPr>
          <w:rFonts w:hint="eastAsia" w:ascii="宋体" w:hAnsi="宋体" w:cs="宋体"/>
          <w:spacing w:val="-22"/>
          <w:sz w:val="24"/>
        </w:rPr>
        <w:t>、</w:t>
      </w:r>
      <w:r>
        <w:rPr>
          <w:rFonts w:hint="eastAsia" w:ascii="宋体" w:hAnsi="宋体" w:cs="宋体"/>
          <w:sz w:val="24"/>
        </w:rPr>
        <w:t>（二</w:t>
      </w:r>
      <w:r>
        <w:rPr>
          <w:rFonts w:hint="eastAsia" w:ascii="宋体" w:hAnsi="宋体" w:cs="宋体"/>
          <w:spacing w:val="-12"/>
          <w:sz w:val="24"/>
        </w:rPr>
        <w:t>）</w:t>
      </w:r>
      <w:r>
        <w:rPr>
          <w:rFonts w:hint="eastAsia" w:ascii="宋体" w:hAnsi="宋体" w:cs="宋体"/>
          <w:sz w:val="24"/>
        </w:rPr>
        <w:t>条款享受评审中价格扣除。</w:t>
      </w:r>
    </w:p>
    <w:p>
      <w:pPr>
        <w:pStyle w:val="23"/>
        <w:tabs>
          <w:tab w:val="left" w:pos="672"/>
        </w:tabs>
        <w:spacing w:before="161" w:line="360" w:lineRule="auto"/>
        <w:ind w:left="0" w:firstLine="448" w:firstLineChars="200"/>
        <w:jc w:val="left"/>
        <w:rPr>
          <w:rFonts w:ascii="宋体" w:hAnsi="宋体" w:cs="宋体"/>
          <w:spacing w:val="-8"/>
          <w:sz w:val="24"/>
        </w:rPr>
      </w:pPr>
      <w:r>
        <w:rPr>
          <w:rFonts w:hint="eastAsia" w:ascii="宋体" w:hAnsi="宋体" w:cs="宋体"/>
          <w:spacing w:val="-8"/>
          <w:sz w:val="24"/>
        </w:rPr>
        <w:t>2、根据财政部、民政部、中国残疾人联合会印发的《关于促进残疾人就业政府采购政策的通知》</w:t>
      </w:r>
    </w:p>
    <w:p>
      <w:pPr>
        <w:pStyle w:val="23"/>
        <w:tabs>
          <w:tab w:val="left" w:pos="672"/>
        </w:tabs>
        <w:spacing w:before="161" w:line="360" w:lineRule="auto"/>
        <w:ind w:left="0" w:firstLine="448" w:firstLineChars="200"/>
        <w:jc w:val="left"/>
        <w:rPr>
          <w:rFonts w:ascii="宋体" w:hAnsi="宋体" w:cs="宋体"/>
          <w:sz w:val="24"/>
        </w:rPr>
      </w:pPr>
      <w:r>
        <w:rPr>
          <w:rFonts w:hint="eastAsia" w:ascii="宋体" w:hAnsi="宋体" w:cs="宋体"/>
          <w:spacing w:val="-8"/>
          <w:sz w:val="24"/>
        </w:rPr>
        <w:t>3、</w:t>
      </w:r>
      <w:r>
        <w:rPr>
          <w:rFonts w:hint="eastAsia" w:ascii="宋体" w:hAnsi="宋体" w:cs="宋体"/>
          <w:sz w:val="24"/>
        </w:rPr>
        <w:t>（</w:t>
      </w:r>
      <w:r>
        <w:rPr>
          <w:rFonts w:hint="eastAsia" w:ascii="宋体" w:hAnsi="宋体" w:cs="宋体"/>
          <w:spacing w:val="-4"/>
          <w:sz w:val="24"/>
        </w:rPr>
        <w:t>财库〔</w:t>
      </w:r>
      <w:r>
        <w:rPr>
          <w:rFonts w:hint="eastAsia" w:ascii="宋体" w:hAnsi="宋体" w:cs="宋体"/>
          <w:sz w:val="24"/>
        </w:rPr>
        <w:t>2017</w:t>
      </w:r>
      <w:r>
        <w:rPr>
          <w:rFonts w:hint="eastAsia" w:ascii="宋体" w:hAnsi="宋体" w:cs="宋体"/>
          <w:spacing w:val="-10"/>
          <w:sz w:val="24"/>
        </w:rPr>
        <w:t>〕</w:t>
      </w:r>
      <w:r>
        <w:rPr>
          <w:rFonts w:hint="eastAsia" w:ascii="宋体" w:hAnsi="宋体" w:cs="宋体"/>
          <w:sz w:val="24"/>
        </w:rPr>
        <w:t>141</w:t>
      </w:r>
      <w:r>
        <w:rPr>
          <w:rFonts w:hint="eastAsia" w:ascii="宋体" w:hAnsi="宋体" w:cs="宋体"/>
          <w:spacing w:val="-30"/>
          <w:sz w:val="24"/>
        </w:rPr>
        <w:t xml:space="preserve"> 号</w:t>
      </w:r>
      <w:r>
        <w:rPr>
          <w:rFonts w:hint="eastAsia" w:ascii="宋体" w:hAnsi="宋体" w:cs="宋体"/>
          <w:spacing w:val="-10"/>
          <w:sz w:val="24"/>
        </w:rPr>
        <w:t>）</w:t>
      </w:r>
      <w:r>
        <w:rPr>
          <w:rFonts w:hint="eastAsia" w:ascii="宋体" w:hAnsi="宋体" w:cs="宋体"/>
          <w:spacing w:val="-4"/>
          <w:sz w:val="24"/>
        </w:rPr>
        <w:t>的规定，符合条件的残疾人福利性单位在参加政府采购活动时，应</w:t>
      </w:r>
      <w:r>
        <w:rPr>
          <w:rFonts w:hint="eastAsia" w:ascii="宋体" w:hAnsi="宋体" w:cs="宋体"/>
          <w:spacing w:val="-5"/>
          <w:sz w:val="24"/>
        </w:rPr>
        <w:t>当提供该通知规定的《残疾人福利性单位声明函》</w:t>
      </w:r>
      <w:r>
        <w:rPr>
          <w:rFonts w:hint="eastAsia" w:ascii="宋体" w:hAnsi="宋体" w:cs="宋体"/>
          <w:sz w:val="24"/>
        </w:rPr>
        <w:t>（须提供投标供应商所在地政府管理部门出具的相关证明原件，另提供相关证明原件复印件加盖供应商公章</w:t>
      </w:r>
      <w:r>
        <w:rPr>
          <w:rFonts w:hint="eastAsia" w:ascii="宋体" w:hAnsi="宋体" w:cs="宋体"/>
          <w:spacing w:val="-22"/>
          <w:sz w:val="24"/>
        </w:rPr>
        <w:t>），</w:t>
      </w:r>
      <w:r>
        <w:rPr>
          <w:rFonts w:hint="eastAsia" w:ascii="宋体" w:hAnsi="宋体" w:cs="宋体"/>
          <w:spacing w:val="-5"/>
          <w:sz w:val="24"/>
        </w:rPr>
        <w:t>并对声</w:t>
      </w:r>
      <w:r>
        <w:rPr>
          <w:rFonts w:hint="eastAsia" w:ascii="宋体" w:hAnsi="宋体" w:cs="宋体"/>
          <w:spacing w:val="-9"/>
          <w:sz w:val="24"/>
        </w:rPr>
        <w:t>明的真实性负责。一旦成交将在成交公告中公告其声明函，接受社会监督。响应供应商提供</w:t>
      </w:r>
      <w:r>
        <w:rPr>
          <w:rFonts w:hint="eastAsia" w:ascii="宋体" w:hAnsi="宋体" w:cs="宋体"/>
          <w:spacing w:val="-11"/>
          <w:sz w:val="24"/>
        </w:rPr>
        <w:t>的《残疾人福利性单位声明函》与事实不符的，依照《中华人民共和国政府采购法》第七十</w:t>
      </w:r>
      <w:r>
        <w:rPr>
          <w:rFonts w:hint="eastAsia" w:ascii="宋体" w:hAnsi="宋体" w:cs="宋体"/>
          <w:sz w:val="24"/>
        </w:rPr>
        <w:t>七条第一款的规定追究法律责任。</w:t>
      </w:r>
    </w:p>
    <w:p>
      <w:pPr>
        <w:pStyle w:val="8"/>
        <w:spacing w:before="3" w:line="360" w:lineRule="auto"/>
        <w:ind w:right="329" w:firstLine="216" w:firstLineChars="100"/>
        <w:rPr>
          <w:rFonts w:hint="default" w:ascii="宋体" w:hAnsi="宋体" w:eastAsia="宋体" w:cs="宋体"/>
          <w:sz w:val="24"/>
          <w:szCs w:val="24"/>
        </w:rPr>
      </w:pPr>
      <w:r>
        <w:rPr>
          <w:rFonts w:ascii="宋体" w:hAnsi="宋体" w:eastAsia="宋体" w:cs="宋体"/>
          <w:spacing w:val="-12"/>
          <w:sz w:val="24"/>
          <w:szCs w:val="24"/>
        </w:rPr>
        <w:t>二、 响应供应商同时为小型、微型企业、监狱企业、残疾人福利性单位任两种或以上情况的，评</w:t>
      </w:r>
      <w:r>
        <w:rPr>
          <w:rFonts w:ascii="宋体" w:hAnsi="宋体" w:eastAsia="宋体" w:cs="宋体"/>
          <w:sz w:val="24"/>
          <w:szCs w:val="24"/>
        </w:rPr>
        <w:t>审中只享受一次价格扣除，不重复进行价格扣除。</w:t>
      </w:r>
    </w:p>
    <w:p>
      <w:pPr>
        <w:pStyle w:val="8"/>
        <w:spacing w:before="3" w:line="360" w:lineRule="auto"/>
        <w:ind w:right="329" w:firstLine="216" w:firstLineChars="100"/>
        <w:rPr>
          <w:rFonts w:hint="default" w:ascii="宋体" w:hAnsi="宋体" w:eastAsia="宋体" w:cs="宋体"/>
          <w:spacing w:val="-12"/>
          <w:sz w:val="24"/>
          <w:szCs w:val="24"/>
        </w:rPr>
      </w:pPr>
      <w:r>
        <w:rPr>
          <w:rFonts w:ascii="宋体" w:hAnsi="宋体" w:eastAsia="宋体" w:cs="宋体"/>
          <w:spacing w:val="-12"/>
          <w:sz w:val="24"/>
          <w:szCs w:val="24"/>
        </w:rPr>
        <w:t>三、 节能产品、环境标志产品价格扣除</w:t>
      </w:r>
    </w:p>
    <w:p>
      <w:pPr>
        <w:pStyle w:val="23"/>
        <w:tabs>
          <w:tab w:val="left" w:pos="672"/>
        </w:tabs>
        <w:spacing w:before="161" w:line="360" w:lineRule="auto"/>
        <w:ind w:left="0" w:firstLine="464" w:firstLineChars="200"/>
        <w:jc w:val="left"/>
        <w:rPr>
          <w:rFonts w:hint="default" w:ascii="宋体" w:hAnsi="宋体" w:cs="宋体"/>
          <w:spacing w:val="-4"/>
          <w:sz w:val="24"/>
        </w:rPr>
      </w:pPr>
      <w:r>
        <w:rPr>
          <w:rFonts w:hint="eastAsia" w:ascii="宋体" w:hAnsi="宋体" w:cs="宋体"/>
          <w:spacing w:val="-4"/>
          <w:sz w:val="24"/>
        </w:rPr>
        <w:t>(一) 拟采购产品属于节能产品政府采购品目清单规定必须强制采购的，实行强制采购。</w:t>
      </w:r>
    </w:p>
    <w:p>
      <w:pPr>
        <w:pStyle w:val="23"/>
        <w:tabs>
          <w:tab w:val="left" w:pos="672"/>
        </w:tabs>
        <w:spacing w:before="161" w:line="360" w:lineRule="auto"/>
        <w:ind w:left="0" w:firstLine="464" w:firstLineChars="200"/>
        <w:jc w:val="left"/>
        <w:rPr>
          <w:rFonts w:hint="default" w:ascii="宋体" w:hAnsi="宋体" w:cs="宋体"/>
          <w:spacing w:val="-4"/>
          <w:sz w:val="24"/>
        </w:rPr>
      </w:pPr>
      <w:r>
        <w:rPr>
          <w:rFonts w:hint="eastAsia" w:ascii="宋体" w:hAnsi="宋体" w:cs="宋体"/>
          <w:spacing w:val="-4"/>
          <w:sz w:val="24"/>
        </w:rPr>
        <w:t>(二) 如本次采购产品在财政部、发展改革委、生态环境部等部门最新发布的《节能产品政府采购品目清单》或《环境标志产品政府采购品目清单》的清单范围内优先采购的节能产品、环境标志产品类别，对于具有国家确定的认证机构出具的、处于有效期之内的节能产品或环境标志产品认证证书的，对节能产品或环境标志产品的价格分别给予 1%的价格扣除</w:t>
      </w:r>
    </w:p>
    <w:p>
      <w:pPr>
        <w:pStyle w:val="23"/>
        <w:tabs>
          <w:tab w:val="left" w:pos="672"/>
        </w:tabs>
        <w:spacing w:before="161" w:line="360" w:lineRule="auto"/>
        <w:ind w:left="0" w:firstLine="464" w:firstLineChars="200"/>
        <w:jc w:val="left"/>
        <w:rPr>
          <w:rFonts w:hint="eastAsia" w:ascii="宋体" w:hAnsi="宋体" w:cs="宋体"/>
          <w:spacing w:val="-4"/>
          <w:sz w:val="24"/>
          <w:lang w:val="en-US" w:eastAsia="zh-CN"/>
        </w:rPr>
      </w:pPr>
      <w:r>
        <w:rPr>
          <w:rFonts w:hint="eastAsia" w:ascii="宋体" w:hAnsi="宋体" w:cs="宋体"/>
          <w:spacing w:val="-4"/>
          <w:sz w:val="24"/>
          <w:lang w:val="zh-CN"/>
        </w:rPr>
        <w:t>（三）属于品目清单范围内的节能或环境标志产品，应当提供国家确定的认证机构出具的、处于有效期之内的节能产品或环境标志产品认证证书复印件，并加盖响应供应商单位的公章。</w:t>
      </w:r>
    </w:p>
    <w:p>
      <w:pPr>
        <w:rPr>
          <w:rFonts w:hint="eastAsia"/>
          <w:lang w:val="en-US" w:eastAsia="zh-CN"/>
        </w:rPr>
      </w:pPr>
      <w:r>
        <w:rPr>
          <w:rFonts w:hint="eastAsia"/>
          <w:lang w:val="en-US" w:eastAsia="zh-CN"/>
        </w:rPr>
        <w:br w:type="page"/>
      </w:r>
    </w:p>
    <w:p>
      <w:pPr>
        <w:numPr>
          <w:ilvl w:val="0"/>
          <w:numId w:val="8"/>
        </w:numPr>
        <w:spacing w:line="360" w:lineRule="auto"/>
        <w:jc w:val="center"/>
        <w:rPr>
          <w:rFonts w:hint="eastAsia" w:ascii="宋体" w:hAnsi="宋体" w:cs="宋体"/>
          <w:b/>
          <w:color w:val="000000" w:themeColor="text1"/>
          <w:sz w:val="32"/>
          <w:szCs w:val="32"/>
          <w:lang w:val="en-US" w:eastAsia="zh-CN"/>
          <w14:textFill>
            <w14:solidFill>
              <w14:schemeClr w14:val="tx1"/>
            </w14:solidFill>
          </w14:textFill>
        </w:rPr>
      </w:pPr>
      <w:r>
        <w:rPr>
          <w:rFonts w:hint="eastAsia" w:ascii="宋体" w:hAnsi="宋体" w:cs="宋体"/>
          <w:b/>
          <w:color w:val="000000" w:themeColor="text1"/>
          <w:sz w:val="32"/>
          <w:szCs w:val="32"/>
          <w:lang w:val="en-US" w:eastAsia="zh-CN"/>
          <w14:textFill>
            <w14:solidFill>
              <w14:schemeClr w14:val="tx1"/>
            </w14:solidFill>
          </w14:textFill>
        </w:rPr>
        <w:t xml:space="preserve">  开标  评标  定标</w:t>
      </w:r>
    </w:p>
    <w:p>
      <w:pPr>
        <w:tabs>
          <w:tab w:val="left" w:pos="1080"/>
          <w:tab w:val="left" w:pos="1290"/>
        </w:tabs>
        <w:spacing w:line="360" w:lineRule="auto"/>
        <w:ind w:firstLine="482" w:firstLineChars="200"/>
        <w:jc w:val="left"/>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lang w:eastAsia="zh-CN"/>
          <w14:textFill>
            <w14:solidFill>
              <w14:schemeClr w14:val="tx1"/>
            </w14:solidFill>
          </w14:textFill>
        </w:rPr>
        <w:t>一、</w:t>
      </w:r>
      <w:r>
        <w:rPr>
          <w:rFonts w:hint="eastAsia" w:ascii="宋体" w:hAnsi="宋体" w:cs="宋体"/>
          <w:b/>
          <w:color w:val="000000" w:themeColor="text1"/>
          <w:sz w:val="24"/>
          <w14:textFill>
            <w14:solidFill>
              <w14:schemeClr w14:val="tx1"/>
            </w14:solidFill>
          </w14:textFill>
        </w:rPr>
        <w:t>开标</w:t>
      </w:r>
    </w:p>
    <w:p>
      <w:pPr>
        <w:tabs>
          <w:tab w:val="left" w:pos="1080"/>
          <w:tab w:val="left" w:pos="1290"/>
        </w:tabs>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.1开标在招标文件确定的提交投标文件截止时间后进行</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开标由新疆众禾顺晟工程管理咨询有限公司主持,开标过程应记录,并存档备查。</w:t>
      </w:r>
    </w:p>
    <w:p>
      <w:pPr>
        <w:tabs>
          <w:tab w:val="left" w:pos="1080"/>
          <w:tab w:val="left" w:pos="1290"/>
        </w:tabs>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.2评标</w:t>
      </w:r>
      <w:r>
        <w:rPr>
          <w:rFonts w:hint="eastAsia" w:ascii="宋体" w:hAnsi="宋体" w:cs="宋体"/>
          <w:color w:val="000000" w:themeColor="text1"/>
          <w:sz w:val="24"/>
          <w:lang w:eastAsia="zh-CN"/>
          <w14:textFill>
            <w14:solidFill>
              <w14:schemeClr w14:val="tx1"/>
            </w14:solidFill>
          </w14:textFill>
        </w:rPr>
        <w:t>委员会成员组成是由省级以上财政部门设立的评审专家库专家中随机抽取评审专家，</w:t>
      </w:r>
      <w:r>
        <w:rPr>
          <w:rFonts w:hint="eastAsia" w:ascii="宋体" w:hAnsi="宋体" w:cs="宋体"/>
          <w:color w:val="000000" w:themeColor="text1"/>
          <w:sz w:val="24"/>
          <w14:textFill>
            <w14:solidFill>
              <w14:schemeClr w14:val="tx1"/>
            </w14:solidFill>
          </w14:textFill>
        </w:rPr>
        <w:t>依法组建的由奇数人数组成的评标委员会负责。评标依法进行,任何单位和个人不得干预、影响评标的过程和结果。</w:t>
      </w:r>
    </w:p>
    <w:p>
      <w:pPr>
        <w:tabs>
          <w:tab w:val="left" w:pos="1080"/>
          <w:tab w:val="left" w:pos="1290"/>
        </w:tabs>
        <w:spacing w:line="360" w:lineRule="auto"/>
        <w:ind w:firstLine="480" w:firstLineChars="200"/>
        <w:jc w:val="left"/>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.3本项目不以投标价格的高低作为评标的唯一标准。在考虑到产品设计的先进性、合理</w:t>
      </w:r>
      <w:r>
        <w:rPr>
          <w:rFonts w:hint="eastAsia" w:ascii="宋体" w:hAnsi="宋体" w:cs="宋体"/>
          <w:color w:val="000000" w:themeColor="text1"/>
          <w:sz w:val="24"/>
          <w:lang w:eastAsia="zh-CN"/>
          <w14:textFill>
            <w14:solidFill>
              <w14:schemeClr w14:val="tx1"/>
            </w14:solidFill>
          </w14:textFill>
        </w:rPr>
        <w:t>性、实用性、适用性的同时选择性能价格比最高的投标人。</w:t>
      </w:r>
    </w:p>
    <w:p>
      <w:pPr>
        <w:spacing w:line="360" w:lineRule="auto"/>
        <w:ind w:firstLine="480" w:firstLineChars="200"/>
        <w:jc w:val="left"/>
        <w:rPr>
          <w:rFonts w:hint="eastAsia" w:ascii="宋体" w:hAnsi="宋体" w:cs="宋体"/>
          <w:b/>
          <w:bCs/>
          <w:color w:val="000000" w:themeColor="text1"/>
          <w:sz w:val="24"/>
          <w:lang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3.4</w:t>
      </w:r>
      <w:r>
        <w:rPr>
          <w:rFonts w:hint="eastAsia" w:ascii="宋体" w:hAnsi="宋体" w:cs="宋体"/>
          <w:color w:val="000000" w:themeColor="text1"/>
          <w:sz w:val="24"/>
          <w14:textFill>
            <w14:solidFill>
              <w14:schemeClr w14:val="tx1"/>
            </w14:solidFill>
          </w14:textFill>
        </w:rPr>
        <w:t>为有助于投标的审查、评价和比较，评委可分别要求投标人对投标书进行澄清。有关澄清的要求和答复应以</w:t>
      </w:r>
      <w:r>
        <w:rPr>
          <w:rFonts w:hint="eastAsia" w:ascii="宋体" w:hAnsi="宋体" w:cs="宋体"/>
          <w:color w:val="000000" w:themeColor="text1"/>
          <w:sz w:val="24"/>
          <w:lang w:eastAsia="zh-CN"/>
          <w14:textFill>
            <w14:solidFill>
              <w14:schemeClr w14:val="tx1"/>
            </w14:solidFill>
          </w14:textFill>
        </w:rPr>
        <w:t>电子形式</w:t>
      </w:r>
      <w:r>
        <w:rPr>
          <w:rFonts w:hint="eastAsia" w:ascii="宋体" w:hAnsi="宋体" w:cs="宋体"/>
          <w:color w:val="000000" w:themeColor="text1"/>
          <w:sz w:val="24"/>
          <w14:textFill>
            <w14:solidFill>
              <w14:schemeClr w14:val="tx1"/>
            </w14:solidFill>
          </w14:textFill>
        </w:rPr>
        <w:t>，但投标价格和实质性的内容不得更改。</w:t>
      </w:r>
    </w:p>
    <w:p>
      <w:pPr>
        <w:numPr>
          <w:ilvl w:val="0"/>
          <w:numId w:val="0"/>
        </w:numPr>
        <w:tabs>
          <w:tab w:val="left" w:pos="1080"/>
          <w:tab w:val="left" w:pos="1290"/>
        </w:tabs>
        <w:spacing w:line="360" w:lineRule="auto"/>
        <w:ind w:leftChars="200"/>
        <w:jc w:val="left"/>
        <w:rPr>
          <w:rFonts w:hint="eastAsia" w:ascii="宋体" w:hAnsi="宋体" w:cs="宋体"/>
          <w:b/>
          <w:bCs/>
          <w:color w:val="000000" w:themeColor="text1"/>
          <w:sz w:val="24"/>
          <w:lang w:eastAsia="zh-CN"/>
          <w14:textFill>
            <w14:solidFill>
              <w14:schemeClr w14:val="tx1"/>
            </w14:solidFill>
          </w14:textFill>
        </w:rPr>
      </w:pPr>
      <w:r>
        <w:rPr>
          <w:rFonts w:hint="eastAsia" w:ascii="宋体" w:hAnsi="宋体" w:cs="宋体"/>
          <w:b/>
          <w:bCs/>
          <w:color w:val="000000" w:themeColor="text1"/>
          <w:sz w:val="24"/>
          <w:lang w:eastAsia="zh-CN"/>
          <w14:textFill>
            <w14:solidFill>
              <w14:schemeClr w14:val="tx1"/>
            </w14:solidFill>
          </w14:textFill>
        </w:rPr>
        <w:t>二、评标及评标办法</w:t>
      </w:r>
    </w:p>
    <w:p>
      <w:pPr>
        <w:spacing w:line="360" w:lineRule="auto"/>
        <w:ind w:firstLine="482" w:firstLineChars="200"/>
        <w:jc w:val="lef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4.</w:t>
      </w:r>
      <w:r>
        <w:rPr>
          <w:rFonts w:hint="eastAsia" w:ascii="宋体" w:hAnsi="宋体" w:cs="宋体"/>
          <w:b/>
          <w:color w:val="000000" w:themeColor="text1"/>
          <w:sz w:val="24"/>
          <w14:textFill>
            <w14:solidFill>
              <w14:schemeClr w14:val="tx1"/>
            </w14:solidFill>
          </w14:textFill>
        </w:rPr>
        <w:t>投标书的评审</w:t>
      </w:r>
    </w:p>
    <w:p>
      <w:pPr>
        <w:spacing w:line="360" w:lineRule="auto"/>
        <w:ind w:firstLine="480" w:firstLineChars="200"/>
        <w:jc w:val="left"/>
        <w:rPr>
          <w:rFonts w:hint="eastAsia"/>
          <w:lang w:eastAsia="zh-CN"/>
        </w:rPr>
      </w:pP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1在详细评标之前，评委将首先审查每份投标书是否实质响应了招标文件的要求。实质上响应的投标应该是与招标文件的全部条款、条件和规格相符，没有重大偏离或保留。所谓重大偏离或保留是指影响合同的供货范围、质量和性能；或者在实质上与招标文件不一致，而且限制了合同中买方的权利或投标人的义务。这些偏离或保留，将造成对实质上响应招标文件要求投标人的竞争地位产生不公正的影响。</w:t>
      </w:r>
    </w:p>
    <w:p>
      <w:pPr>
        <w:spacing w:line="360" w:lineRule="auto"/>
        <w:ind w:firstLine="482" w:firstLineChars="200"/>
        <w:rPr>
          <w:rFonts w:ascii="宋体" w:hAnsi="宋体" w:cs="宋体"/>
          <w:b/>
          <w:bCs/>
          <w:color w:val="000000"/>
          <w:sz w:val="24"/>
        </w:rPr>
      </w:pPr>
      <w:r>
        <w:rPr>
          <w:rFonts w:hint="eastAsia" w:ascii="宋体" w:hAnsi="宋体" w:cs="宋体"/>
          <w:b/>
          <w:bCs/>
          <w:color w:val="000000"/>
          <w:sz w:val="24"/>
          <w:lang w:val="en-US" w:eastAsia="zh-CN"/>
        </w:rPr>
        <w:t>5.</w:t>
      </w:r>
      <w:r>
        <w:rPr>
          <w:rFonts w:hint="eastAsia" w:ascii="宋体" w:hAnsi="宋体" w:cs="宋体"/>
          <w:b/>
          <w:bCs/>
          <w:color w:val="000000"/>
          <w:sz w:val="24"/>
        </w:rPr>
        <w:t>投标文件符合性审查</w:t>
      </w:r>
    </w:p>
    <w:p>
      <w:pPr>
        <w:spacing w:line="360" w:lineRule="auto"/>
        <w:ind w:firstLine="480" w:firstLineChars="200"/>
        <w:rPr>
          <w:rFonts w:ascii="宋体" w:hAnsi="宋体" w:cs="宋体"/>
          <w:bCs/>
          <w:color w:val="000000"/>
          <w:sz w:val="24"/>
        </w:rPr>
      </w:pPr>
      <w:r>
        <w:rPr>
          <w:rFonts w:hint="eastAsia" w:ascii="宋体" w:hAnsi="宋体" w:cs="宋体"/>
          <w:bCs/>
          <w:color w:val="000000"/>
          <w:sz w:val="24"/>
          <w:lang w:val="en-US" w:eastAsia="zh-CN"/>
        </w:rPr>
        <w:t>5.1</w:t>
      </w:r>
      <w:r>
        <w:rPr>
          <w:rFonts w:hint="eastAsia" w:ascii="宋体" w:hAnsi="宋体" w:cs="宋体"/>
          <w:bCs/>
          <w:color w:val="000000"/>
          <w:sz w:val="24"/>
        </w:rPr>
        <w:t>开标后，评标委员会对投标文件进行审查，应检查其是否完整，是否出现计算性错误，是否满足招标文件的格式要求，是否提供投标保证金等。</w:t>
      </w:r>
    </w:p>
    <w:p>
      <w:pPr>
        <w:spacing w:line="360" w:lineRule="auto"/>
        <w:ind w:firstLine="480" w:firstLineChars="200"/>
        <w:rPr>
          <w:rFonts w:ascii="宋体" w:hAnsi="宋体" w:cs="宋体"/>
          <w:bCs/>
          <w:color w:val="000000"/>
          <w:sz w:val="24"/>
        </w:rPr>
      </w:pPr>
      <w:r>
        <w:rPr>
          <w:rFonts w:hint="eastAsia" w:ascii="宋体" w:hAnsi="宋体" w:cs="宋体"/>
          <w:bCs/>
          <w:color w:val="000000"/>
          <w:sz w:val="24"/>
          <w:lang w:val="en-US" w:eastAsia="zh-CN"/>
        </w:rPr>
        <w:t>5.2</w:t>
      </w:r>
      <w:r>
        <w:rPr>
          <w:rFonts w:hint="eastAsia" w:ascii="宋体" w:hAnsi="宋体" w:cs="宋体"/>
          <w:bCs/>
          <w:color w:val="000000"/>
          <w:sz w:val="24"/>
        </w:rPr>
        <w:t>在对投标文件进行综合评估之前，评标委员会将依据投标人提供的备查资格证明文件原件，审查投标人的财务和技术能力。如果确定投标人无能力履行合同，其投标将被拒绝。</w:t>
      </w:r>
    </w:p>
    <w:p>
      <w:pPr>
        <w:spacing w:line="360" w:lineRule="auto"/>
        <w:ind w:firstLine="480" w:firstLineChars="200"/>
        <w:rPr>
          <w:rFonts w:ascii="宋体" w:hAnsi="宋体" w:cs="宋体"/>
          <w:bCs/>
          <w:color w:val="000000"/>
          <w:sz w:val="24"/>
        </w:rPr>
      </w:pPr>
      <w:r>
        <w:rPr>
          <w:rFonts w:hint="eastAsia" w:ascii="宋体" w:hAnsi="宋体" w:cs="宋体"/>
          <w:bCs/>
          <w:color w:val="000000"/>
          <w:sz w:val="24"/>
          <w:lang w:val="en-US" w:eastAsia="zh-CN"/>
        </w:rPr>
        <w:t>5.3</w:t>
      </w:r>
      <w:r>
        <w:rPr>
          <w:rFonts w:hint="eastAsia" w:ascii="宋体" w:hAnsi="宋体" w:cs="宋体"/>
          <w:bCs/>
          <w:color w:val="000000"/>
          <w:sz w:val="24"/>
        </w:rPr>
        <w:t>评标委员会将确定每一投标人是否对投标文件的要求做出了实质性响应，而没有重大偏离。实质性响应的投标是指符合招标文件的所有条款、条件和规定且没有重大偏离和保留的投标。</w:t>
      </w:r>
    </w:p>
    <w:p>
      <w:pPr>
        <w:spacing w:line="360" w:lineRule="auto"/>
        <w:ind w:firstLine="480" w:firstLineChars="200"/>
        <w:rPr>
          <w:rFonts w:ascii="宋体" w:hAnsi="宋体" w:cs="宋体"/>
          <w:bCs/>
          <w:color w:val="000000"/>
          <w:sz w:val="24"/>
        </w:rPr>
      </w:pPr>
      <w:r>
        <w:rPr>
          <w:rFonts w:hint="eastAsia" w:ascii="宋体" w:hAnsi="宋体" w:cs="宋体"/>
          <w:bCs/>
          <w:color w:val="000000"/>
          <w:sz w:val="24"/>
          <w:lang w:val="en-US" w:eastAsia="zh-CN"/>
        </w:rPr>
        <w:t>5.4</w:t>
      </w:r>
      <w:r>
        <w:rPr>
          <w:rFonts w:hint="eastAsia" w:ascii="宋体" w:hAnsi="宋体" w:cs="宋体"/>
          <w:bCs/>
          <w:color w:val="000000"/>
          <w:sz w:val="24"/>
        </w:rPr>
        <w:t>评标委员会判断投标文件的响应性仅基于投标文件本身而不靠外部证据。</w:t>
      </w:r>
    </w:p>
    <w:p>
      <w:pPr>
        <w:spacing w:line="360" w:lineRule="auto"/>
        <w:ind w:firstLine="480" w:firstLineChars="200"/>
        <w:rPr>
          <w:rFonts w:ascii="宋体" w:hAnsi="宋体" w:cs="宋体"/>
          <w:color w:val="000000"/>
          <w:lang w:val="zh-CN"/>
        </w:rPr>
      </w:pPr>
      <w:r>
        <w:rPr>
          <w:rFonts w:hint="eastAsia" w:ascii="宋体" w:hAnsi="宋体" w:cs="宋体"/>
          <w:bCs/>
          <w:color w:val="000000"/>
          <w:sz w:val="24"/>
          <w:lang w:val="en-US" w:eastAsia="zh-CN"/>
        </w:rPr>
        <w:t>5.5</w:t>
      </w:r>
      <w:r>
        <w:rPr>
          <w:rFonts w:hint="eastAsia" w:ascii="宋体" w:hAnsi="宋体" w:cs="宋体"/>
          <w:bCs/>
          <w:color w:val="000000"/>
          <w:sz w:val="24"/>
        </w:rPr>
        <w:t>评标委员会将拒绝被确定为非实质性响应的投标。投标方不能通过修正或撤回不符合之处而使其投标成为实质性响应的投标。</w:t>
      </w:r>
    </w:p>
    <w:p>
      <w:pPr>
        <w:spacing w:line="360" w:lineRule="auto"/>
        <w:ind w:firstLine="480" w:firstLineChars="200"/>
        <w:rPr>
          <w:rFonts w:ascii="宋体" w:hAnsi="宋体" w:cs="宋体"/>
          <w:color w:val="000000"/>
        </w:rPr>
      </w:pPr>
      <w:r>
        <w:rPr>
          <w:rFonts w:hint="eastAsia" w:ascii="宋体" w:hAnsi="宋体" w:cs="宋体"/>
          <w:bCs/>
          <w:color w:val="000000"/>
          <w:sz w:val="24"/>
          <w:lang w:val="en-US" w:eastAsia="zh-CN"/>
        </w:rPr>
        <w:t>5.5</w:t>
      </w:r>
      <w:r>
        <w:rPr>
          <w:rFonts w:hint="eastAsia" w:ascii="宋体" w:hAnsi="宋体" w:cs="宋体"/>
          <w:bCs/>
          <w:color w:val="000000"/>
          <w:sz w:val="24"/>
        </w:rPr>
        <w:t>.1 评标委员会应当根据招标文件，审查并逐项列出每一个投标文件的全部投标偏差。投标偏差分为重大偏差和细微偏差。</w:t>
      </w:r>
    </w:p>
    <w:p>
      <w:pPr>
        <w:spacing w:line="360" w:lineRule="auto"/>
        <w:ind w:firstLine="480" w:firstLineChars="200"/>
        <w:rPr>
          <w:rFonts w:ascii="宋体" w:hAnsi="宋体" w:cs="宋体"/>
          <w:bCs/>
          <w:color w:val="000000"/>
          <w:sz w:val="24"/>
        </w:rPr>
      </w:pPr>
      <w:r>
        <w:rPr>
          <w:rFonts w:hint="eastAsia" w:ascii="宋体" w:hAnsi="宋体" w:cs="宋体"/>
          <w:bCs/>
          <w:color w:val="000000"/>
          <w:sz w:val="24"/>
        </w:rPr>
        <w:t>1、细微偏差是指投标实质上响应了招标文件要求，但在个别地方存在漏项或者提供了不完整的技术信息和数据等情况，并且补正这些遗漏或不完整不会对其他投标人造成不公平的结果。细微偏差不影响投标文件的有效性。</w:t>
      </w:r>
    </w:p>
    <w:p>
      <w:pPr>
        <w:spacing w:line="360" w:lineRule="auto"/>
        <w:ind w:firstLine="480" w:firstLineChars="200"/>
        <w:rPr>
          <w:rFonts w:ascii="宋体" w:hAnsi="宋体" w:cs="宋体"/>
          <w:bCs/>
          <w:color w:val="000000"/>
          <w:sz w:val="24"/>
        </w:rPr>
      </w:pPr>
      <w:r>
        <w:rPr>
          <w:rFonts w:hint="eastAsia" w:ascii="宋体" w:hAnsi="宋体" w:cs="宋体"/>
          <w:bCs/>
          <w:color w:val="000000"/>
          <w:sz w:val="24"/>
        </w:rPr>
        <w:t>2、应当要求存在细小偏差的投标人在评标结束前以书面形式予以补正。拒绝补正的，在综合评审时可以对细微偏差作不利于该投标人的量化。</w:t>
      </w:r>
    </w:p>
    <w:p>
      <w:pPr>
        <w:spacing w:line="360" w:lineRule="auto"/>
        <w:ind w:firstLine="480" w:firstLineChars="200"/>
        <w:rPr>
          <w:rFonts w:ascii="宋体" w:hAnsi="宋体" w:cs="宋体"/>
          <w:bCs/>
          <w:color w:val="000000"/>
          <w:sz w:val="24"/>
        </w:rPr>
      </w:pPr>
      <w:r>
        <w:rPr>
          <w:rFonts w:hint="eastAsia" w:ascii="宋体" w:hAnsi="宋体" w:cs="宋体"/>
          <w:bCs/>
          <w:color w:val="000000"/>
          <w:sz w:val="24"/>
        </w:rPr>
        <w:t>3、重大偏离或保留系指影响到招标文件规定的服务范围和质量，或限制了招标方的权力和义务的规定，而纠正这些偏离将影响到其他提交实质性响应的投标方的公平竞争地位。主要表现有投标文件没有按照招标文件要求提供投标保证金的，投标文件没有投标人授权代表签字和加盖公章的，投标文件中附有招标方不能接受的条件的，和不符合招标文件中规定的其他实质性要求的等。</w:t>
      </w:r>
    </w:p>
    <w:p>
      <w:pPr>
        <w:spacing w:line="360" w:lineRule="auto"/>
        <w:ind w:firstLine="480" w:firstLineChars="200"/>
        <w:rPr>
          <w:rFonts w:ascii="宋体" w:hAnsi="宋体" w:cs="宋体"/>
          <w:bCs/>
          <w:color w:val="000000"/>
          <w:sz w:val="24"/>
        </w:rPr>
      </w:pPr>
      <w:r>
        <w:rPr>
          <w:rFonts w:hint="eastAsia" w:ascii="宋体" w:hAnsi="宋体" w:cs="宋体"/>
          <w:bCs/>
          <w:color w:val="000000"/>
          <w:sz w:val="24"/>
        </w:rPr>
        <w:t>4、发现有重大偏差时，评标委员会及其成员应按招标文件中的规定，可以取消其投标的权利。</w:t>
      </w:r>
    </w:p>
    <w:p>
      <w:pPr>
        <w:spacing w:line="360" w:lineRule="auto"/>
        <w:ind w:firstLine="482" w:firstLineChars="200"/>
        <w:rPr>
          <w:rFonts w:ascii="宋体" w:hAnsi="宋体" w:cs="宋体"/>
          <w:b/>
          <w:bCs w:val="0"/>
          <w:color w:val="000000"/>
          <w:sz w:val="24"/>
        </w:rPr>
      </w:pPr>
      <w:r>
        <w:rPr>
          <w:rFonts w:hint="eastAsia" w:ascii="宋体" w:hAnsi="宋体" w:cs="宋体"/>
          <w:b/>
          <w:bCs w:val="0"/>
          <w:color w:val="000000"/>
          <w:sz w:val="24"/>
          <w:lang w:val="en-US" w:eastAsia="zh-CN"/>
        </w:rPr>
        <w:t>5.5</w:t>
      </w:r>
      <w:r>
        <w:rPr>
          <w:rFonts w:hint="eastAsia" w:ascii="宋体" w:hAnsi="宋体" w:cs="宋体"/>
          <w:b/>
          <w:bCs w:val="0"/>
          <w:color w:val="000000"/>
          <w:sz w:val="24"/>
        </w:rPr>
        <w:t>.2</w:t>
      </w:r>
      <w:r>
        <w:rPr>
          <w:rFonts w:hint="eastAsia" w:ascii="宋体" w:hAnsi="宋体" w:cs="宋体"/>
          <w:b/>
          <w:bCs w:val="0"/>
          <w:color w:val="000000"/>
          <w:sz w:val="24"/>
          <w:lang w:val="zh-CN"/>
        </w:rPr>
        <w:t>进行符合性审查时，评标委员会</w:t>
      </w:r>
      <w:r>
        <w:rPr>
          <w:rFonts w:hint="eastAsia" w:ascii="宋体" w:hAnsi="宋体" w:cs="宋体"/>
          <w:b/>
          <w:bCs w:val="0"/>
          <w:color w:val="000000"/>
          <w:sz w:val="24"/>
        </w:rPr>
        <w:t>应当审查每一个投标文件是否对招标文件提出的所有实质性要求和条件作出响应。未能实质上响应的，视情况按照招标文件的规定，应不得进入综合评审程序。主要有下列情况：</w:t>
      </w:r>
    </w:p>
    <w:tbl>
      <w:tblPr>
        <w:tblStyle w:val="17"/>
        <w:tblpPr w:leftFromText="180" w:rightFromText="180" w:vertAnchor="text" w:horzAnchor="page" w:tblpX="894" w:tblpY="379"/>
        <w:tblOverlap w:val="never"/>
        <w:tblW w:w="1009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8"/>
        <w:gridCol w:w="92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798" w:type="dxa"/>
            <w:vMerge w:val="restart"/>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000000"/>
                <w:sz w:val="24"/>
                <w:lang w:eastAsia="zh-CN"/>
              </w:rPr>
            </w:pPr>
            <w:r>
              <w:rPr>
                <w:rFonts w:hint="eastAsia" w:ascii="宋体" w:hAnsi="宋体" w:cs="宋体"/>
                <w:bCs/>
                <w:color w:val="000000"/>
                <w:sz w:val="24"/>
                <w:lang w:eastAsia="zh-CN"/>
              </w:rPr>
              <w:t>序号</w:t>
            </w:r>
          </w:p>
        </w:tc>
        <w:tc>
          <w:tcPr>
            <w:tcW w:w="9294" w:type="dxa"/>
            <w:vMerge w:val="restart"/>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Calibri" w:hAnsi="Calibri" w:eastAsia="宋体" w:cs="Times New Roman"/>
                <w:kern w:val="2"/>
                <w:sz w:val="21"/>
                <w:szCs w:val="24"/>
                <w:lang w:val="en-US" w:eastAsia="zh-CN" w:bidi="ar-SA"/>
              </w:rPr>
            </w:pPr>
            <w:r>
              <w:rPr>
                <w:rFonts w:hint="eastAsia" w:ascii="宋体" w:hAnsi="宋体" w:eastAsia="宋体" w:cs="宋体"/>
                <w:bCs/>
                <w:color w:val="000000"/>
                <w:sz w:val="24"/>
              </w:rPr>
              <w:t>评审内容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98" w:type="dxa"/>
            <w:vMerge w:val="continue"/>
            <w:tcBorders>
              <w:top w:val="nil"/>
            </w:tcBorders>
          </w:tcPr>
          <w:p>
            <w:pPr>
              <w:spacing w:line="360" w:lineRule="auto"/>
              <w:ind w:firstLine="480" w:firstLineChars="200"/>
              <w:rPr>
                <w:rFonts w:hint="eastAsia" w:ascii="宋体" w:hAnsi="宋体" w:eastAsia="宋体" w:cs="宋体"/>
                <w:bCs/>
                <w:color w:val="000000"/>
                <w:sz w:val="24"/>
              </w:rPr>
            </w:pPr>
          </w:p>
        </w:tc>
        <w:tc>
          <w:tcPr>
            <w:tcW w:w="9294" w:type="dxa"/>
            <w:vMerge w:val="continue"/>
            <w:tcBorders>
              <w:top w:val="nil"/>
            </w:tcBorders>
          </w:tcPr>
          <w:p>
            <w:pPr>
              <w:spacing w:line="360" w:lineRule="auto"/>
              <w:ind w:firstLine="480" w:firstLineChars="200"/>
              <w:rPr>
                <w:rFonts w:hint="eastAsia" w:ascii="宋体" w:hAnsi="宋体" w:eastAsia="宋体" w:cs="宋体"/>
                <w:bCs/>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798"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Cs/>
                <w:color w:val="000000"/>
                <w:sz w:val="24"/>
              </w:rPr>
            </w:pPr>
            <w:r>
              <w:rPr>
                <w:rFonts w:hint="eastAsia" w:ascii="宋体" w:hAnsi="宋体" w:eastAsia="宋体" w:cs="宋体"/>
                <w:bCs/>
                <w:color w:val="000000"/>
                <w:sz w:val="24"/>
              </w:rPr>
              <w:t>1</w:t>
            </w:r>
          </w:p>
        </w:tc>
        <w:tc>
          <w:tcPr>
            <w:tcW w:w="9294"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Cs/>
                <w:color w:val="000000"/>
                <w:sz w:val="24"/>
              </w:rPr>
            </w:pPr>
            <w:r>
              <w:rPr>
                <w:rFonts w:hint="eastAsia" w:ascii="宋体" w:hAnsi="宋体" w:cs="宋体"/>
                <w:bCs/>
                <w:color w:val="000000"/>
                <w:sz w:val="24"/>
                <w:lang w:eastAsia="zh-CN"/>
              </w:rPr>
              <w:t>是否符合</w:t>
            </w:r>
            <w:r>
              <w:rPr>
                <w:rFonts w:hint="eastAsia" w:ascii="宋体" w:hAnsi="宋体" w:eastAsia="宋体" w:cs="宋体"/>
                <w:bCs/>
                <w:color w:val="000000"/>
                <w:sz w:val="24"/>
              </w:rPr>
              <w:t>具备招标文件中规定资格要求；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798"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Cs/>
                <w:color w:val="000000"/>
                <w:sz w:val="24"/>
              </w:rPr>
            </w:pPr>
            <w:r>
              <w:rPr>
                <w:rFonts w:hint="eastAsia" w:ascii="宋体" w:hAnsi="宋体" w:eastAsia="宋体" w:cs="宋体"/>
                <w:bCs/>
                <w:color w:val="000000"/>
                <w:sz w:val="24"/>
              </w:rPr>
              <w:t>2</w:t>
            </w:r>
          </w:p>
        </w:tc>
        <w:tc>
          <w:tcPr>
            <w:tcW w:w="9294"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Cs/>
                <w:color w:val="000000"/>
                <w:sz w:val="24"/>
              </w:rPr>
            </w:pPr>
            <w:r>
              <w:rPr>
                <w:rFonts w:hint="eastAsia" w:ascii="宋体" w:hAnsi="宋体" w:eastAsia="宋体" w:cs="宋体"/>
                <w:bCs/>
                <w:color w:val="000000"/>
                <w:sz w:val="24"/>
              </w:rPr>
              <w:t>投标总价</w:t>
            </w:r>
            <w:r>
              <w:rPr>
                <w:rFonts w:hint="eastAsia" w:ascii="宋体" w:hAnsi="宋体" w:cs="宋体"/>
                <w:bCs/>
                <w:color w:val="000000"/>
                <w:sz w:val="24"/>
                <w:lang w:eastAsia="zh-CN"/>
              </w:rPr>
              <w:t>是否</w:t>
            </w:r>
            <w:r>
              <w:rPr>
                <w:rFonts w:hint="eastAsia" w:ascii="宋体" w:hAnsi="宋体" w:eastAsia="宋体" w:cs="宋体"/>
                <w:bCs/>
                <w:color w:val="000000"/>
                <w:sz w:val="24"/>
              </w:rPr>
              <w:t>超出相应采购最高限价；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798"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Cs/>
                <w:color w:val="000000"/>
                <w:sz w:val="24"/>
              </w:rPr>
            </w:pPr>
            <w:r>
              <w:rPr>
                <w:rFonts w:hint="eastAsia" w:ascii="宋体" w:hAnsi="宋体" w:eastAsia="宋体" w:cs="宋体"/>
                <w:bCs/>
                <w:color w:val="000000"/>
                <w:sz w:val="24"/>
              </w:rPr>
              <w:t>3</w:t>
            </w:r>
          </w:p>
        </w:tc>
        <w:tc>
          <w:tcPr>
            <w:tcW w:w="9294"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Cs/>
                <w:color w:val="000000"/>
                <w:sz w:val="24"/>
                <w:lang w:eastAsia="zh-CN"/>
              </w:rPr>
            </w:pPr>
            <w:r>
              <w:rPr>
                <w:rFonts w:hint="eastAsia" w:ascii="宋体" w:hAnsi="宋体" w:eastAsia="宋体" w:cs="宋体"/>
                <w:bCs/>
                <w:color w:val="000000"/>
                <w:sz w:val="24"/>
              </w:rPr>
              <w:t>投标文件</w:t>
            </w:r>
            <w:r>
              <w:rPr>
                <w:rFonts w:hint="eastAsia" w:ascii="宋体" w:hAnsi="宋体" w:cs="宋体"/>
                <w:bCs/>
                <w:color w:val="000000"/>
                <w:sz w:val="24"/>
                <w:lang w:eastAsia="zh-CN"/>
              </w:rPr>
              <w:t>是否</w:t>
            </w:r>
            <w:r>
              <w:rPr>
                <w:rFonts w:hint="eastAsia" w:ascii="宋体" w:hAnsi="宋体" w:eastAsia="宋体" w:cs="宋体"/>
                <w:bCs/>
                <w:color w:val="000000"/>
                <w:sz w:val="24"/>
              </w:rPr>
              <w:t>含有采购人不能接受的附加条件</w:t>
            </w:r>
            <w:r>
              <w:rPr>
                <w:rFonts w:hint="eastAsia" w:ascii="宋体" w:hAnsi="宋体" w:cs="宋体"/>
                <w:bCs/>
                <w:color w:val="00000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798"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Cs/>
                <w:color w:val="000000"/>
                <w:sz w:val="24"/>
                <w:lang w:eastAsia="zh-CN"/>
              </w:rPr>
            </w:pPr>
            <w:r>
              <w:rPr>
                <w:rFonts w:hint="eastAsia" w:ascii="宋体" w:hAnsi="宋体" w:cs="宋体"/>
                <w:bCs/>
                <w:color w:val="000000"/>
                <w:sz w:val="24"/>
                <w:lang w:val="en-US" w:eastAsia="zh-CN"/>
              </w:rPr>
              <w:t>4</w:t>
            </w:r>
          </w:p>
        </w:tc>
        <w:tc>
          <w:tcPr>
            <w:tcW w:w="9294"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Cs/>
                <w:color w:val="000000"/>
                <w:sz w:val="24"/>
                <w:lang w:eastAsia="zh-CN"/>
              </w:rPr>
            </w:pPr>
            <w:r>
              <w:rPr>
                <w:rFonts w:hint="eastAsia" w:ascii="宋体" w:hAnsi="宋体" w:cs="宋体"/>
                <w:bCs/>
                <w:color w:val="000000"/>
                <w:sz w:val="24"/>
                <w:lang w:eastAsia="zh-CN"/>
              </w:rPr>
              <w:t>是否</w:t>
            </w:r>
            <w:r>
              <w:rPr>
                <w:rFonts w:hint="eastAsia" w:ascii="宋体" w:hAnsi="宋体" w:eastAsia="宋体" w:cs="宋体"/>
                <w:bCs/>
                <w:color w:val="000000"/>
                <w:sz w:val="24"/>
              </w:rPr>
              <w:t>符合法律、法规和招标文件中规定的其他实质性要求</w:t>
            </w:r>
            <w:r>
              <w:rPr>
                <w:rFonts w:hint="eastAsia" w:ascii="宋体" w:hAnsi="宋体" w:cs="宋体"/>
                <w:bCs/>
                <w:color w:val="00000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0" w:hRule="atLeast"/>
        </w:trPr>
        <w:tc>
          <w:tcPr>
            <w:tcW w:w="10092" w:type="dxa"/>
            <w:gridSpan w:val="2"/>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Cs/>
                <w:color w:val="000000"/>
                <w:sz w:val="24"/>
              </w:rPr>
            </w:pPr>
            <w:r>
              <w:rPr>
                <w:rFonts w:hint="eastAsia" w:ascii="宋体" w:hAnsi="宋体" w:eastAsia="宋体" w:cs="宋体"/>
                <w:bCs/>
                <w:color w:val="000000"/>
                <w:sz w:val="24"/>
                <w:lang w:val="en-US" w:eastAsia="zh-CN"/>
              </w:rPr>
              <w:t>1</w:t>
            </w:r>
            <w:r>
              <w:rPr>
                <w:rFonts w:hint="eastAsia" w:ascii="宋体" w:hAnsi="宋体" w:eastAsia="宋体" w:cs="宋体"/>
                <w:bCs/>
                <w:color w:val="000000"/>
                <w:sz w:val="24"/>
              </w:rPr>
              <w:t>、投标人的报价明显低于其他通过符合性审查投标人的报价，有可能影响产品质量或者不能诚信履约的（例如低于最高限价的20%），评标委员会可以根据成本分析经验，综合考虑投标人整体投标是否存在有可能影响产品质量或者不能诚信履约的情况；如存在有可能影响产品质量或者不能诚信履约的情况，评标委员会应当要求其在评标现场合理的时间内提供书面说明或相关证明材料；未提供证明材料或评标委员会认为投标人提供的材料不能证明其报价合理性的，评标委员会应当将其作为无效投标处理（提供的相关证明材料可以是主要材料的品牌、生产厂家、规格型号、质量等级、进货价格及进货渠道等相关证明材料，包括：有效日期为2020年1月至今的进货发票、进账单、进货合同等其中任意一种评审专家认可的其他证明材料形式均可（提供复印件即可））。</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Cs/>
                <w:color w:val="000000"/>
                <w:sz w:val="24"/>
              </w:rPr>
            </w:pPr>
            <w:r>
              <w:rPr>
                <w:rFonts w:hint="eastAsia" w:ascii="宋体" w:hAnsi="宋体" w:eastAsia="宋体" w:cs="宋体"/>
                <w:bCs/>
                <w:color w:val="000000"/>
                <w:sz w:val="24"/>
                <w:lang w:val="en-US" w:eastAsia="zh-CN"/>
              </w:rPr>
              <w:t>2</w:t>
            </w:r>
            <w:r>
              <w:rPr>
                <w:rFonts w:hint="eastAsia" w:ascii="宋体" w:hAnsi="宋体" w:eastAsia="宋体" w:cs="宋体"/>
                <w:bCs/>
                <w:color w:val="000000"/>
                <w:sz w:val="24"/>
              </w:rPr>
              <w:t>、供应商单位认为其报价较低时，可以在编制投标文件过程中添加附制相关成本证明材料。</w:t>
            </w:r>
          </w:p>
        </w:tc>
      </w:tr>
    </w:tbl>
    <w:p>
      <w:pPr>
        <w:pStyle w:val="8"/>
        <w:spacing w:before="5"/>
        <w:rPr>
          <w:sz w:val="6"/>
        </w:rPr>
      </w:pPr>
    </w:p>
    <w:p>
      <w:pPr>
        <w:spacing w:line="360" w:lineRule="auto"/>
      </w:pPr>
      <w:r>
        <w:rPr>
          <w:rFonts w:hint="eastAsia" w:ascii="宋体" w:hAnsi="宋体" w:cs="宋体"/>
          <w:bCs/>
          <w:color w:val="000000"/>
          <w:sz w:val="24"/>
          <w:lang w:val="en-US" w:eastAsia="zh-CN"/>
        </w:rPr>
        <w:t>5.5.4</w:t>
      </w:r>
      <w:r>
        <w:rPr>
          <w:rFonts w:hint="eastAsia" w:ascii="宋体" w:hAnsi="宋体" w:cs="宋体"/>
          <w:bCs/>
          <w:color w:val="000000"/>
          <w:sz w:val="24"/>
        </w:rPr>
        <w:t>如果投标</w:t>
      </w:r>
      <w:r>
        <w:rPr>
          <w:rFonts w:hint="eastAsia" w:ascii="宋体" w:hAnsi="宋体" w:cs="宋体"/>
          <w:bCs/>
          <w:color w:val="000000"/>
          <w:sz w:val="24"/>
          <w:lang w:eastAsia="zh-CN"/>
        </w:rPr>
        <w:t>文件</w:t>
      </w:r>
      <w:r>
        <w:rPr>
          <w:rFonts w:hint="eastAsia" w:ascii="宋体" w:hAnsi="宋体" w:cs="宋体"/>
          <w:bCs/>
          <w:color w:val="000000"/>
          <w:sz w:val="24"/>
        </w:rPr>
        <w:t>实质上没有响应招标文件的要求，评委会将予以拒绝，投标人不得通过修改或撤销不合要求的偏离或保留而使其投标成为响应性的投标。</w:t>
      </w:r>
    </w:p>
    <w:p>
      <w:pPr>
        <w:tabs>
          <w:tab w:val="left" w:pos="1080"/>
        </w:tabs>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6.</w:t>
      </w:r>
      <w:r>
        <w:rPr>
          <w:rFonts w:hint="eastAsia" w:ascii="宋体" w:hAnsi="宋体" w:cs="宋体"/>
          <w:b/>
          <w:bCs/>
          <w:color w:val="000000" w:themeColor="text1"/>
          <w:sz w:val="24"/>
          <w14:textFill>
            <w14:solidFill>
              <w14:schemeClr w14:val="tx1"/>
            </w14:solidFill>
          </w14:textFill>
        </w:rPr>
        <w:t>评标办法：</w:t>
      </w:r>
      <w:r>
        <w:rPr>
          <w:rFonts w:hint="eastAsia" w:ascii="宋体" w:hAnsi="宋体" w:cs="宋体"/>
          <w:color w:val="000000" w:themeColor="text1"/>
          <w:sz w:val="24"/>
          <w14:textFill>
            <w14:solidFill>
              <w14:schemeClr w14:val="tx1"/>
            </w14:solidFill>
          </w14:textFill>
        </w:rPr>
        <w:t>综合评分法。</w:t>
      </w:r>
    </w:p>
    <w:p>
      <w:pPr>
        <w:tabs>
          <w:tab w:val="left" w:pos="1080"/>
        </w:tabs>
        <w:spacing w:line="360" w:lineRule="auto"/>
        <w:ind w:firstLine="480" w:firstLineChars="200"/>
        <w:jc w:val="left"/>
      </w:pPr>
      <w:r>
        <w:rPr>
          <w:rFonts w:hint="eastAsia" w:ascii="宋体" w:hAnsi="宋体" w:cs="宋体"/>
          <w:color w:val="000000" w:themeColor="text1"/>
          <w:sz w:val="24"/>
          <w14:textFill>
            <w14:solidFill>
              <w14:schemeClr w14:val="tx1"/>
            </w14:solidFill>
          </w14:textFill>
        </w:rPr>
        <w:t>评标委员会在最大限度满足招标文件实质性要求的前提下，将从价格、技术、商务三个部分确定的评分标准进行综合评审计分，评分采用百分制，得分保留两位小数，并以评标总得分最高的投标人确定中标候选商家。</w:t>
      </w:r>
    </w:p>
    <w:tbl>
      <w:tblPr>
        <w:tblStyle w:val="17"/>
        <w:tblW w:w="1079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1527"/>
        <w:gridCol w:w="8762"/>
        <w:gridCol w:w="50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10792" w:type="dxa"/>
            <w:gridSpan w:val="3"/>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pPr>
              <w:keepNext w:val="0"/>
              <w:keepLines w:val="0"/>
              <w:pageBreakBefore w:val="0"/>
              <w:widowControl/>
              <w:shd w:val="clear" w:color="auto" w:fill="E1E2E3"/>
              <w:wordWrap/>
              <w:topLinePunct w:val="0"/>
              <w:bidi w:val="0"/>
              <w:spacing w:line="360" w:lineRule="auto"/>
              <w:ind w:firstLine="482" w:firstLineChars="200"/>
              <w:jc w:val="center"/>
              <w:rPr>
                <w:rFonts w:hint="eastAsia" w:ascii="宋体" w:hAnsi="宋体" w:eastAsia="宋体" w:cs="宋体"/>
                <w:b/>
                <w:bCs/>
                <w:color w:val="auto"/>
                <w:sz w:val="24"/>
                <w:szCs w:val="24"/>
                <w:shd w:val="pct10" w:color="auto" w:fill="FFFFFF"/>
              </w:rPr>
            </w:pPr>
            <w:r>
              <w:rPr>
                <w:rFonts w:hint="eastAsia" w:ascii="宋体" w:hAnsi="宋体" w:eastAsia="宋体" w:cs="宋体"/>
                <w:b/>
                <w:bCs/>
                <w:color w:val="auto"/>
                <w:sz w:val="24"/>
                <w:szCs w:val="24"/>
                <w:shd w:val="pct10" w:color="auto" w:fill="FFFFFF"/>
              </w:rPr>
              <w:t>具体评分办法</w:t>
            </w:r>
            <w:r>
              <w:rPr>
                <w:rFonts w:hint="eastAsia" w:ascii="宋体" w:hAnsi="宋体" w:cs="宋体"/>
                <w:b/>
                <w:bCs/>
                <w:color w:val="auto"/>
                <w:sz w:val="24"/>
                <w:szCs w:val="24"/>
                <w:shd w:val="pct10" w:color="auto" w:fill="FFFFFF"/>
                <w:lang w:eastAsia="zh-CN"/>
              </w:rPr>
              <w:t>（</w:t>
            </w:r>
            <w:r>
              <w:rPr>
                <w:rFonts w:hint="eastAsia" w:ascii="宋体" w:hAnsi="宋体" w:eastAsia="宋体" w:cs="宋体"/>
                <w:b/>
                <w:bCs/>
                <w:color w:val="auto"/>
                <w:sz w:val="24"/>
                <w:szCs w:val="24"/>
                <w:shd w:val="pct10" w:color="auto" w:fill="FFFFFF"/>
              </w:rPr>
              <w:t>满分100分</w:t>
            </w:r>
            <w:r>
              <w:rPr>
                <w:rFonts w:hint="eastAsia" w:ascii="宋体" w:hAnsi="宋体" w:cs="宋体"/>
                <w:b/>
                <w:bCs/>
                <w:color w:val="auto"/>
                <w:sz w:val="24"/>
                <w:szCs w:val="24"/>
                <w:shd w:val="pct10" w:color="auto" w:fill="FFFFFF"/>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68" w:hRule="atLeast"/>
          <w:jc w:val="center"/>
        </w:trPr>
        <w:tc>
          <w:tcPr>
            <w:tcW w:w="152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wordWrap/>
              <w:topLinePunct w:val="0"/>
              <w:bidi w:val="0"/>
              <w:spacing w:line="360" w:lineRule="auto"/>
              <w:jc w:val="both"/>
              <w:rPr>
                <w:rFonts w:hint="eastAsia" w:ascii="宋体" w:hAnsi="宋体" w:eastAsia="宋体" w:cs="宋体"/>
                <w:b/>
                <w:bCs/>
                <w:sz w:val="24"/>
                <w:szCs w:val="24"/>
              </w:rPr>
            </w:pPr>
          </w:p>
        </w:tc>
        <w:tc>
          <w:tcPr>
            <w:tcW w:w="8762"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wordWrap/>
              <w:topLinePunct w:val="0"/>
              <w:bidi w:val="0"/>
              <w:spacing w:line="360" w:lineRule="auto"/>
              <w:jc w:val="center"/>
              <w:rPr>
                <w:rFonts w:hint="eastAsia" w:ascii="宋体" w:hAnsi="宋体" w:eastAsia="宋体" w:cs="宋体"/>
                <w:sz w:val="24"/>
                <w:szCs w:val="24"/>
              </w:rPr>
            </w:pPr>
            <w:r>
              <w:rPr>
                <w:rFonts w:hint="eastAsia" w:ascii="宋体" w:hAnsi="宋体" w:eastAsia="宋体" w:cs="宋体"/>
                <w:b/>
                <w:bCs/>
                <w:sz w:val="24"/>
                <w:szCs w:val="24"/>
              </w:rPr>
              <w:t>价格部分</w:t>
            </w:r>
          </w:p>
        </w:tc>
        <w:tc>
          <w:tcPr>
            <w:tcW w:w="50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wordWrap/>
              <w:topLinePunct w:val="0"/>
              <w:bidi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112" w:hRule="atLeast"/>
          <w:jc w:val="center"/>
        </w:trPr>
        <w:tc>
          <w:tcPr>
            <w:tcW w:w="152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wordWrap/>
              <w:topLinePunct w:val="0"/>
              <w:bidi w:val="0"/>
              <w:spacing w:line="360" w:lineRule="auto"/>
              <w:jc w:val="center"/>
              <w:rPr>
                <w:rFonts w:hint="eastAsia" w:ascii="宋体" w:hAnsi="宋体" w:eastAsia="宋体" w:cs="宋体"/>
                <w:b/>
                <w:bCs/>
                <w:sz w:val="21"/>
                <w:szCs w:val="21"/>
              </w:rPr>
            </w:pPr>
            <w:r>
              <w:rPr>
                <w:rFonts w:hint="eastAsia" w:ascii="宋体" w:hAnsi="宋体" w:eastAsia="宋体" w:cs="宋体"/>
                <w:kern w:val="0"/>
                <w:sz w:val="21"/>
                <w:szCs w:val="21"/>
                <w:highlight w:val="none"/>
                <w:u w:val="none" w:color="000000"/>
              </w:rPr>
              <w:t>价格部分</w:t>
            </w:r>
          </w:p>
        </w:tc>
        <w:tc>
          <w:tcPr>
            <w:tcW w:w="8762"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wordWrap/>
              <w:topLinePunct w:val="0"/>
              <w:bidi w:val="0"/>
              <w:spacing w:line="360" w:lineRule="auto"/>
              <w:jc w:val="left"/>
              <w:rPr>
                <w:rFonts w:hint="eastAsia" w:ascii="宋体" w:hAnsi="宋体" w:eastAsia="宋体" w:cs="宋体"/>
                <w:sz w:val="21"/>
                <w:szCs w:val="21"/>
              </w:rPr>
            </w:pPr>
            <w:r>
              <w:rPr>
                <w:rFonts w:hint="eastAsia" w:ascii="宋体" w:hAnsi="宋体" w:eastAsia="宋体" w:cs="宋体"/>
                <w:sz w:val="21"/>
                <w:szCs w:val="21"/>
              </w:rPr>
              <w:t>评分办法：满足招标文件要求且投标价格最低的投标报价为评标基准价，其价格得分为满分。</w:t>
            </w:r>
          </w:p>
          <w:p>
            <w:pPr>
              <w:keepNext w:val="0"/>
              <w:keepLines w:val="0"/>
              <w:pageBreakBefore w:val="0"/>
              <w:wordWrap/>
              <w:topLinePunct w:val="0"/>
              <w:bidi w:val="0"/>
              <w:spacing w:line="360" w:lineRule="auto"/>
              <w:jc w:val="left"/>
              <w:rPr>
                <w:rFonts w:hint="eastAsia" w:ascii="宋体" w:hAnsi="宋体" w:eastAsia="宋体" w:cs="宋体"/>
                <w:sz w:val="21"/>
                <w:szCs w:val="21"/>
              </w:rPr>
            </w:pPr>
            <w:r>
              <w:rPr>
                <w:rFonts w:hint="eastAsia" w:ascii="宋体" w:hAnsi="宋体" w:eastAsia="宋体" w:cs="宋体"/>
                <w:sz w:val="21"/>
                <w:szCs w:val="21"/>
              </w:rPr>
              <w:t>投标报价得分=(评标基准价／投标报价)×100×</w:t>
            </w:r>
            <w:r>
              <w:rPr>
                <w:rFonts w:hint="eastAsia" w:ascii="宋体" w:hAnsi="宋体" w:eastAsia="宋体" w:cs="宋体"/>
                <w:sz w:val="21"/>
                <w:szCs w:val="21"/>
                <w:lang w:val="en-US" w:eastAsia="zh-CN"/>
              </w:rPr>
              <w:t>30</w:t>
            </w:r>
            <w:r>
              <w:rPr>
                <w:rFonts w:hint="eastAsia" w:ascii="宋体" w:hAnsi="宋体" w:eastAsia="宋体" w:cs="宋体"/>
                <w:sz w:val="21"/>
                <w:szCs w:val="21"/>
              </w:rPr>
              <w:t>%，如此类推，算出所有投标供应商的价格得分（政府采购计算办法）</w:t>
            </w:r>
          </w:p>
        </w:tc>
        <w:tc>
          <w:tcPr>
            <w:tcW w:w="50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wordWrap/>
              <w:topLinePunct w:val="0"/>
              <w:bidi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56" w:hRule="atLeast"/>
          <w:jc w:val="center"/>
        </w:trPr>
        <w:tc>
          <w:tcPr>
            <w:tcW w:w="152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wordWrap/>
              <w:topLinePunct w:val="0"/>
              <w:bidi w:val="0"/>
              <w:spacing w:line="360" w:lineRule="auto"/>
              <w:ind w:firstLine="422" w:firstLineChars="200"/>
              <w:jc w:val="both"/>
              <w:rPr>
                <w:rFonts w:hint="eastAsia" w:ascii="宋体" w:hAnsi="宋体" w:eastAsia="宋体" w:cs="宋体"/>
                <w:b/>
                <w:bCs/>
                <w:sz w:val="21"/>
                <w:szCs w:val="21"/>
              </w:rPr>
            </w:pPr>
          </w:p>
        </w:tc>
        <w:tc>
          <w:tcPr>
            <w:tcW w:w="8762"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wordWrap/>
              <w:topLinePunct w:val="0"/>
              <w:bidi w:val="0"/>
              <w:spacing w:line="360" w:lineRule="auto"/>
              <w:jc w:val="center"/>
              <w:rPr>
                <w:rFonts w:hint="eastAsia" w:ascii="宋体" w:hAnsi="宋体" w:eastAsia="宋体" w:cs="宋体"/>
                <w:sz w:val="21"/>
                <w:szCs w:val="21"/>
              </w:rPr>
            </w:pPr>
            <w:r>
              <w:rPr>
                <w:rFonts w:hint="eastAsia" w:ascii="宋体" w:hAnsi="宋体" w:eastAsia="宋体" w:cs="宋体"/>
                <w:b/>
                <w:bCs/>
                <w:sz w:val="24"/>
                <w:szCs w:val="24"/>
              </w:rPr>
              <w:t>技术部分</w:t>
            </w:r>
          </w:p>
        </w:tc>
        <w:tc>
          <w:tcPr>
            <w:tcW w:w="50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wordWrap/>
              <w:topLinePunct w:val="0"/>
              <w:bidi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4</w:t>
            </w:r>
            <w:r>
              <w:rPr>
                <w:rFonts w:hint="eastAsia" w:ascii="宋体" w:hAnsi="宋体" w:cs="宋体"/>
                <w:sz w:val="24"/>
                <w:szCs w:val="24"/>
                <w:lang w:val="en-US" w:eastAsia="zh-CN"/>
              </w:rPr>
              <w:t>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56" w:hRule="atLeast"/>
          <w:jc w:val="center"/>
        </w:trPr>
        <w:tc>
          <w:tcPr>
            <w:tcW w:w="1527" w:type="dxa"/>
            <w:tcBorders>
              <w:top w:val="single" w:color="000000" w:sz="8" w:space="0"/>
              <w:left w:val="single" w:color="000000" w:sz="8" w:space="0"/>
              <w:bottom w:val="single" w:color="000000" w:sz="8" w:space="0"/>
              <w:right w:val="single" w:color="000000" w:sz="8" w:space="0"/>
            </w:tcBorders>
            <w:noWrap w:val="0"/>
            <w:vAlign w:val="center"/>
          </w:tcPr>
          <w:p>
            <w:pPr>
              <w:pStyle w:val="15"/>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设备选型综合评价</w:t>
            </w:r>
          </w:p>
        </w:tc>
        <w:tc>
          <w:tcPr>
            <w:tcW w:w="8762" w:type="dxa"/>
            <w:tcBorders>
              <w:top w:val="single" w:color="000000" w:sz="8" w:space="0"/>
              <w:left w:val="single" w:color="000000" w:sz="8" w:space="0"/>
              <w:bottom w:val="single" w:color="000000" w:sz="8" w:space="0"/>
              <w:right w:val="single" w:color="000000" w:sz="8" w:space="0"/>
            </w:tcBorders>
            <w:noWrap w:val="0"/>
            <w:vAlign w:val="center"/>
          </w:tcPr>
          <w:p>
            <w:pPr>
              <w:pStyle w:val="15"/>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根据所投产品（设备选型）综合评价打分，所投产品为当下最新款的且优于其他投标方的得5-8分；一般的得1-4分。</w:t>
            </w:r>
          </w:p>
        </w:tc>
        <w:tc>
          <w:tcPr>
            <w:tcW w:w="503" w:type="dxa"/>
            <w:tcBorders>
              <w:top w:val="single" w:color="000000" w:sz="8" w:space="0"/>
              <w:left w:val="single" w:color="000000" w:sz="8" w:space="0"/>
              <w:bottom w:val="single" w:color="000000" w:sz="8" w:space="0"/>
              <w:right w:val="single" w:color="000000" w:sz="8" w:space="0"/>
            </w:tcBorders>
            <w:noWrap w:val="0"/>
            <w:vAlign w:val="center"/>
          </w:tcPr>
          <w:p>
            <w:pPr>
              <w:pStyle w:val="15"/>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152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wordWrap/>
              <w:topLinePunct w:val="0"/>
              <w:bidi w:val="0"/>
              <w:spacing w:line="360" w:lineRule="auto"/>
              <w:jc w:val="center"/>
              <w:rPr>
                <w:rFonts w:hint="eastAsia" w:ascii="宋体" w:hAnsi="宋体" w:eastAsia="宋体" w:cs="宋体"/>
                <w:b/>
                <w:bCs/>
                <w:sz w:val="21"/>
                <w:szCs w:val="21"/>
                <w:lang w:val="en-US" w:eastAsia="zh-CN"/>
              </w:rPr>
            </w:pPr>
            <w:r>
              <w:rPr>
                <w:rFonts w:hint="eastAsia" w:ascii="宋体" w:hAnsi="宋体" w:eastAsia="宋体" w:cs="宋体"/>
                <w:kern w:val="0"/>
                <w:sz w:val="21"/>
                <w:szCs w:val="21"/>
                <w:highlight w:val="none"/>
                <w:u w:val="none" w:color="000000"/>
              </w:rPr>
              <w:t>技术参数符合程度</w:t>
            </w:r>
          </w:p>
        </w:tc>
        <w:tc>
          <w:tcPr>
            <w:tcW w:w="8762"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lang w:val="en-US" w:eastAsia="zh-CN"/>
              </w:rPr>
              <w:t>针对招标文件技术参数，满足招标文件要求，全部满足要求的20分。</w:t>
            </w:r>
            <w:r>
              <w:rPr>
                <w:rFonts w:hint="eastAsia" w:ascii="宋体" w:hAnsi="宋体" w:eastAsia="宋体" w:cs="宋体"/>
                <w:sz w:val="21"/>
                <w:szCs w:val="21"/>
                <w:lang w:val="en-US" w:eastAsia="zh-CN"/>
              </w:rPr>
              <w:t>技术参数的每有一项负，按2分抵扣，扣完为止。</w:t>
            </w:r>
          </w:p>
          <w:p>
            <w:pPr>
              <w:pStyle w:val="15"/>
              <w:rPr>
                <w:rFonts w:hint="eastAsia" w:ascii="宋体" w:hAnsi="宋体" w:eastAsia="宋体" w:cs="宋体"/>
                <w:lang w:val="en-US" w:eastAsia="zh-CN"/>
              </w:rPr>
            </w:pPr>
            <w:r>
              <w:rPr>
                <w:rFonts w:hint="eastAsia" w:ascii="宋体" w:hAnsi="宋体" w:eastAsia="宋体" w:cs="宋体"/>
                <w:sz w:val="21"/>
                <w:szCs w:val="21"/>
                <w:lang w:val="en-US" w:eastAsia="zh-CN"/>
              </w:rPr>
              <w:t>所提供技术参数</w:t>
            </w:r>
            <w:r>
              <w:rPr>
                <w:rFonts w:hint="eastAsia" w:ascii="宋体" w:hAnsi="宋体" w:eastAsia="宋体" w:cs="宋体"/>
                <w:kern w:val="2"/>
                <w:sz w:val="21"/>
                <w:szCs w:val="21"/>
                <w:lang w:val="en-US" w:eastAsia="zh-CN" w:bidi="ar-SA"/>
              </w:rPr>
              <w:t>每优于招标文件要求一项得1分，此项得分最高不能超过</w:t>
            </w:r>
            <w:r>
              <w:rPr>
                <w:rFonts w:hint="eastAsia" w:cs="宋体"/>
                <w:kern w:val="2"/>
                <w:sz w:val="21"/>
                <w:szCs w:val="21"/>
                <w:lang w:val="en-US" w:eastAsia="zh-CN" w:bidi="ar-SA"/>
              </w:rPr>
              <w:t>5</w:t>
            </w:r>
            <w:r>
              <w:rPr>
                <w:rFonts w:hint="eastAsia" w:ascii="宋体" w:hAnsi="宋体" w:eastAsia="宋体" w:cs="宋体"/>
                <w:kern w:val="2"/>
                <w:sz w:val="21"/>
                <w:szCs w:val="21"/>
                <w:lang w:val="en-US" w:eastAsia="zh-CN" w:bidi="ar-SA"/>
              </w:rPr>
              <w:t>分</w:t>
            </w:r>
            <w:r>
              <w:rPr>
                <w:rFonts w:hint="eastAsia" w:cs="宋体"/>
                <w:kern w:val="2"/>
                <w:sz w:val="21"/>
                <w:szCs w:val="21"/>
                <w:lang w:val="en-US" w:eastAsia="zh-CN" w:bidi="ar-SA"/>
              </w:rPr>
              <w:t>。</w:t>
            </w:r>
          </w:p>
          <w:p>
            <w:pPr>
              <w:pStyle w:val="15"/>
              <w:rPr>
                <w:rFonts w:hint="default" w:cs="宋体"/>
                <w:sz w:val="21"/>
                <w:szCs w:val="21"/>
                <w:lang w:val="en-US" w:eastAsia="zh-CN"/>
              </w:rPr>
            </w:pPr>
            <w:r>
              <w:rPr>
                <w:rFonts w:hint="eastAsia" w:ascii="宋体" w:hAnsi="宋体" w:eastAsia="宋体" w:cs="宋体"/>
                <w:b/>
                <w:bCs/>
                <w:sz w:val="21"/>
                <w:szCs w:val="21"/>
                <w:lang w:val="en-US" w:eastAsia="zh-CN"/>
              </w:rPr>
              <w:t>（注：供应商需如实填写所投产品参数，并提供证明其参数真实有效的证明文件，若提供的证明文件无法证明参数的真实性，视为负偏离或以评审小组集体意见为准。）</w:t>
            </w:r>
          </w:p>
        </w:tc>
        <w:tc>
          <w:tcPr>
            <w:tcW w:w="50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wordWrap/>
              <w:topLinePunct w:val="0"/>
              <w:bidi w:val="0"/>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280" w:hRule="atLeast"/>
          <w:jc w:val="center"/>
        </w:trPr>
        <w:tc>
          <w:tcPr>
            <w:tcW w:w="1527" w:type="dxa"/>
            <w:tcBorders>
              <w:top w:val="single" w:color="000000" w:sz="8" w:space="0"/>
              <w:left w:val="single" w:color="000000" w:sz="8" w:space="0"/>
              <w:bottom w:val="single" w:color="000000" w:sz="8" w:space="0"/>
              <w:right w:val="single" w:color="000000" w:sz="8" w:space="0"/>
            </w:tcBorders>
            <w:noWrap w:val="0"/>
            <w:vAlign w:val="center"/>
          </w:tcPr>
          <w:p>
            <w:pPr>
              <w:widowControl/>
              <w:spacing w:line="360" w:lineRule="auto"/>
              <w:jc w:val="center"/>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产品质量保证承诺及产品质量性能</w:t>
            </w:r>
          </w:p>
        </w:tc>
        <w:tc>
          <w:tcPr>
            <w:tcW w:w="8762" w:type="dxa"/>
            <w:tcBorders>
              <w:top w:val="single" w:color="000000" w:sz="8" w:space="0"/>
              <w:left w:val="single" w:color="000000" w:sz="8" w:space="0"/>
              <w:bottom w:val="single" w:color="000000" w:sz="8" w:space="0"/>
              <w:right w:val="single" w:color="000000" w:sz="8" w:space="0"/>
            </w:tcBorders>
            <w:noWrap w:val="0"/>
            <w:vAlign w:val="center"/>
          </w:tcPr>
          <w:p>
            <w:pPr>
              <w:pStyle w:val="23"/>
              <w:widowControl/>
              <w:spacing w:line="360" w:lineRule="auto"/>
              <w:ind w:left="0" w:leftChars="0"/>
              <w:rPr>
                <w:rFonts w:hint="eastAsia" w:ascii="宋体" w:hAnsi="宋体" w:eastAsia="宋体" w:cs="宋体"/>
                <w:sz w:val="21"/>
                <w:szCs w:val="21"/>
                <w:lang w:val="en-US" w:eastAsia="zh-CN"/>
              </w:rPr>
            </w:pPr>
            <w:r>
              <w:rPr>
                <w:rFonts w:hint="eastAsia" w:ascii="宋体" w:hAnsi="宋体" w:eastAsia="宋体" w:cs="宋体"/>
                <w:sz w:val="21"/>
                <w:szCs w:val="21"/>
              </w:rPr>
              <w:t>产品质量保证承诺：根据各投标人的产品质量保证承诺详细情况，</w:t>
            </w:r>
            <w:r>
              <w:rPr>
                <w:rFonts w:hint="eastAsia" w:ascii="宋体" w:hAnsi="宋体" w:eastAsia="宋体" w:cs="宋体"/>
                <w:sz w:val="21"/>
                <w:szCs w:val="21"/>
                <w:lang w:eastAsia="zh-CN"/>
              </w:rPr>
              <w:t>描述详细条例清晰</w:t>
            </w:r>
            <w:r>
              <w:rPr>
                <w:rFonts w:hint="eastAsia" w:ascii="宋体" w:hAnsi="宋体" w:eastAsia="宋体" w:cs="宋体"/>
                <w:sz w:val="21"/>
                <w:szCs w:val="21"/>
              </w:rPr>
              <w:t>得</w:t>
            </w:r>
            <w:r>
              <w:rPr>
                <w:rFonts w:hint="eastAsia" w:ascii="宋体" w:hAnsi="宋体" w:cs="宋体"/>
                <w:sz w:val="21"/>
                <w:szCs w:val="21"/>
                <w:lang w:val="en-US" w:eastAsia="zh-CN"/>
              </w:rPr>
              <w:t>3</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4</w:t>
            </w:r>
            <w:r>
              <w:rPr>
                <w:rFonts w:hint="eastAsia" w:ascii="宋体" w:hAnsi="宋体" w:eastAsia="宋体" w:cs="宋体"/>
                <w:sz w:val="21"/>
                <w:szCs w:val="21"/>
              </w:rPr>
              <w:t>分，</w:t>
            </w:r>
            <w:r>
              <w:rPr>
                <w:rFonts w:hint="eastAsia" w:ascii="宋体" w:hAnsi="宋体" w:eastAsia="宋体" w:cs="宋体"/>
                <w:sz w:val="21"/>
                <w:szCs w:val="21"/>
                <w:lang w:eastAsia="zh-CN"/>
              </w:rPr>
              <w:t>描述较详细条例较清晰</w:t>
            </w:r>
            <w:r>
              <w:rPr>
                <w:rFonts w:hint="eastAsia" w:ascii="宋体" w:hAnsi="宋体" w:eastAsia="宋体" w:cs="宋体"/>
                <w:sz w:val="21"/>
                <w:szCs w:val="21"/>
              </w:rPr>
              <w:t>得</w:t>
            </w:r>
            <w:r>
              <w:rPr>
                <w:rFonts w:hint="eastAsia" w:ascii="宋体" w:hAnsi="宋体" w:eastAsia="宋体" w:cs="宋体"/>
                <w:sz w:val="21"/>
                <w:szCs w:val="21"/>
                <w:lang w:val="en-US" w:eastAsia="zh-CN"/>
              </w:rPr>
              <w:t>1-</w:t>
            </w:r>
            <w:r>
              <w:rPr>
                <w:rFonts w:hint="eastAsia" w:ascii="宋体" w:hAnsi="宋体" w:cs="宋体"/>
                <w:sz w:val="21"/>
                <w:szCs w:val="21"/>
                <w:lang w:val="en-US" w:eastAsia="zh-CN"/>
              </w:rPr>
              <w:t>2</w:t>
            </w:r>
            <w:r>
              <w:rPr>
                <w:rFonts w:hint="eastAsia" w:ascii="宋体" w:hAnsi="宋体" w:eastAsia="宋体" w:cs="宋体"/>
                <w:sz w:val="21"/>
                <w:szCs w:val="21"/>
              </w:rPr>
              <w:t>分，描述不完全</w:t>
            </w:r>
            <w:r>
              <w:rPr>
                <w:rFonts w:hint="eastAsia" w:ascii="宋体" w:hAnsi="宋体" w:eastAsia="宋体" w:cs="宋体"/>
                <w:sz w:val="21"/>
                <w:szCs w:val="21"/>
                <w:lang w:eastAsia="zh-CN"/>
              </w:rPr>
              <w:t>不</w:t>
            </w:r>
            <w:r>
              <w:rPr>
                <w:rFonts w:hint="eastAsia" w:ascii="宋体" w:hAnsi="宋体" w:eastAsia="宋体" w:cs="宋体"/>
                <w:sz w:val="21"/>
                <w:szCs w:val="21"/>
              </w:rPr>
              <w:t>得分</w:t>
            </w:r>
            <w:r>
              <w:rPr>
                <w:rFonts w:hint="eastAsia" w:ascii="宋体" w:hAnsi="宋体" w:eastAsia="宋体" w:cs="宋体"/>
                <w:kern w:val="0"/>
                <w:sz w:val="21"/>
                <w:szCs w:val="21"/>
              </w:rPr>
              <w:t>；</w:t>
            </w:r>
            <w:r>
              <w:rPr>
                <w:rFonts w:hint="eastAsia" w:ascii="宋体" w:hAnsi="宋体" w:eastAsia="宋体" w:cs="宋体"/>
                <w:kern w:val="2"/>
                <w:sz w:val="21"/>
                <w:szCs w:val="21"/>
                <w:lang w:val="en-US" w:eastAsia="zh-CN" w:bidi="ar-SA"/>
              </w:rPr>
              <w:t>缺产品性能描述不得分</w:t>
            </w:r>
            <w:r>
              <w:rPr>
                <w:rFonts w:hint="eastAsia" w:ascii="宋体" w:hAnsi="宋体" w:eastAsia="宋体" w:cs="宋体"/>
                <w:sz w:val="21"/>
                <w:szCs w:val="21"/>
              </w:rPr>
              <w:t>。</w:t>
            </w:r>
          </w:p>
        </w:tc>
        <w:tc>
          <w:tcPr>
            <w:tcW w:w="50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wordWrap/>
              <w:topLinePunct w:val="0"/>
              <w:bidi w:val="0"/>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728" w:hRule="atLeast"/>
          <w:jc w:val="center"/>
        </w:trPr>
        <w:tc>
          <w:tcPr>
            <w:tcW w:w="1527" w:type="dxa"/>
            <w:tcBorders>
              <w:top w:val="single" w:color="000000" w:sz="8" w:space="0"/>
              <w:left w:val="single" w:color="000000" w:sz="8" w:space="0"/>
              <w:right w:val="single" w:color="000000" w:sz="8" w:space="0"/>
            </w:tcBorders>
            <w:noWrap w:val="0"/>
            <w:vAlign w:val="center"/>
          </w:tcPr>
          <w:p>
            <w:pPr>
              <w:keepNext w:val="0"/>
              <w:keepLines w:val="0"/>
              <w:pageBreakBefore w:val="0"/>
              <w:widowControl/>
              <w:wordWrap/>
              <w:topLinePunct w:val="0"/>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产品的运行、维护成本</w:t>
            </w:r>
          </w:p>
        </w:tc>
        <w:tc>
          <w:tcPr>
            <w:tcW w:w="8762"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wordWrap/>
              <w:topLinePunct w:val="0"/>
              <w:bidi w:val="0"/>
              <w:spacing w:line="360" w:lineRule="auto"/>
              <w:jc w:val="left"/>
              <w:rPr>
                <w:rFonts w:hint="eastAsia" w:ascii="宋体" w:hAnsi="宋体" w:eastAsia="宋体" w:cs="宋体"/>
                <w:lang w:val="en-US" w:eastAsia="zh-CN"/>
              </w:rPr>
            </w:pPr>
            <w:r>
              <w:rPr>
                <w:rFonts w:hint="eastAsia" w:ascii="宋体" w:hAnsi="宋体" w:eastAsia="宋体" w:cs="宋体"/>
                <w:lang w:val="en-US" w:eastAsia="zh-CN"/>
              </w:rPr>
              <w:t>根据产品的维护难易程度、维修成本、零配件或易损件价格（供应商需提供备品备件价目表、常用耗材价目表；未提供此项不得分）等方面进行综合评价。维护成本低得</w:t>
            </w:r>
            <w:r>
              <w:rPr>
                <w:rFonts w:hint="eastAsia" w:ascii="宋体" w:hAnsi="宋体" w:cs="宋体"/>
                <w:lang w:val="en-US" w:eastAsia="zh-CN"/>
              </w:rPr>
              <w:t>3-4</w:t>
            </w:r>
            <w:r>
              <w:rPr>
                <w:rFonts w:hint="eastAsia" w:ascii="宋体" w:hAnsi="宋体" w:eastAsia="宋体" w:cs="宋体"/>
                <w:lang w:val="en-US" w:eastAsia="zh-CN"/>
              </w:rPr>
              <w:t>分，维修成本高的得1-</w:t>
            </w:r>
            <w:r>
              <w:rPr>
                <w:rFonts w:hint="eastAsia" w:ascii="宋体" w:hAnsi="宋体" w:cs="宋体"/>
                <w:lang w:val="en-US" w:eastAsia="zh-CN"/>
              </w:rPr>
              <w:t>2</w:t>
            </w:r>
            <w:r>
              <w:rPr>
                <w:rFonts w:hint="eastAsia" w:ascii="宋体" w:hAnsi="宋体" w:eastAsia="宋体" w:cs="宋体"/>
                <w:lang w:val="en-US" w:eastAsia="zh-CN"/>
              </w:rPr>
              <w:t>分，未提供的不得分。</w:t>
            </w:r>
          </w:p>
          <w:p>
            <w:pPr>
              <w:pStyle w:val="15"/>
              <w:rPr>
                <w:rFonts w:hint="eastAsia" w:ascii="宋体" w:hAnsi="宋体" w:eastAsia="宋体" w:cs="宋体"/>
                <w:lang w:val="en-US" w:eastAsia="zh-CN"/>
              </w:rPr>
            </w:pPr>
            <w:r>
              <w:rPr>
                <w:rFonts w:hint="eastAsia" w:ascii="宋体" w:hAnsi="宋体" w:eastAsia="宋体" w:cs="宋体"/>
                <w:b/>
                <w:bCs/>
                <w:sz w:val="21"/>
                <w:szCs w:val="21"/>
                <w:lang w:val="en-US" w:eastAsia="zh-CN"/>
              </w:rPr>
              <w:t>注：提供备品备件价目表及常用耗材价目表者，后期维护所需按价目表内价格收取费用。</w:t>
            </w:r>
          </w:p>
        </w:tc>
        <w:tc>
          <w:tcPr>
            <w:tcW w:w="50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wordWrap/>
              <w:topLinePunct w:val="0"/>
              <w:bidi w:val="0"/>
              <w:spacing w:line="360" w:lineRule="auto"/>
              <w:jc w:val="center"/>
              <w:rPr>
                <w:rFonts w:hint="default" w:ascii="宋体" w:hAnsi="宋体" w:cs="宋体"/>
                <w:sz w:val="24"/>
                <w:szCs w:val="24"/>
                <w:lang w:val="en-US" w:eastAsia="zh-CN"/>
              </w:rPr>
            </w:pPr>
            <w:r>
              <w:rPr>
                <w:rFonts w:hint="eastAsia" w:ascii="宋体" w:hAnsi="宋体" w:cs="宋体"/>
                <w:sz w:val="24"/>
                <w:szCs w:val="24"/>
                <w:lang w:val="en-US" w:eastAsia="zh-CN"/>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896" w:hRule="atLeast"/>
          <w:jc w:val="center"/>
        </w:trPr>
        <w:tc>
          <w:tcPr>
            <w:tcW w:w="1527" w:type="dxa"/>
            <w:tcBorders>
              <w:left w:val="single" w:color="000000" w:sz="8" w:space="0"/>
              <w:bottom w:val="single" w:color="000000" w:sz="8" w:space="0"/>
              <w:right w:val="single" w:color="000000" w:sz="8" w:space="0"/>
            </w:tcBorders>
            <w:noWrap w:val="0"/>
            <w:vAlign w:val="center"/>
          </w:tcPr>
          <w:p>
            <w:pPr>
              <w:keepNext w:val="0"/>
              <w:keepLines w:val="0"/>
              <w:pageBreakBefore w:val="0"/>
              <w:widowControl/>
              <w:wordWrap/>
              <w:topLinePunct w:val="0"/>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供货计划</w:t>
            </w:r>
          </w:p>
        </w:tc>
        <w:tc>
          <w:tcPr>
            <w:tcW w:w="8762"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wordWrap/>
              <w:topLinePunct w:val="0"/>
              <w:bidi w:val="0"/>
              <w:spacing w:line="360" w:lineRule="auto"/>
              <w:jc w:val="left"/>
              <w:rPr>
                <w:rFonts w:hint="eastAsia" w:ascii="宋体" w:hAnsi="宋体" w:eastAsia="宋体" w:cs="宋体"/>
                <w:sz w:val="21"/>
                <w:szCs w:val="21"/>
                <w:lang w:val="en-US" w:eastAsia="zh-CN"/>
              </w:rPr>
            </w:pPr>
            <w:r>
              <w:rPr>
                <w:rFonts w:hint="eastAsia" w:ascii="宋体" w:hAnsi="宋体" w:cs="宋体"/>
                <w:kern w:val="0"/>
                <w:sz w:val="21"/>
                <w:szCs w:val="21"/>
                <w:lang w:eastAsia="zh-CN"/>
              </w:rPr>
              <w:t>综合考虑目前疫情防控情势，提供完整可行的供货方案（包括供货进度、供货时间、货物消杀检疫，配送措施等）</w:t>
            </w:r>
            <w:r>
              <w:rPr>
                <w:rFonts w:hint="eastAsia" w:ascii="宋体" w:hAnsi="宋体" w:eastAsia="宋体" w:cs="宋体"/>
                <w:kern w:val="0"/>
                <w:sz w:val="21"/>
                <w:szCs w:val="21"/>
              </w:rPr>
              <w:t>优于其他投标方的得</w:t>
            </w:r>
            <w:r>
              <w:rPr>
                <w:rFonts w:hint="eastAsia" w:ascii="宋体" w:hAnsi="宋体" w:cs="宋体"/>
                <w:kern w:val="0"/>
                <w:sz w:val="21"/>
                <w:szCs w:val="21"/>
                <w:lang w:val="en-US" w:eastAsia="zh-CN"/>
              </w:rPr>
              <w:t>3</w:t>
            </w:r>
            <w:r>
              <w:rPr>
                <w:rFonts w:hint="eastAsia" w:ascii="宋体" w:hAnsi="宋体" w:eastAsia="宋体" w:cs="宋体"/>
                <w:kern w:val="0"/>
                <w:sz w:val="21"/>
                <w:szCs w:val="21"/>
              </w:rPr>
              <w:t>-</w:t>
            </w:r>
            <w:r>
              <w:rPr>
                <w:rFonts w:hint="eastAsia" w:ascii="宋体" w:hAnsi="宋体" w:cs="宋体"/>
                <w:kern w:val="0"/>
                <w:sz w:val="21"/>
                <w:szCs w:val="21"/>
                <w:lang w:val="en-US" w:eastAsia="zh-CN"/>
              </w:rPr>
              <w:t>4</w:t>
            </w:r>
            <w:r>
              <w:rPr>
                <w:rFonts w:hint="eastAsia" w:ascii="宋体" w:hAnsi="宋体" w:eastAsia="宋体" w:cs="宋体"/>
                <w:kern w:val="0"/>
                <w:sz w:val="21"/>
                <w:szCs w:val="21"/>
              </w:rPr>
              <w:t>分，</w:t>
            </w:r>
            <w:r>
              <w:rPr>
                <w:rFonts w:hint="eastAsia" w:ascii="宋体" w:hAnsi="宋体" w:cs="宋体"/>
                <w:kern w:val="0"/>
                <w:sz w:val="21"/>
                <w:szCs w:val="21"/>
                <w:lang w:eastAsia="zh-CN"/>
              </w:rPr>
              <w:t>方案一般</w:t>
            </w:r>
            <w:r>
              <w:rPr>
                <w:rFonts w:hint="eastAsia" w:ascii="宋体" w:hAnsi="宋体" w:eastAsia="宋体" w:cs="宋体"/>
                <w:kern w:val="0"/>
                <w:sz w:val="21"/>
                <w:szCs w:val="21"/>
              </w:rPr>
              <w:t>的得1-</w:t>
            </w:r>
            <w:r>
              <w:rPr>
                <w:rFonts w:hint="eastAsia" w:ascii="宋体" w:hAnsi="宋体" w:cs="宋体"/>
                <w:kern w:val="0"/>
                <w:sz w:val="21"/>
                <w:szCs w:val="21"/>
                <w:lang w:val="en-US" w:eastAsia="zh-CN"/>
              </w:rPr>
              <w:t>2</w:t>
            </w:r>
            <w:r>
              <w:rPr>
                <w:rFonts w:hint="eastAsia" w:ascii="宋体" w:hAnsi="宋体" w:eastAsia="宋体" w:cs="宋体"/>
                <w:kern w:val="0"/>
                <w:sz w:val="21"/>
                <w:szCs w:val="21"/>
              </w:rPr>
              <w:t>分，方案不可行的不得分。</w:t>
            </w:r>
          </w:p>
        </w:tc>
        <w:tc>
          <w:tcPr>
            <w:tcW w:w="50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wordWrap/>
              <w:topLinePunct w:val="0"/>
              <w:bidi w:val="0"/>
              <w:spacing w:line="360" w:lineRule="auto"/>
              <w:jc w:val="center"/>
              <w:rPr>
                <w:rFonts w:hint="default" w:ascii="宋体" w:hAnsi="宋体" w:cs="宋体"/>
                <w:sz w:val="24"/>
                <w:szCs w:val="24"/>
                <w:lang w:val="en-US" w:eastAsia="zh-CN"/>
              </w:rPr>
            </w:pPr>
            <w:r>
              <w:rPr>
                <w:rFonts w:hint="eastAsia" w:ascii="宋体" w:hAnsi="宋体" w:cs="宋体"/>
                <w:sz w:val="24"/>
                <w:szCs w:val="24"/>
                <w:lang w:val="en-US" w:eastAsia="zh-CN"/>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228" w:hRule="atLeast"/>
          <w:jc w:val="center"/>
        </w:trPr>
        <w:tc>
          <w:tcPr>
            <w:tcW w:w="1527" w:type="dxa"/>
            <w:tcBorders>
              <w:left w:val="single" w:color="000000" w:sz="8" w:space="0"/>
              <w:bottom w:val="single" w:color="000000" w:sz="8" w:space="0"/>
              <w:right w:val="single" w:color="000000" w:sz="8" w:space="0"/>
            </w:tcBorders>
            <w:noWrap w:val="0"/>
            <w:vAlign w:val="center"/>
          </w:tcPr>
          <w:p>
            <w:pPr>
              <w:widowControl/>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交货验收方案</w:t>
            </w:r>
          </w:p>
        </w:tc>
        <w:tc>
          <w:tcPr>
            <w:tcW w:w="8762" w:type="dxa"/>
            <w:tcBorders>
              <w:top w:val="single" w:color="000000" w:sz="8" w:space="0"/>
              <w:left w:val="single" w:color="000000" w:sz="8" w:space="0"/>
              <w:bottom w:val="single" w:color="000000" w:sz="8" w:space="0"/>
              <w:right w:val="single" w:color="000000" w:sz="8" w:space="0"/>
            </w:tcBorders>
            <w:noWrap w:val="0"/>
            <w:vAlign w:val="center"/>
          </w:tcPr>
          <w:p>
            <w:pPr>
              <w:widowControl/>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供货完成，配合采购人组织验收方案科学、可行、可实施性好、整体安排逻辑性完好，能达到全面、安全、可实时控制的验收效果，得 </w:t>
            </w:r>
            <w:r>
              <w:rPr>
                <w:rFonts w:hint="eastAsia" w:ascii="宋体" w:hAnsi="宋体" w:cs="宋体"/>
                <w:sz w:val="21"/>
                <w:szCs w:val="21"/>
                <w:lang w:val="en-US" w:eastAsia="zh-CN"/>
              </w:rPr>
              <w:t>2-3</w:t>
            </w:r>
            <w:r>
              <w:rPr>
                <w:rFonts w:hint="eastAsia" w:ascii="宋体" w:hAnsi="宋体" w:eastAsia="宋体" w:cs="宋体"/>
                <w:sz w:val="21"/>
                <w:szCs w:val="21"/>
                <w:lang w:val="en-US" w:eastAsia="zh-CN"/>
              </w:rPr>
              <w:t>分；</w:t>
            </w:r>
          </w:p>
          <w:p>
            <w:pPr>
              <w:widowControl/>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供货完成，配合采购人组织验收方案基本科学、可行、可实施性一般，能基本达到安全、可控的验收效果，得 </w:t>
            </w:r>
            <w:r>
              <w:rPr>
                <w:rFonts w:hint="eastAsia" w:ascii="宋体" w:hAnsi="宋体" w:cs="宋体"/>
                <w:sz w:val="21"/>
                <w:szCs w:val="21"/>
                <w:lang w:val="en-US" w:eastAsia="zh-CN"/>
              </w:rPr>
              <w:t>0-1</w:t>
            </w:r>
            <w:r>
              <w:rPr>
                <w:rFonts w:hint="eastAsia" w:ascii="宋体" w:hAnsi="宋体" w:eastAsia="宋体" w:cs="宋体"/>
                <w:sz w:val="21"/>
                <w:szCs w:val="21"/>
                <w:lang w:val="en-US" w:eastAsia="zh-CN"/>
              </w:rPr>
              <w:t xml:space="preserve"> 分；</w:t>
            </w:r>
          </w:p>
          <w:p>
            <w:pPr>
              <w:widowControl/>
              <w:spacing w:line="360" w:lineRule="auto"/>
              <w:jc w:val="left"/>
              <w:rPr>
                <w:rFonts w:hint="eastAsia" w:ascii="宋体" w:hAnsi="宋体" w:eastAsia="宋体" w:cs="宋体"/>
                <w:kern w:val="0"/>
                <w:sz w:val="21"/>
                <w:szCs w:val="21"/>
              </w:rPr>
            </w:pPr>
            <w:r>
              <w:rPr>
                <w:rFonts w:hint="eastAsia" w:ascii="宋体" w:hAnsi="宋体" w:eastAsia="宋体" w:cs="宋体"/>
                <w:sz w:val="21"/>
                <w:szCs w:val="21"/>
                <w:lang w:val="en-US" w:eastAsia="zh-CN"/>
              </w:rPr>
              <w:t>供货不完整，配合采购人组织验收方案不科学、可行、可实施性差，或未提供不得分。</w:t>
            </w:r>
          </w:p>
        </w:tc>
        <w:tc>
          <w:tcPr>
            <w:tcW w:w="50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wordWrap/>
              <w:topLinePunct w:val="0"/>
              <w:bidi w:val="0"/>
              <w:spacing w:line="360" w:lineRule="auto"/>
              <w:jc w:val="center"/>
              <w:rPr>
                <w:rFonts w:hint="default" w:ascii="宋体" w:hAnsi="宋体" w:cs="宋体"/>
                <w:sz w:val="24"/>
                <w:szCs w:val="24"/>
                <w:lang w:val="en-US" w:eastAsia="zh-CN"/>
              </w:rPr>
            </w:pPr>
            <w:r>
              <w:rPr>
                <w:rFonts w:hint="eastAsia" w:ascii="宋体" w:hAnsi="宋体" w:cs="宋体"/>
                <w:sz w:val="24"/>
                <w:szCs w:val="24"/>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440" w:hRule="atLeast"/>
          <w:jc w:val="center"/>
        </w:trPr>
        <w:tc>
          <w:tcPr>
            <w:tcW w:w="152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wordWrap/>
              <w:topLinePunct w:val="0"/>
              <w:bidi w:val="0"/>
              <w:spacing w:line="360" w:lineRule="auto"/>
              <w:ind w:firstLine="422" w:firstLineChars="200"/>
              <w:jc w:val="both"/>
              <w:rPr>
                <w:rFonts w:hint="eastAsia" w:ascii="宋体" w:hAnsi="宋体" w:eastAsia="宋体" w:cs="宋体"/>
                <w:b/>
                <w:bCs/>
                <w:sz w:val="21"/>
                <w:szCs w:val="21"/>
              </w:rPr>
            </w:pPr>
          </w:p>
        </w:tc>
        <w:tc>
          <w:tcPr>
            <w:tcW w:w="8762"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ordWrap/>
              <w:topLinePunct w:val="0"/>
              <w:autoSpaceDN w:val="0"/>
              <w:bidi w:val="0"/>
              <w:spacing w:line="360" w:lineRule="auto"/>
              <w:jc w:val="center"/>
              <w:textAlignment w:val="center"/>
              <w:rPr>
                <w:rFonts w:hint="eastAsia" w:ascii="宋体" w:hAnsi="宋体" w:eastAsia="宋体" w:cs="宋体"/>
                <w:sz w:val="21"/>
                <w:szCs w:val="21"/>
              </w:rPr>
            </w:pPr>
            <w:r>
              <w:rPr>
                <w:rFonts w:hint="eastAsia" w:ascii="宋体" w:hAnsi="宋体" w:eastAsia="宋体" w:cs="宋体"/>
                <w:b/>
                <w:bCs/>
                <w:sz w:val="24"/>
                <w:szCs w:val="24"/>
              </w:rPr>
              <w:t>商务部分</w:t>
            </w:r>
          </w:p>
        </w:tc>
        <w:tc>
          <w:tcPr>
            <w:tcW w:w="50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wordWrap/>
              <w:topLinePunct w:val="0"/>
              <w:bidi w:val="0"/>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748" w:hRule="atLeast"/>
          <w:jc w:val="center"/>
        </w:trPr>
        <w:tc>
          <w:tcPr>
            <w:tcW w:w="1527" w:type="dxa"/>
            <w:tcBorders>
              <w:top w:val="single" w:color="000000" w:sz="8" w:space="0"/>
              <w:left w:val="single" w:color="000000" w:sz="8" w:space="0"/>
              <w:right w:val="single" w:color="000000" w:sz="8" w:space="0"/>
            </w:tcBorders>
            <w:noWrap w:val="0"/>
            <w:vAlign w:val="center"/>
          </w:tcPr>
          <w:p>
            <w:pPr>
              <w:keepNext w:val="0"/>
              <w:keepLines w:val="0"/>
              <w:pageBreakBefore w:val="0"/>
              <w:widowControl/>
              <w:wordWrap/>
              <w:topLinePunct w:val="0"/>
              <w:bidi w:val="0"/>
              <w:spacing w:line="36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售后服务体系</w:t>
            </w:r>
          </w:p>
        </w:tc>
        <w:tc>
          <w:tcPr>
            <w:tcW w:w="8762" w:type="dxa"/>
            <w:tcBorders>
              <w:top w:val="single" w:color="000000" w:sz="8" w:space="0"/>
              <w:left w:val="single" w:color="000000" w:sz="8" w:space="0"/>
              <w:bottom w:val="single" w:color="000000" w:sz="8" w:space="0"/>
              <w:right w:val="single" w:color="000000" w:sz="8" w:space="0"/>
            </w:tcBorders>
            <w:noWrap w:val="0"/>
            <w:vAlign w:val="center"/>
          </w:tcPr>
          <w:p>
            <w:pPr>
              <w:pStyle w:val="15"/>
              <w:keepNext w:val="0"/>
              <w:keepLines w:val="0"/>
              <w:pageBreakBefore w:val="0"/>
              <w:widowControl w:val="0"/>
              <w:numPr>
                <w:ilvl w:val="0"/>
                <w:numId w:val="9"/>
              </w:numPr>
              <w:kinsoku/>
              <w:wordWrap/>
              <w:overflowPunct/>
              <w:topLinePunct w:val="0"/>
              <w:autoSpaceDE/>
              <w:autoSpaceDN/>
              <w:bidi w:val="0"/>
              <w:adjustRightInd w:val="0"/>
              <w:snapToGrid/>
              <w:spacing w:line="360" w:lineRule="auto"/>
              <w:ind w:left="0" w:leftChars="0" w:firstLine="0" w:firstLineChars="0"/>
              <w:textAlignment w:val="baseline"/>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提供售后服务承诺函，售后服务承诺详细、具体、满足用户要求，若设备出现故障2小时内响应，2小时到达现场，并能在24小时内解决故障问题得4-6分；售后服务若设备出现故障2小时内响应，4小时到达现场，并能在24小时内解决故障问题得1-3分，售后服务体系不完备的不得分。</w:t>
            </w:r>
            <w:r>
              <w:rPr>
                <w:rFonts w:hint="eastAsia" w:ascii="宋体" w:hAnsi="宋体" w:eastAsia="宋体" w:cs="宋体"/>
                <w:b/>
                <w:bCs/>
                <w:kern w:val="2"/>
                <w:sz w:val="21"/>
                <w:szCs w:val="24"/>
                <w:lang w:val="en-US" w:eastAsia="zh-CN" w:bidi="ar-SA"/>
              </w:rPr>
              <w:t>（如供应商未按售后服务承诺履行其义务，招标人有权自行解决设备故障，维修设备故障所产生的一切费用在质保金中扣除。）</w:t>
            </w:r>
          </w:p>
          <w:p>
            <w:pPr>
              <w:pStyle w:val="15"/>
              <w:keepNext w:val="0"/>
              <w:keepLines w:val="0"/>
              <w:pageBreakBefore w:val="0"/>
              <w:widowControl w:val="0"/>
              <w:numPr>
                <w:ilvl w:val="0"/>
                <w:numId w:val="9"/>
              </w:numPr>
              <w:kinsoku/>
              <w:wordWrap/>
              <w:overflowPunct/>
              <w:topLinePunct w:val="0"/>
              <w:autoSpaceDE/>
              <w:autoSpaceDN/>
              <w:bidi w:val="0"/>
              <w:adjustRightInd w:val="0"/>
              <w:snapToGrid/>
              <w:spacing w:line="360" w:lineRule="auto"/>
              <w:ind w:left="0" w:leftChars="0" w:firstLine="0" w:firstLineChars="0"/>
              <w:textAlignment w:val="baseline"/>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供应商疆内有常驻售后网点及工程师的得2分,不提供者不得分。（需提供常驻网点的证明文件及工程师的证书及缴纳社保证明）</w:t>
            </w:r>
          </w:p>
          <w:p>
            <w:pPr>
              <w:pStyle w:val="15"/>
              <w:keepNext w:val="0"/>
              <w:keepLines w:val="0"/>
              <w:pageBreakBefore w:val="0"/>
              <w:widowControl w:val="0"/>
              <w:numPr>
                <w:ilvl w:val="0"/>
                <w:numId w:val="9"/>
              </w:numPr>
              <w:kinsoku/>
              <w:wordWrap/>
              <w:overflowPunct/>
              <w:topLinePunct w:val="0"/>
              <w:autoSpaceDE/>
              <w:autoSpaceDN/>
              <w:bidi w:val="0"/>
              <w:adjustRightInd w:val="0"/>
              <w:snapToGrid/>
              <w:spacing w:line="360" w:lineRule="auto"/>
              <w:ind w:left="0" w:leftChars="0" w:firstLine="0" w:firstLineChars="0"/>
              <w:textAlignment w:val="baseline"/>
              <w:rPr>
                <w:rFonts w:hint="default" w:ascii="Calibri" w:hAnsi="Calibri" w:eastAsia="宋体" w:cs="Times New Roman"/>
                <w:kern w:val="2"/>
                <w:sz w:val="21"/>
                <w:szCs w:val="24"/>
                <w:lang w:val="en-US" w:eastAsia="zh-CN" w:bidi="ar-SA"/>
              </w:rPr>
            </w:pPr>
            <w:r>
              <w:rPr>
                <w:rFonts w:hint="eastAsia" w:ascii="宋体" w:hAnsi="宋体" w:eastAsia="宋体" w:cs="宋体"/>
                <w:kern w:val="2"/>
                <w:sz w:val="21"/>
                <w:szCs w:val="24"/>
                <w:lang w:val="en-US" w:eastAsia="zh-CN" w:bidi="ar-SA"/>
              </w:rPr>
              <w:t>提供定期巡检维护方案的得1分，不提供者不得分。</w:t>
            </w:r>
          </w:p>
        </w:tc>
        <w:tc>
          <w:tcPr>
            <w:tcW w:w="50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wordWrap/>
              <w:topLinePunct w:val="0"/>
              <w:bidi w:val="0"/>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460" w:hRule="atLeast"/>
          <w:jc w:val="center"/>
        </w:trPr>
        <w:tc>
          <w:tcPr>
            <w:tcW w:w="1527" w:type="dxa"/>
            <w:tcBorders>
              <w:top w:val="single" w:color="000000" w:sz="8" w:space="0"/>
              <w:left w:val="single" w:color="000000" w:sz="8" w:space="0"/>
              <w:right w:val="single" w:color="000000" w:sz="8" w:space="0"/>
            </w:tcBorders>
            <w:noWrap w:val="0"/>
            <w:vAlign w:val="center"/>
          </w:tcPr>
          <w:p>
            <w:pPr>
              <w:keepNext w:val="0"/>
              <w:keepLines w:val="0"/>
              <w:pageBreakBefore w:val="0"/>
              <w:widowControl/>
              <w:wordWrap/>
              <w:topLinePunct w:val="0"/>
              <w:bidi w:val="0"/>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rPr>
              <w:t>培训</w:t>
            </w:r>
            <w:r>
              <w:rPr>
                <w:rFonts w:hint="eastAsia" w:ascii="宋体" w:hAnsi="宋体" w:eastAsia="宋体" w:cs="宋体"/>
                <w:sz w:val="21"/>
                <w:szCs w:val="21"/>
                <w:lang w:eastAsia="zh-CN"/>
              </w:rPr>
              <w:t>方案</w:t>
            </w:r>
          </w:p>
        </w:tc>
        <w:tc>
          <w:tcPr>
            <w:tcW w:w="8762" w:type="dxa"/>
            <w:tcBorders>
              <w:top w:val="single" w:color="000000" w:sz="8" w:space="0"/>
              <w:left w:val="single" w:color="000000" w:sz="8" w:space="0"/>
              <w:bottom w:val="single" w:color="000000" w:sz="8" w:space="0"/>
              <w:right w:val="single" w:color="000000" w:sz="8" w:space="0"/>
            </w:tcBorders>
            <w:noWrap w:val="0"/>
            <w:vAlign w:val="center"/>
          </w:tcPr>
          <w:p>
            <w:pPr>
              <w:widowControl/>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1、供应商提供完整、合理、针对性强得项目培训方案，方案内容包括但不限于培训的资料、方式、技术、人员、时间安排等并且能够</w:t>
            </w:r>
            <w:r>
              <w:rPr>
                <w:rFonts w:hint="eastAsia" w:ascii="宋体" w:hAnsi="宋体" w:eastAsia="宋体" w:cs="宋体"/>
                <w:kern w:val="0"/>
                <w:sz w:val="21"/>
                <w:szCs w:val="21"/>
                <w:lang w:eastAsia="zh-CN"/>
              </w:rPr>
              <w:t>优于</w:t>
            </w:r>
            <w:r>
              <w:rPr>
                <w:rFonts w:hint="eastAsia" w:ascii="宋体" w:hAnsi="宋体" w:cs="宋体"/>
                <w:kern w:val="0"/>
                <w:sz w:val="21"/>
                <w:szCs w:val="21"/>
                <w:lang w:eastAsia="zh-CN"/>
              </w:rPr>
              <w:t>其他供应商</w:t>
            </w:r>
            <w:r>
              <w:rPr>
                <w:rFonts w:hint="eastAsia" w:ascii="宋体" w:hAnsi="宋体" w:eastAsia="宋体" w:cs="宋体"/>
                <w:kern w:val="0"/>
                <w:sz w:val="21"/>
                <w:szCs w:val="21"/>
              </w:rPr>
              <w:t>的得</w:t>
            </w:r>
            <w:r>
              <w:rPr>
                <w:rFonts w:hint="eastAsia" w:ascii="宋体" w:hAnsi="宋体" w:eastAsia="宋体" w:cs="宋体"/>
                <w:kern w:val="0"/>
                <w:sz w:val="21"/>
                <w:szCs w:val="21"/>
                <w:lang w:val="en-US" w:eastAsia="zh-CN"/>
              </w:rPr>
              <w:t>4-5</w:t>
            </w:r>
            <w:r>
              <w:rPr>
                <w:rFonts w:hint="eastAsia" w:ascii="宋体" w:hAnsi="宋体" w:eastAsia="宋体" w:cs="宋体"/>
                <w:kern w:val="0"/>
                <w:sz w:val="21"/>
                <w:szCs w:val="21"/>
              </w:rPr>
              <w:t>分；</w:t>
            </w:r>
          </w:p>
          <w:p>
            <w:pPr>
              <w:widowControl/>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2、</w:t>
            </w:r>
            <w:r>
              <w:rPr>
                <w:rFonts w:hint="eastAsia" w:ascii="宋体" w:hAnsi="宋体" w:cs="宋体"/>
                <w:kern w:val="0"/>
                <w:sz w:val="21"/>
                <w:szCs w:val="21"/>
                <w:lang w:eastAsia="zh-CN"/>
              </w:rPr>
              <w:t>培训方案一般</w:t>
            </w:r>
            <w:r>
              <w:rPr>
                <w:rFonts w:hint="eastAsia" w:ascii="宋体" w:hAnsi="宋体" w:eastAsia="宋体" w:cs="宋体"/>
                <w:kern w:val="0"/>
                <w:sz w:val="21"/>
                <w:szCs w:val="21"/>
              </w:rPr>
              <w:t>的得</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3分；</w:t>
            </w:r>
          </w:p>
          <w:p>
            <w:pPr>
              <w:keepNext w:val="0"/>
              <w:keepLines w:val="0"/>
              <w:pageBreakBefore w:val="0"/>
              <w:widowControl/>
              <w:wordWrap/>
              <w:topLinePunct w:val="0"/>
              <w:bidi w:val="0"/>
              <w:spacing w:line="360" w:lineRule="auto"/>
              <w:jc w:val="left"/>
              <w:rPr>
                <w:rFonts w:hint="eastAsia" w:ascii="宋体" w:hAnsi="宋体" w:eastAsia="宋体" w:cs="宋体"/>
                <w:sz w:val="21"/>
                <w:szCs w:val="21"/>
              </w:rPr>
            </w:pPr>
            <w:r>
              <w:rPr>
                <w:rFonts w:hint="eastAsia" w:ascii="宋体" w:hAnsi="宋体" w:eastAsia="宋体" w:cs="宋体"/>
                <w:kern w:val="0"/>
                <w:sz w:val="21"/>
                <w:szCs w:val="21"/>
              </w:rPr>
              <w:t>3、提供培训方案内容针对性不强的得</w:t>
            </w: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rPr>
              <w:t>分；</w:t>
            </w:r>
          </w:p>
        </w:tc>
        <w:tc>
          <w:tcPr>
            <w:tcW w:w="50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wordWrap/>
              <w:topLinePunct w:val="0"/>
              <w:bidi w:val="0"/>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836" w:hRule="atLeast"/>
          <w:jc w:val="center"/>
        </w:trPr>
        <w:tc>
          <w:tcPr>
            <w:tcW w:w="152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wordWrap/>
              <w:topLinePunct w:val="0"/>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类似业绩</w:t>
            </w:r>
          </w:p>
        </w:tc>
        <w:tc>
          <w:tcPr>
            <w:tcW w:w="8762"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wordWrap/>
              <w:topLinePunct w:val="0"/>
              <w:bidi w:val="0"/>
              <w:spacing w:line="360" w:lineRule="auto"/>
              <w:jc w:val="left"/>
              <w:rPr>
                <w:rFonts w:hint="eastAsia" w:ascii="宋体" w:hAnsi="宋体" w:eastAsia="宋体" w:cs="宋体"/>
                <w:sz w:val="21"/>
                <w:szCs w:val="21"/>
              </w:rPr>
            </w:pPr>
            <w:r>
              <w:rPr>
                <w:rFonts w:hint="eastAsia" w:ascii="宋体" w:hAnsi="宋体" w:eastAsia="宋体" w:cs="宋体"/>
                <w:sz w:val="21"/>
                <w:szCs w:val="21"/>
              </w:rPr>
              <w:t>提供</w:t>
            </w:r>
            <w:r>
              <w:rPr>
                <w:rFonts w:hint="eastAsia" w:ascii="宋体" w:hAnsi="宋体" w:cs="宋体"/>
                <w:sz w:val="21"/>
                <w:szCs w:val="21"/>
                <w:lang w:eastAsia="zh-CN"/>
              </w:rPr>
              <w:t>自</w:t>
            </w:r>
            <w:r>
              <w:rPr>
                <w:rFonts w:hint="eastAsia" w:ascii="宋体" w:hAnsi="宋体" w:cs="宋体"/>
                <w:sz w:val="21"/>
                <w:szCs w:val="21"/>
                <w:lang w:val="en-US" w:eastAsia="zh-CN"/>
              </w:rPr>
              <w:t>2019年5月1日至今</w:t>
            </w:r>
            <w:r>
              <w:rPr>
                <w:rFonts w:hint="eastAsia" w:ascii="宋体" w:hAnsi="宋体" w:eastAsia="宋体" w:cs="宋体"/>
                <w:sz w:val="21"/>
                <w:szCs w:val="21"/>
              </w:rPr>
              <w:t>投标产品</w:t>
            </w:r>
            <w:r>
              <w:rPr>
                <w:rFonts w:hint="eastAsia" w:ascii="宋体" w:hAnsi="宋体" w:eastAsia="宋体" w:cs="宋体"/>
                <w:sz w:val="21"/>
                <w:szCs w:val="21"/>
                <w:lang w:eastAsia="zh-CN"/>
              </w:rPr>
              <w:t>近三年</w:t>
            </w:r>
            <w:r>
              <w:rPr>
                <w:rFonts w:hint="eastAsia" w:ascii="宋体" w:hAnsi="宋体" w:eastAsia="宋体" w:cs="宋体"/>
                <w:sz w:val="21"/>
                <w:szCs w:val="21"/>
              </w:rPr>
              <w:t>的类似</w:t>
            </w:r>
            <w:r>
              <w:rPr>
                <w:rFonts w:hint="eastAsia" w:ascii="宋体" w:hAnsi="宋体" w:eastAsia="宋体" w:cs="宋体"/>
                <w:sz w:val="21"/>
                <w:szCs w:val="21"/>
                <w:lang w:eastAsia="zh-CN"/>
              </w:rPr>
              <w:t>业绩</w:t>
            </w:r>
            <w:r>
              <w:rPr>
                <w:rFonts w:hint="eastAsia" w:ascii="宋体" w:hAnsi="宋体" w:eastAsia="宋体" w:cs="宋体"/>
                <w:sz w:val="21"/>
                <w:szCs w:val="21"/>
              </w:rPr>
              <w:t>合同或中标通知书，一个得</w:t>
            </w:r>
            <w:r>
              <w:rPr>
                <w:rFonts w:hint="eastAsia" w:ascii="宋体" w:hAnsi="宋体" w:eastAsia="宋体" w:cs="宋体"/>
                <w:sz w:val="21"/>
                <w:szCs w:val="21"/>
                <w:lang w:val="en-US" w:eastAsia="zh-CN"/>
              </w:rPr>
              <w:t>2</w:t>
            </w:r>
            <w:r>
              <w:rPr>
                <w:rFonts w:hint="eastAsia" w:ascii="宋体" w:hAnsi="宋体" w:eastAsia="宋体" w:cs="宋体"/>
                <w:sz w:val="21"/>
                <w:szCs w:val="21"/>
              </w:rPr>
              <w:t>分，最多得</w:t>
            </w:r>
            <w:r>
              <w:rPr>
                <w:rFonts w:hint="eastAsia" w:ascii="宋体" w:hAnsi="宋体" w:cs="宋体"/>
                <w:sz w:val="21"/>
                <w:szCs w:val="21"/>
                <w:lang w:val="en-US" w:eastAsia="zh-CN"/>
              </w:rPr>
              <w:t>6</w:t>
            </w:r>
            <w:r>
              <w:rPr>
                <w:rFonts w:hint="eastAsia" w:ascii="宋体" w:hAnsi="宋体" w:eastAsia="宋体" w:cs="宋体"/>
                <w:sz w:val="21"/>
                <w:szCs w:val="21"/>
              </w:rPr>
              <w:t>分，需提供原件</w:t>
            </w:r>
            <w:r>
              <w:rPr>
                <w:rFonts w:hint="eastAsia" w:ascii="宋体" w:hAnsi="宋体" w:eastAsia="宋体" w:cs="宋体"/>
                <w:sz w:val="21"/>
                <w:szCs w:val="21"/>
                <w:lang w:eastAsia="zh-CN"/>
              </w:rPr>
              <w:t>扫描件</w:t>
            </w:r>
            <w:r>
              <w:rPr>
                <w:rFonts w:hint="eastAsia" w:ascii="宋体" w:hAnsi="宋体" w:eastAsia="宋体" w:cs="宋体"/>
                <w:sz w:val="21"/>
                <w:szCs w:val="21"/>
              </w:rPr>
              <w:t>。</w:t>
            </w:r>
            <w:bookmarkStart w:id="31" w:name="_GoBack"/>
            <w:bookmarkEnd w:id="31"/>
          </w:p>
        </w:tc>
        <w:tc>
          <w:tcPr>
            <w:tcW w:w="50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wordWrap/>
              <w:topLinePunct w:val="0"/>
              <w:bidi w:val="0"/>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80" w:hRule="atLeast"/>
          <w:jc w:val="center"/>
        </w:trPr>
        <w:tc>
          <w:tcPr>
            <w:tcW w:w="152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wordWrap/>
              <w:topLinePunct w:val="0"/>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质保年限</w:t>
            </w:r>
          </w:p>
        </w:tc>
        <w:tc>
          <w:tcPr>
            <w:tcW w:w="8762"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wordWrap/>
              <w:topLinePunct w:val="0"/>
              <w:bidi w:val="0"/>
              <w:spacing w:line="360" w:lineRule="auto"/>
              <w:jc w:val="left"/>
              <w:rPr>
                <w:rFonts w:hint="eastAsia" w:ascii="宋体" w:hAnsi="宋体" w:eastAsia="宋体" w:cs="宋体"/>
                <w:sz w:val="21"/>
                <w:szCs w:val="21"/>
              </w:rPr>
            </w:pPr>
            <w:r>
              <w:rPr>
                <w:rFonts w:hint="eastAsia" w:ascii="宋体" w:hAnsi="宋体" w:eastAsia="宋体" w:cs="宋体"/>
                <w:sz w:val="21"/>
                <w:szCs w:val="21"/>
              </w:rPr>
              <w:t>优于招标文件要求得</w:t>
            </w:r>
            <w:r>
              <w:rPr>
                <w:rFonts w:hint="eastAsia" w:ascii="宋体" w:hAnsi="宋体" w:eastAsia="宋体" w:cs="宋体"/>
                <w:sz w:val="21"/>
                <w:szCs w:val="21"/>
                <w:lang w:val="en-US" w:eastAsia="zh-CN"/>
              </w:rPr>
              <w:t>2</w:t>
            </w:r>
            <w:r>
              <w:rPr>
                <w:rFonts w:hint="eastAsia" w:ascii="宋体" w:hAnsi="宋体" w:eastAsia="宋体" w:cs="宋体"/>
                <w:sz w:val="21"/>
                <w:szCs w:val="21"/>
              </w:rPr>
              <w:t>分，否则不得分。</w:t>
            </w:r>
          </w:p>
        </w:tc>
        <w:tc>
          <w:tcPr>
            <w:tcW w:w="50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wordWrap/>
              <w:topLinePunct w:val="0"/>
              <w:bidi w:val="0"/>
              <w:spacing w:line="360" w:lineRule="auto"/>
              <w:jc w:val="left"/>
              <w:rPr>
                <w:rFonts w:hint="eastAsia" w:ascii="宋体" w:hAnsi="宋体" w:eastAsia="宋体" w:cs="宋体"/>
                <w:sz w:val="24"/>
                <w:szCs w:val="24"/>
                <w:lang w:eastAsia="zh-CN"/>
              </w:rPr>
            </w:pPr>
            <w:r>
              <w:rPr>
                <w:rFonts w:hint="eastAsia" w:ascii="宋体" w:hAnsi="宋体" w:cs="宋体"/>
                <w:sz w:val="24"/>
                <w:szCs w:val="24"/>
                <w:lang w:val="en-US" w:eastAsia="zh-CN"/>
              </w:rPr>
              <w:t>2</w:t>
            </w:r>
          </w:p>
        </w:tc>
      </w:tr>
    </w:tbl>
    <w:p>
      <w:pPr>
        <w:spacing w:line="360" w:lineRule="auto"/>
        <w:ind w:firstLine="482" w:firstLineChars="200"/>
        <w:jc w:val="lef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7.</w:t>
      </w:r>
      <w:r>
        <w:rPr>
          <w:rFonts w:hint="eastAsia" w:ascii="宋体" w:hAnsi="宋体" w:cs="宋体"/>
          <w:b/>
          <w:bCs/>
          <w:color w:val="000000" w:themeColor="text1"/>
          <w:sz w:val="24"/>
          <w14:textFill>
            <w14:solidFill>
              <w14:schemeClr w14:val="tx1"/>
            </w14:solidFill>
          </w14:textFill>
        </w:rPr>
        <w:t>评标原则：</w:t>
      </w:r>
    </w:p>
    <w:p>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（1）评标过程中应遵循公开、公平、公正、择优的原则；</w:t>
      </w:r>
    </w:p>
    <w:p>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（2）评标应同时维护用户单位和投标单位的利益；</w:t>
      </w:r>
    </w:p>
    <w:p>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（3）资格审查合格的投标企业，中标机会均等;</w:t>
      </w:r>
    </w:p>
    <w:p>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（4）评标人员不得私自泄露评标内容;</w:t>
      </w:r>
    </w:p>
    <w:p>
      <w:pPr>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（5）评标采取质量、性能、价格、服务综合比，少数服从多数；</w:t>
      </w:r>
    </w:p>
    <w:p>
      <w:pPr>
        <w:spacing w:line="360" w:lineRule="auto"/>
        <w:ind w:firstLine="482" w:firstLineChars="200"/>
        <w:jc w:val="left"/>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8.</w:t>
      </w:r>
      <w:r>
        <w:rPr>
          <w:rFonts w:hint="eastAsia" w:ascii="宋体" w:hAnsi="宋体" w:cs="宋体"/>
          <w:color w:val="000000" w:themeColor="text1"/>
          <w:sz w:val="24"/>
          <w14:textFill>
            <w14:solidFill>
              <w14:schemeClr w14:val="tx1"/>
            </w14:solidFill>
          </w14:textFill>
        </w:rPr>
        <w:t>评委会将对确定为实质上响应的投标进行审核，看其是否有计算上或累加上的算术错误，修正错误的原则如下：</w:t>
      </w:r>
    </w:p>
    <w:p>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(1)如果数字表示的金额和用文字表示的金额不一致时，以文字表示的金额为准;</w:t>
      </w:r>
    </w:p>
    <w:p>
      <w:pPr>
        <w:spacing w:line="360" w:lineRule="auto"/>
        <w:ind w:firstLine="480" w:firstLineChars="200"/>
        <w:jc w:val="left"/>
      </w:pPr>
      <w:r>
        <w:rPr>
          <w:rFonts w:hint="eastAsia" w:ascii="宋体" w:hAnsi="宋体" w:cs="宋体"/>
          <w:color w:val="000000" w:themeColor="text1"/>
          <w:sz w:val="24"/>
          <w14:textFill>
            <w14:solidFill>
              <w14:schemeClr w14:val="tx1"/>
            </w14:solidFill>
          </w14:textFill>
        </w:rPr>
        <w:t>(2)当单价与数量的乘积和总价不一致时，以单价为准。除非评委会认为有明显的小数点错误，此时以标出的总价为准，并修改单价。</w:t>
      </w:r>
    </w:p>
    <w:p>
      <w:pPr>
        <w:spacing w:line="360" w:lineRule="auto"/>
        <w:ind w:firstLine="482" w:firstLineChars="200"/>
        <w:jc w:val="left"/>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9.</w:t>
      </w:r>
      <w:r>
        <w:rPr>
          <w:rFonts w:hint="eastAsia" w:ascii="宋体" w:hAnsi="宋体" w:cs="宋体"/>
          <w:b/>
          <w:bCs/>
          <w:color w:val="000000" w:themeColor="text1"/>
          <w:sz w:val="24"/>
          <w14:textFill>
            <w14:solidFill>
              <w14:schemeClr w14:val="tx1"/>
            </w14:solidFill>
          </w14:textFill>
        </w:rPr>
        <w:t>评标标准：</w:t>
      </w:r>
    </w:p>
    <w:p>
      <w:pPr>
        <w:pStyle w:val="10"/>
        <w:spacing w:line="360" w:lineRule="auto"/>
        <w:ind w:right="107" w:firstLine="480" w:firstLineChars="200"/>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根据综合评分法最大限度的满足招标文件中规定的各项综合评价的投标，应当推荐为中标候选人；</w:t>
      </w:r>
    </w:p>
    <w:p>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（1）对投标文件的审查和响应性的确定；</w:t>
      </w:r>
    </w:p>
    <w:p>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（2）对投标文件中投标人的财务、技术和生产能力的确定；</w:t>
      </w:r>
    </w:p>
    <w:p>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（3）对投标产品技术性能先进性和经济性的确定；</w:t>
      </w:r>
    </w:p>
    <w:p>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（4）对投标方投标方案及报价的评估确定；</w:t>
      </w:r>
    </w:p>
    <w:p>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（5）对投标方投标文件技术规格偏差的调整确定；</w:t>
      </w:r>
    </w:p>
    <w:p>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（6）对投标方投标文件商务偏差的调整确定；</w:t>
      </w:r>
    </w:p>
    <w:p>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（7）对投标方的技术、商务澄清内容答复的确定；</w:t>
      </w:r>
    </w:p>
    <w:p>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（8）对投标方近三年的</w:t>
      </w:r>
      <w:r>
        <w:rPr>
          <w:rFonts w:hint="eastAsia" w:ascii="宋体" w:hAnsi="宋体" w:cs="宋体"/>
          <w:color w:val="000000" w:themeColor="text1"/>
          <w:sz w:val="24"/>
          <w:lang w:eastAsia="zh-CN"/>
          <w14:textFill>
            <w14:solidFill>
              <w14:schemeClr w14:val="tx1"/>
            </w14:solidFill>
          </w14:textFill>
        </w:rPr>
        <w:t>类似</w:t>
      </w:r>
      <w:r>
        <w:rPr>
          <w:rFonts w:hint="eastAsia" w:ascii="宋体" w:hAnsi="宋体" w:cs="宋体"/>
          <w:color w:val="000000" w:themeColor="text1"/>
          <w:sz w:val="24"/>
          <w14:textFill>
            <w14:solidFill>
              <w14:schemeClr w14:val="tx1"/>
            </w14:solidFill>
          </w14:textFill>
        </w:rPr>
        <w:t>业绩评估确定。</w:t>
      </w:r>
    </w:p>
    <w:p>
      <w:pPr>
        <w:spacing w:line="360" w:lineRule="auto"/>
        <w:ind w:firstLine="482" w:firstLineChars="200"/>
        <w:jc w:val="left"/>
        <w:rPr>
          <w:rFonts w:ascii="宋体" w:hAnsi="宋体" w:cs="宋体"/>
          <w:b/>
          <w:color w:val="000000" w:themeColor="text1"/>
          <w:sz w:val="24"/>
          <w14:textFill>
            <w14:solidFill>
              <w14:schemeClr w14:val="tx1"/>
            </w14:solidFill>
          </w14:textFill>
        </w:rPr>
      </w:pPr>
      <w:r>
        <w:rPr>
          <w:rFonts w:hint="eastAsia" w:ascii="宋体" w:hAnsi="宋体" w:cs="宋体"/>
          <w:b/>
          <w:bCs w:val="0"/>
          <w:color w:val="000000" w:themeColor="text1"/>
          <w:sz w:val="24"/>
          <w:lang w:val="en-US" w:eastAsia="zh-CN"/>
          <w14:textFill>
            <w14:solidFill>
              <w14:schemeClr w14:val="tx1"/>
            </w14:solidFill>
          </w14:textFill>
        </w:rPr>
        <w:t>10.</w:t>
      </w:r>
      <w:r>
        <w:rPr>
          <w:rFonts w:hint="eastAsia" w:ascii="宋体" w:hAnsi="宋体" w:cs="宋体"/>
          <w:b/>
          <w:bCs w:val="0"/>
          <w:color w:val="000000" w:themeColor="text1"/>
          <w:sz w:val="24"/>
          <w14:textFill>
            <w14:solidFill>
              <w14:schemeClr w14:val="tx1"/>
            </w14:solidFill>
          </w14:textFill>
        </w:rPr>
        <w:t>投标的</w:t>
      </w:r>
      <w:r>
        <w:rPr>
          <w:rFonts w:hint="eastAsia" w:ascii="宋体" w:hAnsi="宋体" w:cs="宋体"/>
          <w:b/>
          <w:color w:val="000000" w:themeColor="text1"/>
          <w:sz w:val="24"/>
          <w14:textFill>
            <w14:solidFill>
              <w14:schemeClr w14:val="tx1"/>
            </w14:solidFill>
          </w14:textFill>
        </w:rPr>
        <w:t>综合分析和评价</w:t>
      </w:r>
    </w:p>
    <w:p>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10</w:t>
      </w:r>
      <w:r>
        <w:rPr>
          <w:rFonts w:hint="eastAsia" w:ascii="宋体" w:hAnsi="宋体" w:cs="宋体"/>
          <w:color w:val="000000" w:themeColor="text1"/>
          <w:sz w:val="24"/>
          <w14:textFill>
            <w14:solidFill>
              <w14:schemeClr w14:val="tx1"/>
            </w14:solidFill>
          </w14:textFill>
        </w:rPr>
        <w:t>.1 评委会将按照第</w:t>
      </w: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.1条的规定，仅对确定为实质上响应招标文件要求的投标文件进行评价和比较。</w:t>
      </w:r>
    </w:p>
    <w:p>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10</w:t>
      </w:r>
      <w:r>
        <w:rPr>
          <w:rFonts w:hint="eastAsia" w:ascii="宋体" w:hAnsi="宋体" w:cs="宋体"/>
          <w:color w:val="000000" w:themeColor="text1"/>
          <w:sz w:val="24"/>
          <w14:textFill>
            <w14:solidFill>
              <w14:schemeClr w14:val="tx1"/>
            </w14:solidFill>
          </w14:textFill>
        </w:rPr>
        <w:t>.2评标以</w:t>
      </w:r>
      <w:r>
        <w:rPr>
          <w:rFonts w:hint="eastAsia" w:ascii="宋体" w:hAnsi="宋体" w:cs="宋体"/>
          <w:color w:val="000000" w:themeColor="text1"/>
          <w:sz w:val="24"/>
          <w:lang w:eastAsia="zh-CN"/>
          <w14:textFill>
            <w14:solidFill>
              <w14:schemeClr w14:val="tx1"/>
            </w14:solidFill>
          </w14:textFill>
        </w:rPr>
        <w:t>投标文件报价一览表</w:t>
      </w:r>
      <w:r>
        <w:rPr>
          <w:rFonts w:hint="eastAsia" w:ascii="宋体" w:hAnsi="宋体" w:cs="宋体"/>
          <w:color w:val="000000" w:themeColor="text1"/>
          <w:sz w:val="24"/>
          <w14:textFill>
            <w14:solidFill>
              <w14:schemeClr w14:val="tx1"/>
            </w14:solidFill>
          </w14:textFill>
        </w:rPr>
        <w:t>的价格为基础，该价包括货物成本以及</w:t>
      </w:r>
      <w:r>
        <w:rPr>
          <w:rFonts w:hint="eastAsia" w:ascii="宋体" w:hAnsi="宋体" w:cs="宋体"/>
          <w:color w:val="000000" w:themeColor="text1"/>
          <w:sz w:val="24"/>
          <w:lang w:val="en-US" w:eastAsia="zh-CN"/>
          <w14:textFill>
            <w14:solidFill>
              <w14:schemeClr w14:val="tx1"/>
            </w14:solidFill>
          </w14:textFill>
        </w:rPr>
        <w:t>运输费、保险费、安装费、调试费、培训费、规费和税金等</w:t>
      </w:r>
      <w:r>
        <w:rPr>
          <w:rFonts w:hint="eastAsia" w:ascii="宋体" w:hAnsi="宋体" w:cs="宋体"/>
          <w:color w:val="000000" w:themeColor="text1"/>
          <w:sz w:val="24"/>
          <w14:textFill>
            <w14:solidFill>
              <w14:schemeClr w14:val="tx1"/>
            </w14:solidFill>
          </w14:textFill>
        </w:rPr>
        <w:t>。</w:t>
      </w:r>
    </w:p>
    <w:p>
      <w:pPr>
        <w:tabs>
          <w:tab w:val="left" w:pos="1590"/>
        </w:tabs>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10</w:t>
      </w:r>
      <w:r>
        <w:rPr>
          <w:rFonts w:hint="eastAsia" w:ascii="宋体" w:hAnsi="宋体" w:cs="宋体"/>
          <w:color w:val="000000" w:themeColor="text1"/>
          <w:sz w:val="24"/>
          <w14:textFill>
            <w14:solidFill>
              <w14:schemeClr w14:val="tx1"/>
            </w14:solidFill>
          </w14:textFill>
        </w:rPr>
        <w:t>.3评委在评标时，除了考虑投标人的报价和售后服务之外，还要考虑下列技术规格因素：</w:t>
      </w:r>
    </w:p>
    <w:p>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（1）项目所选设备集成的性能价格比;</w:t>
      </w:r>
    </w:p>
    <w:p>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（2）设计方案的合理性、先进性、实用性、前瞻性等；</w:t>
      </w:r>
    </w:p>
    <w:p>
      <w:pPr>
        <w:tabs>
          <w:tab w:val="left" w:pos="2310"/>
        </w:tabs>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（3）所选设备零配件和提供售后服务保障的可能性；</w:t>
      </w:r>
    </w:p>
    <w:p>
      <w:pPr>
        <w:tabs>
          <w:tab w:val="left" w:pos="2310"/>
        </w:tabs>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（4）投标单位技术实力、财力以及售后服务体系支撑力度；</w:t>
      </w:r>
    </w:p>
    <w:p>
      <w:pPr>
        <w:tabs>
          <w:tab w:val="left" w:pos="2310"/>
        </w:tabs>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（5）设备质量、性能和适应性；</w:t>
      </w:r>
    </w:p>
    <w:p>
      <w:pPr>
        <w:tabs>
          <w:tab w:val="left" w:pos="2310"/>
        </w:tabs>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（6）设备寿命期内的运营和维修保养费；</w:t>
      </w:r>
    </w:p>
    <w:p>
      <w:pPr>
        <w:tabs>
          <w:tab w:val="left" w:pos="2310"/>
        </w:tabs>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（7）投标书中自报的</w:t>
      </w:r>
      <w:r>
        <w:rPr>
          <w:rFonts w:hint="eastAsia" w:ascii="宋体" w:hAnsi="宋体" w:cs="宋体"/>
          <w:color w:val="000000" w:themeColor="text1"/>
          <w:sz w:val="24"/>
          <w:lang w:eastAsia="zh-CN"/>
          <w14:textFill>
            <w14:solidFill>
              <w14:schemeClr w14:val="tx1"/>
            </w14:solidFill>
          </w14:textFill>
        </w:rPr>
        <w:t>交货</w:t>
      </w:r>
      <w:r>
        <w:rPr>
          <w:rFonts w:hint="eastAsia" w:ascii="宋体" w:hAnsi="宋体" w:cs="宋体"/>
          <w:color w:val="000000" w:themeColor="text1"/>
          <w:sz w:val="24"/>
          <w14:textFill>
            <w14:solidFill>
              <w14:schemeClr w14:val="tx1"/>
            </w14:solidFill>
          </w14:textFill>
        </w:rPr>
        <w:t>期；</w:t>
      </w:r>
    </w:p>
    <w:p>
      <w:pPr>
        <w:spacing w:line="360" w:lineRule="auto"/>
        <w:ind w:firstLine="482" w:firstLineChars="200"/>
        <w:jc w:val="lef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11.</w:t>
      </w:r>
      <w:r>
        <w:rPr>
          <w:rFonts w:hint="eastAsia" w:ascii="宋体" w:hAnsi="宋体" w:cs="宋体"/>
          <w:b/>
          <w:bCs/>
          <w:color w:val="000000" w:themeColor="text1"/>
          <w:sz w:val="24"/>
          <w14:textFill>
            <w14:solidFill>
              <w14:schemeClr w14:val="tx1"/>
            </w14:solidFill>
          </w14:textFill>
        </w:rPr>
        <w:t>中标标准：</w:t>
      </w:r>
    </w:p>
    <w:p>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（1）资格审查文件完整无缺；</w:t>
      </w:r>
    </w:p>
    <w:p>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（2）投标文件完全响应招标文件，保证质量和交货期；</w:t>
      </w:r>
    </w:p>
    <w:p>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（3）报价合理。</w:t>
      </w:r>
    </w:p>
    <w:p>
      <w:pPr>
        <w:pStyle w:val="13"/>
        <w:rPr>
          <w:rFonts w:hint="eastAsia"/>
        </w:rPr>
      </w:pPr>
    </w:p>
    <w:p>
      <w:pPr>
        <w:tabs>
          <w:tab w:val="left" w:pos="1080"/>
          <w:tab w:val="left" w:pos="1290"/>
        </w:tabs>
        <w:spacing w:line="360" w:lineRule="auto"/>
        <w:ind w:firstLine="482" w:firstLineChars="200"/>
        <w:jc w:val="left"/>
        <w:rPr>
          <w:rFonts w:hint="eastAsia" w:ascii="宋体" w:hAnsi="宋体" w:cs="宋体"/>
          <w:b/>
          <w:color w:val="000000" w:themeColor="text1"/>
          <w:sz w:val="24"/>
          <w:lang w:eastAsia="zh-CN"/>
          <w14:textFill>
            <w14:solidFill>
              <w14:schemeClr w14:val="tx1"/>
            </w14:solidFill>
          </w14:textFill>
        </w:rPr>
      </w:pPr>
      <w:r>
        <w:rPr>
          <w:rFonts w:hint="eastAsia" w:ascii="宋体" w:hAnsi="宋体" w:cs="宋体"/>
          <w:b/>
          <w:color w:val="000000" w:themeColor="text1"/>
          <w:sz w:val="24"/>
          <w:lang w:eastAsia="zh-CN"/>
          <w14:textFill>
            <w14:solidFill>
              <w14:schemeClr w14:val="tx1"/>
            </w14:solidFill>
          </w14:textFill>
        </w:rPr>
        <w:t>三、定标</w:t>
      </w:r>
    </w:p>
    <w:p>
      <w:pPr>
        <w:spacing w:line="360" w:lineRule="auto"/>
        <w:ind w:firstLine="482" w:firstLineChars="200"/>
        <w:jc w:val="lef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12.</w:t>
      </w:r>
      <w:r>
        <w:rPr>
          <w:rFonts w:hint="eastAsia" w:ascii="宋体" w:hAnsi="宋体" w:cs="宋体"/>
          <w:b/>
          <w:color w:val="000000" w:themeColor="text1"/>
          <w:sz w:val="24"/>
          <w14:textFill>
            <w14:solidFill>
              <w14:schemeClr w14:val="tx1"/>
            </w14:solidFill>
          </w14:textFill>
        </w:rPr>
        <w:t>中标人的确认</w:t>
      </w:r>
    </w:p>
    <w:p>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12.1</w:t>
      </w:r>
      <w:r>
        <w:rPr>
          <w:rFonts w:hint="eastAsia" w:ascii="宋体" w:hAnsi="宋体" w:cs="宋体"/>
          <w:color w:val="000000" w:themeColor="text1"/>
          <w:sz w:val="24"/>
          <w14:textFill>
            <w14:solidFill>
              <w14:schemeClr w14:val="tx1"/>
            </w14:solidFill>
          </w14:textFill>
        </w:rPr>
        <w:t>评委会经过审核、初评、总评后，须按照“真实、可行、公正”的原则，将对实质上响应招标文件要求的投标人的投标情况以评标报告形式提交招标领导小组，并结合招标要求，通过审查分析，按其评价的高低选出中标人。</w:t>
      </w:r>
    </w:p>
    <w:p>
      <w:pPr>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12.2</w:t>
      </w:r>
      <w:r>
        <w:rPr>
          <w:rFonts w:hint="eastAsia" w:ascii="宋体" w:hAnsi="宋体" w:cs="宋体"/>
          <w:color w:val="000000" w:themeColor="text1"/>
          <w:sz w:val="24"/>
          <w14:textFill>
            <w14:solidFill>
              <w14:schemeClr w14:val="tx1"/>
            </w14:solidFill>
          </w14:textFill>
        </w:rPr>
        <w:t>中标人确定后,代理公司向中标人发出书面中标通知书, 宣告其投标已被接受。对未中标的投标人将不发出通知,并不解释原因。</w:t>
      </w:r>
    </w:p>
    <w:p>
      <w:pPr>
        <w:pStyle w:val="13"/>
        <w:rPr>
          <w:rFonts w:hint="default"/>
          <w:b/>
          <w:bCs/>
          <w:lang w:val="en-US" w:eastAsia="zh-CN"/>
        </w:rPr>
      </w:pPr>
    </w:p>
    <w:p>
      <w:pPr>
        <w:rPr>
          <w:rFonts w:hint="default"/>
          <w:b/>
          <w:bCs/>
          <w:lang w:val="en-US" w:eastAsia="zh-CN"/>
        </w:rPr>
      </w:pPr>
    </w:p>
    <w:p>
      <w:pPr>
        <w:rPr>
          <w:rFonts w:hint="default"/>
          <w:lang w:val="en-US" w:eastAsia="zh-CN"/>
        </w:rPr>
      </w:pPr>
      <w:r>
        <w:rPr>
          <w:rFonts w:hint="default"/>
          <w:b/>
          <w:bCs/>
          <w:lang w:val="en-US" w:eastAsia="zh-CN"/>
        </w:rPr>
        <w:br w:type="page"/>
      </w:r>
    </w:p>
    <w:p>
      <w:pPr>
        <w:numPr>
          <w:ilvl w:val="0"/>
          <w:numId w:val="8"/>
        </w:numPr>
        <w:spacing w:line="360" w:lineRule="auto"/>
        <w:ind w:left="0" w:leftChars="0" w:firstLine="0" w:firstLineChars="0"/>
        <w:jc w:val="center"/>
        <w:rPr>
          <w:rFonts w:hint="eastAsia" w:ascii="宋体" w:hAnsi="宋体" w:cs="宋体"/>
          <w:b/>
          <w:color w:val="000000" w:themeColor="text1"/>
          <w:sz w:val="32"/>
          <w:szCs w:val="32"/>
          <w:lang w:val="en-US" w:eastAsia="zh-CN"/>
          <w14:textFill>
            <w14:solidFill>
              <w14:schemeClr w14:val="tx1"/>
            </w14:solidFill>
          </w14:textFill>
        </w:rPr>
      </w:pPr>
      <w:r>
        <w:rPr>
          <w:rFonts w:hint="eastAsia" w:ascii="宋体" w:hAnsi="宋体" w:cs="宋体"/>
          <w:b/>
          <w:color w:val="000000" w:themeColor="text1"/>
          <w:sz w:val="32"/>
          <w:szCs w:val="32"/>
          <w:lang w:val="en-US" w:eastAsia="zh-CN"/>
          <w14:textFill>
            <w14:solidFill>
              <w14:schemeClr w14:val="tx1"/>
            </w14:solidFill>
          </w14:textFill>
        </w:rPr>
        <w:t xml:space="preserve"> 合同的签订与执行</w:t>
      </w:r>
    </w:p>
    <w:p>
      <w:pPr>
        <w:numPr>
          <w:ilvl w:val="0"/>
          <w:numId w:val="10"/>
        </w:numPr>
        <w:spacing w:line="360" w:lineRule="auto"/>
        <w:ind w:left="428" w:leftChars="0" w:firstLine="482" w:firstLineChars="0"/>
        <w:jc w:val="left"/>
        <w:rPr>
          <w:rFonts w:hint="eastAsia" w:ascii="宋体" w:hAnsi="宋体" w:cs="宋体"/>
          <w:b/>
          <w:color w:val="000000" w:themeColor="text1"/>
          <w:sz w:val="24"/>
          <w:lang w:val="en-US" w:eastAsia="zh-CN"/>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合同的签订与执行</w:t>
      </w:r>
    </w:p>
    <w:p>
      <w:pPr>
        <w:autoSpaceDE w:val="0"/>
        <w:autoSpaceDN w:val="0"/>
        <w:adjustRightInd w:val="0"/>
        <w:spacing w:line="360" w:lineRule="auto"/>
        <w:ind w:firstLine="472"/>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lang w:val="zh-CN"/>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 xml:space="preserve"> 中标供应商应当自《中标通知书》发出之日起30日内，</w:t>
      </w:r>
      <w:r>
        <w:rPr>
          <w:rFonts w:hint="eastAsia" w:ascii="宋体" w:hAnsi="宋体" w:cs="宋体"/>
          <w:color w:val="000000" w:themeColor="text1"/>
          <w:sz w:val="24"/>
          <w:lang w:val="zh-CN"/>
          <w14:textFill>
            <w14:solidFill>
              <w14:schemeClr w14:val="tx1"/>
            </w14:solidFill>
          </w14:textFill>
        </w:rPr>
        <w:t>按照招标方招标文件的约定和中标方投标文件中的承诺与采购单位签订书面合同，所签订的合同不得对招标方招标文件和中标方的投标文件作实质性修改。</w:t>
      </w:r>
    </w:p>
    <w:p>
      <w:pPr>
        <w:autoSpaceDE w:val="0"/>
        <w:autoSpaceDN w:val="0"/>
        <w:adjustRightInd w:val="0"/>
        <w:spacing w:line="360" w:lineRule="auto"/>
        <w:ind w:firstLine="472"/>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lang w:val="zh-CN"/>
          <w14:textFill>
            <w14:solidFill>
              <w14:schemeClr w14:val="tx1"/>
            </w14:solidFill>
          </w14:textFill>
        </w:rPr>
        <w:t>.2 采购单位不得向中标供应商提出任何不合理要求作为签订合同的条件，不得与中标供应商私下订立背离合同实质性内容的协议。</w:t>
      </w:r>
    </w:p>
    <w:p>
      <w:pPr>
        <w:autoSpaceDE w:val="0"/>
        <w:autoSpaceDN w:val="0"/>
        <w:adjustRightInd w:val="0"/>
        <w:spacing w:line="360" w:lineRule="auto"/>
        <w:ind w:firstLine="472"/>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lang w:val="zh-CN"/>
          <w14:textFill>
            <w14:solidFill>
              <w14:schemeClr w14:val="tx1"/>
            </w14:solidFill>
          </w14:textFill>
        </w:rPr>
        <w:t>.3 合同的双方当事人不得擅自变更、中止或者终止合同。</w:t>
      </w:r>
    </w:p>
    <w:p>
      <w:pPr>
        <w:autoSpaceDE w:val="0"/>
        <w:autoSpaceDN w:val="0"/>
        <w:adjustRightInd w:val="0"/>
        <w:spacing w:line="360" w:lineRule="auto"/>
        <w:ind w:firstLine="472"/>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lang w:val="zh-CN"/>
          <w14:textFill>
            <w14:solidFill>
              <w14:schemeClr w14:val="tx1"/>
            </w14:solidFill>
          </w14:textFill>
        </w:rPr>
        <w:t>.4 合同继续履行将损害国家利益和社会公共利益的，双方当事人应当变更、中止或者终止合同。有过错的一方承担赔偿责任，双方都有过错的，各自承担相应责任。</w:t>
      </w:r>
    </w:p>
    <w:p>
      <w:pPr>
        <w:autoSpaceDE w:val="0"/>
        <w:autoSpaceDN w:val="0"/>
        <w:adjustRightInd w:val="0"/>
        <w:spacing w:line="360" w:lineRule="auto"/>
        <w:ind w:firstLine="472"/>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lang w:val="zh-CN"/>
          <w14:textFill>
            <w14:solidFill>
              <w14:schemeClr w14:val="tx1"/>
            </w14:solidFill>
          </w14:textFill>
        </w:rPr>
        <w:t>.5 合同履行中，采购人需追加与合同标的相同的货物、工程或者服务的，在不改变其他条款的前提下，经招标方审查后，可以与供应商签订补充合同，补充合同须有招标方监章，但所有补充合同的采购金额不得超过原合同金额的10%。</w:t>
      </w:r>
    </w:p>
    <w:p>
      <w:pPr>
        <w:autoSpaceDE w:val="0"/>
        <w:autoSpaceDN w:val="0"/>
        <w:adjustRightInd w:val="0"/>
        <w:spacing w:line="360" w:lineRule="auto"/>
        <w:ind w:firstLine="472"/>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lang w:val="zh-CN"/>
          <w14:textFill>
            <w14:solidFill>
              <w14:schemeClr w14:val="tx1"/>
            </w14:solidFill>
          </w14:textFill>
        </w:rPr>
        <w:t>.5.1 招标方在授予采购人、中标人合同时，经审查采购人的书面申请后，有权对招标文件中规定的货物和服务的数量在10%的幅度内予以增加或减少，并要在合同中增加条款进行说明。</w:t>
      </w:r>
    </w:p>
    <w:p>
      <w:pPr>
        <w:autoSpaceDE w:val="0"/>
        <w:autoSpaceDN w:val="0"/>
        <w:adjustRightInd w:val="0"/>
        <w:spacing w:line="360" w:lineRule="auto"/>
        <w:ind w:firstLine="472"/>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lang w:val="zh-CN"/>
          <w14:textFill>
            <w14:solidFill>
              <w14:schemeClr w14:val="tx1"/>
            </w14:solidFill>
          </w14:textFill>
        </w:rPr>
        <w:t>.6 如中标供应商拒签合同，则按违约处理。招标方将没收其合同履约保证金。</w:t>
      </w:r>
    </w:p>
    <w:p>
      <w:pPr>
        <w:autoSpaceDE w:val="0"/>
        <w:autoSpaceDN w:val="0"/>
        <w:adjustRightInd w:val="0"/>
        <w:spacing w:line="360" w:lineRule="auto"/>
        <w:ind w:firstLine="472"/>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lang w:val="zh-CN"/>
          <w14:textFill>
            <w14:solidFill>
              <w14:schemeClr w14:val="tx1"/>
            </w14:solidFill>
          </w14:textFill>
        </w:rPr>
        <w:t>.7 招标方的招标文件、中标方的投标文件及其澄清、询标（答疑）文件等，均做为签订合同的法律依据。</w:t>
      </w:r>
    </w:p>
    <w:p>
      <w:pPr>
        <w:autoSpaceDE w:val="0"/>
        <w:autoSpaceDN w:val="0"/>
        <w:adjustRightInd w:val="0"/>
        <w:spacing w:line="360" w:lineRule="auto"/>
        <w:ind w:firstLine="472"/>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lang w:val="zh-CN"/>
          <w14:textFill>
            <w14:solidFill>
              <w14:schemeClr w14:val="tx1"/>
            </w14:solidFill>
          </w14:textFill>
        </w:rPr>
        <w:t>.8 在未经采购人和招标方允许的情况下，不允许中标人将成交项目分包或转交他人承担。而且，采购人和招标方也不得直接指定分包人。</w:t>
      </w:r>
    </w:p>
    <w:p>
      <w:pPr>
        <w:autoSpaceDE w:val="0"/>
        <w:autoSpaceDN w:val="0"/>
        <w:adjustRightInd w:val="0"/>
        <w:spacing w:line="360" w:lineRule="auto"/>
        <w:ind w:firstLine="472"/>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lang w:val="zh-CN"/>
          <w14:textFill>
            <w14:solidFill>
              <w14:schemeClr w14:val="tx1"/>
            </w14:solidFill>
          </w14:textFill>
        </w:rPr>
        <w:t>.8.1 经采购人和招标方同意，中标供应商可以依法采取分包方式履行合同。合同分包履行的，中标供应商就采购项目和分包项目向采购人负责，分包供应商向分包项目承担责任。</w:t>
      </w:r>
    </w:p>
    <w:p>
      <w:pPr>
        <w:autoSpaceDE w:val="0"/>
        <w:autoSpaceDN w:val="0"/>
        <w:adjustRightInd w:val="0"/>
        <w:spacing w:line="360" w:lineRule="auto"/>
        <w:ind w:firstLine="472"/>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lang w:val="zh-CN"/>
          <w14:textFill>
            <w14:solidFill>
              <w14:schemeClr w14:val="tx1"/>
            </w14:solidFill>
          </w14:textFill>
        </w:rPr>
        <w:t>.8.2 对于不具备分包条件或者不符合分包规定的，招标方有权在签订合同或中标供应商提出分包要求时予以拒绝。如发现中标供应商转包或违法分包时，有权要求其改正；拒不改正的，有权要求终止合同，并报请有关行政监督部门查处。</w:t>
      </w:r>
    </w:p>
    <w:p>
      <w:pPr>
        <w:autoSpaceDE w:val="0"/>
        <w:autoSpaceDN w:val="0"/>
        <w:adjustRightInd w:val="0"/>
        <w:spacing w:line="360" w:lineRule="auto"/>
        <w:ind w:firstLine="472"/>
        <w:rPr>
          <w:rFonts w:hint="eastAsia" w:ascii="宋体" w:hAnsi="宋体" w:cs="宋体"/>
          <w:b/>
          <w:bCs/>
          <w:sz w:val="32"/>
          <w:szCs w:val="28"/>
          <w:lang w:val="zh-CN"/>
        </w:rPr>
      </w:pP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lang w:val="zh-CN"/>
          <w14:textFill>
            <w14:solidFill>
              <w14:schemeClr w14:val="tx1"/>
            </w14:solidFill>
          </w14:textFill>
        </w:rPr>
        <w:t>.8.2.1 中标供应商必须与采购人、招标方协商后，共同决定将合同标的中的部分由第三方承担供货和服务责任，但中标供应商必须对合同标的的全部内容向采购人、招标方负责，并保证第三方提供的供货和服务符合招标方招标文件的约定和其投标文件的承诺及相关约定。</w:t>
      </w:r>
    </w:p>
    <w:p>
      <w:pPr>
        <w:rPr>
          <w:rFonts w:hint="eastAsia" w:ascii="宋体" w:hAnsi="宋体" w:cs="宋体"/>
          <w:b/>
          <w:bCs/>
          <w:sz w:val="32"/>
          <w:szCs w:val="28"/>
          <w:lang w:val="zh-CN"/>
        </w:rPr>
      </w:pPr>
      <w:r>
        <w:rPr>
          <w:rFonts w:hint="eastAsia" w:ascii="宋体" w:hAnsi="宋体" w:cs="宋体"/>
          <w:b/>
          <w:bCs/>
          <w:sz w:val="32"/>
          <w:szCs w:val="28"/>
          <w:lang w:val="zh-CN"/>
        </w:rPr>
        <w:br w:type="page"/>
      </w:r>
    </w:p>
    <w:p>
      <w:pPr>
        <w:jc w:val="center"/>
        <w:rPr>
          <w:rFonts w:hint="eastAsia" w:ascii="宋体" w:hAnsi="宋体" w:eastAsia="宋体" w:cs="宋体"/>
          <w:b/>
          <w:bCs/>
          <w:sz w:val="32"/>
          <w:szCs w:val="28"/>
          <w:lang w:eastAsia="zh-CN"/>
        </w:rPr>
      </w:pPr>
      <w:r>
        <w:rPr>
          <w:rFonts w:hint="eastAsia" w:ascii="宋体" w:hAnsi="宋体" w:cs="宋体"/>
          <w:b/>
          <w:bCs/>
          <w:sz w:val="32"/>
          <w:szCs w:val="28"/>
          <w:lang w:val="zh-CN"/>
        </w:rPr>
        <w:t>二、</w:t>
      </w:r>
      <w:r>
        <w:rPr>
          <w:rFonts w:hint="eastAsia" w:ascii="宋体" w:hAnsi="宋体" w:cs="宋体"/>
          <w:b/>
          <w:bCs/>
          <w:sz w:val="32"/>
          <w:szCs w:val="28"/>
        </w:rPr>
        <w:t>拟定合同</w:t>
      </w:r>
      <w:r>
        <w:rPr>
          <w:rFonts w:hint="eastAsia" w:ascii="宋体" w:hAnsi="宋体" w:cs="宋体"/>
          <w:b/>
          <w:bCs/>
          <w:sz w:val="32"/>
          <w:szCs w:val="28"/>
          <w:lang w:eastAsia="zh-CN"/>
        </w:rPr>
        <w:t>范本</w:t>
      </w:r>
    </w:p>
    <w:p>
      <w:pPr>
        <w:jc w:val="center"/>
        <w:rPr>
          <w:rFonts w:ascii="宋体" w:hAnsi="宋体" w:cs="宋体"/>
          <w:b/>
          <w:bCs/>
          <w:sz w:val="28"/>
          <w:szCs w:val="28"/>
        </w:rPr>
      </w:pPr>
      <w:r>
        <w:rPr>
          <w:rFonts w:hint="eastAsia" w:ascii="宋体" w:hAnsi="宋体" w:cs="宋体"/>
          <w:b/>
          <w:bCs/>
          <w:sz w:val="28"/>
          <w:szCs w:val="28"/>
          <w:u w:val="single"/>
        </w:rPr>
        <w:t xml:space="preserve">                 </w:t>
      </w:r>
      <w:r>
        <w:rPr>
          <w:rFonts w:hint="eastAsia" w:ascii="宋体" w:hAnsi="宋体" w:cs="宋体"/>
          <w:b/>
          <w:bCs/>
          <w:sz w:val="28"/>
          <w:szCs w:val="28"/>
        </w:rPr>
        <w:t>采购项目</w:t>
      </w:r>
    </w:p>
    <w:p>
      <w:pPr>
        <w:rPr>
          <w:rFonts w:ascii="宋体" w:hAnsi="宋体" w:cs="宋体"/>
          <w:b/>
          <w:bCs/>
          <w:sz w:val="28"/>
          <w:szCs w:val="28"/>
        </w:rPr>
      </w:pPr>
      <w:r>
        <w:rPr>
          <w:rFonts w:hint="eastAsia" w:ascii="宋体" w:hAnsi="宋体" w:cs="宋体"/>
          <w:b/>
          <w:bCs/>
          <w:sz w:val="28"/>
          <w:szCs w:val="28"/>
        </w:rPr>
        <w:t xml:space="preserve">                      </w:t>
      </w:r>
    </w:p>
    <w:p>
      <w:pPr>
        <w:ind w:firstLine="281" w:firstLineChars="100"/>
        <w:jc w:val="center"/>
        <w:rPr>
          <w:rFonts w:ascii="宋体" w:hAnsi="宋体" w:cs="宋体"/>
          <w:b/>
          <w:bCs/>
          <w:sz w:val="28"/>
          <w:szCs w:val="28"/>
        </w:rPr>
      </w:pPr>
      <w:r>
        <w:rPr>
          <w:rFonts w:hint="eastAsia" w:ascii="宋体" w:hAnsi="宋体" w:cs="宋体"/>
          <w:b/>
          <w:bCs/>
          <w:sz w:val="28"/>
          <w:szCs w:val="28"/>
        </w:rPr>
        <w:t xml:space="preserve">                                        合同编号</w:t>
      </w:r>
    </w:p>
    <w:p>
      <w:pPr>
        <w:rPr>
          <w:rFonts w:ascii="宋体" w:hAnsi="宋体" w:cs="宋体"/>
          <w:b/>
          <w:bCs/>
          <w:sz w:val="28"/>
          <w:szCs w:val="28"/>
        </w:rPr>
      </w:pPr>
    </w:p>
    <w:p>
      <w:pPr>
        <w:rPr>
          <w:rFonts w:ascii="宋体" w:hAnsi="宋体" w:cs="宋体"/>
          <w:b/>
          <w:bCs/>
          <w:sz w:val="28"/>
          <w:szCs w:val="28"/>
        </w:rPr>
      </w:pPr>
    </w:p>
    <w:p>
      <w:pPr>
        <w:jc w:val="center"/>
        <w:rPr>
          <w:rFonts w:ascii="宋体" w:hAnsi="宋体" w:cs="宋体"/>
          <w:b/>
          <w:bCs/>
          <w:sz w:val="28"/>
          <w:szCs w:val="28"/>
        </w:rPr>
      </w:pPr>
      <w:r>
        <w:rPr>
          <w:rFonts w:hint="eastAsia" w:ascii="宋体" w:hAnsi="宋体" w:cs="宋体"/>
          <w:b/>
          <w:bCs/>
          <w:sz w:val="28"/>
          <w:szCs w:val="28"/>
        </w:rPr>
        <w:t>供货合同（仅供参考）</w:t>
      </w:r>
    </w:p>
    <w:p>
      <w:pPr>
        <w:rPr>
          <w:rFonts w:ascii="宋体" w:hAnsi="宋体" w:cs="宋体"/>
          <w:b/>
          <w:bCs/>
          <w:sz w:val="28"/>
          <w:szCs w:val="28"/>
        </w:rPr>
      </w:pPr>
    </w:p>
    <w:p>
      <w:pPr>
        <w:rPr>
          <w:rFonts w:ascii="宋体" w:hAnsi="宋体" w:cs="宋体"/>
          <w:b/>
          <w:bCs/>
          <w:sz w:val="28"/>
          <w:szCs w:val="28"/>
        </w:rPr>
      </w:pPr>
    </w:p>
    <w:p>
      <w:pPr>
        <w:rPr>
          <w:rFonts w:ascii="宋体" w:hAnsi="宋体" w:cs="宋体"/>
          <w:b/>
          <w:bCs/>
          <w:sz w:val="28"/>
          <w:szCs w:val="28"/>
        </w:rPr>
      </w:pPr>
    </w:p>
    <w:p>
      <w:pPr>
        <w:rPr>
          <w:rFonts w:ascii="宋体" w:hAnsi="宋体" w:cs="宋体"/>
          <w:b/>
          <w:bCs/>
          <w:sz w:val="28"/>
          <w:szCs w:val="28"/>
        </w:rPr>
      </w:pPr>
    </w:p>
    <w:p>
      <w:pPr>
        <w:rPr>
          <w:rFonts w:ascii="宋体" w:hAnsi="宋体" w:cs="宋体"/>
          <w:b/>
          <w:bCs/>
          <w:sz w:val="28"/>
          <w:szCs w:val="28"/>
        </w:rPr>
      </w:pPr>
    </w:p>
    <w:p>
      <w:pPr>
        <w:pStyle w:val="22"/>
        <w:spacing w:line="360" w:lineRule="auto"/>
        <w:ind w:left="1968" w:leftChars="402" w:hanging="1124" w:hangingChars="400"/>
        <w:jc w:val="both"/>
        <w:rPr>
          <w:rFonts w:ascii="宋体" w:hAnsi="宋体" w:cs="宋体"/>
          <w:b/>
          <w:bCs/>
          <w:color w:val="auto"/>
          <w:sz w:val="28"/>
          <w:szCs w:val="28"/>
          <w:u w:val="single"/>
        </w:rPr>
      </w:pPr>
      <w:r>
        <w:rPr>
          <w:rFonts w:hint="eastAsia" w:ascii="宋体" w:hAnsi="宋体" w:cs="宋体"/>
          <w:b/>
          <w:bCs/>
          <w:color w:val="auto"/>
          <w:sz w:val="28"/>
          <w:szCs w:val="28"/>
        </w:rPr>
        <w:t xml:space="preserve">采购项目名称： </w:t>
      </w:r>
    </w:p>
    <w:p>
      <w:pPr>
        <w:pStyle w:val="22"/>
        <w:spacing w:line="360" w:lineRule="auto"/>
        <w:ind w:left="1968" w:leftChars="402" w:hanging="1124" w:hangingChars="400"/>
        <w:jc w:val="both"/>
        <w:rPr>
          <w:rFonts w:ascii="宋体" w:hAnsi="宋体" w:cs="宋体"/>
          <w:b/>
          <w:bCs/>
          <w:color w:val="auto"/>
          <w:sz w:val="28"/>
          <w:szCs w:val="28"/>
        </w:rPr>
      </w:pPr>
      <w:r>
        <w:rPr>
          <w:rFonts w:hint="eastAsia" w:ascii="宋体" w:hAnsi="宋体" w:cs="宋体"/>
          <w:b/>
          <w:bCs/>
          <w:color w:val="auto"/>
          <w:sz w:val="28"/>
          <w:szCs w:val="28"/>
        </w:rPr>
        <w:t xml:space="preserve">采购单位（甲方）： </w:t>
      </w:r>
    </w:p>
    <w:p>
      <w:pPr>
        <w:pStyle w:val="22"/>
        <w:spacing w:line="360" w:lineRule="auto"/>
        <w:ind w:firstLine="843" w:firstLineChars="300"/>
        <w:jc w:val="both"/>
        <w:rPr>
          <w:rFonts w:ascii="宋体" w:hAnsi="宋体" w:cs="宋体"/>
          <w:b/>
          <w:bCs/>
          <w:color w:val="auto"/>
          <w:sz w:val="28"/>
          <w:szCs w:val="28"/>
          <w:u w:val="single"/>
        </w:rPr>
      </w:pPr>
      <w:r>
        <w:rPr>
          <w:rFonts w:hint="eastAsia" w:ascii="宋体" w:hAnsi="宋体" w:cs="宋体"/>
          <w:b/>
          <w:bCs/>
          <w:color w:val="auto"/>
          <w:sz w:val="28"/>
          <w:szCs w:val="28"/>
        </w:rPr>
        <w:t xml:space="preserve">供货方：（乙方）： </w:t>
      </w:r>
    </w:p>
    <w:p>
      <w:pPr>
        <w:rPr>
          <w:rFonts w:ascii="宋体" w:hAnsi="宋体" w:cs="宋体"/>
          <w:b/>
          <w:bCs/>
          <w:sz w:val="28"/>
          <w:szCs w:val="28"/>
        </w:rPr>
      </w:pPr>
    </w:p>
    <w:p>
      <w:pPr>
        <w:rPr>
          <w:rFonts w:ascii="宋体" w:hAnsi="宋体" w:cs="宋体"/>
          <w:b/>
          <w:bCs/>
          <w:sz w:val="28"/>
          <w:szCs w:val="28"/>
        </w:rPr>
      </w:pPr>
    </w:p>
    <w:p>
      <w:pPr>
        <w:rPr>
          <w:rFonts w:ascii="宋体" w:hAnsi="宋体" w:cs="宋体"/>
          <w:b/>
          <w:bCs/>
          <w:sz w:val="28"/>
          <w:szCs w:val="28"/>
        </w:rPr>
      </w:pPr>
    </w:p>
    <w:p>
      <w:pPr>
        <w:rPr>
          <w:rFonts w:ascii="宋体" w:hAnsi="宋体" w:cs="宋体"/>
          <w:b/>
          <w:bCs/>
          <w:sz w:val="28"/>
          <w:szCs w:val="28"/>
        </w:rPr>
      </w:pPr>
    </w:p>
    <w:p>
      <w:pPr>
        <w:jc w:val="center"/>
        <w:rPr>
          <w:rFonts w:ascii="宋体" w:hAnsi="宋体" w:cs="宋体"/>
          <w:b/>
          <w:bCs/>
          <w:sz w:val="24"/>
        </w:rPr>
      </w:pPr>
      <w:r>
        <w:rPr>
          <w:rFonts w:hint="eastAsia" w:ascii="宋体" w:hAnsi="宋体" w:cs="宋体"/>
          <w:b/>
          <w:bCs/>
          <w:sz w:val="28"/>
          <w:szCs w:val="28"/>
        </w:rPr>
        <w:t xml:space="preserve">   </w:t>
      </w:r>
      <w:r>
        <w:rPr>
          <w:rFonts w:hint="eastAsia" w:ascii="宋体" w:hAnsi="宋体" w:cs="宋体"/>
          <w:b/>
          <w:bCs/>
          <w:sz w:val="28"/>
          <w:szCs w:val="28"/>
          <w:lang w:val="en-US" w:eastAsia="zh-CN"/>
        </w:rPr>
        <w:t xml:space="preserve">                         </w:t>
      </w:r>
      <w:r>
        <w:rPr>
          <w:rFonts w:hint="eastAsia" w:ascii="宋体" w:hAnsi="宋体" w:cs="宋体"/>
          <w:b/>
          <w:bCs/>
          <w:sz w:val="28"/>
          <w:szCs w:val="28"/>
        </w:rPr>
        <w:t xml:space="preserve"> 年   月   日</w:t>
      </w:r>
    </w:p>
    <w:p>
      <w:pPr>
        <w:jc w:val="center"/>
        <w:rPr>
          <w:rFonts w:ascii="宋体" w:hAnsi="宋体" w:cs="宋体"/>
          <w:kern w:val="0"/>
          <w:sz w:val="24"/>
          <w:lang w:bidi="ar"/>
        </w:rPr>
      </w:pPr>
      <w:r>
        <w:rPr>
          <w:rFonts w:hint="eastAsia" w:ascii="宋体" w:hAnsi="宋体" w:cs="宋体"/>
          <w:sz w:val="24"/>
        </w:rPr>
        <w:br w:type="page"/>
      </w:r>
      <w:r>
        <w:rPr>
          <w:rFonts w:hint="eastAsia" w:ascii="宋体" w:hAnsi="宋体" w:cs="宋体"/>
          <w:sz w:val="24"/>
        </w:rPr>
        <w:t>供货合同</w:t>
      </w:r>
      <w:r>
        <w:rPr>
          <w:rFonts w:hint="eastAsia" w:ascii="宋体" w:hAnsi="宋体" w:cs="宋体"/>
          <w:kern w:val="0"/>
          <w:sz w:val="24"/>
          <w:lang w:bidi="ar"/>
        </w:rPr>
        <w:br w:type="textWrapping"/>
      </w:r>
    </w:p>
    <w:p>
      <w:pPr>
        <w:spacing w:line="560" w:lineRule="atLeast"/>
        <w:rPr>
          <w:rFonts w:ascii="宋体" w:hAnsi="宋体" w:cs="宋体"/>
          <w:kern w:val="0"/>
          <w:sz w:val="24"/>
          <w:lang w:bidi="ar"/>
        </w:rPr>
      </w:pPr>
      <w:r>
        <w:rPr>
          <w:rFonts w:hint="eastAsia" w:ascii="宋体" w:hAnsi="宋体" w:cs="宋体"/>
          <w:kern w:val="0"/>
          <w:sz w:val="24"/>
          <w:lang w:bidi="ar"/>
        </w:rPr>
        <w:t>甲方:</w:t>
      </w:r>
      <w:r>
        <w:rPr>
          <w:rFonts w:hint="eastAsia" w:ascii="宋体" w:hAnsi="宋体" w:cs="宋体"/>
          <w:kern w:val="0"/>
          <w:sz w:val="24"/>
          <w:u w:val="single"/>
          <w:lang w:bidi="ar"/>
        </w:rPr>
        <w:t xml:space="preserve">                                      </w:t>
      </w:r>
    </w:p>
    <w:p>
      <w:pPr>
        <w:spacing w:line="560" w:lineRule="atLeast"/>
        <w:rPr>
          <w:rFonts w:ascii="宋体" w:hAnsi="宋体" w:cs="宋体"/>
          <w:kern w:val="0"/>
          <w:sz w:val="24"/>
          <w:lang w:bidi="ar"/>
        </w:rPr>
      </w:pPr>
      <w:r>
        <w:rPr>
          <w:rFonts w:hint="eastAsia" w:ascii="宋体" w:hAnsi="宋体" w:cs="宋体"/>
          <w:kern w:val="0"/>
          <w:sz w:val="24"/>
          <w:lang w:bidi="ar"/>
        </w:rPr>
        <w:t>乙方:</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 </w:t>
      </w:r>
    </w:p>
    <w:p>
      <w:pPr>
        <w:spacing w:line="560" w:lineRule="atLeast"/>
        <w:ind w:firstLine="480" w:firstLineChars="200"/>
        <w:rPr>
          <w:rFonts w:ascii="宋体" w:hAnsi="宋体" w:cs="宋体"/>
          <w:kern w:val="0"/>
          <w:sz w:val="24"/>
          <w:lang w:bidi="ar"/>
        </w:rPr>
      </w:pPr>
      <w:r>
        <w:rPr>
          <w:rFonts w:hint="eastAsia" w:ascii="宋体" w:hAnsi="宋体" w:cs="宋体"/>
          <w:kern w:val="0"/>
          <w:sz w:val="24"/>
          <w:lang w:bidi="ar"/>
        </w:rPr>
        <w:t>在</w:t>
      </w:r>
      <w:r>
        <w:rPr>
          <w:rFonts w:hint="eastAsia" w:ascii="宋体" w:hAnsi="宋体" w:cs="宋体"/>
          <w:kern w:val="0"/>
          <w:sz w:val="24"/>
          <w:u w:val="single"/>
          <w:lang w:bidi="ar"/>
        </w:rPr>
        <w:t xml:space="preserve">              </w:t>
      </w:r>
      <w:r>
        <w:rPr>
          <w:rFonts w:hint="eastAsia" w:ascii="宋体" w:hAnsi="宋体" w:cs="宋体"/>
          <w:kern w:val="0"/>
          <w:sz w:val="24"/>
          <w:lang w:bidi="ar"/>
        </w:rPr>
        <w:t>于</w:t>
      </w:r>
      <w:r>
        <w:rPr>
          <w:rFonts w:hint="eastAsia" w:ascii="宋体" w:hAnsi="宋体" w:cs="宋体"/>
          <w:kern w:val="0"/>
          <w:sz w:val="24"/>
          <w:u w:val="single"/>
          <w:lang w:bidi="ar"/>
        </w:rPr>
        <w:t xml:space="preserve">    年   月   日 </w:t>
      </w:r>
      <w:r>
        <w:rPr>
          <w:rFonts w:hint="eastAsia" w:ascii="宋体" w:hAnsi="宋体" w:cs="宋体"/>
          <w:kern w:val="0"/>
          <w:sz w:val="24"/>
          <w:lang w:bidi="ar"/>
        </w:rPr>
        <w:t>组织的招标文件编号为</w:t>
      </w:r>
      <w:r>
        <w:rPr>
          <w:rFonts w:hint="eastAsia" w:ascii="宋体" w:hAnsi="宋体" w:cs="宋体"/>
          <w:kern w:val="0"/>
          <w:sz w:val="24"/>
          <w:u w:val="single"/>
          <w:lang w:bidi="ar"/>
        </w:rPr>
        <w:t xml:space="preserve">          号</w:t>
      </w:r>
      <w:r>
        <w:rPr>
          <w:rFonts w:hint="eastAsia" w:ascii="宋体" w:hAnsi="宋体" w:cs="宋体"/>
          <w:kern w:val="0"/>
          <w:sz w:val="24"/>
          <w:lang w:bidi="ar"/>
        </w:rPr>
        <w:t>的</w:t>
      </w:r>
      <w:r>
        <w:rPr>
          <w:rFonts w:hint="eastAsia" w:ascii="宋体" w:hAnsi="宋体" w:cs="宋体"/>
          <w:kern w:val="0"/>
          <w:sz w:val="24"/>
          <w:u w:val="single"/>
          <w:lang w:bidi="ar"/>
        </w:rPr>
        <w:t xml:space="preserve">                        采购项目  </w:t>
      </w:r>
      <w:r>
        <w:rPr>
          <w:rFonts w:hint="eastAsia" w:ascii="宋体" w:hAnsi="宋体" w:cs="宋体"/>
          <w:kern w:val="0"/>
          <w:sz w:val="24"/>
          <w:lang w:bidi="ar"/>
        </w:rPr>
        <w:t>的招标采购中，经评定，乙方为</w:t>
      </w:r>
      <w:r>
        <w:rPr>
          <w:rFonts w:hint="eastAsia" w:ascii="宋体" w:hAnsi="宋体" w:cs="宋体"/>
          <w:kern w:val="0"/>
          <w:sz w:val="24"/>
          <w:u w:val="single"/>
          <w:lang w:bidi="ar"/>
        </w:rPr>
        <w:t xml:space="preserve">                      采购项目 </w:t>
      </w:r>
      <w:r>
        <w:rPr>
          <w:rFonts w:hint="eastAsia" w:ascii="宋体" w:hAnsi="宋体" w:cs="宋体"/>
          <w:kern w:val="0"/>
          <w:sz w:val="24"/>
          <w:lang w:bidi="ar"/>
        </w:rPr>
        <w:t xml:space="preserve">的中标方，中标金额为人民币(大写): </w:t>
      </w:r>
      <w:r>
        <w:rPr>
          <w:rFonts w:hint="eastAsia" w:ascii="宋体" w:hAnsi="宋体" w:cs="宋体"/>
          <w:kern w:val="0"/>
          <w:sz w:val="24"/>
          <w:u w:val="single"/>
          <w:lang w:bidi="ar"/>
        </w:rPr>
        <w:t xml:space="preserve">               </w:t>
      </w:r>
      <w:r>
        <w:rPr>
          <w:rFonts w:hint="eastAsia" w:ascii="宋体" w:hAnsi="宋体" w:cs="宋体"/>
          <w:kern w:val="0"/>
          <w:sz w:val="24"/>
          <w:lang w:bidi="ar"/>
        </w:rPr>
        <w:t>元整 ，(小写):</w:t>
      </w:r>
      <w:r>
        <w:rPr>
          <w:rFonts w:hint="eastAsia" w:ascii="宋体" w:hAnsi="宋体" w:cs="宋体"/>
          <w:kern w:val="0"/>
          <w:sz w:val="24"/>
          <w:u w:val="single"/>
          <w:lang w:bidi="ar"/>
        </w:rPr>
        <w:t xml:space="preserve">             </w:t>
      </w:r>
      <w:r>
        <w:rPr>
          <w:rFonts w:hint="eastAsia" w:ascii="宋体" w:hAnsi="宋体" w:cs="宋体"/>
          <w:kern w:val="0"/>
          <w:sz w:val="24"/>
          <w:lang w:bidi="ar"/>
        </w:rPr>
        <w:t>元。</w:t>
      </w:r>
    </w:p>
    <w:p>
      <w:pPr>
        <w:numPr>
          <w:ilvl w:val="0"/>
          <w:numId w:val="11"/>
        </w:numPr>
        <w:spacing w:line="560" w:lineRule="atLeast"/>
        <w:ind w:firstLine="480" w:firstLineChars="200"/>
        <w:rPr>
          <w:rFonts w:ascii="宋体" w:hAnsi="宋体" w:cs="宋体"/>
          <w:kern w:val="0"/>
          <w:sz w:val="24"/>
          <w:lang w:bidi="ar"/>
        </w:rPr>
      </w:pPr>
      <w:r>
        <w:rPr>
          <w:rFonts w:hint="eastAsia" w:ascii="宋体" w:hAnsi="宋体" w:cs="宋体"/>
          <w:kern w:val="0"/>
          <w:sz w:val="24"/>
          <w:lang w:bidi="ar"/>
        </w:rPr>
        <w:t>乙双方根据《中华人民共和国政府采购法》和《中华人民共和国合同法》的规定，按照公平、公正、平等自愿和诚实信用、协商一致的原则，甲、乙双方授权代表就所供设备的购销、安装、调试和售后服务等事宜达成如下条款。</w:t>
      </w:r>
    </w:p>
    <w:p>
      <w:pPr>
        <w:numPr>
          <w:ilvl w:val="0"/>
          <w:numId w:val="12"/>
        </w:numPr>
        <w:spacing w:line="560" w:lineRule="atLeast"/>
        <w:rPr>
          <w:rFonts w:ascii="宋体" w:hAnsi="宋体" w:cs="宋体"/>
          <w:kern w:val="0"/>
          <w:sz w:val="24"/>
          <w:lang w:bidi="ar"/>
        </w:rPr>
      </w:pPr>
      <w:r>
        <w:rPr>
          <w:rFonts w:hint="eastAsia" w:ascii="宋体" w:hAnsi="宋体" w:cs="宋体"/>
          <w:kern w:val="0"/>
          <w:sz w:val="24"/>
          <w:lang w:bidi="ar"/>
        </w:rPr>
        <w:t>货物名称、型号、数量及价格</w:t>
      </w:r>
    </w:p>
    <w:tbl>
      <w:tblPr>
        <w:tblStyle w:val="17"/>
        <w:tblpPr w:leftFromText="180" w:rightFromText="180" w:vertAnchor="text" w:horzAnchor="page" w:tblpXSpec="center" w:tblpY="335"/>
        <w:tblOverlap w:val="never"/>
        <w:tblW w:w="0" w:type="auto"/>
        <w:jc w:val="center"/>
        <w:tblLayout w:type="fixed"/>
        <w:tblCellMar>
          <w:top w:w="15" w:type="dxa"/>
          <w:left w:w="15" w:type="dxa"/>
          <w:bottom w:w="15" w:type="dxa"/>
          <w:right w:w="15" w:type="dxa"/>
        </w:tblCellMar>
      </w:tblPr>
      <w:tblGrid>
        <w:gridCol w:w="300"/>
        <w:gridCol w:w="600"/>
        <w:gridCol w:w="575"/>
        <w:gridCol w:w="1387"/>
        <w:gridCol w:w="4538"/>
        <w:gridCol w:w="362"/>
        <w:gridCol w:w="313"/>
        <w:gridCol w:w="475"/>
        <w:gridCol w:w="714"/>
        <w:gridCol w:w="633"/>
      </w:tblGrid>
      <w:tr>
        <w:tblPrEx>
          <w:tblCellMar>
            <w:top w:w="15" w:type="dxa"/>
            <w:left w:w="15" w:type="dxa"/>
            <w:bottom w:w="15" w:type="dxa"/>
            <w:right w:w="15" w:type="dxa"/>
          </w:tblCellMar>
        </w:tblPrEx>
        <w:trPr>
          <w:trHeight w:val="720" w:hRule="atLeast"/>
          <w:jc w:val="center"/>
        </w:trPr>
        <w:tc>
          <w:tcPr>
            <w:tcW w:w="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序号</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产品名称</w:t>
            </w:r>
          </w:p>
        </w:tc>
        <w:tc>
          <w:tcPr>
            <w:tcW w:w="5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具体设备</w:t>
            </w:r>
          </w:p>
        </w:tc>
        <w:tc>
          <w:tcPr>
            <w:tcW w:w="13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产品参数</w:t>
            </w:r>
          </w:p>
        </w:tc>
        <w:tc>
          <w:tcPr>
            <w:tcW w:w="45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品牌型号及产地</w:t>
            </w:r>
          </w:p>
        </w:tc>
        <w:tc>
          <w:tcPr>
            <w:tcW w:w="3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数量</w:t>
            </w:r>
          </w:p>
        </w:tc>
        <w:tc>
          <w:tcPr>
            <w:tcW w:w="3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单位</w:t>
            </w:r>
          </w:p>
        </w:tc>
        <w:tc>
          <w:tcPr>
            <w:tcW w:w="4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单价</w:t>
            </w:r>
          </w:p>
        </w:tc>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总价</w:t>
            </w:r>
          </w:p>
        </w:tc>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备注</w:t>
            </w:r>
          </w:p>
        </w:tc>
      </w:tr>
      <w:tr>
        <w:tblPrEx>
          <w:tblCellMar>
            <w:top w:w="15" w:type="dxa"/>
            <w:left w:w="15" w:type="dxa"/>
            <w:bottom w:w="15" w:type="dxa"/>
            <w:right w:w="15" w:type="dxa"/>
          </w:tblCellMar>
        </w:tblPrEx>
        <w:trPr>
          <w:trHeight w:val="462" w:hRule="atLeast"/>
          <w:jc w:val="center"/>
        </w:trPr>
        <w:tc>
          <w:tcPr>
            <w:tcW w:w="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4"/>
                <w:lang w:bidi="ar"/>
              </w:rPr>
            </w:pP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4"/>
                <w:lang w:bidi="ar"/>
              </w:rPr>
            </w:pPr>
          </w:p>
        </w:tc>
        <w:tc>
          <w:tcPr>
            <w:tcW w:w="5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4"/>
                <w:lang w:bidi="ar"/>
              </w:rPr>
            </w:pPr>
          </w:p>
        </w:tc>
        <w:tc>
          <w:tcPr>
            <w:tcW w:w="13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4"/>
                <w:lang w:bidi="ar"/>
              </w:rPr>
            </w:pPr>
          </w:p>
        </w:tc>
        <w:tc>
          <w:tcPr>
            <w:tcW w:w="45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4"/>
                <w:lang w:bidi="ar"/>
              </w:rPr>
            </w:pPr>
          </w:p>
        </w:tc>
        <w:tc>
          <w:tcPr>
            <w:tcW w:w="3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4"/>
                <w:lang w:bidi="ar"/>
              </w:rPr>
            </w:pPr>
          </w:p>
        </w:tc>
        <w:tc>
          <w:tcPr>
            <w:tcW w:w="3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4"/>
                <w:lang w:bidi="ar"/>
              </w:rPr>
            </w:pPr>
          </w:p>
        </w:tc>
        <w:tc>
          <w:tcPr>
            <w:tcW w:w="4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4"/>
                <w:lang w:bidi="ar"/>
              </w:rPr>
            </w:pPr>
          </w:p>
        </w:tc>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4"/>
                <w:lang w:bidi="ar"/>
              </w:rPr>
            </w:pPr>
          </w:p>
        </w:tc>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4"/>
                <w:lang w:bidi="ar"/>
              </w:rPr>
            </w:pPr>
          </w:p>
        </w:tc>
      </w:tr>
      <w:tr>
        <w:tblPrEx>
          <w:tblCellMar>
            <w:top w:w="15" w:type="dxa"/>
            <w:left w:w="15" w:type="dxa"/>
            <w:bottom w:w="15" w:type="dxa"/>
            <w:right w:w="15" w:type="dxa"/>
          </w:tblCellMar>
        </w:tblPrEx>
        <w:trPr>
          <w:trHeight w:val="462" w:hRule="atLeast"/>
          <w:jc w:val="center"/>
        </w:trPr>
        <w:tc>
          <w:tcPr>
            <w:tcW w:w="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4"/>
                <w:lang w:bidi="ar"/>
              </w:rPr>
            </w:pP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4"/>
                <w:lang w:bidi="ar"/>
              </w:rPr>
            </w:pPr>
          </w:p>
        </w:tc>
        <w:tc>
          <w:tcPr>
            <w:tcW w:w="5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4"/>
                <w:lang w:bidi="ar"/>
              </w:rPr>
            </w:pPr>
          </w:p>
        </w:tc>
        <w:tc>
          <w:tcPr>
            <w:tcW w:w="13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4"/>
                <w:lang w:bidi="ar"/>
              </w:rPr>
            </w:pPr>
          </w:p>
        </w:tc>
        <w:tc>
          <w:tcPr>
            <w:tcW w:w="45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4"/>
                <w:lang w:bidi="ar"/>
              </w:rPr>
            </w:pPr>
          </w:p>
        </w:tc>
        <w:tc>
          <w:tcPr>
            <w:tcW w:w="3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4"/>
                <w:lang w:bidi="ar"/>
              </w:rPr>
            </w:pPr>
          </w:p>
        </w:tc>
        <w:tc>
          <w:tcPr>
            <w:tcW w:w="3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4"/>
                <w:lang w:bidi="ar"/>
              </w:rPr>
            </w:pPr>
          </w:p>
        </w:tc>
        <w:tc>
          <w:tcPr>
            <w:tcW w:w="4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4"/>
                <w:lang w:bidi="ar"/>
              </w:rPr>
            </w:pPr>
          </w:p>
        </w:tc>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4"/>
                <w:lang w:bidi="ar"/>
              </w:rPr>
            </w:pPr>
          </w:p>
        </w:tc>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4"/>
                <w:lang w:bidi="ar"/>
              </w:rPr>
            </w:pPr>
          </w:p>
        </w:tc>
      </w:tr>
      <w:tr>
        <w:tblPrEx>
          <w:tblCellMar>
            <w:top w:w="15" w:type="dxa"/>
            <w:left w:w="15" w:type="dxa"/>
            <w:bottom w:w="15" w:type="dxa"/>
            <w:right w:w="15" w:type="dxa"/>
          </w:tblCellMar>
        </w:tblPrEx>
        <w:trPr>
          <w:trHeight w:val="462" w:hRule="atLeast"/>
          <w:jc w:val="center"/>
        </w:trPr>
        <w:tc>
          <w:tcPr>
            <w:tcW w:w="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4"/>
                <w:lang w:bidi="ar"/>
              </w:rPr>
            </w:pP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4"/>
                <w:lang w:bidi="ar"/>
              </w:rPr>
            </w:pPr>
          </w:p>
        </w:tc>
        <w:tc>
          <w:tcPr>
            <w:tcW w:w="5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4"/>
                <w:lang w:bidi="ar"/>
              </w:rPr>
            </w:pPr>
          </w:p>
        </w:tc>
        <w:tc>
          <w:tcPr>
            <w:tcW w:w="13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4"/>
                <w:lang w:bidi="ar"/>
              </w:rPr>
            </w:pPr>
          </w:p>
        </w:tc>
        <w:tc>
          <w:tcPr>
            <w:tcW w:w="45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4"/>
                <w:lang w:bidi="ar"/>
              </w:rPr>
            </w:pPr>
          </w:p>
        </w:tc>
        <w:tc>
          <w:tcPr>
            <w:tcW w:w="3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4"/>
                <w:lang w:bidi="ar"/>
              </w:rPr>
            </w:pPr>
          </w:p>
        </w:tc>
        <w:tc>
          <w:tcPr>
            <w:tcW w:w="3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4"/>
                <w:lang w:bidi="ar"/>
              </w:rPr>
            </w:pPr>
          </w:p>
        </w:tc>
        <w:tc>
          <w:tcPr>
            <w:tcW w:w="4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4"/>
                <w:lang w:bidi="ar"/>
              </w:rPr>
            </w:pPr>
          </w:p>
        </w:tc>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4"/>
                <w:lang w:bidi="ar"/>
              </w:rPr>
            </w:pPr>
          </w:p>
        </w:tc>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4"/>
                <w:lang w:bidi="ar"/>
              </w:rPr>
            </w:pPr>
          </w:p>
        </w:tc>
      </w:tr>
      <w:tr>
        <w:tblPrEx>
          <w:tblCellMar>
            <w:top w:w="15" w:type="dxa"/>
            <w:left w:w="15" w:type="dxa"/>
            <w:bottom w:w="15" w:type="dxa"/>
            <w:right w:w="15" w:type="dxa"/>
          </w:tblCellMar>
        </w:tblPrEx>
        <w:trPr>
          <w:trHeight w:val="462" w:hRule="atLeast"/>
          <w:jc w:val="center"/>
        </w:trPr>
        <w:tc>
          <w:tcPr>
            <w:tcW w:w="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4"/>
                <w:lang w:bidi="ar"/>
              </w:rPr>
            </w:pP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4"/>
                <w:lang w:bidi="ar"/>
              </w:rPr>
            </w:pPr>
          </w:p>
        </w:tc>
        <w:tc>
          <w:tcPr>
            <w:tcW w:w="5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4"/>
                <w:lang w:bidi="ar"/>
              </w:rPr>
            </w:pPr>
          </w:p>
        </w:tc>
        <w:tc>
          <w:tcPr>
            <w:tcW w:w="13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4"/>
                <w:lang w:bidi="ar"/>
              </w:rPr>
            </w:pPr>
          </w:p>
        </w:tc>
        <w:tc>
          <w:tcPr>
            <w:tcW w:w="45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4"/>
                <w:lang w:bidi="ar"/>
              </w:rPr>
            </w:pPr>
          </w:p>
        </w:tc>
        <w:tc>
          <w:tcPr>
            <w:tcW w:w="3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4"/>
                <w:lang w:bidi="ar"/>
              </w:rPr>
            </w:pPr>
          </w:p>
        </w:tc>
        <w:tc>
          <w:tcPr>
            <w:tcW w:w="3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4"/>
                <w:lang w:bidi="ar"/>
              </w:rPr>
            </w:pPr>
          </w:p>
        </w:tc>
        <w:tc>
          <w:tcPr>
            <w:tcW w:w="4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4"/>
                <w:lang w:bidi="ar"/>
              </w:rPr>
            </w:pPr>
          </w:p>
        </w:tc>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4"/>
                <w:lang w:bidi="ar"/>
              </w:rPr>
            </w:pPr>
          </w:p>
        </w:tc>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4"/>
                <w:lang w:bidi="ar"/>
              </w:rPr>
            </w:pPr>
          </w:p>
        </w:tc>
      </w:tr>
    </w:tbl>
    <w:p>
      <w:pPr>
        <w:spacing w:line="560" w:lineRule="exact"/>
        <w:rPr>
          <w:rFonts w:ascii="宋体" w:hAnsi="宋体" w:cs="宋体"/>
          <w:sz w:val="24"/>
        </w:rPr>
      </w:pPr>
    </w:p>
    <w:p>
      <w:pPr>
        <w:spacing w:line="560" w:lineRule="exact"/>
        <w:rPr>
          <w:rFonts w:ascii="宋体" w:hAnsi="宋体" w:cs="宋体"/>
          <w:sz w:val="24"/>
        </w:rPr>
      </w:pPr>
      <w:r>
        <w:rPr>
          <w:rFonts w:hint="eastAsia" w:ascii="宋体" w:hAnsi="宋体" w:cs="宋体"/>
          <w:sz w:val="24"/>
        </w:rPr>
        <w:t>二、合同总价、币种</w:t>
      </w:r>
    </w:p>
    <w:p>
      <w:pPr>
        <w:spacing w:line="560" w:lineRule="exact"/>
        <w:ind w:firstLine="480" w:firstLineChars="200"/>
        <w:rPr>
          <w:rFonts w:ascii="宋体" w:hAnsi="宋体" w:cs="宋体"/>
          <w:sz w:val="24"/>
        </w:rPr>
      </w:pPr>
      <w:r>
        <w:rPr>
          <w:rFonts w:hint="eastAsia" w:ascii="宋体" w:hAnsi="宋体" w:cs="宋体"/>
          <w:sz w:val="24"/>
        </w:rPr>
        <w:t xml:space="preserve">  1、本合同总金额为人民币</w:t>
      </w:r>
      <w:r>
        <w:rPr>
          <w:rFonts w:hint="eastAsia" w:ascii="宋体" w:hAnsi="宋体" w:cs="宋体"/>
          <w:sz w:val="24"/>
          <w:u w:val="single"/>
        </w:rPr>
        <w:t xml:space="preserve">(大写):             元   </w:t>
      </w:r>
      <w:r>
        <w:rPr>
          <w:rFonts w:hint="eastAsia" w:ascii="宋体" w:hAnsi="宋体" w:cs="宋体"/>
          <w:sz w:val="24"/>
        </w:rPr>
        <w:t>，(小写):￥</w:t>
      </w:r>
      <w:r>
        <w:rPr>
          <w:rFonts w:hint="eastAsia" w:ascii="宋体" w:hAnsi="宋体" w:cs="宋体"/>
          <w:sz w:val="24"/>
          <w:u w:val="single"/>
        </w:rPr>
        <w:t xml:space="preserve">           </w:t>
      </w:r>
      <w:r>
        <w:rPr>
          <w:rFonts w:hint="eastAsia" w:ascii="宋体" w:hAnsi="宋体" w:cs="宋体"/>
          <w:sz w:val="24"/>
        </w:rPr>
        <w:t>元。</w:t>
      </w:r>
    </w:p>
    <w:p>
      <w:pPr>
        <w:spacing w:line="560" w:lineRule="exact"/>
        <w:ind w:firstLine="480" w:firstLineChars="200"/>
        <w:rPr>
          <w:rFonts w:ascii="宋体" w:hAnsi="宋体" w:cs="宋体"/>
          <w:sz w:val="24"/>
        </w:rPr>
      </w:pPr>
      <w:r>
        <w:rPr>
          <w:rFonts w:hint="eastAsia" w:ascii="宋体" w:hAnsi="宋体" w:cs="宋体"/>
          <w:sz w:val="24"/>
        </w:rPr>
        <w:t>2、本合同正式签订后，若无重大变更，价格不再做任何调整，甲方为此项目不再向乙方支付任何费用。</w:t>
      </w:r>
    </w:p>
    <w:p>
      <w:pPr>
        <w:spacing w:line="560" w:lineRule="exact"/>
        <w:rPr>
          <w:rFonts w:ascii="宋体" w:hAnsi="宋体" w:cs="宋体"/>
          <w:sz w:val="24"/>
        </w:rPr>
      </w:pPr>
      <w:r>
        <w:rPr>
          <w:rFonts w:hint="eastAsia" w:ascii="宋体" w:hAnsi="宋体" w:cs="宋体"/>
          <w:sz w:val="24"/>
        </w:rPr>
        <w:t xml:space="preserve">  三、付款方式</w:t>
      </w:r>
    </w:p>
    <w:p>
      <w:pPr>
        <w:spacing w:line="560" w:lineRule="exact"/>
        <w:ind w:firstLine="480" w:firstLineChars="200"/>
        <w:rPr>
          <w:rFonts w:ascii="宋体" w:hAnsi="宋体" w:cs="宋体"/>
          <w:sz w:val="24"/>
        </w:rPr>
      </w:pPr>
      <w:r>
        <w:rPr>
          <w:rFonts w:hint="eastAsia" w:ascii="宋体" w:hAnsi="宋体" w:cs="宋体"/>
          <w:sz w:val="24"/>
        </w:rPr>
        <w:t xml:space="preserve">  1、合同签订后</w:t>
      </w:r>
      <w:r>
        <w:rPr>
          <w:rFonts w:hint="eastAsia" w:ascii="宋体" w:hAnsi="宋体" w:cs="宋体"/>
          <w:sz w:val="24"/>
          <w:u w:val="single"/>
        </w:rPr>
        <w:t xml:space="preserve">         </w:t>
      </w:r>
      <w:r>
        <w:rPr>
          <w:rFonts w:hint="eastAsia" w:ascii="宋体" w:hAnsi="宋体" w:cs="宋体"/>
          <w:sz w:val="24"/>
        </w:rPr>
        <w:t>日内甲方需向乙方支付合同总金额</w:t>
      </w:r>
      <w:r>
        <w:rPr>
          <w:rFonts w:hint="eastAsia" w:ascii="宋体" w:hAnsi="宋体" w:cs="宋体"/>
          <w:sz w:val="24"/>
          <w:u w:val="single"/>
        </w:rPr>
        <w:t xml:space="preserve">  </w:t>
      </w:r>
      <w:r>
        <w:rPr>
          <w:rFonts w:hint="eastAsia" w:ascii="宋体" w:hAnsi="宋体" w:cs="宋体"/>
          <w:sz w:val="24"/>
        </w:rPr>
        <w:t>%预付款：</w:t>
      </w:r>
      <w:r>
        <w:rPr>
          <w:rFonts w:hint="eastAsia" w:ascii="宋体" w:hAnsi="宋体" w:cs="宋体"/>
          <w:sz w:val="24"/>
          <w:u w:val="single"/>
        </w:rPr>
        <w:t>合计人民币(大写):         元整，(小写):￥       元。</w:t>
      </w:r>
    </w:p>
    <w:p>
      <w:pPr>
        <w:spacing w:line="560" w:lineRule="exact"/>
        <w:ind w:firstLine="480" w:firstLineChars="200"/>
        <w:rPr>
          <w:rFonts w:ascii="宋体" w:hAnsi="宋体" w:cs="宋体"/>
          <w:sz w:val="24"/>
        </w:rPr>
      </w:pPr>
      <w:r>
        <w:rPr>
          <w:rFonts w:hint="eastAsia" w:ascii="宋体" w:hAnsi="宋体" w:cs="宋体"/>
          <w:sz w:val="24"/>
        </w:rPr>
        <w:t xml:space="preserve">  2、乙方交货完毕，且安装调试经甲方验收合格后，由甲方支付给乙方合同总金额</w:t>
      </w:r>
      <w:r>
        <w:rPr>
          <w:rFonts w:hint="eastAsia" w:ascii="宋体" w:hAnsi="宋体" w:cs="宋体"/>
          <w:sz w:val="24"/>
          <w:u w:val="single"/>
        </w:rPr>
        <w:t xml:space="preserve">       </w:t>
      </w:r>
      <w:r>
        <w:rPr>
          <w:rFonts w:hint="eastAsia" w:ascii="宋体" w:hAnsi="宋体" w:cs="宋体"/>
          <w:sz w:val="24"/>
        </w:rPr>
        <w:t>%尾款，合计人民币(大写)</w:t>
      </w:r>
      <w:r>
        <w:rPr>
          <w:rFonts w:hint="eastAsia" w:ascii="宋体" w:hAnsi="宋体" w:cs="宋体"/>
          <w:sz w:val="24"/>
          <w:u w:val="single"/>
        </w:rPr>
        <w:t xml:space="preserve">        元</w:t>
      </w:r>
      <w:r>
        <w:rPr>
          <w:rFonts w:hint="eastAsia" w:ascii="宋体" w:hAnsi="宋体" w:cs="宋体"/>
          <w:sz w:val="24"/>
        </w:rPr>
        <w:t>，(小写): ￥</w:t>
      </w:r>
      <w:r>
        <w:rPr>
          <w:rFonts w:hint="eastAsia" w:ascii="宋体" w:hAnsi="宋体" w:cs="宋体"/>
          <w:sz w:val="24"/>
          <w:u w:val="single"/>
        </w:rPr>
        <w:t xml:space="preserve">           </w:t>
      </w:r>
      <w:r>
        <w:rPr>
          <w:rFonts w:hint="eastAsia" w:ascii="宋体" w:hAnsi="宋体" w:cs="宋体"/>
          <w:sz w:val="24"/>
        </w:rPr>
        <w:t>元。</w:t>
      </w:r>
    </w:p>
    <w:p>
      <w:pPr>
        <w:spacing w:line="560" w:lineRule="exact"/>
        <w:rPr>
          <w:rFonts w:ascii="宋体" w:hAnsi="宋体" w:cs="宋体"/>
          <w:sz w:val="24"/>
        </w:rPr>
      </w:pPr>
      <w:r>
        <w:rPr>
          <w:rFonts w:hint="eastAsia" w:ascii="宋体" w:hAnsi="宋体" w:cs="宋体"/>
          <w:sz w:val="24"/>
        </w:rPr>
        <w:t xml:space="preserve">  四、交货日期</w:t>
      </w:r>
    </w:p>
    <w:p>
      <w:pPr>
        <w:spacing w:line="560" w:lineRule="exact"/>
        <w:rPr>
          <w:rFonts w:ascii="宋体" w:hAnsi="宋体" w:cs="宋体"/>
          <w:sz w:val="24"/>
        </w:rPr>
      </w:pPr>
      <w:r>
        <w:rPr>
          <w:rFonts w:hint="eastAsia" w:ascii="宋体" w:hAnsi="宋体" w:cs="宋体"/>
          <w:sz w:val="24"/>
        </w:rPr>
        <w:t xml:space="preserve">   全部货物在甲方支付完毕预付款之日起</w:t>
      </w:r>
      <w:r>
        <w:rPr>
          <w:rFonts w:hint="eastAsia" w:ascii="宋体" w:hAnsi="宋体" w:cs="宋体"/>
          <w:sz w:val="24"/>
          <w:u w:val="single"/>
        </w:rPr>
        <w:t xml:space="preserve">       日内</w:t>
      </w:r>
      <w:r>
        <w:rPr>
          <w:rFonts w:hint="eastAsia" w:ascii="宋体" w:hAnsi="宋体" w:cs="宋体"/>
          <w:sz w:val="24"/>
        </w:rPr>
        <w:t>交货完毕。</w:t>
      </w:r>
    </w:p>
    <w:p>
      <w:pPr>
        <w:numPr>
          <w:ilvl w:val="0"/>
          <w:numId w:val="13"/>
        </w:numPr>
        <w:spacing w:line="560" w:lineRule="exact"/>
        <w:ind w:firstLine="480" w:firstLineChars="200"/>
        <w:rPr>
          <w:rFonts w:ascii="宋体" w:hAnsi="宋体" w:cs="宋体"/>
          <w:sz w:val="24"/>
        </w:rPr>
      </w:pPr>
      <w:r>
        <w:rPr>
          <w:rFonts w:hint="eastAsia" w:ascii="宋体" w:hAnsi="宋体" w:cs="宋体"/>
          <w:sz w:val="24"/>
        </w:rPr>
        <w:t>交货地点</w:t>
      </w:r>
    </w:p>
    <w:p>
      <w:pPr>
        <w:spacing w:line="560" w:lineRule="exact"/>
        <w:ind w:firstLine="480" w:firstLineChars="200"/>
        <w:rPr>
          <w:rFonts w:ascii="宋体" w:hAnsi="宋体" w:cs="宋体"/>
          <w:sz w:val="24"/>
        </w:rPr>
      </w:pPr>
      <w:r>
        <w:rPr>
          <w:rFonts w:hint="eastAsia" w:ascii="宋体" w:hAnsi="宋体" w:cs="宋体"/>
          <w:sz w:val="24"/>
        </w:rPr>
        <w:t>甲方指定的地点:</w:t>
      </w:r>
    </w:p>
    <w:p>
      <w:pPr>
        <w:spacing w:line="560" w:lineRule="exact"/>
        <w:rPr>
          <w:rFonts w:ascii="宋体" w:hAnsi="宋体" w:cs="宋体"/>
          <w:sz w:val="24"/>
          <w:u w:val="single"/>
        </w:rPr>
      </w:pPr>
      <w:r>
        <w:rPr>
          <w:rFonts w:hint="eastAsia" w:ascii="宋体" w:hAnsi="宋体" w:cs="宋体"/>
          <w:sz w:val="24"/>
        </w:rPr>
        <w:t xml:space="preserve">     </w:t>
      </w:r>
      <w:r>
        <w:rPr>
          <w:rFonts w:hint="eastAsia" w:ascii="宋体" w:hAnsi="宋体" w:cs="宋体"/>
          <w:sz w:val="24"/>
          <w:u w:val="single"/>
        </w:rPr>
        <w:t xml:space="preserve">                                     </w:t>
      </w:r>
    </w:p>
    <w:p>
      <w:pPr>
        <w:spacing w:line="560" w:lineRule="exact"/>
        <w:ind w:firstLine="480" w:firstLineChars="200"/>
        <w:rPr>
          <w:rFonts w:ascii="宋体" w:hAnsi="宋体" w:cs="宋体"/>
          <w:sz w:val="24"/>
        </w:rPr>
      </w:pPr>
      <w:r>
        <w:rPr>
          <w:rFonts w:hint="eastAsia" w:ascii="宋体" w:hAnsi="宋体" w:cs="宋体"/>
          <w:sz w:val="24"/>
        </w:rPr>
        <w:t>六、产品质量保证</w:t>
      </w:r>
    </w:p>
    <w:p>
      <w:pPr>
        <w:spacing w:line="560" w:lineRule="exact"/>
        <w:ind w:firstLine="480" w:firstLineChars="200"/>
        <w:rPr>
          <w:rFonts w:ascii="宋体" w:hAnsi="宋体" w:cs="宋体"/>
          <w:sz w:val="24"/>
        </w:rPr>
      </w:pPr>
      <w:r>
        <w:rPr>
          <w:rFonts w:hint="eastAsia" w:ascii="宋体" w:hAnsi="宋体" w:cs="宋体"/>
          <w:sz w:val="24"/>
        </w:rPr>
        <w:t>1、乙方保证提供的</w:t>
      </w:r>
      <w:r>
        <w:rPr>
          <w:rFonts w:hint="eastAsia" w:ascii="宋体" w:hAnsi="宋体" w:cs="宋体"/>
          <w:sz w:val="24"/>
          <w:u w:val="single"/>
        </w:rPr>
        <w:t xml:space="preserve">          </w:t>
      </w:r>
      <w:r>
        <w:rPr>
          <w:rFonts w:hint="eastAsia" w:ascii="宋体" w:hAnsi="宋体" w:cs="宋体"/>
          <w:sz w:val="24"/>
        </w:rPr>
        <w:t>货物为全新的产品。</w:t>
      </w:r>
    </w:p>
    <w:p>
      <w:pPr>
        <w:spacing w:line="560" w:lineRule="exact"/>
        <w:ind w:firstLine="480" w:firstLineChars="200"/>
        <w:rPr>
          <w:rFonts w:ascii="宋体" w:hAnsi="宋体" w:cs="宋体"/>
          <w:sz w:val="24"/>
        </w:rPr>
      </w:pPr>
      <w:r>
        <w:rPr>
          <w:rFonts w:hint="eastAsia" w:ascii="宋体" w:hAnsi="宋体" w:cs="宋体"/>
          <w:sz w:val="24"/>
        </w:rPr>
        <w:t>2、乙方所提供的</w:t>
      </w:r>
      <w:r>
        <w:rPr>
          <w:rFonts w:hint="eastAsia" w:ascii="宋体" w:hAnsi="宋体" w:cs="宋体"/>
          <w:sz w:val="24"/>
          <w:u w:val="single"/>
        </w:rPr>
        <w:t xml:space="preserve">          </w:t>
      </w:r>
      <w:r>
        <w:rPr>
          <w:rFonts w:hint="eastAsia" w:ascii="宋体" w:hAnsi="宋体" w:cs="宋体"/>
          <w:sz w:val="24"/>
        </w:rPr>
        <w:t>货物的型号、数量、规格及</w:t>
      </w:r>
    </w:p>
    <w:p>
      <w:pPr>
        <w:spacing w:line="560" w:lineRule="exact"/>
        <w:rPr>
          <w:rFonts w:ascii="宋体" w:hAnsi="宋体" w:cs="宋体"/>
          <w:sz w:val="24"/>
        </w:rPr>
      </w:pPr>
      <w:r>
        <w:rPr>
          <w:rFonts w:hint="eastAsia" w:ascii="宋体" w:hAnsi="宋体" w:cs="宋体"/>
          <w:sz w:val="24"/>
        </w:rPr>
        <w:t>技术、质量标准、售后服务必须满足</w:t>
      </w:r>
      <w:r>
        <w:rPr>
          <w:rFonts w:hint="eastAsia" w:ascii="宋体" w:hAnsi="宋体" w:cs="宋体"/>
          <w:sz w:val="24"/>
          <w:u w:val="single"/>
        </w:rPr>
        <w:t xml:space="preserve">                  采购项目   </w:t>
      </w:r>
      <w:r>
        <w:rPr>
          <w:rFonts w:hint="eastAsia" w:ascii="宋体" w:hAnsi="宋体" w:cs="宋体"/>
          <w:sz w:val="24"/>
        </w:rPr>
        <w:t>招标文件规定的技术要求。</w:t>
      </w:r>
    </w:p>
    <w:p>
      <w:pPr>
        <w:spacing w:line="560" w:lineRule="exact"/>
        <w:ind w:firstLine="480" w:firstLineChars="200"/>
        <w:rPr>
          <w:rFonts w:ascii="宋体" w:hAnsi="宋体" w:cs="宋体"/>
          <w:sz w:val="24"/>
        </w:rPr>
      </w:pPr>
      <w:r>
        <w:rPr>
          <w:rFonts w:hint="eastAsia" w:ascii="宋体" w:hAnsi="宋体" w:cs="宋体"/>
          <w:sz w:val="24"/>
        </w:rPr>
        <w:t xml:space="preserve">  3、乙方保证提供的</w:t>
      </w:r>
      <w:r>
        <w:rPr>
          <w:rFonts w:hint="eastAsia" w:ascii="宋体" w:hAnsi="宋体" w:cs="宋体"/>
          <w:sz w:val="24"/>
          <w:u w:val="single"/>
        </w:rPr>
        <w:t xml:space="preserve">           </w:t>
      </w:r>
      <w:r>
        <w:rPr>
          <w:rFonts w:hint="eastAsia" w:ascii="宋体" w:hAnsi="宋体" w:cs="宋体"/>
          <w:sz w:val="24"/>
        </w:rPr>
        <w:t>货物按国家标准要求制作，质量完全满足用户的要求。</w:t>
      </w:r>
    </w:p>
    <w:p>
      <w:pPr>
        <w:spacing w:line="560" w:lineRule="exact"/>
        <w:ind w:firstLine="480" w:firstLineChars="200"/>
        <w:rPr>
          <w:rFonts w:ascii="宋体" w:hAnsi="宋体" w:cs="宋体"/>
          <w:sz w:val="24"/>
        </w:rPr>
      </w:pPr>
      <w:r>
        <w:rPr>
          <w:rFonts w:hint="eastAsia" w:ascii="宋体" w:hAnsi="宋体" w:cs="宋体"/>
          <w:sz w:val="24"/>
        </w:rPr>
        <w:t xml:space="preserve">  七、质量保证期</w:t>
      </w:r>
    </w:p>
    <w:p>
      <w:pPr>
        <w:spacing w:line="560" w:lineRule="exact"/>
        <w:ind w:firstLine="480" w:firstLineChars="200"/>
        <w:rPr>
          <w:rFonts w:ascii="宋体" w:hAnsi="宋体" w:cs="宋体"/>
          <w:sz w:val="24"/>
        </w:rPr>
      </w:pPr>
      <w:r>
        <w:rPr>
          <w:rFonts w:hint="eastAsia" w:ascii="宋体" w:hAnsi="宋体" w:cs="宋体"/>
          <w:sz w:val="24"/>
        </w:rPr>
        <w:t xml:space="preserve">  全部的</w:t>
      </w:r>
      <w:r>
        <w:rPr>
          <w:rFonts w:hint="eastAsia" w:ascii="宋体" w:hAnsi="宋体" w:cs="宋体"/>
          <w:sz w:val="24"/>
          <w:u w:val="single"/>
        </w:rPr>
        <w:t xml:space="preserve">           </w:t>
      </w:r>
      <w:r>
        <w:rPr>
          <w:rFonts w:hint="eastAsia" w:ascii="宋体" w:hAnsi="宋体" w:cs="宋体"/>
          <w:sz w:val="24"/>
        </w:rPr>
        <w:t>货物质保期为</w:t>
      </w:r>
      <w:r>
        <w:rPr>
          <w:rFonts w:hint="eastAsia" w:ascii="宋体" w:hAnsi="宋体" w:cs="宋体"/>
          <w:sz w:val="24"/>
          <w:u w:val="single"/>
        </w:rPr>
        <w:t xml:space="preserve">       </w:t>
      </w:r>
      <w:r>
        <w:rPr>
          <w:rFonts w:hint="eastAsia" w:ascii="宋体" w:hAnsi="宋体" w:cs="宋体"/>
          <w:sz w:val="24"/>
        </w:rPr>
        <w:t>年。在质量保证期内，因产品质量出现问题，乙方负责免费维修或更换，并承担与维修和更换相关的运费、安装、调试、保险等全部费用。</w:t>
      </w:r>
    </w:p>
    <w:p>
      <w:pPr>
        <w:spacing w:line="560" w:lineRule="exact"/>
        <w:ind w:firstLine="480" w:firstLineChars="200"/>
        <w:rPr>
          <w:rFonts w:ascii="宋体" w:hAnsi="宋体" w:cs="宋体"/>
          <w:sz w:val="24"/>
        </w:rPr>
      </w:pPr>
      <w:r>
        <w:rPr>
          <w:rFonts w:hint="eastAsia" w:ascii="宋体" w:hAnsi="宋体" w:cs="宋体"/>
          <w:sz w:val="24"/>
        </w:rPr>
        <w:t xml:space="preserve">  八、技术资料</w:t>
      </w:r>
    </w:p>
    <w:p>
      <w:pPr>
        <w:spacing w:line="560" w:lineRule="exact"/>
        <w:ind w:firstLine="480" w:firstLineChars="200"/>
        <w:rPr>
          <w:rFonts w:ascii="宋体" w:hAnsi="宋体" w:cs="宋体"/>
          <w:sz w:val="24"/>
        </w:rPr>
      </w:pPr>
      <w:r>
        <w:rPr>
          <w:rFonts w:hint="eastAsia" w:ascii="宋体" w:hAnsi="宋体" w:cs="宋体"/>
          <w:sz w:val="24"/>
        </w:rPr>
        <w:t xml:space="preserve">  乙方需向甲方提供下述资料:</w:t>
      </w:r>
    </w:p>
    <w:p>
      <w:pPr>
        <w:spacing w:line="560" w:lineRule="exact"/>
        <w:ind w:firstLine="480" w:firstLineChars="200"/>
        <w:rPr>
          <w:rFonts w:ascii="宋体" w:hAnsi="宋体" w:cs="宋体"/>
          <w:sz w:val="24"/>
        </w:rPr>
      </w:pPr>
      <w:r>
        <w:rPr>
          <w:rFonts w:hint="eastAsia" w:ascii="宋体" w:hAnsi="宋体" w:cs="宋体"/>
          <w:sz w:val="24"/>
        </w:rPr>
        <w:t xml:space="preserve">  所供货物的型号、规格、数量及生产厂家的产品检验证书、出厂检验报告。</w:t>
      </w:r>
    </w:p>
    <w:p>
      <w:pPr>
        <w:spacing w:line="560" w:lineRule="exact"/>
        <w:ind w:firstLine="480" w:firstLineChars="200"/>
        <w:rPr>
          <w:rFonts w:ascii="宋体" w:hAnsi="宋体" w:cs="宋体"/>
          <w:sz w:val="24"/>
        </w:rPr>
      </w:pPr>
      <w:r>
        <w:rPr>
          <w:rFonts w:hint="eastAsia" w:ascii="宋体" w:hAnsi="宋体" w:cs="宋体"/>
          <w:sz w:val="24"/>
        </w:rPr>
        <w:t xml:space="preserve">  九、包装及验收</w:t>
      </w:r>
    </w:p>
    <w:p>
      <w:pPr>
        <w:spacing w:line="560" w:lineRule="exact"/>
        <w:ind w:firstLine="480" w:firstLineChars="200"/>
        <w:rPr>
          <w:rFonts w:ascii="宋体" w:hAnsi="宋体" w:cs="宋体"/>
          <w:sz w:val="24"/>
        </w:rPr>
      </w:pPr>
      <w:r>
        <w:rPr>
          <w:rFonts w:hint="eastAsia" w:ascii="宋体" w:hAnsi="宋体" w:cs="宋体"/>
          <w:sz w:val="24"/>
        </w:rPr>
        <w:t xml:space="preserve">  1、所提供设备必须进行包装，免收包装费，包装物不回收。</w:t>
      </w:r>
    </w:p>
    <w:p>
      <w:pPr>
        <w:spacing w:line="560" w:lineRule="exact"/>
        <w:ind w:firstLine="720" w:firstLineChars="300"/>
        <w:rPr>
          <w:rFonts w:ascii="宋体" w:hAnsi="宋体" w:cs="宋体"/>
          <w:sz w:val="24"/>
        </w:rPr>
      </w:pPr>
      <w:r>
        <w:rPr>
          <w:rFonts w:hint="eastAsia" w:ascii="宋体" w:hAnsi="宋体" w:cs="宋体"/>
          <w:sz w:val="24"/>
        </w:rPr>
        <w:t>2、因包装不妥在运输过程中发生丢失的，损坏由乙方承担完全责任。</w:t>
      </w:r>
    </w:p>
    <w:p>
      <w:pPr>
        <w:widowControl/>
        <w:spacing w:line="560" w:lineRule="exact"/>
        <w:ind w:firstLine="480" w:firstLineChars="200"/>
        <w:jc w:val="left"/>
        <w:rPr>
          <w:rFonts w:ascii="宋体" w:hAnsi="宋体" w:cs="宋体"/>
          <w:kern w:val="0"/>
          <w:sz w:val="24"/>
          <w:lang w:bidi="ar"/>
        </w:rPr>
      </w:pPr>
      <w:r>
        <w:rPr>
          <w:rFonts w:hint="eastAsia" w:ascii="宋体" w:hAnsi="宋体" w:cs="宋体"/>
          <w:kern w:val="0"/>
          <w:sz w:val="24"/>
          <w:lang w:bidi="ar"/>
        </w:rPr>
        <w:t>验收标准:按投标文件规定的型号、技术参数、数量、产地进行现场验收，并由甲、乙双方签署验收报告。如有异议，验收后七天内以书面形式通知对方。验收合格后，货物的所有权随之转交，由甲方提供货物的存放地点，并负责货物的保管和安全。</w:t>
      </w:r>
      <w:r>
        <w:rPr>
          <w:rFonts w:hint="eastAsia" w:ascii="宋体" w:hAnsi="宋体" w:cs="宋体"/>
          <w:kern w:val="0"/>
          <w:sz w:val="24"/>
          <w:lang w:bidi="ar"/>
        </w:rPr>
        <w:br w:type="textWrapping"/>
      </w:r>
      <w:r>
        <w:rPr>
          <w:rFonts w:hint="eastAsia" w:ascii="宋体" w:hAnsi="宋体" w:cs="宋体"/>
          <w:kern w:val="0"/>
          <w:sz w:val="24"/>
          <w:lang w:bidi="ar"/>
        </w:rPr>
        <w:t>  十、甲、乙双方的权利及义务</w:t>
      </w:r>
      <w:r>
        <w:rPr>
          <w:rFonts w:hint="eastAsia" w:ascii="宋体" w:hAnsi="宋体" w:cs="宋体"/>
          <w:kern w:val="0"/>
          <w:sz w:val="24"/>
          <w:lang w:bidi="ar"/>
        </w:rPr>
        <w:br w:type="textWrapping"/>
      </w:r>
      <w:r>
        <w:rPr>
          <w:rFonts w:hint="eastAsia" w:ascii="宋体" w:hAnsi="宋体" w:cs="宋体"/>
          <w:kern w:val="0"/>
          <w:sz w:val="24"/>
          <w:lang w:bidi="ar"/>
        </w:rPr>
        <w:t>  1、若甲方对订购的货物有任何更改，包括货物的型号、品种、规格、数量、颜色、交货期等事宜，必须在双方签订合同后十天内书面通知乙方，交货期相应从变更之日起顺延，若超过七天乙方不予更改。由于变更引起的合同总额的增减，则由甲乙双方友好协商后，多退少补。</w:t>
      </w:r>
      <w:r>
        <w:rPr>
          <w:rFonts w:hint="eastAsia" w:ascii="宋体" w:hAnsi="宋体" w:cs="宋体"/>
          <w:kern w:val="0"/>
          <w:sz w:val="24"/>
          <w:lang w:bidi="ar"/>
        </w:rPr>
        <w:br w:type="textWrapping"/>
      </w:r>
      <w:r>
        <w:rPr>
          <w:rFonts w:hint="eastAsia" w:ascii="宋体" w:hAnsi="宋体" w:cs="宋体"/>
          <w:kern w:val="0"/>
          <w:sz w:val="24"/>
          <w:lang w:bidi="ar"/>
        </w:rPr>
        <w:t>  2、若乙方在交货时，由于甲方的原因或要求，不能及时将货物送达指定地点和验收时，则甲方负责承担与仓储及再次运输相关的费用，并给予乙方书面确认书，视为乙方已按期交付货物。</w:t>
      </w:r>
      <w:r>
        <w:rPr>
          <w:rFonts w:hint="eastAsia" w:ascii="宋体" w:hAnsi="宋体" w:cs="宋体"/>
          <w:kern w:val="0"/>
          <w:sz w:val="24"/>
          <w:lang w:bidi="ar"/>
        </w:rPr>
        <w:br w:type="textWrapping"/>
      </w:r>
      <w:r>
        <w:rPr>
          <w:rFonts w:hint="eastAsia" w:ascii="宋体" w:hAnsi="宋体" w:cs="宋体"/>
          <w:kern w:val="0"/>
          <w:sz w:val="24"/>
          <w:lang w:bidi="ar"/>
        </w:rPr>
        <w:t>  3、若甲方在验收后的质量保证期内，发现货物内有部分出现质量问题，应及时通知乙方，若需要维修或更换时，乙方应在接到通知后10天内给予维修或更换。</w:t>
      </w:r>
      <w:r>
        <w:rPr>
          <w:rFonts w:hint="eastAsia" w:ascii="宋体" w:hAnsi="宋体" w:cs="宋体"/>
          <w:kern w:val="0"/>
          <w:sz w:val="24"/>
          <w:lang w:bidi="ar"/>
        </w:rPr>
        <w:br w:type="textWrapping"/>
      </w:r>
      <w:r>
        <w:rPr>
          <w:rFonts w:hint="eastAsia" w:ascii="宋体" w:hAnsi="宋体" w:cs="宋体"/>
          <w:kern w:val="0"/>
          <w:sz w:val="24"/>
          <w:lang w:bidi="ar"/>
        </w:rPr>
        <w:t>  4、乙方须按合同要求提供质量合格的货物，如期交付至甲方指定的交货地点，如需安装调试，并提供免费的安装调试。</w:t>
      </w:r>
      <w:r>
        <w:rPr>
          <w:rFonts w:hint="eastAsia" w:ascii="宋体" w:hAnsi="宋体" w:cs="宋体"/>
          <w:kern w:val="0"/>
          <w:sz w:val="24"/>
          <w:lang w:bidi="ar"/>
        </w:rPr>
        <w:br w:type="textWrapping"/>
      </w:r>
      <w:r>
        <w:rPr>
          <w:rFonts w:hint="eastAsia" w:ascii="宋体" w:hAnsi="宋体" w:cs="宋体"/>
          <w:kern w:val="0"/>
          <w:sz w:val="24"/>
          <w:lang w:bidi="ar"/>
        </w:rPr>
        <w:t>  5、乙方对售予甲方的货物提供的质量保证期的质量保证范围，不包括意外事件、不可抗力原因及违规使用。</w:t>
      </w:r>
      <w:r>
        <w:rPr>
          <w:rFonts w:hint="eastAsia" w:ascii="宋体" w:hAnsi="宋体" w:cs="宋体"/>
          <w:kern w:val="0"/>
          <w:sz w:val="24"/>
          <w:lang w:bidi="ar"/>
        </w:rPr>
        <w:br w:type="textWrapping"/>
      </w:r>
      <w:r>
        <w:rPr>
          <w:rFonts w:hint="eastAsia" w:ascii="宋体" w:hAnsi="宋体" w:cs="宋体"/>
          <w:kern w:val="0"/>
          <w:sz w:val="24"/>
          <w:lang w:bidi="ar"/>
        </w:rPr>
        <w:t>  十一、合同变更、违约及其它</w:t>
      </w:r>
      <w:r>
        <w:rPr>
          <w:rFonts w:hint="eastAsia" w:ascii="宋体" w:hAnsi="宋体" w:cs="宋体"/>
          <w:kern w:val="0"/>
          <w:sz w:val="24"/>
          <w:lang w:bidi="ar"/>
        </w:rPr>
        <w:br w:type="textWrapping"/>
      </w:r>
      <w:r>
        <w:rPr>
          <w:rFonts w:hint="eastAsia" w:ascii="宋体" w:hAnsi="宋体" w:cs="宋体"/>
          <w:kern w:val="0"/>
          <w:sz w:val="24"/>
          <w:lang w:bidi="ar"/>
        </w:rPr>
        <w:t>  1、甲方按合同规定的付款要求履约，合同价格不变，甲方无故或由于非不可抗力原因未在本合同规定的时间内支付合同款项时，应事先告知乙方，并征得乙方同意，否则甲方应向乙方支付违约金。其支付办法是:每延误七天按迟付教总金额的千分之五支付;不满七天按七天计算，依次类推。</w:t>
      </w:r>
    </w:p>
    <w:p>
      <w:pPr>
        <w:widowControl/>
        <w:spacing w:line="56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  2、未按期交货的违约责任</w:t>
      </w:r>
    </w:p>
    <w:p>
      <w:pPr>
        <w:widowControl/>
        <w:spacing w:line="560" w:lineRule="exact"/>
        <w:ind w:firstLine="480" w:firstLineChars="200"/>
        <w:jc w:val="left"/>
        <w:rPr>
          <w:rFonts w:ascii="宋体" w:hAnsi="宋体" w:cs="宋体"/>
          <w:kern w:val="0"/>
          <w:sz w:val="24"/>
          <w:lang w:bidi="ar"/>
        </w:rPr>
      </w:pPr>
      <w:r>
        <w:rPr>
          <w:rFonts w:hint="eastAsia" w:ascii="宋体" w:hAnsi="宋体" w:cs="宋体"/>
          <w:kern w:val="0"/>
          <w:sz w:val="24"/>
          <w:lang w:bidi="ar"/>
        </w:rPr>
        <w:t>如果乙方未能按合同规定的时间按时足额交货的(不可抗力除外)，在乙方书面同意支付延期交货违约金的条件下，甲方有权选择同意延长交货期还是不予延长交货期，甲方同意延长交货期的，延期交货的时间由双方另行确定。延期交货违约金的支付甲方有权从未付的合同货款中予以扣除。延期交货违约金比率为每迟交1天，按迟交货物金额的千分之</w:t>
      </w:r>
      <w:r>
        <w:rPr>
          <w:rFonts w:hint="eastAsia" w:ascii="宋体" w:hAnsi="宋体" w:cs="宋体"/>
          <w:kern w:val="0"/>
          <w:sz w:val="24"/>
          <w:u w:val="single"/>
          <w:lang w:bidi="ar"/>
        </w:rPr>
        <w:t xml:space="preserve"> </w:t>
      </w:r>
      <w:r>
        <w:rPr>
          <w:rFonts w:hint="eastAsia" w:ascii="宋体" w:hAnsi="宋体" w:cs="宋体"/>
          <w:kern w:val="0"/>
          <w:sz w:val="24"/>
          <w:u w:val="single"/>
          <w:lang w:val="en-US" w:eastAsia="zh-CN" w:bidi="ar"/>
        </w:rPr>
        <w:t xml:space="preserve"> </w:t>
      </w:r>
      <w:r>
        <w:rPr>
          <w:rFonts w:hint="eastAsia" w:ascii="宋体" w:hAnsi="宋体" w:cs="宋体"/>
          <w:kern w:val="0"/>
          <w:sz w:val="24"/>
          <w:u w:val="single"/>
          <w:lang w:bidi="ar"/>
        </w:rPr>
        <w:t xml:space="preserve"> </w:t>
      </w:r>
      <w:r>
        <w:rPr>
          <w:rFonts w:hint="eastAsia" w:ascii="宋体" w:hAnsi="宋体" w:cs="宋体"/>
          <w:kern w:val="0"/>
          <w:sz w:val="24"/>
          <w:lang w:bidi="ar"/>
        </w:rPr>
        <w:t>，但是，延期交货违约金的支付总额不得超过迟交货物部分合同金额的</w:t>
      </w:r>
      <w:r>
        <w:rPr>
          <w:rFonts w:hint="eastAsia" w:ascii="宋体" w:hAnsi="宋体" w:cs="宋体"/>
          <w:kern w:val="0"/>
          <w:sz w:val="24"/>
          <w:u w:val="single"/>
          <w:lang w:bidi="ar"/>
        </w:rPr>
        <w:t xml:space="preserve">  </w:t>
      </w:r>
      <w:r>
        <w:rPr>
          <w:rFonts w:hint="eastAsia" w:ascii="宋体" w:hAnsi="宋体" w:cs="宋体"/>
          <w:kern w:val="0"/>
          <w:sz w:val="24"/>
          <w:u w:val="single"/>
          <w:lang w:val="en-US" w:eastAsia="zh-CN" w:bidi="ar"/>
        </w:rPr>
        <w:t xml:space="preserve"> </w:t>
      </w:r>
      <w:r>
        <w:rPr>
          <w:rFonts w:hint="eastAsia" w:ascii="宋体" w:hAnsi="宋体" w:cs="宋体"/>
          <w:kern w:val="0"/>
          <w:sz w:val="24"/>
          <w:u w:val="single"/>
          <w:lang w:bidi="ar"/>
        </w:rPr>
        <w:t xml:space="preserve"> </w:t>
      </w:r>
      <w:r>
        <w:rPr>
          <w:rFonts w:hint="eastAsia" w:ascii="宋体" w:hAnsi="宋体" w:cs="宋体"/>
          <w:kern w:val="0"/>
          <w:sz w:val="24"/>
          <w:lang w:bidi="ar"/>
        </w:rPr>
        <w:t>%。</w:t>
      </w:r>
    </w:p>
    <w:p>
      <w:pPr>
        <w:widowControl/>
        <w:spacing w:line="56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  如果乙方未能按合同规定的时间或双方另行确定的延期交货期按时足额交货的(不可抗力除外)，每逾期1天，乙方应按迟交货物金额的千分之</w:t>
      </w:r>
      <w:r>
        <w:rPr>
          <w:rFonts w:hint="eastAsia" w:ascii="宋体" w:hAnsi="宋体" w:cs="宋体"/>
          <w:kern w:val="0"/>
          <w:sz w:val="24"/>
          <w:u w:val="single"/>
          <w:lang w:bidi="ar"/>
        </w:rPr>
        <w:t xml:space="preserve">  </w:t>
      </w:r>
      <w:r>
        <w:rPr>
          <w:rFonts w:hint="eastAsia" w:ascii="宋体" w:hAnsi="宋体" w:cs="宋体"/>
          <w:kern w:val="0"/>
          <w:sz w:val="24"/>
          <w:u w:val="single"/>
          <w:lang w:val="en-US" w:eastAsia="zh-CN" w:bidi="ar"/>
        </w:rPr>
        <w:t xml:space="preserve"> </w:t>
      </w:r>
      <w:r>
        <w:rPr>
          <w:rFonts w:hint="eastAsia" w:ascii="宋体" w:hAnsi="宋体" w:cs="宋体"/>
          <w:kern w:val="0"/>
          <w:sz w:val="24"/>
          <w:u w:val="single"/>
          <w:lang w:bidi="ar"/>
        </w:rPr>
        <w:t xml:space="preserve">  </w:t>
      </w:r>
      <w:r>
        <w:rPr>
          <w:rFonts w:hint="eastAsia" w:ascii="宋体" w:hAnsi="宋体" w:cs="宋体"/>
          <w:kern w:val="0"/>
          <w:sz w:val="24"/>
          <w:lang w:bidi="ar"/>
        </w:rPr>
        <w:t>向甲方支付逾期交货的违约金，但逾期交货违约金的支付总额不得超过逾交货物部分合同金额的</w:t>
      </w:r>
      <w:r>
        <w:rPr>
          <w:rFonts w:hint="eastAsia" w:ascii="宋体" w:hAnsi="宋体" w:cs="宋体"/>
          <w:kern w:val="0"/>
          <w:sz w:val="24"/>
          <w:u w:val="single"/>
          <w:lang w:bidi="ar"/>
        </w:rPr>
        <w:t xml:space="preserve"> </w:t>
      </w:r>
      <w:r>
        <w:rPr>
          <w:rFonts w:hint="eastAsia" w:ascii="宋体" w:hAnsi="宋体" w:cs="宋体"/>
          <w:kern w:val="0"/>
          <w:sz w:val="24"/>
          <w:u w:val="single"/>
          <w:lang w:val="en-US" w:eastAsia="zh-CN" w:bidi="ar"/>
        </w:rPr>
        <w:t xml:space="preserve">  </w:t>
      </w:r>
      <w:r>
        <w:rPr>
          <w:rFonts w:hint="eastAsia" w:ascii="宋体" w:hAnsi="宋体" w:cs="宋体"/>
          <w:kern w:val="0"/>
          <w:sz w:val="24"/>
          <w:u w:val="single"/>
          <w:lang w:bidi="ar"/>
        </w:rPr>
        <w:t xml:space="preserve"> </w:t>
      </w:r>
      <w:r>
        <w:rPr>
          <w:rFonts w:hint="eastAsia" w:ascii="宋体" w:hAnsi="宋体" w:cs="宋体"/>
          <w:kern w:val="0"/>
          <w:sz w:val="24"/>
          <w:lang w:bidi="ar"/>
        </w:rPr>
        <w:t>%;逾期交货违约金的支付甲方有权从未付的合同货款中予以扣除。若乙方未按合同规定交货期或双方另行确定的延期交货期交货迟延达30天(含30天)以上的，甲方有权单方解除本合同，乙方仍应按上述约定支付延期交货违约金。若因此给甲方造成损失的，还应赔偿甲方所受的损失。</w:t>
      </w:r>
    </w:p>
    <w:p>
      <w:pPr>
        <w:widowControl/>
        <w:spacing w:line="56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  3、乙方应严格按照投标、投标文件中规定的产品规格、型号、名称、数量和质量提供相应的产品及服务，否则将视为乙方违约。</w:t>
      </w:r>
    </w:p>
    <w:p>
      <w:pPr>
        <w:widowControl/>
        <w:spacing w:line="56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  4、本合同根据</w:t>
      </w:r>
      <w:r>
        <w:rPr>
          <w:rFonts w:hint="eastAsia" w:ascii="宋体" w:hAnsi="宋体" w:cs="宋体"/>
          <w:kern w:val="0"/>
          <w:sz w:val="24"/>
          <w:u w:val="single"/>
          <w:lang w:bidi="ar"/>
        </w:rPr>
        <w:t xml:space="preserve">    年    月     日  </w:t>
      </w:r>
      <w:r>
        <w:rPr>
          <w:rFonts w:hint="eastAsia" w:ascii="宋体" w:hAnsi="宋体" w:cs="宋体"/>
          <w:kern w:val="0"/>
          <w:sz w:val="24"/>
          <w:lang w:bidi="ar"/>
        </w:rPr>
        <w:t>由</w:t>
      </w:r>
      <w:r>
        <w:rPr>
          <w:rFonts w:hint="eastAsia" w:ascii="宋体" w:hAnsi="宋体" w:cs="宋体"/>
          <w:kern w:val="0"/>
          <w:sz w:val="24"/>
          <w:u w:val="single"/>
          <w:lang w:bidi="ar"/>
        </w:rPr>
        <w:t xml:space="preserve">                </w:t>
      </w:r>
      <w:r>
        <w:rPr>
          <w:rFonts w:hint="eastAsia" w:ascii="宋体" w:hAnsi="宋体" w:cs="宋体"/>
          <w:kern w:val="0"/>
          <w:sz w:val="24"/>
          <w:lang w:bidi="ar"/>
        </w:rPr>
        <w:t>组织的招标会的招投标结果签订。招标文件、投标文件及开标会议上签名的答疑记录等均作为合同的附件，是合同文本不可分割的组成部分。合同文本未述及和不详之处，以附件为准。</w:t>
      </w:r>
    </w:p>
    <w:p>
      <w:pPr>
        <w:widowControl/>
        <w:spacing w:line="560" w:lineRule="exact"/>
        <w:ind w:firstLine="720" w:firstLineChars="300"/>
        <w:jc w:val="left"/>
        <w:rPr>
          <w:rFonts w:ascii="宋体" w:hAnsi="宋体" w:cs="宋体"/>
          <w:kern w:val="0"/>
          <w:sz w:val="24"/>
          <w:lang w:bidi="ar"/>
        </w:rPr>
      </w:pPr>
      <w:r>
        <w:rPr>
          <w:rFonts w:hint="eastAsia" w:ascii="宋体" w:hAnsi="宋体" w:cs="宋体"/>
          <w:kern w:val="0"/>
          <w:sz w:val="24"/>
          <w:lang w:bidi="ar"/>
        </w:rPr>
        <w:t>5、合同文本不得涂改，如需修改应在合同附件中注明。经甲、乙双方协商达成一致修改意见，需经甲、乙双方代表共同签署此附件，并通报自治州政府采购中心认可后，方能生效。</w:t>
      </w:r>
    </w:p>
    <w:p>
      <w:pPr>
        <w:widowControl/>
        <w:spacing w:line="560" w:lineRule="exact"/>
        <w:ind w:firstLine="720" w:firstLineChars="300"/>
        <w:jc w:val="left"/>
        <w:rPr>
          <w:rFonts w:ascii="宋体" w:hAnsi="宋体" w:cs="宋体"/>
          <w:kern w:val="0"/>
          <w:sz w:val="24"/>
          <w:lang w:bidi="ar"/>
        </w:rPr>
      </w:pPr>
      <w:r>
        <w:rPr>
          <w:rFonts w:hint="eastAsia" w:ascii="宋体" w:hAnsi="宋体" w:cs="宋体"/>
          <w:kern w:val="0"/>
          <w:sz w:val="24"/>
          <w:lang w:bidi="ar"/>
        </w:rPr>
        <w:t>6、合同所有附件，均与合同具有同等法律效力。</w:t>
      </w:r>
    </w:p>
    <w:p>
      <w:pPr>
        <w:widowControl/>
        <w:spacing w:line="56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  7.合同经甲、乙双方签字盖章后即行生效。 合同生效后，乙方中途无故解除本合同，应按实际损失向甲方支付赔偿金，并向甲方支付合同总金额</w:t>
      </w:r>
      <w:r>
        <w:rPr>
          <w:rFonts w:hint="eastAsia" w:ascii="宋体" w:hAnsi="宋体" w:cs="宋体"/>
          <w:kern w:val="0"/>
          <w:sz w:val="24"/>
          <w:u w:val="single"/>
          <w:lang w:bidi="ar"/>
        </w:rPr>
        <w:t xml:space="preserve">  </w:t>
      </w:r>
      <w:r>
        <w:rPr>
          <w:rFonts w:hint="eastAsia" w:ascii="宋体" w:hAnsi="宋体" w:cs="宋体"/>
          <w:kern w:val="0"/>
          <w:sz w:val="24"/>
          <w:u w:val="single"/>
          <w:lang w:val="en-US" w:eastAsia="zh-CN" w:bidi="ar"/>
        </w:rPr>
        <w:t xml:space="preserve"> </w:t>
      </w:r>
      <w:r>
        <w:rPr>
          <w:rFonts w:hint="eastAsia" w:ascii="宋体" w:hAnsi="宋体" w:cs="宋体"/>
          <w:kern w:val="0"/>
          <w:sz w:val="24"/>
          <w:u w:val="single"/>
          <w:lang w:bidi="ar"/>
        </w:rPr>
        <w:t xml:space="preserve">  </w:t>
      </w:r>
      <w:r>
        <w:rPr>
          <w:rFonts w:hint="eastAsia" w:ascii="宋体" w:hAnsi="宋体" w:cs="宋体"/>
          <w:kern w:val="0"/>
          <w:sz w:val="24"/>
          <w:lang w:bidi="ar"/>
        </w:rPr>
        <w:t>%的违约金;甲方中途无故解除本合同，向乙方支付合同总金额的</w:t>
      </w:r>
      <w:r>
        <w:rPr>
          <w:rFonts w:hint="eastAsia" w:ascii="宋体" w:hAnsi="宋体" w:cs="宋体"/>
          <w:kern w:val="0"/>
          <w:sz w:val="24"/>
          <w:u w:val="single"/>
          <w:lang w:bidi="ar"/>
        </w:rPr>
        <w:t xml:space="preserve">  </w:t>
      </w:r>
      <w:r>
        <w:rPr>
          <w:rFonts w:hint="eastAsia" w:ascii="宋体" w:hAnsi="宋体" w:cs="宋体"/>
          <w:kern w:val="0"/>
          <w:sz w:val="24"/>
          <w:u w:val="single"/>
          <w:lang w:val="en-US" w:eastAsia="zh-CN" w:bidi="ar"/>
        </w:rPr>
        <w:t xml:space="preserve"> </w:t>
      </w:r>
      <w:r>
        <w:rPr>
          <w:rFonts w:hint="eastAsia" w:ascii="宋体" w:hAnsi="宋体" w:cs="宋体"/>
          <w:kern w:val="0"/>
          <w:sz w:val="24"/>
          <w:u w:val="single"/>
          <w:lang w:bidi="ar"/>
        </w:rPr>
        <w:t xml:space="preserve"> </w:t>
      </w:r>
      <w:r>
        <w:rPr>
          <w:rFonts w:hint="eastAsia" w:ascii="宋体" w:hAnsi="宋体" w:cs="宋体"/>
          <w:kern w:val="0"/>
          <w:sz w:val="24"/>
          <w:lang w:bidi="ar"/>
        </w:rPr>
        <w:t>%的违约金。</w:t>
      </w:r>
    </w:p>
    <w:p>
      <w:pPr>
        <w:widowControl/>
        <w:spacing w:line="56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  8、 本合同依照《中华人民共和国政府采购法》和《中华人民共和国合同法》等相关法律法规制定。未尽事项皆受上述法律法规约束。甲、乙双方发生争议时，应先协商解决，经协商在30天内不能达成协议时，应提交仲裁。仲裁应由甲方所在地仲裁机构根据其仲裁程序和暂行规则进行。</w:t>
      </w:r>
    </w:p>
    <w:p>
      <w:pPr>
        <w:widowControl/>
        <w:spacing w:line="56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  9、仲裁裁决应为最终决定，并对双方具有约束力。</w:t>
      </w:r>
    </w:p>
    <w:p>
      <w:pPr>
        <w:widowControl/>
        <w:spacing w:line="56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  10、合同一式四份，本合同自签字盖章完毕之日起生效，当事人合同权利义务均履行完毕后本合同终止。</w:t>
      </w:r>
    </w:p>
    <w:p>
      <w:pPr>
        <w:widowControl/>
        <w:spacing w:line="560" w:lineRule="exact"/>
        <w:jc w:val="left"/>
        <w:rPr>
          <w:rFonts w:ascii="宋体" w:hAnsi="宋体" w:cs="宋体"/>
          <w:kern w:val="0"/>
          <w:sz w:val="24"/>
          <w:lang w:bidi="ar"/>
        </w:rPr>
      </w:pPr>
    </w:p>
    <w:p>
      <w:pPr>
        <w:widowControl/>
        <w:spacing w:line="560" w:lineRule="exact"/>
        <w:jc w:val="left"/>
        <w:rPr>
          <w:rFonts w:ascii="宋体" w:hAnsi="宋体" w:cs="宋体"/>
          <w:kern w:val="0"/>
          <w:sz w:val="24"/>
          <w:lang w:bidi="ar"/>
        </w:rPr>
      </w:pPr>
      <w:r>
        <w:rPr>
          <w:rFonts w:hint="eastAsia" w:ascii="宋体" w:hAnsi="宋体" w:cs="宋体"/>
          <w:kern w:val="0"/>
          <w:sz w:val="24"/>
          <w:lang w:bidi="ar"/>
        </w:rPr>
        <w:t>甲方（公章）：                   乙方（公章）：</w:t>
      </w:r>
    </w:p>
    <w:p>
      <w:pPr>
        <w:widowControl/>
        <w:spacing w:line="560" w:lineRule="exact"/>
        <w:jc w:val="left"/>
        <w:rPr>
          <w:rFonts w:ascii="宋体" w:hAnsi="宋体" w:cs="宋体"/>
          <w:kern w:val="0"/>
          <w:sz w:val="24"/>
          <w:lang w:bidi="ar"/>
        </w:rPr>
      </w:pPr>
      <w:r>
        <w:rPr>
          <w:rFonts w:hint="eastAsia" w:ascii="宋体" w:hAnsi="宋体" w:cs="宋体"/>
          <w:kern w:val="0"/>
          <w:sz w:val="24"/>
          <w:lang w:bidi="ar"/>
        </w:rPr>
        <w:t>法人或授权代表（签字）：         法人或授权代表（签字）：</w:t>
      </w:r>
    </w:p>
    <w:p>
      <w:pPr>
        <w:widowControl/>
        <w:spacing w:line="560" w:lineRule="exact"/>
        <w:jc w:val="left"/>
        <w:rPr>
          <w:rFonts w:ascii="宋体" w:hAnsi="宋体" w:cs="宋体"/>
          <w:kern w:val="0"/>
          <w:sz w:val="24"/>
          <w:lang w:bidi="ar"/>
        </w:rPr>
      </w:pPr>
      <w:r>
        <w:rPr>
          <w:rFonts w:hint="eastAsia" w:ascii="宋体" w:hAnsi="宋体" w:cs="宋体"/>
          <w:kern w:val="0"/>
          <w:sz w:val="24"/>
          <w:lang w:bidi="ar"/>
        </w:rPr>
        <w:t>开户银行                         开户银行</w:t>
      </w:r>
    </w:p>
    <w:p>
      <w:pPr>
        <w:widowControl/>
        <w:spacing w:line="560" w:lineRule="exact"/>
        <w:jc w:val="left"/>
        <w:rPr>
          <w:rFonts w:ascii="宋体" w:hAnsi="宋体" w:cs="宋体"/>
          <w:kern w:val="0"/>
          <w:sz w:val="24"/>
          <w:lang w:bidi="ar"/>
        </w:rPr>
      </w:pPr>
      <w:r>
        <w:rPr>
          <w:rFonts w:hint="eastAsia" w:ascii="宋体" w:hAnsi="宋体" w:cs="宋体"/>
          <w:kern w:val="0"/>
          <w:sz w:val="24"/>
          <w:lang w:bidi="ar"/>
        </w:rPr>
        <w:t>账号                             账号</w:t>
      </w:r>
    </w:p>
    <w:p>
      <w:pPr>
        <w:widowControl/>
        <w:spacing w:line="560" w:lineRule="exact"/>
        <w:jc w:val="left"/>
        <w:rPr>
          <w:rFonts w:ascii="宋体" w:hAnsi="宋体" w:cs="宋体"/>
          <w:kern w:val="0"/>
          <w:sz w:val="24"/>
          <w:lang w:bidi="ar"/>
        </w:rPr>
      </w:pPr>
      <w:r>
        <w:rPr>
          <w:rFonts w:hint="eastAsia" w:ascii="宋体" w:hAnsi="宋体" w:cs="宋体"/>
          <w:kern w:val="0"/>
          <w:sz w:val="24"/>
          <w:lang w:bidi="ar"/>
        </w:rPr>
        <w:t>邮编                             邮编</w:t>
      </w:r>
    </w:p>
    <w:p>
      <w:pPr>
        <w:widowControl/>
        <w:spacing w:line="560" w:lineRule="exact"/>
        <w:jc w:val="left"/>
        <w:rPr>
          <w:rFonts w:ascii="宋体" w:hAnsi="宋体" w:cs="宋体"/>
          <w:kern w:val="0"/>
          <w:sz w:val="24"/>
          <w:lang w:bidi="ar"/>
        </w:rPr>
      </w:pPr>
      <w:r>
        <w:rPr>
          <w:rFonts w:hint="eastAsia" w:ascii="宋体" w:hAnsi="宋体" w:cs="宋体"/>
          <w:kern w:val="0"/>
          <w:sz w:val="24"/>
          <w:lang w:bidi="ar"/>
        </w:rPr>
        <w:t>电话                             电话</w:t>
      </w:r>
    </w:p>
    <w:p>
      <w:pPr>
        <w:widowControl/>
        <w:spacing w:line="560" w:lineRule="exact"/>
        <w:ind w:firstLine="960" w:firstLineChars="400"/>
        <w:jc w:val="left"/>
        <w:rPr>
          <w:rFonts w:ascii="宋体" w:hAnsi="宋体" w:cs="宋体"/>
          <w:kern w:val="0"/>
          <w:sz w:val="24"/>
          <w:lang w:bidi="ar"/>
        </w:rPr>
      </w:pPr>
      <w:r>
        <w:rPr>
          <w:rFonts w:hint="eastAsia" w:ascii="宋体" w:hAnsi="宋体" w:cs="宋体"/>
          <w:kern w:val="0"/>
          <w:sz w:val="24"/>
          <w:lang w:bidi="ar"/>
        </w:rPr>
        <w:t xml:space="preserve">   年   月   日                  </w:t>
      </w:r>
      <w:r>
        <w:rPr>
          <w:rFonts w:hint="eastAsia" w:ascii="宋体" w:hAnsi="宋体" w:cs="宋体"/>
          <w:kern w:val="0"/>
          <w:sz w:val="24"/>
          <w:lang w:val="en-US" w:eastAsia="zh-CN" w:bidi="ar"/>
        </w:rPr>
        <w:t xml:space="preserve">        </w:t>
      </w:r>
      <w:r>
        <w:rPr>
          <w:rFonts w:hint="eastAsia" w:ascii="宋体" w:hAnsi="宋体" w:cs="宋体"/>
          <w:kern w:val="0"/>
          <w:sz w:val="24"/>
          <w:lang w:bidi="ar"/>
        </w:rPr>
        <w:t xml:space="preserve">  年  </w:t>
      </w:r>
      <w:r>
        <w:rPr>
          <w:rFonts w:hint="eastAsia" w:ascii="宋体" w:hAnsi="宋体" w:cs="宋体"/>
          <w:kern w:val="0"/>
          <w:sz w:val="24"/>
          <w:lang w:val="en-US" w:eastAsia="zh-CN" w:bidi="ar"/>
        </w:rPr>
        <w:t xml:space="preserve"> </w:t>
      </w:r>
      <w:r>
        <w:rPr>
          <w:rFonts w:hint="eastAsia" w:ascii="宋体" w:hAnsi="宋体" w:cs="宋体"/>
          <w:kern w:val="0"/>
          <w:sz w:val="24"/>
          <w:lang w:bidi="ar"/>
        </w:rPr>
        <w:t xml:space="preserve">月   日 </w:t>
      </w:r>
    </w:p>
    <w:p>
      <w:pPr>
        <w:pStyle w:val="7"/>
        <w:ind w:firstLine="360"/>
      </w:pPr>
    </w:p>
    <w:p>
      <w:pPr>
        <w:pStyle w:val="13"/>
        <w:rPr>
          <w:rFonts w:hint="default"/>
          <w:lang w:val="en-US" w:eastAsia="zh-CN"/>
        </w:rPr>
      </w:pPr>
    </w:p>
    <w:p>
      <w:pPr>
        <w:rPr>
          <w:rFonts w:hint="default"/>
          <w:lang w:val="en-US" w:eastAsia="zh-CN"/>
        </w:rPr>
      </w:pPr>
    </w:p>
    <w:p>
      <w:pPr>
        <w:rPr>
          <w:rFonts w:hint="default"/>
          <w:lang w:val="en-US" w:eastAsia="zh-CN"/>
        </w:rPr>
      </w:pPr>
      <w:r>
        <w:rPr>
          <w:rFonts w:hint="default"/>
          <w:lang w:val="en-US" w:eastAsia="zh-CN"/>
        </w:rPr>
        <w:br w:type="page"/>
      </w:r>
    </w:p>
    <w:p>
      <w:pPr>
        <w:numPr>
          <w:ilvl w:val="0"/>
          <w:numId w:val="8"/>
        </w:numPr>
        <w:spacing w:line="360" w:lineRule="auto"/>
        <w:ind w:left="0" w:leftChars="0" w:firstLine="0" w:firstLineChars="0"/>
        <w:jc w:val="center"/>
        <w:rPr>
          <w:rFonts w:hint="eastAsia" w:ascii="宋体" w:hAnsi="宋体" w:cs="宋体"/>
          <w:b/>
          <w:color w:val="000000" w:themeColor="text1"/>
          <w:sz w:val="32"/>
          <w:szCs w:val="32"/>
          <w:lang w:val="en-US" w:eastAsia="zh-CN"/>
          <w14:textFill>
            <w14:solidFill>
              <w14:schemeClr w14:val="tx1"/>
            </w14:solidFill>
          </w14:textFill>
        </w:rPr>
      </w:pPr>
      <w:r>
        <w:rPr>
          <w:rFonts w:hint="eastAsia" w:ascii="宋体" w:hAnsi="宋体" w:cs="宋体"/>
          <w:b/>
          <w:color w:val="000000" w:themeColor="text1"/>
          <w:sz w:val="32"/>
          <w:szCs w:val="32"/>
          <w:lang w:val="en-US" w:eastAsia="zh-CN"/>
          <w14:textFill>
            <w14:solidFill>
              <w14:schemeClr w14:val="tx1"/>
            </w14:solidFill>
          </w14:textFill>
        </w:rPr>
        <w:t xml:space="preserve"> 投标文件的编制</w:t>
      </w:r>
    </w:p>
    <w:p>
      <w:pPr>
        <w:pStyle w:val="13"/>
        <w:numPr>
          <w:ilvl w:val="0"/>
          <w:numId w:val="0"/>
        </w:numPr>
        <w:ind w:leftChars="100" w:firstLine="241" w:firstLineChars="100"/>
        <w:jc w:val="both"/>
        <w:rPr>
          <w:rFonts w:hint="eastAsia" w:ascii="宋体" w:hAnsi="宋体" w:cs="宋体"/>
          <w:b/>
          <w:color w:val="000000" w:themeColor="text1"/>
          <w:sz w:val="24"/>
          <w:lang w:eastAsia="zh-CN"/>
          <w14:textFill>
            <w14:solidFill>
              <w14:schemeClr w14:val="tx1"/>
            </w14:solidFill>
          </w14:textFill>
        </w:rPr>
      </w:pPr>
    </w:p>
    <w:p>
      <w:pPr>
        <w:pStyle w:val="13"/>
        <w:numPr>
          <w:ilvl w:val="0"/>
          <w:numId w:val="0"/>
        </w:numPr>
        <w:ind w:leftChars="100" w:firstLine="241" w:firstLineChars="100"/>
        <w:jc w:val="both"/>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lang w:eastAsia="zh-CN"/>
          <w14:textFill>
            <w14:solidFill>
              <w14:schemeClr w14:val="tx1"/>
            </w14:solidFill>
          </w14:textFill>
        </w:rPr>
        <w:t>一、</w:t>
      </w:r>
      <w:r>
        <w:rPr>
          <w:rFonts w:hint="eastAsia" w:ascii="宋体" w:hAnsi="宋体" w:cs="宋体"/>
          <w:b/>
          <w:color w:val="000000" w:themeColor="text1"/>
          <w:sz w:val="24"/>
          <w14:textFill>
            <w14:solidFill>
              <w14:schemeClr w14:val="tx1"/>
            </w14:solidFill>
          </w14:textFill>
        </w:rPr>
        <w:t>投标文件编制</w:t>
      </w:r>
    </w:p>
    <w:p>
      <w:pPr>
        <w:autoSpaceDE w:val="0"/>
        <w:autoSpaceDN w:val="0"/>
        <w:adjustRightInd w:val="0"/>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w:t>
      </w:r>
      <w:r>
        <w:rPr>
          <w:rFonts w:hint="eastAsia" w:ascii="宋体" w:hAnsi="宋体" w:cs="宋体"/>
          <w:color w:val="000000"/>
          <w:sz w:val="24"/>
          <w:lang w:val="zh-CN"/>
        </w:rPr>
        <w:t>投标人应详细阅读招标方的招标文件中的条款、规范、表示、条件和格式等所有内容，按招标文件的要求编制投标文件和提供要求份数的投标文件，并保证所提供全部材料的真实性；投标文件必须对招标文件提出的要求和条件做出实质性响应。否则，其投标可能将被拒绝</w:t>
      </w:r>
      <w:r>
        <w:rPr>
          <w:rFonts w:hint="eastAsia" w:ascii="宋体" w:hAnsi="宋体" w:cs="宋体"/>
          <w:color w:val="000000" w:themeColor="text1"/>
          <w:sz w:val="24"/>
          <w14:textFill>
            <w14:solidFill>
              <w14:schemeClr w14:val="tx1"/>
            </w14:solidFill>
          </w14:textFill>
        </w:rPr>
        <w:t>。</w:t>
      </w:r>
    </w:p>
    <w:p>
      <w:pPr>
        <w:autoSpaceDE w:val="0"/>
        <w:autoSpaceDN w:val="0"/>
        <w:adjustRightInd w:val="0"/>
        <w:spacing w:line="360" w:lineRule="auto"/>
        <w:ind w:firstLine="480"/>
        <w:rPr>
          <w:rFonts w:ascii="宋体" w:hAnsi="宋体" w:cs="宋体"/>
          <w:color w:val="000000"/>
          <w:sz w:val="24"/>
          <w:lang w:val="zh-CN"/>
        </w:rPr>
      </w:pPr>
      <w:r>
        <w:rPr>
          <w:rFonts w:hint="eastAsia" w:ascii="宋体" w:hAnsi="宋体" w:cs="宋体"/>
          <w:color w:val="000000" w:themeColor="text1"/>
          <w:sz w:val="24"/>
          <w14:textFill>
            <w14:solidFill>
              <w14:schemeClr w14:val="tx1"/>
            </w14:solidFill>
          </w14:textFill>
        </w:rPr>
        <w:t>（二）</w:t>
      </w:r>
      <w:r>
        <w:rPr>
          <w:rFonts w:hint="eastAsia" w:ascii="宋体" w:hAnsi="宋体" w:cs="宋体"/>
          <w:color w:val="000000"/>
          <w:sz w:val="24"/>
          <w:lang w:val="zh-CN"/>
        </w:rPr>
        <w:t>招标文件及投标人和招标方就招标、投标交换的文件和往来信件，须以中文书写。</w:t>
      </w:r>
    </w:p>
    <w:p>
      <w:pPr>
        <w:autoSpaceDE w:val="0"/>
        <w:autoSpaceDN w:val="0"/>
        <w:adjustRightInd w:val="0"/>
        <w:spacing w:line="360" w:lineRule="auto"/>
        <w:ind w:firstLine="480"/>
        <w:rPr>
          <w:rFonts w:hint="eastAsia" w:ascii="宋体" w:hAnsi="宋体" w:cs="宋体"/>
          <w:color w:val="000000"/>
          <w:sz w:val="24"/>
          <w:lang w:val="zh-CN"/>
        </w:rPr>
      </w:pPr>
      <w:r>
        <w:rPr>
          <w:rFonts w:hint="eastAsia" w:ascii="宋体" w:hAnsi="宋体" w:cs="宋体"/>
          <w:color w:val="000000"/>
          <w:sz w:val="24"/>
          <w:lang w:val="zh-CN"/>
        </w:rPr>
        <w:t>（三） 除在招标文件的技术规格中另有规定外，计量单位应使用中华人民共和国法定计量单位。</w:t>
      </w:r>
    </w:p>
    <w:p>
      <w:pPr>
        <w:tabs>
          <w:tab w:val="left" w:pos="1155"/>
        </w:tabs>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sz w:val="24"/>
          <w:lang w:val="zh-CN"/>
        </w:rPr>
        <w:t>二、</w:t>
      </w:r>
      <w:r>
        <w:rPr>
          <w:rFonts w:hint="eastAsia" w:ascii="宋体" w:hAnsi="宋体" w:cs="宋体"/>
          <w:b/>
          <w:bCs/>
          <w:color w:val="000000" w:themeColor="text1"/>
          <w:sz w:val="24"/>
          <w14:textFill>
            <w14:solidFill>
              <w14:schemeClr w14:val="tx1"/>
            </w14:solidFill>
          </w14:textFill>
        </w:rPr>
        <w:t>投标文件的编制原则</w:t>
      </w:r>
    </w:p>
    <w:p>
      <w:pPr>
        <w:tabs>
          <w:tab w:val="left" w:pos="1290"/>
        </w:tabs>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投标人应当根据招标人提供的招标文件要求详细编制投标文件（包括必要的图表说明）。</w:t>
      </w:r>
    </w:p>
    <w:p>
      <w:pPr>
        <w:tabs>
          <w:tab w:val="left" w:pos="1290"/>
        </w:tabs>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投标人应当对招标文件提出的要求和条件做出实质响应.</w:t>
      </w:r>
    </w:p>
    <w:p>
      <w:pPr>
        <w:tabs>
          <w:tab w:val="left" w:pos="1290"/>
        </w:tabs>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投标人在招标文件中规定的提交投标文件截止时间前,可以补充、修改或者撤回已提交的投标文件,并书面通知招标人。补充、修改内容为投标文件的组成部分。</w:t>
      </w:r>
    </w:p>
    <w:p>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投标单位可以根据招标文件要求，结合现有技术的发展对招标文件中技术部分的设计方案、产品规格型号进行修正，提出更好的建议和设计方案，但对技术部分内容进行修正时必须遵循“在保障投资的前提下，性能就高不就低”的原则，否则视其修正为无效修正。</w:t>
      </w:r>
    </w:p>
    <w:p>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根据国家有关法律规定，凡技术指标中有品牌或指向某品牌的指标，均为参考指标，不做为强制性或限制性指标。</w:t>
      </w:r>
    </w:p>
    <w:p>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开标、评标、授标均以包（组）为单位，在招标文件中有两个或两个以上的包（组）时，投标人可根据公司的自身实力对多个包（组）进行投标，若投标人参与多个包（组）时，应根据包（组）的内容分别编写投标文件、密封包装，并在所有的包装袋上清楚标明包（组）的名称。</w:t>
      </w:r>
    </w:p>
    <w:p>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7.</w:t>
      </w:r>
      <w:r>
        <w:rPr>
          <w:rFonts w:hint="eastAsia" w:ascii="宋体" w:hAnsi="宋体" w:cs="宋体"/>
          <w:color w:val="000000" w:themeColor="text1"/>
          <w:sz w:val="24"/>
          <w14:textFill>
            <w14:solidFill>
              <w14:schemeClr w14:val="tx1"/>
            </w14:solidFill>
          </w14:textFill>
        </w:rPr>
        <w:t>每个包（组）设计方案只能有一个报价。投标书要按招标书所提供的技术方案要求标明单价、总价。单价与总价不符者,适应单价的原则。</w:t>
      </w:r>
    </w:p>
    <w:p>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8.</w:t>
      </w:r>
      <w:r>
        <w:rPr>
          <w:rFonts w:hint="eastAsia" w:ascii="宋体" w:hAnsi="宋体" w:cs="宋体"/>
          <w:color w:val="000000" w:themeColor="text1"/>
          <w:sz w:val="24"/>
          <w14:textFill>
            <w14:solidFill>
              <w14:schemeClr w14:val="tx1"/>
            </w14:solidFill>
          </w14:textFill>
        </w:rPr>
        <w:t>投标文件以及投标人、招标人之间的往来正式文件均应使用中文。</w:t>
      </w:r>
    </w:p>
    <w:p>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9.</w:t>
      </w:r>
      <w:r>
        <w:rPr>
          <w:rFonts w:hint="eastAsia" w:ascii="宋体" w:hAnsi="宋体" w:cs="宋体"/>
          <w:color w:val="000000" w:themeColor="text1"/>
          <w:sz w:val="24"/>
          <w14:textFill>
            <w14:solidFill>
              <w14:schemeClr w14:val="tx1"/>
            </w14:solidFill>
          </w14:textFill>
        </w:rPr>
        <w:t>投标人应在投标函中分别标明其所投的项目代号和名称。并标明每个项目中的所有货物及相关工作范围内所有费用的总价。</w:t>
      </w:r>
    </w:p>
    <w:p>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10.</w:t>
      </w:r>
      <w:r>
        <w:rPr>
          <w:rFonts w:hint="eastAsia" w:ascii="宋体" w:hAnsi="宋体" w:cs="宋体"/>
          <w:color w:val="000000" w:themeColor="text1"/>
          <w:sz w:val="24"/>
          <w14:textFill>
            <w14:solidFill>
              <w14:schemeClr w14:val="tx1"/>
            </w14:solidFill>
          </w14:textFill>
        </w:rPr>
        <w:t>投标人应该考虑但没有考虑到的任何费用将由投标人自行承担。</w:t>
      </w:r>
    </w:p>
    <w:p>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11.</w:t>
      </w:r>
      <w:r>
        <w:rPr>
          <w:rFonts w:hint="eastAsia" w:ascii="宋体" w:hAnsi="宋体" w:cs="宋体"/>
          <w:color w:val="000000" w:themeColor="text1"/>
          <w:sz w:val="24"/>
          <w14:textFill>
            <w14:solidFill>
              <w14:schemeClr w14:val="tx1"/>
            </w14:solidFill>
          </w14:textFill>
        </w:rPr>
        <w:t>投标报价：</w:t>
      </w:r>
    </w:p>
    <w:p>
      <w:pPr>
        <w:numPr>
          <w:ilvl w:val="0"/>
          <w:numId w:val="14"/>
        </w:numPr>
        <w:tabs>
          <w:tab w:val="left" w:pos="1050"/>
        </w:tabs>
        <w:spacing w:line="360" w:lineRule="auto"/>
        <w:ind w:left="0"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报价应以人民币方式报价。</w:t>
      </w:r>
    </w:p>
    <w:p>
      <w:pPr>
        <w:numPr>
          <w:ilvl w:val="0"/>
          <w:numId w:val="14"/>
        </w:numPr>
        <w:tabs>
          <w:tab w:val="left" w:pos="1050"/>
        </w:tabs>
        <w:spacing w:line="360" w:lineRule="auto"/>
        <w:ind w:left="0"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投标人应按招标书所附的投标报价表的格式提供产品的单价和总价，如单价和总价不符，以单价为准。任何有选择的报价将不予接受，每种规格货物只允许有一个报价。</w:t>
      </w:r>
    </w:p>
    <w:p>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12.</w:t>
      </w:r>
      <w:r>
        <w:rPr>
          <w:rFonts w:hint="eastAsia" w:ascii="宋体" w:hAnsi="宋体" w:cs="宋体"/>
          <w:color w:val="000000" w:themeColor="text1"/>
          <w:sz w:val="24"/>
          <w14:textFill>
            <w14:solidFill>
              <w14:schemeClr w14:val="tx1"/>
            </w14:solidFill>
          </w14:textFill>
        </w:rPr>
        <w:t>确定的交付使用日期：</w:t>
      </w:r>
      <w:r>
        <w:rPr>
          <w:rFonts w:hint="eastAsia" w:ascii="宋体" w:hAnsi="宋体" w:eastAsia="宋体" w:cs="宋体"/>
          <w:color w:val="000000" w:themeColor="text1"/>
          <w:sz w:val="24"/>
          <w:szCs w:val="24"/>
          <w:lang w:val="en-US" w:eastAsia="zh-CN"/>
          <w14:textFill>
            <w14:solidFill>
              <w14:schemeClr w14:val="tx1"/>
            </w14:solidFill>
          </w14:textFill>
        </w:rPr>
        <w:t>合同生效之日起</w:t>
      </w:r>
      <w:r>
        <w:rPr>
          <w:rFonts w:hint="eastAsia" w:ascii="宋体" w:hAnsi="宋体" w:cs="宋体"/>
          <w:color w:val="000000" w:themeColor="text1"/>
          <w:sz w:val="24"/>
          <w:szCs w:val="24"/>
          <w:lang w:val="en-US" w:eastAsia="zh-CN"/>
          <w14:textFill>
            <w14:solidFill>
              <w14:schemeClr w14:val="tx1"/>
            </w14:solidFill>
          </w14:textFill>
        </w:rPr>
        <w:t>20</w:t>
      </w:r>
      <w:r>
        <w:rPr>
          <w:rFonts w:hint="eastAsia" w:ascii="宋体" w:hAnsi="宋体" w:eastAsia="宋体" w:cs="宋体"/>
          <w:color w:val="000000" w:themeColor="text1"/>
          <w:sz w:val="24"/>
          <w:szCs w:val="24"/>
          <w:lang w:val="en-US" w:eastAsia="zh-CN"/>
          <w14:textFill>
            <w14:solidFill>
              <w14:schemeClr w14:val="tx1"/>
            </w14:solidFill>
          </w14:textFill>
        </w:rPr>
        <w:t>天</w:t>
      </w:r>
      <w:r>
        <w:rPr>
          <w:rFonts w:hint="eastAsia" w:ascii="宋体" w:hAnsi="宋体" w:cs="宋体"/>
          <w:color w:val="000000" w:themeColor="text1"/>
          <w:sz w:val="24"/>
          <w:szCs w:val="24"/>
          <w:lang w:val="en-US" w:eastAsia="zh-CN"/>
          <w14:textFill>
            <w14:solidFill>
              <w14:schemeClr w14:val="tx1"/>
            </w14:solidFill>
          </w14:textFill>
        </w:rPr>
        <w:t>内供货安装调试完毕</w:t>
      </w:r>
      <w:r>
        <w:rPr>
          <w:rFonts w:hint="eastAsia" w:ascii="宋体" w:hAnsi="宋体" w:cs="宋体"/>
          <w:color w:val="000000" w:themeColor="text1"/>
          <w:sz w:val="24"/>
          <w14:textFill>
            <w14:solidFill>
              <w14:schemeClr w14:val="tx1"/>
            </w14:solidFill>
          </w14:textFill>
        </w:rPr>
        <w:t>。</w:t>
      </w:r>
    </w:p>
    <w:p>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13.</w:t>
      </w:r>
      <w:r>
        <w:rPr>
          <w:rFonts w:hint="eastAsia" w:ascii="宋体" w:hAnsi="宋体" w:cs="宋体"/>
          <w:color w:val="000000" w:themeColor="text1"/>
          <w:sz w:val="24"/>
          <w14:textFill>
            <w14:solidFill>
              <w14:schemeClr w14:val="tx1"/>
            </w14:solidFill>
          </w14:textFill>
        </w:rPr>
        <w:t>其他</w:t>
      </w:r>
    </w:p>
    <w:p>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所有计量单位为公制。</w:t>
      </w:r>
      <w:r>
        <w:rPr>
          <w:rFonts w:hint="eastAsia" w:ascii="宋体" w:hAnsi="宋体" w:cs="宋体"/>
          <w:color w:val="000000" w:themeColor="text1"/>
          <w:sz w:val="24"/>
          <w:lang w:eastAsia="zh-CN"/>
          <w14:textFill>
            <w14:solidFill>
              <w14:schemeClr w14:val="tx1"/>
            </w14:solidFill>
          </w14:textFill>
        </w:rPr>
        <w:t>纸质版</w:t>
      </w:r>
      <w:r>
        <w:rPr>
          <w:rFonts w:hint="eastAsia" w:ascii="宋体" w:hAnsi="宋体" w:cs="宋体"/>
          <w:color w:val="000000" w:themeColor="text1"/>
          <w:sz w:val="24"/>
          <w14:textFill>
            <w14:solidFill>
              <w14:schemeClr w14:val="tx1"/>
            </w14:solidFill>
          </w14:textFill>
        </w:rPr>
        <w:t>投标书必须用打字机打出（除投标文件副本可以复印外），不得涂改，总价应用数字和文字两种形式分别表示。数字和文字有不同时，总价以文字表述为准。</w:t>
      </w:r>
    </w:p>
    <w:p>
      <w:pPr>
        <w:pStyle w:val="2"/>
        <w:numPr>
          <w:ilvl w:val="0"/>
          <w:numId w:val="0"/>
        </w:numPr>
        <w:rPr>
          <w:rFonts w:ascii="宋体" w:hAnsi="宋体" w:cs="宋体"/>
          <w:b/>
          <w:bCs/>
          <w:color w:val="000000" w:themeColor="text1"/>
          <w:sz w:val="24"/>
          <w14:textFill>
            <w14:solidFill>
              <w14:schemeClr w14:val="tx1"/>
            </w14:solidFill>
          </w14:textFill>
        </w:rPr>
      </w:pPr>
      <w:r>
        <w:rPr>
          <w:rFonts w:hint="eastAsia" w:eastAsia="宋体"/>
          <w:lang w:val="en-US" w:eastAsia="zh-CN"/>
        </w:rPr>
        <w:t xml:space="preserve">   </w:t>
      </w:r>
      <w:r>
        <w:rPr>
          <w:rFonts w:hint="eastAsia" w:ascii="宋体" w:hAnsi="宋体" w:cs="宋体"/>
          <w:b/>
          <w:bCs/>
          <w:color w:val="000000" w:themeColor="text1"/>
          <w:sz w:val="24"/>
          <w14:textFill>
            <w14:solidFill>
              <w14:schemeClr w14:val="tx1"/>
            </w14:solidFill>
          </w14:textFill>
        </w:rPr>
        <w:t>3.3技术文件</w:t>
      </w:r>
    </w:p>
    <w:p>
      <w:pPr>
        <w:tabs>
          <w:tab w:val="left" w:pos="1080"/>
          <w:tab w:val="left" w:pos="1290"/>
        </w:tabs>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技术文件主要反映招标文件要求的有关技术方案、投标报价以及所提供产品的详细技术指标等内容。投标人应按要求提供下列技术文件:</w:t>
      </w:r>
    </w:p>
    <w:p>
      <w:pPr>
        <w:tabs>
          <w:tab w:val="left" w:pos="1080"/>
          <w:tab w:val="left" w:pos="1290"/>
        </w:tabs>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（1）产品说明书</w:t>
      </w:r>
    </w:p>
    <w:p>
      <w:pPr>
        <w:tabs>
          <w:tab w:val="left" w:pos="1080"/>
          <w:tab w:val="left" w:pos="1290"/>
        </w:tabs>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投标人应提供所投产品生产厂家的产品说明及参数。（均须加盖生产企业法人公章）。</w:t>
      </w:r>
    </w:p>
    <w:p>
      <w:pPr>
        <w:tabs>
          <w:tab w:val="left" w:pos="1080"/>
          <w:tab w:val="left" w:pos="1290"/>
        </w:tabs>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（2）详细技术规格</w:t>
      </w:r>
    </w:p>
    <w:p>
      <w:pPr>
        <w:tabs>
          <w:tab w:val="left" w:pos="1080"/>
          <w:tab w:val="left" w:pos="1290"/>
        </w:tabs>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投标人应提供主要货物的详细技术要求规格，具体内容可按照项目上的要求注明。</w:t>
      </w:r>
    </w:p>
    <w:p>
      <w:pPr>
        <w:tabs>
          <w:tab w:val="left" w:pos="1080"/>
          <w:tab w:val="left" w:pos="1290"/>
        </w:tabs>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3.4投标报价</w:t>
      </w:r>
    </w:p>
    <w:p>
      <w:pPr>
        <w:tabs>
          <w:tab w:val="left" w:pos="-2730"/>
          <w:tab w:val="left" w:pos="-2310"/>
          <w:tab w:val="left" w:pos="1050"/>
          <w:tab w:val="left" w:pos="1755"/>
        </w:tabs>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项目投标报价由产品分项报价、以及产品总报价二部分组成。</w:t>
      </w:r>
    </w:p>
    <w:p>
      <w:pPr>
        <w:tabs>
          <w:tab w:val="left" w:pos="-2730"/>
          <w:tab w:val="left" w:pos="-2310"/>
          <w:tab w:val="left" w:pos="1050"/>
          <w:tab w:val="left" w:pos="1755"/>
        </w:tabs>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投标报价表中标明的价格即为履行合同的固定价格，买卖双方不得以任何理由予以变更（除买卖双方不可抗拒力原因造成）。</w:t>
      </w:r>
    </w:p>
    <w:p>
      <w:pPr>
        <w:tabs>
          <w:tab w:val="left" w:pos="1050"/>
          <w:tab w:val="left" w:pos="1755"/>
        </w:tabs>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技术规格要求的安装、调试和培训的费用应包括在投标报价表中。</w:t>
      </w:r>
    </w:p>
    <w:p>
      <w:pPr>
        <w:tabs>
          <w:tab w:val="left" w:pos="1050"/>
          <w:tab w:val="left" w:pos="1755"/>
        </w:tabs>
        <w:spacing w:line="360" w:lineRule="auto"/>
        <w:ind w:firstLine="482" w:firstLineChars="200"/>
        <w:jc w:val="lef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4、合格的投标书</w:t>
      </w:r>
    </w:p>
    <w:p>
      <w:pPr>
        <w:tabs>
          <w:tab w:val="left" w:pos="1080"/>
          <w:tab w:val="left" w:pos="1290"/>
        </w:tabs>
        <w:spacing w:line="360" w:lineRule="auto"/>
        <w:ind w:firstLine="480" w:firstLineChars="200"/>
        <w:jc w:val="left"/>
        <w:rPr>
          <w:rFonts w:hint="eastAsia"/>
          <w:lang w:eastAsia="zh-CN"/>
        </w:rPr>
      </w:pPr>
      <w:r>
        <w:rPr>
          <w:rFonts w:hint="eastAsia" w:ascii="宋体" w:hAnsi="宋体" w:cs="宋体"/>
          <w:color w:val="000000" w:themeColor="text1"/>
          <w:sz w:val="24"/>
          <w14:textFill>
            <w14:solidFill>
              <w14:schemeClr w14:val="tx1"/>
            </w14:solidFill>
          </w14:textFill>
        </w:rPr>
        <w:t>4.1投标有效期为</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90个日历日（</w:t>
      </w:r>
      <w:r>
        <w:rPr>
          <w:rFonts w:hint="eastAsia" w:ascii="宋体" w:hAnsi="宋体" w:cs="宋体"/>
          <w:color w:val="000000" w:themeColor="text1"/>
          <w:sz w:val="24"/>
          <w:lang w:eastAsia="zh-CN"/>
          <w14:textFill>
            <w14:solidFill>
              <w14:schemeClr w14:val="tx1"/>
            </w14:solidFill>
          </w14:textFill>
        </w:rPr>
        <w:t>从投标</w:t>
      </w:r>
      <w:r>
        <w:rPr>
          <w:rFonts w:hint="eastAsia" w:ascii="宋体" w:hAnsi="宋体" w:cs="宋体"/>
          <w:color w:val="000000" w:themeColor="text1"/>
          <w:sz w:val="24"/>
          <w14:textFill>
            <w14:solidFill>
              <w14:schemeClr w14:val="tx1"/>
            </w14:solidFill>
          </w14:textFill>
        </w:rPr>
        <w:t>截止之日止</w:t>
      </w:r>
      <w:r>
        <w:rPr>
          <w:rFonts w:hint="eastAsia" w:ascii="宋体" w:hAnsi="宋体" w:cs="宋体"/>
          <w:color w:val="000000" w:themeColor="text1"/>
          <w:sz w:val="24"/>
          <w:lang w:val="en-US"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eastAsia="zh-CN"/>
          <w14:textFill>
            <w14:solidFill>
              <w14:schemeClr w14:val="tx1"/>
            </w14:solidFill>
          </w14:textFill>
        </w:rPr>
        <w:t>在特殊情况下，招标方可与投标人协商延长投标文件的有效期。</w:t>
      </w:r>
    </w:p>
    <w:p>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4.2投标人在投标时，须按照</w:t>
      </w:r>
      <w:r>
        <w:rPr>
          <w:rFonts w:hint="eastAsia" w:ascii="宋体" w:hAnsi="宋体" w:cs="宋体"/>
          <w:color w:val="000000" w:themeColor="text1"/>
          <w:sz w:val="24"/>
          <w:lang w:eastAsia="zh-CN"/>
          <w14:textFill>
            <w14:solidFill>
              <w14:schemeClr w14:val="tx1"/>
            </w14:solidFill>
          </w14:textFill>
        </w:rPr>
        <w:t>第一部分</w:t>
      </w:r>
      <w:r>
        <w:rPr>
          <w:rFonts w:hint="eastAsia" w:ascii="宋体" w:hAnsi="宋体" w:cs="宋体"/>
          <w:color w:val="000000" w:themeColor="text1"/>
          <w:sz w:val="24"/>
          <w:lang w:val="en-US" w:eastAsia="zh-CN"/>
          <w14:textFill>
            <w14:solidFill>
              <w14:schemeClr w14:val="tx1"/>
            </w14:solidFill>
          </w14:textFill>
        </w:rPr>
        <w:t>1.5.3</w:t>
      </w:r>
      <w:r>
        <w:rPr>
          <w:rFonts w:hint="eastAsia" w:ascii="宋体" w:hAnsi="宋体" w:cs="宋体"/>
          <w:color w:val="000000" w:themeColor="text1"/>
          <w:sz w:val="24"/>
          <w14:textFill>
            <w14:solidFill>
              <w14:schemeClr w14:val="tx1"/>
            </w14:solidFill>
          </w14:textFill>
        </w:rPr>
        <w:t>条款规定向代理公司提交投标保证金。</w:t>
      </w:r>
    </w:p>
    <w:p>
      <w:pPr>
        <w:tabs>
          <w:tab w:val="left" w:pos="1080"/>
          <w:tab w:val="left" w:pos="1290"/>
        </w:tabs>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4.3投标人须是经</w:t>
      </w:r>
      <w:r>
        <w:rPr>
          <w:rFonts w:hint="eastAsia" w:ascii="宋体" w:hAnsi="宋体" w:cs="宋体"/>
          <w:color w:val="000000" w:themeColor="text1"/>
          <w:sz w:val="24"/>
          <w:lang w:eastAsia="zh-CN"/>
          <w14:textFill>
            <w14:solidFill>
              <w14:schemeClr w14:val="tx1"/>
            </w14:solidFill>
          </w14:textFill>
        </w:rPr>
        <w:t>第一部分</w:t>
      </w:r>
      <w:r>
        <w:rPr>
          <w:rFonts w:hint="eastAsia" w:ascii="宋体" w:hAnsi="宋体" w:cs="宋体"/>
          <w:color w:val="000000" w:themeColor="text1"/>
          <w:sz w:val="24"/>
          <w14:textFill>
            <w14:solidFill>
              <w14:schemeClr w14:val="tx1"/>
            </w14:solidFill>
          </w14:textFill>
        </w:rPr>
        <w:t>1.7条款审核为合格的投标人。</w:t>
      </w:r>
    </w:p>
    <w:p>
      <w:pPr>
        <w:tabs>
          <w:tab w:val="left" w:pos="1080"/>
          <w:tab w:val="left" w:pos="1290"/>
        </w:tabs>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4.4标书将被验证是否完整、真实。如果标书不完整，或有附加条件的，有保留的，有涂改的，有变更的，将不予接受。</w:t>
      </w:r>
    </w:p>
    <w:p>
      <w:pPr>
        <w:pStyle w:val="13"/>
        <w:rPr>
          <w:lang w:val="zh-CN"/>
        </w:rPr>
      </w:pPr>
    </w:p>
    <w:p>
      <w:pPr>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二、</w:t>
      </w:r>
      <w:r>
        <w:rPr>
          <w:rFonts w:hint="eastAsia" w:ascii="宋体" w:hAnsi="宋体" w:cs="宋体"/>
          <w:b/>
          <w:color w:val="000000" w:themeColor="text1"/>
          <w:sz w:val="24"/>
          <w14:textFill>
            <w14:solidFill>
              <w14:schemeClr w14:val="tx1"/>
            </w14:solidFill>
          </w14:textFill>
        </w:rPr>
        <w:t xml:space="preserve">投标文件格式范本 </w:t>
      </w:r>
    </w:p>
    <w:p>
      <w:pPr>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（一）投标文件格式范本要求</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1、各投标人应严格按格式范本提供，不允许擅自或随意改变和变动，标书范本应做到工整整齐和完整。</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2、凡须要签字盖章的，必须有符合招标文件规定要求的人员签字，公章必须是单位法人印章。</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3、凡有备注说明的，必须符合说明的要求。</w:t>
      </w:r>
    </w:p>
    <w:p>
      <w:pPr>
        <w:spacing w:line="360" w:lineRule="auto"/>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4、凡招标文件要求提供的，必须提供。否则，将视为不响应招标文件的实质性要求，可能投标文件将会被拒绝。</w:t>
      </w:r>
    </w:p>
    <w:p>
      <w:pP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br w:type="page"/>
      </w:r>
    </w:p>
    <w:p>
      <w:pPr>
        <w:tabs>
          <w:tab w:val="left" w:pos="1140"/>
        </w:tabs>
        <w:snapToGrid w:val="0"/>
        <w:spacing w:line="360" w:lineRule="auto"/>
        <w:jc w:val="center"/>
        <w:rPr>
          <w:rFonts w:hint="eastAsia" w:ascii="宋体" w:hAnsi="宋体" w:cs="宋体"/>
          <w:b/>
          <w:bCs/>
          <w:color w:val="000000" w:themeColor="text1"/>
          <w:sz w:val="96"/>
          <w:szCs w:val="96"/>
          <w14:textFill>
            <w14:solidFill>
              <w14:schemeClr w14:val="tx1"/>
            </w14:solidFill>
          </w14:textFill>
        </w:rPr>
      </w:pPr>
      <w:r>
        <w:rPr>
          <w:rFonts w:hint="eastAsia" w:ascii="宋体" w:hAnsi="宋体" w:cs="宋体"/>
          <w:b/>
          <w:bCs/>
          <w:color w:val="000000" w:themeColor="text1"/>
          <w:sz w:val="96"/>
          <w:szCs w:val="96"/>
          <w14:textFill>
            <w14:solidFill>
              <w14:schemeClr w14:val="tx1"/>
            </w14:solidFill>
          </w14:textFill>
        </w:rPr>
        <w:t xml:space="preserve">投 </w:t>
      </w:r>
    </w:p>
    <w:p>
      <w:pPr>
        <w:tabs>
          <w:tab w:val="left" w:pos="1140"/>
        </w:tabs>
        <w:snapToGrid w:val="0"/>
        <w:spacing w:line="360" w:lineRule="auto"/>
        <w:jc w:val="center"/>
        <w:rPr>
          <w:rFonts w:hint="eastAsia" w:ascii="宋体" w:hAnsi="宋体" w:cs="宋体"/>
          <w:b/>
          <w:bCs/>
          <w:color w:val="000000" w:themeColor="text1"/>
          <w:sz w:val="96"/>
          <w:szCs w:val="96"/>
          <w14:textFill>
            <w14:solidFill>
              <w14:schemeClr w14:val="tx1"/>
            </w14:solidFill>
          </w14:textFill>
        </w:rPr>
      </w:pPr>
      <w:r>
        <w:rPr>
          <w:rFonts w:hint="eastAsia" w:ascii="宋体" w:hAnsi="宋体" w:cs="宋体"/>
          <w:b/>
          <w:bCs/>
          <w:color w:val="000000" w:themeColor="text1"/>
          <w:sz w:val="96"/>
          <w:szCs w:val="96"/>
          <w14:textFill>
            <w14:solidFill>
              <w14:schemeClr w14:val="tx1"/>
            </w14:solidFill>
          </w14:textFill>
        </w:rPr>
        <w:t xml:space="preserve">标 </w:t>
      </w:r>
    </w:p>
    <w:p>
      <w:pPr>
        <w:tabs>
          <w:tab w:val="left" w:pos="1140"/>
        </w:tabs>
        <w:snapToGrid w:val="0"/>
        <w:spacing w:line="360" w:lineRule="auto"/>
        <w:jc w:val="center"/>
        <w:rPr>
          <w:rFonts w:hint="eastAsia" w:ascii="宋体" w:hAnsi="宋体" w:cs="宋体"/>
          <w:b/>
          <w:bCs/>
          <w:color w:val="000000" w:themeColor="text1"/>
          <w:sz w:val="96"/>
          <w:szCs w:val="96"/>
          <w14:textFill>
            <w14:solidFill>
              <w14:schemeClr w14:val="tx1"/>
            </w14:solidFill>
          </w14:textFill>
        </w:rPr>
      </w:pPr>
      <w:r>
        <w:rPr>
          <w:rFonts w:hint="eastAsia" w:ascii="宋体" w:hAnsi="宋体" w:cs="宋体"/>
          <w:b/>
          <w:bCs/>
          <w:color w:val="000000" w:themeColor="text1"/>
          <w:sz w:val="96"/>
          <w:szCs w:val="96"/>
          <w14:textFill>
            <w14:solidFill>
              <w14:schemeClr w14:val="tx1"/>
            </w14:solidFill>
          </w14:textFill>
        </w:rPr>
        <w:t xml:space="preserve">文 </w:t>
      </w:r>
    </w:p>
    <w:p>
      <w:pPr>
        <w:tabs>
          <w:tab w:val="left" w:pos="1140"/>
        </w:tabs>
        <w:snapToGrid w:val="0"/>
        <w:spacing w:line="360" w:lineRule="auto"/>
        <w:jc w:val="center"/>
        <w:rPr>
          <w:rFonts w:ascii="宋体" w:hAnsi="宋体" w:cs="宋体"/>
          <w:b/>
          <w:bCs/>
          <w:color w:val="000000" w:themeColor="text1"/>
          <w:sz w:val="96"/>
          <w:szCs w:val="96"/>
          <w14:textFill>
            <w14:solidFill>
              <w14:schemeClr w14:val="tx1"/>
            </w14:solidFill>
          </w14:textFill>
        </w:rPr>
      </w:pPr>
      <w:r>
        <w:rPr>
          <w:rFonts w:hint="eastAsia" w:ascii="宋体" w:hAnsi="宋体" w:cs="宋体"/>
          <w:b/>
          <w:bCs/>
          <w:color w:val="000000" w:themeColor="text1"/>
          <w:sz w:val="96"/>
          <w:szCs w:val="96"/>
          <w14:textFill>
            <w14:solidFill>
              <w14:schemeClr w14:val="tx1"/>
            </w14:solidFill>
          </w14:textFill>
        </w:rPr>
        <w:t>件</w:t>
      </w:r>
    </w:p>
    <w:p>
      <w:pPr>
        <w:tabs>
          <w:tab w:val="left" w:pos="1140"/>
        </w:tabs>
        <w:snapToGrid w:val="0"/>
        <w:spacing w:line="360" w:lineRule="auto"/>
        <w:ind w:firstLine="480" w:firstLineChars="200"/>
        <w:rPr>
          <w:rFonts w:ascii="宋体" w:hAnsi="宋体" w:cs="宋体"/>
          <w:color w:val="000000" w:themeColor="text1"/>
          <w:sz w:val="24"/>
          <w14:textFill>
            <w14:solidFill>
              <w14:schemeClr w14:val="tx1"/>
            </w14:solidFill>
          </w14:textFill>
        </w:rPr>
      </w:pPr>
    </w:p>
    <w:p>
      <w:pPr>
        <w:autoSpaceDE w:val="0"/>
        <w:autoSpaceDN w:val="0"/>
        <w:adjustRightInd w:val="0"/>
        <w:spacing w:line="360" w:lineRule="auto"/>
        <w:ind w:firstLine="480" w:firstLineChars="200"/>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招标代理机构：新疆众禾顺晟工程管理咨询有限公司</w:t>
      </w:r>
    </w:p>
    <w:p>
      <w:pPr>
        <w:autoSpaceDE w:val="0"/>
        <w:autoSpaceDN w:val="0"/>
        <w:adjustRightInd w:val="0"/>
        <w:spacing w:line="360" w:lineRule="auto"/>
        <w:ind w:firstLine="480" w:firstLineChars="200"/>
        <w:rPr>
          <w:rFonts w:ascii="宋体" w:hAnsi="宋体" w:cs="宋体"/>
          <w:color w:val="000000" w:themeColor="text1"/>
          <w:sz w:val="24"/>
          <w:u w:val="single"/>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项目名称：</w:t>
      </w:r>
      <w:r>
        <w:rPr>
          <w:rFonts w:hint="eastAsia" w:ascii="宋体" w:hAnsi="宋体" w:cs="宋体"/>
          <w:color w:val="000000" w:themeColor="text1"/>
          <w:sz w:val="24"/>
          <w:u w:val="single"/>
          <w:lang w:val="zh-CN"/>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lang w:val="zh-CN"/>
          <w14:textFill>
            <w14:solidFill>
              <w14:schemeClr w14:val="tx1"/>
            </w14:solidFill>
          </w14:textFill>
        </w:rPr>
        <w:t xml:space="preserve">　                     </w:t>
      </w:r>
    </w:p>
    <w:p>
      <w:pPr>
        <w:autoSpaceDE w:val="0"/>
        <w:autoSpaceDN w:val="0"/>
        <w:adjustRightInd w:val="0"/>
        <w:spacing w:line="360" w:lineRule="auto"/>
        <w:ind w:firstLine="480" w:firstLineChars="200"/>
        <w:rPr>
          <w:rFonts w:ascii="宋体" w:hAnsi="宋体" w:cs="宋体"/>
          <w:color w:val="000000" w:themeColor="text1"/>
          <w:sz w:val="24"/>
          <w:u w:val="single"/>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招标编号/包号：</w:t>
      </w:r>
      <w:r>
        <w:rPr>
          <w:rFonts w:hint="eastAsia" w:ascii="宋体" w:hAnsi="宋体" w:cs="宋体"/>
          <w:color w:val="000000" w:themeColor="text1"/>
          <w:sz w:val="24"/>
          <w:u w:val="single"/>
          <w:lang w:val="zh-CN"/>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lang w:val="zh-CN"/>
          <w14:textFill>
            <w14:solidFill>
              <w14:schemeClr w14:val="tx1"/>
            </w14:solidFill>
          </w14:textFill>
        </w:rPr>
        <w:t xml:space="preserve">　                   </w:t>
      </w:r>
    </w:p>
    <w:p>
      <w:pPr>
        <w:tabs>
          <w:tab w:val="left" w:pos="1140"/>
        </w:tabs>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投标单位名称：</w:t>
      </w:r>
      <w:r>
        <w:rPr>
          <w:rFonts w:hint="eastAsia" w:ascii="宋体" w:hAnsi="宋体" w:cs="宋体"/>
          <w:color w:val="000000" w:themeColor="text1"/>
          <w:sz w:val="24"/>
          <w:u w:val="single"/>
          <w:lang w:val="zh-CN"/>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lang w:val="zh-CN"/>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p>
    <w:p>
      <w:pPr>
        <w:tabs>
          <w:tab w:val="left" w:pos="1140"/>
        </w:tabs>
        <w:snapToGrid w:val="0"/>
        <w:spacing w:line="360" w:lineRule="auto"/>
        <w:rPr>
          <w:rFonts w:ascii="宋体" w:hAnsi="宋体" w:cs="宋体"/>
          <w:color w:val="000000" w:themeColor="text1"/>
          <w:sz w:val="24"/>
          <w14:textFill>
            <w14:solidFill>
              <w14:schemeClr w14:val="tx1"/>
            </w14:solidFill>
          </w14:textFill>
        </w:rPr>
      </w:pPr>
    </w:p>
    <w:p>
      <w:pPr>
        <w:tabs>
          <w:tab w:val="left" w:pos="1140"/>
        </w:tabs>
        <w:snapToGrid w:val="0"/>
        <w:spacing w:line="360" w:lineRule="auto"/>
        <w:ind w:firstLine="480" w:firstLineChars="20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年    月    日</w:t>
      </w:r>
    </w:p>
    <w:p>
      <w:pPr>
        <w:snapToGrid w:val="0"/>
        <w:spacing w:line="360" w:lineRule="auto"/>
        <w:rPr>
          <w:rFonts w:ascii="宋体" w:hAnsi="宋体" w:cs="宋体"/>
          <w:b/>
          <w:color w:val="000000" w:themeColor="text1"/>
          <w:sz w:val="24"/>
          <w14:textFill>
            <w14:solidFill>
              <w14:schemeClr w14:val="tx1"/>
            </w14:solidFill>
          </w14:textFill>
        </w:rPr>
      </w:pPr>
    </w:p>
    <w:p>
      <w:pPr>
        <w:rPr>
          <w:rFonts w:hint="eastAsia"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br w:type="page"/>
      </w:r>
    </w:p>
    <w:p>
      <w:pPr>
        <w:spacing w:line="360" w:lineRule="auto"/>
        <w:jc w:val="center"/>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 xml:space="preserve"> 投标函</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致：新疆众禾顺晟工程管理咨询有限公司:</w:t>
      </w:r>
    </w:p>
    <w:p>
      <w:pPr>
        <w:spacing w:line="360" w:lineRule="auto"/>
        <w:ind w:firstLine="55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根据贵方为</w:t>
      </w:r>
      <w:r>
        <w:rPr>
          <w:rFonts w:hint="eastAsia" w:ascii="宋体" w:hAnsi="宋体" w:cs="宋体"/>
          <w:color w:val="000000" w:themeColor="text1"/>
          <w:sz w:val="24"/>
          <w:u w:val="single"/>
          <w14:textFill>
            <w14:solidFill>
              <w14:schemeClr w14:val="tx1"/>
            </w14:solidFill>
          </w14:textFill>
        </w:rPr>
        <w:t xml:space="preserve">　　　（项目名称）    </w:t>
      </w:r>
      <w:r>
        <w:rPr>
          <w:rFonts w:hint="eastAsia" w:ascii="宋体" w:hAnsi="宋体" w:cs="宋体"/>
          <w:color w:val="000000" w:themeColor="text1"/>
          <w:sz w:val="24"/>
          <w14:textFill>
            <w14:solidFill>
              <w14:schemeClr w14:val="tx1"/>
            </w14:solidFill>
          </w14:textFill>
        </w:rPr>
        <w:t>项目招标的投标邀请</w:t>
      </w:r>
      <w:r>
        <w:rPr>
          <w:rFonts w:hint="eastAsia" w:ascii="宋体" w:hAnsi="宋体" w:cs="宋体"/>
          <w:color w:val="000000" w:themeColor="text1"/>
          <w:sz w:val="24"/>
          <w:u w:val="single"/>
          <w14:textFill>
            <w14:solidFill>
              <w14:schemeClr w14:val="tx1"/>
            </w14:solidFill>
          </w14:textFill>
        </w:rPr>
        <w:t xml:space="preserve">（招标编号） </w:t>
      </w:r>
      <w:r>
        <w:rPr>
          <w:rFonts w:hint="eastAsia" w:ascii="宋体" w:hAnsi="宋体" w:cs="宋体"/>
          <w:color w:val="000000" w:themeColor="text1"/>
          <w:sz w:val="24"/>
          <w14:textFill>
            <w14:solidFill>
              <w14:schemeClr w14:val="tx1"/>
            </w14:solidFill>
          </w14:textFill>
        </w:rPr>
        <w:t>，签字代表</w:t>
      </w:r>
      <w:r>
        <w:rPr>
          <w:rFonts w:hint="eastAsia" w:ascii="宋体" w:hAnsi="宋体" w:cs="宋体"/>
          <w:color w:val="000000" w:themeColor="text1"/>
          <w:sz w:val="24"/>
          <w:u w:val="single"/>
          <w14:textFill>
            <w14:solidFill>
              <w14:schemeClr w14:val="tx1"/>
            </w14:solidFill>
          </w14:textFill>
        </w:rPr>
        <w:t>（姓名、职务）</w:t>
      </w:r>
      <w:r>
        <w:rPr>
          <w:rFonts w:hint="eastAsia" w:ascii="宋体" w:hAnsi="宋体" w:cs="宋体"/>
          <w:color w:val="000000" w:themeColor="text1"/>
          <w:sz w:val="24"/>
          <w14:textFill>
            <w14:solidFill>
              <w14:schemeClr w14:val="tx1"/>
            </w14:solidFill>
          </w14:textFill>
        </w:rPr>
        <w:t>经正式授权并代表投标人</w:t>
      </w:r>
      <w:r>
        <w:rPr>
          <w:rFonts w:hint="eastAsia" w:ascii="宋体" w:hAnsi="宋体" w:cs="宋体"/>
          <w:color w:val="000000" w:themeColor="text1"/>
          <w:sz w:val="24"/>
          <w:u w:val="single"/>
          <w14:textFill>
            <w14:solidFill>
              <w14:schemeClr w14:val="tx1"/>
            </w14:solidFill>
          </w14:textFill>
        </w:rPr>
        <w:t>（投标人名称、地址）</w:t>
      </w:r>
      <w:r>
        <w:rPr>
          <w:rFonts w:hint="eastAsia" w:ascii="宋体" w:hAnsi="宋体" w:cs="宋体"/>
          <w:color w:val="000000" w:themeColor="text1"/>
          <w:sz w:val="24"/>
          <w14:textFill>
            <w14:solidFill>
              <w14:schemeClr w14:val="tx1"/>
            </w14:solidFill>
          </w14:textFill>
        </w:rPr>
        <w:t>提交下述文件正本一份和副本</w:t>
      </w:r>
      <w:r>
        <w:rPr>
          <w:rFonts w:hint="eastAsia" w:ascii="宋体" w:hAnsi="宋体" w:cs="宋体"/>
          <w:color w:val="000000" w:themeColor="text1"/>
          <w:sz w:val="24"/>
          <w:u w:val="single"/>
          <w14:textFill>
            <w14:solidFill>
              <w14:schemeClr w14:val="tx1"/>
            </w14:solidFill>
          </w14:textFill>
        </w:rPr>
        <w:t>　　</w:t>
      </w:r>
      <w:r>
        <w:rPr>
          <w:rFonts w:hint="eastAsia" w:ascii="宋体" w:hAnsi="宋体" w:cs="宋体"/>
          <w:color w:val="000000" w:themeColor="text1"/>
          <w:sz w:val="24"/>
          <w14:textFill>
            <w14:solidFill>
              <w14:schemeClr w14:val="tx1"/>
            </w14:solidFill>
          </w14:textFill>
        </w:rPr>
        <w:t>份。</w:t>
      </w:r>
    </w:p>
    <w:p>
      <w:pPr>
        <w:tabs>
          <w:tab w:val="left" w:pos="-2835"/>
        </w:tabs>
        <w:spacing w:line="360" w:lineRule="auto"/>
        <w:jc w:val="left"/>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（1）投标函</w:t>
      </w:r>
    </w:p>
    <w:p>
      <w:pPr>
        <w:tabs>
          <w:tab w:val="left" w:pos="-2835"/>
        </w:tabs>
        <w:spacing w:line="360" w:lineRule="auto"/>
        <w:jc w:val="left"/>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（2）法人代表授权书</w:t>
      </w:r>
    </w:p>
    <w:p>
      <w:pPr>
        <w:tabs>
          <w:tab w:val="left" w:pos="-2835"/>
        </w:tabs>
        <w:spacing w:line="360" w:lineRule="auto"/>
        <w:jc w:val="left"/>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（3）开标一览表</w:t>
      </w:r>
    </w:p>
    <w:p>
      <w:pPr>
        <w:tabs>
          <w:tab w:val="left" w:pos="-2835"/>
        </w:tabs>
        <w:spacing w:line="360" w:lineRule="auto"/>
        <w:jc w:val="left"/>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（4）资格声明函</w:t>
      </w:r>
    </w:p>
    <w:p>
      <w:pPr>
        <w:tabs>
          <w:tab w:val="left" w:pos="-2835"/>
        </w:tabs>
        <w:spacing w:line="360" w:lineRule="auto"/>
        <w:jc w:val="left"/>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（5）技术参数相应内容</w:t>
      </w:r>
    </w:p>
    <w:p>
      <w:pPr>
        <w:tabs>
          <w:tab w:val="left" w:pos="-2835"/>
        </w:tabs>
        <w:spacing w:line="360" w:lineRule="auto"/>
        <w:jc w:val="left"/>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（6）授权函</w:t>
      </w:r>
    </w:p>
    <w:p>
      <w:pPr>
        <w:tabs>
          <w:tab w:val="left" w:pos="-2835"/>
        </w:tabs>
        <w:spacing w:line="360" w:lineRule="auto"/>
        <w:jc w:val="left"/>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（7）产品质量保证承诺及产品质量性能</w:t>
      </w:r>
    </w:p>
    <w:p>
      <w:pPr>
        <w:tabs>
          <w:tab w:val="left" w:pos="-2835"/>
        </w:tabs>
        <w:spacing w:line="360" w:lineRule="auto"/>
        <w:jc w:val="left"/>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（8）质检报告、质检认证证书</w:t>
      </w:r>
    </w:p>
    <w:p>
      <w:pPr>
        <w:tabs>
          <w:tab w:val="left" w:pos="-2835"/>
        </w:tabs>
        <w:spacing w:line="360" w:lineRule="auto"/>
        <w:jc w:val="left"/>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（9）产品的运行、维护成本</w:t>
      </w:r>
    </w:p>
    <w:p>
      <w:pPr>
        <w:tabs>
          <w:tab w:val="left" w:pos="-2835"/>
        </w:tabs>
        <w:spacing w:line="360" w:lineRule="auto"/>
        <w:jc w:val="left"/>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（10）货物供应</w:t>
      </w:r>
    </w:p>
    <w:p>
      <w:pPr>
        <w:tabs>
          <w:tab w:val="left" w:pos="-2835"/>
        </w:tabs>
        <w:spacing w:line="360" w:lineRule="auto"/>
        <w:jc w:val="left"/>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（11）交货验收方案</w:t>
      </w:r>
    </w:p>
    <w:p>
      <w:pPr>
        <w:tabs>
          <w:tab w:val="left" w:pos="-2835"/>
        </w:tabs>
        <w:spacing w:line="360" w:lineRule="auto"/>
        <w:jc w:val="left"/>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（12）售后服务体系</w:t>
      </w:r>
    </w:p>
    <w:p>
      <w:pPr>
        <w:tabs>
          <w:tab w:val="left" w:pos="-2835"/>
        </w:tabs>
        <w:spacing w:line="360" w:lineRule="auto"/>
        <w:jc w:val="left"/>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（13）培训方案</w:t>
      </w:r>
    </w:p>
    <w:p>
      <w:pPr>
        <w:tabs>
          <w:tab w:val="left" w:pos="-2835"/>
        </w:tabs>
        <w:spacing w:line="360" w:lineRule="auto"/>
        <w:jc w:val="left"/>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（14）类似业绩</w:t>
      </w:r>
    </w:p>
    <w:p>
      <w:pPr>
        <w:tabs>
          <w:tab w:val="left" w:pos="-2835"/>
        </w:tabs>
        <w:spacing w:line="360" w:lineRule="auto"/>
        <w:jc w:val="left"/>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（15）产品技术参数、功能偏离表</w:t>
      </w:r>
    </w:p>
    <w:p>
      <w:pPr>
        <w:tabs>
          <w:tab w:val="left" w:pos="-2835"/>
        </w:tabs>
        <w:spacing w:line="360" w:lineRule="auto"/>
        <w:jc w:val="left"/>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（16）投标单位（供应商）反商业贿赂承诺书</w:t>
      </w:r>
    </w:p>
    <w:p>
      <w:pPr>
        <w:tabs>
          <w:tab w:val="left" w:pos="-2835"/>
        </w:tabs>
        <w:spacing w:line="360" w:lineRule="auto"/>
        <w:jc w:val="left"/>
        <w:rPr>
          <w:rFonts w:hint="eastAsia" w:ascii="宋体" w:hAnsi="宋体" w:cs="宋体"/>
          <w:color w:val="000000" w:themeColor="text1"/>
          <w:sz w:val="24"/>
          <w:lang w:val="zh-CN" w:eastAsia="zh-CN"/>
          <w14:textFill>
            <w14:solidFill>
              <w14:schemeClr w14:val="tx1"/>
            </w14:solidFill>
          </w14:textFill>
        </w:rPr>
      </w:pPr>
      <w:r>
        <w:rPr>
          <w:rFonts w:hint="eastAsia" w:ascii="宋体" w:hAnsi="宋体" w:cs="宋体"/>
          <w:color w:val="000000" w:themeColor="text1"/>
          <w:sz w:val="24"/>
          <w:lang w:val="zh-CN"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17</w:t>
      </w:r>
      <w:r>
        <w:rPr>
          <w:rFonts w:hint="eastAsia" w:ascii="宋体" w:hAnsi="宋体" w:cs="宋体"/>
          <w:color w:val="000000" w:themeColor="text1"/>
          <w:sz w:val="24"/>
          <w:lang w:val="zh-CN" w:eastAsia="zh-CN"/>
          <w14:textFill>
            <w14:solidFill>
              <w14:schemeClr w14:val="tx1"/>
            </w14:solidFill>
          </w14:textFill>
        </w:rPr>
        <w:t>）供应商诚信承诺书</w:t>
      </w:r>
    </w:p>
    <w:p>
      <w:pPr>
        <w:tabs>
          <w:tab w:val="left" w:pos="-2835"/>
        </w:tabs>
        <w:spacing w:line="360" w:lineRule="auto"/>
        <w:jc w:val="left"/>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zh-CN"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18</w:t>
      </w:r>
      <w:r>
        <w:rPr>
          <w:rFonts w:hint="eastAsia" w:ascii="宋体" w:hAnsi="宋体" w:cs="宋体"/>
          <w:color w:val="000000" w:themeColor="text1"/>
          <w:sz w:val="24"/>
          <w:lang w:val="zh-CN" w:eastAsia="zh-CN"/>
          <w14:textFill>
            <w14:solidFill>
              <w14:schemeClr w14:val="tx1"/>
            </w14:solidFill>
          </w14:textFill>
        </w:rPr>
        <w:t>）监狱企业证明文件（如有）、残疾人福利性单位声明函（如有）、小微企业声明函中小微企业证明文件等（如有）</w:t>
      </w:r>
    </w:p>
    <w:p>
      <w:pPr>
        <w:tabs>
          <w:tab w:val="left" w:pos="-2835"/>
        </w:tabs>
        <w:spacing w:line="360" w:lineRule="auto"/>
        <w:jc w:val="left"/>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（19）上年度年经中介机构审核过的审计报告（损益表、资产负债表）的原件扫描件</w:t>
      </w:r>
    </w:p>
    <w:p>
      <w:pPr>
        <w:tabs>
          <w:tab w:val="left" w:pos="-2835"/>
        </w:tabs>
        <w:spacing w:line="360" w:lineRule="auto"/>
        <w:jc w:val="left"/>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（20）社保缴纳</w:t>
      </w:r>
    </w:p>
    <w:p>
      <w:pPr>
        <w:tabs>
          <w:tab w:val="left" w:pos="-2835"/>
        </w:tabs>
        <w:spacing w:line="360" w:lineRule="auto"/>
        <w:jc w:val="left"/>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（21）其他</w:t>
      </w:r>
    </w:p>
    <w:p>
      <w:pPr>
        <w:numPr>
          <w:ilvl w:val="0"/>
          <w:numId w:val="0"/>
        </w:numPr>
        <w:tabs>
          <w:tab w:val="left" w:pos="1245"/>
        </w:tabs>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22</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投标保证金，金额为</w:t>
      </w:r>
      <w:r>
        <w:rPr>
          <w:rFonts w:hint="eastAsia" w:ascii="宋体" w:hAnsi="宋体" w:cs="宋体"/>
          <w:color w:val="000000" w:themeColor="text1"/>
          <w:sz w:val="24"/>
          <w:u w:val="single"/>
          <w14:textFill>
            <w14:solidFill>
              <w14:schemeClr w14:val="tx1"/>
            </w14:solidFill>
          </w14:textFill>
        </w:rPr>
        <w:t>　　　　</w:t>
      </w:r>
      <w:r>
        <w:rPr>
          <w:rFonts w:hint="eastAsia" w:ascii="宋体" w:hAnsi="宋体" w:cs="宋体"/>
          <w:color w:val="000000" w:themeColor="text1"/>
          <w:sz w:val="24"/>
          <w14:textFill>
            <w14:solidFill>
              <w14:schemeClr w14:val="tx1"/>
            </w14:solidFill>
          </w14:textFill>
        </w:rPr>
        <w:t>。</w:t>
      </w:r>
    </w:p>
    <w:p>
      <w:pPr>
        <w:spacing w:line="360" w:lineRule="auto"/>
        <w:ind w:firstLine="55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据此函，签字代表宣布并同意如下：</w:t>
      </w:r>
    </w:p>
    <w:p>
      <w:pPr>
        <w:spacing w:line="360" w:lineRule="auto"/>
        <w:ind w:firstLine="55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1、所附投标报价表中规定的应提交和交付的货物和服务投标总价为</w:t>
      </w:r>
      <w:r>
        <w:rPr>
          <w:rFonts w:hint="eastAsia" w:ascii="宋体" w:hAnsi="宋体" w:cs="宋体"/>
          <w:color w:val="000000" w:themeColor="text1"/>
          <w:sz w:val="24"/>
          <w:u w:val="single"/>
          <w14:textFill>
            <w14:solidFill>
              <w14:schemeClr w14:val="tx1"/>
            </w14:solidFill>
          </w14:textFill>
        </w:rPr>
        <w:t>（注明币种，  并用文字和数字表示的投标总价</w:t>
      </w:r>
      <w:r>
        <w:rPr>
          <w:rFonts w:hint="eastAsia" w:ascii="宋体" w:hAnsi="宋体" w:cs="宋体"/>
          <w:color w:val="000000" w:themeColor="text1"/>
          <w:sz w:val="24"/>
          <w14:textFill>
            <w14:solidFill>
              <w14:schemeClr w14:val="tx1"/>
            </w14:solidFill>
          </w14:textFill>
        </w:rPr>
        <w:t>）。</w:t>
      </w:r>
    </w:p>
    <w:p>
      <w:pPr>
        <w:spacing w:line="360" w:lineRule="auto"/>
        <w:ind w:firstLine="55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2、投标方将按招标文件的规定履行合同责任和义务；</w:t>
      </w:r>
    </w:p>
    <w:p>
      <w:pPr>
        <w:spacing w:line="360" w:lineRule="auto"/>
        <w:ind w:firstLine="55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3、投标方已详细阅读并理解了招标文件的全部，包括修改文件。我们完全理解并同意放弃对这方面有不明及误解的权利。</w:t>
      </w:r>
    </w:p>
    <w:p>
      <w:pPr>
        <w:spacing w:line="360" w:lineRule="auto"/>
        <w:ind w:firstLine="55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4、本投标有效期自开标之日起</w:t>
      </w:r>
      <w:r>
        <w:rPr>
          <w:rFonts w:hint="eastAsia" w:ascii="宋体" w:hAnsi="宋体" w:cs="宋体"/>
          <w:color w:val="000000" w:themeColor="text1"/>
          <w:sz w:val="24"/>
          <w:u w:val="single"/>
          <w14:textFill>
            <w14:solidFill>
              <w14:schemeClr w14:val="tx1"/>
            </w14:solidFill>
          </w14:textFill>
        </w:rPr>
        <w:t xml:space="preserve"> 90 </w:t>
      </w:r>
      <w:r>
        <w:rPr>
          <w:rFonts w:hint="eastAsia" w:ascii="宋体" w:hAnsi="宋体" w:cs="宋体"/>
          <w:color w:val="000000" w:themeColor="text1"/>
          <w:sz w:val="24"/>
          <w14:textFill>
            <w14:solidFill>
              <w14:schemeClr w14:val="tx1"/>
            </w14:solidFill>
          </w14:textFill>
        </w:rPr>
        <w:t>个日历日。</w:t>
      </w:r>
    </w:p>
    <w:p>
      <w:pPr>
        <w:spacing w:line="360" w:lineRule="auto"/>
        <w:ind w:firstLine="55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5、在规定的开标时间后，如果在投标有效期内撤回投标，同意投标保证金将被贵方没收。</w:t>
      </w:r>
    </w:p>
    <w:p>
      <w:pPr>
        <w:spacing w:line="360" w:lineRule="auto"/>
        <w:ind w:firstLine="55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6、投标人同意提供按照贵方可能要求的与其投标有关的一切数据或资料，完全理解贵方不一定接受最低价的投标或收到的任何投标的约定。</w:t>
      </w:r>
    </w:p>
    <w:p>
      <w:pPr>
        <w:spacing w:line="360" w:lineRule="auto"/>
        <w:ind w:firstLine="57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7、与本投标有关的一切正式往来信函请寄：</w:t>
      </w:r>
    </w:p>
    <w:p>
      <w:pPr>
        <w:spacing w:line="360" w:lineRule="auto"/>
        <w:ind w:firstLine="840" w:firstLineChars="35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投 标 人 名 称：</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ind w:firstLine="840" w:firstLineChars="35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投标人代表签字：</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ind w:firstLine="840" w:firstLineChars="35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公          章：</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ind w:firstLine="840" w:firstLineChars="3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　　　　  址：</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ind w:firstLine="840" w:firstLineChars="3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电　　　　　话：</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pPr>
        <w:spacing w:line="360" w:lineRule="auto"/>
        <w:ind w:firstLine="840" w:firstLineChars="350"/>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传          真：</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b/>
          <w:color w:val="000000" w:themeColor="text1"/>
          <w:sz w:val="24"/>
          <w14:textFill>
            <w14:solidFill>
              <w14:schemeClr w14:val="tx1"/>
            </w14:solidFill>
          </w14:textFill>
        </w:rPr>
      </w:pPr>
    </w:p>
    <w:p>
      <w:pPr>
        <w:spacing w:line="360" w:lineRule="auto"/>
        <w:rPr>
          <w:rFonts w:hint="eastAsia" w:ascii="宋体" w:hAnsi="宋体" w:cs="宋体"/>
          <w:b/>
          <w:color w:val="000000" w:themeColor="text1"/>
          <w:sz w:val="24"/>
          <w14:textFill>
            <w14:solidFill>
              <w14:schemeClr w14:val="tx1"/>
            </w14:solidFill>
          </w14:textFill>
        </w:rPr>
      </w:pPr>
    </w:p>
    <w:p>
      <w:pP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br w:type="page"/>
      </w:r>
    </w:p>
    <w:p>
      <w:pPr>
        <w:spacing w:line="360" w:lineRule="auto"/>
        <w:ind w:firstLine="482" w:firstLineChars="200"/>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法人代表授权书 </w:t>
      </w:r>
    </w:p>
    <w:p>
      <w:pPr>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本授权书声明：注册于</w:t>
      </w:r>
      <w:r>
        <w:rPr>
          <w:rFonts w:hint="eastAsia" w:ascii="宋体" w:hAnsi="宋体" w:cs="宋体"/>
          <w:color w:val="000000" w:themeColor="text1"/>
          <w:sz w:val="24"/>
          <w:u w:val="single"/>
          <w14:textFill>
            <w14:solidFill>
              <w14:schemeClr w14:val="tx1"/>
            </w14:solidFill>
          </w14:textFill>
        </w:rPr>
        <w:t>（地区的名称）</w:t>
      </w:r>
      <w:r>
        <w:rPr>
          <w:rFonts w:hint="eastAsia" w:ascii="宋体" w:hAnsi="宋体" w:cs="宋体"/>
          <w:color w:val="000000" w:themeColor="text1"/>
          <w:sz w:val="24"/>
          <w14:textFill>
            <w14:solidFill>
              <w14:schemeClr w14:val="tx1"/>
            </w14:solidFill>
          </w14:textFill>
        </w:rPr>
        <w:t>的</w:t>
      </w:r>
      <w:r>
        <w:rPr>
          <w:rFonts w:hint="eastAsia" w:ascii="宋体" w:hAnsi="宋体" w:cs="宋体"/>
          <w:color w:val="000000" w:themeColor="text1"/>
          <w:sz w:val="24"/>
          <w:u w:val="single"/>
          <w14:textFill>
            <w14:solidFill>
              <w14:schemeClr w14:val="tx1"/>
            </w14:solidFill>
          </w14:textFill>
        </w:rPr>
        <w:t>（公司名称）</w:t>
      </w:r>
      <w:r>
        <w:rPr>
          <w:rFonts w:hint="eastAsia" w:ascii="宋体" w:hAnsi="宋体" w:cs="宋体"/>
          <w:color w:val="000000" w:themeColor="text1"/>
          <w:sz w:val="24"/>
          <w14:textFill>
            <w14:solidFill>
              <w14:schemeClr w14:val="tx1"/>
            </w14:solidFill>
          </w14:textFill>
        </w:rPr>
        <w:t>，在下面签字的法人代表</w:t>
      </w:r>
      <w:r>
        <w:rPr>
          <w:rFonts w:hint="eastAsia" w:ascii="宋体" w:hAnsi="宋体" w:cs="宋体"/>
          <w:color w:val="000000" w:themeColor="text1"/>
          <w:sz w:val="24"/>
          <w:u w:val="single"/>
          <w14:textFill>
            <w14:solidFill>
              <w14:schemeClr w14:val="tx1"/>
            </w14:solidFill>
          </w14:textFill>
        </w:rPr>
        <w:t>（姓名、职务）</w:t>
      </w:r>
      <w:r>
        <w:rPr>
          <w:rFonts w:hint="eastAsia" w:ascii="宋体" w:hAnsi="宋体" w:cs="宋体"/>
          <w:color w:val="000000" w:themeColor="text1"/>
          <w:sz w:val="24"/>
          <w14:textFill>
            <w14:solidFill>
              <w14:schemeClr w14:val="tx1"/>
            </w14:solidFill>
          </w14:textFill>
        </w:rPr>
        <w:t>，代表本公司授权在下面签字的</w:t>
      </w:r>
      <w:r>
        <w:rPr>
          <w:rFonts w:hint="eastAsia" w:ascii="宋体" w:hAnsi="宋体" w:cs="宋体"/>
          <w:color w:val="000000" w:themeColor="text1"/>
          <w:sz w:val="24"/>
          <w:u w:val="single"/>
          <w14:textFill>
            <w14:solidFill>
              <w14:schemeClr w14:val="tx1"/>
            </w14:solidFill>
          </w14:textFill>
        </w:rPr>
        <w:t>（被授权人的姓名、职务）</w:t>
      </w:r>
      <w:r>
        <w:rPr>
          <w:rFonts w:hint="eastAsia" w:ascii="宋体" w:hAnsi="宋体" w:cs="宋体"/>
          <w:color w:val="000000" w:themeColor="text1"/>
          <w:sz w:val="24"/>
          <w14:textFill>
            <w14:solidFill>
              <w14:schemeClr w14:val="tx1"/>
            </w14:solidFill>
          </w14:textFill>
        </w:rPr>
        <w:t>为本公司的合法代理人，就</w:t>
      </w:r>
      <w:r>
        <w:rPr>
          <w:rFonts w:hint="eastAsia" w:ascii="宋体" w:hAnsi="宋体" w:cs="宋体"/>
          <w:color w:val="000000" w:themeColor="text1"/>
          <w:sz w:val="24"/>
          <w:u w:val="single"/>
          <w14:textFill>
            <w14:solidFill>
              <w14:schemeClr w14:val="tx1"/>
            </w14:solidFill>
          </w14:textFill>
        </w:rPr>
        <w:t>　（项目名称）　</w:t>
      </w:r>
      <w:r>
        <w:rPr>
          <w:rFonts w:hint="eastAsia" w:ascii="宋体" w:hAnsi="宋体" w:cs="宋体"/>
          <w:color w:val="000000" w:themeColor="text1"/>
          <w:sz w:val="24"/>
          <w14:textFill>
            <w14:solidFill>
              <w14:schemeClr w14:val="tx1"/>
            </w14:solidFill>
          </w14:textFill>
        </w:rPr>
        <w:t>的投标，以本公司的名义处理一切与之有关的事务。本授权书于20</w:t>
      </w:r>
      <w:r>
        <w:rPr>
          <w:rFonts w:hint="eastAsia" w:ascii="宋体" w:hAnsi="宋体" w:cs="宋体"/>
          <w:color w:val="000000" w:themeColor="text1"/>
          <w:sz w:val="24"/>
          <w:u w:val="single"/>
          <w14:textFill>
            <w14:solidFill>
              <w14:schemeClr w14:val="tx1"/>
            </w14:solidFill>
          </w14:textFill>
        </w:rPr>
        <w:t>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w:t>
      </w:r>
      <w:r>
        <w:rPr>
          <w:rFonts w:hint="eastAsia" w:ascii="宋体" w:hAnsi="宋体" w:cs="宋体"/>
          <w:color w:val="000000" w:themeColor="text1"/>
          <w:sz w:val="24"/>
          <w14:textFill>
            <w14:solidFill>
              <w14:schemeClr w14:val="tx1"/>
            </w14:solidFill>
          </w14:textFill>
        </w:rPr>
        <w:t>日签字生效，特此声明。</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法人身份证正反面： </w:t>
      </w:r>
    </w:p>
    <w:p>
      <w:pPr>
        <w:pStyle w:val="2"/>
        <w:ind w:left="0" w:leftChars="0"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被授权人身份证正反面：</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法人代表签字：</w:t>
      </w:r>
      <w:r>
        <w:rPr>
          <w:rFonts w:hint="eastAsia" w:ascii="宋体" w:hAnsi="宋体" w:cs="宋体"/>
          <w:color w:val="000000" w:themeColor="text1"/>
          <w:sz w:val="24"/>
          <w:u w:val="single"/>
          <w14:textFill>
            <w14:solidFill>
              <w14:schemeClr w14:val="tx1"/>
            </w14:solidFill>
          </w14:textFill>
        </w:rPr>
        <w:t>　　　　　　　　　　　　　　　</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被授权人签字：</w:t>
      </w:r>
      <w:r>
        <w:rPr>
          <w:rFonts w:hint="eastAsia" w:ascii="宋体" w:hAnsi="宋体" w:cs="宋体"/>
          <w:color w:val="000000" w:themeColor="text1"/>
          <w:sz w:val="24"/>
          <w:u w:val="single"/>
          <w14:textFill>
            <w14:solidFill>
              <w14:schemeClr w14:val="tx1"/>
            </w14:solidFill>
          </w14:textFill>
        </w:rPr>
        <w:t>　　　　　　　　　　　　　　　</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公        章：</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ind w:firstLine="480" w:firstLineChars="2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　　　　　　　　授  权 日 期：20</w:t>
      </w:r>
      <w:r>
        <w:rPr>
          <w:rFonts w:hint="eastAsia" w:ascii="宋体" w:hAnsi="宋体" w:cs="宋体"/>
          <w:color w:val="000000" w:themeColor="text1"/>
          <w:sz w:val="24"/>
          <w:u w:val="single"/>
          <w14:textFill>
            <w14:solidFill>
              <w14:schemeClr w14:val="tx1"/>
            </w14:solidFill>
          </w14:textFill>
        </w:rPr>
        <w:t>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w:t>
      </w:r>
      <w:r>
        <w:rPr>
          <w:rFonts w:hint="eastAsia" w:ascii="宋体" w:hAnsi="宋体" w:cs="宋体"/>
          <w:color w:val="000000" w:themeColor="text1"/>
          <w:sz w:val="24"/>
          <w14:textFill>
            <w14:solidFill>
              <w14:schemeClr w14:val="tx1"/>
            </w14:solidFill>
          </w14:textFill>
        </w:rPr>
        <w:t>日</w:t>
      </w:r>
    </w:p>
    <w:p>
      <w:pPr>
        <w:spacing w:line="360" w:lineRule="auto"/>
        <w:ind w:firstLine="482" w:firstLineChars="20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注：法人代表本人作为公司代理人前来参加投标的，投标方可以不提供此项证明文件。</w:t>
      </w:r>
    </w:p>
    <w:p>
      <w:pPr>
        <w:spacing w:line="360" w:lineRule="auto"/>
        <w:ind w:firstLine="482" w:firstLineChars="200"/>
        <w:rPr>
          <w:rFonts w:hint="eastAsia" w:ascii="宋体" w:hAnsi="宋体" w:cs="宋体"/>
          <w:b/>
          <w:color w:val="000000" w:themeColor="text1"/>
          <w:sz w:val="24"/>
          <w14:textFill>
            <w14:solidFill>
              <w14:schemeClr w14:val="tx1"/>
            </w14:solidFill>
          </w14:textFill>
        </w:rPr>
      </w:pPr>
    </w:p>
    <w:p>
      <w:pPr>
        <w:spacing w:line="360" w:lineRule="auto"/>
        <w:ind w:firstLine="482" w:firstLineChars="200"/>
        <w:rPr>
          <w:rFonts w:hint="eastAsia" w:ascii="宋体" w:hAnsi="宋体" w:cs="宋体"/>
          <w:b/>
          <w:color w:val="000000" w:themeColor="text1"/>
          <w:sz w:val="24"/>
          <w14:textFill>
            <w14:solidFill>
              <w14:schemeClr w14:val="tx1"/>
            </w14:solidFill>
          </w14:textFill>
        </w:rPr>
      </w:pPr>
    </w:p>
    <w:p>
      <w:pPr>
        <w:spacing w:line="360" w:lineRule="auto"/>
        <w:ind w:firstLine="482" w:firstLineChars="200"/>
        <w:rPr>
          <w:rFonts w:hint="eastAsia" w:ascii="宋体" w:hAnsi="宋体" w:cs="宋体"/>
          <w:b/>
          <w:color w:val="000000" w:themeColor="text1"/>
          <w:sz w:val="24"/>
          <w14:textFill>
            <w14:solidFill>
              <w14:schemeClr w14:val="tx1"/>
            </w14:solidFill>
          </w14:textFill>
        </w:rPr>
      </w:pPr>
    </w:p>
    <w:p>
      <w:pPr>
        <w:spacing w:line="360" w:lineRule="auto"/>
        <w:ind w:firstLine="482" w:firstLineChars="200"/>
        <w:rPr>
          <w:rFonts w:hint="eastAsia" w:ascii="宋体" w:hAnsi="宋体" w:cs="宋体"/>
          <w:b/>
          <w:color w:val="000000" w:themeColor="text1"/>
          <w:sz w:val="24"/>
          <w14:textFill>
            <w14:solidFill>
              <w14:schemeClr w14:val="tx1"/>
            </w14:solidFill>
          </w14:textFill>
        </w:rPr>
      </w:pPr>
    </w:p>
    <w:p>
      <w:pPr>
        <w:rPr>
          <w:rFonts w:hint="eastAsia" w:ascii="宋体" w:hAnsi="宋体" w:cs="宋体"/>
          <w:b/>
          <w:color w:val="000000" w:themeColor="text1"/>
          <w:kern w:val="2"/>
          <w14:textFill>
            <w14:solidFill>
              <w14:schemeClr w14:val="tx1"/>
            </w14:solidFill>
          </w14:textFill>
        </w:rPr>
      </w:pPr>
      <w:r>
        <w:rPr>
          <w:rFonts w:hint="eastAsia" w:ascii="宋体" w:hAnsi="宋体" w:cs="宋体"/>
          <w:b/>
          <w:color w:val="000000" w:themeColor="text1"/>
          <w:kern w:val="2"/>
          <w14:textFill>
            <w14:solidFill>
              <w14:schemeClr w14:val="tx1"/>
            </w14:solidFill>
          </w14:textFill>
        </w:rPr>
        <w:br w:type="page"/>
      </w:r>
    </w:p>
    <w:p>
      <w:pPr>
        <w:pStyle w:val="22"/>
        <w:spacing w:line="360" w:lineRule="auto"/>
        <w:ind w:firstLine="482" w:firstLineChars="200"/>
        <w:jc w:val="center"/>
        <w:rPr>
          <w:rFonts w:ascii="宋体" w:hAnsi="宋体" w:cs="宋体"/>
          <w:b/>
          <w:color w:val="000000" w:themeColor="text1"/>
          <w:kern w:val="2"/>
          <w14:textFill>
            <w14:solidFill>
              <w14:schemeClr w14:val="tx1"/>
            </w14:solidFill>
          </w14:textFill>
        </w:rPr>
      </w:pPr>
      <w:r>
        <w:rPr>
          <w:rFonts w:hint="eastAsia" w:ascii="宋体" w:hAnsi="宋体" w:cs="宋体"/>
          <w:b/>
          <w:color w:val="000000" w:themeColor="text1"/>
          <w:kern w:val="2"/>
          <w14:textFill>
            <w14:solidFill>
              <w14:schemeClr w14:val="tx1"/>
            </w14:solidFill>
          </w14:textFill>
        </w:rPr>
        <w:t xml:space="preserve"> </w:t>
      </w:r>
      <w:r>
        <w:rPr>
          <w:rFonts w:hint="eastAsia" w:ascii="宋体" w:hAnsi="宋体" w:cs="宋体"/>
          <w:b/>
          <w:color w:val="000000" w:themeColor="text1"/>
          <w:kern w:val="2"/>
          <w:lang w:val="en-US" w:eastAsia="zh-CN"/>
          <w14:textFill>
            <w14:solidFill>
              <w14:schemeClr w14:val="tx1"/>
            </w14:solidFill>
          </w14:textFill>
        </w:rPr>
        <w:t>1.</w:t>
      </w:r>
      <w:r>
        <w:rPr>
          <w:rFonts w:hint="eastAsia" w:ascii="宋体" w:hAnsi="宋体" w:cs="宋体"/>
          <w:b/>
          <w:color w:val="000000" w:themeColor="text1"/>
          <w:kern w:val="2"/>
          <w14:textFill>
            <w14:solidFill>
              <w14:schemeClr w14:val="tx1"/>
            </w14:solidFill>
          </w14:textFill>
        </w:rPr>
        <w:t>开标一览表</w:t>
      </w:r>
    </w:p>
    <w:p>
      <w:pPr>
        <w:pStyle w:val="22"/>
        <w:spacing w:line="360" w:lineRule="auto"/>
        <w:ind w:left="-181" w:leftChars="-86" w:firstLine="480" w:firstLineChars="200"/>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投标人名称：  </w:t>
      </w:r>
    </w:p>
    <w:tbl>
      <w:tblPr>
        <w:tblStyle w:val="17"/>
        <w:tblpPr w:leftFromText="180" w:rightFromText="180" w:vertAnchor="text" w:horzAnchor="page" w:tblpXSpec="center" w:tblpY="593"/>
        <w:tblOverlap w:val="never"/>
        <w:tblW w:w="9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2552"/>
        <w:gridCol w:w="2292"/>
        <w:gridCol w:w="1818"/>
        <w:gridCol w:w="1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985" w:type="dxa"/>
            <w:vAlign w:val="center"/>
          </w:tcPr>
          <w:p>
            <w:pPr>
              <w:pStyle w:val="22"/>
              <w:spacing w:line="360" w:lineRule="auto"/>
              <w:ind w:right="-743" w:rightChars="-354" w:firstLine="480" w:firstLineChars="200"/>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项目编号</w:t>
            </w:r>
          </w:p>
        </w:tc>
        <w:tc>
          <w:tcPr>
            <w:tcW w:w="2552" w:type="dxa"/>
            <w:vAlign w:val="center"/>
          </w:tcPr>
          <w:p>
            <w:pPr>
              <w:pStyle w:val="22"/>
              <w:spacing w:line="360" w:lineRule="auto"/>
              <w:ind w:left="-886" w:leftChars="-422" w:right="-743" w:rightChars="-354" w:firstLine="480" w:firstLineChars="20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项目名称</w:t>
            </w:r>
          </w:p>
        </w:tc>
        <w:tc>
          <w:tcPr>
            <w:tcW w:w="2292" w:type="dxa"/>
            <w:vAlign w:val="center"/>
          </w:tcPr>
          <w:p>
            <w:pPr>
              <w:pStyle w:val="22"/>
              <w:spacing w:line="360" w:lineRule="auto"/>
              <w:ind w:right="-354"/>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投标报价（万元）</w:t>
            </w:r>
          </w:p>
        </w:tc>
        <w:tc>
          <w:tcPr>
            <w:tcW w:w="1818" w:type="dxa"/>
            <w:vAlign w:val="center"/>
          </w:tcPr>
          <w:p>
            <w:pPr>
              <w:pStyle w:val="22"/>
              <w:spacing w:line="360" w:lineRule="auto"/>
              <w:ind w:left="-342" w:right="-354" w:firstLine="720" w:firstLineChars="3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交货日期</w:t>
            </w:r>
          </w:p>
        </w:tc>
        <w:tc>
          <w:tcPr>
            <w:tcW w:w="1062" w:type="dxa"/>
            <w:vAlign w:val="center"/>
          </w:tcPr>
          <w:p>
            <w:pPr>
              <w:pStyle w:val="22"/>
              <w:spacing w:line="360" w:lineRule="auto"/>
              <w:ind w:left="-342" w:right="-354" w:firstLine="48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5" w:type="dxa"/>
            <w:vAlign w:val="center"/>
          </w:tcPr>
          <w:p>
            <w:pPr>
              <w:pStyle w:val="22"/>
              <w:spacing w:line="360" w:lineRule="auto"/>
              <w:ind w:right="-354"/>
              <w:jc w:val="both"/>
              <w:rPr>
                <w:rFonts w:ascii="宋体" w:hAnsi="宋体" w:cs="宋体"/>
                <w:color w:val="000000" w:themeColor="text1"/>
                <w14:textFill>
                  <w14:solidFill>
                    <w14:schemeClr w14:val="tx1"/>
                  </w14:solidFill>
                </w14:textFill>
              </w:rPr>
            </w:pPr>
          </w:p>
        </w:tc>
        <w:tc>
          <w:tcPr>
            <w:tcW w:w="2552" w:type="dxa"/>
            <w:vAlign w:val="center"/>
          </w:tcPr>
          <w:p>
            <w:pPr>
              <w:pStyle w:val="22"/>
              <w:spacing w:line="360" w:lineRule="auto"/>
              <w:ind w:left="-342" w:right="-354" w:firstLine="480" w:firstLineChars="200"/>
              <w:jc w:val="center"/>
              <w:rPr>
                <w:rFonts w:ascii="宋体" w:hAnsi="宋体" w:cs="宋体"/>
                <w:color w:val="000000" w:themeColor="text1"/>
                <w14:textFill>
                  <w14:solidFill>
                    <w14:schemeClr w14:val="tx1"/>
                  </w14:solidFill>
                </w14:textFill>
              </w:rPr>
            </w:pPr>
          </w:p>
        </w:tc>
        <w:tc>
          <w:tcPr>
            <w:tcW w:w="2292" w:type="dxa"/>
            <w:vAlign w:val="center"/>
          </w:tcPr>
          <w:p>
            <w:pPr>
              <w:pStyle w:val="22"/>
              <w:spacing w:line="360" w:lineRule="auto"/>
              <w:ind w:left="-342" w:right="-354" w:firstLine="480" w:firstLineChars="200"/>
              <w:jc w:val="center"/>
              <w:rPr>
                <w:rFonts w:ascii="宋体" w:hAnsi="宋体" w:cs="宋体"/>
                <w:color w:val="000000" w:themeColor="text1"/>
                <w14:textFill>
                  <w14:solidFill>
                    <w14:schemeClr w14:val="tx1"/>
                  </w14:solidFill>
                </w14:textFill>
              </w:rPr>
            </w:pPr>
          </w:p>
        </w:tc>
        <w:tc>
          <w:tcPr>
            <w:tcW w:w="1818" w:type="dxa"/>
            <w:vAlign w:val="center"/>
          </w:tcPr>
          <w:p>
            <w:pPr>
              <w:pStyle w:val="22"/>
              <w:spacing w:line="360" w:lineRule="auto"/>
              <w:ind w:left="-342" w:right="-354" w:firstLine="480" w:firstLineChars="200"/>
              <w:jc w:val="center"/>
              <w:rPr>
                <w:rFonts w:ascii="宋体" w:hAnsi="宋体" w:cs="宋体"/>
                <w:color w:val="000000" w:themeColor="text1"/>
                <w14:textFill>
                  <w14:solidFill>
                    <w14:schemeClr w14:val="tx1"/>
                  </w14:solidFill>
                </w14:textFill>
              </w:rPr>
            </w:pPr>
          </w:p>
        </w:tc>
        <w:tc>
          <w:tcPr>
            <w:tcW w:w="1062" w:type="dxa"/>
            <w:vAlign w:val="center"/>
          </w:tcPr>
          <w:p>
            <w:pPr>
              <w:pStyle w:val="22"/>
              <w:spacing w:line="360" w:lineRule="auto"/>
              <w:ind w:left="-342" w:right="-354" w:firstLine="480" w:firstLineChars="200"/>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9" w:type="dxa"/>
            <w:gridSpan w:val="5"/>
            <w:vAlign w:val="center"/>
          </w:tcPr>
          <w:p>
            <w:pPr>
              <w:pStyle w:val="22"/>
              <w:spacing w:line="360" w:lineRule="auto"/>
              <w:ind w:left="-342" w:right="-354" w:firstLine="480" w:firstLineChars="200"/>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人民币大写：</w:t>
            </w:r>
          </w:p>
        </w:tc>
      </w:tr>
    </w:tbl>
    <w:p>
      <w:pPr>
        <w:spacing w:line="360" w:lineRule="auto"/>
        <w:rPr>
          <w:rFonts w:hint="eastAsia" w:ascii="宋体" w:hAnsi="宋体" w:cs="宋体"/>
          <w:b/>
          <w:color w:val="000000" w:themeColor="text1"/>
          <w:sz w:val="24"/>
          <w14:textFill>
            <w14:solidFill>
              <w14:schemeClr w14:val="tx1"/>
            </w14:solidFill>
          </w14:textFill>
        </w:rPr>
      </w:pPr>
    </w:p>
    <w:p>
      <w:pPr>
        <w:spacing w:line="360" w:lineRule="auto"/>
        <w:ind w:firstLine="482" w:firstLineChars="200"/>
        <w:rPr>
          <w:rFonts w:hint="eastAsia" w:ascii="宋体" w:hAnsi="宋体" w:cs="宋体"/>
          <w:b/>
          <w:color w:val="000000" w:themeColor="text1"/>
          <w:sz w:val="24"/>
          <w14:textFill>
            <w14:solidFill>
              <w14:schemeClr w14:val="tx1"/>
            </w14:solidFill>
          </w14:textFill>
        </w:rPr>
      </w:pPr>
    </w:p>
    <w:p>
      <w:pPr>
        <w:pStyle w:val="22"/>
        <w:spacing w:line="360" w:lineRule="auto"/>
        <w:ind w:firstLine="2400" w:firstLineChars="10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投标人名称（公章）：                  </w:t>
      </w:r>
    </w:p>
    <w:p>
      <w:pPr>
        <w:pStyle w:val="22"/>
        <w:spacing w:line="360" w:lineRule="auto"/>
        <w:ind w:firstLine="2400" w:firstLineChars="1000"/>
        <w:rPr>
          <w:rFonts w:ascii="宋体" w:hAnsi="宋体" w:cs="宋体"/>
          <w:b/>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投标单位法人代表或授权代表签字（盖公章）：</w:t>
      </w:r>
    </w:p>
    <w:p>
      <w:pPr>
        <w:pStyle w:val="22"/>
        <w:spacing w:line="360" w:lineRule="auto"/>
        <w:ind w:firstLine="482" w:firstLineChars="200"/>
        <w:jc w:val="center"/>
        <w:rPr>
          <w:rFonts w:hint="eastAsia" w:ascii="宋体" w:hAnsi="宋体" w:cs="宋体"/>
          <w:b/>
          <w:color w:val="000000" w:themeColor="text1"/>
          <w:kern w:val="2"/>
          <w:lang w:eastAsia="zh-CN"/>
          <w14:textFill>
            <w14:solidFill>
              <w14:schemeClr w14:val="tx1"/>
            </w14:solidFill>
          </w14:textFill>
        </w:rPr>
      </w:pPr>
    </w:p>
    <w:p>
      <w:pPr>
        <w:pStyle w:val="22"/>
        <w:spacing w:line="360" w:lineRule="auto"/>
        <w:ind w:firstLine="482" w:firstLineChars="200"/>
        <w:jc w:val="center"/>
        <w:rPr>
          <w:rFonts w:hint="eastAsia" w:ascii="宋体" w:hAnsi="宋体" w:cs="宋体"/>
          <w:b/>
          <w:color w:val="000000" w:themeColor="text1"/>
          <w:kern w:val="2"/>
          <w:lang w:eastAsia="zh-CN"/>
          <w14:textFill>
            <w14:solidFill>
              <w14:schemeClr w14:val="tx1"/>
            </w14:solidFill>
          </w14:textFill>
        </w:rPr>
      </w:pPr>
    </w:p>
    <w:p>
      <w:pPr>
        <w:pStyle w:val="22"/>
        <w:spacing w:line="360" w:lineRule="auto"/>
        <w:ind w:firstLine="482" w:firstLineChars="200"/>
        <w:jc w:val="center"/>
        <w:rPr>
          <w:rFonts w:hint="eastAsia" w:ascii="宋体" w:hAnsi="宋体" w:cs="宋体"/>
          <w:b/>
          <w:color w:val="000000" w:themeColor="text1"/>
          <w:kern w:val="2"/>
          <w:lang w:eastAsia="zh-CN"/>
          <w14:textFill>
            <w14:solidFill>
              <w14:schemeClr w14:val="tx1"/>
            </w14:solidFill>
          </w14:textFill>
        </w:rPr>
      </w:pPr>
    </w:p>
    <w:p>
      <w:pPr>
        <w:pStyle w:val="22"/>
        <w:spacing w:line="360" w:lineRule="auto"/>
        <w:ind w:firstLine="482" w:firstLineChars="200"/>
        <w:jc w:val="center"/>
        <w:rPr>
          <w:rFonts w:hint="eastAsia" w:ascii="宋体" w:hAnsi="宋体" w:cs="宋体"/>
          <w:b/>
          <w:color w:val="000000" w:themeColor="text1"/>
          <w:kern w:val="2"/>
          <w:lang w:eastAsia="zh-CN"/>
          <w14:textFill>
            <w14:solidFill>
              <w14:schemeClr w14:val="tx1"/>
            </w14:solidFill>
          </w14:textFill>
        </w:rPr>
      </w:pPr>
    </w:p>
    <w:p>
      <w:pPr>
        <w:pStyle w:val="22"/>
        <w:spacing w:line="360" w:lineRule="auto"/>
        <w:ind w:firstLine="482" w:firstLineChars="200"/>
        <w:jc w:val="center"/>
        <w:rPr>
          <w:rFonts w:hint="eastAsia" w:ascii="宋体" w:hAnsi="宋体" w:cs="宋体"/>
          <w:b/>
          <w:color w:val="000000" w:themeColor="text1"/>
          <w:kern w:val="2"/>
          <w:lang w:eastAsia="zh-CN"/>
          <w14:textFill>
            <w14:solidFill>
              <w14:schemeClr w14:val="tx1"/>
            </w14:solidFill>
          </w14:textFill>
        </w:rPr>
      </w:pPr>
      <w:r>
        <w:rPr>
          <w:rFonts w:hint="eastAsia" w:ascii="宋体" w:hAnsi="宋体" w:cs="宋体"/>
          <w:b/>
          <w:color w:val="000000" w:themeColor="text1"/>
          <w:kern w:val="2"/>
          <w:lang w:val="en-US" w:eastAsia="zh-CN"/>
          <w14:textFill>
            <w14:solidFill>
              <w14:schemeClr w14:val="tx1"/>
            </w14:solidFill>
          </w14:textFill>
        </w:rPr>
        <w:t>2.</w:t>
      </w:r>
      <w:r>
        <w:rPr>
          <w:rFonts w:hint="eastAsia" w:ascii="宋体" w:hAnsi="宋体" w:cs="宋体"/>
          <w:b/>
          <w:color w:val="000000" w:themeColor="text1"/>
          <w:kern w:val="2"/>
          <w:lang w:eastAsia="zh-CN"/>
          <w14:textFill>
            <w14:solidFill>
              <w14:schemeClr w14:val="tx1"/>
            </w14:solidFill>
          </w14:textFill>
        </w:rPr>
        <w:t>分项报价表</w:t>
      </w:r>
    </w:p>
    <w:tbl>
      <w:tblPr>
        <w:tblStyle w:val="18"/>
        <w:tblW w:w="9951" w:type="dxa"/>
        <w:tblInd w:w="-5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815"/>
        <w:gridCol w:w="1536"/>
        <w:gridCol w:w="1170"/>
        <w:gridCol w:w="1170"/>
        <w:gridCol w:w="1170"/>
        <w:gridCol w:w="1170"/>
        <w:gridCol w:w="1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50" w:type="dxa"/>
          </w:tcPr>
          <w:p>
            <w:pPr>
              <w:widowControl/>
              <w:jc w:val="center"/>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序号</w:t>
            </w:r>
          </w:p>
        </w:tc>
        <w:tc>
          <w:tcPr>
            <w:tcW w:w="1815" w:type="dxa"/>
          </w:tcPr>
          <w:p>
            <w:pPr>
              <w:widowControl/>
              <w:jc w:val="center"/>
              <w:textAlignment w:val="center"/>
              <w:rPr>
                <w:rFonts w:hint="eastAsia" w:ascii="宋体" w:hAnsi="宋体" w:cs="宋体"/>
                <w:color w:val="000000"/>
                <w:kern w:val="0"/>
                <w:sz w:val="24"/>
                <w:lang w:eastAsia="zh-CN" w:bidi="ar"/>
              </w:rPr>
            </w:pPr>
            <w:r>
              <w:rPr>
                <w:rFonts w:hint="eastAsia" w:ascii="宋体" w:hAnsi="宋体" w:cs="宋体"/>
                <w:color w:val="000000"/>
                <w:kern w:val="0"/>
                <w:sz w:val="24"/>
                <w:lang w:eastAsia="zh-CN" w:bidi="ar"/>
              </w:rPr>
              <w:t>产品名称</w:t>
            </w:r>
          </w:p>
        </w:tc>
        <w:tc>
          <w:tcPr>
            <w:tcW w:w="1536" w:type="dxa"/>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品牌型号及产地</w:t>
            </w:r>
          </w:p>
        </w:tc>
        <w:tc>
          <w:tcPr>
            <w:tcW w:w="1170" w:type="dxa"/>
            <w:vAlign w:val="center"/>
          </w:tcPr>
          <w:p>
            <w:pPr>
              <w:widowControl/>
              <w:jc w:val="center"/>
              <w:textAlignment w:val="center"/>
              <w:rPr>
                <w:rFonts w:hint="eastAsia" w:ascii="宋体" w:hAnsi="宋体" w:cs="宋体"/>
                <w:b/>
                <w:color w:val="000000" w:themeColor="text1"/>
                <w:sz w:val="24"/>
                <w:vertAlign w:val="baseline"/>
                <w14:textFill>
                  <w14:solidFill>
                    <w14:schemeClr w14:val="tx1"/>
                  </w14:solidFill>
                </w14:textFill>
              </w:rPr>
            </w:pPr>
            <w:r>
              <w:rPr>
                <w:rFonts w:hint="eastAsia" w:ascii="宋体" w:hAnsi="宋体" w:cs="宋体"/>
                <w:color w:val="000000"/>
                <w:kern w:val="0"/>
                <w:sz w:val="24"/>
                <w:lang w:bidi="ar"/>
              </w:rPr>
              <w:t>数量</w:t>
            </w:r>
          </w:p>
        </w:tc>
        <w:tc>
          <w:tcPr>
            <w:tcW w:w="1170" w:type="dxa"/>
            <w:vAlign w:val="center"/>
          </w:tcPr>
          <w:p>
            <w:pPr>
              <w:widowControl/>
              <w:jc w:val="center"/>
              <w:textAlignment w:val="center"/>
              <w:rPr>
                <w:rFonts w:hint="eastAsia" w:ascii="宋体" w:hAnsi="宋体" w:cs="宋体"/>
                <w:b/>
                <w:color w:val="000000" w:themeColor="text1"/>
                <w:sz w:val="24"/>
                <w:vertAlign w:val="baseline"/>
                <w14:textFill>
                  <w14:solidFill>
                    <w14:schemeClr w14:val="tx1"/>
                  </w14:solidFill>
                </w14:textFill>
              </w:rPr>
            </w:pPr>
            <w:r>
              <w:rPr>
                <w:rFonts w:hint="eastAsia" w:ascii="宋体" w:hAnsi="宋体" w:cs="宋体"/>
                <w:color w:val="000000"/>
                <w:kern w:val="0"/>
                <w:sz w:val="24"/>
                <w:lang w:bidi="ar"/>
              </w:rPr>
              <w:t>单位</w:t>
            </w:r>
          </w:p>
        </w:tc>
        <w:tc>
          <w:tcPr>
            <w:tcW w:w="1170" w:type="dxa"/>
            <w:vAlign w:val="center"/>
          </w:tcPr>
          <w:p>
            <w:pPr>
              <w:widowControl/>
              <w:jc w:val="center"/>
              <w:textAlignment w:val="center"/>
              <w:rPr>
                <w:rFonts w:hint="eastAsia" w:ascii="宋体" w:hAnsi="宋体" w:cs="宋体"/>
                <w:b/>
                <w:color w:val="000000" w:themeColor="text1"/>
                <w:sz w:val="24"/>
                <w:vertAlign w:val="baseline"/>
                <w14:textFill>
                  <w14:solidFill>
                    <w14:schemeClr w14:val="tx1"/>
                  </w14:solidFill>
                </w14:textFill>
              </w:rPr>
            </w:pPr>
            <w:r>
              <w:rPr>
                <w:rFonts w:hint="eastAsia" w:ascii="宋体" w:hAnsi="宋体" w:cs="宋体"/>
                <w:color w:val="000000"/>
                <w:kern w:val="0"/>
                <w:sz w:val="24"/>
                <w:lang w:bidi="ar"/>
              </w:rPr>
              <w:t>单价</w:t>
            </w:r>
          </w:p>
        </w:tc>
        <w:tc>
          <w:tcPr>
            <w:tcW w:w="1170" w:type="dxa"/>
            <w:vAlign w:val="center"/>
          </w:tcPr>
          <w:p>
            <w:pPr>
              <w:widowControl/>
              <w:jc w:val="center"/>
              <w:textAlignment w:val="center"/>
              <w:rPr>
                <w:rFonts w:hint="eastAsia" w:ascii="宋体" w:hAnsi="宋体" w:cs="宋体"/>
                <w:b/>
                <w:color w:val="000000" w:themeColor="text1"/>
                <w:sz w:val="24"/>
                <w:vertAlign w:val="baseline"/>
                <w14:textFill>
                  <w14:solidFill>
                    <w14:schemeClr w14:val="tx1"/>
                  </w14:solidFill>
                </w14:textFill>
              </w:rPr>
            </w:pPr>
            <w:r>
              <w:rPr>
                <w:rFonts w:hint="eastAsia" w:ascii="宋体" w:hAnsi="宋体" w:cs="宋体"/>
                <w:color w:val="000000"/>
                <w:kern w:val="0"/>
                <w:sz w:val="24"/>
                <w:lang w:bidi="ar"/>
              </w:rPr>
              <w:t>总价</w:t>
            </w:r>
          </w:p>
        </w:tc>
        <w:tc>
          <w:tcPr>
            <w:tcW w:w="1170" w:type="dxa"/>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750" w:type="dxa"/>
          </w:tcPr>
          <w:p>
            <w:pPr>
              <w:widowControl/>
              <w:jc w:val="center"/>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1</w:t>
            </w:r>
          </w:p>
        </w:tc>
        <w:tc>
          <w:tcPr>
            <w:tcW w:w="1815" w:type="dxa"/>
          </w:tcPr>
          <w:p>
            <w:pPr>
              <w:jc w:val="center"/>
              <w:rPr>
                <w:rFonts w:hint="eastAsia" w:ascii="宋体" w:hAnsi="宋体" w:cs="宋体"/>
                <w:b w:val="0"/>
                <w:bCs w:val="0"/>
                <w:color w:val="000000" w:themeColor="text1"/>
                <w:sz w:val="24"/>
                <w:vertAlign w:val="baseline"/>
                <w14:textFill>
                  <w14:solidFill>
                    <w14:schemeClr w14:val="tx1"/>
                  </w14:solidFill>
                </w14:textFill>
              </w:rPr>
            </w:pPr>
            <w:r>
              <w:rPr>
                <w:rFonts w:hint="eastAsia"/>
                <w:b w:val="0"/>
                <w:bCs w:val="0"/>
                <w:lang w:val="en-US" w:eastAsia="zh-CN"/>
              </w:rPr>
              <w:t>核酸提取仪</w:t>
            </w:r>
          </w:p>
        </w:tc>
        <w:tc>
          <w:tcPr>
            <w:tcW w:w="1536" w:type="dxa"/>
          </w:tcPr>
          <w:p>
            <w:pPr>
              <w:jc w:val="center"/>
              <w:rPr>
                <w:rFonts w:hint="eastAsia" w:ascii="宋体" w:hAnsi="宋体" w:cs="宋体"/>
                <w:b w:val="0"/>
                <w:bCs w:val="0"/>
                <w:color w:val="000000" w:themeColor="text1"/>
                <w:sz w:val="24"/>
                <w:vertAlign w:val="baseline"/>
                <w14:textFill>
                  <w14:solidFill>
                    <w14:schemeClr w14:val="tx1"/>
                  </w14:solidFill>
                </w14:textFill>
              </w:rPr>
            </w:pPr>
          </w:p>
        </w:tc>
        <w:tc>
          <w:tcPr>
            <w:tcW w:w="1170" w:type="dxa"/>
          </w:tcPr>
          <w:p>
            <w:pPr>
              <w:jc w:val="center"/>
              <w:rPr>
                <w:rFonts w:hint="eastAsia" w:ascii="宋体" w:hAnsi="宋体" w:eastAsia="宋体" w:cs="宋体"/>
                <w:b w:val="0"/>
                <w:bCs w:val="0"/>
                <w:color w:val="000000" w:themeColor="text1"/>
                <w:sz w:val="24"/>
                <w:vertAlign w:val="baseline"/>
                <w:lang w:val="en-US" w:eastAsia="zh-CN"/>
                <w14:textFill>
                  <w14:solidFill>
                    <w14:schemeClr w14:val="tx1"/>
                  </w14:solidFill>
                </w14:textFill>
              </w:rPr>
            </w:pPr>
            <w:r>
              <w:rPr>
                <w:rFonts w:hint="eastAsia" w:ascii="宋体" w:hAnsi="宋体" w:cs="宋体"/>
                <w:b w:val="0"/>
                <w:bCs w:val="0"/>
                <w:color w:val="000000" w:themeColor="text1"/>
                <w:sz w:val="24"/>
                <w:vertAlign w:val="baseline"/>
                <w:lang w:val="en-US" w:eastAsia="zh-CN"/>
                <w14:textFill>
                  <w14:solidFill>
                    <w14:schemeClr w14:val="tx1"/>
                  </w14:solidFill>
                </w14:textFill>
              </w:rPr>
              <w:t>2</w:t>
            </w:r>
          </w:p>
        </w:tc>
        <w:tc>
          <w:tcPr>
            <w:tcW w:w="1170" w:type="dxa"/>
          </w:tcPr>
          <w:p>
            <w:pPr>
              <w:rPr>
                <w:rFonts w:hint="eastAsia" w:ascii="宋体" w:hAnsi="宋体" w:cs="宋体"/>
                <w:b/>
                <w:color w:val="000000" w:themeColor="text1"/>
                <w:sz w:val="24"/>
                <w:vertAlign w:val="baseline"/>
                <w14:textFill>
                  <w14:solidFill>
                    <w14:schemeClr w14:val="tx1"/>
                  </w14:solidFill>
                </w14:textFill>
              </w:rPr>
            </w:pPr>
          </w:p>
        </w:tc>
        <w:tc>
          <w:tcPr>
            <w:tcW w:w="1170" w:type="dxa"/>
          </w:tcPr>
          <w:p>
            <w:pPr>
              <w:rPr>
                <w:rFonts w:hint="eastAsia" w:ascii="宋体" w:hAnsi="宋体" w:cs="宋体"/>
                <w:b/>
                <w:color w:val="000000" w:themeColor="text1"/>
                <w:sz w:val="24"/>
                <w:vertAlign w:val="baseline"/>
                <w14:textFill>
                  <w14:solidFill>
                    <w14:schemeClr w14:val="tx1"/>
                  </w14:solidFill>
                </w14:textFill>
              </w:rPr>
            </w:pPr>
          </w:p>
        </w:tc>
        <w:tc>
          <w:tcPr>
            <w:tcW w:w="1170" w:type="dxa"/>
          </w:tcPr>
          <w:p>
            <w:pPr>
              <w:rPr>
                <w:rFonts w:hint="eastAsia" w:ascii="宋体" w:hAnsi="宋体" w:cs="宋体"/>
                <w:b/>
                <w:color w:val="000000" w:themeColor="text1"/>
                <w:sz w:val="24"/>
                <w:vertAlign w:val="baseline"/>
                <w14:textFill>
                  <w14:solidFill>
                    <w14:schemeClr w14:val="tx1"/>
                  </w14:solidFill>
                </w14:textFill>
              </w:rPr>
            </w:pPr>
          </w:p>
        </w:tc>
        <w:tc>
          <w:tcPr>
            <w:tcW w:w="1170" w:type="dxa"/>
          </w:tcPr>
          <w:p>
            <w:pPr>
              <w:rPr>
                <w:rFonts w:hint="eastAsia" w:ascii="宋体" w:hAnsi="宋体" w:cs="宋体"/>
                <w:b/>
                <w:color w:val="000000" w:themeColor="text1"/>
                <w:sz w:val="24"/>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750" w:type="dxa"/>
          </w:tcPr>
          <w:p>
            <w:pPr>
              <w:widowControl/>
              <w:jc w:val="center"/>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2</w:t>
            </w:r>
          </w:p>
        </w:tc>
        <w:tc>
          <w:tcPr>
            <w:tcW w:w="1815" w:type="dxa"/>
          </w:tcPr>
          <w:p>
            <w:pPr>
              <w:jc w:val="center"/>
              <w:rPr>
                <w:rFonts w:hint="eastAsia" w:ascii="宋体" w:hAnsi="宋体" w:cs="宋体"/>
                <w:b/>
                <w:color w:val="000000" w:themeColor="text1"/>
                <w:sz w:val="24"/>
                <w:vertAlign w:val="baseline"/>
                <w14:textFill>
                  <w14:solidFill>
                    <w14:schemeClr w14:val="tx1"/>
                  </w14:solidFill>
                </w14:textFill>
              </w:rPr>
            </w:pPr>
            <w:r>
              <w:rPr>
                <w:rFonts w:hint="eastAsia"/>
                <w:b w:val="0"/>
                <w:bCs w:val="0"/>
                <w:lang w:val="en-US" w:eastAsia="zh-CN"/>
              </w:rPr>
              <w:t>全自动医用 PCR 分析系统</w:t>
            </w:r>
          </w:p>
        </w:tc>
        <w:tc>
          <w:tcPr>
            <w:tcW w:w="1536" w:type="dxa"/>
          </w:tcPr>
          <w:p>
            <w:pPr>
              <w:rPr>
                <w:rFonts w:hint="eastAsia" w:ascii="宋体" w:hAnsi="宋体" w:cs="宋体"/>
                <w:b/>
                <w:color w:val="000000" w:themeColor="text1"/>
                <w:sz w:val="24"/>
                <w:vertAlign w:val="baseline"/>
                <w14:textFill>
                  <w14:solidFill>
                    <w14:schemeClr w14:val="tx1"/>
                  </w14:solidFill>
                </w14:textFill>
              </w:rPr>
            </w:pPr>
          </w:p>
        </w:tc>
        <w:tc>
          <w:tcPr>
            <w:tcW w:w="1170" w:type="dxa"/>
          </w:tcPr>
          <w:p>
            <w:pPr>
              <w:jc w:val="center"/>
              <w:rPr>
                <w:rFonts w:hint="eastAsia" w:ascii="宋体" w:hAnsi="宋体" w:eastAsia="宋体" w:cs="宋体"/>
                <w:b/>
                <w:color w:val="000000" w:themeColor="text1"/>
                <w:sz w:val="24"/>
                <w:vertAlign w:val="baseline"/>
                <w:lang w:val="en-US" w:eastAsia="zh-CN"/>
                <w14:textFill>
                  <w14:solidFill>
                    <w14:schemeClr w14:val="tx1"/>
                  </w14:solidFill>
                </w14:textFill>
              </w:rPr>
            </w:pPr>
            <w:r>
              <w:rPr>
                <w:rFonts w:hint="eastAsia" w:ascii="宋体" w:hAnsi="宋体" w:cs="宋体"/>
                <w:b w:val="0"/>
                <w:bCs/>
                <w:color w:val="000000" w:themeColor="text1"/>
                <w:sz w:val="24"/>
                <w:vertAlign w:val="baseline"/>
                <w:lang w:val="en-US" w:eastAsia="zh-CN"/>
                <w14:textFill>
                  <w14:solidFill>
                    <w14:schemeClr w14:val="tx1"/>
                  </w14:solidFill>
                </w14:textFill>
              </w:rPr>
              <w:t>8</w:t>
            </w:r>
          </w:p>
        </w:tc>
        <w:tc>
          <w:tcPr>
            <w:tcW w:w="1170" w:type="dxa"/>
          </w:tcPr>
          <w:p>
            <w:pPr>
              <w:rPr>
                <w:rFonts w:hint="eastAsia" w:ascii="宋体" w:hAnsi="宋体" w:cs="宋体"/>
                <w:b/>
                <w:color w:val="000000" w:themeColor="text1"/>
                <w:sz w:val="24"/>
                <w:vertAlign w:val="baseline"/>
                <w14:textFill>
                  <w14:solidFill>
                    <w14:schemeClr w14:val="tx1"/>
                  </w14:solidFill>
                </w14:textFill>
              </w:rPr>
            </w:pPr>
          </w:p>
        </w:tc>
        <w:tc>
          <w:tcPr>
            <w:tcW w:w="1170" w:type="dxa"/>
          </w:tcPr>
          <w:p>
            <w:pPr>
              <w:rPr>
                <w:rFonts w:hint="eastAsia" w:ascii="宋体" w:hAnsi="宋体" w:cs="宋体"/>
                <w:b/>
                <w:color w:val="000000" w:themeColor="text1"/>
                <w:sz w:val="24"/>
                <w:vertAlign w:val="baseline"/>
                <w14:textFill>
                  <w14:solidFill>
                    <w14:schemeClr w14:val="tx1"/>
                  </w14:solidFill>
                </w14:textFill>
              </w:rPr>
            </w:pPr>
          </w:p>
        </w:tc>
        <w:tc>
          <w:tcPr>
            <w:tcW w:w="1170" w:type="dxa"/>
          </w:tcPr>
          <w:p>
            <w:pPr>
              <w:rPr>
                <w:rFonts w:hint="eastAsia" w:ascii="宋体" w:hAnsi="宋体" w:cs="宋体"/>
                <w:b/>
                <w:color w:val="000000" w:themeColor="text1"/>
                <w:sz w:val="24"/>
                <w:vertAlign w:val="baseline"/>
                <w14:textFill>
                  <w14:solidFill>
                    <w14:schemeClr w14:val="tx1"/>
                  </w14:solidFill>
                </w14:textFill>
              </w:rPr>
            </w:pPr>
          </w:p>
        </w:tc>
        <w:tc>
          <w:tcPr>
            <w:tcW w:w="1170" w:type="dxa"/>
          </w:tcPr>
          <w:p>
            <w:pPr>
              <w:rPr>
                <w:rFonts w:hint="eastAsia" w:ascii="宋体" w:hAnsi="宋体" w:cs="宋体"/>
                <w:b/>
                <w:color w:val="000000" w:themeColor="text1"/>
                <w:sz w:val="24"/>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750" w:type="dxa"/>
          </w:tcPr>
          <w:p>
            <w:pPr>
              <w:widowControl/>
              <w:jc w:val="center"/>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3</w:t>
            </w:r>
          </w:p>
        </w:tc>
        <w:tc>
          <w:tcPr>
            <w:tcW w:w="1815" w:type="dxa"/>
          </w:tcPr>
          <w:p>
            <w:pPr>
              <w:jc w:val="center"/>
              <w:rPr>
                <w:rFonts w:hint="eastAsia"/>
                <w:b w:val="0"/>
                <w:bCs w:val="0"/>
                <w:lang w:val="en-US" w:eastAsia="zh-CN"/>
              </w:rPr>
            </w:pPr>
            <w:r>
              <w:rPr>
                <w:rFonts w:hint="eastAsia"/>
                <w:b w:val="0"/>
                <w:bCs w:val="0"/>
                <w:lang w:val="en-US" w:eastAsia="zh-CN"/>
              </w:rPr>
              <w:t>生物安全柜</w:t>
            </w:r>
          </w:p>
        </w:tc>
        <w:tc>
          <w:tcPr>
            <w:tcW w:w="1536" w:type="dxa"/>
          </w:tcPr>
          <w:p>
            <w:pPr>
              <w:jc w:val="center"/>
              <w:rPr>
                <w:rFonts w:hint="eastAsia"/>
                <w:b w:val="0"/>
                <w:bCs w:val="0"/>
                <w:lang w:val="en-US" w:eastAsia="zh-CN"/>
              </w:rPr>
            </w:pPr>
          </w:p>
        </w:tc>
        <w:tc>
          <w:tcPr>
            <w:tcW w:w="1170" w:type="dxa"/>
          </w:tcPr>
          <w:p>
            <w:pPr>
              <w:jc w:val="center"/>
              <w:rPr>
                <w:rFonts w:hint="eastAsia"/>
                <w:b w:val="0"/>
                <w:bCs w:val="0"/>
                <w:lang w:val="en-US" w:eastAsia="zh-CN"/>
              </w:rPr>
            </w:pPr>
            <w:r>
              <w:rPr>
                <w:rFonts w:hint="eastAsia"/>
                <w:b w:val="0"/>
                <w:bCs w:val="0"/>
                <w:lang w:val="en-US" w:eastAsia="zh-CN"/>
              </w:rPr>
              <w:t>2</w:t>
            </w:r>
          </w:p>
        </w:tc>
        <w:tc>
          <w:tcPr>
            <w:tcW w:w="1170" w:type="dxa"/>
          </w:tcPr>
          <w:p>
            <w:pPr>
              <w:jc w:val="center"/>
              <w:rPr>
                <w:rFonts w:hint="eastAsia"/>
                <w:b w:val="0"/>
                <w:bCs w:val="0"/>
                <w:lang w:val="en-US" w:eastAsia="zh-CN"/>
              </w:rPr>
            </w:pPr>
          </w:p>
        </w:tc>
        <w:tc>
          <w:tcPr>
            <w:tcW w:w="1170" w:type="dxa"/>
          </w:tcPr>
          <w:p>
            <w:pPr>
              <w:rPr>
                <w:rFonts w:hint="eastAsia" w:ascii="宋体" w:hAnsi="宋体" w:cs="宋体"/>
                <w:b/>
                <w:color w:val="000000" w:themeColor="text1"/>
                <w:sz w:val="24"/>
                <w:vertAlign w:val="baseline"/>
                <w14:textFill>
                  <w14:solidFill>
                    <w14:schemeClr w14:val="tx1"/>
                  </w14:solidFill>
                </w14:textFill>
              </w:rPr>
            </w:pPr>
          </w:p>
        </w:tc>
        <w:tc>
          <w:tcPr>
            <w:tcW w:w="1170" w:type="dxa"/>
          </w:tcPr>
          <w:p>
            <w:pPr>
              <w:rPr>
                <w:rFonts w:hint="eastAsia" w:ascii="宋体" w:hAnsi="宋体" w:cs="宋体"/>
                <w:b/>
                <w:color w:val="000000" w:themeColor="text1"/>
                <w:sz w:val="24"/>
                <w:vertAlign w:val="baseline"/>
                <w14:textFill>
                  <w14:solidFill>
                    <w14:schemeClr w14:val="tx1"/>
                  </w14:solidFill>
                </w14:textFill>
              </w:rPr>
            </w:pPr>
          </w:p>
        </w:tc>
        <w:tc>
          <w:tcPr>
            <w:tcW w:w="1170" w:type="dxa"/>
          </w:tcPr>
          <w:p>
            <w:pPr>
              <w:rPr>
                <w:rFonts w:hint="eastAsia" w:ascii="宋体" w:hAnsi="宋体" w:cs="宋体"/>
                <w:b/>
                <w:color w:val="000000" w:themeColor="text1"/>
                <w:sz w:val="24"/>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9951" w:type="dxa"/>
            <w:gridSpan w:val="8"/>
            <w:vAlign w:val="center"/>
          </w:tcPr>
          <w:p>
            <w:pPr>
              <w:keepNext w:val="0"/>
              <w:keepLines w:val="0"/>
              <w:widowControl/>
              <w:suppressLineNumbers w:val="0"/>
              <w:jc w:val="left"/>
              <w:textAlignment w:val="center"/>
              <w:rPr>
                <w:rFonts w:hint="eastAsia" w:ascii="宋体" w:hAnsi="宋体" w:eastAsia="宋体" w:cs="宋体"/>
                <w:b/>
                <w:color w:val="000000" w:themeColor="text1"/>
                <w:sz w:val="24"/>
                <w:vertAlign w:val="baseline"/>
                <w:lang w:eastAsia="zh-CN"/>
                <w14:textFill>
                  <w14:solidFill>
                    <w14:schemeClr w14:val="tx1"/>
                  </w14:solidFill>
                </w14:textFill>
              </w:rPr>
            </w:pPr>
            <w:r>
              <w:rPr>
                <w:rFonts w:hint="eastAsia" w:ascii="宋体" w:hAnsi="宋体" w:eastAsia="宋体" w:cs="宋体"/>
                <w:b/>
                <w:i w:val="0"/>
                <w:color w:val="000000"/>
                <w:kern w:val="0"/>
                <w:sz w:val="22"/>
                <w:szCs w:val="22"/>
                <w:u w:val="none"/>
                <w:lang w:val="en-US" w:eastAsia="zh-CN" w:bidi="ar"/>
              </w:rPr>
              <w:t>运输费、保险费、安装费、调试费、培训费及其它含在单项报价中。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9951" w:type="dxa"/>
            <w:gridSpan w:val="8"/>
            <w:vAlign w:val="center"/>
          </w:tcPr>
          <w:p>
            <w:pPr>
              <w:keepNext w:val="0"/>
              <w:keepLines w:val="0"/>
              <w:widowControl/>
              <w:suppressLineNumbers w:val="0"/>
              <w:jc w:val="left"/>
              <w:textAlignment w:val="center"/>
              <w:rPr>
                <w:rFonts w:hint="eastAsia" w:ascii="宋体" w:hAnsi="宋体" w:cs="宋体"/>
                <w:b/>
                <w:color w:val="000000" w:themeColor="text1"/>
                <w:sz w:val="24"/>
                <w:vertAlign w:val="baseline"/>
                <w:lang w:eastAsia="zh-CN"/>
                <w14:textFill>
                  <w14:solidFill>
                    <w14:schemeClr w14:val="tx1"/>
                  </w14:solidFill>
                </w14:textFill>
              </w:rPr>
            </w:pPr>
            <w:r>
              <w:rPr>
                <w:rFonts w:hint="eastAsia" w:ascii="宋体" w:hAnsi="宋体" w:eastAsia="宋体" w:cs="宋体"/>
                <w:b/>
                <w:i w:val="0"/>
                <w:color w:val="000000"/>
                <w:kern w:val="0"/>
                <w:sz w:val="22"/>
                <w:szCs w:val="22"/>
                <w:u w:val="none"/>
                <w:lang w:val="en-US" w:eastAsia="zh-CN" w:bidi="ar"/>
              </w:rPr>
              <w:t>投标总报价：￥                 元（大写：                   ）</w:t>
            </w:r>
          </w:p>
        </w:tc>
      </w:tr>
    </w:tbl>
    <w:p>
      <w:pPr>
        <w:pStyle w:val="22"/>
        <w:spacing w:line="360" w:lineRule="auto"/>
        <w:ind w:firstLine="2400" w:firstLineChars="1000"/>
        <w:rPr>
          <w:rFonts w:hint="eastAsia" w:ascii="宋体" w:hAnsi="宋体" w:cs="宋体"/>
          <w:color w:val="000000" w:themeColor="text1"/>
          <w14:textFill>
            <w14:solidFill>
              <w14:schemeClr w14:val="tx1"/>
            </w14:solidFill>
          </w14:textFill>
        </w:rPr>
      </w:pPr>
    </w:p>
    <w:p>
      <w:pPr>
        <w:pStyle w:val="22"/>
        <w:spacing w:line="360" w:lineRule="auto"/>
        <w:ind w:firstLine="2400" w:firstLineChars="10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投标人名称（公章）：                  </w:t>
      </w:r>
    </w:p>
    <w:p>
      <w:pPr>
        <w:pStyle w:val="22"/>
        <w:spacing w:line="360" w:lineRule="auto"/>
        <w:ind w:firstLine="2400" w:firstLineChars="1000"/>
        <w:rPr>
          <w:rFonts w:ascii="宋体" w:hAnsi="宋体" w:cs="宋体"/>
          <w:b/>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投标单位法人代表或授权代表签字（盖公章）：</w:t>
      </w:r>
    </w:p>
    <w:p>
      <w:pPr>
        <w:spacing w:line="360" w:lineRule="auto"/>
        <w:ind w:firstLine="482" w:firstLineChars="200"/>
        <w:rPr>
          <w:rFonts w:hint="eastAsia" w:ascii="宋体" w:hAnsi="宋体" w:cs="宋体"/>
          <w:b/>
          <w:color w:val="000000" w:themeColor="text1"/>
          <w:sz w:val="24"/>
          <w14:textFill>
            <w14:solidFill>
              <w14:schemeClr w14:val="tx1"/>
            </w14:solidFill>
          </w14:textFill>
        </w:rPr>
      </w:pPr>
    </w:p>
    <w:p>
      <w:pPr>
        <w:pBdr>
          <w:top w:val="single" w:color="auto" w:sz="4" w:space="0"/>
          <w:left w:val="single" w:color="auto" w:sz="4" w:space="0"/>
          <w:bottom w:val="single" w:color="auto" w:sz="4" w:space="0"/>
          <w:right w:val="single" w:color="auto" w:sz="4" w:space="0"/>
        </w:pBd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br w:type="page"/>
      </w:r>
    </w:p>
    <w:p>
      <w:pPr>
        <w:spacing w:line="360" w:lineRule="auto"/>
        <w:ind w:firstLine="482" w:firstLineChars="200"/>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关于资格的声明函</w:t>
      </w:r>
    </w:p>
    <w:p>
      <w:pPr>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致：新疆众禾顺晟工程管理咨询有限公司：</w:t>
      </w:r>
    </w:p>
    <w:p>
      <w:pPr>
        <w:spacing w:line="360" w:lineRule="auto"/>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关于贵方20</w:t>
      </w:r>
      <w:r>
        <w:rPr>
          <w:rFonts w:hint="eastAsia" w:ascii="宋体" w:hAnsi="宋体" w:cs="宋体"/>
          <w:color w:val="000000" w:themeColor="text1"/>
          <w:sz w:val="24"/>
          <w:u w:val="single"/>
          <w14:textFill>
            <w14:solidFill>
              <w14:schemeClr w14:val="tx1"/>
            </w14:solidFill>
          </w14:textFill>
        </w:rPr>
        <w:t>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w:t>
      </w:r>
      <w:r>
        <w:rPr>
          <w:rFonts w:hint="eastAsia" w:ascii="宋体" w:hAnsi="宋体" w:cs="宋体"/>
          <w:color w:val="000000" w:themeColor="text1"/>
          <w:sz w:val="24"/>
          <w14:textFill>
            <w14:solidFill>
              <w14:schemeClr w14:val="tx1"/>
            </w14:solidFill>
          </w14:textFill>
        </w:rPr>
        <w:t>日第</w:t>
      </w:r>
      <w:r>
        <w:rPr>
          <w:rFonts w:hint="eastAsia" w:ascii="宋体" w:hAnsi="宋体" w:cs="宋体"/>
          <w:color w:val="000000" w:themeColor="text1"/>
          <w:sz w:val="24"/>
          <w:u w:val="single"/>
          <w14:textFill>
            <w14:solidFill>
              <w14:schemeClr w14:val="tx1"/>
            </w14:solidFill>
          </w14:textFill>
        </w:rPr>
        <w:t>（招标编号）</w:t>
      </w:r>
      <w:r>
        <w:rPr>
          <w:rFonts w:hint="eastAsia" w:ascii="宋体" w:hAnsi="宋体" w:cs="宋体"/>
          <w:color w:val="000000" w:themeColor="text1"/>
          <w:sz w:val="24"/>
          <w14:textFill>
            <w14:solidFill>
              <w14:schemeClr w14:val="tx1"/>
            </w14:solidFill>
          </w14:textFill>
        </w:rPr>
        <w:t>招标公告关于</w:t>
      </w:r>
      <w:r>
        <w:rPr>
          <w:rFonts w:hint="eastAsia" w:ascii="宋体" w:hAnsi="宋体" w:cs="宋体"/>
          <w:color w:val="000000" w:themeColor="text1"/>
          <w:sz w:val="24"/>
          <w:u w:val="single"/>
          <w14:textFill>
            <w14:solidFill>
              <w14:schemeClr w14:val="tx1"/>
            </w14:solidFill>
          </w14:textFill>
        </w:rPr>
        <w:t>“　　　　　　　　”</w:t>
      </w:r>
      <w:r>
        <w:rPr>
          <w:rFonts w:hint="eastAsia" w:ascii="宋体" w:hAnsi="宋体" w:cs="宋体"/>
          <w:color w:val="000000" w:themeColor="text1"/>
          <w:sz w:val="24"/>
          <w14:textFill>
            <w14:solidFill>
              <w14:schemeClr w14:val="tx1"/>
            </w14:solidFill>
          </w14:textFill>
        </w:rPr>
        <w:t>的招标项目，本签字人愿意参加投标，并有能力提供</w:t>
      </w:r>
      <w:r>
        <w:rPr>
          <w:rFonts w:hint="eastAsia" w:ascii="宋体" w:hAnsi="宋体" w:cs="宋体"/>
          <w:color w:val="000000" w:themeColor="text1"/>
          <w:sz w:val="24"/>
          <w:u w:val="single"/>
          <w14:textFill>
            <w14:solidFill>
              <w14:schemeClr w14:val="tx1"/>
            </w14:solidFill>
          </w14:textFill>
        </w:rPr>
        <w:t xml:space="preserve">  （项目名称）    </w:t>
      </w:r>
      <w:r>
        <w:rPr>
          <w:rFonts w:hint="eastAsia" w:ascii="宋体" w:hAnsi="宋体" w:cs="宋体"/>
          <w:color w:val="000000" w:themeColor="text1"/>
          <w:sz w:val="24"/>
          <w14:textFill>
            <w14:solidFill>
              <w14:schemeClr w14:val="tx1"/>
            </w14:solidFill>
          </w14:textFill>
        </w:rPr>
        <w:t>项目中的招标货物及相关服务，并保证所提交的所有文件和说明是真实和准确的。</w:t>
      </w:r>
    </w:p>
    <w:p>
      <w:pPr>
        <w:pStyle w:val="3"/>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投标人（盖章）：</w:t>
      </w:r>
      <w:r>
        <w:rPr>
          <w:rFonts w:hint="eastAsia" w:ascii="宋体" w:hAnsi="宋体" w:cs="宋体"/>
          <w:color w:val="000000" w:themeColor="text1"/>
          <w:sz w:val="24"/>
          <w:u w:val="single"/>
          <w14:textFill>
            <w14:solidFill>
              <w14:schemeClr w14:val="tx1"/>
            </w14:solidFill>
          </w14:textFill>
        </w:rPr>
        <w:t xml:space="preserve">　投标人名称　                         </w:t>
      </w:r>
      <w:r>
        <w:rPr>
          <w:rFonts w:hint="eastAsia" w:ascii="宋体" w:hAnsi="宋体" w:cs="宋体"/>
          <w:color w:val="000000" w:themeColor="text1"/>
          <w:sz w:val="24"/>
          <w14:textFill>
            <w14:solidFill>
              <w14:schemeClr w14:val="tx1"/>
            </w14:solidFill>
          </w14:textFill>
        </w:rPr>
        <w:t>　　　　</w:t>
      </w:r>
    </w:p>
    <w:p>
      <w:pPr>
        <w:pStyle w:val="3"/>
        <w:spacing w:line="360" w:lineRule="auto"/>
        <w:ind w:firstLine="480" w:firstLineChars="2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授权签署本资格文件人（签字）：</w:t>
      </w:r>
      <w:r>
        <w:rPr>
          <w:rFonts w:hint="eastAsia" w:ascii="宋体" w:hAnsi="宋体" w:cs="宋体"/>
          <w:color w:val="000000" w:themeColor="text1"/>
          <w:sz w:val="24"/>
          <w:u w:val="single"/>
          <w14:textFill>
            <w14:solidFill>
              <w14:schemeClr w14:val="tx1"/>
            </w14:solidFill>
          </w14:textFill>
        </w:rPr>
        <w:t xml:space="preserve">被授权人姓名                  </w:t>
      </w:r>
      <w:r>
        <w:rPr>
          <w:rFonts w:hint="eastAsia"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p>
    <w:p>
      <w:pPr>
        <w:pStyle w:val="3"/>
        <w:spacing w:line="360" w:lineRule="auto"/>
        <w:ind w:firstLine="480" w:firstLineChars="2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签字人姓名、职务：</w:t>
      </w:r>
      <w:r>
        <w:rPr>
          <w:rFonts w:hint="eastAsia" w:ascii="宋体" w:hAnsi="宋体" w:cs="宋体"/>
          <w:color w:val="000000" w:themeColor="text1"/>
          <w:sz w:val="24"/>
          <w:u w:val="single"/>
          <w14:textFill>
            <w14:solidFill>
              <w14:schemeClr w14:val="tx1"/>
            </w14:solidFill>
          </w14:textFill>
        </w:rPr>
        <w:t xml:space="preserve">被授权人姓名、职务                  </w:t>
      </w:r>
    </w:p>
    <w:p>
      <w:pPr>
        <w:pStyle w:val="3"/>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地址：</w:t>
      </w:r>
      <w:r>
        <w:rPr>
          <w:rFonts w:hint="eastAsia" w:ascii="宋体" w:hAnsi="宋体" w:cs="宋体"/>
          <w:color w:val="000000" w:themeColor="text1"/>
          <w:sz w:val="24"/>
          <w:u w:val="single"/>
          <w14:textFill>
            <w14:solidFill>
              <w14:schemeClr w14:val="tx1"/>
            </w14:solidFill>
          </w14:textFill>
        </w:rPr>
        <w:t xml:space="preserve">投标人地址                                      </w:t>
      </w:r>
      <w:r>
        <w:rPr>
          <w:rFonts w:hint="eastAsia" w:ascii="宋体" w:hAnsi="宋体" w:cs="宋体"/>
          <w:color w:val="000000" w:themeColor="text1"/>
          <w:sz w:val="24"/>
          <w14:textFill>
            <w14:solidFill>
              <w14:schemeClr w14:val="tx1"/>
            </w14:solidFill>
          </w14:textFill>
        </w:rPr>
        <w:t>　　　　　　　　　　　　　</w:t>
      </w:r>
    </w:p>
    <w:p>
      <w:pPr>
        <w:pStyle w:val="3"/>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传真：</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电话：</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邮编：</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w:t>
      </w:r>
    </w:p>
    <w:p>
      <w:pPr>
        <w:pStyle w:val="9"/>
        <w:spacing w:line="360" w:lineRule="auto"/>
        <w:ind w:firstLine="480" w:firstLineChars="200"/>
        <w:jc w:val="center"/>
        <w:rPr>
          <w:rFonts w:ascii="宋体" w:hAnsi="宋体" w:cs="宋体"/>
          <w:b/>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w:t>
      </w:r>
      <w:r>
        <w:rPr>
          <w:rFonts w:hint="eastAsia" w:hAnsi="宋体" w:cs="宋体"/>
          <w:b/>
          <w:color w:val="000000" w:themeColor="text1"/>
          <w:sz w:val="24"/>
          <w14:textFill>
            <w14:solidFill>
              <w14:schemeClr w14:val="tx1"/>
            </w14:solidFill>
          </w14:textFill>
        </w:rPr>
        <w:t>　声明日期：</w:t>
      </w:r>
      <w:r>
        <w:rPr>
          <w:rFonts w:hint="eastAsia" w:hAnsi="宋体" w:cs="宋体"/>
          <w:bCs/>
          <w:color w:val="000000" w:themeColor="text1"/>
          <w:sz w:val="24"/>
          <w14:textFill>
            <w14:solidFill>
              <w14:schemeClr w14:val="tx1"/>
            </w14:solidFill>
          </w14:textFill>
        </w:rPr>
        <w:t>20</w:t>
      </w:r>
      <w:r>
        <w:rPr>
          <w:rFonts w:hint="eastAsia" w:hAnsi="宋体" w:cs="宋体"/>
          <w:bCs/>
          <w:color w:val="000000" w:themeColor="text1"/>
          <w:sz w:val="24"/>
          <w:u w:val="single"/>
          <w14:textFill>
            <w14:solidFill>
              <w14:schemeClr w14:val="tx1"/>
            </w14:solidFill>
          </w14:textFill>
        </w:rPr>
        <w:t>　　</w:t>
      </w:r>
      <w:r>
        <w:rPr>
          <w:rFonts w:hint="eastAsia" w:hAnsi="宋体" w:cs="宋体"/>
          <w:bCs/>
          <w:color w:val="000000" w:themeColor="text1"/>
          <w:sz w:val="24"/>
          <w14:textFill>
            <w14:solidFill>
              <w14:schemeClr w14:val="tx1"/>
            </w14:solidFill>
          </w14:textFill>
        </w:rPr>
        <w:t>年</w:t>
      </w:r>
      <w:r>
        <w:rPr>
          <w:rFonts w:hint="eastAsia" w:hAnsi="宋体" w:cs="宋体"/>
          <w:bCs/>
          <w:color w:val="000000" w:themeColor="text1"/>
          <w:sz w:val="24"/>
          <w:u w:val="single"/>
          <w14:textFill>
            <w14:solidFill>
              <w14:schemeClr w14:val="tx1"/>
            </w14:solidFill>
          </w14:textFill>
        </w:rPr>
        <w:t>　</w:t>
      </w:r>
      <w:r>
        <w:rPr>
          <w:rFonts w:hint="eastAsia" w:hAnsi="宋体" w:cs="宋体"/>
          <w:bCs/>
          <w:color w:val="000000" w:themeColor="text1"/>
          <w:sz w:val="24"/>
          <w14:textFill>
            <w14:solidFill>
              <w14:schemeClr w14:val="tx1"/>
            </w14:solidFill>
          </w14:textFill>
        </w:rPr>
        <w:t>月</w:t>
      </w:r>
      <w:r>
        <w:rPr>
          <w:rFonts w:hint="eastAsia" w:hAnsi="宋体" w:cs="宋体"/>
          <w:bCs/>
          <w:color w:val="000000" w:themeColor="text1"/>
          <w:sz w:val="24"/>
          <w:u w:val="single"/>
          <w14:textFill>
            <w14:solidFill>
              <w14:schemeClr w14:val="tx1"/>
            </w14:solidFill>
          </w14:textFill>
        </w:rPr>
        <w:t>　</w:t>
      </w:r>
      <w:r>
        <w:rPr>
          <w:rFonts w:hint="eastAsia" w:hAnsi="宋体" w:cs="宋体"/>
          <w:bCs/>
          <w:color w:val="000000" w:themeColor="text1"/>
          <w:sz w:val="24"/>
          <w14:textFill>
            <w14:solidFill>
              <w14:schemeClr w14:val="tx1"/>
            </w14:solidFill>
          </w14:textFill>
        </w:rPr>
        <w:t>日</w:t>
      </w:r>
    </w:p>
    <w:p>
      <w:pPr>
        <w:spacing w:line="360" w:lineRule="auto"/>
        <w:ind w:firstLine="482" w:firstLineChars="200"/>
        <w:rPr>
          <w:rFonts w:ascii="宋体" w:hAnsi="宋体" w:cs="宋体"/>
          <w:b/>
          <w:color w:val="000000" w:themeColor="text1"/>
          <w:sz w:val="24"/>
          <w14:textFill>
            <w14:solidFill>
              <w14:schemeClr w14:val="tx1"/>
            </w14:solidFill>
          </w14:textFill>
        </w:rPr>
      </w:pPr>
    </w:p>
    <w:p>
      <w:pPr>
        <w:spacing w:line="360" w:lineRule="auto"/>
        <w:ind w:firstLine="482" w:firstLineChars="200"/>
        <w:rPr>
          <w:rFonts w:hint="eastAsia" w:ascii="宋体" w:hAnsi="宋体" w:cs="宋体"/>
          <w:b/>
          <w:color w:val="000000" w:themeColor="text1"/>
          <w:sz w:val="24"/>
          <w14:textFill>
            <w14:solidFill>
              <w14:schemeClr w14:val="tx1"/>
            </w14:solidFill>
          </w14:textFill>
        </w:rPr>
      </w:pPr>
    </w:p>
    <w:p>
      <w:pPr>
        <w:pStyle w:val="16"/>
        <w:rPr>
          <w:rFonts w:hint="eastAsia"/>
        </w:rPr>
      </w:pPr>
    </w:p>
    <w:p>
      <w:pPr>
        <w:rPr>
          <w:rFonts w:hint="eastAsia" w:ascii="宋体" w:hAnsi="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br w:type="page"/>
      </w:r>
    </w:p>
    <w:p>
      <w:pPr>
        <w:pStyle w:val="2"/>
        <w:numPr>
          <w:ilvl w:val="0"/>
          <w:numId w:val="0"/>
        </w:numPr>
        <w:rPr>
          <w:rFonts w:hint="eastAsia" w:ascii="宋体" w:hAnsi="宋体" w:cs="宋体"/>
          <w:color w:val="000000" w:themeColor="text1"/>
          <w:sz w:val="24"/>
          <w:lang w:eastAsia="zh-CN"/>
          <w14:textFill>
            <w14:solidFill>
              <w14:schemeClr w14:val="tx1"/>
            </w14:solidFill>
          </w14:textFill>
        </w:rPr>
      </w:pPr>
    </w:p>
    <w:p>
      <w:pPr>
        <w:numPr>
          <w:ilvl w:val="0"/>
          <w:numId w:val="0"/>
        </w:numPr>
        <w:spacing w:line="360" w:lineRule="auto"/>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技术参数相应内容</w:t>
      </w:r>
    </w:p>
    <w:p>
      <w:pP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br w:type="page"/>
      </w:r>
    </w:p>
    <w:p>
      <w:pPr>
        <w:spacing w:line="360" w:lineRule="auto"/>
        <w:jc w:val="center"/>
        <w:rPr>
          <w:rFonts w:ascii="Arial" w:hAnsi="Arial" w:cs="Arial"/>
          <w:i/>
          <w:sz w:val="24"/>
        </w:rPr>
      </w:pPr>
      <w:r>
        <w:rPr>
          <w:rFonts w:hint="eastAsia" w:ascii="宋体" w:hAnsi="宋体" w:cs="宋体"/>
          <w:b/>
          <w:color w:val="000000" w:themeColor="text1"/>
          <w:sz w:val="24"/>
          <w14:textFill>
            <w14:solidFill>
              <w14:schemeClr w14:val="tx1"/>
            </w14:solidFill>
          </w14:textFill>
        </w:rPr>
        <w:t>制造商出具的授权函</w:t>
      </w:r>
    </w:p>
    <w:p>
      <w:pPr>
        <w:pStyle w:val="9"/>
        <w:spacing w:line="360" w:lineRule="auto"/>
        <w:rPr>
          <w:rFonts w:ascii="Arial" w:hAnsi="Arial" w:cs="Arial"/>
          <w:i/>
          <w:sz w:val="24"/>
          <w:u w:val="single"/>
        </w:rPr>
      </w:pPr>
      <w:r>
        <w:rPr>
          <w:rFonts w:ascii="Arial" w:hAnsi="Arial" w:cs="Arial"/>
          <w:i/>
          <w:sz w:val="24"/>
        </w:rPr>
        <w:t>致：</w:t>
      </w:r>
      <w:r>
        <w:rPr>
          <w:rFonts w:ascii="Arial" w:hAnsi="Arial" w:cs="Arial"/>
          <w:i/>
          <w:sz w:val="24"/>
          <w:u w:val="single"/>
        </w:rPr>
        <w:t xml:space="preserve">(招标机构)   </w:t>
      </w:r>
    </w:p>
    <w:p>
      <w:pPr>
        <w:pStyle w:val="9"/>
        <w:spacing w:line="360" w:lineRule="auto"/>
        <w:rPr>
          <w:rFonts w:ascii="Arial" w:hAnsi="Arial" w:cs="Arial"/>
          <w:sz w:val="24"/>
        </w:rPr>
      </w:pPr>
      <w:r>
        <w:rPr>
          <w:rFonts w:ascii="Arial" w:hAnsi="Arial" w:cs="Arial"/>
          <w:sz w:val="24"/>
        </w:rPr>
        <w:t xml:space="preserve">    我们</w:t>
      </w:r>
      <w:r>
        <w:rPr>
          <w:rFonts w:ascii="Arial" w:hAnsi="Arial" w:cs="Arial"/>
          <w:i/>
          <w:sz w:val="24"/>
          <w:u w:val="single"/>
        </w:rPr>
        <w:t>（制造商名称)</w:t>
      </w:r>
      <w:r>
        <w:rPr>
          <w:rFonts w:ascii="Arial" w:hAnsi="Arial" w:cs="Arial"/>
          <w:sz w:val="24"/>
        </w:rPr>
        <w:t>兹指派主要营业地点设在</w:t>
      </w:r>
      <w:r>
        <w:rPr>
          <w:rFonts w:ascii="Arial" w:hAnsi="Arial" w:cs="Arial"/>
          <w:sz w:val="24"/>
          <w:u w:val="single"/>
        </w:rPr>
        <w:t xml:space="preserve"> </w:t>
      </w:r>
      <w:r>
        <w:rPr>
          <w:rFonts w:ascii="Arial" w:hAnsi="Arial" w:cs="Arial"/>
          <w:i/>
          <w:sz w:val="24"/>
          <w:u w:val="single"/>
        </w:rPr>
        <w:t xml:space="preserve">(贸易公司地址) </w:t>
      </w:r>
      <w:r>
        <w:rPr>
          <w:rFonts w:ascii="Arial" w:hAnsi="Arial" w:cs="Arial"/>
          <w:sz w:val="24"/>
        </w:rPr>
        <w:t>的</w:t>
      </w:r>
      <w:r>
        <w:rPr>
          <w:rFonts w:ascii="Arial" w:hAnsi="Arial" w:cs="Arial"/>
          <w:i/>
          <w:sz w:val="24"/>
          <w:u w:val="single"/>
        </w:rPr>
        <w:t xml:space="preserve">（贸易公司名称) </w:t>
      </w:r>
      <w:r>
        <w:rPr>
          <w:rFonts w:ascii="Arial" w:hAnsi="Arial" w:cs="Arial"/>
          <w:sz w:val="24"/>
        </w:rPr>
        <w:t>作为我方真正的和合法的代理人进行下列有效的活动：</w:t>
      </w:r>
    </w:p>
    <w:p>
      <w:pPr>
        <w:pStyle w:val="9"/>
        <w:spacing w:line="360" w:lineRule="auto"/>
        <w:ind w:firstLine="480" w:firstLineChars="200"/>
        <w:rPr>
          <w:rFonts w:ascii="Arial" w:hAnsi="Arial" w:cs="Arial"/>
          <w:sz w:val="24"/>
        </w:rPr>
      </w:pPr>
      <w:r>
        <w:rPr>
          <w:rFonts w:ascii="Arial" w:hAnsi="Arial" w:cs="Arial"/>
          <w:sz w:val="24"/>
        </w:rPr>
        <w:t>代表我方办理贵方第</w:t>
      </w:r>
      <w:r>
        <w:rPr>
          <w:rFonts w:ascii="Arial" w:hAnsi="Arial" w:cs="Arial"/>
          <w:sz w:val="24"/>
          <w:u w:val="single"/>
        </w:rPr>
        <w:t xml:space="preserve">             </w:t>
      </w:r>
      <w:r>
        <w:rPr>
          <w:rFonts w:ascii="Arial" w:hAnsi="Arial" w:cs="Arial"/>
          <w:sz w:val="24"/>
        </w:rPr>
        <w:t>号项目中要求提供的由我方制造</w:t>
      </w:r>
      <w:r>
        <w:rPr>
          <w:rFonts w:ascii="Arial" w:hAnsi="Arial" w:cs="Arial"/>
          <w:sz w:val="24"/>
          <w:u w:val="single"/>
        </w:rPr>
        <w:t>（货物名称）</w:t>
      </w:r>
      <w:r>
        <w:rPr>
          <w:rFonts w:ascii="Arial" w:hAnsi="Arial" w:cs="Arial"/>
          <w:sz w:val="24"/>
        </w:rPr>
        <w:t>货物的有关事宜，并对我方具有约束力；</w:t>
      </w:r>
    </w:p>
    <w:p>
      <w:pPr>
        <w:pStyle w:val="9"/>
        <w:spacing w:line="360" w:lineRule="auto"/>
        <w:rPr>
          <w:rFonts w:ascii="Arial" w:hAnsi="Arial" w:cs="Arial"/>
          <w:sz w:val="24"/>
        </w:rPr>
      </w:pPr>
      <w:r>
        <w:rPr>
          <w:rFonts w:ascii="Arial" w:hAnsi="Arial" w:cs="Arial"/>
          <w:sz w:val="24"/>
        </w:rPr>
        <w:t xml:space="preserve">    (2)作为制造商，我方保证以投标合作者来约束自己，并对该投标共同和分别承担招标文件中所规定的义务；</w:t>
      </w:r>
    </w:p>
    <w:p>
      <w:pPr>
        <w:pStyle w:val="9"/>
        <w:spacing w:line="360" w:lineRule="auto"/>
        <w:ind w:firstLine="480"/>
        <w:rPr>
          <w:rFonts w:ascii="Arial" w:hAnsi="Arial" w:cs="Arial"/>
          <w:sz w:val="24"/>
        </w:rPr>
      </w:pPr>
      <w:r>
        <w:rPr>
          <w:rFonts w:ascii="Arial" w:hAnsi="Arial" w:cs="Arial"/>
          <w:sz w:val="24"/>
        </w:rPr>
        <w:t>(3)我方兹授予</w:t>
      </w:r>
      <w:r>
        <w:rPr>
          <w:rFonts w:ascii="Arial" w:hAnsi="Arial" w:cs="Arial"/>
          <w:i/>
          <w:sz w:val="24"/>
          <w:u w:val="single"/>
        </w:rPr>
        <w:t>（贸易公司名称)</w:t>
      </w:r>
      <w:r>
        <w:rPr>
          <w:rFonts w:ascii="Arial" w:hAnsi="Arial" w:cs="Arial"/>
          <w:sz w:val="24"/>
        </w:rPr>
        <w:t>全权办理和履行上述我方为完成上述各点所必须的事宜，具有替换或撤消的全权。兹确认</w:t>
      </w:r>
      <w:r>
        <w:rPr>
          <w:rFonts w:ascii="Arial" w:hAnsi="Arial" w:cs="Arial"/>
          <w:i/>
          <w:sz w:val="24"/>
          <w:u w:val="single"/>
        </w:rPr>
        <w:t xml:space="preserve">（贸易公司名称) </w:t>
      </w:r>
      <w:r>
        <w:rPr>
          <w:rFonts w:ascii="Arial" w:hAnsi="Arial" w:cs="Arial"/>
          <w:sz w:val="24"/>
        </w:rPr>
        <w:t>或其正式授权代表依此合法地办理一切事宜。</w:t>
      </w:r>
      <w:r>
        <w:rPr>
          <w:rFonts w:ascii="Arial" w:hAnsi="Arial" w:cs="Arial"/>
          <w:sz w:val="24"/>
        </w:rPr>
        <w:cr/>
      </w:r>
      <w:r>
        <w:rPr>
          <w:rFonts w:ascii="Arial" w:hAnsi="Arial" w:cs="Arial"/>
          <w:sz w:val="24"/>
        </w:rPr>
        <w:t xml:space="preserve">    我方于</w:t>
      </w:r>
      <w:r>
        <w:rPr>
          <w:rFonts w:ascii="Arial" w:hAnsi="Arial" w:cs="Arial"/>
          <w:sz w:val="24"/>
          <w:u w:val="single"/>
        </w:rPr>
        <w:t xml:space="preserve">      </w:t>
      </w:r>
      <w:r>
        <w:rPr>
          <w:rFonts w:ascii="Arial" w:hAnsi="Arial" w:cs="Arial"/>
          <w:sz w:val="24"/>
        </w:rPr>
        <w:t>年</w:t>
      </w:r>
      <w:r>
        <w:rPr>
          <w:rFonts w:ascii="Arial" w:hAnsi="Arial" w:cs="Arial"/>
          <w:sz w:val="24"/>
          <w:u w:val="single"/>
        </w:rPr>
        <w:t xml:space="preserve">     </w:t>
      </w:r>
      <w:r>
        <w:rPr>
          <w:rFonts w:ascii="Arial" w:hAnsi="Arial" w:cs="Arial"/>
          <w:sz w:val="24"/>
        </w:rPr>
        <w:t>月</w:t>
      </w:r>
      <w:r>
        <w:rPr>
          <w:rFonts w:ascii="Arial" w:hAnsi="Arial" w:cs="Arial"/>
          <w:sz w:val="24"/>
          <w:u w:val="single"/>
        </w:rPr>
        <w:t xml:space="preserve">     </w:t>
      </w:r>
      <w:r>
        <w:rPr>
          <w:rFonts w:ascii="Arial" w:hAnsi="Arial" w:cs="Arial"/>
          <w:sz w:val="24"/>
        </w:rPr>
        <w:t>日签署本文件，</w:t>
      </w:r>
      <w:r>
        <w:rPr>
          <w:rFonts w:ascii="Arial" w:hAnsi="Arial" w:cs="Arial"/>
          <w:i/>
          <w:sz w:val="24"/>
          <w:u w:val="single"/>
        </w:rPr>
        <w:t xml:space="preserve">（贸易公司名称) </w:t>
      </w:r>
      <w:r>
        <w:rPr>
          <w:rFonts w:ascii="Arial" w:hAnsi="Arial" w:cs="Arial"/>
          <w:sz w:val="24"/>
        </w:rPr>
        <w:t>于</w:t>
      </w:r>
      <w:r>
        <w:rPr>
          <w:rFonts w:ascii="Arial" w:hAnsi="Arial" w:cs="Arial"/>
          <w:sz w:val="24"/>
          <w:u w:val="single"/>
        </w:rPr>
        <w:t xml:space="preserve">       </w:t>
      </w:r>
      <w:r>
        <w:rPr>
          <w:rFonts w:ascii="Arial" w:hAnsi="Arial" w:cs="Arial"/>
          <w:sz w:val="24"/>
        </w:rPr>
        <w:t>年</w:t>
      </w:r>
    </w:p>
    <w:p>
      <w:pPr>
        <w:pStyle w:val="9"/>
        <w:spacing w:line="360" w:lineRule="auto"/>
        <w:rPr>
          <w:rFonts w:ascii="Arial" w:hAnsi="Arial" w:cs="Arial"/>
          <w:sz w:val="24"/>
        </w:rPr>
      </w:pPr>
      <w:r>
        <w:rPr>
          <w:rFonts w:ascii="Arial" w:hAnsi="Arial" w:cs="Arial"/>
          <w:sz w:val="24"/>
          <w:u w:val="single"/>
        </w:rPr>
        <w:t xml:space="preserve">     </w:t>
      </w:r>
      <w:r>
        <w:rPr>
          <w:rFonts w:ascii="Arial" w:hAnsi="Arial" w:cs="Arial"/>
          <w:sz w:val="24"/>
        </w:rPr>
        <w:t>月</w:t>
      </w:r>
      <w:r>
        <w:rPr>
          <w:rFonts w:ascii="Arial" w:hAnsi="Arial" w:cs="Arial"/>
          <w:sz w:val="24"/>
          <w:u w:val="single"/>
        </w:rPr>
        <w:t xml:space="preserve">     </w:t>
      </w:r>
      <w:r>
        <w:rPr>
          <w:rFonts w:ascii="Arial" w:hAnsi="Arial" w:cs="Arial"/>
          <w:sz w:val="24"/>
        </w:rPr>
        <w:t>日接受此件，以此为证。</w:t>
      </w:r>
    </w:p>
    <w:p>
      <w:pPr>
        <w:pStyle w:val="9"/>
        <w:spacing w:line="360" w:lineRule="auto"/>
        <w:rPr>
          <w:rFonts w:ascii="Arial" w:hAnsi="Arial" w:cs="Arial"/>
          <w:sz w:val="24"/>
        </w:rPr>
      </w:pPr>
      <w:r>
        <w:rPr>
          <w:rFonts w:ascii="Arial" w:hAnsi="Arial" w:cs="Arial"/>
          <w:sz w:val="24"/>
        </w:rPr>
        <w:t xml:space="preserve">    贸易公司名称</w:t>
      </w:r>
      <w:r>
        <w:rPr>
          <w:rFonts w:ascii="Arial" w:hAnsi="Arial" w:cs="Arial"/>
          <w:sz w:val="24"/>
          <w:u w:val="single"/>
        </w:rPr>
        <w:t xml:space="preserve">                  </w:t>
      </w:r>
      <w:r>
        <w:rPr>
          <w:rFonts w:ascii="Arial" w:hAnsi="Arial" w:cs="Arial"/>
          <w:sz w:val="24"/>
        </w:rPr>
        <w:t xml:space="preserve">   制造商名称</w:t>
      </w:r>
      <w:r>
        <w:rPr>
          <w:rFonts w:ascii="Arial" w:hAnsi="Arial" w:cs="Arial"/>
          <w:sz w:val="24"/>
          <w:u w:val="single"/>
        </w:rPr>
        <w:t xml:space="preserve">                       </w:t>
      </w:r>
    </w:p>
    <w:p>
      <w:pPr>
        <w:pStyle w:val="9"/>
        <w:spacing w:line="360" w:lineRule="auto"/>
        <w:rPr>
          <w:rFonts w:ascii="Arial" w:hAnsi="Arial" w:cs="Arial"/>
          <w:sz w:val="24"/>
        </w:rPr>
      </w:pPr>
      <w:r>
        <w:rPr>
          <w:rFonts w:ascii="Arial" w:hAnsi="Arial" w:cs="Arial"/>
          <w:sz w:val="24"/>
        </w:rPr>
        <w:t xml:space="preserve">    签字人职务和部门</w:t>
      </w:r>
      <w:r>
        <w:rPr>
          <w:rFonts w:ascii="Arial" w:hAnsi="Arial" w:cs="Arial"/>
          <w:sz w:val="24"/>
          <w:u w:val="single"/>
        </w:rPr>
        <w:t xml:space="preserve">              </w:t>
      </w:r>
      <w:r>
        <w:rPr>
          <w:rFonts w:ascii="Arial" w:hAnsi="Arial" w:cs="Arial"/>
          <w:sz w:val="24"/>
        </w:rPr>
        <w:t xml:space="preserve">   签字人职务和部门</w:t>
      </w:r>
      <w:r>
        <w:rPr>
          <w:rFonts w:ascii="Arial" w:hAnsi="Arial" w:cs="Arial"/>
          <w:sz w:val="24"/>
          <w:u w:val="single"/>
        </w:rPr>
        <w:t xml:space="preserve">                 </w:t>
      </w:r>
    </w:p>
    <w:p>
      <w:pPr>
        <w:pStyle w:val="9"/>
        <w:spacing w:line="360" w:lineRule="auto"/>
        <w:rPr>
          <w:rFonts w:ascii="Arial" w:hAnsi="Arial" w:cs="Arial"/>
          <w:sz w:val="24"/>
        </w:rPr>
      </w:pPr>
      <w:r>
        <w:rPr>
          <w:rFonts w:ascii="Arial" w:hAnsi="Arial" w:cs="Arial"/>
          <w:sz w:val="24"/>
        </w:rPr>
        <w:t xml:space="preserve">    签字人姓名</w:t>
      </w:r>
      <w:r>
        <w:rPr>
          <w:rFonts w:ascii="Arial" w:hAnsi="Arial" w:cs="Arial"/>
          <w:sz w:val="24"/>
          <w:u w:val="single"/>
        </w:rPr>
        <w:t xml:space="preserve">                    </w:t>
      </w:r>
      <w:r>
        <w:rPr>
          <w:rFonts w:ascii="Arial" w:hAnsi="Arial" w:cs="Arial"/>
          <w:sz w:val="24"/>
        </w:rPr>
        <w:t xml:space="preserve">   签字人姓名</w:t>
      </w:r>
      <w:r>
        <w:rPr>
          <w:rFonts w:ascii="Arial" w:hAnsi="Arial" w:cs="Arial"/>
          <w:sz w:val="24"/>
          <w:u w:val="single"/>
        </w:rPr>
        <w:t xml:space="preserve">                       </w:t>
      </w:r>
    </w:p>
    <w:p>
      <w:pPr>
        <w:pStyle w:val="9"/>
        <w:spacing w:line="360" w:lineRule="auto"/>
        <w:ind w:firstLine="480"/>
        <w:rPr>
          <w:rFonts w:hint="eastAsia" w:ascii="宋体" w:hAnsi="宋体" w:cs="宋体"/>
          <w:b/>
          <w:color w:val="000000" w:themeColor="text1"/>
          <w:sz w:val="24"/>
          <w14:textFill>
            <w14:solidFill>
              <w14:schemeClr w14:val="tx1"/>
            </w14:solidFill>
          </w14:textFill>
        </w:rPr>
      </w:pPr>
      <w:r>
        <w:rPr>
          <w:rFonts w:ascii="Arial" w:hAnsi="Arial" w:cs="Arial"/>
          <w:sz w:val="24"/>
        </w:rPr>
        <w:t>注：若制造商作为投标主体直接参与投标，可以不提供此项证明文件。</w:t>
      </w:r>
    </w:p>
    <w:p>
      <w:pPr>
        <w:pStyle w:val="2"/>
        <w:rPr>
          <w:rFonts w:hint="eastAsia" w:ascii="宋体" w:hAnsi="宋体" w:cs="宋体"/>
          <w:b/>
          <w:color w:val="000000" w:themeColor="text1"/>
          <w:sz w:val="24"/>
          <w14:textFill>
            <w14:solidFill>
              <w14:schemeClr w14:val="tx1"/>
            </w14:solidFill>
          </w14:textFill>
        </w:rPr>
      </w:pPr>
    </w:p>
    <w:p>
      <w:pPr>
        <w:spacing w:line="360" w:lineRule="auto"/>
        <w:ind w:firstLine="482" w:firstLineChars="200"/>
        <w:jc w:val="center"/>
        <w:rPr>
          <w:rFonts w:hint="eastAsia" w:ascii="宋体" w:hAnsi="宋体" w:cs="宋体"/>
          <w:b/>
          <w:color w:val="000000" w:themeColor="text1"/>
          <w:sz w:val="24"/>
          <w14:textFill>
            <w14:solidFill>
              <w14:schemeClr w14:val="tx1"/>
            </w14:solidFill>
          </w14:textFill>
        </w:rPr>
      </w:pPr>
    </w:p>
    <w:p>
      <w:pPr>
        <w:numPr>
          <w:ilvl w:val="0"/>
          <w:numId w:val="0"/>
        </w:numPr>
        <w:spacing w:line="360" w:lineRule="auto"/>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br w:type="textWrapping"/>
      </w:r>
    </w:p>
    <w:p>
      <w:pP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br w:type="page"/>
      </w:r>
    </w:p>
    <w:p>
      <w:pPr>
        <w:numPr>
          <w:ilvl w:val="0"/>
          <w:numId w:val="0"/>
        </w:numPr>
        <w:spacing w:line="360" w:lineRule="auto"/>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产品质量保证承诺及产品质量性能</w:t>
      </w:r>
    </w:p>
    <w:p>
      <w:pP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br w:type="page"/>
      </w:r>
    </w:p>
    <w:p>
      <w:pPr>
        <w:spacing w:line="360" w:lineRule="auto"/>
        <w:ind w:firstLine="482" w:firstLineChars="200"/>
        <w:jc w:val="center"/>
        <w:rPr>
          <w:rFonts w:hint="eastAsia" w:ascii="宋体" w:hAnsi="宋体" w:cs="宋体"/>
          <w:b/>
          <w:bCs/>
          <w:color w:val="000000" w:themeColor="text1"/>
          <w:sz w:val="24"/>
          <w:lang w:eastAsia="zh-CN"/>
          <w14:textFill>
            <w14:solidFill>
              <w14:schemeClr w14:val="tx1"/>
            </w14:solidFill>
          </w14:textFill>
        </w:rPr>
      </w:pPr>
      <w:r>
        <w:rPr>
          <w:rFonts w:hint="eastAsia" w:ascii="宋体" w:hAnsi="宋体" w:cs="宋体"/>
          <w:b/>
          <w:bCs/>
          <w:color w:val="000000" w:themeColor="text1"/>
          <w:sz w:val="24"/>
          <w:lang w:eastAsia="zh-CN"/>
          <w14:textFill>
            <w14:solidFill>
              <w14:schemeClr w14:val="tx1"/>
            </w14:solidFill>
          </w14:textFill>
        </w:rPr>
        <w:t>质检报告、质检认证证书</w:t>
      </w:r>
    </w:p>
    <w:p>
      <w:pPr>
        <w:spacing w:line="360" w:lineRule="auto"/>
        <w:ind w:firstLine="480" w:firstLineChars="200"/>
        <w:jc w:val="center"/>
        <w:rPr>
          <w:rFonts w:ascii="宋体" w:hAnsi="宋体" w:cs="宋体"/>
          <w:b/>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1、投标方提供所投产品质量鉴定证书或检测报告原件或复印件（均须加盖生产企业公章）。</w:t>
      </w:r>
    </w:p>
    <w:p>
      <w:pPr>
        <w:rPr>
          <w:rFonts w:hint="eastAsia" w:ascii="宋体" w:hAnsi="宋体" w:eastAsia="宋体" w:cs="宋体"/>
          <w:b/>
          <w:bCs/>
          <w:sz w:val="24"/>
          <w:lang w:eastAsia="zh-CN"/>
        </w:rPr>
      </w:pPr>
      <w:r>
        <w:rPr>
          <w:rFonts w:hint="eastAsia" w:ascii="宋体" w:hAnsi="宋体" w:cs="宋体"/>
          <w:b/>
          <w:bCs/>
          <w:sz w:val="24"/>
        </w:rPr>
        <w:br w:type="page"/>
      </w:r>
    </w:p>
    <w:p>
      <w:pPr>
        <w:numPr>
          <w:ilvl w:val="0"/>
          <w:numId w:val="0"/>
        </w:numPr>
        <w:spacing w:line="360" w:lineRule="auto"/>
        <w:jc w:val="center"/>
        <w:rPr>
          <w:rFonts w:hint="eastAsia" w:ascii="宋体" w:hAnsi="宋体" w:cs="宋体"/>
          <w:b/>
          <w:bCs/>
          <w:sz w:val="24"/>
          <w:lang w:eastAsia="zh-CN"/>
        </w:rPr>
      </w:pPr>
      <w:r>
        <w:rPr>
          <w:rFonts w:hint="eastAsia" w:ascii="宋体" w:hAnsi="宋体" w:cs="宋体"/>
          <w:b/>
          <w:bCs/>
          <w:sz w:val="24"/>
          <w:lang w:eastAsia="zh-CN"/>
        </w:rPr>
        <w:t>产品的运行，维护成本</w:t>
      </w:r>
    </w:p>
    <w:p>
      <w:pPr>
        <w:rPr>
          <w:rFonts w:hint="eastAsia" w:ascii="宋体" w:hAnsi="宋体" w:cs="宋体"/>
          <w:b/>
          <w:bCs/>
          <w:sz w:val="24"/>
        </w:rPr>
      </w:pPr>
      <w:r>
        <w:rPr>
          <w:rFonts w:hint="eastAsia" w:ascii="宋体" w:hAnsi="宋体" w:cs="宋体"/>
          <w:b/>
          <w:bCs/>
          <w:sz w:val="24"/>
        </w:rPr>
        <w:br w:type="page"/>
      </w:r>
    </w:p>
    <w:p>
      <w:pPr>
        <w:numPr>
          <w:ilvl w:val="0"/>
          <w:numId w:val="0"/>
        </w:numPr>
        <w:spacing w:line="360" w:lineRule="auto"/>
        <w:jc w:val="center"/>
        <w:rPr>
          <w:rFonts w:hint="eastAsia" w:ascii="宋体" w:hAnsi="宋体" w:cs="宋体"/>
          <w:b/>
          <w:bCs/>
          <w:sz w:val="24"/>
        </w:rPr>
      </w:pPr>
      <w:r>
        <w:rPr>
          <w:rFonts w:hint="eastAsia" w:ascii="宋体" w:hAnsi="宋体" w:cs="宋体"/>
          <w:b/>
          <w:bCs/>
          <w:sz w:val="24"/>
        </w:rPr>
        <w:t>货物供应</w:t>
      </w:r>
    </w:p>
    <w:p>
      <w:pPr>
        <w:rPr>
          <w:rFonts w:hint="eastAsia" w:ascii="宋体" w:hAnsi="宋体" w:cs="宋体"/>
          <w:b/>
          <w:bCs/>
          <w:sz w:val="24"/>
        </w:rPr>
      </w:pPr>
      <w:r>
        <w:rPr>
          <w:rFonts w:hint="eastAsia" w:ascii="宋体" w:hAnsi="宋体" w:cs="宋体"/>
          <w:b/>
          <w:bCs/>
          <w:sz w:val="24"/>
        </w:rPr>
        <w:br w:type="page"/>
      </w:r>
    </w:p>
    <w:p>
      <w:pPr>
        <w:pStyle w:val="2"/>
        <w:numPr>
          <w:ilvl w:val="0"/>
          <w:numId w:val="0"/>
        </w:numPr>
        <w:jc w:val="center"/>
        <w:rPr>
          <w:rFonts w:hint="eastAsia" w:ascii="宋体" w:hAnsi="宋体" w:cs="宋体"/>
          <w:b/>
          <w:bCs/>
          <w:sz w:val="24"/>
        </w:rPr>
      </w:pPr>
    </w:p>
    <w:p>
      <w:pPr>
        <w:pStyle w:val="2"/>
        <w:numPr>
          <w:ilvl w:val="0"/>
          <w:numId w:val="0"/>
        </w:numPr>
        <w:jc w:val="center"/>
        <w:rPr>
          <w:rFonts w:hint="eastAsia" w:ascii="Calibri" w:hAnsi="Calibri" w:eastAsia="宋体" w:cs="Times New Roman"/>
          <w:b/>
          <w:bCs/>
          <w:kern w:val="2"/>
          <w:sz w:val="28"/>
          <w:szCs w:val="28"/>
          <w:lang w:val="en-US" w:eastAsia="zh-CN" w:bidi="ar-SA"/>
        </w:rPr>
      </w:pPr>
      <w:r>
        <w:rPr>
          <w:rFonts w:hint="eastAsia" w:ascii="Calibri" w:hAnsi="Calibri" w:eastAsia="宋体" w:cs="Times New Roman"/>
          <w:b/>
          <w:bCs/>
          <w:kern w:val="2"/>
          <w:sz w:val="28"/>
          <w:szCs w:val="28"/>
          <w:lang w:val="en-US" w:eastAsia="zh-CN" w:bidi="ar-SA"/>
        </w:rPr>
        <w:t>交货验收方案</w:t>
      </w:r>
    </w:p>
    <w:p>
      <w:pPr>
        <w:rPr>
          <w:rFonts w:hint="eastAsia" w:ascii="宋体" w:hAnsi="宋体" w:cs="宋体"/>
          <w:b/>
          <w:bCs/>
          <w:sz w:val="24"/>
        </w:rPr>
      </w:pPr>
      <w:r>
        <w:rPr>
          <w:rFonts w:hint="eastAsia" w:ascii="宋体" w:hAnsi="宋体" w:cs="宋体"/>
          <w:b/>
          <w:bCs/>
          <w:sz w:val="24"/>
        </w:rPr>
        <w:br w:type="page"/>
      </w:r>
    </w:p>
    <w:p>
      <w:pPr>
        <w:pStyle w:val="2"/>
        <w:numPr>
          <w:ilvl w:val="0"/>
          <w:numId w:val="0"/>
        </w:numPr>
        <w:jc w:val="center"/>
        <w:rPr>
          <w:rFonts w:hint="eastAsia" w:ascii="宋体" w:hAnsi="宋体" w:eastAsia="宋体" w:cs="宋体"/>
          <w:sz w:val="28"/>
          <w:szCs w:val="28"/>
          <w:lang w:eastAsia="zh-CN"/>
        </w:rPr>
      </w:pPr>
      <w:r>
        <w:rPr>
          <w:rFonts w:hint="eastAsia" w:ascii="宋体" w:hAnsi="宋体" w:eastAsia="宋体" w:cs="宋体"/>
          <w:b/>
          <w:bCs/>
          <w:sz w:val="28"/>
          <w:szCs w:val="28"/>
        </w:rPr>
        <w:t>售后服务</w:t>
      </w:r>
      <w:r>
        <w:rPr>
          <w:rFonts w:hint="eastAsia" w:ascii="宋体" w:hAnsi="宋体" w:eastAsia="宋体" w:cs="宋体"/>
          <w:b/>
          <w:bCs/>
          <w:sz w:val="28"/>
          <w:szCs w:val="28"/>
          <w:lang w:eastAsia="zh-CN"/>
        </w:rPr>
        <w:t>体系</w:t>
      </w:r>
    </w:p>
    <w:p>
      <w:pP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br w:type="page"/>
      </w:r>
    </w:p>
    <w:p>
      <w:pPr>
        <w:spacing w:line="360" w:lineRule="auto"/>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培训方案</w:t>
      </w:r>
    </w:p>
    <w:p>
      <w:pPr>
        <w:spacing w:line="360" w:lineRule="auto"/>
        <w:rPr>
          <w:rFonts w:hint="eastAsia" w:ascii="宋体" w:hAnsi="宋体" w:cs="宋体"/>
          <w:b/>
          <w:color w:val="000000" w:themeColor="text1"/>
          <w:sz w:val="24"/>
          <w14:textFill>
            <w14:solidFill>
              <w14:schemeClr w14:val="tx1"/>
            </w14:solidFill>
          </w14:textFill>
        </w:rPr>
      </w:pPr>
    </w:p>
    <w:p>
      <w:pP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br w:type="page"/>
      </w:r>
    </w:p>
    <w:p>
      <w:pPr>
        <w:rPr>
          <w:rFonts w:hint="eastAsia" w:ascii="宋体" w:hAnsi="宋体" w:cs="宋体"/>
          <w:b/>
          <w:color w:val="000000" w:themeColor="text1"/>
          <w:sz w:val="24"/>
          <w14:textFill>
            <w14:solidFill>
              <w14:schemeClr w14:val="tx1"/>
            </w14:solidFill>
          </w14:textFill>
        </w:rPr>
      </w:pPr>
    </w:p>
    <w:p>
      <w:pPr>
        <w:spacing w:line="360" w:lineRule="auto"/>
        <w:ind w:firstLine="482" w:firstLineChars="200"/>
        <w:jc w:val="center"/>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近三年的</w:t>
      </w:r>
      <w:r>
        <w:rPr>
          <w:rFonts w:hint="eastAsia" w:ascii="宋体" w:hAnsi="宋体" w:cs="宋体"/>
          <w:b/>
          <w:color w:val="000000" w:themeColor="text1"/>
          <w:sz w:val="24"/>
          <w:lang w:eastAsia="zh-CN"/>
          <w14:textFill>
            <w14:solidFill>
              <w14:schemeClr w14:val="tx1"/>
            </w14:solidFill>
          </w14:textFill>
        </w:rPr>
        <w:t>类似</w:t>
      </w:r>
      <w:r>
        <w:rPr>
          <w:rFonts w:hint="eastAsia" w:ascii="宋体" w:hAnsi="宋体" w:cs="宋体"/>
          <w:b/>
          <w:color w:val="000000" w:themeColor="text1"/>
          <w:sz w:val="24"/>
          <w14:textFill>
            <w14:solidFill>
              <w14:schemeClr w14:val="tx1"/>
            </w14:solidFill>
          </w14:textFill>
        </w:rPr>
        <w:t>业绩表</w:t>
      </w:r>
    </w:p>
    <w:p>
      <w:pPr>
        <w:spacing w:line="360" w:lineRule="auto"/>
        <w:ind w:firstLine="482" w:firstLineChars="200"/>
        <w:rPr>
          <w:rFonts w:ascii="宋体" w:hAnsi="宋体" w:cs="宋体"/>
          <w:b/>
          <w:color w:val="000000" w:themeColor="text1"/>
          <w:sz w:val="24"/>
          <w:u w:val="single"/>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投标人名称（公章）：         　　　　　     招标编号：　　　　　</w:t>
      </w:r>
    </w:p>
    <w:tbl>
      <w:tblPr>
        <w:tblStyle w:val="17"/>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620"/>
        <w:gridCol w:w="3060"/>
        <w:gridCol w:w="90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0" w:type="dxa"/>
          </w:tcPr>
          <w:p>
            <w:pPr>
              <w:pStyle w:val="24"/>
              <w:spacing w:line="360" w:lineRule="auto"/>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地区</w:t>
            </w:r>
          </w:p>
        </w:tc>
        <w:tc>
          <w:tcPr>
            <w:tcW w:w="1620" w:type="dxa"/>
          </w:tcPr>
          <w:p>
            <w:pPr>
              <w:pStyle w:val="24"/>
              <w:spacing w:line="360" w:lineRule="auto"/>
              <w:ind w:right="-107" w:rightChars="-51"/>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货物名称</w:t>
            </w:r>
          </w:p>
        </w:tc>
        <w:tc>
          <w:tcPr>
            <w:tcW w:w="3060" w:type="dxa"/>
          </w:tcPr>
          <w:p>
            <w:pPr>
              <w:pStyle w:val="24"/>
              <w:spacing w:line="360" w:lineRule="auto"/>
              <w:ind w:firstLine="482" w:firstLineChars="200"/>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规格及型号</w:t>
            </w:r>
          </w:p>
        </w:tc>
        <w:tc>
          <w:tcPr>
            <w:tcW w:w="900" w:type="dxa"/>
          </w:tcPr>
          <w:p>
            <w:pPr>
              <w:pStyle w:val="24"/>
              <w:spacing w:line="360" w:lineRule="auto"/>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数量</w:t>
            </w:r>
          </w:p>
        </w:tc>
        <w:tc>
          <w:tcPr>
            <w:tcW w:w="1800" w:type="dxa"/>
          </w:tcPr>
          <w:p>
            <w:pPr>
              <w:pStyle w:val="24"/>
              <w:spacing w:line="360" w:lineRule="auto"/>
              <w:ind w:firstLine="482" w:firstLineChars="200"/>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620" w:type="dxa"/>
          </w:tcPr>
          <w:p>
            <w:pPr>
              <w:spacing w:line="360" w:lineRule="auto"/>
              <w:ind w:firstLine="480" w:firstLineChars="200"/>
              <w:rPr>
                <w:rFonts w:ascii="宋体" w:hAnsi="宋体" w:cs="宋体"/>
                <w:color w:val="000000" w:themeColor="text1"/>
                <w:sz w:val="24"/>
                <w14:textFill>
                  <w14:solidFill>
                    <w14:schemeClr w14:val="tx1"/>
                  </w14:solidFill>
                </w14:textFill>
              </w:rPr>
            </w:pPr>
          </w:p>
        </w:tc>
        <w:tc>
          <w:tcPr>
            <w:tcW w:w="1620" w:type="dxa"/>
          </w:tcPr>
          <w:p>
            <w:pPr>
              <w:spacing w:line="360" w:lineRule="auto"/>
              <w:ind w:firstLine="480" w:firstLineChars="200"/>
              <w:rPr>
                <w:rFonts w:ascii="宋体" w:hAnsi="宋体" w:cs="宋体"/>
                <w:color w:val="000000" w:themeColor="text1"/>
                <w:sz w:val="24"/>
                <w14:textFill>
                  <w14:solidFill>
                    <w14:schemeClr w14:val="tx1"/>
                  </w14:solidFill>
                </w14:textFill>
              </w:rPr>
            </w:pPr>
          </w:p>
        </w:tc>
        <w:tc>
          <w:tcPr>
            <w:tcW w:w="3060" w:type="dxa"/>
          </w:tcPr>
          <w:p>
            <w:pPr>
              <w:spacing w:line="360" w:lineRule="auto"/>
              <w:ind w:firstLine="480" w:firstLineChars="200"/>
              <w:rPr>
                <w:rFonts w:ascii="宋体" w:hAnsi="宋体" w:cs="宋体"/>
                <w:color w:val="000000" w:themeColor="text1"/>
                <w:sz w:val="24"/>
                <w14:textFill>
                  <w14:solidFill>
                    <w14:schemeClr w14:val="tx1"/>
                  </w14:solidFill>
                </w14:textFill>
              </w:rPr>
            </w:pPr>
          </w:p>
        </w:tc>
        <w:tc>
          <w:tcPr>
            <w:tcW w:w="900" w:type="dxa"/>
          </w:tcPr>
          <w:p>
            <w:pPr>
              <w:spacing w:line="360" w:lineRule="auto"/>
              <w:ind w:firstLine="480" w:firstLineChars="200"/>
              <w:rPr>
                <w:rFonts w:ascii="宋体" w:hAnsi="宋体" w:cs="宋体"/>
                <w:color w:val="000000" w:themeColor="text1"/>
                <w:sz w:val="24"/>
                <w14:textFill>
                  <w14:solidFill>
                    <w14:schemeClr w14:val="tx1"/>
                  </w14:solidFill>
                </w14:textFill>
              </w:rPr>
            </w:pPr>
          </w:p>
        </w:tc>
        <w:tc>
          <w:tcPr>
            <w:tcW w:w="1800" w:type="dxa"/>
          </w:tcPr>
          <w:p>
            <w:pPr>
              <w:spacing w:line="360" w:lineRule="auto"/>
              <w:ind w:firstLine="480" w:firstLineChars="200"/>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620" w:type="dxa"/>
          </w:tcPr>
          <w:p>
            <w:pPr>
              <w:spacing w:line="360" w:lineRule="auto"/>
              <w:ind w:firstLine="480" w:firstLineChars="200"/>
              <w:rPr>
                <w:rFonts w:ascii="宋体" w:hAnsi="宋体" w:cs="宋体"/>
                <w:color w:val="000000" w:themeColor="text1"/>
                <w:sz w:val="24"/>
                <w14:textFill>
                  <w14:solidFill>
                    <w14:schemeClr w14:val="tx1"/>
                  </w14:solidFill>
                </w14:textFill>
              </w:rPr>
            </w:pPr>
          </w:p>
        </w:tc>
        <w:tc>
          <w:tcPr>
            <w:tcW w:w="1620" w:type="dxa"/>
          </w:tcPr>
          <w:p>
            <w:pPr>
              <w:spacing w:line="360" w:lineRule="auto"/>
              <w:ind w:firstLine="480" w:firstLineChars="200"/>
              <w:rPr>
                <w:rFonts w:ascii="宋体" w:hAnsi="宋体" w:cs="宋体"/>
                <w:color w:val="000000" w:themeColor="text1"/>
                <w:sz w:val="24"/>
                <w14:textFill>
                  <w14:solidFill>
                    <w14:schemeClr w14:val="tx1"/>
                  </w14:solidFill>
                </w14:textFill>
              </w:rPr>
            </w:pPr>
          </w:p>
        </w:tc>
        <w:tc>
          <w:tcPr>
            <w:tcW w:w="3060" w:type="dxa"/>
          </w:tcPr>
          <w:p>
            <w:pPr>
              <w:spacing w:line="360" w:lineRule="auto"/>
              <w:ind w:firstLine="480" w:firstLineChars="200"/>
              <w:rPr>
                <w:rFonts w:ascii="宋体" w:hAnsi="宋体" w:cs="宋体"/>
                <w:color w:val="000000" w:themeColor="text1"/>
                <w:sz w:val="24"/>
                <w14:textFill>
                  <w14:solidFill>
                    <w14:schemeClr w14:val="tx1"/>
                  </w14:solidFill>
                </w14:textFill>
              </w:rPr>
            </w:pPr>
          </w:p>
        </w:tc>
        <w:tc>
          <w:tcPr>
            <w:tcW w:w="900" w:type="dxa"/>
          </w:tcPr>
          <w:p>
            <w:pPr>
              <w:spacing w:line="360" w:lineRule="auto"/>
              <w:ind w:firstLine="480" w:firstLineChars="200"/>
              <w:rPr>
                <w:rFonts w:ascii="宋体" w:hAnsi="宋体" w:cs="宋体"/>
                <w:color w:val="000000" w:themeColor="text1"/>
                <w:sz w:val="24"/>
                <w14:textFill>
                  <w14:solidFill>
                    <w14:schemeClr w14:val="tx1"/>
                  </w14:solidFill>
                </w14:textFill>
              </w:rPr>
            </w:pPr>
          </w:p>
        </w:tc>
        <w:tc>
          <w:tcPr>
            <w:tcW w:w="1800" w:type="dxa"/>
          </w:tcPr>
          <w:p>
            <w:pPr>
              <w:spacing w:line="360" w:lineRule="auto"/>
              <w:ind w:firstLine="480" w:firstLineChars="200"/>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620" w:type="dxa"/>
          </w:tcPr>
          <w:p>
            <w:pPr>
              <w:spacing w:line="360" w:lineRule="auto"/>
              <w:ind w:firstLine="480" w:firstLineChars="200"/>
              <w:rPr>
                <w:rFonts w:ascii="宋体" w:hAnsi="宋体" w:cs="宋体"/>
                <w:color w:val="000000" w:themeColor="text1"/>
                <w:sz w:val="24"/>
                <w14:textFill>
                  <w14:solidFill>
                    <w14:schemeClr w14:val="tx1"/>
                  </w14:solidFill>
                </w14:textFill>
              </w:rPr>
            </w:pPr>
          </w:p>
        </w:tc>
        <w:tc>
          <w:tcPr>
            <w:tcW w:w="1620" w:type="dxa"/>
          </w:tcPr>
          <w:p>
            <w:pPr>
              <w:spacing w:line="360" w:lineRule="auto"/>
              <w:ind w:firstLine="480" w:firstLineChars="200"/>
              <w:rPr>
                <w:rFonts w:ascii="宋体" w:hAnsi="宋体" w:cs="宋体"/>
                <w:color w:val="000000" w:themeColor="text1"/>
                <w:sz w:val="24"/>
                <w14:textFill>
                  <w14:solidFill>
                    <w14:schemeClr w14:val="tx1"/>
                  </w14:solidFill>
                </w14:textFill>
              </w:rPr>
            </w:pPr>
          </w:p>
        </w:tc>
        <w:tc>
          <w:tcPr>
            <w:tcW w:w="3060" w:type="dxa"/>
          </w:tcPr>
          <w:p>
            <w:pPr>
              <w:spacing w:line="360" w:lineRule="auto"/>
              <w:ind w:firstLine="480" w:firstLineChars="200"/>
              <w:rPr>
                <w:rFonts w:ascii="宋体" w:hAnsi="宋体" w:cs="宋体"/>
                <w:color w:val="000000" w:themeColor="text1"/>
                <w:sz w:val="24"/>
                <w14:textFill>
                  <w14:solidFill>
                    <w14:schemeClr w14:val="tx1"/>
                  </w14:solidFill>
                </w14:textFill>
              </w:rPr>
            </w:pPr>
          </w:p>
        </w:tc>
        <w:tc>
          <w:tcPr>
            <w:tcW w:w="900" w:type="dxa"/>
          </w:tcPr>
          <w:p>
            <w:pPr>
              <w:spacing w:line="360" w:lineRule="auto"/>
              <w:ind w:firstLine="480" w:firstLineChars="200"/>
              <w:rPr>
                <w:rFonts w:ascii="宋体" w:hAnsi="宋体" w:cs="宋体"/>
                <w:color w:val="000000" w:themeColor="text1"/>
                <w:sz w:val="24"/>
                <w14:textFill>
                  <w14:solidFill>
                    <w14:schemeClr w14:val="tx1"/>
                  </w14:solidFill>
                </w14:textFill>
              </w:rPr>
            </w:pPr>
          </w:p>
        </w:tc>
        <w:tc>
          <w:tcPr>
            <w:tcW w:w="1800" w:type="dxa"/>
          </w:tcPr>
          <w:p>
            <w:pPr>
              <w:spacing w:line="360" w:lineRule="auto"/>
              <w:ind w:firstLine="480" w:firstLineChars="200"/>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620" w:type="dxa"/>
          </w:tcPr>
          <w:p>
            <w:pPr>
              <w:spacing w:line="360" w:lineRule="auto"/>
              <w:ind w:firstLine="480" w:firstLineChars="200"/>
              <w:rPr>
                <w:rFonts w:ascii="宋体" w:hAnsi="宋体" w:cs="宋体"/>
                <w:color w:val="000000" w:themeColor="text1"/>
                <w:sz w:val="24"/>
                <w14:textFill>
                  <w14:solidFill>
                    <w14:schemeClr w14:val="tx1"/>
                  </w14:solidFill>
                </w14:textFill>
              </w:rPr>
            </w:pPr>
          </w:p>
        </w:tc>
        <w:tc>
          <w:tcPr>
            <w:tcW w:w="1620" w:type="dxa"/>
          </w:tcPr>
          <w:p>
            <w:pPr>
              <w:spacing w:line="360" w:lineRule="auto"/>
              <w:ind w:firstLine="480" w:firstLineChars="200"/>
              <w:rPr>
                <w:rFonts w:ascii="宋体" w:hAnsi="宋体" w:cs="宋体"/>
                <w:color w:val="000000" w:themeColor="text1"/>
                <w:sz w:val="24"/>
                <w14:textFill>
                  <w14:solidFill>
                    <w14:schemeClr w14:val="tx1"/>
                  </w14:solidFill>
                </w14:textFill>
              </w:rPr>
            </w:pPr>
          </w:p>
        </w:tc>
        <w:tc>
          <w:tcPr>
            <w:tcW w:w="3060" w:type="dxa"/>
          </w:tcPr>
          <w:p>
            <w:pPr>
              <w:spacing w:line="360" w:lineRule="auto"/>
              <w:ind w:firstLine="480" w:firstLineChars="200"/>
              <w:rPr>
                <w:rFonts w:ascii="宋体" w:hAnsi="宋体" w:cs="宋体"/>
                <w:color w:val="000000" w:themeColor="text1"/>
                <w:sz w:val="24"/>
                <w14:textFill>
                  <w14:solidFill>
                    <w14:schemeClr w14:val="tx1"/>
                  </w14:solidFill>
                </w14:textFill>
              </w:rPr>
            </w:pPr>
          </w:p>
        </w:tc>
        <w:tc>
          <w:tcPr>
            <w:tcW w:w="900" w:type="dxa"/>
          </w:tcPr>
          <w:p>
            <w:pPr>
              <w:spacing w:line="360" w:lineRule="auto"/>
              <w:ind w:firstLine="480" w:firstLineChars="200"/>
              <w:rPr>
                <w:rFonts w:ascii="宋体" w:hAnsi="宋体" w:cs="宋体"/>
                <w:color w:val="000000" w:themeColor="text1"/>
                <w:sz w:val="24"/>
                <w14:textFill>
                  <w14:solidFill>
                    <w14:schemeClr w14:val="tx1"/>
                  </w14:solidFill>
                </w14:textFill>
              </w:rPr>
            </w:pPr>
          </w:p>
        </w:tc>
        <w:tc>
          <w:tcPr>
            <w:tcW w:w="1800" w:type="dxa"/>
          </w:tcPr>
          <w:p>
            <w:pPr>
              <w:spacing w:line="360" w:lineRule="auto"/>
              <w:ind w:firstLine="480" w:firstLineChars="200"/>
              <w:rPr>
                <w:rFonts w:ascii="宋体" w:hAnsi="宋体" w:cs="宋体"/>
                <w:color w:val="000000" w:themeColor="text1"/>
                <w:sz w:val="24"/>
                <w14:textFill>
                  <w14:solidFill>
                    <w14:schemeClr w14:val="tx1"/>
                  </w14:solidFill>
                </w14:textFill>
              </w:rPr>
            </w:pPr>
          </w:p>
        </w:tc>
      </w:tr>
    </w:tbl>
    <w:p>
      <w:pPr>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注：业绩须附合同</w:t>
      </w:r>
      <w:r>
        <w:rPr>
          <w:rFonts w:hint="eastAsia" w:ascii="宋体" w:hAnsi="宋体" w:cs="宋体"/>
          <w:b/>
          <w:color w:val="000000" w:themeColor="text1"/>
          <w:sz w:val="24"/>
          <w:lang w:eastAsia="zh-CN"/>
          <w14:textFill>
            <w14:solidFill>
              <w14:schemeClr w14:val="tx1"/>
            </w14:solidFill>
          </w14:textFill>
        </w:rPr>
        <w:t>或中标通知书</w:t>
      </w:r>
      <w:r>
        <w:rPr>
          <w:rFonts w:hint="eastAsia" w:ascii="宋体" w:hAnsi="宋体" w:cs="宋体"/>
          <w:b/>
          <w:color w:val="000000" w:themeColor="text1"/>
          <w:sz w:val="24"/>
          <w14:textFill>
            <w14:solidFill>
              <w14:schemeClr w14:val="tx1"/>
            </w14:solidFill>
          </w14:textFill>
        </w:rPr>
        <w:t>证明原件</w:t>
      </w:r>
      <w:r>
        <w:rPr>
          <w:rFonts w:hint="eastAsia" w:ascii="宋体" w:hAnsi="宋体" w:cs="宋体"/>
          <w:b/>
          <w:color w:val="000000" w:themeColor="text1"/>
          <w:sz w:val="24"/>
          <w:lang w:eastAsia="zh-CN"/>
          <w14:textFill>
            <w14:solidFill>
              <w14:schemeClr w14:val="tx1"/>
            </w14:solidFill>
          </w14:textFill>
        </w:rPr>
        <w:t>扫描件</w:t>
      </w:r>
      <w:r>
        <w:rPr>
          <w:rFonts w:hint="eastAsia" w:ascii="宋体" w:hAnsi="宋体" w:cs="宋体"/>
          <w:b/>
          <w:color w:val="000000" w:themeColor="text1"/>
          <w:sz w:val="24"/>
          <w14:textFill>
            <w14:solidFill>
              <w14:schemeClr w14:val="tx1"/>
            </w14:solidFill>
          </w14:textFill>
        </w:rPr>
        <w:t xml:space="preserve">。 </w:t>
      </w:r>
    </w:p>
    <w:p>
      <w:pPr>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投标人代表签字：</w:t>
      </w:r>
      <w:r>
        <w:rPr>
          <w:rFonts w:hint="eastAsia" w:ascii="宋体" w:hAnsi="宋体" w:cs="宋体"/>
          <w:b/>
          <w:color w:val="000000" w:themeColor="text1"/>
          <w:sz w:val="24"/>
          <w:u w:val="single"/>
          <w14:textFill>
            <w14:solidFill>
              <w14:schemeClr w14:val="tx1"/>
            </w14:solidFill>
          </w14:textFill>
        </w:rPr>
        <w:t>　　　　　　　　　　　　　　　</w:t>
      </w:r>
      <w:r>
        <w:rPr>
          <w:rFonts w:hint="eastAsia" w:ascii="宋体" w:hAnsi="宋体" w:cs="宋体"/>
          <w:b/>
          <w:color w:val="000000" w:themeColor="text1"/>
          <w:sz w:val="24"/>
          <w14:textFill>
            <w14:solidFill>
              <w14:schemeClr w14:val="tx1"/>
            </w14:solidFill>
          </w14:textFill>
        </w:rPr>
        <w:t>　</w:t>
      </w:r>
    </w:p>
    <w:p>
      <w:pPr>
        <w:spacing w:line="360" w:lineRule="auto"/>
        <w:rPr>
          <w:rFonts w:ascii="宋体" w:hAnsi="宋体" w:cs="宋体"/>
          <w:b/>
          <w:color w:val="000000" w:themeColor="text1"/>
          <w:sz w:val="24"/>
          <w14:textFill>
            <w14:solidFill>
              <w14:schemeClr w14:val="tx1"/>
            </w14:solidFill>
          </w14:textFill>
        </w:rPr>
      </w:pPr>
    </w:p>
    <w:p>
      <w:pPr>
        <w:spacing w:line="360" w:lineRule="auto"/>
        <w:ind w:firstLine="482" w:firstLineChars="200"/>
        <w:rPr>
          <w:rFonts w:ascii="宋体" w:hAnsi="宋体" w:cs="宋体"/>
          <w:b/>
          <w:color w:val="000000" w:themeColor="text1"/>
          <w:sz w:val="24"/>
          <w14:textFill>
            <w14:solidFill>
              <w14:schemeClr w14:val="tx1"/>
            </w14:solidFill>
          </w14:textFill>
        </w:rPr>
      </w:pPr>
    </w:p>
    <w:p>
      <w:pPr>
        <w:rPr>
          <w:rFonts w:hint="eastAsia" w:ascii="宋体" w:hAnsi="宋体" w:cs="宋体"/>
          <w:b/>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p>
    <w:p>
      <w:pPr>
        <w:rPr>
          <w:rFonts w:hint="eastAsia" w:ascii="宋体" w:hAnsi="宋体" w:cs="宋体"/>
          <w:b/>
          <w:color w:val="000000" w:themeColor="text1"/>
          <w:sz w:val="24"/>
          <w:u w:val="single"/>
          <w14:textFill>
            <w14:solidFill>
              <w14:schemeClr w14:val="tx1"/>
            </w14:solidFill>
          </w14:textFill>
        </w:rPr>
      </w:pPr>
    </w:p>
    <w:p>
      <w:pPr>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产品技术参数、功能偏离表</w:t>
      </w:r>
    </w:p>
    <w:p>
      <w:pPr>
        <w:spacing w:line="360" w:lineRule="auto"/>
        <w:ind w:firstLine="482" w:firstLineChars="200"/>
        <w:rPr>
          <w:rFonts w:ascii="宋体" w:hAnsi="宋体" w:cs="宋体"/>
          <w:b/>
          <w:color w:val="000000" w:themeColor="text1"/>
          <w:sz w:val="24"/>
          <w:u w:val="single"/>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投标人名称（公章）：                         招标编号：    </w:t>
      </w:r>
    </w:p>
    <w:tbl>
      <w:tblPr>
        <w:tblStyle w:val="17"/>
        <w:tblW w:w="94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1496"/>
        <w:gridCol w:w="2453"/>
        <w:gridCol w:w="2227"/>
        <w:gridCol w:w="160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495" w:type="dxa"/>
            <w:vAlign w:val="center"/>
          </w:tcPr>
          <w:p>
            <w:pPr>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序号</w:t>
            </w:r>
          </w:p>
        </w:tc>
        <w:tc>
          <w:tcPr>
            <w:tcW w:w="1496" w:type="dxa"/>
            <w:vAlign w:val="center"/>
          </w:tcPr>
          <w:p>
            <w:pPr>
              <w:spacing w:line="360" w:lineRule="auto"/>
              <w:rPr>
                <w:rFonts w:hint="eastAsia" w:ascii="宋体" w:hAnsi="宋体" w:eastAsia="宋体" w:cs="宋体"/>
                <w:b/>
                <w:color w:val="000000" w:themeColor="text1"/>
                <w:sz w:val="24"/>
                <w:lang w:eastAsia="zh-CN"/>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招标文件</w:t>
            </w:r>
            <w:r>
              <w:rPr>
                <w:rFonts w:hint="eastAsia" w:ascii="宋体" w:hAnsi="宋体" w:cs="宋体"/>
                <w:b/>
                <w:color w:val="000000" w:themeColor="text1"/>
                <w:sz w:val="24"/>
                <w:lang w:eastAsia="zh-CN"/>
                <w14:textFill>
                  <w14:solidFill>
                    <w14:schemeClr w14:val="tx1"/>
                  </w14:solidFill>
                </w14:textFill>
              </w:rPr>
              <w:t>要求参数</w:t>
            </w:r>
          </w:p>
        </w:tc>
        <w:tc>
          <w:tcPr>
            <w:tcW w:w="2453" w:type="dxa"/>
            <w:vAlign w:val="center"/>
          </w:tcPr>
          <w:p>
            <w:pPr>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招标文件要求规格</w:t>
            </w:r>
          </w:p>
        </w:tc>
        <w:tc>
          <w:tcPr>
            <w:tcW w:w="2227" w:type="dxa"/>
            <w:vAlign w:val="center"/>
          </w:tcPr>
          <w:p>
            <w:pPr>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投标规格</w:t>
            </w:r>
          </w:p>
        </w:tc>
        <w:tc>
          <w:tcPr>
            <w:tcW w:w="1600" w:type="dxa"/>
            <w:vAlign w:val="center"/>
          </w:tcPr>
          <w:p>
            <w:pPr>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偏离</w:t>
            </w:r>
          </w:p>
        </w:tc>
        <w:tc>
          <w:tcPr>
            <w:tcW w:w="1134" w:type="dxa"/>
            <w:vAlign w:val="center"/>
          </w:tcPr>
          <w:p>
            <w:pPr>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495" w:type="dxa"/>
            <w:vAlign w:val="center"/>
          </w:tcPr>
          <w:p>
            <w:pPr>
              <w:spacing w:line="360" w:lineRule="auto"/>
              <w:ind w:firstLine="480" w:firstLineChars="20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1496" w:type="dxa"/>
          </w:tcPr>
          <w:p>
            <w:pPr>
              <w:spacing w:line="360" w:lineRule="auto"/>
              <w:ind w:firstLine="480" w:firstLineChars="200"/>
              <w:rPr>
                <w:rFonts w:ascii="宋体" w:hAnsi="宋体" w:cs="宋体"/>
                <w:color w:val="000000" w:themeColor="text1"/>
                <w:sz w:val="24"/>
                <w14:textFill>
                  <w14:solidFill>
                    <w14:schemeClr w14:val="tx1"/>
                  </w14:solidFill>
                </w14:textFill>
              </w:rPr>
            </w:pPr>
          </w:p>
        </w:tc>
        <w:tc>
          <w:tcPr>
            <w:tcW w:w="2453" w:type="dxa"/>
          </w:tcPr>
          <w:p>
            <w:pPr>
              <w:spacing w:line="360" w:lineRule="auto"/>
              <w:ind w:firstLine="480" w:firstLineChars="200"/>
              <w:rPr>
                <w:rFonts w:ascii="宋体" w:hAnsi="宋体" w:cs="宋体"/>
                <w:color w:val="000000" w:themeColor="text1"/>
                <w:sz w:val="24"/>
                <w14:textFill>
                  <w14:solidFill>
                    <w14:schemeClr w14:val="tx1"/>
                  </w14:solidFill>
                </w14:textFill>
              </w:rPr>
            </w:pPr>
          </w:p>
        </w:tc>
        <w:tc>
          <w:tcPr>
            <w:tcW w:w="2227" w:type="dxa"/>
          </w:tcPr>
          <w:p>
            <w:pPr>
              <w:spacing w:line="360" w:lineRule="auto"/>
              <w:ind w:firstLine="480" w:firstLineChars="200"/>
              <w:rPr>
                <w:rFonts w:ascii="宋体" w:hAnsi="宋体" w:cs="宋体"/>
                <w:color w:val="000000" w:themeColor="text1"/>
                <w:sz w:val="24"/>
                <w14:textFill>
                  <w14:solidFill>
                    <w14:schemeClr w14:val="tx1"/>
                  </w14:solidFill>
                </w14:textFill>
              </w:rPr>
            </w:pPr>
          </w:p>
        </w:tc>
        <w:tc>
          <w:tcPr>
            <w:tcW w:w="1600" w:type="dxa"/>
          </w:tcPr>
          <w:p>
            <w:pPr>
              <w:spacing w:line="360" w:lineRule="auto"/>
              <w:ind w:firstLine="480" w:firstLineChars="200"/>
              <w:rPr>
                <w:rFonts w:ascii="宋体" w:hAnsi="宋体" w:cs="宋体"/>
                <w:color w:val="000000" w:themeColor="text1"/>
                <w:sz w:val="24"/>
                <w14:textFill>
                  <w14:solidFill>
                    <w14:schemeClr w14:val="tx1"/>
                  </w14:solidFill>
                </w14:textFill>
              </w:rPr>
            </w:pPr>
          </w:p>
        </w:tc>
        <w:tc>
          <w:tcPr>
            <w:tcW w:w="1134" w:type="dxa"/>
          </w:tcPr>
          <w:p>
            <w:pPr>
              <w:spacing w:line="360" w:lineRule="auto"/>
              <w:ind w:firstLine="480" w:firstLineChars="200"/>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495" w:type="dxa"/>
            <w:vAlign w:val="center"/>
          </w:tcPr>
          <w:p>
            <w:pPr>
              <w:spacing w:line="360" w:lineRule="auto"/>
              <w:ind w:firstLine="480" w:firstLineChars="20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1496" w:type="dxa"/>
          </w:tcPr>
          <w:p>
            <w:pPr>
              <w:spacing w:line="360" w:lineRule="auto"/>
              <w:ind w:firstLine="480" w:firstLineChars="200"/>
              <w:rPr>
                <w:rFonts w:ascii="宋体" w:hAnsi="宋体" w:cs="宋体"/>
                <w:color w:val="000000" w:themeColor="text1"/>
                <w:sz w:val="24"/>
                <w14:textFill>
                  <w14:solidFill>
                    <w14:schemeClr w14:val="tx1"/>
                  </w14:solidFill>
                </w14:textFill>
              </w:rPr>
            </w:pPr>
          </w:p>
        </w:tc>
        <w:tc>
          <w:tcPr>
            <w:tcW w:w="2453" w:type="dxa"/>
          </w:tcPr>
          <w:p>
            <w:pPr>
              <w:spacing w:line="360" w:lineRule="auto"/>
              <w:ind w:firstLine="480" w:firstLineChars="200"/>
              <w:rPr>
                <w:rFonts w:ascii="宋体" w:hAnsi="宋体" w:cs="宋体"/>
                <w:color w:val="000000" w:themeColor="text1"/>
                <w:sz w:val="24"/>
                <w14:textFill>
                  <w14:solidFill>
                    <w14:schemeClr w14:val="tx1"/>
                  </w14:solidFill>
                </w14:textFill>
              </w:rPr>
            </w:pPr>
          </w:p>
        </w:tc>
        <w:tc>
          <w:tcPr>
            <w:tcW w:w="2227" w:type="dxa"/>
          </w:tcPr>
          <w:p>
            <w:pPr>
              <w:spacing w:line="360" w:lineRule="auto"/>
              <w:ind w:firstLine="480" w:firstLineChars="200"/>
              <w:rPr>
                <w:rFonts w:ascii="宋体" w:hAnsi="宋体" w:cs="宋体"/>
                <w:color w:val="000000" w:themeColor="text1"/>
                <w:sz w:val="24"/>
                <w14:textFill>
                  <w14:solidFill>
                    <w14:schemeClr w14:val="tx1"/>
                  </w14:solidFill>
                </w14:textFill>
              </w:rPr>
            </w:pPr>
          </w:p>
        </w:tc>
        <w:tc>
          <w:tcPr>
            <w:tcW w:w="1600" w:type="dxa"/>
          </w:tcPr>
          <w:p>
            <w:pPr>
              <w:spacing w:line="360" w:lineRule="auto"/>
              <w:ind w:firstLine="480" w:firstLineChars="200"/>
              <w:rPr>
                <w:rFonts w:ascii="宋体" w:hAnsi="宋体" w:cs="宋体"/>
                <w:color w:val="000000" w:themeColor="text1"/>
                <w:sz w:val="24"/>
                <w14:textFill>
                  <w14:solidFill>
                    <w14:schemeClr w14:val="tx1"/>
                  </w14:solidFill>
                </w14:textFill>
              </w:rPr>
            </w:pPr>
          </w:p>
        </w:tc>
        <w:tc>
          <w:tcPr>
            <w:tcW w:w="1134" w:type="dxa"/>
          </w:tcPr>
          <w:p>
            <w:pPr>
              <w:spacing w:line="360" w:lineRule="auto"/>
              <w:ind w:firstLine="480" w:firstLineChars="200"/>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495" w:type="dxa"/>
            <w:vAlign w:val="center"/>
          </w:tcPr>
          <w:p>
            <w:pPr>
              <w:spacing w:line="360" w:lineRule="auto"/>
              <w:ind w:firstLine="480" w:firstLineChars="20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1496" w:type="dxa"/>
          </w:tcPr>
          <w:p>
            <w:pPr>
              <w:spacing w:line="360" w:lineRule="auto"/>
              <w:ind w:firstLine="480" w:firstLineChars="200"/>
              <w:rPr>
                <w:rFonts w:ascii="宋体" w:hAnsi="宋体" w:cs="宋体"/>
                <w:color w:val="000000" w:themeColor="text1"/>
                <w:sz w:val="24"/>
                <w14:textFill>
                  <w14:solidFill>
                    <w14:schemeClr w14:val="tx1"/>
                  </w14:solidFill>
                </w14:textFill>
              </w:rPr>
            </w:pPr>
          </w:p>
        </w:tc>
        <w:tc>
          <w:tcPr>
            <w:tcW w:w="2453" w:type="dxa"/>
          </w:tcPr>
          <w:p>
            <w:pPr>
              <w:spacing w:line="360" w:lineRule="auto"/>
              <w:ind w:firstLine="480" w:firstLineChars="200"/>
              <w:rPr>
                <w:rFonts w:ascii="宋体" w:hAnsi="宋体" w:cs="宋体"/>
                <w:color w:val="000000" w:themeColor="text1"/>
                <w:sz w:val="24"/>
                <w14:textFill>
                  <w14:solidFill>
                    <w14:schemeClr w14:val="tx1"/>
                  </w14:solidFill>
                </w14:textFill>
              </w:rPr>
            </w:pPr>
          </w:p>
        </w:tc>
        <w:tc>
          <w:tcPr>
            <w:tcW w:w="2227" w:type="dxa"/>
          </w:tcPr>
          <w:p>
            <w:pPr>
              <w:spacing w:line="360" w:lineRule="auto"/>
              <w:ind w:firstLine="480" w:firstLineChars="200"/>
              <w:rPr>
                <w:rFonts w:ascii="宋体" w:hAnsi="宋体" w:cs="宋体"/>
                <w:color w:val="000000" w:themeColor="text1"/>
                <w:sz w:val="24"/>
                <w14:textFill>
                  <w14:solidFill>
                    <w14:schemeClr w14:val="tx1"/>
                  </w14:solidFill>
                </w14:textFill>
              </w:rPr>
            </w:pPr>
          </w:p>
        </w:tc>
        <w:tc>
          <w:tcPr>
            <w:tcW w:w="1600" w:type="dxa"/>
          </w:tcPr>
          <w:p>
            <w:pPr>
              <w:spacing w:line="360" w:lineRule="auto"/>
              <w:ind w:firstLine="480" w:firstLineChars="200"/>
              <w:rPr>
                <w:rFonts w:ascii="宋体" w:hAnsi="宋体" w:cs="宋体"/>
                <w:color w:val="000000" w:themeColor="text1"/>
                <w:sz w:val="24"/>
                <w14:textFill>
                  <w14:solidFill>
                    <w14:schemeClr w14:val="tx1"/>
                  </w14:solidFill>
                </w14:textFill>
              </w:rPr>
            </w:pPr>
          </w:p>
        </w:tc>
        <w:tc>
          <w:tcPr>
            <w:tcW w:w="1134" w:type="dxa"/>
          </w:tcPr>
          <w:p>
            <w:pPr>
              <w:spacing w:line="360" w:lineRule="auto"/>
              <w:ind w:firstLine="480" w:firstLineChars="200"/>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495" w:type="dxa"/>
            <w:vAlign w:val="center"/>
          </w:tcPr>
          <w:p>
            <w:pPr>
              <w:spacing w:line="360" w:lineRule="auto"/>
              <w:ind w:firstLine="480" w:firstLineChars="20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tc>
        <w:tc>
          <w:tcPr>
            <w:tcW w:w="1496" w:type="dxa"/>
          </w:tcPr>
          <w:p>
            <w:pPr>
              <w:spacing w:line="360" w:lineRule="auto"/>
              <w:ind w:firstLine="480" w:firstLineChars="200"/>
              <w:rPr>
                <w:rFonts w:ascii="宋体" w:hAnsi="宋体" w:cs="宋体"/>
                <w:color w:val="000000" w:themeColor="text1"/>
                <w:sz w:val="24"/>
                <w14:textFill>
                  <w14:solidFill>
                    <w14:schemeClr w14:val="tx1"/>
                  </w14:solidFill>
                </w14:textFill>
              </w:rPr>
            </w:pPr>
          </w:p>
        </w:tc>
        <w:tc>
          <w:tcPr>
            <w:tcW w:w="2453" w:type="dxa"/>
          </w:tcPr>
          <w:p>
            <w:pPr>
              <w:spacing w:line="360" w:lineRule="auto"/>
              <w:ind w:firstLine="480" w:firstLineChars="200"/>
              <w:rPr>
                <w:rFonts w:ascii="宋体" w:hAnsi="宋体" w:cs="宋体"/>
                <w:color w:val="000000" w:themeColor="text1"/>
                <w:sz w:val="24"/>
                <w14:textFill>
                  <w14:solidFill>
                    <w14:schemeClr w14:val="tx1"/>
                  </w14:solidFill>
                </w14:textFill>
              </w:rPr>
            </w:pPr>
          </w:p>
        </w:tc>
        <w:tc>
          <w:tcPr>
            <w:tcW w:w="2227" w:type="dxa"/>
          </w:tcPr>
          <w:p>
            <w:pPr>
              <w:spacing w:line="360" w:lineRule="auto"/>
              <w:ind w:firstLine="480" w:firstLineChars="200"/>
              <w:rPr>
                <w:rFonts w:ascii="宋体" w:hAnsi="宋体" w:cs="宋体"/>
                <w:color w:val="000000" w:themeColor="text1"/>
                <w:sz w:val="24"/>
                <w14:textFill>
                  <w14:solidFill>
                    <w14:schemeClr w14:val="tx1"/>
                  </w14:solidFill>
                </w14:textFill>
              </w:rPr>
            </w:pPr>
          </w:p>
        </w:tc>
        <w:tc>
          <w:tcPr>
            <w:tcW w:w="1600" w:type="dxa"/>
          </w:tcPr>
          <w:p>
            <w:pPr>
              <w:spacing w:line="360" w:lineRule="auto"/>
              <w:ind w:firstLine="480" w:firstLineChars="200"/>
              <w:rPr>
                <w:rFonts w:ascii="宋体" w:hAnsi="宋体" w:cs="宋体"/>
                <w:color w:val="000000" w:themeColor="text1"/>
                <w:sz w:val="24"/>
                <w14:textFill>
                  <w14:solidFill>
                    <w14:schemeClr w14:val="tx1"/>
                  </w14:solidFill>
                </w14:textFill>
              </w:rPr>
            </w:pPr>
          </w:p>
        </w:tc>
        <w:tc>
          <w:tcPr>
            <w:tcW w:w="1134" w:type="dxa"/>
          </w:tcPr>
          <w:p>
            <w:pPr>
              <w:spacing w:line="360" w:lineRule="auto"/>
              <w:ind w:firstLine="480" w:firstLineChars="200"/>
              <w:rPr>
                <w:rFonts w:ascii="宋体" w:hAnsi="宋体" w:cs="宋体"/>
                <w:color w:val="000000" w:themeColor="text1"/>
                <w:sz w:val="24"/>
                <w14:textFill>
                  <w14:solidFill>
                    <w14:schemeClr w14:val="tx1"/>
                  </w14:solidFill>
                </w14:textFill>
              </w:rPr>
            </w:pPr>
          </w:p>
        </w:tc>
      </w:tr>
    </w:tbl>
    <w:p>
      <w:pPr>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注：与招标文件要求逐条对应填写。</w:t>
      </w:r>
    </w:p>
    <w:p>
      <w:pPr>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投标人代表签字：</w:t>
      </w:r>
      <w:r>
        <w:rPr>
          <w:rFonts w:hint="eastAsia" w:ascii="宋体" w:hAnsi="宋体" w:cs="宋体"/>
          <w:b/>
          <w:color w:val="000000" w:themeColor="text1"/>
          <w:sz w:val="24"/>
          <w:u w:val="single"/>
          <w14:textFill>
            <w14:solidFill>
              <w14:schemeClr w14:val="tx1"/>
            </w14:solidFill>
          </w14:textFill>
        </w:rPr>
        <w:t>　　　　　　　　　　　</w:t>
      </w:r>
    </w:p>
    <w:p>
      <w:pPr>
        <w:spacing w:line="360" w:lineRule="auto"/>
        <w:ind w:firstLine="482" w:firstLineChars="200"/>
        <w:jc w:val="center"/>
        <w:rPr>
          <w:rFonts w:ascii="宋体" w:hAnsi="宋体" w:cs="宋体"/>
          <w:b/>
          <w:color w:val="000000" w:themeColor="text1"/>
          <w:sz w:val="24"/>
          <w14:textFill>
            <w14:solidFill>
              <w14:schemeClr w14:val="tx1"/>
            </w14:solidFill>
          </w14:textFill>
        </w:rPr>
      </w:pPr>
    </w:p>
    <w:p>
      <w:pPr>
        <w:spacing w:line="360" w:lineRule="auto"/>
        <w:jc w:val="both"/>
        <w:rPr>
          <w:rFonts w:hint="eastAsia" w:ascii="宋体" w:hAnsi="宋体" w:cs="宋体"/>
          <w:b/>
          <w:color w:val="000000" w:themeColor="text1"/>
          <w:sz w:val="24"/>
          <w14:textFill>
            <w14:solidFill>
              <w14:schemeClr w14:val="tx1"/>
            </w14:solidFill>
          </w14:textFill>
        </w:rPr>
      </w:pPr>
    </w:p>
    <w:p>
      <w:pPr>
        <w:spacing w:line="360" w:lineRule="auto"/>
        <w:ind w:firstLine="482" w:firstLineChars="200"/>
        <w:jc w:val="center"/>
        <w:rPr>
          <w:rFonts w:hint="eastAsia" w:ascii="宋体" w:hAnsi="宋体" w:cs="宋体"/>
          <w:b/>
          <w:color w:val="000000" w:themeColor="text1"/>
          <w:sz w:val="24"/>
          <w14:textFill>
            <w14:solidFill>
              <w14:schemeClr w14:val="tx1"/>
            </w14:solidFill>
          </w14:textFill>
        </w:rPr>
      </w:pPr>
    </w:p>
    <w:p>
      <w:pPr>
        <w:spacing w:line="360" w:lineRule="auto"/>
        <w:ind w:firstLine="482" w:firstLineChars="200"/>
        <w:jc w:val="center"/>
        <w:rPr>
          <w:rFonts w:hint="eastAsia" w:ascii="宋体" w:hAnsi="宋体" w:cs="宋体"/>
          <w:b/>
          <w:color w:val="000000" w:themeColor="text1"/>
          <w:sz w:val="24"/>
          <w14:textFill>
            <w14:solidFill>
              <w14:schemeClr w14:val="tx1"/>
            </w14:solidFill>
          </w14:textFill>
        </w:rPr>
      </w:pPr>
    </w:p>
    <w:p>
      <w:pPr>
        <w:spacing w:line="360" w:lineRule="auto"/>
        <w:jc w:val="both"/>
        <w:rPr>
          <w:rFonts w:hint="eastAsia" w:ascii="宋体" w:hAnsi="宋体" w:cs="宋体"/>
          <w:b/>
          <w:color w:val="000000" w:themeColor="text1"/>
          <w:sz w:val="24"/>
          <w14:textFill>
            <w14:solidFill>
              <w14:schemeClr w14:val="tx1"/>
            </w14:solidFill>
          </w14:textFill>
        </w:rPr>
      </w:pPr>
    </w:p>
    <w:p>
      <w:pP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br w:type="page"/>
      </w:r>
    </w:p>
    <w:p>
      <w:pPr>
        <w:widowControl/>
        <w:spacing w:before="100" w:beforeAutospacing="1" w:after="100" w:afterAutospacing="1" w:line="360" w:lineRule="auto"/>
        <w:ind w:firstLine="482" w:firstLineChars="200"/>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 投标单位（供应商）反商业贿赂承诺书 </w:t>
      </w:r>
    </w:p>
    <w:p>
      <w:pPr>
        <w:widowControl/>
        <w:spacing w:before="100" w:beforeAutospacing="1" w:after="100" w:afterAutospacing="1" w:line="360" w:lineRule="auto"/>
        <w:ind w:firstLine="482" w:firstLineChars="200"/>
        <w:jc w:val="left"/>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w:t>
      </w:r>
      <w:r>
        <w:rPr>
          <w:rFonts w:hint="eastAsia" w:ascii="宋体" w:hAnsi="宋体" w:cs="宋体"/>
          <w:color w:val="000000" w:themeColor="text1"/>
          <w:sz w:val="24"/>
          <w14:textFill>
            <w14:solidFill>
              <w14:schemeClr w14:val="tx1"/>
            </w14:solidFill>
          </w14:textFill>
        </w:rPr>
        <w:t>   我公司承诺在</w:t>
      </w:r>
      <w:r>
        <w:rPr>
          <w:rFonts w:hint="eastAsia" w:ascii="宋体" w:hAnsi="宋体" w:cs="宋体"/>
          <w:color w:val="000000" w:themeColor="text1"/>
          <w:sz w:val="24"/>
          <w:u w:val="single"/>
          <w14:textFill>
            <w14:solidFill>
              <w14:schemeClr w14:val="tx1"/>
            </w14:solidFill>
          </w14:textFill>
        </w:rPr>
        <w:t>（项目编号、项目名称）</w:t>
      </w:r>
      <w:r>
        <w:rPr>
          <w:rFonts w:hint="eastAsia" w:ascii="宋体" w:hAnsi="宋体" w:cs="宋体"/>
          <w:color w:val="000000" w:themeColor="text1"/>
          <w:sz w:val="24"/>
          <w14:textFill>
            <w14:solidFill>
              <w14:schemeClr w14:val="tx1"/>
            </w14:solidFill>
          </w14:textFill>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widowControl/>
        <w:spacing w:before="100" w:beforeAutospacing="1" w:after="100" w:afterAutospacing="1"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公司法人代表签字：</w:t>
      </w:r>
    </w:p>
    <w:p>
      <w:pPr>
        <w:widowControl/>
        <w:spacing w:before="100" w:beforeAutospacing="1" w:after="100" w:afterAutospacing="1"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法人授权代表签字：</w:t>
      </w:r>
    </w:p>
    <w:p>
      <w:pPr>
        <w:widowControl/>
        <w:spacing w:before="100" w:beforeAutospacing="1" w:after="100" w:afterAutospacing="1"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项目经办人签字：</w:t>
      </w:r>
    </w:p>
    <w:p>
      <w:pPr>
        <w:widowControl/>
        <w:spacing w:before="100" w:beforeAutospacing="1" w:after="100" w:afterAutospacing="1" w:line="360" w:lineRule="auto"/>
        <w:ind w:firstLine="480" w:firstLineChars="200"/>
        <w:jc w:val="left"/>
        <w:rPr>
          <w:rFonts w:hint="eastAsia"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r>
        <w:rPr>
          <w:rFonts w:hint="eastAsia" w:ascii="宋体" w:hAnsi="宋体" w:cs="宋体"/>
          <w:b/>
          <w:color w:val="000000" w:themeColor="text1"/>
          <w:sz w:val="24"/>
          <w14:textFill>
            <w14:solidFill>
              <w14:schemeClr w14:val="tx1"/>
            </w14:solidFill>
          </w14:textFill>
        </w:rPr>
        <w:t>承诺日期：</w:t>
      </w:r>
      <w:r>
        <w:rPr>
          <w:rFonts w:hint="eastAsia" w:ascii="宋体" w:hAnsi="宋体" w:cs="宋体"/>
          <w:color w:val="000000" w:themeColor="text1"/>
          <w:sz w:val="24"/>
          <w14:textFill>
            <w14:solidFill>
              <w14:schemeClr w14:val="tx1"/>
            </w14:solidFill>
          </w14:textFill>
        </w:rPr>
        <w:t>20   年   月    日</w:t>
      </w:r>
    </w:p>
    <w:p>
      <w:pPr>
        <w:spacing w:line="360" w:lineRule="auto"/>
        <w:jc w:val="center"/>
        <w:rPr>
          <w:rFonts w:hint="eastAsia" w:ascii="宋体" w:hAnsi="宋体" w:cs="宋体"/>
          <w:b/>
          <w:color w:val="000000" w:themeColor="text1"/>
          <w:sz w:val="24"/>
          <w14:textFill>
            <w14:solidFill>
              <w14:schemeClr w14:val="tx1"/>
            </w14:solidFill>
          </w14:textFill>
        </w:rPr>
      </w:pPr>
    </w:p>
    <w:p>
      <w:pPr>
        <w:spacing w:line="360" w:lineRule="auto"/>
        <w:rPr>
          <w:rFonts w:hint="eastAsia" w:ascii="宋体" w:hAnsi="宋体" w:cs="宋体"/>
          <w:b/>
          <w:color w:val="000000" w:themeColor="text1"/>
          <w:sz w:val="24"/>
          <w14:textFill>
            <w14:solidFill>
              <w14:schemeClr w14:val="tx1"/>
            </w14:solidFill>
          </w14:textFill>
        </w:rPr>
      </w:pPr>
    </w:p>
    <w:p>
      <w:pPr>
        <w:rPr>
          <w:rFonts w:hint="eastAsia" w:ascii="宋体" w:hAnsi="宋体" w:cs="宋体"/>
          <w:b/>
          <w:color w:val="000000" w:themeColor="text1"/>
          <w:sz w:val="24"/>
          <w:lang w:val="zh-CN"/>
          <w14:textFill>
            <w14:solidFill>
              <w14:schemeClr w14:val="tx1"/>
            </w14:solidFill>
          </w14:textFill>
        </w:rPr>
      </w:pPr>
      <w:r>
        <w:rPr>
          <w:rFonts w:hint="eastAsia" w:ascii="宋体" w:hAnsi="宋体" w:cs="宋体"/>
          <w:b/>
          <w:color w:val="000000" w:themeColor="text1"/>
          <w:sz w:val="24"/>
          <w:lang w:val="zh-CN"/>
          <w14:textFill>
            <w14:solidFill>
              <w14:schemeClr w14:val="tx1"/>
            </w14:solidFill>
          </w14:textFill>
        </w:rPr>
        <w:br w:type="page"/>
      </w:r>
    </w:p>
    <w:p>
      <w:pPr>
        <w:spacing w:line="360" w:lineRule="auto"/>
        <w:jc w:val="center"/>
        <w:rPr>
          <w:rFonts w:hint="eastAsia" w:ascii="宋体" w:hAnsi="宋体" w:cs="宋体"/>
          <w:b/>
          <w:color w:val="000000" w:themeColor="text1"/>
          <w:sz w:val="24"/>
          <w:lang w:val="zh-CN"/>
          <w14:textFill>
            <w14:solidFill>
              <w14:schemeClr w14:val="tx1"/>
            </w14:solidFill>
          </w14:textFill>
        </w:rPr>
      </w:pPr>
      <w:r>
        <w:rPr>
          <w:rFonts w:hint="eastAsia" w:ascii="宋体" w:hAnsi="宋体" w:cs="宋体"/>
          <w:b/>
          <w:color w:val="000000" w:themeColor="text1"/>
          <w:sz w:val="24"/>
          <w:lang w:val="zh-CN"/>
          <w14:textFill>
            <w14:solidFill>
              <w14:schemeClr w14:val="tx1"/>
            </w14:solidFill>
          </w14:textFill>
        </w:rPr>
        <w:t>供应商诚信承诺书</w:t>
      </w:r>
    </w:p>
    <w:p>
      <w:pPr>
        <w:autoSpaceDE w:val="0"/>
        <w:autoSpaceDN w:val="0"/>
        <w:adjustRightInd w:val="0"/>
        <w:spacing w:line="360" w:lineRule="auto"/>
        <w:ind w:firstLine="480"/>
        <w:rPr>
          <w:rFonts w:ascii="宋体" w:hAnsi="宋体" w:cs="宋体"/>
          <w:kern w:val="0"/>
          <w:sz w:val="24"/>
          <w:lang w:val="zh-CN"/>
        </w:rPr>
      </w:pPr>
      <w:r>
        <w:rPr>
          <w:rFonts w:hint="eastAsia" w:ascii="宋体" w:hAnsi="宋体" w:cs="宋体"/>
          <w:kern w:val="0"/>
          <w:sz w:val="24"/>
          <w:lang w:val="zh-CN"/>
        </w:rPr>
        <w:t>为了诚实、客观、有序地参与</w:t>
      </w:r>
      <w:r>
        <w:rPr>
          <w:rFonts w:hint="eastAsia" w:ascii="宋体" w:hAnsi="宋体" w:cs="宋体"/>
          <w:kern w:val="0"/>
          <w:sz w:val="24"/>
          <w:u w:val="single"/>
        </w:rPr>
        <w:t xml:space="preserve">      （采购人名称）   </w:t>
      </w:r>
      <w:r>
        <w:rPr>
          <w:rFonts w:hint="eastAsia" w:ascii="宋体" w:hAnsi="宋体" w:cs="宋体"/>
          <w:kern w:val="0"/>
          <w:sz w:val="24"/>
          <w:lang w:val="zh-CN"/>
        </w:rPr>
        <w:t>招标活动，愿就以下内容作出承诺：</w:t>
      </w:r>
    </w:p>
    <w:p>
      <w:pPr>
        <w:autoSpaceDE w:val="0"/>
        <w:autoSpaceDN w:val="0"/>
        <w:adjustRightInd w:val="0"/>
        <w:spacing w:line="360" w:lineRule="auto"/>
        <w:ind w:firstLine="480"/>
        <w:rPr>
          <w:rFonts w:ascii="宋体" w:hAnsi="宋体" w:cs="宋体"/>
          <w:kern w:val="0"/>
          <w:sz w:val="24"/>
          <w:lang w:val="zh-CN"/>
        </w:rPr>
      </w:pPr>
      <w:r>
        <w:rPr>
          <w:rFonts w:hint="eastAsia" w:ascii="宋体" w:hAnsi="宋体" w:cs="宋体"/>
          <w:kern w:val="0"/>
          <w:sz w:val="24"/>
          <w:lang w:val="zh-CN"/>
        </w:rPr>
        <w:t>一、自觉遵守各项法律、法规、规章、制度以及社会公德，维护廉洁环境，与同场竞争的供应商平等参加招标活动。</w:t>
      </w:r>
    </w:p>
    <w:p>
      <w:pPr>
        <w:autoSpaceDE w:val="0"/>
        <w:autoSpaceDN w:val="0"/>
        <w:adjustRightInd w:val="0"/>
        <w:spacing w:line="360" w:lineRule="auto"/>
        <w:ind w:firstLine="480"/>
        <w:rPr>
          <w:rFonts w:ascii="宋体" w:hAnsi="宋体" w:cs="宋体"/>
          <w:kern w:val="0"/>
          <w:sz w:val="24"/>
          <w:lang w:val="zh-CN"/>
        </w:rPr>
      </w:pPr>
      <w:r>
        <w:rPr>
          <w:rFonts w:hint="eastAsia" w:ascii="宋体" w:hAnsi="宋体" w:cs="宋体"/>
          <w:kern w:val="0"/>
          <w:sz w:val="24"/>
          <w:lang w:val="zh-CN"/>
        </w:rPr>
        <w:t>二、参加采购代理机构组织的招标活动时，严格按照招标文件的规定和要求提供所需的相关材料，并对所提供的各类资料的真实性负责，不虚假应标，不虚列业绩。</w:t>
      </w:r>
    </w:p>
    <w:p>
      <w:pPr>
        <w:autoSpaceDE w:val="0"/>
        <w:autoSpaceDN w:val="0"/>
        <w:adjustRightInd w:val="0"/>
        <w:spacing w:line="360" w:lineRule="auto"/>
        <w:ind w:firstLine="480"/>
        <w:rPr>
          <w:rFonts w:ascii="宋体" w:hAnsi="宋体" w:cs="宋体"/>
          <w:kern w:val="0"/>
          <w:sz w:val="24"/>
          <w:lang w:val="zh-CN"/>
        </w:rPr>
      </w:pPr>
      <w:r>
        <w:rPr>
          <w:rFonts w:hint="eastAsia" w:ascii="宋体" w:hAnsi="宋体" w:cs="宋体"/>
          <w:kern w:val="0"/>
          <w:sz w:val="24"/>
          <w:lang w:val="zh-CN"/>
        </w:rPr>
        <w:t>三、尊重参与招标活动各相关方的合法行为，接受招标活动依法形成的意见、结果。</w:t>
      </w:r>
    </w:p>
    <w:p>
      <w:pPr>
        <w:autoSpaceDE w:val="0"/>
        <w:autoSpaceDN w:val="0"/>
        <w:adjustRightInd w:val="0"/>
        <w:spacing w:line="360" w:lineRule="auto"/>
        <w:ind w:firstLine="480"/>
        <w:rPr>
          <w:rFonts w:ascii="宋体" w:hAnsi="宋体" w:cs="宋体"/>
          <w:kern w:val="0"/>
          <w:sz w:val="24"/>
          <w:lang w:val="zh-CN"/>
        </w:rPr>
      </w:pPr>
      <w:r>
        <w:rPr>
          <w:rFonts w:hint="eastAsia" w:ascii="宋体" w:hAnsi="宋体" w:cs="宋体"/>
          <w:kern w:val="0"/>
          <w:sz w:val="24"/>
          <w:lang w:val="zh-CN"/>
        </w:rPr>
        <w:t>四、依法参加招标活动，不围标、串标，维护市场秩序，不提供“三无”产品、以次充好。</w:t>
      </w:r>
    </w:p>
    <w:p>
      <w:pPr>
        <w:autoSpaceDE w:val="0"/>
        <w:autoSpaceDN w:val="0"/>
        <w:adjustRightInd w:val="0"/>
        <w:spacing w:line="360" w:lineRule="auto"/>
        <w:ind w:firstLine="480"/>
        <w:rPr>
          <w:rFonts w:ascii="宋体" w:hAnsi="宋体" w:cs="宋体"/>
          <w:kern w:val="0"/>
          <w:sz w:val="24"/>
          <w:lang w:val="zh-CN"/>
        </w:rPr>
      </w:pPr>
      <w:r>
        <w:rPr>
          <w:rFonts w:hint="eastAsia" w:ascii="宋体" w:hAnsi="宋体" w:cs="宋体"/>
          <w:kern w:val="0"/>
          <w:sz w:val="24"/>
          <w:lang w:val="zh-CN"/>
        </w:rPr>
        <w:t>五、积极推动招标活动健康开展，对采购活动有疑问、异议时，按法律规定的程序实名（加盖单位章和法定代表人签名）反映情况，不恶意中伤、无事生非，以和谐、平等的心态参加招标活动。</w:t>
      </w:r>
    </w:p>
    <w:p>
      <w:pPr>
        <w:autoSpaceDE w:val="0"/>
        <w:autoSpaceDN w:val="0"/>
        <w:adjustRightInd w:val="0"/>
        <w:spacing w:line="360" w:lineRule="auto"/>
        <w:ind w:firstLine="480"/>
        <w:rPr>
          <w:rFonts w:ascii="宋体" w:hAnsi="宋体" w:cs="宋体"/>
          <w:kern w:val="0"/>
          <w:sz w:val="24"/>
          <w:lang w:val="zh-CN"/>
        </w:rPr>
      </w:pPr>
      <w:r>
        <w:rPr>
          <w:rFonts w:hint="eastAsia" w:ascii="宋体" w:hAnsi="宋体" w:cs="宋体"/>
          <w:kern w:val="0"/>
          <w:sz w:val="24"/>
          <w:lang w:val="zh-CN"/>
        </w:rPr>
        <w:t>六、认真履行中标人应承担的责任和义务，全面执行采购合同规定的各项内容，保质保量地按时提供采购物品。</w:t>
      </w:r>
    </w:p>
    <w:p>
      <w:pPr>
        <w:autoSpaceDE w:val="0"/>
        <w:autoSpaceDN w:val="0"/>
        <w:adjustRightInd w:val="0"/>
        <w:spacing w:line="360" w:lineRule="auto"/>
        <w:ind w:firstLine="480" w:firstLineChars="200"/>
        <w:rPr>
          <w:rFonts w:ascii="宋体" w:hAnsi="宋体" w:cs="宋体"/>
          <w:kern w:val="0"/>
          <w:sz w:val="24"/>
          <w:lang w:val="zh-CN"/>
        </w:rPr>
      </w:pPr>
      <w:r>
        <w:rPr>
          <w:rFonts w:hint="eastAsia" w:ascii="宋体" w:hAnsi="宋体" w:cs="宋体"/>
          <w:kern w:val="0"/>
          <w:sz w:val="24"/>
          <w:lang w:val="zh-CN"/>
        </w:rPr>
        <w:t>若本企业（单位）发生有悖于上述承诺的行为，愿意接受《中华人民共和国</w:t>
      </w:r>
      <w:r>
        <w:rPr>
          <w:rFonts w:hint="eastAsia" w:ascii="宋体" w:hAnsi="宋体" w:cs="宋体"/>
          <w:kern w:val="0"/>
          <w:sz w:val="24"/>
        </w:rPr>
        <w:t>政府采购法</w:t>
      </w:r>
      <w:r>
        <w:rPr>
          <w:rFonts w:hint="eastAsia" w:ascii="宋体" w:hAnsi="宋体" w:cs="宋体"/>
          <w:kern w:val="0"/>
          <w:sz w:val="24"/>
          <w:lang w:val="zh-CN"/>
        </w:rPr>
        <w:t>》等有关法律法规中对供应商的相关处理。</w:t>
      </w:r>
    </w:p>
    <w:p>
      <w:pPr>
        <w:autoSpaceDE w:val="0"/>
        <w:autoSpaceDN w:val="0"/>
        <w:adjustRightInd w:val="0"/>
        <w:spacing w:line="360" w:lineRule="auto"/>
        <w:rPr>
          <w:rFonts w:ascii="宋体" w:hAnsi="宋体" w:cs="宋体"/>
          <w:kern w:val="0"/>
          <w:sz w:val="24"/>
          <w:lang w:val="zh-CN"/>
        </w:rPr>
      </w:pPr>
      <w:r>
        <w:rPr>
          <w:rFonts w:hint="eastAsia" w:ascii="宋体" w:hAnsi="宋体" w:cs="宋体"/>
          <w:kern w:val="0"/>
          <w:sz w:val="24"/>
          <w:lang w:val="zh-CN"/>
        </w:rPr>
        <w:t>本承诺是采购项目投标文件的组成部分。</w:t>
      </w:r>
    </w:p>
    <w:p>
      <w:pPr>
        <w:autoSpaceDE w:val="0"/>
        <w:autoSpaceDN w:val="0"/>
        <w:adjustRightInd w:val="0"/>
        <w:spacing w:line="400" w:lineRule="exact"/>
        <w:rPr>
          <w:rFonts w:ascii="宋体" w:hAnsi="宋体" w:cs="宋体"/>
          <w:kern w:val="0"/>
          <w:sz w:val="24"/>
          <w:lang w:val="zh-CN"/>
        </w:rPr>
      </w:pPr>
    </w:p>
    <w:p>
      <w:pPr>
        <w:autoSpaceDE w:val="0"/>
        <w:autoSpaceDN w:val="0"/>
        <w:adjustRightInd w:val="0"/>
        <w:spacing w:line="400" w:lineRule="exact"/>
        <w:ind w:firstLine="4435" w:firstLineChars="1848"/>
        <w:rPr>
          <w:rFonts w:ascii="宋体" w:hAnsi="宋体" w:cs="宋体"/>
          <w:bCs/>
          <w:kern w:val="0"/>
          <w:sz w:val="24"/>
          <w:lang w:val="zh-CN"/>
        </w:rPr>
      </w:pPr>
      <w:r>
        <w:rPr>
          <w:rFonts w:hint="eastAsia" w:ascii="宋体" w:hAnsi="宋体" w:cs="宋体"/>
          <w:bCs/>
          <w:kern w:val="0"/>
          <w:sz w:val="24"/>
          <w:lang w:val="zh-CN"/>
        </w:rPr>
        <w:t>供应商：             （公章）</w:t>
      </w:r>
    </w:p>
    <w:p>
      <w:pPr>
        <w:autoSpaceDE w:val="0"/>
        <w:autoSpaceDN w:val="0"/>
        <w:adjustRightInd w:val="0"/>
        <w:spacing w:line="400" w:lineRule="exact"/>
        <w:rPr>
          <w:rFonts w:ascii="宋体" w:hAnsi="宋体" w:cs="宋体"/>
          <w:bCs/>
          <w:kern w:val="0"/>
          <w:sz w:val="24"/>
          <w:lang w:val="zh-CN"/>
        </w:rPr>
      </w:pPr>
      <w:r>
        <w:rPr>
          <w:rFonts w:hint="eastAsia" w:ascii="宋体" w:hAnsi="宋体" w:cs="宋体"/>
          <w:bCs/>
          <w:kern w:val="0"/>
          <w:sz w:val="24"/>
          <w:lang w:val="zh-CN"/>
        </w:rPr>
        <w:t xml:space="preserve">                     法定代表人或委托代理人：             （签字）</w:t>
      </w:r>
    </w:p>
    <w:p>
      <w:pPr>
        <w:rPr>
          <w:rFonts w:ascii="宋体" w:hAnsi="宋体" w:cs="宋体"/>
          <w:bCs/>
          <w:kern w:val="0"/>
          <w:sz w:val="24"/>
          <w:lang w:val="zh-CN"/>
        </w:rPr>
      </w:pPr>
      <w:r>
        <w:rPr>
          <w:rFonts w:hint="eastAsia" w:ascii="宋体" w:hAnsi="宋体" w:cs="宋体"/>
          <w:bCs/>
          <w:kern w:val="0"/>
          <w:sz w:val="24"/>
          <w:lang w:val="zh-CN"/>
        </w:rPr>
        <w:t xml:space="preserve">                                         年   月   日</w:t>
      </w:r>
    </w:p>
    <w:p>
      <w:pPr>
        <w:pStyle w:val="25"/>
        <w:ind w:firstLine="0" w:firstLineChars="0"/>
        <w:rPr>
          <w:rFonts w:ascii="宋体" w:hAnsi="宋体" w:cs="宋体"/>
          <w:bCs/>
          <w:kern w:val="0"/>
        </w:rPr>
      </w:pPr>
    </w:p>
    <w:p>
      <w:pPr>
        <w:pStyle w:val="25"/>
        <w:ind w:firstLine="0" w:firstLineChars="0"/>
        <w:rPr>
          <w:rFonts w:ascii="宋体" w:hAnsi="宋体" w:cs="宋体"/>
          <w:bCs/>
          <w:kern w:val="0"/>
        </w:rPr>
      </w:pPr>
    </w:p>
    <w:p>
      <w:pPr>
        <w:pStyle w:val="25"/>
        <w:ind w:firstLine="0" w:firstLineChars="0"/>
        <w:rPr>
          <w:rFonts w:ascii="宋体" w:hAnsi="宋体" w:cs="宋体"/>
          <w:bCs/>
          <w:kern w:val="0"/>
        </w:rPr>
      </w:pPr>
    </w:p>
    <w:p>
      <w:pPr>
        <w:pStyle w:val="25"/>
        <w:ind w:firstLine="0" w:firstLineChars="0"/>
        <w:rPr>
          <w:rFonts w:ascii="宋体" w:hAnsi="宋体" w:cs="宋体"/>
          <w:bCs/>
          <w:kern w:val="0"/>
        </w:rPr>
      </w:pPr>
    </w:p>
    <w:p>
      <w:pPr>
        <w:pStyle w:val="25"/>
        <w:ind w:firstLine="0" w:firstLineChars="0"/>
        <w:rPr>
          <w:rFonts w:ascii="宋体" w:hAnsi="宋体" w:cs="宋体"/>
          <w:bCs/>
          <w:kern w:val="0"/>
        </w:rPr>
      </w:pPr>
    </w:p>
    <w:p>
      <w:pPr>
        <w:spacing w:line="360" w:lineRule="auto"/>
        <w:rPr>
          <w:rFonts w:ascii="宋体" w:hAnsi="宋体" w:cs="宋体"/>
          <w:b/>
          <w:color w:val="000000" w:themeColor="text1"/>
          <w:sz w:val="24"/>
          <w:lang w:val="zh-CN"/>
          <w14:textFill>
            <w14:solidFill>
              <w14:schemeClr w14:val="tx1"/>
            </w14:solidFill>
          </w14:textFill>
        </w:rPr>
      </w:pPr>
    </w:p>
    <w:p>
      <w:pPr>
        <w:spacing w:line="360" w:lineRule="auto"/>
        <w:jc w:val="center"/>
        <w:rPr>
          <w:rFonts w:ascii="宋体" w:hAnsi="宋体" w:cs="Arial"/>
          <w:color w:val="000000"/>
          <w:sz w:val="24"/>
        </w:rPr>
      </w:pPr>
      <w:r>
        <w:rPr>
          <w:rFonts w:hint="eastAsia" w:ascii="宋体" w:hAnsi="宋体" w:cs="宋体"/>
          <w:b/>
          <w:color w:val="000000" w:themeColor="text1"/>
          <w:sz w:val="24"/>
          <w:lang w:val="zh-CN"/>
          <w14:textFill>
            <w14:solidFill>
              <w14:schemeClr w14:val="tx1"/>
            </w14:solidFill>
          </w14:textFill>
        </w:rPr>
        <w:t>监狱企业证明文件（如有）、残疾人福利性单位声明函（如有）、小微企业声明函中小微企业证明文件等（如有）</w:t>
      </w:r>
    </w:p>
    <w:p>
      <w:pPr>
        <w:numPr>
          <w:ilvl w:val="3"/>
          <w:numId w:val="15"/>
        </w:numPr>
        <w:tabs>
          <w:tab w:val="left" w:pos="0"/>
          <w:tab w:val="clear" w:pos="1680"/>
        </w:tabs>
        <w:spacing w:line="360" w:lineRule="auto"/>
        <w:ind w:hanging="1680"/>
        <w:jc w:val="center"/>
        <w:rPr>
          <w:rFonts w:ascii="宋体" w:hAnsi="宋体" w:cs="Arial"/>
          <w:color w:val="000000"/>
        </w:rPr>
      </w:pPr>
      <w:r>
        <w:rPr>
          <w:rFonts w:hint="eastAsia" w:ascii="宋体" w:hAnsi="宋体" w:cs="Arial"/>
          <w:color w:val="000000"/>
          <w:sz w:val="24"/>
        </w:rPr>
        <w:t>监狱企业证明文件</w:t>
      </w:r>
    </w:p>
    <w:p>
      <w:pPr>
        <w:spacing w:line="360" w:lineRule="auto"/>
        <w:ind w:firstLine="480" w:firstLineChars="200"/>
        <w:jc w:val="center"/>
        <w:rPr>
          <w:rFonts w:ascii="宋体" w:hAnsi="宋体" w:cs="Arial"/>
          <w:color w:val="000000"/>
          <w:sz w:val="24"/>
        </w:rPr>
      </w:pPr>
      <w:r>
        <w:rPr>
          <w:rFonts w:hint="eastAsia" w:ascii="宋体" w:hAnsi="宋体" w:cs="Arial"/>
          <w:color w:val="000000"/>
          <w:sz w:val="24"/>
        </w:rPr>
        <w:t>2</w:t>
      </w:r>
      <w:r>
        <w:rPr>
          <w:rFonts w:ascii="宋体" w:hAnsi="宋体" w:cs="Arial"/>
          <w:color w:val="000000"/>
          <w:sz w:val="24"/>
        </w:rPr>
        <w:t>.</w:t>
      </w:r>
      <w:r>
        <w:rPr>
          <w:rFonts w:hint="eastAsia" w:ascii="宋体" w:hAnsi="宋体" w:cs="Arial"/>
          <w:color w:val="000000"/>
          <w:sz w:val="24"/>
        </w:rPr>
        <w:t>残疾人福利性单位声明函</w:t>
      </w:r>
    </w:p>
    <w:p>
      <w:pPr>
        <w:spacing w:line="360" w:lineRule="auto"/>
        <w:ind w:firstLine="480" w:firstLineChars="200"/>
        <w:jc w:val="left"/>
        <w:rPr>
          <w:rFonts w:ascii="宋体" w:hAnsi="宋体" w:cs="Arial"/>
          <w:color w:val="000000"/>
          <w:sz w:val="24"/>
        </w:rPr>
      </w:pPr>
      <w:r>
        <w:rPr>
          <w:rFonts w:hint="eastAsia" w:ascii="宋体" w:hAnsi="宋体" w:cs="Arial"/>
          <w:color w:val="000000"/>
          <w:sz w:val="24"/>
        </w:rPr>
        <w:t>本公司郑重声明，根据《财政部 民政部 中国残疾人联合会关于促进残疾人就业政府采购政策的通知》（财库（2</w:t>
      </w:r>
      <w:r>
        <w:rPr>
          <w:rFonts w:ascii="宋体" w:hAnsi="宋体" w:cs="Arial"/>
          <w:color w:val="000000"/>
          <w:sz w:val="24"/>
        </w:rPr>
        <w:t>017</w:t>
      </w:r>
      <w:r>
        <w:rPr>
          <w:rFonts w:hint="eastAsia" w:ascii="宋体" w:hAnsi="宋体" w:cs="Arial"/>
          <w:color w:val="000000"/>
          <w:sz w:val="24"/>
        </w:rPr>
        <w:t>）1</w:t>
      </w:r>
      <w:r>
        <w:rPr>
          <w:rFonts w:ascii="宋体" w:hAnsi="宋体" w:cs="Arial"/>
          <w:color w:val="000000"/>
          <w:sz w:val="24"/>
        </w:rPr>
        <w:t>41</w:t>
      </w:r>
      <w:r>
        <w:rPr>
          <w:rFonts w:hint="eastAsia" w:ascii="宋体" w:hAnsi="宋体" w:cs="Arial"/>
          <w:color w:val="000000"/>
          <w:sz w:val="24"/>
        </w:rPr>
        <w:t>号）的规定，本单位为符合条件的残疾人福利性单位，且本单位参加的</w:t>
      </w:r>
    </w:p>
    <w:p>
      <w:pPr>
        <w:spacing w:line="360" w:lineRule="auto"/>
        <w:ind w:firstLine="480" w:firstLineChars="200"/>
        <w:jc w:val="left"/>
        <w:rPr>
          <w:rFonts w:ascii="宋体" w:hAnsi="宋体" w:cs="Arial"/>
          <w:color w:val="000000"/>
          <w:sz w:val="24"/>
        </w:rPr>
      </w:pPr>
      <w:r>
        <w:rPr>
          <w:rFonts w:hint="eastAsia" w:ascii="宋体" w:hAnsi="宋体" w:cs="Arial"/>
          <w:color w:val="000000"/>
          <w:sz w:val="24"/>
          <w:u w:val="single"/>
        </w:rPr>
        <w:t xml:space="preserve"> </w:t>
      </w:r>
      <w:r>
        <w:rPr>
          <w:rFonts w:ascii="宋体" w:hAnsi="宋体" w:cs="Arial"/>
          <w:color w:val="000000"/>
          <w:sz w:val="24"/>
          <w:u w:val="single"/>
        </w:rPr>
        <w:t xml:space="preserve">                </w:t>
      </w:r>
      <w:r>
        <w:rPr>
          <w:rFonts w:hint="eastAsia" w:ascii="宋体" w:hAnsi="宋体" w:cs="Arial"/>
          <w:color w:val="000000"/>
          <w:sz w:val="24"/>
          <w:u w:val="single"/>
        </w:rPr>
        <w:t xml:space="preserve">单位的 </w:t>
      </w:r>
      <w:r>
        <w:rPr>
          <w:rFonts w:ascii="宋体" w:hAnsi="宋体" w:cs="Arial"/>
          <w:color w:val="000000"/>
          <w:sz w:val="24"/>
          <w:u w:val="single"/>
        </w:rPr>
        <w:t xml:space="preserve">                       </w:t>
      </w:r>
      <w:r>
        <w:rPr>
          <w:rFonts w:hint="eastAsia" w:ascii="宋体" w:hAnsi="宋体" w:cs="Arial"/>
          <w:color w:val="000000"/>
          <w:sz w:val="24"/>
        </w:rPr>
        <w:t>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jc w:val="left"/>
        <w:rPr>
          <w:rFonts w:ascii="宋体" w:hAnsi="宋体" w:cs="Arial"/>
          <w:color w:val="000000"/>
          <w:sz w:val="24"/>
        </w:rPr>
      </w:pPr>
      <w:r>
        <w:rPr>
          <w:rFonts w:hint="eastAsia" w:ascii="宋体" w:hAnsi="宋体" w:cs="Arial"/>
          <w:color w:val="000000"/>
          <w:sz w:val="24"/>
        </w:rPr>
        <w:t>本单位对上述声明的真实性负责，如有虚假，将依法承担相应责任。</w:t>
      </w:r>
    </w:p>
    <w:p>
      <w:pPr>
        <w:spacing w:line="360" w:lineRule="auto"/>
        <w:ind w:firstLine="480" w:firstLineChars="200"/>
        <w:jc w:val="center"/>
        <w:rPr>
          <w:rFonts w:ascii="宋体" w:hAnsi="宋体" w:cs="Arial"/>
          <w:color w:val="000000"/>
          <w:sz w:val="24"/>
        </w:rPr>
      </w:pPr>
    </w:p>
    <w:p>
      <w:pPr>
        <w:spacing w:line="360" w:lineRule="auto"/>
        <w:rPr>
          <w:rFonts w:ascii="宋体" w:hAnsi="宋体" w:cs="Arial"/>
          <w:color w:val="000000"/>
          <w:sz w:val="24"/>
        </w:rPr>
      </w:pPr>
      <w:r>
        <w:rPr>
          <w:rFonts w:hint="eastAsia" w:ascii="宋体" w:hAnsi="宋体" w:cs="Arial"/>
          <w:color w:val="000000"/>
          <w:sz w:val="24"/>
        </w:rPr>
        <w:t>企业名称（公章）：</w:t>
      </w:r>
    </w:p>
    <w:p>
      <w:pPr>
        <w:spacing w:line="360" w:lineRule="auto"/>
        <w:ind w:firstLine="480" w:firstLineChars="200"/>
        <w:rPr>
          <w:rFonts w:ascii="宋体" w:hAnsi="宋体" w:cs="Arial"/>
          <w:color w:val="000000"/>
          <w:sz w:val="24"/>
        </w:rPr>
      </w:pPr>
      <w:r>
        <w:rPr>
          <w:rFonts w:hint="eastAsia" w:ascii="宋体" w:hAnsi="宋体" w:cs="Arial"/>
          <w:color w:val="000000"/>
          <w:sz w:val="24"/>
        </w:rPr>
        <w:t xml:space="preserve"> </w:t>
      </w:r>
      <w:r>
        <w:rPr>
          <w:rFonts w:ascii="宋体" w:hAnsi="宋体" w:cs="Arial"/>
          <w:color w:val="000000"/>
          <w:sz w:val="24"/>
        </w:rPr>
        <w:t xml:space="preserve">                                                       </w:t>
      </w:r>
      <w:r>
        <w:rPr>
          <w:rFonts w:hint="eastAsia" w:ascii="宋体" w:hAnsi="宋体" w:cs="Arial"/>
          <w:color w:val="000000"/>
          <w:sz w:val="24"/>
        </w:rPr>
        <w:t xml:space="preserve">日 </w:t>
      </w:r>
      <w:r>
        <w:rPr>
          <w:rFonts w:ascii="宋体" w:hAnsi="宋体" w:cs="Arial"/>
          <w:color w:val="000000"/>
          <w:sz w:val="24"/>
        </w:rPr>
        <w:t xml:space="preserve"> </w:t>
      </w:r>
      <w:r>
        <w:rPr>
          <w:rFonts w:hint="eastAsia" w:ascii="宋体" w:hAnsi="宋体" w:cs="Arial"/>
          <w:color w:val="000000"/>
          <w:sz w:val="24"/>
        </w:rPr>
        <w:t>期：</w:t>
      </w:r>
    </w:p>
    <w:p>
      <w:pPr>
        <w:spacing w:line="360" w:lineRule="auto"/>
        <w:jc w:val="both"/>
        <w:rPr>
          <w:rFonts w:hint="eastAsia" w:ascii="宋体" w:hAnsi="宋体" w:cs="Arial"/>
          <w:color w:val="000000"/>
          <w:sz w:val="24"/>
        </w:rPr>
      </w:pPr>
    </w:p>
    <w:p>
      <w:pPr>
        <w:spacing w:line="360" w:lineRule="auto"/>
        <w:ind w:firstLine="480" w:firstLineChars="200"/>
        <w:jc w:val="center"/>
        <w:rPr>
          <w:rFonts w:ascii="宋体" w:hAnsi="宋体" w:cs="Arial"/>
          <w:color w:val="000000"/>
          <w:sz w:val="24"/>
        </w:rPr>
      </w:pPr>
      <w:r>
        <w:rPr>
          <w:rFonts w:hint="eastAsia" w:ascii="宋体" w:hAnsi="宋体" w:cs="Arial"/>
          <w:color w:val="000000"/>
          <w:sz w:val="24"/>
        </w:rPr>
        <w:t>3</w:t>
      </w:r>
      <w:r>
        <w:rPr>
          <w:rFonts w:ascii="宋体" w:hAnsi="宋体" w:cs="Arial"/>
          <w:color w:val="000000"/>
          <w:sz w:val="24"/>
        </w:rPr>
        <w:t>.</w:t>
      </w:r>
      <w:r>
        <w:rPr>
          <w:rFonts w:hint="eastAsia" w:ascii="宋体" w:hAnsi="宋体" w:cs="Arial"/>
          <w:color w:val="000000"/>
          <w:sz w:val="24"/>
        </w:rPr>
        <w:t>中小企业申明函</w:t>
      </w:r>
    </w:p>
    <w:p>
      <w:pPr>
        <w:spacing w:line="360" w:lineRule="auto"/>
        <w:ind w:firstLine="480" w:firstLineChars="200"/>
        <w:rPr>
          <w:rFonts w:hint="eastAsia" w:ascii="宋体" w:hAnsi="宋体" w:cs="Arial"/>
          <w:color w:val="000000"/>
          <w:sz w:val="24"/>
        </w:rPr>
      </w:pPr>
      <w:r>
        <w:rPr>
          <w:rFonts w:hint="eastAsia" w:ascii="宋体" w:hAnsi="宋体" w:cs="Arial"/>
          <w:color w:val="000000"/>
          <w:sz w:val="24"/>
        </w:rPr>
        <w:t>本公司（联合体）郑重声明，根据《政府采购促进中小企业发展管理办法》（财库）（2020）46号）的规定，本公司（联合体）参加（单位名称）的（项目名称）采购活动，提供的货物全部由符合政策的中小企业制造。相关企业（含联合体中的中小企业、签订分包意向协议的中小企业）的具体情况如下：</w:t>
      </w:r>
      <w:r>
        <w:rPr>
          <w:rFonts w:hint="eastAsia" w:ascii="宋体" w:hAnsi="宋体" w:cs="Arial"/>
          <w:color w:val="000000"/>
          <w:sz w:val="24"/>
        </w:rPr>
        <w:br w:type="textWrapping"/>
      </w:r>
      <w:r>
        <w:rPr>
          <w:rFonts w:hint="eastAsia" w:ascii="宋体" w:hAnsi="宋体" w:cs="Arial"/>
          <w:color w:val="000000"/>
          <w:sz w:val="24"/>
        </w:rPr>
        <w:t xml:space="preserve">   1.（标的名称），属于（采购文件中明确的所属行业）行业；制造商为（企业名称），从业人员 人，营业收入为 万元，资产总额为 万元，属于（中型企业、小型企业、微型企业）；</w:t>
      </w:r>
      <w:r>
        <w:rPr>
          <w:rFonts w:hint="eastAsia" w:ascii="宋体" w:hAnsi="宋体" w:cs="Arial"/>
          <w:color w:val="000000"/>
          <w:sz w:val="24"/>
        </w:rPr>
        <w:br w:type="textWrapping"/>
      </w:r>
      <w:r>
        <w:rPr>
          <w:rFonts w:hint="eastAsia" w:ascii="宋体" w:hAnsi="宋体" w:cs="Arial"/>
          <w:color w:val="000000"/>
          <w:sz w:val="24"/>
        </w:rPr>
        <w:t xml:space="preserve">   2.（标的名称），属于（采购文件中明确的所属行业）行业；制造商为（企业名称），从业人员 人，营业收入为 万元，资产总额为 万元，属于（中型企业、小型企业、微型企业）；</w:t>
      </w:r>
      <w:r>
        <w:rPr>
          <w:rFonts w:hint="eastAsia" w:ascii="宋体" w:hAnsi="宋体" w:cs="Arial"/>
          <w:color w:val="000000"/>
          <w:sz w:val="24"/>
        </w:rPr>
        <w:br w:type="textWrapping"/>
      </w:r>
      <w:r>
        <w:rPr>
          <w:rFonts w:hint="eastAsia" w:ascii="宋体" w:hAnsi="宋体" w:cs="Arial"/>
          <w:color w:val="000000"/>
          <w:sz w:val="24"/>
        </w:rPr>
        <w:t>以上企业，不属于大企业的分支机构，不存在控股股东为大企业的情形，也不存下与大企业的负责分为同一份的情形。</w:t>
      </w:r>
      <w:r>
        <w:rPr>
          <w:rFonts w:hint="eastAsia" w:ascii="宋体" w:hAnsi="宋体" w:cs="Arial"/>
          <w:color w:val="000000"/>
          <w:sz w:val="24"/>
        </w:rPr>
        <w:br w:type="textWrapping"/>
      </w:r>
      <w:r>
        <w:rPr>
          <w:rFonts w:hint="eastAsia" w:ascii="宋体" w:hAnsi="宋体" w:cs="Arial"/>
          <w:color w:val="000000"/>
          <w:sz w:val="24"/>
        </w:rPr>
        <w:t>本企业对上述声明内容的真实性负责。如有虚假，将依法承担相应责任。</w:t>
      </w:r>
      <w:r>
        <w:rPr>
          <w:rFonts w:hint="eastAsia" w:ascii="宋体" w:hAnsi="宋体" w:cs="Arial"/>
          <w:color w:val="000000"/>
          <w:sz w:val="24"/>
        </w:rPr>
        <w:br w:type="textWrapping"/>
      </w:r>
      <w:r>
        <w:rPr>
          <w:rFonts w:hint="eastAsia" w:ascii="宋体" w:hAnsi="宋体" w:cs="Arial"/>
          <w:color w:val="000000"/>
          <w:sz w:val="24"/>
        </w:rPr>
        <w:t xml:space="preserve">                       </w:t>
      </w:r>
      <w:r>
        <w:rPr>
          <w:rFonts w:hint="eastAsia" w:ascii="宋体" w:hAnsi="宋体" w:cs="Arial"/>
          <w:color w:val="000000"/>
          <w:sz w:val="24"/>
          <w:lang w:val="en-US" w:eastAsia="zh-CN"/>
        </w:rPr>
        <w:t xml:space="preserve">               </w:t>
      </w:r>
      <w:r>
        <w:rPr>
          <w:rFonts w:hint="eastAsia" w:ascii="宋体" w:hAnsi="宋体" w:cs="Arial"/>
          <w:color w:val="000000"/>
          <w:sz w:val="24"/>
        </w:rPr>
        <w:t>企业名称（盖章）：</w:t>
      </w:r>
    </w:p>
    <w:p>
      <w:pPr>
        <w:spacing w:line="360" w:lineRule="auto"/>
        <w:ind w:firstLine="4560" w:firstLineChars="1900"/>
        <w:rPr>
          <w:rFonts w:ascii="宋体" w:hAnsi="宋体" w:cs="Arial"/>
          <w:color w:val="000000"/>
          <w:sz w:val="24"/>
        </w:rPr>
      </w:pPr>
      <w:r>
        <w:rPr>
          <w:rFonts w:hint="eastAsia" w:ascii="宋体" w:hAnsi="宋体" w:cs="Arial"/>
          <w:color w:val="000000"/>
          <w:sz w:val="24"/>
        </w:rPr>
        <w:t>日期：</w:t>
      </w:r>
      <w:r>
        <w:rPr>
          <w:rFonts w:hint="eastAsia" w:ascii="宋体" w:hAnsi="宋体" w:cs="Arial"/>
          <w:color w:val="000000"/>
          <w:sz w:val="24"/>
        </w:rPr>
        <w:br w:type="textWrapping"/>
      </w:r>
      <w:r>
        <w:rPr>
          <w:rFonts w:hint="eastAsia" w:ascii="宋体" w:hAnsi="宋体" w:cs="Arial"/>
          <w:color w:val="000000"/>
          <w:sz w:val="24"/>
        </w:rPr>
        <w:t xml:space="preserve">   从业人员、营业收入、资产总额填报上一年度数据，无上一年度数据的新成立企业可不填报。 </w:t>
      </w:r>
    </w:p>
    <w:p>
      <w:pPr>
        <w:pStyle w:val="13"/>
        <w:numPr>
          <w:ilvl w:val="0"/>
          <w:numId w:val="0"/>
        </w:numPr>
        <w:ind w:leftChars="100" w:firstLine="241" w:firstLineChars="100"/>
        <w:jc w:val="both"/>
        <w:rPr>
          <w:rFonts w:hint="default" w:ascii="宋体" w:hAnsi="宋体" w:cs="宋体"/>
          <w:b/>
          <w:color w:val="000000" w:themeColor="text1"/>
          <w:sz w:val="24"/>
          <w:lang w:val="en-US" w:eastAsia="zh-CN"/>
          <w14:textFill>
            <w14:solidFill>
              <w14:schemeClr w14:val="tx1"/>
            </w14:solidFill>
          </w14:textFill>
        </w:rPr>
      </w:pPr>
    </w:p>
    <w:p>
      <w:pPr>
        <w:rPr>
          <w:rFonts w:hint="eastAsia" w:ascii="Calibri" w:hAnsi="Calibri" w:eastAsia="宋体" w:cs="Times New Roman"/>
          <w:b/>
          <w:bCs/>
          <w:kern w:val="2"/>
          <w:sz w:val="28"/>
          <w:szCs w:val="28"/>
          <w:lang w:val="en-US" w:eastAsia="zh-CN" w:bidi="ar-SA"/>
        </w:rPr>
      </w:pPr>
      <w:r>
        <w:rPr>
          <w:rFonts w:hint="eastAsia" w:ascii="Calibri" w:hAnsi="Calibri" w:eastAsia="宋体" w:cs="Times New Roman"/>
          <w:b/>
          <w:bCs/>
          <w:kern w:val="2"/>
          <w:sz w:val="28"/>
          <w:szCs w:val="28"/>
          <w:lang w:val="en-US" w:eastAsia="zh-CN" w:bidi="ar-SA"/>
        </w:rPr>
        <w:br w:type="page"/>
      </w:r>
    </w:p>
    <w:p>
      <w:pPr>
        <w:pStyle w:val="15"/>
        <w:rPr>
          <w:rFonts w:hint="eastAsia"/>
          <w:lang w:val="en-US" w:eastAsia="zh-CN"/>
        </w:rPr>
      </w:pPr>
      <w:r>
        <w:rPr>
          <w:rFonts w:hint="eastAsia" w:ascii="宋体" w:hAnsi="宋体" w:cs="宋体"/>
          <w:b/>
          <w:bCs/>
          <w:color w:val="000000" w:themeColor="text1"/>
          <w:sz w:val="24"/>
          <w14:textFill>
            <w14:solidFill>
              <w14:schemeClr w14:val="tx1"/>
            </w14:solidFill>
          </w14:textFill>
        </w:rPr>
        <w:t>上年度年经中介机构审核过的审计报告（损益表、资产负债表）的</w:t>
      </w:r>
      <w:r>
        <w:rPr>
          <w:rFonts w:hint="eastAsia" w:ascii="宋体" w:hAnsi="宋体" w:cs="宋体"/>
          <w:b/>
          <w:bCs/>
          <w:color w:val="000000" w:themeColor="text1"/>
          <w:sz w:val="24"/>
          <w:lang w:eastAsia="zh-CN"/>
          <w14:textFill>
            <w14:solidFill>
              <w14:schemeClr w14:val="tx1"/>
            </w14:solidFill>
          </w14:textFill>
        </w:rPr>
        <w:t>原件</w:t>
      </w:r>
      <w:r>
        <w:rPr>
          <w:rFonts w:hint="eastAsia" w:ascii="宋体" w:hAnsi="宋体" w:cs="宋体"/>
          <w:b/>
          <w:color w:val="000000" w:themeColor="text1"/>
          <w:sz w:val="24"/>
          <w:lang w:eastAsia="zh-CN"/>
          <w14:textFill>
            <w14:solidFill>
              <w14:schemeClr w14:val="tx1"/>
            </w14:solidFill>
          </w14:textFill>
        </w:rPr>
        <w:t>扫描件</w:t>
      </w:r>
    </w:p>
    <w:p>
      <w:pPr>
        <w:rPr>
          <w:rFonts w:hint="eastAsia"/>
          <w:lang w:val="en-US" w:eastAsia="zh-CN"/>
        </w:rPr>
      </w:pPr>
      <w:r>
        <w:rPr>
          <w:rFonts w:hint="eastAsia"/>
          <w:lang w:val="en-US" w:eastAsia="zh-CN"/>
        </w:rPr>
        <w:br w:type="page"/>
      </w:r>
    </w:p>
    <w:p>
      <w:pPr>
        <w:pStyle w:val="15"/>
        <w:jc w:val="center"/>
        <w:rPr>
          <w:rFonts w:hint="eastAsia"/>
          <w:b/>
          <w:bCs/>
          <w:sz w:val="28"/>
          <w:szCs w:val="28"/>
          <w:lang w:val="en-US" w:eastAsia="zh-CN"/>
        </w:rPr>
      </w:pPr>
      <w:r>
        <w:rPr>
          <w:rFonts w:hint="eastAsia"/>
          <w:b/>
          <w:bCs/>
          <w:sz w:val="28"/>
          <w:szCs w:val="28"/>
          <w:lang w:val="en-US" w:eastAsia="zh-CN"/>
        </w:rPr>
        <w:t>社保缴纳证明</w:t>
      </w:r>
    </w:p>
    <w:p>
      <w:pPr>
        <w:numPr>
          <w:ilvl w:val="0"/>
          <w:numId w:val="0"/>
        </w:numPr>
        <w:tabs>
          <w:tab w:val="left" w:pos="1140"/>
        </w:tabs>
        <w:snapToGrid w:val="0"/>
        <w:spacing w:line="360" w:lineRule="auto"/>
        <w:jc w:val="center"/>
        <w:rPr>
          <w:rFonts w:hint="eastAsia" w:ascii="宋体" w:hAnsi="宋体" w:cs="宋体"/>
          <w:b/>
          <w:color w:val="000000" w:themeColor="text1"/>
          <w:sz w:val="36"/>
          <w:szCs w:val="36"/>
          <w:lang w:eastAsia="zh-CN"/>
          <w14:textFill>
            <w14:solidFill>
              <w14:schemeClr w14:val="tx1"/>
            </w14:solidFill>
          </w14:textFill>
        </w:rPr>
      </w:pPr>
    </w:p>
    <w:p>
      <w:pPr>
        <w:numPr>
          <w:ilvl w:val="0"/>
          <w:numId w:val="0"/>
        </w:numPr>
        <w:tabs>
          <w:tab w:val="left" w:pos="1140"/>
        </w:tabs>
        <w:snapToGrid w:val="0"/>
        <w:spacing w:line="360" w:lineRule="auto"/>
        <w:jc w:val="center"/>
        <w:rPr>
          <w:rFonts w:hint="eastAsia" w:ascii="宋体" w:hAnsi="宋体" w:cs="宋体"/>
          <w:b/>
          <w:color w:val="000000" w:themeColor="text1"/>
          <w:sz w:val="36"/>
          <w:szCs w:val="36"/>
          <w:lang w:eastAsia="zh-CN"/>
          <w14:textFill>
            <w14:solidFill>
              <w14:schemeClr w14:val="tx1"/>
            </w14:solidFill>
          </w14:textFill>
        </w:rPr>
      </w:pPr>
    </w:p>
    <w:p>
      <w:pPr>
        <w:rPr>
          <w:rFonts w:hint="eastAsia" w:ascii="宋体" w:hAnsi="宋体" w:cs="宋体"/>
          <w:b/>
          <w:color w:val="000000" w:themeColor="text1"/>
          <w:sz w:val="36"/>
          <w:szCs w:val="36"/>
          <w:lang w:eastAsia="zh-CN"/>
          <w14:textFill>
            <w14:solidFill>
              <w14:schemeClr w14:val="tx1"/>
            </w14:solidFill>
          </w14:textFill>
        </w:rPr>
      </w:pPr>
      <w:r>
        <w:rPr>
          <w:rFonts w:hint="eastAsia" w:ascii="宋体" w:hAnsi="宋体" w:cs="宋体"/>
          <w:b/>
          <w:color w:val="000000" w:themeColor="text1"/>
          <w:sz w:val="36"/>
          <w:szCs w:val="36"/>
          <w:lang w:eastAsia="zh-CN"/>
          <w14:textFill>
            <w14:solidFill>
              <w14:schemeClr w14:val="tx1"/>
            </w14:solidFill>
          </w14:textFill>
        </w:rPr>
        <w:br w:type="page"/>
      </w:r>
    </w:p>
    <w:p>
      <w:pPr>
        <w:jc w:val="center"/>
        <w:rPr>
          <w:rFonts w:hint="eastAsia" w:ascii="宋体" w:hAnsi="宋体" w:eastAsia="宋体" w:cs="宋体"/>
          <w:b/>
          <w:bCs/>
          <w:sz w:val="36"/>
          <w:szCs w:val="36"/>
        </w:rPr>
      </w:pPr>
      <w:r>
        <w:rPr>
          <w:rFonts w:hint="eastAsia" w:ascii="宋体" w:hAnsi="宋体" w:cs="宋体"/>
          <w:b/>
          <w:color w:val="000000" w:themeColor="text1"/>
          <w:sz w:val="36"/>
          <w:szCs w:val="36"/>
          <w:lang w:eastAsia="zh-CN"/>
          <w14:textFill>
            <w14:solidFill>
              <w14:schemeClr w14:val="tx1"/>
            </w14:solidFill>
          </w14:textFill>
        </w:rPr>
        <w:t>第六部分</w:t>
      </w:r>
      <w:r>
        <w:rPr>
          <w:rFonts w:hint="eastAsia" w:ascii="宋体" w:hAnsi="宋体" w:cs="宋体"/>
          <w:b/>
          <w:color w:val="000000" w:themeColor="text1"/>
          <w:sz w:val="36"/>
          <w:szCs w:val="36"/>
          <w:lang w:val="en-US" w:eastAsia="zh-CN"/>
          <w14:textFill>
            <w14:solidFill>
              <w14:schemeClr w14:val="tx1"/>
            </w14:solidFill>
          </w14:textFill>
        </w:rPr>
        <w:t xml:space="preserve">   </w:t>
      </w:r>
      <w:r>
        <w:rPr>
          <w:rFonts w:hint="eastAsia" w:ascii="宋体" w:hAnsi="宋体" w:cs="宋体"/>
          <w:b/>
          <w:color w:val="000000" w:themeColor="text1"/>
          <w:sz w:val="36"/>
          <w:szCs w:val="36"/>
          <w14:textFill>
            <w14:solidFill>
              <w14:schemeClr w14:val="tx1"/>
            </w14:solidFill>
          </w14:textFill>
        </w:rPr>
        <w:t>招标设备的技术规格</w:t>
      </w:r>
      <w:r>
        <w:rPr>
          <w:rFonts w:hint="eastAsia" w:ascii="宋体" w:hAnsi="宋体" w:eastAsia="宋体" w:cs="宋体"/>
          <w:b/>
          <w:bCs/>
          <w:sz w:val="36"/>
          <w:szCs w:val="36"/>
        </w:rPr>
        <w:t>及要求</w:t>
      </w:r>
    </w:p>
    <w:p>
      <w:pPr>
        <w:jc w:val="center"/>
        <w:rPr>
          <w:rFonts w:hint="default" w:ascii="宋体" w:hAnsi="宋体" w:eastAsia="宋体" w:cs="宋体"/>
          <w:b/>
          <w:bCs/>
          <w:sz w:val="36"/>
          <w:szCs w:val="36"/>
          <w:lang w:val="en-US" w:eastAsia="zh-CN"/>
        </w:rPr>
      </w:pPr>
      <w:r>
        <w:rPr>
          <w:rFonts w:hint="eastAsia" w:ascii="宋体" w:hAnsi="宋体" w:eastAsia="宋体" w:cs="宋体"/>
          <w:b/>
          <w:bCs/>
          <w:sz w:val="36"/>
          <w:szCs w:val="36"/>
          <w:lang w:val="en-US" w:eastAsia="zh-CN"/>
        </w:rPr>
        <w:t>核酸提取仪参数（2套）</w:t>
      </w:r>
    </w:p>
    <w:p>
      <w:pPr>
        <w:numPr>
          <w:ilvl w:val="0"/>
          <w:numId w:val="16"/>
        </w:numPr>
        <w:ind w:left="425" w:leftChars="0" w:hanging="425" w:firstLineChars="0"/>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核酸提取方式：磁棒式磁珠法，提取过程中只涉及磁珠转移，不带液体转移。</w:t>
      </w:r>
    </w:p>
    <w:p>
      <w:pPr>
        <w:numPr>
          <w:ilvl w:val="0"/>
          <w:numId w:val="16"/>
        </w:numPr>
        <w:ind w:left="425" w:leftChars="0" w:hanging="425" w:firstLineChars="0"/>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样本通量：96个</w:t>
      </w:r>
    </w:p>
    <w:p>
      <w:pPr>
        <w:numPr>
          <w:ilvl w:val="0"/>
          <w:numId w:val="16"/>
        </w:numPr>
        <w:ind w:left="425" w:leftChars="0" w:hanging="425" w:firstLineChars="0"/>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处理体积：20-1000ul</w:t>
      </w:r>
    </w:p>
    <w:p>
      <w:pPr>
        <w:numPr>
          <w:ilvl w:val="0"/>
          <w:numId w:val="16"/>
        </w:numPr>
        <w:ind w:left="425" w:leftChars="0" w:hanging="425" w:firstLineChars="0"/>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耗材开放</w:t>
      </w:r>
    </w:p>
    <w:p>
      <w:pPr>
        <w:numPr>
          <w:ilvl w:val="0"/>
          <w:numId w:val="16"/>
        </w:numPr>
        <w:ind w:left="425" w:leftChars="0" w:hanging="425" w:firstLineChars="0"/>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处理时间：≥12min，质控合格</w:t>
      </w:r>
    </w:p>
    <w:p>
      <w:pPr>
        <w:numPr>
          <w:ilvl w:val="0"/>
          <w:numId w:val="16"/>
        </w:numPr>
        <w:ind w:left="425" w:leftChars="0" w:hanging="425" w:firstLineChars="0"/>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磁珠回收率：≥98%</w:t>
      </w:r>
    </w:p>
    <w:p>
      <w:pPr>
        <w:numPr>
          <w:ilvl w:val="0"/>
          <w:numId w:val="16"/>
        </w:numPr>
        <w:ind w:left="425" w:leftChars="0" w:hanging="425" w:firstLineChars="0"/>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磁棒磁通量：≥4500Gs</w:t>
      </w:r>
    </w:p>
    <w:p>
      <w:pPr>
        <w:numPr>
          <w:ilvl w:val="0"/>
          <w:numId w:val="16"/>
        </w:numPr>
        <w:ind w:left="425" w:leftChars="0" w:hanging="425" w:firstLineChars="0"/>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控温范围：4℃-105℃</w:t>
      </w:r>
    </w:p>
    <w:p>
      <w:pPr>
        <w:numPr>
          <w:ilvl w:val="0"/>
          <w:numId w:val="16"/>
        </w:numPr>
        <w:ind w:left="425" w:leftChars="0" w:hanging="425" w:firstLineChars="0"/>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振荡方式：磁棒垂直振荡（3档）结合板位水平震荡（3档），双振荡模式（振荡幅度由体积智能调节）</w:t>
      </w:r>
    </w:p>
    <w:p>
      <w:pPr>
        <w:numPr>
          <w:ilvl w:val="0"/>
          <w:numId w:val="16"/>
        </w:numPr>
        <w:ind w:left="425" w:leftChars="0" w:hanging="425" w:firstLineChars="0"/>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模块工位数量：6个</w:t>
      </w:r>
    </w:p>
    <w:p>
      <w:pPr>
        <w:numPr>
          <w:ilvl w:val="0"/>
          <w:numId w:val="16"/>
        </w:numPr>
        <w:ind w:left="425" w:leftChars="0" w:hanging="425" w:firstLineChars="0"/>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加热方式：加热膜和TEC</w:t>
      </w:r>
    </w:p>
    <w:p>
      <w:pPr>
        <w:numPr>
          <w:ilvl w:val="0"/>
          <w:numId w:val="16"/>
        </w:numPr>
        <w:ind w:left="425" w:leftChars="0" w:hanging="425" w:firstLineChars="0"/>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低温保存功能：洗脱后可低温保存，冷藏温度4℃</w:t>
      </w:r>
    </w:p>
    <w:p>
      <w:pPr>
        <w:numPr>
          <w:ilvl w:val="0"/>
          <w:numId w:val="16"/>
        </w:numPr>
        <w:ind w:left="425" w:leftChars="0" w:hanging="425" w:firstLineChars="0"/>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温度显示分辨率：0.1℃，精度≤0.1℃</w:t>
      </w:r>
    </w:p>
    <w:p>
      <w:pPr>
        <w:numPr>
          <w:ilvl w:val="0"/>
          <w:numId w:val="16"/>
        </w:numPr>
        <w:ind w:left="425" w:leftChars="0" w:hanging="425" w:firstLineChars="0"/>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样品保护功能：开机自检、断电保护、高温报警、过温保护</w:t>
      </w:r>
    </w:p>
    <w:p>
      <w:pPr>
        <w:numPr>
          <w:ilvl w:val="0"/>
          <w:numId w:val="16"/>
        </w:numPr>
        <w:ind w:left="425" w:leftChars="0" w:hanging="425" w:firstLineChars="0"/>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电机保护：工作期间磁体电机保持静止，延长电机和导轨寿命</w:t>
      </w:r>
    </w:p>
    <w:p>
      <w:pPr>
        <w:numPr>
          <w:ilvl w:val="0"/>
          <w:numId w:val="16"/>
        </w:numPr>
        <w:ind w:left="425" w:leftChars="0" w:hanging="425" w:firstLineChars="0"/>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消毒与去污染方式：UV灯和高效过滤器</w:t>
      </w:r>
    </w:p>
    <w:p>
      <w:pPr>
        <w:numPr>
          <w:ilvl w:val="0"/>
          <w:numId w:val="16"/>
        </w:numPr>
        <w:ind w:left="425" w:leftChars="0" w:hanging="425" w:firstLineChars="0"/>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照明灯：有</w:t>
      </w:r>
    </w:p>
    <w:p>
      <w:pPr>
        <w:numPr>
          <w:ilvl w:val="0"/>
          <w:numId w:val="16"/>
        </w:numPr>
        <w:ind w:left="425" w:leftChars="0" w:hanging="425" w:firstLineChars="0"/>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安全门设计：仪器在打开安全门的情况下暂停工作，避免因操作人员误操作开门导致人员受伤或影响提取结果</w:t>
      </w:r>
    </w:p>
    <w:p>
      <w:pPr>
        <w:numPr>
          <w:ilvl w:val="0"/>
          <w:numId w:val="16"/>
        </w:numPr>
        <w:ind w:left="425" w:leftChars="0" w:hanging="425" w:firstLineChars="0"/>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显示屏：10.1英寸电容触控屏，2+32G工控屏</w:t>
      </w:r>
    </w:p>
    <w:p>
      <w:pPr>
        <w:numPr>
          <w:ilvl w:val="0"/>
          <w:numId w:val="16"/>
        </w:numPr>
        <w:ind w:left="425" w:leftChars="0" w:hanging="425" w:firstLineChars="0"/>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操作系统：Windows系统</w:t>
      </w:r>
    </w:p>
    <w:p>
      <w:pPr>
        <w:numPr>
          <w:ilvl w:val="0"/>
          <w:numId w:val="16"/>
        </w:numPr>
        <w:ind w:left="425" w:leftChars="0" w:hanging="425" w:firstLineChars="0"/>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条码扫描：可选配</w:t>
      </w:r>
    </w:p>
    <w:p>
      <w:pPr>
        <w:numPr>
          <w:ilvl w:val="0"/>
          <w:numId w:val="16"/>
        </w:numPr>
        <w:ind w:left="425" w:leftChars="0" w:hanging="425" w:firstLineChars="0"/>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项目存储：可储存上限＞1000个</w:t>
      </w:r>
    </w:p>
    <w:p>
      <w:pPr>
        <w:numPr>
          <w:ilvl w:val="0"/>
          <w:numId w:val="16"/>
        </w:numPr>
        <w:ind w:left="425" w:leftChars="0" w:hanging="425" w:firstLineChars="0"/>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接口方式：标配2个USB接口，可选配以太网口</w:t>
      </w:r>
    </w:p>
    <w:p>
      <w:pPr>
        <w:numPr>
          <w:ilvl w:val="0"/>
          <w:numId w:val="16"/>
        </w:numPr>
        <w:ind w:left="425" w:leftChars="0" w:hanging="425" w:firstLineChars="0"/>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内置风道：风道内置，可避免交叉污染，11级HEPA过滤网，能有效过滤内部气溶胶，防止交叉污染。</w:t>
      </w:r>
    </w:p>
    <w:p>
      <w:pPr>
        <w:numPr>
          <w:ilvl w:val="0"/>
          <w:numId w:val="16"/>
        </w:numPr>
        <w:ind w:left="425" w:leftChars="0" w:hanging="425" w:firstLineChars="0"/>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IAP功能：具备，可随时在线升级固件</w:t>
      </w:r>
    </w:p>
    <w:p>
      <w:pPr>
        <w:numPr>
          <w:ilvl w:val="0"/>
          <w:numId w:val="16"/>
        </w:numPr>
        <w:ind w:left="425" w:leftChars="0" w:hanging="425" w:firstLineChars="0"/>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适用耗材：96孔深孔板和96头磁棒套</w:t>
      </w:r>
    </w:p>
    <w:p>
      <w:pPr>
        <w:numPr>
          <w:ilvl w:val="0"/>
          <w:numId w:val="16"/>
        </w:numPr>
        <w:ind w:left="425" w:leftChars="0" w:hanging="425" w:firstLineChars="0"/>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使用电源：AC220V 50Hz/60Hz</w:t>
      </w:r>
    </w:p>
    <w:p>
      <w:pPr>
        <w:numPr>
          <w:ilvl w:val="0"/>
          <w:numId w:val="16"/>
        </w:numPr>
        <w:ind w:left="425" w:leftChars="0" w:hanging="425" w:firstLineChars="0"/>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尺寸重量：980*575*725，75kg，功率：400VA</w:t>
      </w:r>
    </w:p>
    <w:p>
      <w:pPr>
        <w:numPr>
          <w:ilvl w:val="0"/>
          <w:numId w:val="16"/>
        </w:numPr>
        <w:ind w:left="425" w:leftChars="0" w:hanging="425" w:firstLineChars="0"/>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工作台：1套</w:t>
      </w:r>
    </w:p>
    <w:p>
      <w:pPr>
        <w:numPr>
          <w:ilvl w:val="0"/>
          <w:numId w:val="16"/>
        </w:numPr>
        <w:ind w:left="425" w:leftChars="0" w:hanging="425" w:firstLineChars="0"/>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电脑：1台</w:t>
      </w:r>
    </w:p>
    <w:p>
      <w:pPr>
        <w:numPr>
          <w:ilvl w:val="0"/>
          <w:numId w:val="16"/>
        </w:numPr>
        <w:ind w:left="425" w:leftChars="0" w:hanging="425" w:firstLineChars="0"/>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质保：5年，（质保期内免费保养，质保期外终身保修）</w:t>
      </w:r>
    </w:p>
    <w:p>
      <w:pP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br w:type="page"/>
      </w:r>
    </w:p>
    <w:p>
      <w:pPr>
        <w:jc w:val="center"/>
        <w:rPr>
          <w:rFonts w:hint="eastAsia" w:eastAsia="宋体"/>
          <w:sz w:val="36"/>
          <w:szCs w:val="36"/>
          <w:lang w:eastAsia="zh-CN"/>
        </w:rPr>
      </w:pPr>
      <w:r>
        <w:rPr>
          <w:rFonts w:hint="eastAsia" w:ascii="宋体" w:hAnsi="宋体" w:eastAsia="宋体" w:cs="宋体"/>
          <w:b/>
          <w:bCs/>
          <w:sz w:val="36"/>
          <w:szCs w:val="36"/>
        </w:rPr>
        <w:t>全自动医用 PCR 分析系统参数</w:t>
      </w:r>
      <w:r>
        <w:rPr>
          <w:rFonts w:hint="eastAsia" w:ascii="宋体" w:hAnsi="宋体" w:eastAsia="宋体" w:cs="宋体"/>
          <w:b/>
          <w:bCs/>
          <w:sz w:val="36"/>
          <w:szCs w:val="36"/>
          <w:lang w:eastAsia="zh-CN"/>
        </w:rPr>
        <w:t>（</w:t>
      </w:r>
      <w:r>
        <w:rPr>
          <w:rFonts w:hint="eastAsia" w:ascii="宋体" w:hAnsi="宋体" w:eastAsia="宋体" w:cs="宋体"/>
          <w:b/>
          <w:bCs/>
          <w:sz w:val="36"/>
          <w:szCs w:val="36"/>
          <w:lang w:val="en-US" w:eastAsia="zh-CN"/>
        </w:rPr>
        <w:t>8套</w:t>
      </w:r>
      <w:r>
        <w:rPr>
          <w:rFonts w:hint="eastAsia" w:ascii="宋体" w:hAnsi="宋体" w:eastAsia="宋体" w:cs="宋体"/>
          <w:b/>
          <w:bCs/>
          <w:sz w:val="36"/>
          <w:szCs w:val="36"/>
          <w:lang w:eastAsia="zh-CN"/>
        </w:rPr>
        <w:t>）</w:t>
      </w:r>
    </w:p>
    <w:p>
      <w:pPr>
        <w:spacing w:line="400" w:lineRule="exact"/>
        <w:rPr>
          <w:rFonts w:ascii="宋体" w:hAnsi="宋体"/>
          <w:bCs/>
          <w:sz w:val="24"/>
          <w:szCs w:val="24"/>
        </w:rPr>
      </w:pPr>
      <w:r>
        <w:rPr>
          <w:rFonts w:hint="eastAsia" w:ascii="宋体" w:hAnsi="宋体"/>
          <w:bCs/>
          <w:sz w:val="24"/>
          <w:szCs w:val="24"/>
        </w:rPr>
        <w:t>1</w:t>
      </w:r>
      <w:r>
        <w:rPr>
          <w:rFonts w:ascii="宋体" w:hAnsi="宋体"/>
          <w:bCs/>
          <w:sz w:val="24"/>
          <w:szCs w:val="24"/>
        </w:rPr>
        <w:t>.</w:t>
      </w:r>
      <w:r>
        <w:rPr>
          <w:rFonts w:hint="eastAsia" w:ascii="宋体" w:hAnsi="宋体"/>
          <w:bCs/>
          <w:sz w:val="24"/>
          <w:szCs w:val="24"/>
        </w:rPr>
        <w:t>样本容量</w:t>
      </w:r>
      <w:r>
        <w:rPr>
          <w:rFonts w:ascii="宋体" w:hAnsi="宋体"/>
          <w:bCs/>
          <w:sz w:val="24"/>
          <w:szCs w:val="24"/>
        </w:rPr>
        <w:t>:96</w:t>
      </w:r>
      <w:r>
        <w:rPr>
          <w:rFonts w:hint="eastAsia" w:ascii="宋体" w:hAnsi="宋体"/>
          <w:bCs/>
          <w:sz w:val="24"/>
          <w:szCs w:val="24"/>
        </w:rPr>
        <w:t>孔；</w:t>
      </w:r>
    </w:p>
    <w:p>
      <w:pPr>
        <w:spacing w:line="400" w:lineRule="exact"/>
        <w:rPr>
          <w:rFonts w:ascii="宋体"/>
          <w:bCs/>
          <w:sz w:val="24"/>
          <w:szCs w:val="24"/>
        </w:rPr>
      </w:pPr>
      <w:r>
        <w:rPr>
          <w:rFonts w:hint="eastAsia" w:ascii="宋体" w:hAnsi="宋体"/>
          <w:bCs/>
          <w:sz w:val="24"/>
          <w:szCs w:val="24"/>
        </w:rPr>
        <w:t>2</w:t>
      </w:r>
      <w:r>
        <w:rPr>
          <w:rFonts w:ascii="宋体" w:hAnsi="宋体"/>
          <w:bCs/>
          <w:sz w:val="24"/>
          <w:szCs w:val="24"/>
        </w:rPr>
        <w:t>.</w:t>
      </w:r>
      <w:r>
        <w:rPr>
          <w:rFonts w:hint="eastAsia" w:ascii="宋体" w:hAnsi="宋体"/>
          <w:bCs/>
          <w:sz w:val="24"/>
          <w:szCs w:val="24"/>
        </w:rPr>
        <w:t>适用耗材：</w:t>
      </w:r>
      <w:r>
        <w:rPr>
          <w:rFonts w:ascii="宋体" w:hAnsi="宋体"/>
          <w:bCs/>
          <w:sz w:val="24"/>
          <w:szCs w:val="24"/>
        </w:rPr>
        <w:t>0.2ml 96</w:t>
      </w:r>
      <w:r>
        <w:rPr>
          <w:rFonts w:hint="eastAsia" w:ascii="宋体" w:hAnsi="宋体"/>
          <w:bCs/>
          <w:sz w:val="24"/>
          <w:szCs w:val="24"/>
        </w:rPr>
        <w:t>孔板、</w:t>
      </w:r>
      <w:r>
        <w:rPr>
          <w:rFonts w:ascii="宋体" w:hAnsi="宋体"/>
          <w:bCs/>
          <w:sz w:val="24"/>
          <w:szCs w:val="24"/>
        </w:rPr>
        <w:t>8</w:t>
      </w:r>
      <w:r>
        <w:rPr>
          <w:rFonts w:hint="eastAsia" w:ascii="宋体" w:hAnsi="宋体"/>
          <w:bCs/>
          <w:sz w:val="24"/>
          <w:szCs w:val="24"/>
        </w:rPr>
        <w:t>联管；</w:t>
      </w:r>
    </w:p>
    <w:p>
      <w:pPr>
        <w:spacing w:line="400" w:lineRule="exact"/>
        <w:rPr>
          <w:rFonts w:hint="eastAsia" w:ascii="宋体" w:hAnsi="宋体" w:eastAsia="宋体" w:cs="Times New Roman"/>
          <w:bCs/>
          <w:sz w:val="24"/>
          <w:szCs w:val="24"/>
          <w:lang w:eastAsia="zh-CN"/>
        </w:rPr>
      </w:pPr>
      <w:r>
        <w:rPr>
          <w:rFonts w:ascii="宋体" w:hAnsi="宋体"/>
          <w:bCs/>
          <w:sz w:val="24"/>
          <w:szCs w:val="24"/>
        </w:rPr>
        <w:t>3.</w:t>
      </w:r>
      <w:r>
        <w:rPr>
          <w:rFonts w:hint="eastAsia" w:ascii="宋体" w:hAnsi="宋体"/>
          <w:bCs/>
          <w:sz w:val="24"/>
          <w:szCs w:val="24"/>
        </w:rPr>
        <w:t>适用荧光素：</w:t>
      </w:r>
      <w:r>
        <w:rPr>
          <w:rFonts w:hint="eastAsia" w:ascii="宋体" w:hAnsi="宋体" w:eastAsia="宋体" w:cs="宋体"/>
          <w:sz w:val="24"/>
          <w:szCs w:val="24"/>
        </w:rPr>
        <w:t>支持“FAM，SYBR-Green，HEX，JOE，VIC，TET，ROX，Texas-Red，</w:t>
      </w:r>
      <w:r>
        <w:rPr>
          <w:rFonts w:hint="eastAsia" w:ascii="宋体" w:hAnsi="宋体" w:eastAsia="宋体" w:cs="Times New Roman"/>
          <w:bCs/>
          <w:sz w:val="24"/>
          <w:szCs w:val="24"/>
        </w:rPr>
        <w:t>CY5”等</w:t>
      </w:r>
      <w:r>
        <w:rPr>
          <w:rFonts w:hint="eastAsia" w:ascii="宋体" w:hAnsi="宋体" w:eastAsia="宋体" w:cs="Times New Roman"/>
          <w:bCs/>
          <w:sz w:val="24"/>
          <w:szCs w:val="24"/>
          <w:lang w:eastAsia="zh-CN"/>
        </w:rPr>
        <w:t>多种染料；</w:t>
      </w:r>
    </w:p>
    <w:p>
      <w:pPr>
        <w:spacing w:line="400" w:lineRule="exact"/>
        <w:rPr>
          <w:rFonts w:hint="eastAsia" w:ascii="宋体" w:hAnsi="宋体" w:eastAsia="宋体" w:cs="Times New Roman"/>
          <w:bCs/>
          <w:sz w:val="24"/>
          <w:szCs w:val="24"/>
        </w:rPr>
      </w:pPr>
      <w:r>
        <w:rPr>
          <w:rFonts w:hint="eastAsia" w:ascii="宋体" w:hAnsi="宋体" w:eastAsia="宋体" w:cs="Times New Roman"/>
          <w:bCs/>
          <w:sz w:val="24"/>
          <w:szCs w:val="24"/>
          <w:lang w:val="en-US" w:eastAsia="zh-CN"/>
        </w:rPr>
        <w:t>4.检测重复性：CV</w:t>
      </w:r>
      <w:r>
        <w:rPr>
          <w:rFonts w:hint="eastAsia" w:ascii="宋体" w:hAnsi="宋体" w:eastAsia="宋体" w:cs="Times New Roman"/>
          <w:bCs/>
          <w:sz w:val="24"/>
          <w:szCs w:val="24"/>
        </w:rPr>
        <w:t>≤</w:t>
      </w:r>
      <w:r>
        <w:rPr>
          <w:rFonts w:hint="eastAsia" w:ascii="宋体" w:hAnsi="宋体" w:eastAsia="宋体" w:cs="Times New Roman"/>
          <w:bCs/>
          <w:sz w:val="24"/>
          <w:szCs w:val="24"/>
          <w:lang w:val="en-US" w:eastAsia="zh-CN"/>
        </w:rPr>
        <w:t>0.5%</w:t>
      </w:r>
      <w:r>
        <w:rPr>
          <w:rFonts w:hint="eastAsia" w:ascii="宋体" w:hAnsi="宋体" w:eastAsia="宋体" w:cs="Times New Roman"/>
          <w:bCs/>
          <w:sz w:val="24"/>
          <w:szCs w:val="24"/>
        </w:rPr>
        <w:t xml:space="preserve"> </w:t>
      </w:r>
      <w:r>
        <w:rPr>
          <w:rFonts w:hint="eastAsia" w:ascii="宋体" w:hAnsi="宋体" w:eastAsia="宋体" w:cs="Times New Roman"/>
          <w:bCs/>
          <w:sz w:val="24"/>
          <w:szCs w:val="24"/>
          <w:lang w:eastAsia="zh-CN"/>
        </w:rPr>
        <w:t>，检测线性</w:t>
      </w:r>
      <w:r>
        <w:rPr>
          <w:rFonts w:hint="eastAsia" w:ascii="宋体" w:hAnsi="宋体" w:eastAsia="宋体" w:cs="Times New Roman"/>
          <w:bCs/>
          <w:sz w:val="24"/>
          <w:szCs w:val="24"/>
          <w:lang w:val="en-US" w:eastAsia="zh-CN"/>
        </w:rPr>
        <w:t>r</w:t>
      </w:r>
      <w:r>
        <w:rPr>
          <w:rFonts w:hint="eastAsia" w:ascii="宋体" w:hAnsi="宋体" w:eastAsia="宋体" w:cs="Times New Roman"/>
          <w:bCs/>
          <w:sz w:val="24"/>
          <w:szCs w:val="24"/>
          <w:lang w:eastAsia="zh-CN"/>
        </w:rPr>
        <w:t>：</w:t>
      </w:r>
      <w:r>
        <w:rPr>
          <w:rFonts w:hint="eastAsia" w:ascii="宋体" w:hAnsi="宋体" w:eastAsia="宋体" w:cs="Times New Roman"/>
          <w:bCs/>
          <w:sz w:val="24"/>
          <w:szCs w:val="24"/>
        </w:rPr>
        <w:t>≥</w:t>
      </w:r>
      <w:r>
        <w:rPr>
          <w:rFonts w:hint="eastAsia" w:ascii="宋体" w:hAnsi="宋体" w:eastAsia="宋体" w:cs="Times New Roman"/>
          <w:bCs/>
          <w:sz w:val="24"/>
          <w:szCs w:val="24"/>
          <w:lang w:val="en-US" w:eastAsia="zh-CN"/>
        </w:rPr>
        <w:t>0.999</w:t>
      </w:r>
    </w:p>
    <w:p>
      <w:pPr>
        <w:spacing w:line="400" w:lineRule="exact"/>
        <w:rPr>
          <w:rFonts w:ascii="宋体"/>
          <w:bCs/>
          <w:sz w:val="24"/>
          <w:szCs w:val="24"/>
        </w:rPr>
      </w:pPr>
      <w:r>
        <w:rPr>
          <w:rFonts w:ascii="宋体" w:hAnsi="宋体"/>
          <w:bCs/>
          <w:sz w:val="24"/>
          <w:szCs w:val="24"/>
        </w:rPr>
        <w:t>5.</w:t>
      </w:r>
      <w:r>
        <w:rPr>
          <w:rFonts w:hint="eastAsia" w:ascii="宋体" w:hAnsi="宋体"/>
          <w:bCs/>
          <w:sz w:val="24"/>
          <w:szCs w:val="24"/>
        </w:rPr>
        <w:t>光源：</w:t>
      </w:r>
      <w:r>
        <w:rPr>
          <w:rFonts w:hint="eastAsia" w:ascii="宋体" w:hAnsi="宋体" w:cs="宋体"/>
          <w:sz w:val="24"/>
          <w:szCs w:val="24"/>
        </w:rPr>
        <w:t>LED光源；</w:t>
      </w:r>
    </w:p>
    <w:p>
      <w:pPr>
        <w:spacing w:line="400" w:lineRule="exact"/>
        <w:rPr>
          <w:rFonts w:hint="eastAsia" w:ascii="宋体" w:hAnsi="宋体"/>
          <w:bCs/>
          <w:sz w:val="24"/>
          <w:szCs w:val="24"/>
        </w:rPr>
      </w:pPr>
      <w:r>
        <w:rPr>
          <w:rFonts w:ascii="宋体" w:hAnsi="宋体"/>
          <w:bCs/>
          <w:sz w:val="24"/>
          <w:szCs w:val="24"/>
        </w:rPr>
        <w:t>7.</w:t>
      </w:r>
      <w:r>
        <w:rPr>
          <w:rFonts w:hint="eastAsia" w:ascii="宋体" w:hAnsi="宋体"/>
          <w:bCs/>
          <w:sz w:val="24"/>
          <w:szCs w:val="24"/>
        </w:rPr>
        <w:t>荧光检测方式：顶部激发、顶部扫描，荧光通道同时逐孔扫描，</w:t>
      </w:r>
    </w:p>
    <w:p>
      <w:pPr>
        <w:spacing w:line="400" w:lineRule="exact"/>
        <w:rPr>
          <w:rFonts w:hint="eastAsia" w:ascii="宋体" w:hAnsi="宋体"/>
          <w:bCs/>
          <w:sz w:val="24"/>
          <w:szCs w:val="24"/>
        </w:rPr>
      </w:pPr>
      <w:r>
        <w:rPr>
          <w:rFonts w:hint="eastAsia" w:ascii="宋体" w:hAnsi="宋体"/>
          <w:bCs/>
          <w:sz w:val="24"/>
          <w:szCs w:val="24"/>
        </w:rPr>
        <w:t>8.检测时长：7秒内完成荧光通道96个孔位的全部检测；</w:t>
      </w:r>
    </w:p>
    <w:p>
      <w:pPr>
        <w:spacing w:line="400" w:lineRule="exact"/>
        <w:rPr>
          <w:rFonts w:ascii="宋体"/>
          <w:bCs/>
          <w:sz w:val="24"/>
          <w:szCs w:val="24"/>
        </w:rPr>
      </w:pPr>
      <w:r>
        <w:rPr>
          <w:rFonts w:hint="eastAsia" w:ascii="宋体" w:hAnsi="宋体"/>
          <w:bCs/>
          <w:sz w:val="24"/>
          <w:szCs w:val="24"/>
        </w:rPr>
        <w:t>9</w:t>
      </w:r>
      <w:r>
        <w:rPr>
          <w:rFonts w:ascii="宋体" w:hAnsi="宋体"/>
          <w:bCs/>
          <w:sz w:val="24"/>
          <w:szCs w:val="24"/>
        </w:rPr>
        <w:t>.</w:t>
      </w:r>
      <w:r>
        <w:rPr>
          <w:rFonts w:hint="eastAsia" w:ascii="宋体" w:hAnsi="宋体"/>
          <w:bCs/>
          <w:sz w:val="24"/>
          <w:szCs w:val="24"/>
        </w:rPr>
        <w:t>模块控温范围：</w:t>
      </w:r>
      <w:r>
        <w:rPr>
          <w:rFonts w:hint="eastAsia" w:ascii="宋体" w:hAnsi="宋体"/>
          <w:bCs/>
          <w:sz w:val="24"/>
          <w:szCs w:val="24"/>
          <w:lang w:val="en-US" w:eastAsia="zh-CN"/>
        </w:rPr>
        <w:t>4</w:t>
      </w:r>
      <w:r>
        <w:rPr>
          <w:rFonts w:hint="eastAsia" w:ascii="宋体" w:hAnsi="宋体"/>
          <w:bCs/>
          <w:sz w:val="24"/>
          <w:szCs w:val="24"/>
        </w:rPr>
        <w:t>℃～</w:t>
      </w:r>
      <w:r>
        <w:rPr>
          <w:rFonts w:hint="eastAsia" w:ascii="宋体" w:hAnsi="宋体"/>
          <w:bCs/>
          <w:sz w:val="24"/>
          <w:szCs w:val="24"/>
          <w:lang w:val="en-US" w:eastAsia="zh-CN"/>
        </w:rPr>
        <w:t>99</w:t>
      </w:r>
      <w:r>
        <w:rPr>
          <w:rFonts w:hint="eastAsia" w:ascii="宋体" w:hAnsi="宋体"/>
          <w:bCs/>
          <w:sz w:val="24"/>
          <w:szCs w:val="24"/>
        </w:rPr>
        <w:t>℃；</w:t>
      </w:r>
    </w:p>
    <w:p>
      <w:pPr>
        <w:spacing w:line="400" w:lineRule="exact"/>
        <w:rPr>
          <w:rFonts w:ascii="宋体"/>
          <w:bCs/>
          <w:sz w:val="24"/>
          <w:szCs w:val="24"/>
        </w:rPr>
      </w:pPr>
      <w:r>
        <w:rPr>
          <w:rFonts w:hint="eastAsia" w:ascii="宋体" w:hAnsi="宋体"/>
          <w:bCs/>
          <w:sz w:val="24"/>
          <w:szCs w:val="24"/>
        </w:rPr>
        <w:t>10</w:t>
      </w:r>
      <w:r>
        <w:rPr>
          <w:rFonts w:ascii="宋体" w:hAnsi="宋体"/>
          <w:bCs/>
          <w:sz w:val="24"/>
          <w:szCs w:val="24"/>
        </w:rPr>
        <w:t>.</w:t>
      </w:r>
      <w:r>
        <w:rPr>
          <w:rFonts w:hint="eastAsia" w:ascii="宋体" w:hAnsi="宋体"/>
          <w:bCs/>
          <w:sz w:val="24"/>
          <w:szCs w:val="24"/>
        </w:rPr>
        <w:t>控温技术：半导体制冷片加热制冷技术；</w:t>
      </w:r>
    </w:p>
    <w:p>
      <w:pPr>
        <w:spacing w:line="400" w:lineRule="exact"/>
        <w:rPr>
          <w:rFonts w:ascii="宋体"/>
          <w:bCs/>
          <w:sz w:val="24"/>
          <w:szCs w:val="24"/>
        </w:rPr>
      </w:pPr>
      <w:r>
        <w:rPr>
          <w:rFonts w:ascii="宋体" w:hAnsi="宋体"/>
          <w:bCs/>
          <w:sz w:val="24"/>
          <w:szCs w:val="24"/>
        </w:rPr>
        <w:t>11.</w:t>
      </w:r>
      <w:r>
        <w:rPr>
          <w:rFonts w:hint="eastAsia" w:ascii="宋体" w:hAnsi="宋体"/>
          <w:bCs/>
          <w:sz w:val="24"/>
          <w:szCs w:val="24"/>
        </w:rPr>
        <w:t>温度均匀性：≤</w:t>
      </w:r>
      <w:r>
        <w:rPr>
          <w:rFonts w:hint="eastAsia" w:ascii="宋体" w:hAnsi="宋体"/>
          <w:bCs/>
          <w:sz w:val="24"/>
          <w:szCs w:val="24"/>
          <w:lang w:val="en-US" w:eastAsia="zh-CN"/>
        </w:rPr>
        <w:t>0.5</w:t>
      </w:r>
      <w:r>
        <w:rPr>
          <w:rFonts w:hint="eastAsia" w:ascii="宋体" w:hAnsi="宋体"/>
          <w:bCs/>
          <w:sz w:val="24"/>
          <w:szCs w:val="24"/>
        </w:rPr>
        <w:t>℃；</w:t>
      </w:r>
    </w:p>
    <w:p>
      <w:pPr>
        <w:spacing w:line="400" w:lineRule="exact"/>
        <w:rPr>
          <w:rFonts w:hint="eastAsia" w:ascii="宋体" w:hAnsi="宋体"/>
          <w:bCs/>
          <w:sz w:val="24"/>
          <w:szCs w:val="24"/>
        </w:rPr>
      </w:pPr>
      <w:r>
        <w:rPr>
          <w:rFonts w:ascii="宋体" w:hAnsi="宋体"/>
          <w:bCs/>
          <w:sz w:val="24"/>
          <w:szCs w:val="24"/>
        </w:rPr>
        <w:t>12.</w:t>
      </w:r>
      <w:r>
        <w:rPr>
          <w:rFonts w:hint="eastAsia" w:ascii="宋体" w:hAnsi="宋体"/>
          <w:bCs/>
          <w:sz w:val="24"/>
          <w:szCs w:val="24"/>
        </w:rPr>
        <w:t>温度速率：最大升温速度：≥6.1℃</w:t>
      </w:r>
      <w:r>
        <w:rPr>
          <w:rFonts w:ascii="宋体" w:hAnsi="宋体"/>
          <w:bCs/>
          <w:sz w:val="24"/>
          <w:szCs w:val="24"/>
        </w:rPr>
        <w:t>/</w:t>
      </w:r>
      <w:r>
        <w:rPr>
          <w:rFonts w:hint="eastAsia" w:ascii="宋体" w:hAnsi="宋体"/>
          <w:bCs/>
          <w:sz w:val="24"/>
          <w:szCs w:val="24"/>
        </w:rPr>
        <w:t>s,最大降温速度：≥5.0℃</w:t>
      </w:r>
      <w:r>
        <w:rPr>
          <w:rFonts w:ascii="宋体" w:hAnsi="宋体"/>
          <w:bCs/>
          <w:sz w:val="24"/>
          <w:szCs w:val="24"/>
        </w:rPr>
        <w:t>/s</w:t>
      </w:r>
      <w:r>
        <w:rPr>
          <w:rFonts w:hint="eastAsia" w:ascii="宋体" w:hAnsi="宋体"/>
          <w:bCs/>
          <w:sz w:val="24"/>
          <w:szCs w:val="24"/>
        </w:rPr>
        <w:t>；</w:t>
      </w:r>
    </w:p>
    <w:p>
      <w:pPr>
        <w:spacing w:line="400" w:lineRule="exact"/>
        <w:rPr>
          <w:rFonts w:hint="eastAsia" w:ascii="宋体" w:hAnsi="宋体"/>
          <w:bCs/>
          <w:sz w:val="24"/>
          <w:szCs w:val="24"/>
        </w:rPr>
      </w:pPr>
      <w:r>
        <w:rPr>
          <w:rFonts w:hint="eastAsia" w:ascii="宋体" w:hAnsi="宋体"/>
          <w:bCs/>
          <w:sz w:val="24"/>
          <w:szCs w:val="24"/>
        </w:rPr>
        <w:t>1</w:t>
      </w:r>
      <w:r>
        <w:rPr>
          <w:rFonts w:ascii="宋体" w:hAnsi="宋体"/>
          <w:bCs/>
          <w:sz w:val="24"/>
          <w:szCs w:val="24"/>
        </w:rPr>
        <w:t xml:space="preserve">3. </w:t>
      </w:r>
      <w:r>
        <w:rPr>
          <w:rFonts w:hint="eastAsia" w:ascii="宋体" w:hAnsi="宋体"/>
          <w:bCs/>
          <w:sz w:val="24"/>
          <w:szCs w:val="24"/>
        </w:rPr>
        <w:t>操控方式：</w:t>
      </w:r>
    </w:p>
    <w:p>
      <w:pPr>
        <w:spacing w:line="400" w:lineRule="exact"/>
        <w:rPr>
          <w:rFonts w:hint="eastAsia" w:ascii="宋体" w:hAnsi="宋体"/>
          <w:bCs/>
          <w:sz w:val="24"/>
          <w:szCs w:val="24"/>
        </w:rPr>
      </w:pPr>
      <w:r>
        <w:rPr>
          <w:rFonts w:hint="eastAsia" w:ascii="宋体" w:hAnsi="宋体"/>
          <w:bCs/>
          <w:sz w:val="24"/>
          <w:szCs w:val="24"/>
        </w:rPr>
        <w:t xml:space="preserve">    </w:t>
      </w:r>
      <w:r>
        <w:rPr>
          <w:rFonts w:ascii="宋体" w:hAnsi="宋体"/>
          <w:bCs/>
          <w:sz w:val="24"/>
          <w:szCs w:val="24"/>
        </w:rPr>
        <w:t>1</w:t>
      </w:r>
      <w:r>
        <w:rPr>
          <w:rFonts w:hint="eastAsia" w:ascii="宋体" w:hAnsi="宋体"/>
          <w:bCs/>
          <w:sz w:val="24"/>
          <w:szCs w:val="24"/>
          <w:lang w:val="en-US" w:eastAsia="zh-CN"/>
        </w:rPr>
        <w:t>3</w:t>
      </w:r>
      <w:r>
        <w:rPr>
          <w:rFonts w:ascii="宋体" w:hAnsi="宋体"/>
          <w:bCs/>
          <w:sz w:val="24"/>
          <w:szCs w:val="24"/>
        </w:rPr>
        <w:t xml:space="preserve">.1 </w:t>
      </w:r>
      <w:r>
        <w:rPr>
          <w:rFonts w:hint="eastAsia" w:ascii="宋体" w:hAnsi="宋体"/>
          <w:bCs/>
          <w:sz w:val="24"/>
          <w:szCs w:val="24"/>
        </w:rPr>
        <w:t>PC直连：仪器通过点对点网络与PC连接后，利用电脑上的应用软件实现实验设置、运行监控、数据分析等操作；</w:t>
      </w:r>
    </w:p>
    <w:p>
      <w:pPr>
        <w:spacing w:line="400" w:lineRule="exact"/>
        <w:ind w:firstLine="480"/>
        <w:rPr>
          <w:rFonts w:hint="eastAsia" w:ascii="宋体" w:hAnsi="宋体"/>
          <w:bCs/>
          <w:sz w:val="24"/>
          <w:szCs w:val="24"/>
        </w:rPr>
      </w:pPr>
      <w:r>
        <w:rPr>
          <w:rFonts w:ascii="宋体" w:hAnsi="宋体"/>
          <w:bCs/>
          <w:sz w:val="24"/>
          <w:szCs w:val="24"/>
        </w:rPr>
        <w:t>1</w:t>
      </w:r>
      <w:r>
        <w:rPr>
          <w:rFonts w:hint="eastAsia" w:ascii="宋体" w:hAnsi="宋体"/>
          <w:bCs/>
          <w:sz w:val="24"/>
          <w:szCs w:val="24"/>
          <w:lang w:val="en-US" w:eastAsia="zh-CN"/>
        </w:rPr>
        <w:t>3</w:t>
      </w:r>
      <w:r>
        <w:rPr>
          <w:rFonts w:ascii="宋体" w:hAnsi="宋体"/>
          <w:bCs/>
          <w:sz w:val="24"/>
          <w:szCs w:val="24"/>
        </w:rPr>
        <w:t>.</w:t>
      </w:r>
      <w:r>
        <w:rPr>
          <w:rFonts w:hint="eastAsia" w:ascii="宋体" w:hAnsi="宋体"/>
          <w:bCs/>
          <w:sz w:val="24"/>
          <w:szCs w:val="24"/>
          <w:lang w:val="en-US" w:eastAsia="zh-CN"/>
        </w:rPr>
        <w:t>2</w:t>
      </w:r>
      <w:r>
        <w:rPr>
          <w:rFonts w:hint="eastAsia" w:ascii="宋体" w:hAnsi="宋体"/>
          <w:bCs/>
          <w:sz w:val="24"/>
          <w:szCs w:val="24"/>
        </w:rPr>
        <w:t>局域网接入：通过对仪器的网络参数进行设置，可将仪器接入本地局域网内，从而实现局域网内的任何一台电脑对仪器的运行监控、数据同步及分析等操作；</w:t>
      </w:r>
    </w:p>
    <w:p>
      <w:pPr>
        <w:spacing w:line="400" w:lineRule="exact"/>
        <w:rPr>
          <w:rFonts w:ascii="宋体"/>
          <w:bCs/>
          <w:sz w:val="24"/>
          <w:szCs w:val="24"/>
        </w:rPr>
      </w:pPr>
      <w:r>
        <w:rPr>
          <w:rFonts w:hint="eastAsia" w:ascii="宋体" w:hAnsi="宋体"/>
          <w:bCs/>
          <w:sz w:val="24"/>
          <w:szCs w:val="24"/>
        </w:rPr>
        <w:t>1</w:t>
      </w:r>
      <w:r>
        <w:rPr>
          <w:rFonts w:hint="eastAsia" w:ascii="宋体" w:hAnsi="宋体"/>
          <w:bCs/>
          <w:sz w:val="24"/>
          <w:szCs w:val="24"/>
          <w:lang w:val="en-US" w:eastAsia="zh-CN"/>
        </w:rPr>
        <w:t>4</w:t>
      </w:r>
      <w:r>
        <w:rPr>
          <w:rFonts w:hint="eastAsia" w:ascii="宋体" w:hAnsi="宋体"/>
          <w:bCs/>
          <w:sz w:val="24"/>
          <w:szCs w:val="24"/>
        </w:rPr>
        <w:t>软件分析功能：定性分析、绝对定量分析、相对定量分析、终点荧光分析等；</w:t>
      </w:r>
    </w:p>
    <w:p>
      <w:pPr>
        <w:spacing w:line="420" w:lineRule="exact"/>
        <w:rPr>
          <w:rFonts w:hint="eastAsia" w:ascii="宋体" w:hAnsi="宋体"/>
          <w:bCs/>
          <w:sz w:val="24"/>
          <w:szCs w:val="24"/>
        </w:rPr>
      </w:pPr>
      <w:r>
        <w:rPr>
          <w:rFonts w:ascii="宋体" w:hAnsi="宋体"/>
          <w:bCs/>
          <w:sz w:val="24"/>
          <w:szCs w:val="24"/>
        </w:rPr>
        <w:t>1</w:t>
      </w:r>
      <w:r>
        <w:rPr>
          <w:rFonts w:hint="eastAsia" w:ascii="宋体" w:hAnsi="宋体"/>
          <w:bCs/>
          <w:sz w:val="24"/>
          <w:szCs w:val="24"/>
          <w:lang w:val="en-US" w:eastAsia="zh-CN"/>
        </w:rPr>
        <w:t>5</w:t>
      </w:r>
      <w:r>
        <w:rPr>
          <w:rFonts w:ascii="宋体" w:hAnsi="宋体"/>
          <w:bCs/>
          <w:sz w:val="24"/>
          <w:szCs w:val="24"/>
        </w:rPr>
        <w:t>.</w:t>
      </w:r>
      <w:r>
        <w:rPr>
          <w:rFonts w:hint="eastAsia" w:ascii="宋体" w:hAnsi="宋体"/>
          <w:bCs/>
          <w:sz w:val="24"/>
          <w:szCs w:val="24"/>
        </w:rPr>
        <w:t>报告自定义功能：预存多种行业实验报告模板；用户可自定义报告内容及形式；</w:t>
      </w:r>
    </w:p>
    <w:p>
      <w:pPr>
        <w:spacing w:line="400" w:lineRule="exact"/>
        <w:rPr>
          <w:rFonts w:hint="eastAsia" w:ascii="宋体" w:hAnsi="宋体"/>
          <w:bCs/>
          <w:sz w:val="24"/>
          <w:szCs w:val="24"/>
        </w:rPr>
      </w:pPr>
      <w:r>
        <w:rPr>
          <w:rFonts w:ascii="宋体" w:hAnsi="宋体"/>
          <w:bCs/>
          <w:sz w:val="24"/>
          <w:szCs w:val="24"/>
        </w:rPr>
        <w:t>1</w:t>
      </w:r>
      <w:r>
        <w:rPr>
          <w:rFonts w:hint="eastAsia" w:ascii="宋体" w:hAnsi="宋体"/>
          <w:bCs/>
          <w:sz w:val="24"/>
          <w:szCs w:val="24"/>
          <w:lang w:val="en-US" w:eastAsia="zh-CN"/>
        </w:rPr>
        <w:t>6</w:t>
      </w:r>
      <w:r>
        <w:rPr>
          <w:rFonts w:ascii="宋体" w:hAnsi="宋体"/>
          <w:bCs/>
          <w:sz w:val="24"/>
          <w:szCs w:val="24"/>
        </w:rPr>
        <w:t>.</w:t>
      </w:r>
      <w:r>
        <w:rPr>
          <w:rFonts w:hint="eastAsia" w:ascii="宋体" w:hAnsi="宋体"/>
          <w:bCs/>
          <w:sz w:val="24"/>
          <w:szCs w:val="24"/>
        </w:rPr>
        <w:t>实验数据在仪器内实时保存，且具备断电再来电时自动恢复实验功能，</w:t>
      </w:r>
    </w:p>
    <w:p>
      <w:pPr>
        <w:spacing w:line="400" w:lineRule="exact"/>
        <w:rPr>
          <w:rFonts w:hint="eastAsia" w:ascii="宋体" w:hAnsi="宋体"/>
          <w:bCs/>
          <w:sz w:val="24"/>
          <w:szCs w:val="24"/>
          <w:lang w:val="en-US" w:eastAsia="zh-CN"/>
        </w:rPr>
      </w:pPr>
      <w:r>
        <w:rPr>
          <w:rFonts w:hint="eastAsia" w:ascii="宋体" w:hAnsi="宋体"/>
          <w:bCs/>
          <w:sz w:val="24"/>
          <w:szCs w:val="24"/>
          <w:lang w:val="en-US" w:eastAsia="zh-CN"/>
        </w:rPr>
        <w:t>17.质保：</w:t>
      </w:r>
      <w:r>
        <w:rPr>
          <w:rFonts w:hint="eastAsia" w:ascii="宋体" w:hAnsi="宋体" w:eastAsia="宋体" w:cs="宋体"/>
          <w:sz w:val="24"/>
          <w:szCs w:val="24"/>
          <w:lang w:val="en-US" w:eastAsia="zh-CN"/>
        </w:rPr>
        <w:t>2年（质保期内免费保养，质保期外终身保修）</w:t>
      </w:r>
    </w:p>
    <w:p>
      <w:pPr>
        <w:numPr>
          <w:ilvl w:val="0"/>
          <w:numId w:val="0"/>
        </w:numPr>
        <w:spacing w:line="360" w:lineRule="auto"/>
        <w:jc w:val="left"/>
        <w:rPr>
          <w:rFonts w:hint="default"/>
          <w:sz w:val="24"/>
          <w:lang w:val="en-US" w:eastAsia="zh-CN"/>
        </w:rPr>
      </w:pPr>
      <w:r>
        <w:rPr>
          <w:rFonts w:hint="eastAsia" w:ascii="宋体" w:hAnsi="宋体"/>
          <w:b/>
          <w:bCs w:val="0"/>
          <w:sz w:val="32"/>
          <w:szCs w:val="32"/>
          <w:lang w:val="en-US" w:eastAsia="zh-CN"/>
        </w:rPr>
        <w:t>注：提供4台电脑，一套办公桌椅。</w:t>
      </w:r>
    </w:p>
    <w:p>
      <w:pPr>
        <w:rPr>
          <w:rFonts w:hint="eastAsia"/>
        </w:rPr>
      </w:pPr>
    </w:p>
    <w:p>
      <w:pPr>
        <w:pStyle w:val="15"/>
        <w:rPr>
          <w:rFonts w:hint="eastAsia"/>
          <w:lang w:val="en-US" w:eastAsia="zh-CN"/>
        </w:rPr>
      </w:pP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br w:type="textWrapping"/>
      </w:r>
    </w:p>
    <w:p>
      <w:pPr>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br w:type="page"/>
      </w:r>
    </w:p>
    <w:p>
      <w:pPr>
        <w:widowControl/>
        <w:spacing w:before="75" w:beforeLines="0" w:after="75" w:afterLines="0" w:line="500" w:lineRule="exact"/>
        <w:ind w:left="301" w:hanging="361" w:hangingChars="100"/>
        <w:jc w:val="center"/>
        <w:rPr>
          <w:rFonts w:hint="eastAsia" w:ascii="宋体" w:hAnsi="宋体" w:eastAsia="宋体" w:cs="宋体"/>
          <w:bCs/>
          <w:color w:val="000000"/>
          <w:kern w:val="0"/>
          <w:sz w:val="36"/>
          <w:szCs w:val="24"/>
          <w:lang w:eastAsia="zh-CN"/>
        </w:rPr>
      </w:pPr>
      <w:r>
        <w:rPr>
          <w:rFonts w:hint="eastAsia" w:ascii="宋体" w:hAnsi="宋体" w:cs="宋体"/>
          <w:b/>
          <w:bCs/>
          <w:color w:val="000000"/>
          <w:kern w:val="0"/>
          <w:sz w:val="36"/>
          <w:szCs w:val="24"/>
          <w:lang w:eastAsia="zh-CN"/>
        </w:rPr>
        <w:t>生物安全柜</w:t>
      </w:r>
      <w:r>
        <w:rPr>
          <w:rFonts w:hint="eastAsia" w:ascii="宋体" w:hAnsi="宋体" w:cs="宋体"/>
          <w:b/>
          <w:bCs/>
          <w:color w:val="000000"/>
          <w:kern w:val="0"/>
          <w:sz w:val="36"/>
          <w:szCs w:val="24"/>
        </w:rPr>
        <w:t>参数</w:t>
      </w:r>
      <w:r>
        <w:rPr>
          <w:rFonts w:hint="eastAsia" w:ascii="宋体" w:hAnsi="宋体" w:cs="宋体"/>
          <w:b/>
          <w:bCs/>
          <w:color w:val="000000"/>
          <w:kern w:val="0"/>
          <w:sz w:val="36"/>
          <w:szCs w:val="24"/>
          <w:lang w:eastAsia="zh-CN"/>
        </w:rPr>
        <w:t>（</w:t>
      </w:r>
      <w:r>
        <w:rPr>
          <w:rFonts w:hint="eastAsia" w:ascii="宋体" w:hAnsi="宋体" w:cs="宋体"/>
          <w:b/>
          <w:bCs/>
          <w:color w:val="000000"/>
          <w:kern w:val="0"/>
          <w:sz w:val="36"/>
          <w:szCs w:val="24"/>
          <w:lang w:val="en-US" w:eastAsia="zh-CN"/>
        </w:rPr>
        <w:t>2套</w:t>
      </w:r>
      <w:r>
        <w:rPr>
          <w:rFonts w:hint="eastAsia" w:ascii="宋体" w:hAnsi="宋体" w:cs="宋体"/>
          <w:b/>
          <w:bCs/>
          <w:color w:val="000000"/>
          <w:kern w:val="0"/>
          <w:sz w:val="36"/>
          <w:szCs w:val="24"/>
          <w:lang w:eastAsia="zh-CN"/>
        </w:rPr>
        <w:t>）</w:t>
      </w:r>
    </w:p>
    <w:p>
      <w:pPr>
        <w:widowControl/>
        <w:spacing w:before="75" w:beforeLines="0" w:after="75" w:afterLines="0"/>
        <w:rPr>
          <w:rFonts w:hint="eastAsia" w:ascii="宋体" w:hAnsi="宋体" w:cs="宋体"/>
          <w:b/>
          <w:bCs/>
          <w:color w:val="000000"/>
          <w:kern w:val="0"/>
          <w:sz w:val="24"/>
        </w:rPr>
      </w:pPr>
      <w:r>
        <w:rPr>
          <w:rFonts w:hint="eastAsia" w:ascii="宋体" w:hAnsi="宋体" w:cs="宋体"/>
          <w:b/>
          <w:bCs/>
          <w:color w:val="000000"/>
          <w:kern w:val="0"/>
          <w:sz w:val="24"/>
        </w:rPr>
        <w:t>1、技术参数</w:t>
      </w:r>
    </w:p>
    <w:p>
      <w:pPr>
        <w:widowControl/>
        <w:spacing w:before="75" w:beforeLines="0" w:after="75" w:afterLines="0"/>
        <w:rPr>
          <w:rFonts w:hint="eastAsia" w:ascii="宋体" w:hAnsi="宋体" w:cs="宋体"/>
          <w:b/>
          <w:bCs/>
          <w:color w:val="000000"/>
          <w:kern w:val="0"/>
          <w:sz w:val="24"/>
        </w:rPr>
      </w:pPr>
      <w:r>
        <w:rPr>
          <w:rFonts w:hint="eastAsia" w:ascii="宋体" w:hAnsi="宋体" w:cs="宋体"/>
          <w:bCs/>
          <w:color w:val="000000"/>
          <w:kern w:val="0"/>
          <w:sz w:val="24"/>
          <w:lang w:val="en-US" w:eastAsia="zh-CN"/>
        </w:rPr>
        <w:t xml:space="preserve">   </w:t>
      </w:r>
      <w:r>
        <w:rPr>
          <w:rFonts w:hint="eastAsia" w:ascii="宋体" w:hAnsi="宋体" w:cs="宋体"/>
          <w:bCs/>
          <w:color w:val="000000"/>
          <w:kern w:val="0"/>
          <w:sz w:val="24"/>
        </w:rPr>
        <w:t>安全柜分类：</w:t>
      </w:r>
      <w:r>
        <w:rPr>
          <w:rFonts w:hint="eastAsia" w:ascii="宋体" w:hAnsi="宋体" w:cs="宋体"/>
          <w:bCs/>
          <w:color w:val="000000"/>
          <w:kern w:val="0"/>
          <w:sz w:val="24"/>
          <w:lang w:eastAsia="zh-CN"/>
        </w:rPr>
        <w:t>内</w:t>
      </w:r>
      <w:r>
        <w:rPr>
          <w:rFonts w:hint="eastAsia" w:ascii="宋体" w:hAnsi="宋体" w:cs="宋体"/>
          <w:bCs/>
          <w:color w:val="000000"/>
          <w:kern w:val="0"/>
          <w:sz w:val="24"/>
        </w:rPr>
        <w:t>排</w:t>
      </w:r>
    </w:p>
    <w:p>
      <w:pPr>
        <w:widowControl/>
        <w:spacing w:before="75" w:after="75" w:line="276" w:lineRule="auto"/>
        <w:ind w:firstLine="480" w:firstLineChars="200"/>
        <w:rPr>
          <w:rFonts w:ascii="宋体" w:hAnsi="宋体" w:cs="宋体"/>
          <w:bCs/>
          <w:kern w:val="0"/>
          <w:sz w:val="24"/>
        </w:rPr>
      </w:pPr>
      <w:r>
        <w:rPr>
          <w:rFonts w:hint="eastAsia" w:ascii="宋体" w:hAnsi="宋体" w:cs="宋体"/>
          <w:bCs/>
          <w:color w:val="000000"/>
          <w:kern w:val="0"/>
          <w:sz w:val="24"/>
        </w:rPr>
        <w:t>1</w:t>
      </w:r>
      <w:r>
        <w:rPr>
          <w:rFonts w:ascii="宋体" w:hAnsi="宋体" w:cs="宋体"/>
          <w:bCs/>
          <w:color w:val="000000"/>
          <w:kern w:val="0"/>
          <w:sz w:val="24"/>
        </w:rPr>
        <w:t>.</w:t>
      </w:r>
      <w:r>
        <w:rPr>
          <w:rFonts w:hint="eastAsia" w:ascii="宋体" w:hAnsi="宋体" w:cs="宋体"/>
          <w:bCs/>
          <w:color w:val="000000"/>
          <w:kern w:val="0"/>
          <w:sz w:val="24"/>
          <w:lang w:eastAsia="zh-CN"/>
        </w:rPr>
        <w:t>（</w:t>
      </w:r>
      <w:r>
        <w:rPr>
          <w:rFonts w:hint="eastAsia" w:ascii="宋体" w:hAnsi="宋体" w:cs="宋体"/>
          <w:bCs/>
          <w:color w:val="000000"/>
          <w:kern w:val="0"/>
          <w:sz w:val="24"/>
          <w:lang w:val="en-US" w:eastAsia="zh-CN"/>
        </w:rPr>
        <w:t>1</w:t>
      </w:r>
      <w:r>
        <w:rPr>
          <w:rFonts w:hint="eastAsia" w:ascii="宋体" w:hAnsi="宋体" w:cs="宋体"/>
          <w:bCs/>
          <w:color w:val="000000"/>
          <w:kern w:val="0"/>
          <w:sz w:val="24"/>
          <w:lang w:eastAsia="zh-CN"/>
        </w:rPr>
        <w:t>）</w:t>
      </w:r>
      <w:r>
        <w:rPr>
          <w:rFonts w:hint="eastAsia" w:ascii="宋体" w:hAnsi="宋体" w:cs="宋体"/>
          <w:bCs/>
          <w:kern w:val="0"/>
          <w:sz w:val="24"/>
        </w:rPr>
        <w:t>外部尺寸≥（L×D×H）1500</w:t>
      </w:r>
      <w:r>
        <w:rPr>
          <w:rFonts w:ascii="宋体" w:hAnsi="宋体" w:cs="宋体"/>
          <w:bCs/>
          <w:kern w:val="0"/>
          <w:sz w:val="24"/>
        </w:rPr>
        <w:t>m</w:t>
      </w:r>
      <w:r>
        <w:rPr>
          <w:rFonts w:hint="eastAsia" w:ascii="宋体" w:hAnsi="宋体" w:cs="宋体"/>
          <w:bCs/>
          <w:kern w:val="0"/>
          <w:sz w:val="24"/>
        </w:rPr>
        <w:t>m×750</w:t>
      </w:r>
      <w:r>
        <w:rPr>
          <w:rFonts w:ascii="宋体" w:hAnsi="宋体" w:cs="宋体"/>
          <w:bCs/>
          <w:kern w:val="0"/>
          <w:sz w:val="24"/>
        </w:rPr>
        <w:t>m</w:t>
      </w:r>
      <w:r>
        <w:rPr>
          <w:rFonts w:hint="eastAsia" w:ascii="宋体" w:hAnsi="宋体" w:cs="宋体"/>
          <w:bCs/>
          <w:kern w:val="0"/>
          <w:sz w:val="24"/>
        </w:rPr>
        <w:t>m×2250</w:t>
      </w:r>
      <w:r>
        <w:rPr>
          <w:rFonts w:ascii="宋体" w:hAnsi="宋体" w:cs="宋体"/>
          <w:bCs/>
          <w:kern w:val="0"/>
          <w:sz w:val="24"/>
        </w:rPr>
        <w:t>m</w:t>
      </w:r>
      <w:r>
        <w:rPr>
          <w:rFonts w:hint="eastAsia" w:ascii="宋体" w:hAnsi="宋体" w:cs="宋体"/>
          <w:bCs/>
          <w:kern w:val="0"/>
          <w:sz w:val="24"/>
        </w:rPr>
        <w:t>m；</w:t>
      </w:r>
    </w:p>
    <w:p>
      <w:pPr>
        <w:widowControl/>
        <w:spacing w:before="75" w:after="75" w:line="276" w:lineRule="auto"/>
        <w:ind w:firstLine="360" w:firstLineChars="150"/>
        <w:rPr>
          <w:rFonts w:ascii="宋体" w:hAnsi="宋体" w:cs="宋体"/>
          <w:bCs/>
          <w:kern w:val="0"/>
          <w:sz w:val="24"/>
        </w:rPr>
      </w:pPr>
      <w:r>
        <w:rPr>
          <w:rFonts w:hint="eastAsia" w:ascii="宋体" w:hAnsi="宋体" w:cs="宋体"/>
          <w:bCs/>
          <w:kern w:val="0"/>
          <w:sz w:val="24"/>
        </w:rPr>
        <w:t>（</w:t>
      </w:r>
      <w:r>
        <w:rPr>
          <w:rFonts w:hint="eastAsia" w:ascii="宋体" w:hAnsi="宋体" w:cs="宋体"/>
          <w:bCs/>
          <w:kern w:val="0"/>
          <w:sz w:val="24"/>
          <w:lang w:val="en-US" w:eastAsia="zh-CN"/>
        </w:rPr>
        <w:t>2</w:t>
      </w:r>
      <w:r>
        <w:rPr>
          <w:rFonts w:hint="eastAsia" w:ascii="宋体" w:hAnsi="宋体" w:cs="宋体"/>
          <w:bCs/>
          <w:kern w:val="0"/>
          <w:sz w:val="24"/>
        </w:rPr>
        <w:t>）内部尺寸≥（L×D×H）1350</w:t>
      </w:r>
      <w:r>
        <w:rPr>
          <w:rFonts w:ascii="宋体" w:hAnsi="宋体" w:cs="宋体"/>
          <w:bCs/>
          <w:kern w:val="0"/>
          <w:sz w:val="24"/>
        </w:rPr>
        <w:t>m</w:t>
      </w:r>
      <w:r>
        <w:rPr>
          <w:rFonts w:hint="eastAsia" w:ascii="宋体" w:hAnsi="宋体" w:cs="宋体"/>
          <w:bCs/>
          <w:kern w:val="0"/>
          <w:sz w:val="24"/>
        </w:rPr>
        <w:t>m ×600</w:t>
      </w:r>
      <w:r>
        <w:rPr>
          <w:rFonts w:ascii="宋体" w:hAnsi="宋体" w:cs="宋体"/>
          <w:bCs/>
          <w:kern w:val="0"/>
          <w:sz w:val="24"/>
        </w:rPr>
        <w:t>m</w:t>
      </w:r>
      <w:r>
        <w:rPr>
          <w:rFonts w:hint="eastAsia" w:ascii="宋体" w:hAnsi="宋体" w:cs="宋体"/>
          <w:bCs/>
          <w:kern w:val="0"/>
          <w:sz w:val="24"/>
        </w:rPr>
        <w:t>m×660</w:t>
      </w:r>
      <w:r>
        <w:rPr>
          <w:rFonts w:ascii="宋体" w:hAnsi="宋体" w:cs="宋体"/>
          <w:bCs/>
          <w:kern w:val="0"/>
          <w:sz w:val="24"/>
        </w:rPr>
        <w:t>m</w:t>
      </w:r>
      <w:r>
        <w:rPr>
          <w:rFonts w:hint="eastAsia" w:ascii="宋体" w:hAnsi="宋体" w:cs="宋体"/>
          <w:bCs/>
          <w:kern w:val="0"/>
          <w:sz w:val="24"/>
        </w:rPr>
        <w:t>m 。</w:t>
      </w:r>
    </w:p>
    <w:p>
      <w:pPr>
        <w:widowControl/>
        <w:spacing w:before="75" w:after="75" w:line="276" w:lineRule="auto"/>
        <w:ind w:firstLine="360" w:firstLineChars="150"/>
        <w:rPr>
          <w:rFonts w:hint="eastAsia" w:ascii="宋体" w:hAnsi="宋体" w:cs="宋体"/>
          <w:bCs/>
          <w:kern w:val="0"/>
          <w:sz w:val="24"/>
        </w:rPr>
      </w:pPr>
      <w:r>
        <w:rPr>
          <w:rFonts w:hint="eastAsia" w:ascii="宋体" w:hAnsi="宋体" w:cs="宋体"/>
          <w:bCs/>
          <w:kern w:val="0"/>
          <w:sz w:val="24"/>
        </w:rPr>
        <w:t>（</w:t>
      </w:r>
      <w:r>
        <w:rPr>
          <w:rFonts w:hint="eastAsia" w:ascii="宋体" w:hAnsi="宋体" w:cs="宋体"/>
          <w:bCs/>
          <w:kern w:val="0"/>
          <w:sz w:val="24"/>
          <w:lang w:val="en-US" w:eastAsia="zh-CN"/>
        </w:rPr>
        <w:t>3</w:t>
      </w:r>
      <w:r>
        <w:rPr>
          <w:rFonts w:hint="eastAsia" w:ascii="宋体" w:hAnsi="宋体" w:cs="宋体"/>
          <w:bCs/>
          <w:kern w:val="0"/>
          <w:sz w:val="24"/>
        </w:rPr>
        <w:t>）台面</w:t>
      </w:r>
      <w:r>
        <w:rPr>
          <w:rFonts w:ascii="宋体" w:hAnsi="宋体" w:cs="宋体"/>
          <w:bCs/>
          <w:kern w:val="0"/>
          <w:sz w:val="24"/>
        </w:rPr>
        <w:t>距离地面高度：</w:t>
      </w:r>
      <w:r>
        <w:rPr>
          <w:rFonts w:hint="eastAsia" w:ascii="宋体" w:hAnsi="宋体" w:cs="宋体"/>
          <w:bCs/>
          <w:kern w:val="0"/>
          <w:sz w:val="24"/>
        </w:rPr>
        <w:t>750</w:t>
      </w:r>
      <w:r>
        <w:rPr>
          <w:rFonts w:ascii="宋体" w:hAnsi="宋体" w:cs="宋体"/>
          <w:bCs/>
          <w:kern w:val="0"/>
          <w:sz w:val="24"/>
        </w:rPr>
        <w:t>mm</w:t>
      </w:r>
      <w:r>
        <w:rPr>
          <w:rFonts w:hint="eastAsia" w:ascii="宋体" w:hAnsi="宋体" w:cs="宋体"/>
          <w:bCs/>
          <w:kern w:val="0"/>
          <w:sz w:val="24"/>
        </w:rPr>
        <w:t>（尺寸可</w:t>
      </w:r>
      <w:r>
        <w:rPr>
          <w:rFonts w:ascii="宋体" w:hAnsi="宋体" w:cs="宋体"/>
          <w:bCs/>
          <w:kern w:val="0"/>
          <w:sz w:val="24"/>
        </w:rPr>
        <w:t>根据要求</w:t>
      </w:r>
      <w:r>
        <w:rPr>
          <w:rFonts w:hint="eastAsia" w:ascii="宋体" w:hAnsi="宋体" w:cs="宋体"/>
          <w:bCs/>
          <w:kern w:val="0"/>
          <w:sz w:val="24"/>
        </w:rPr>
        <w:t>订制</w:t>
      </w:r>
      <w:r>
        <w:rPr>
          <w:rFonts w:ascii="宋体" w:hAnsi="宋体" w:cs="宋体"/>
          <w:bCs/>
          <w:kern w:val="0"/>
          <w:sz w:val="24"/>
        </w:rPr>
        <w:t>修改</w:t>
      </w:r>
      <w:r>
        <w:rPr>
          <w:rFonts w:hint="eastAsia" w:ascii="宋体" w:hAnsi="宋体" w:cs="宋体"/>
          <w:bCs/>
          <w:kern w:val="0"/>
          <w:sz w:val="24"/>
        </w:rPr>
        <w:t>）</w:t>
      </w:r>
    </w:p>
    <w:p>
      <w:pPr>
        <w:widowControl/>
        <w:spacing w:before="75" w:beforeLines="0" w:after="75" w:afterLines="0"/>
        <w:ind w:firstLine="240" w:firstLineChars="100"/>
        <w:rPr>
          <w:rFonts w:hint="eastAsia" w:ascii="宋体" w:hAnsi="宋体" w:cs="宋体"/>
          <w:bCs/>
          <w:color w:val="000000"/>
          <w:kern w:val="0"/>
          <w:sz w:val="24"/>
        </w:rPr>
      </w:pPr>
    </w:p>
    <w:p>
      <w:pPr>
        <w:widowControl/>
        <w:spacing w:before="75" w:beforeLines="0" w:after="75" w:afterLines="0"/>
        <w:ind w:firstLine="120" w:firstLineChars="50"/>
        <w:rPr>
          <w:rFonts w:hint="eastAsia" w:ascii="宋体" w:hAnsi="宋体" w:cs="宋体"/>
          <w:bCs/>
          <w:color w:val="000000"/>
          <w:kern w:val="0"/>
          <w:sz w:val="24"/>
        </w:rPr>
      </w:pPr>
      <w:r>
        <w:rPr>
          <w:rFonts w:hint="eastAsia" w:ascii="宋体" w:hAnsi="宋体" w:cs="宋体"/>
          <w:bCs/>
          <w:color w:val="000000"/>
          <w:kern w:val="0"/>
          <w:sz w:val="24"/>
        </w:rPr>
        <w:t>1.2</w:t>
      </w:r>
      <w:r>
        <w:rPr>
          <w:rFonts w:ascii="宋体" w:hAnsi="宋体" w:cs="宋体"/>
          <w:bCs/>
          <w:color w:val="000000"/>
          <w:kern w:val="0"/>
          <w:sz w:val="24"/>
        </w:rPr>
        <w:t xml:space="preserve"> </w:t>
      </w:r>
      <w:r>
        <w:rPr>
          <w:rFonts w:hint="eastAsia" w:ascii="宋体" w:hAnsi="宋体" w:cs="宋体"/>
          <w:bCs/>
          <w:color w:val="000000"/>
          <w:kern w:val="0"/>
          <w:sz w:val="24"/>
        </w:rPr>
        <w:t>生物安全性：</w:t>
      </w:r>
    </w:p>
    <w:p>
      <w:pPr>
        <w:widowControl/>
        <w:spacing w:before="75" w:beforeLines="0" w:after="75" w:afterLines="0"/>
        <w:rPr>
          <w:rFonts w:hint="eastAsia" w:ascii="宋体" w:hAnsi="宋体" w:cs="宋体"/>
          <w:bCs/>
          <w:color w:val="000000"/>
          <w:kern w:val="0"/>
          <w:sz w:val="24"/>
        </w:rPr>
      </w:pPr>
      <w:r>
        <w:rPr>
          <w:rFonts w:hint="eastAsia" w:ascii="宋体" w:hAnsi="宋体" w:cs="宋体"/>
          <w:bCs/>
          <w:color w:val="000000"/>
          <w:kern w:val="0"/>
          <w:sz w:val="24"/>
        </w:rPr>
        <w:t xml:space="preserve">   </w:t>
      </w:r>
      <w:r>
        <w:rPr>
          <w:rFonts w:ascii="宋体" w:hAnsi="宋体" w:cs="宋体"/>
          <w:bCs/>
          <w:color w:val="000000"/>
          <w:kern w:val="0"/>
          <w:sz w:val="24"/>
        </w:rPr>
        <w:t>(1)</w:t>
      </w:r>
      <w:r>
        <w:rPr>
          <w:rFonts w:hint="eastAsia" w:ascii="宋体" w:hAnsi="宋体" w:cs="宋体"/>
          <w:bCs/>
          <w:color w:val="000000"/>
          <w:kern w:val="0"/>
          <w:sz w:val="24"/>
        </w:rPr>
        <w:t xml:space="preserve">人员安全性：撞击式采样器的菌落数≤10CFU/次 </w:t>
      </w:r>
    </w:p>
    <w:p>
      <w:pPr>
        <w:widowControl/>
        <w:spacing w:before="75" w:beforeLines="0" w:after="75" w:afterLines="0"/>
        <w:ind w:firstLine="2160" w:firstLineChars="900"/>
        <w:rPr>
          <w:rFonts w:hint="eastAsia" w:ascii="宋体" w:hAnsi="宋体" w:cs="宋体"/>
          <w:bCs/>
          <w:color w:val="000000"/>
          <w:kern w:val="0"/>
          <w:sz w:val="24"/>
        </w:rPr>
      </w:pPr>
      <w:r>
        <w:rPr>
          <w:rFonts w:hint="eastAsia" w:ascii="宋体" w:hAnsi="宋体" w:cs="宋体"/>
          <w:bCs/>
          <w:color w:val="000000"/>
          <w:kern w:val="0"/>
          <w:sz w:val="24"/>
        </w:rPr>
        <w:t xml:space="preserve">狭缝式采样器的菌落数≤5CFU/次 </w:t>
      </w:r>
    </w:p>
    <w:p>
      <w:pPr>
        <w:widowControl/>
        <w:spacing w:before="75" w:beforeLines="0" w:after="75" w:afterLines="0"/>
        <w:ind w:firstLine="360" w:firstLineChars="150"/>
        <w:rPr>
          <w:rFonts w:hint="eastAsia" w:ascii="宋体" w:hAnsi="宋体" w:cs="宋体"/>
          <w:bCs/>
          <w:color w:val="000000"/>
          <w:kern w:val="0"/>
          <w:sz w:val="24"/>
        </w:rPr>
      </w:pPr>
      <w:r>
        <w:rPr>
          <w:rFonts w:ascii="宋体" w:hAnsi="宋体" w:cs="宋体"/>
          <w:bCs/>
          <w:color w:val="000000"/>
          <w:kern w:val="0"/>
          <w:sz w:val="24"/>
        </w:rPr>
        <w:t xml:space="preserve">(2) </w:t>
      </w:r>
      <w:r>
        <w:rPr>
          <w:rFonts w:hint="eastAsia" w:ascii="宋体" w:hAnsi="宋体" w:cs="宋体"/>
          <w:bCs/>
          <w:color w:val="000000"/>
          <w:kern w:val="0"/>
          <w:sz w:val="24"/>
        </w:rPr>
        <w:t xml:space="preserve">产品安全性：菌落数≤5CFU/次 </w:t>
      </w:r>
    </w:p>
    <w:p>
      <w:pPr>
        <w:widowControl/>
        <w:spacing w:before="75" w:beforeLines="0" w:after="75" w:afterLines="0"/>
        <w:rPr>
          <w:rFonts w:hint="eastAsia" w:ascii="宋体" w:hAnsi="宋体" w:cs="宋体"/>
          <w:bCs/>
          <w:color w:val="000000"/>
          <w:kern w:val="0"/>
          <w:sz w:val="24"/>
        </w:rPr>
      </w:pPr>
      <w:r>
        <w:rPr>
          <w:rFonts w:hint="eastAsia" w:ascii="宋体" w:hAnsi="宋体" w:cs="宋体"/>
          <w:bCs/>
          <w:color w:val="000000"/>
          <w:kern w:val="0"/>
          <w:sz w:val="24"/>
          <w:lang w:val="en-US" w:eastAsia="zh-CN"/>
        </w:rPr>
        <w:t xml:space="preserve">   </w:t>
      </w:r>
      <w:r>
        <w:rPr>
          <w:rFonts w:ascii="宋体" w:hAnsi="宋体" w:cs="宋体"/>
          <w:bCs/>
          <w:color w:val="000000"/>
          <w:kern w:val="0"/>
          <w:sz w:val="24"/>
        </w:rPr>
        <w:t xml:space="preserve">(3) </w:t>
      </w:r>
      <w:r>
        <w:rPr>
          <w:rFonts w:hint="eastAsia" w:ascii="宋体" w:hAnsi="宋体" w:cs="宋体"/>
          <w:bCs/>
          <w:color w:val="000000"/>
          <w:kern w:val="0"/>
          <w:sz w:val="24"/>
        </w:rPr>
        <w:t>交叉污染安全性：菌落数≤2CFU/次</w:t>
      </w:r>
    </w:p>
    <w:p>
      <w:pPr>
        <w:widowControl/>
        <w:spacing w:before="75" w:beforeLines="0" w:after="75" w:afterLines="0"/>
        <w:rPr>
          <w:rFonts w:ascii="宋体" w:hAnsi="宋体" w:cs="宋体"/>
          <w:bCs/>
          <w:color w:val="000000"/>
          <w:kern w:val="0"/>
          <w:sz w:val="24"/>
        </w:rPr>
      </w:pPr>
      <w:r>
        <w:rPr>
          <w:rFonts w:hint="eastAsia" w:ascii="宋体" w:hAnsi="宋体" w:cs="宋体"/>
          <w:bCs/>
          <w:color w:val="000000"/>
          <w:kern w:val="0"/>
          <w:sz w:val="24"/>
        </w:rPr>
        <w:t xml:space="preserve"> 1</w:t>
      </w:r>
      <w:r>
        <w:rPr>
          <w:rFonts w:ascii="宋体" w:hAnsi="宋体" w:cs="宋体"/>
          <w:bCs/>
          <w:color w:val="000000"/>
          <w:kern w:val="0"/>
          <w:sz w:val="24"/>
        </w:rPr>
        <w:t>.</w:t>
      </w:r>
      <w:r>
        <w:rPr>
          <w:rFonts w:hint="eastAsia" w:ascii="宋体" w:hAnsi="宋体" w:cs="宋体"/>
          <w:bCs/>
          <w:color w:val="000000"/>
          <w:kern w:val="0"/>
          <w:sz w:val="24"/>
        </w:rPr>
        <w:t>3</w:t>
      </w:r>
      <w:r>
        <w:rPr>
          <w:rFonts w:hint="eastAsia" w:ascii="宋体" w:hAnsi="宋体" w:cs="宋体"/>
          <w:bCs/>
          <w:color w:val="000000"/>
          <w:kern w:val="0"/>
          <w:sz w:val="24"/>
          <w:lang w:val="en-US" w:eastAsia="zh-CN"/>
        </w:rPr>
        <w:t xml:space="preserve"> </w:t>
      </w:r>
      <w:r>
        <w:rPr>
          <w:rFonts w:hint="eastAsia" w:ascii="宋体" w:hAnsi="宋体" w:cs="宋体"/>
          <w:bCs/>
          <w:color w:val="000000"/>
          <w:kern w:val="0"/>
          <w:sz w:val="24"/>
        </w:rPr>
        <w:t>洁净等级：100级.</w:t>
      </w:r>
      <w:r>
        <w:rPr>
          <w:rFonts w:ascii="宋体" w:hAnsi="宋体" w:cs="宋体"/>
          <w:bCs/>
          <w:color w:val="000000"/>
          <w:kern w:val="0"/>
          <w:sz w:val="24"/>
        </w:rPr>
        <w:t xml:space="preserve"> </w:t>
      </w:r>
    </w:p>
    <w:p>
      <w:pPr>
        <w:widowControl/>
        <w:spacing w:before="75" w:beforeLines="0" w:after="75" w:afterLines="0"/>
        <w:rPr>
          <w:rFonts w:hint="eastAsia" w:ascii="宋体" w:hAnsi="宋体" w:cs="宋体"/>
          <w:bCs/>
          <w:color w:val="000000"/>
          <w:kern w:val="0"/>
          <w:sz w:val="24"/>
        </w:rPr>
      </w:pPr>
      <w:r>
        <w:rPr>
          <w:rFonts w:hint="eastAsia" w:ascii="宋体" w:hAnsi="宋体" w:cs="宋体"/>
          <w:bCs/>
          <w:color w:val="000000"/>
          <w:kern w:val="0"/>
          <w:sz w:val="24"/>
          <w:lang w:val="en-US" w:eastAsia="zh-CN"/>
        </w:rPr>
        <w:t xml:space="preserve"> </w:t>
      </w:r>
      <w:r>
        <w:rPr>
          <w:rFonts w:hint="eastAsia" w:ascii="宋体" w:hAnsi="宋体" w:cs="宋体"/>
          <w:bCs/>
          <w:color w:val="000000"/>
          <w:kern w:val="0"/>
          <w:sz w:val="24"/>
        </w:rPr>
        <w:t>1</w:t>
      </w:r>
      <w:r>
        <w:rPr>
          <w:rFonts w:ascii="宋体" w:hAnsi="宋体" w:cs="宋体"/>
          <w:bCs/>
          <w:color w:val="000000"/>
          <w:kern w:val="0"/>
          <w:sz w:val="24"/>
        </w:rPr>
        <w:t>.</w:t>
      </w:r>
      <w:r>
        <w:rPr>
          <w:rFonts w:hint="eastAsia" w:ascii="宋体" w:hAnsi="宋体" w:cs="宋体"/>
          <w:bCs/>
          <w:color w:val="000000"/>
          <w:kern w:val="0"/>
          <w:sz w:val="24"/>
        </w:rPr>
        <w:t>4</w:t>
      </w:r>
      <w:r>
        <w:rPr>
          <w:rFonts w:hint="eastAsia" w:ascii="宋体" w:hAnsi="宋体" w:cs="宋体"/>
          <w:bCs/>
          <w:color w:val="000000"/>
          <w:kern w:val="0"/>
          <w:sz w:val="24"/>
          <w:lang w:val="en-US" w:eastAsia="zh-CN"/>
        </w:rPr>
        <w:t xml:space="preserve"> </w:t>
      </w:r>
      <w:r>
        <w:rPr>
          <w:rFonts w:hint="eastAsia" w:ascii="宋体" w:hAnsi="宋体" w:cs="宋体"/>
          <w:bCs/>
          <w:color w:val="000000"/>
          <w:kern w:val="0"/>
          <w:sz w:val="24"/>
        </w:rPr>
        <w:t>过滤效率:对</w:t>
      </w:r>
      <w:r>
        <w:rPr>
          <w:rFonts w:ascii="宋体" w:hAnsi="宋体" w:cs="宋体"/>
          <w:bCs/>
          <w:color w:val="000000"/>
          <w:kern w:val="0"/>
          <w:sz w:val="24"/>
        </w:rPr>
        <w:t>0.3</w:t>
      </w:r>
      <w:r>
        <w:rPr>
          <w:rFonts w:hint="eastAsia" w:ascii="宋体" w:hAnsi="宋体" w:cs="宋体"/>
          <w:bCs/>
          <w:color w:val="000000"/>
          <w:kern w:val="0"/>
          <w:sz w:val="24"/>
        </w:rPr>
        <w:t>μ</w:t>
      </w:r>
      <w:r>
        <w:rPr>
          <w:rFonts w:ascii="宋体" w:hAnsi="宋体" w:cs="宋体"/>
          <w:bCs/>
          <w:color w:val="000000"/>
          <w:kern w:val="0"/>
          <w:sz w:val="24"/>
        </w:rPr>
        <w:t>m</w:t>
      </w:r>
      <w:r>
        <w:rPr>
          <w:rFonts w:hint="eastAsia" w:ascii="宋体" w:hAnsi="宋体" w:cs="宋体"/>
          <w:bCs/>
          <w:color w:val="000000"/>
          <w:kern w:val="0"/>
          <w:sz w:val="24"/>
          <w:lang w:eastAsia="zh-CN"/>
        </w:rPr>
        <w:t>微</w:t>
      </w:r>
      <w:r>
        <w:rPr>
          <w:rFonts w:hint="eastAsia" w:ascii="宋体" w:hAnsi="宋体" w:cs="宋体"/>
          <w:bCs/>
          <w:color w:val="000000"/>
          <w:kern w:val="0"/>
          <w:sz w:val="24"/>
        </w:rPr>
        <w:t>粒过滤效率≥</w:t>
      </w:r>
      <w:r>
        <w:rPr>
          <w:rFonts w:ascii="宋体" w:hAnsi="宋体" w:cs="宋体"/>
          <w:bCs/>
          <w:color w:val="000000"/>
          <w:kern w:val="0"/>
          <w:sz w:val="24"/>
        </w:rPr>
        <w:t>99.99</w:t>
      </w:r>
      <w:r>
        <w:rPr>
          <w:rFonts w:hint="eastAsia" w:ascii="宋体" w:hAnsi="宋体" w:cs="宋体"/>
          <w:bCs/>
          <w:color w:val="000000"/>
          <w:kern w:val="0"/>
          <w:sz w:val="24"/>
          <w:lang w:val="en-US" w:eastAsia="zh-CN"/>
        </w:rPr>
        <w:t>5</w:t>
      </w:r>
      <w:r>
        <w:rPr>
          <w:rFonts w:ascii="宋体" w:hAnsi="宋体" w:cs="宋体"/>
          <w:bCs/>
          <w:color w:val="000000"/>
          <w:kern w:val="0"/>
          <w:sz w:val="24"/>
        </w:rPr>
        <w:t>%</w:t>
      </w:r>
    </w:p>
    <w:p>
      <w:pPr>
        <w:widowControl/>
        <w:spacing w:before="75" w:beforeLines="0" w:after="75" w:afterLines="0"/>
        <w:ind w:left="240" w:hanging="240" w:hangingChars="100"/>
        <w:rPr>
          <w:rFonts w:hint="eastAsia" w:ascii="宋体" w:hAnsi="宋体" w:cs="宋体"/>
          <w:color w:val="000000"/>
          <w:kern w:val="0"/>
          <w:sz w:val="24"/>
        </w:rPr>
      </w:pPr>
      <w:r>
        <w:rPr>
          <w:rFonts w:hint="eastAsia" w:ascii="宋体" w:hAnsi="宋体" w:cs="宋体"/>
          <w:bCs/>
          <w:color w:val="000000"/>
          <w:kern w:val="0"/>
          <w:sz w:val="24"/>
          <w:lang w:val="en-US" w:eastAsia="zh-CN"/>
        </w:rPr>
        <w:t xml:space="preserve"> </w:t>
      </w:r>
      <w:r>
        <w:rPr>
          <w:rFonts w:hint="eastAsia" w:ascii="宋体" w:hAnsi="宋体" w:cs="宋体"/>
          <w:bCs/>
          <w:color w:val="000000"/>
          <w:kern w:val="0"/>
          <w:sz w:val="24"/>
        </w:rPr>
        <w:t>1</w:t>
      </w:r>
      <w:r>
        <w:rPr>
          <w:rFonts w:ascii="宋体" w:hAnsi="宋体" w:cs="宋体"/>
          <w:bCs/>
          <w:color w:val="000000"/>
          <w:kern w:val="0"/>
          <w:sz w:val="24"/>
        </w:rPr>
        <w:t>.</w:t>
      </w:r>
      <w:r>
        <w:rPr>
          <w:rFonts w:hint="eastAsia" w:ascii="宋体" w:hAnsi="宋体" w:cs="宋体"/>
          <w:bCs/>
          <w:color w:val="000000"/>
          <w:kern w:val="0"/>
          <w:sz w:val="24"/>
        </w:rPr>
        <w:t>5</w:t>
      </w:r>
      <w:r>
        <w:rPr>
          <w:rFonts w:hint="eastAsia" w:ascii="宋体" w:hAnsi="宋体" w:cs="宋体"/>
          <w:bCs/>
          <w:color w:val="000000"/>
          <w:kern w:val="0"/>
          <w:sz w:val="24"/>
          <w:lang w:val="en-US" w:eastAsia="zh-CN"/>
        </w:rPr>
        <w:t xml:space="preserve"> </w:t>
      </w:r>
      <w:r>
        <w:rPr>
          <w:rFonts w:hint="eastAsia" w:ascii="宋体" w:hAnsi="宋体" w:cs="宋体"/>
          <w:color w:val="000000"/>
          <w:kern w:val="0"/>
          <w:sz w:val="24"/>
          <w:lang w:eastAsia="zh-CN"/>
        </w:rPr>
        <w:t>底座采用</w:t>
      </w:r>
      <w:r>
        <w:rPr>
          <w:rFonts w:hint="eastAsia" w:ascii="宋体" w:hAnsi="宋体"/>
          <w:color w:val="000000"/>
          <w:sz w:val="24"/>
          <w:lang w:val="en-US" w:eastAsia="zh-CN"/>
        </w:rPr>
        <w:t>福马脚轮设计，可以实现移动、升降和固定功能。</w:t>
      </w:r>
    </w:p>
    <w:p>
      <w:pPr>
        <w:widowControl/>
        <w:spacing w:before="75" w:beforeLines="0" w:after="75" w:afterLines="0"/>
        <w:ind w:left="585" w:leftChars="50" w:hanging="480" w:hangingChars="200"/>
        <w:rPr>
          <w:rFonts w:hint="eastAsia"/>
          <w:color w:val="000000"/>
          <w:sz w:val="24"/>
        </w:rPr>
      </w:pPr>
      <w:r>
        <w:rPr>
          <w:rFonts w:hint="eastAsia" w:ascii="宋体" w:hAnsi="宋体" w:cs="宋体"/>
          <w:bCs/>
          <w:color w:val="000000"/>
          <w:kern w:val="0"/>
          <w:sz w:val="24"/>
        </w:rPr>
        <w:t>1</w:t>
      </w:r>
      <w:r>
        <w:rPr>
          <w:rFonts w:ascii="宋体" w:hAnsi="宋体" w:cs="宋体"/>
          <w:bCs/>
          <w:color w:val="000000"/>
          <w:kern w:val="0"/>
          <w:sz w:val="24"/>
        </w:rPr>
        <w:t>.</w:t>
      </w:r>
      <w:r>
        <w:rPr>
          <w:rFonts w:hint="eastAsia" w:ascii="宋体" w:hAnsi="宋体" w:cs="宋体"/>
          <w:bCs/>
          <w:color w:val="000000"/>
          <w:kern w:val="0"/>
          <w:sz w:val="24"/>
        </w:rPr>
        <w:t>6</w:t>
      </w:r>
      <w:r>
        <w:rPr>
          <w:rFonts w:hint="eastAsia" w:ascii="宋体" w:hAnsi="宋体" w:cs="宋体"/>
          <w:bCs/>
          <w:color w:val="000000"/>
          <w:kern w:val="0"/>
          <w:sz w:val="24"/>
          <w:lang w:val="en-US" w:eastAsia="zh-CN"/>
        </w:rPr>
        <w:t xml:space="preserve"> </w:t>
      </w:r>
      <w:r>
        <w:rPr>
          <w:rFonts w:hint="eastAsia"/>
          <w:color w:val="000000"/>
          <w:sz w:val="24"/>
        </w:rPr>
        <w:t>可在安全柜前方更换、维修过滤器及风机。</w:t>
      </w:r>
    </w:p>
    <w:p>
      <w:pPr>
        <w:widowControl/>
        <w:spacing w:before="75" w:beforeLines="0" w:after="75" w:afterLines="0"/>
        <w:rPr>
          <w:rFonts w:hint="eastAsia"/>
          <w:color w:val="000000"/>
          <w:sz w:val="24"/>
        </w:rPr>
      </w:pPr>
      <w:r>
        <w:rPr>
          <w:rFonts w:hint="eastAsia" w:ascii="宋体" w:hAnsi="宋体" w:cs="宋体"/>
          <w:bCs/>
          <w:color w:val="000000"/>
          <w:kern w:val="0"/>
          <w:sz w:val="24"/>
          <w:lang w:val="en-US" w:eastAsia="zh-CN"/>
        </w:rPr>
        <w:t xml:space="preserve"> </w:t>
      </w:r>
      <w:r>
        <w:rPr>
          <w:rFonts w:hint="eastAsia" w:ascii="宋体" w:hAnsi="宋体" w:cs="宋体"/>
          <w:bCs/>
          <w:color w:val="000000"/>
          <w:kern w:val="0"/>
          <w:sz w:val="24"/>
        </w:rPr>
        <w:t>1</w:t>
      </w:r>
      <w:r>
        <w:rPr>
          <w:rFonts w:ascii="宋体" w:hAnsi="宋体" w:cs="宋体"/>
          <w:bCs/>
          <w:color w:val="000000"/>
          <w:kern w:val="0"/>
          <w:sz w:val="24"/>
        </w:rPr>
        <w:t>.</w:t>
      </w:r>
      <w:r>
        <w:rPr>
          <w:rFonts w:hint="eastAsia" w:ascii="宋体" w:hAnsi="宋体" w:cs="宋体"/>
          <w:bCs/>
          <w:color w:val="000000"/>
          <w:kern w:val="0"/>
          <w:sz w:val="24"/>
        </w:rPr>
        <w:t>7</w:t>
      </w:r>
      <w:r>
        <w:rPr>
          <w:rFonts w:hint="eastAsia" w:ascii="宋体" w:hAnsi="宋体" w:cs="宋体"/>
          <w:bCs/>
          <w:color w:val="000000"/>
          <w:kern w:val="0"/>
          <w:sz w:val="24"/>
          <w:lang w:val="en-US" w:eastAsia="zh-CN"/>
        </w:rPr>
        <w:t xml:space="preserve"> </w:t>
      </w:r>
      <w:r>
        <w:rPr>
          <w:rFonts w:hint="eastAsia" w:ascii="宋体" w:hAnsi="宋体" w:cs="宋体"/>
          <w:bCs/>
          <w:color w:val="000000"/>
          <w:kern w:val="0"/>
          <w:sz w:val="24"/>
        </w:rPr>
        <w:t>气</w:t>
      </w:r>
      <w:r>
        <w:rPr>
          <w:rFonts w:hint="eastAsia"/>
          <w:color w:val="000000"/>
          <w:sz w:val="24"/>
        </w:rPr>
        <w:t>道密闭性</w:t>
      </w:r>
    </w:p>
    <w:p>
      <w:pPr>
        <w:widowControl/>
        <w:spacing w:before="75" w:beforeLines="0" w:after="75" w:afterLines="0"/>
        <w:ind w:left="636" w:leftChars="303" w:firstLine="2" w:firstLineChars="0"/>
        <w:rPr>
          <w:rFonts w:hint="eastAsia"/>
          <w:color w:val="000000"/>
          <w:sz w:val="24"/>
        </w:rPr>
      </w:pPr>
      <w:r>
        <w:rPr>
          <w:rFonts w:hint="eastAsia"/>
          <w:color w:val="000000"/>
          <w:sz w:val="24"/>
        </w:rPr>
        <w:t>装置的气道在承受</w:t>
      </w:r>
      <w:r>
        <w:rPr>
          <w:color w:val="000000"/>
          <w:sz w:val="24"/>
        </w:rPr>
        <w:t>500</w:t>
      </w:r>
      <w:r>
        <w:rPr>
          <w:rFonts w:hint="eastAsia"/>
          <w:color w:val="000000"/>
          <w:sz w:val="24"/>
        </w:rPr>
        <w:t xml:space="preserve"> P</w:t>
      </w:r>
      <w:r>
        <w:rPr>
          <w:color w:val="000000"/>
          <w:sz w:val="24"/>
        </w:rPr>
        <w:t>a</w:t>
      </w:r>
      <w:r>
        <w:rPr>
          <w:rFonts w:hint="eastAsia" w:ascii="宋体" w:hAnsi="宋体" w:cs="宋体"/>
          <w:bCs/>
          <w:color w:val="000000"/>
          <w:kern w:val="0"/>
          <w:sz w:val="24"/>
        </w:rPr>
        <w:t>±</w:t>
      </w:r>
      <w:r>
        <w:rPr>
          <w:rFonts w:ascii="宋体" w:hAnsi="宋体" w:cs="宋体"/>
          <w:bCs/>
          <w:color w:val="000000"/>
          <w:kern w:val="0"/>
          <w:sz w:val="24"/>
        </w:rPr>
        <w:t>10%</w:t>
      </w:r>
      <w:r>
        <w:rPr>
          <w:rFonts w:hint="eastAsia"/>
          <w:color w:val="000000"/>
          <w:sz w:val="24"/>
        </w:rPr>
        <w:t>的压力下，其贯穿部分在皂泡实验条件下无气泡出现。</w:t>
      </w:r>
    </w:p>
    <w:p>
      <w:pPr>
        <w:widowControl/>
        <w:spacing w:before="75" w:beforeLines="0" w:after="75" w:afterLines="0"/>
        <w:ind w:left="636" w:leftChars="303" w:firstLine="2" w:firstLineChars="0"/>
        <w:rPr>
          <w:rFonts w:hint="eastAsia"/>
          <w:color w:val="000000"/>
          <w:sz w:val="24"/>
        </w:rPr>
      </w:pPr>
      <w:r>
        <w:rPr>
          <w:rFonts w:hint="eastAsia"/>
          <w:color w:val="000000"/>
          <w:sz w:val="24"/>
        </w:rPr>
        <w:t>平均风速：</w:t>
      </w:r>
      <w:r>
        <w:rPr>
          <w:rFonts w:ascii="宋体" w:hAnsi="宋体" w:cs="宋体"/>
          <w:bCs/>
          <w:color w:val="000000"/>
          <w:kern w:val="0"/>
          <w:sz w:val="24"/>
        </w:rPr>
        <w:t>0.3</w:t>
      </w:r>
      <w:r>
        <w:rPr>
          <w:rFonts w:hint="eastAsia" w:ascii="宋体" w:hAnsi="宋体" w:cs="宋体"/>
          <w:bCs/>
          <w:color w:val="000000"/>
          <w:kern w:val="0"/>
          <w:sz w:val="24"/>
          <w:lang w:val="en-US" w:eastAsia="zh-CN"/>
        </w:rPr>
        <w:t>3</w:t>
      </w:r>
      <w:r>
        <w:rPr>
          <w:rFonts w:hint="eastAsia" w:ascii="宋体" w:hAnsi="宋体" w:cs="宋体"/>
          <w:bCs/>
          <w:color w:val="000000"/>
          <w:kern w:val="0"/>
          <w:sz w:val="24"/>
        </w:rPr>
        <w:t>±</w:t>
      </w:r>
      <w:r>
        <w:rPr>
          <w:rFonts w:ascii="宋体" w:hAnsi="宋体" w:cs="宋体"/>
          <w:bCs/>
          <w:color w:val="000000"/>
          <w:kern w:val="0"/>
          <w:sz w:val="24"/>
        </w:rPr>
        <w:t xml:space="preserve">0.015m/s,  </w:t>
      </w:r>
      <w:r>
        <w:rPr>
          <w:rFonts w:hint="eastAsia" w:ascii="宋体" w:hAnsi="宋体" w:cs="宋体"/>
          <w:bCs/>
          <w:color w:val="000000"/>
          <w:kern w:val="0"/>
          <w:sz w:val="24"/>
        </w:rPr>
        <w:t>吸入口风速</w:t>
      </w:r>
      <w:r>
        <w:rPr>
          <w:rFonts w:ascii="宋体" w:hAnsi="宋体" w:cs="宋体"/>
          <w:bCs/>
          <w:color w:val="000000"/>
          <w:kern w:val="0"/>
          <w:sz w:val="24"/>
        </w:rPr>
        <w:t>0.</w:t>
      </w:r>
      <w:r>
        <w:rPr>
          <w:rFonts w:hint="eastAsia" w:ascii="宋体" w:hAnsi="宋体" w:cs="宋体"/>
          <w:bCs/>
          <w:color w:val="000000"/>
          <w:kern w:val="0"/>
          <w:sz w:val="24"/>
          <w:lang w:val="en-US" w:eastAsia="zh-CN"/>
        </w:rPr>
        <w:t>53</w:t>
      </w:r>
      <w:r>
        <w:rPr>
          <w:rFonts w:hint="eastAsia" w:ascii="宋体" w:hAnsi="宋体" w:cs="宋体"/>
          <w:bCs/>
          <w:color w:val="000000"/>
          <w:kern w:val="0"/>
          <w:sz w:val="24"/>
        </w:rPr>
        <w:t>±</w:t>
      </w:r>
      <w:r>
        <w:rPr>
          <w:rFonts w:ascii="宋体" w:hAnsi="宋体" w:cs="宋体"/>
          <w:bCs/>
          <w:color w:val="000000"/>
          <w:kern w:val="0"/>
          <w:sz w:val="24"/>
        </w:rPr>
        <w:t>0.0</w:t>
      </w:r>
      <w:r>
        <w:rPr>
          <w:rFonts w:hint="eastAsia" w:ascii="宋体" w:hAnsi="宋体" w:cs="宋体"/>
          <w:bCs/>
          <w:color w:val="000000"/>
          <w:kern w:val="0"/>
          <w:sz w:val="24"/>
        </w:rPr>
        <w:t>1</w:t>
      </w:r>
      <w:r>
        <w:rPr>
          <w:rFonts w:ascii="宋体" w:hAnsi="宋体" w:cs="宋体"/>
          <w:bCs/>
          <w:color w:val="000000"/>
          <w:kern w:val="0"/>
          <w:sz w:val="24"/>
        </w:rPr>
        <w:t>5m/s</w:t>
      </w:r>
    </w:p>
    <w:p>
      <w:pPr>
        <w:widowControl/>
        <w:spacing w:before="75" w:beforeLines="0" w:after="75" w:afterLines="0"/>
        <w:ind w:left="585" w:leftChars="50" w:hanging="480" w:hangingChars="200"/>
        <w:rPr>
          <w:rFonts w:hint="eastAsia"/>
          <w:color w:val="000000"/>
          <w:sz w:val="24"/>
        </w:rPr>
      </w:pPr>
      <w:r>
        <w:rPr>
          <w:rFonts w:hint="eastAsia" w:ascii="宋体" w:hAnsi="宋体" w:cs="宋体"/>
          <w:bCs/>
          <w:color w:val="000000"/>
          <w:kern w:val="0"/>
          <w:sz w:val="24"/>
        </w:rPr>
        <w:t>1</w:t>
      </w:r>
      <w:r>
        <w:rPr>
          <w:rFonts w:ascii="宋体" w:hAnsi="宋体" w:cs="宋体"/>
          <w:bCs/>
          <w:color w:val="000000"/>
          <w:kern w:val="0"/>
          <w:sz w:val="24"/>
        </w:rPr>
        <w:t>.</w:t>
      </w:r>
      <w:r>
        <w:rPr>
          <w:rFonts w:hint="eastAsia" w:ascii="宋体" w:hAnsi="宋体" w:cs="宋体"/>
          <w:bCs/>
          <w:color w:val="000000"/>
          <w:kern w:val="0"/>
          <w:sz w:val="24"/>
        </w:rPr>
        <w:t>8</w:t>
      </w:r>
      <w:r>
        <w:rPr>
          <w:rFonts w:ascii="宋体" w:hAnsi="宋体" w:cs="宋体"/>
          <w:bCs/>
          <w:color w:val="000000"/>
          <w:kern w:val="0"/>
          <w:sz w:val="24"/>
        </w:rPr>
        <w:t xml:space="preserve"> </w:t>
      </w:r>
      <w:r>
        <w:rPr>
          <w:rFonts w:hint="eastAsia" w:ascii="宋体" w:hAnsi="宋体" w:cs="宋体"/>
          <w:bCs/>
          <w:color w:val="000000"/>
          <w:kern w:val="0"/>
          <w:sz w:val="24"/>
        </w:rPr>
        <w:t>电机与风机：</w:t>
      </w:r>
      <w:r>
        <w:rPr>
          <w:rFonts w:hint="eastAsia" w:ascii="宋体" w:hAnsi="宋体" w:cs="宋体"/>
          <w:bCs/>
          <w:color w:val="000000"/>
          <w:kern w:val="0"/>
          <w:sz w:val="24"/>
          <w:lang w:eastAsia="zh-CN"/>
        </w:rPr>
        <w:t>电机应有热保护装置，并能在</w:t>
      </w:r>
      <w:r>
        <w:rPr>
          <w:rFonts w:hint="eastAsia" w:ascii="宋体" w:hAnsi="宋体" w:cs="宋体"/>
          <w:bCs/>
          <w:color w:val="000000"/>
          <w:kern w:val="0"/>
          <w:sz w:val="24"/>
          <w:lang w:val="en-US" w:eastAsia="zh-CN"/>
        </w:rPr>
        <w:t>1.15倍额定电压值的条件下稳定工作；电机应可以调速，以便在风速下降下保证合格气流。</w:t>
      </w:r>
    </w:p>
    <w:p>
      <w:pPr>
        <w:ind w:left="638" w:leftChars="0" w:hanging="638" w:hangingChars="266"/>
        <w:rPr>
          <w:rFonts w:hint="eastAsia"/>
          <w:color w:val="000000"/>
          <w:sz w:val="24"/>
        </w:rPr>
      </w:pPr>
      <w:r>
        <w:rPr>
          <w:rFonts w:hint="eastAsia" w:ascii="宋体" w:hAnsi="宋体" w:cs="宋体"/>
          <w:bCs/>
          <w:color w:val="000000"/>
          <w:kern w:val="0"/>
          <w:sz w:val="24"/>
        </w:rPr>
        <w:t>1</w:t>
      </w:r>
      <w:r>
        <w:rPr>
          <w:rFonts w:ascii="宋体" w:hAnsi="宋体" w:cs="宋体"/>
          <w:bCs/>
          <w:color w:val="000000"/>
          <w:kern w:val="0"/>
          <w:sz w:val="24"/>
        </w:rPr>
        <w:t>.</w:t>
      </w:r>
      <w:r>
        <w:rPr>
          <w:rFonts w:hint="eastAsia" w:ascii="宋体" w:hAnsi="宋体" w:cs="宋体"/>
          <w:bCs/>
          <w:color w:val="000000"/>
          <w:kern w:val="0"/>
          <w:sz w:val="24"/>
        </w:rPr>
        <w:t>9</w:t>
      </w:r>
      <w:r>
        <w:rPr>
          <w:rFonts w:hint="eastAsia" w:ascii="宋体" w:hAnsi="宋体" w:cs="宋体"/>
          <w:bCs/>
          <w:color w:val="000000"/>
          <w:kern w:val="0"/>
          <w:sz w:val="24"/>
          <w:lang w:val="en-US" w:eastAsia="zh-CN"/>
        </w:rPr>
        <w:t xml:space="preserve"> </w:t>
      </w:r>
      <w:r>
        <w:rPr>
          <w:rFonts w:hint="eastAsia" w:ascii="宋体" w:hAnsi="宋体" w:cs="宋体"/>
          <w:bCs/>
          <w:color w:val="000000"/>
          <w:kern w:val="0"/>
          <w:sz w:val="24"/>
        </w:rPr>
        <w:t>前玻璃窗有10度生理斜度，视角更大，更具人性化，且超出安全高度具有声光报警功</w:t>
      </w:r>
      <w:r>
        <w:rPr>
          <w:rFonts w:hint="eastAsia"/>
          <w:color w:val="000000"/>
          <w:sz w:val="24"/>
        </w:rPr>
        <w:t>能；安全玻璃，防UV，双层夹胶防爆安全玻璃；前玻璃窗</w:t>
      </w:r>
      <w:r>
        <w:rPr>
          <w:rFonts w:hint="eastAsia"/>
          <w:color w:val="000000"/>
          <w:sz w:val="24"/>
          <w:lang w:eastAsia="zh-CN"/>
        </w:rPr>
        <w:t>采用电动玻璃门设计，需要同时满足</w:t>
      </w:r>
      <w:r>
        <w:rPr>
          <w:rFonts w:hint="eastAsia"/>
          <w:color w:val="000000"/>
          <w:sz w:val="24"/>
        </w:rPr>
        <w:t>脚踏控制</w:t>
      </w:r>
      <w:r>
        <w:rPr>
          <w:rFonts w:hint="eastAsia"/>
          <w:color w:val="000000"/>
          <w:sz w:val="24"/>
          <w:lang w:eastAsia="zh-CN"/>
        </w:rPr>
        <w:t>、</w:t>
      </w:r>
      <w:r>
        <w:rPr>
          <w:rFonts w:hint="eastAsia"/>
          <w:color w:val="000000"/>
          <w:sz w:val="24"/>
        </w:rPr>
        <w:t>手动开关</w:t>
      </w:r>
      <w:r>
        <w:rPr>
          <w:rFonts w:hint="eastAsia"/>
          <w:color w:val="000000"/>
          <w:sz w:val="24"/>
          <w:lang w:eastAsia="zh-CN"/>
        </w:rPr>
        <w:t>和</w:t>
      </w:r>
      <w:r>
        <w:rPr>
          <w:rFonts w:hint="eastAsia"/>
          <w:color w:val="000000"/>
          <w:sz w:val="24"/>
        </w:rPr>
        <w:t>遥控控制</w:t>
      </w:r>
      <w:r>
        <w:rPr>
          <w:rFonts w:hint="eastAsia"/>
          <w:color w:val="000000"/>
          <w:sz w:val="24"/>
          <w:lang w:eastAsia="zh-CN"/>
        </w:rPr>
        <w:t>，提高产品的安全性。</w:t>
      </w:r>
    </w:p>
    <w:p>
      <w:pPr>
        <w:widowControl/>
        <w:spacing w:before="75" w:beforeLines="0" w:after="75" w:afterLines="0"/>
        <w:ind w:left="638" w:leftChars="0" w:hanging="638" w:hangingChars="266"/>
        <w:rPr>
          <w:rFonts w:hint="eastAsia" w:ascii="宋体" w:hAnsi="宋体" w:eastAsia="宋体" w:cs="宋体"/>
          <w:color w:val="000000"/>
          <w:sz w:val="24"/>
        </w:rPr>
      </w:pPr>
      <w:r>
        <w:rPr>
          <w:rFonts w:hint="eastAsia" w:ascii="宋体" w:hAnsi="宋体" w:cs="宋体"/>
          <w:bCs/>
          <w:color w:val="000000"/>
          <w:kern w:val="0"/>
          <w:sz w:val="24"/>
        </w:rPr>
        <w:t>1</w:t>
      </w:r>
      <w:r>
        <w:rPr>
          <w:rFonts w:ascii="宋体" w:hAnsi="宋体" w:cs="宋体"/>
          <w:bCs/>
          <w:color w:val="000000"/>
          <w:kern w:val="0"/>
          <w:sz w:val="24"/>
        </w:rPr>
        <w:t>.</w:t>
      </w:r>
      <w:r>
        <w:rPr>
          <w:rFonts w:hint="eastAsia" w:ascii="宋体" w:hAnsi="宋体" w:cs="宋体"/>
          <w:bCs/>
          <w:color w:val="000000"/>
          <w:kern w:val="0"/>
          <w:sz w:val="24"/>
        </w:rPr>
        <w:t>10</w:t>
      </w:r>
      <w:r>
        <w:rPr>
          <w:rFonts w:ascii="宋体" w:hAnsi="宋体" w:cs="宋体"/>
          <w:bCs/>
          <w:color w:val="000000"/>
          <w:kern w:val="0"/>
          <w:sz w:val="24"/>
        </w:rPr>
        <w:t xml:space="preserve"> </w:t>
      </w:r>
      <w:r>
        <w:rPr>
          <w:rFonts w:hint="eastAsia" w:ascii="宋体" w:hAnsi="宋体" w:cs="宋体"/>
          <w:bCs/>
          <w:color w:val="000000"/>
          <w:kern w:val="0"/>
          <w:sz w:val="24"/>
        </w:rPr>
        <w:t>内部工作区域，工作区内墙体及工作台面为优质</w:t>
      </w:r>
      <w:r>
        <w:rPr>
          <w:rFonts w:ascii="宋体" w:hAnsi="宋体" w:cs="宋体"/>
          <w:bCs/>
          <w:color w:val="000000"/>
          <w:kern w:val="0"/>
          <w:sz w:val="24"/>
        </w:rPr>
        <w:t>304#</w:t>
      </w:r>
      <w:r>
        <w:rPr>
          <w:rFonts w:hint="eastAsia" w:ascii="宋体" w:hAnsi="宋体" w:cs="宋体"/>
          <w:bCs/>
          <w:color w:val="000000"/>
          <w:kern w:val="0"/>
          <w:sz w:val="24"/>
        </w:rPr>
        <w:t>不锈钢，操作区三面一体成型，</w:t>
      </w:r>
      <w:r>
        <w:rPr>
          <w:rFonts w:hint="eastAsia"/>
          <w:color w:val="000000"/>
          <w:sz w:val="24"/>
        </w:rPr>
        <w:t>三面</w:t>
      </w:r>
      <w:r>
        <w:rPr>
          <w:rFonts w:hint="eastAsia" w:ascii="宋体" w:hAnsi="宋体"/>
          <w:color w:val="000000"/>
          <w:sz w:val="24"/>
        </w:rPr>
        <w:t>无接缝圆角结构</w:t>
      </w:r>
      <w:r>
        <w:rPr>
          <w:rFonts w:ascii="宋体" w:hAnsi="宋体"/>
          <w:color w:val="000000"/>
          <w:sz w:val="24"/>
        </w:rPr>
        <w:t>,</w:t>
      </w:r>
      <w:r>
        <w:rPr>
          <w:rFonts w:hint="eastAsia"/>
          <w:color w:val="000000"/>
          <w:sz w:val="24"/>
        </w:rPr>
        <w:t>不留死角，易于清洁。</w:t>
      </w:r>
      <w:r>
        <w:rPr>
          <w:rFonts w:hint="eastAsia"/>
          <w:color w:val="000000"/>
          <w:sz w:val="24"/>
          <w:lang w:eastAsia="zh-CN"/>
        </w:rPr>
        <w:t>工作台面采用下凹盆状，具有收集废液功</w:t>
      </w:r>
      <w:r>
        <w:rPr>
          <w:rFonts w:hint="eastAsia" w:ascii="宋体" w:hAnsi="宋体" w:eastAsia="宋体" w:cs="宋体"/>
          <w:color w:val="000000"/>
          <w:sz w:val="24"/>
          <w:lang w:eastAsia="zh-CN"/>
        </w:rPr>
        <w:t>能。</w:t>
      </w:r>
    </w:p>
    <w:p>
      <w:pPr>
        <w:widowControl/>
        <w:spacing w:before="75" w:beforeLines="0" w:after="75" w:afterLines="0"/>
        <w:ind w:left="585" w:leftChars="50" w:hanging="480" w:hangingChars="200"/>
        <w:rPr>
          <w:rFonts w:hint="eastAsia" w:ascii="宋体" w:hAnsi="宋体" w:eastAsia="宋体" w:cs="宋体"/>
          <w:color w:val="000000"/>
          <w:sz w:val="24"/>
        </w:rPr>
      </w:pPr>
      <w:r>
        <w:rPr>
          <w:rFonts w:hint="eastAsia" w:ascii="宋体" w:hAnsi="宋体" w:eastAsia="宋体" w:cs="宋体"/>
          <w:color w:val="000000"/>
          <w:sz w:val="24"/>
        </w:rPr>
        <w:t>1.1</w:t>
      </w:r>
      <w:r>
        <w:rPr>
          <w:rFonts w:hint="eastAsia" w:ascii="宋体" w:hAnsi="宋体" w:eastAsia="宋体" w:cs="宋体"/>
          <w:color w:val="000000"/>
          <w:sz w:val="24"/>
          <w:lang w:val="en-US" w:eastAsia="zh-CN"/>
        </w:rPr>
        <w:t xml:space="preserve">1 </w:t>
      </w:r>
      <w:r>
        <w:rPr>
          <w:rFonts w:hint="eastAsia" w:ascii="宋体" w:hAnsi="宋体" w:eastAsia="宋体" w:cs="宋体"/>
          <w:color w:val="000000"/>
          <w:sz w:val="24"/>
        </w:rPr>
        <w:t>噪音等级：≤6</w:t>
      </w:r>
      <w:r>
        <w:rPr>
          <w:rFonts w:hint="eastAsia" w:ascii="宋体" w:hAnsi="宋体" w:eastAsia="宋体" w:cs="宋体"/>
          <w:color w:val="000000"/>
          <w:sz w:val="24"/>
          <w:lang w:val="en-US" w:eastAsia="zh-CN"/>
        </w:rPr>
        <w:t>5</w:t>
      </w:r>
      <w:r>
        <w:rPr>
          <w:rFonts w:hint="eastAsia" w:ascii="宋体" w:hAnsi="宋体" w:eastAsia="宋体" w:cs="宋体"/>
          <w:color w:val="000000"/>
          <w:sz w:val="24"/>
        </w:rPr>
        <w:t>d B（A）</w:t>
      </w:r>
    </w:p>
    <w:p>
      <w:pPr>
        <w:widowControl/>
        <w:spacing w:before="75" w:beforeLines="0" w:after="75" w:afterLines="0"/>
        <w:ind w:left="240" w:hanging="240" w:hangingChars="100"/>
        <w:rPr>
          <w:rFonts w:hint="eastAsia" w:ascii="宋体" w:hAnsi="宋体" w:eastAsia="宋体" w:cs="宋体"/>
          <w:bCs/>
          <w:color w:val="000000"/>
          <w:kern w:val="0"/>
          <w:sz w:val="24"/>
        </w:rPr>
      </w:pP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1.12 照明：≥</w:t>
      </w:r>
      <w:r>
        <w:rPr>
          <w:rFonts w:hint="eastAsia" w:ascii="宋体" w:hAnsi="宋体" w:eastAsia="宋体" w:cs="宋体"/>
          <w:color w:val="000000"/>
          <w:sz w:val="24"/>
          <w:lang w:val="en-US" w:eastAsia="zh-CN"/>
        </w:rPr>
        <w:t>10</w:t>
      </w:r>
      <w:r>
        <w:rPr>
          <w:rFonts w:hint="eastAsia" w:ascii="宋体" w:hAnsi="宋体" w:eastAsia="宋体" w:cs="宋体"/>
          <w:color w:val="000000"/>
          <w:sz w:val="24"/>
        </w:rPr>
        <w:t>00LUX</w:t>
      </w:r>
    </w:p>
    <w:p>
      <w:pPr>
        <w:widowControl/>
        <w:spacing w:before="75" w:beforeLines="0" w:after="75" w:afterLines="0"/>
        <w:ind w:left="638" w:leftChars="0" w:hanging="638" w:hangingChars="266"/>
        <w:rPr>
          <w:rFonts w:hint="eastAsia" w:ascii="宋体" w:hAnsi="宋体" w:eastAsia="宋体" w:cs="宋体"/>
          <w:bCs/>
          <w:color w:val="000000"/>
          <w:kern w:val="0"/>
          <w:sz w:val="24"/>
        </w:rPr>
      </w:pPr>
      <w:r>
        <w:rPr>
          <w:rFonts w:hint="eastAsia" w:ascii="宋体" w:hAnsi="宋体" w:eastAsia="宋体" w:cs="宋体"/>
          <w:bCs/>
          <w:color w:val="000000"/>
          <w:kern w:val="0"/>
          <w:sz w:val="24"/>
        </w:rPr>
        <w:t>1.1</w:t>
      </w:r>
      <w:r>
        <w:rPr>
          <w:rFonts w:hint="eastAsia" w:ascii="宋体" w:hAnsi="宋体" w:eastAsia="宋体" w:cs="宋体"/>
          <w:bCs/>
          <w:color w:val="000000"/>
          <w:kern w:val="0"/>
          <w:sz w:val="24"/>
          <w:lang w:val="en-US" w:eastAsia="zh-CN"/>
        </w:rPr>
        <w:t xml:space="preserve">3 </w:t>
      </w:r>
      <w:r>
        <w:rPr>
          <w:rFonts w:hint="eastAsia" w:ascii="宋体" w:hAnsi="宋体" w:eastAsia="宋体" w:cs="宋体"/>
          <w:bCs/>
          <w:color w:val="000000"/>
          <w:kern w:val="0"/>
          <w:sz w:val="24"/>
        </w:rPr>
        <w:t>高亮度LCD显示屏,实时动态显示操作区的下降气流流速和流入气流流速 ，</w:t>
      </w:r>
      <w:r>
        <w:rPr>
          <w:rFonts w:hint="eastAsia" w:ascii="宋体" w:hAnsi="宋体" w:eastAsia="宋体" w:cs="宋体"/>
          <w:bCs/>
          <w:color w:val="000000"/>
          <w:kern w:val="0"/>
          <w:sz w:val="24"/>
          <w:lang w:eastAsia="zh-CN"/>
        </w:rPr>
        <w:t>实时</w:t>
      </w:r>
      <w:r>
        <w:rPr>
          <w:rFonts w:hint="eastAsia" w:ascii="宋体" w:hAnsi="宋体" w:eastAsia="宋体" w:cs="宋体"/>
          <w:bCs/>
          <w:color w:val="000000"/>
          <w:kern w:val="0"/>
          <w:sz w:val="24"/>
        </w:rPr>
        <w:t>显示过滤器的寿命、安全柜的整体运行时间、UV灯的运行时间，操作区的温度和湿度、送风和排风过滤器的阻力。当安全柜出现故障时，声光报警提示。</w:t>
      </w:r>
    </w:p>
    <w:p>
      <w:pPr>
        <w:widowControl/>
        <w:spacing w:before="75" w:beforeLines="0" w:after="75" w:afterLines="0"/>
        <w:ind w:left="600" w:hanging="600" w:hangingChars="250"/>
        <w:rPr>
          <w:rFonts w:hint="eastAsia" w:ascii="宋体" w:hAnsi="宋体" w:eastAsia="宋体" w:cs="宋体"/>
          <w:color w:val="000000"/>
          <w:sz w:val="24"/>
        </w:rPr>
      </w:pP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1.14 遥控控制，减少使用者与安全柜的直接接触，更能保护使用者。</w:t>
      </w:r>
    </w:p>
    <w:p>
      <w:pPr>
        <w:widowControl/>
        <w:spacing w:before="75" w:beforeLines="0" w:after="75" w:afterLines="0"/>
        <w:ind w:left="600" w:hanging="600" w:hangingChars="250"/>
        <w:rPr>
          <w:rFonts w:hint="eastAsia" w:ascii="宋体" w:hAnsi="宋体" w:eastAsia="宋体" w:cs="宋体"/>
          <w:color w:val="000000"/>
          <w:sz w:val="24"/>
        </w:rPr>
      </w:pP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1.15</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具有预约定时功能，能自动消毒、自动开关机，提高工作效率。</w:t>
      </w:r>
    </w:p>
    <w:p>
      <w:pPr>
        <w:pStyle w:val="15"/>
        <w:rPr>
          <w:rFonts w:hint="eastAsia"/>
          <w:lang w:val="en-US" w:eastAsia="zh-CN"/>
        </w:rPr>
      </w:pPr>
    </w:p>
    <w:p>
      <w:pPr>
        <w:pStyle w:val="13"/>
        <w:ind w:left="0" w:leftChars="0" w:firstLine="0" w:firstLineChars="0"/>
        <w:jc w:val="both"/>
        <w:rPr>
          <w:rFonts w:hint="eastAsia" w:ascii="宋体" w:hAnsi="宋体" w:eastAsia="宋体" w:cs="宋体"/>
          <w:b/>
          <w:bCs/>
          <w:sz w:val="24"/>
          <w:szCs w:val="24"/>
          <w:lang w:val="en-US" w:eastAsia="zh-CN"/>
        </w:rPr>
      </w:pPr>
    </w:p>
    <w:p>
      <w:pPr>
        <w:pStyle w:val="13"/>
        <w:ind w:left="0" w:leftChars="0" w:firstLine="0" w:firstLineChars="0"/>
        <w:jc w:val="both"/>
        <w:rPr>
          <w:rFonts w:hint="default"/>
          <w:b/>
          <w:bCs/>
          <w:sz w:val="28"/>
          <w:szCs w:val="28"/>
          <w:lang w:val="en-US" w:eastAsia="zh-CN"/>
        </w:rPr>
      </w:pPr>
      <w:r>
        <w:rPr>
          <w:rFonts w:hint="eastAsia" w:ascii="宋体" w:hAnsi="宋体" w:eastAsia="宋体" w:cs="宋体"/>
          <w:b/>
          <w:bCs/>
          <w:sz w:val="24"/>
          <w:szCs w:val="24"/>
          <w:lang w:val="en-US" w:eastAsia="zh-CN"/>
        </w:rPr>
        <w:t xml:space="preserve">注：1.本章节中的参数只作为参考.★为必须满足项。  </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
    <w:altName w:val="Times New Roman"/>
    <w:panose1 w:val="00000000000000000000"/>
    <w:charset w:val="00"/>
    <w:family w:val="auto"/>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
    <w:altName w:val="宋体"/>
    <w:panose1 w:val="00000000000000000000"/>
    <w:charset w:val="00"/>
    <w:family w:val="auto"/>
    <w:pitch w:val="default"/>
    <w:sig w:usb0="00000000" w:usb1="00000000" w:usb2="00000000"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332B69"/>
    <w:multiLevelType w:val="singleLevel"/>
    <w:tmpl w:val="8B332B69"/>
    <w:lvl w:ilvl="0" w:tentative="0">
      <w:start w:val="3"/>
      <w:numFmt w:val="chineseCounting"/>
      <w:suff w:val="space"/>
      <w:lvlText w:val="第%1部分"/>
      <w:lvlJc w:val="left"/>
      <w:rPr>
        <w:rFonts w:hint="eastAsia"/>
      </w:rPr>
    </w:lvl>
  </w:abstractNum>
  <w:abstractNum w:abstractNumId="1">
    <w:nsid w:val="9760649E"/>
    <w:multiLevelType w:val="singleLevel"/>
    <w:tmpl w:val="9760649E"/>
    <w:lvl w:ilvl="0" w:tentative="0">
      <w:start w:val="1"/>
      <w:numFmt w:val="chineseCounting"/>
      <w:suff w:val="nothing"/>
      <w:lvlText w:val="%1、"/>
      <w:lvlJc w:val="left"/>
      <w:pPr>
        <w:ind w:left="428"/>
      </w:pPr>
      <w:rPr>
        <w:rFonts w:hint="eastAsia"/>
      </w:rPr>
    </w:lvl>
  </w:abstractNum>
  <w:abstractNum w:abstractNumId="2">
    <w:nsid w:val="B76E8023"/>
    <w:multiLevelType w:val="singleLevel"/>
    <w:tmpl w:val="B76E8023"/>
    <w:lvl w:ilvl="0" w:tentative="0">
      <w:start w:val="1"/>
      <w:numFmt w:val="chineseCounting"/>
      <w:suff w:val="nothing"/>
      <w:lvlText w:val="%1、"/>
      <w:lvlJc w:val="left"/>
      <w:pPr>
        <w:ind w:left="560" w:firstLine="0"/>
      </w:pPr>
      <w:rPr>
        <w:rFonts w:hint="eastAsia"/>
      </w:rPr>
    </w:lvl>
  </w:abstractNum>
  <w:abstractNum w:abstractNumId="3">
    <w:nsid w:val="BB930373"/>
    <w:multiLevelType w:val="singleLevel"/>
    <w:tmpl w:val="BB930373"/>
    <w:lvl w:ilvl="0" w:tentative="0">
      <w:start w:val="1"/>
      <w:numFmt w:val="ideographTraditional"/>
      <w:suff w:val="nothing"/>
      <w:lvlText w:val="%1、"/>
      <w:lvlJc w:val="left"/>
      <w:rPr>
        <w:rFonts w:hint="eastAsia"/>
      </w:rPr>
    </w:lvl>
  </w:abstractNum>
  <w:abstractNum w:abstractNumId="4">
    <w:nsid w:val="FA798358"/>
    <w:multiLevelType w:val="singleLevel"/>
    <w:tmpl w:val="FA798358"/>
    <w:lvl w:ilvl="0" w:tentative="0">
      <w:start w:val="1"/>
      <w:numFmt w:val="decimal"/>
      <w:lvlText w:val="%1."/>
      <w:lvlJc w:val="left"/>
      <w:pPr>
        <w:ind w:left="425" w:hanging="425"/>
      </w:pPr>
      <w:rPr>
        <w:rFonts w:hint="default"/>
      </w:rPr>
    </w:lvl>
  </w:abstractNum>
  <w:abstractNum w:abstractNumId="5">
    <w:nsid w:val="00000002"/>
    <w:multiLevelType w:val="multilevel"/>
    <w:tmpl w:val="00000002"/>
    <w:lvl w:ilvl="0" w:tentative="0">
      <w:start w:val="1"/>
      <w:numFmt w:val="upperLetter"/>
      <w:pStyle w:val="4"/>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F"/>
    <w:multiLevelType w:val="multilevel"/>
    <w:tmpl w:val="0000000F"/>
    <w:lvl w:ilvl="0" w:tentative="0">
      <w:start w:val="1"/>
      <w:numFmt w:val="upperLetter"/>
      <w:lvlText w:val="%1."/>
      <w:lvlJc w:val="left"/>
      <w:pPr>
        <w:tabs>
          <w:tab w:val="left" w:pos="1545"/>
        </w:tabs>
        <w:ind w:left="1545" w:hanging="915"/>
      </w:pPr>
      <w:rPr>
        <w:rFonts w:hint="default" w:ascii="Times New Roman" w:hAnsi="Times New Roman" w:cs="Times New Roman"/>
      </w:rPr>
    </w:lvl>
    <w:lvl w:ilvl="1" w:tentative="0">
      <w:start w:val="1"/>
      <w:numFmt w:val="lowerRoman"/>
      <w:lvlText w:val="%2."/>
      <w:lvlJc w:val="left"/>
      <w:pPr>
        <w:tabs>
          <w:tab w:val="left" w:pos="1770"/>
        </w:tabs>
        <w:ind w:left="1770" w:hanging="7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04302D9E"/>
    <w:multiLevelType w:val="singleLevel"/>
    <w:tmpl w:val="04302D9E"/>
    <w:lvl w:ilvl="0" w:tentative="0">
      <w:start w:val="6"/>
      <w:numFmt w:val="chineseCounting"/>
      <w:suff w:val="nothing"/>
      <w:lvlText w:val="%1、"/>
      <w:lvlJc w:val="left"/>
      <w:rPr>
        <w:rFonts w:hint="eastAsia"/>
      </w:rPr>
    </w:lvl>
  </w:abstractNum>
  <w:abstractNum w:abstractNumId="8">
    <w:nsid w:val="0DA5932B"/>
    <w:multiLevelType w:val="singleLevel"/>
    <w:tmpl w:val="0DA5932B"/>
    <w:lvl w:ilvl="0" w:tentative="0">
      <w:start w:val="1"/>
      <w:numFmt w:val="chineseCounting"/>
      <w:suff w:val="nothing"/>
      <w:lvlText w:val="%1、"/>
      <w:lvlJc w:val="left"/>
      <w:rPr>
        <w:rFonts w:hint="eastAsia"/>
      </w:rPr>
    </w:lvl>
  </w:abstractNum>
  <w:abstractNum w:abstractNumId="9">
    <w:nsid w:val="17CC5C99"/>
    <w:multiLevelType w:val="singleLevel"/>
    <w:tmpl w:val="17CC5C99"/>
    <w:lvl w:ilvl="0" w:tentative="0">
      <w:start w:val="1"/>
      <w:numFmt w:val="chineseCounting"/>
      <w:suff w:val="nothing"/>
      <w:lvlText w:val="%1、"/>
      <w:lvlJc w:val="left"/>
      <w:rPr>
        <w:rFonts w:hint="eastAsia"/>
      </w:rPr>
    </w:lvl>
  </w:abstractNum>
  <w:abstractNum w:abstractNumId="10">
    <w:nsid w:val="275681F7"/>
    <w:multiLevelType w:val="singleLevel"/>
    <w:tmpl w:val="275681F7"/>
    <w:lvl w:ilvl="0" w:tentative="0">
      <w:start w:val="1"/>
      <w:numFmt w:val="decimal"/>
      <w:lvlText w:val="%1."/>
      <w:lvlJc w:val="left"/>
      <w:pPr>
        <w:tabs>
          <w:tab w:val="left" w:pos="312"/>
        </w:tabs>
      </w:pPr>
    </w:lvl>
  </w:abstractNum>
  <w:abstractNum w:abstractNumId="11">
    <w:nsid w:val="2FE475BE"/>
    <w:multiLevelType w:val="multilevel"/>
    <w:tmpl w:val="2FE475BE"/>
    <w:lvl w:ilvl="0" w:tentative="0">
      <w:start w:val="1"/>
      <w:numFmt w:val="chineseCountingThousand"/>
      <w:lvlText w:val="%1、"/>
      <w:lvlJc w:val="left"/>
      <w:pPr>
        <w:tabs>
          <w:tab w:val="left" w:pos="960"/>
        </w:tabs>
        <w:ind w:left="960" w:hanging="720"/>
      </w:pPr>
      <w:rPr>
        <w:rFonts w:hint="default" w:hAnsi="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3406E29F"/>
    <w:multiLevelType w:val="singleLevel"/>
    <w:tmpl w:val="3406E29F"/>
    <w:lvl w:ilvl="0" w:tentative="0">
      <w:start w:val="1"/>
      <w:numFmt w:val="chineseCounting"/>
      <w:suff w:val="nothing"/>
      <w:lvlText w:val="%1、"/>
      <w:lvlJc w:val="left"/>
      <w:rPr>
        <w:rFonts w:hint="eastAsia"/>
      </w:rPr>
    </w:lvl>
  </w:abstractNum>
  <w:abstractNum w:abstractNumId="13">
    <w:nsid w:val="4C383707"/>
    <w:multiLevelType w:val="singleLevel"/>
    <w:tmpl w:val="4C383707"/>
    <w:lvl w:ilvl="0" w:tentative="0">
      <w:start w:val="5"/>
      <w:numFmt w:val="chineseCounting"/>
      <w:suff w:val="nothing"/>
      <w:lvlText w:val="%1、"/>
      <w:lvlJc w:val="left"/>
      <w:rPr>
        <w:rFonts w:hint="eastAsia"/>
      </w:rPr>
    </w:lvl>
  </w:abstractNum>
  <w:abstractNum w:abstractNumId="14">
    <w:nsid w:val="50D5B0A7"/>
    <w:multiLevelType w:val="singleLevel"/>
    <w:tmpl w:val="50D5B0A7"/>
    <w:lvl w:ilvl="0" w:tentative="0">
      <w:start w:val="1"/>
      <w:numFmt w:val="chineseCounting"/>
      <w:suff w:val="space"/>
      <w:lvlText w:val="第%1部分"/>
      <w:lvlJc w:val="left"/>
      <w:rPr>
        <w:rFonts w:hint="eastAsia"/>
      </w:rPr>
    </w:lvl>
  </w:abstractNum>
  <w:abstractNum w:abstractNumId="15">
    <w:nsid w:val="656D6133"/>
    <w:multiLevelType w:val="multilevel"/>
    <w:tmpl w:val="656D6133"/>
    <w:lvl w:ilvl="0" w:tentative="0">
      <w:start w:val="1"/>
      <w:numFmt w:val="chineseCountingThousand"/>
      <w:suff w:val="nothing"/>
      <w:lvlText w:val="第%1部分"/>
      <w:lvlJc w:val="center"/>
      <w:pPr>
        <w:ind w:left="0" w:firstLine="288"/>
      </w:pPr>
      <w:rPr>
        <w:rFonts w:hint="eastAsia"/>
        <w:sz w:val="28"/>
        <w:szCs w:val="28"/>
      </w:rPr>
    </w:lvl>
    <w:lvl w:ilvl="1" w:tentative="0">
      <w:start w:val="1"/>
      <w:numFmt w:val="chineseCountingThousand"/>
      <w:suff w:val="nothing"/>
      <w:lvlText w:val="%2、"/>
      <w:lvlJc w:val="left"/>
      <w:pPr>
        <w:ind w:left="240" w:firstLine="0"/>
      </w:pPr>
      <w:rPr>
        <w:rFonts w:hint="eastAsia" w:ascii="宋体" w:hAnsi="宋体" w:eastAsia="宋体"/>
        <w:sz w:val="24"/>
        <w:szCs w:val="24"/>
        <w:lang w:val="en-US"/>
      </w:rPr>
    </w:lvl>
    <w:lvl w:ilvl="2" w:tentative="0">
      <w:start w:val="1"/>
      <w:numFmt w:val="chineseCountingThousand"/>
      <w:pStyle w:val="6"/>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5"/>
  </w:num>
  <w:num w:numId="2">
    <w:abstractNumId w:val="15"/>
  </w:num>
  <w:num w:numId="3">
    <w:abstractNumId w:val="14"/>
  </w:num>
  <w:num w:numId="4">
    <w:abstractNumId w:val="8"/>
  </w:num>
  <w:num w:numId="5">
    <w:abstractNumId w:val="12"/>
  </w:num>
  <w:num w:numId="6">
    <w:abstractNumId w:val="9"/>
  </w:num>
  <w:num w:numId="7">
    <w:abstractNumId w:val="7"/>
  </w:num>
  <w:num w:numId="8">
    <w:abstractNumId w:val="0"/>
  </w:num>
  <w:num w:numId="9">
    <w:abstractNumId w:val="10"/>
  </w:num>
  <w:num w:numId="10">
    <w:abstractNumId w:val="1"/>
  </w:num>
  <w:num w:numId="11">
    <w:abstractNumId w:val="3"/>
  </w:num>
  <w:num w:numId="12">
    <w:abstractNumId w:val="2"/>
  </w:num>
  <w:num w:numId="13">
    <w:abstractNumId w:val="13"/>
  </w:num>
  <w:num w:numId="14">
    <w:abstractNumId w:val="6"/>
    <w:lvlOverride w:ilvl="0">
      <w:startOverride w:val="1"/>
    </w:lvlOverride>
  </w:num>
  <w:num w:numId="15">
    <w:abstractNumId w:val="1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0ZjZiNDJhYWIzMWE0NTI0NmQyMWEwNzkwMGE5MDUifQ=="/>
  </w:docVars>
  <w:rsids>
    <w:rsidRoot w:val="64583C4C"/>
    <w:rsid w:val="00464984"/>
    <w:rsid w:val="00963E79"/>
    <w:rsid w:val="01A7022B"/>
    <w:rsid w:val="02F93F3E"/>
    <w:rsid w:val="04D07C22"/>
    <w:rsid w:val="05E96551"/>
    <w:rsid w:val="06787735"/>
    <w:rsid w:val="08275DEA"/>
    <w:rsid w:val="08580031"/>
    <w:rsid w:val="088C6C35"/>
    <w:rsid w:val="08F650F7"/>
    <w:rsid w:val="091474D3"/>
    <w:rsid w:val="09217759"/>
    <w:rsid w:val="09D7375B"/>
    <w:rsid w:val="0A716B6A"/>
    <w:rsid w:val="0A7D7282"/>
    <w:rsid w:val="0AF90444"/>
    <w:rsid w:val="0B6704BF"/>
    <w:rsid w:val="0BA62F5E"/>
    <w:rsid w:val="0BE70586"/>
    <w:rsid w:val="0C3B0FEF"/>
    <w:rsid w:val="0E216A92"/>
    <w:rsid w:val="0F116A3A"/>
    <w:rsid w:val="100B7761"/>
    <w:rsid w:val="10A462A2"/>
    <w:rsid w:val="11486BDF"/>
    <w:rsid w:val="11A35CD2"/>
    <w:rsid w:val="127002A9"/>
    <w:rsid w:val="13F61681"/>
    <w:rsid w:val="140B63AB"/>
    <w:rsid w:val="14A163A1"/>
    <w:rsid w:val="1596177E"/>
    <w:rsid w:val="159F6E92"/>
    <w:rsid w:val="169C648D"/>
    <w:rsid w:val="16BC6C1A"/>
    <w:rsid w:val="17B96222"/>
    <w:rsid w:val="17DD00AB"/>
    <w:rsid w:val="18831BAA"/>
    <w:rsid w:val="18EE491B"/>
    <w:rsid w:val="1B0D0500"/>
    <w:rsid w:val="1B324F49"/>
    <w:rsid w:val="1B9539DE"/>
    <w:rsid w:val="1BE006D8"/>
    <w:rsid w:val="1D6064D3"/>
    <w:rsid w:val="1D73733A"/>
    <w:rsid w:val="1E092273"/>
    <w:rsid w:val="1ED77B23"/>
    <w:rsid w:val="1F2A5A9C"/>
    <w:rsid w:val="209721BD"/>
    <w:rsid w:val="22AD3B22"/>
    <w:rsid w:val="22D20C1E"/>
    <w:rsid w:val="24307D29"/>
    <w:rsid w:val="244D7611"/>
    <w:rsid w:val="24C40754"/>
    <w:rsid w:val="24F93CE0"/>
    <w:rsid w:val="25B93D4A"/>
    <w:rsid w:val="260861D2"/>
    <w:rsid w:val="26627166"/>
    <w:rsid w:val="267D3750"/>
    <w:rsid w:val="26C03FAA"/>
    <w:rsid w:val="27381526"/>
    <w:rsid w:val="27547C5E"/>
    <w:rsid w:val="2872685A"/>
    <w:rsid w:val="28B93B54"/>
    <w:rsid w:val="2A48213D"/>
    <w:rsid w:val="2ADE3BA1"/>
    <w:rsid w:val="2B2143AF"/>
    <w:rsid w:val="2D0035C2"/>
    <w:rsid w:val="2D7D2B7E"/>
    <w:rsid w:val="2DA66C28"/>
    <w:rsid w:val="2DB674D8"/>
    <w:rsid w:val="2E3C7C06"/>
    <w:rsid w:val="30C506A9"/>
    <w:rsid w:val="30D81D65"/>
    <w:rsid w:val="316D283F"/>
    <w:rsid w:val="322F24BD"/>
    <w:rsid w:val="325F4477"/>
    <w:rsid w:val="3338549E"/>
    <w:rsid w:val="336A6691"/>
    <w:rsid w:val="339A715D"/>
    <w:rsid w:val="33D81760"/>
    <w:rsid w:val="35CE6ED8"/>
    <w:rsid w:val="37E91353"/>
    <w:rsid w:val="38D7687C"/>
    <w:rsid w:val="39765F67"/>
    <w:rsid w:val="3AB205C8"/>
    <w:rsid w:val="3B6A4125"/>
    <w:rsid w:val="3C052B02"/>
    <w:rsid w:val="3C090177"/>
    <w:rsid w:val="3C55198B"/>
    <w:rsid w:val="3C6172AD"/>
    <w:rsid w:val="3C656CA5"/>
    <w:rsid w:val="3CDA2184"/>
    <w:rsid w:val="3CE44B7C"/>
    <w:rsid w:val="3DA20AF1"/>
    <w:rsid w:val="3E4F2267"/>
    <w:rsid w:val="3EC4013D"/>
    <w:rsid w:val="3F0C6D3F"/>
    <w:rsid w:val="3F93241C"/>
    <w:rsid w:val="3F934F9D"/>
    <w:rsid w:val="3F9F581E"/>
    <w:rsid w:val="3FA4431D"/>
    <w:rsid w:val="3FD60270"/>
    <w:rsid w:val="40E757F3"/>
    <w:rsid w:val="41B97698"/>
    <w:rsid w:val="41BE05E4"/>
    <w:rsid w:val="43085E44"/>
    <w:rsid w:val="430F1B65"/>
    <w:rsid w:val="441C7588"/>
    <w:rsid w:val="442A501D"/>
    <w:rsid w:val="44EC0E85"/>
    <w:rsid w:val="45060CA3"/>
    <w:rsid w:val="45932EDF"/>
    <w:rsid w:val="464034A8"/>
    <w:rsid w:val="46FF153C"/>
    <w:rsid w:val="476C55C3"/>
    <w:rsid w:val="482261FF"/>
    <w:rsid w:val="48805BB8"/>
    <w:rsid w:val="49795D87"/>
    <w:rsid w:val="4A114DBB"/>
    <w:rsid w:val="4A4E1FE2"/>
    <w:rsid w:val="4A8D3B83"/>
    <w:rsid w:val="4AD35B12"/>
    <w:rsid w:val="4AF650F0"/>
    <w:rsid w:val="4B014BFC"/>
    <w:rsid w:val="4B2C3715"/>
    <w:rsid w:val="4BF629B0"/>
    <w:rsid w:val="4C65658D"/>
    <w:rsid w:val="4CC62B5F"/>
    <w:rsid w:val="4CCE170B"/>
    <w:rsid w:val="4CFA461A"/>
    <w:rsid w:val="4DBF13A5"/>
    <w:rsid w:val="4F3D575B"/>
    <w:rsid w:val="4F7C6CED"/>
    <w:rsid w:val="501849E4"/>
    <w:rsid w:val="50704D90"/>
    <w:rsid w:val="51493C65"/>
    <w:rsid w:val="5295249E"/>
    <w:rsid w:val="52E50E66"/>
    <w:rsid w:val="52F335B5"/>
    <w:rsid w:val="53090C83"/>
    <w:rsid w:val="548A2708"/>
    <w:rsid w:val="54B6233A"/>
    <w:rsid w:val="558052E6"/>
    <w:rsid w:val="558A3B2F"/>
    <w:rsid w:val="5618617F"/>
    <w:rsid w:val="56705049"/>
    <w:rsid w:val="575626D5"/>
    <w:rsid w:val="580A12C4"/>
    <w:rsid w:val="585B227E"/>
    <w:rsid w:val="59183D1D"/>
    <w:rsid w:val="59D36887"/>
    <w:rsid w:val="5A1A2B9D"/>
    <w:rsid w:val="5A7613F7"/>
    <w:rsid w:val="5ADB7729"/>
    <w:rsid w:val="5B474DD8"/>
    <w:rsid w:val="5BD15171"/>
    <w:rsid w:val="5BF54BFD"/>
    <w:rsid w:val="5C095FF6"/>
    <w:rsid w:val="5C160482"/>
    <w:rsid w:val="5DA74C6B"/>
    <w:rsid w:val="5E006E0E"/>
    <w:rsid w:val="5EA71ACC"/>
    <w:rsid w:val="5ED5065B"/>
    <w:rsid w:val="5F5C61A9"/>
    <w:rsid w:val="5F6D5D7C"/>
    <w:rsid w:val="5F9646B7"/>
    <w:rsid w:val="609C3575"/>
    <w:rsid w:val="612757E2"/>
    <w:rsid w:val="61C13B66"/>
    <w:rsid w:val="62C1455A"/>
    <w:rsid w:val="63124B85"/>
    <w:rsid w:val="63566FA2"/>
    <w:rsid w:val="63A20D79"/>
    <w:rsid w:val="64583C4C"/>
    <w:rsid w:val="64C03251"/>
    <w:rsid w:val="651B6E28"/>
    <w:rsid w:val="65865428"/>
    <w:rsid w:val="65C2758C"/>
    <w:rsid w:val="65FE240D"/>
    <w:rsid w:val="662E2223"/>
    <w:rsid w:val="671A0AA3"/>
    <w:rsid w:val="67253BA3"/>
    <w:rsid w:val="67C6080E"/>
    <w:rsid w:val="681D2374"/>
    <w:rsid w:val="683850AB"/>
    <w:rsid w:val="697A5BAD"/>
    <w:rsid w:val="6B9217B2"/>
    <w:rsid w:val="6BA7418A"/>
    <w:rsid w:val="6BC82848"/>
    <w:rsid w:val="6C3518EC"/>
    <w:rsid w:val="6CDB4FE7"/>
    <w:rsid w:val="6D4D344E"/>
    <w:rsid w:val="6D613928"/>
    <w:rsid w:val="6D7D2F88"/>
    <w:rsid w:val="6E7256B2"/>
    <w:rsid w:val="6E7F0476"/>
    <w:rsid w:val="70671D7D"/>
    <w:rsid w:val="715067D9"/>
    <w:rsid w:val="727F1AAC"/>
    <w:rsid w:val="737E3A04"/>
    <w:rsid w:val="737F6C0A"/>
    <w:rsid w:val="73A219F2"/>
    <w:rsid w:val="73D168A2"/>
    <w:rsid w:val="74061C92"/>
    <w:rsid w:val="75570BDC"/>
    <w:rsid w:val="75F8030A"/>
    <w:rsid w:val="76F2071A"/>
    <w:rsid w:val="776253BD"/>
    <w:rsid w:val="78387633"/>
    <w:rsid w:val="78AF0BD3"/>
    <w:rsid w:val="78DC4722"/>
    <w:rsid w:val="78F66A63"/>
    <w:rsid w:val="7A633871"/>
    <w:rsid w:val="7A975D57"/>
    <w:rsid w:val="7B0E482F"/>
    <w:rsid w:val="7B1D06E7"/>
    <w:rsid w:val="7BCE415E"/>
    <w:rsid w:val="7C2817AF"/>
    <w:rsid w:val="7C5B65EA"/>
    <w:rsid w:val="7CFB1057"/>
    <w:rsid w:val="7D656F19"/>
    <w:rsid w:val="7E9A20C0"/>
    <w:rsid w:val="7EB63C41"/>
    <w:rsid w:val="7EBF4A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numPr>
        <w:ilvl w:val="0"/>
        <w:numId w:val="1"/>
      </w:numPr>
      <w:outlineLvl w:val="0"/>
    </w:pPr>
    <w:rPr>
      <w:b/>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numPr>
        <w:ilvl w:val="2"/>
        <w:numId w:val="2"/>
      </w:numPr>
      <w:adjustRightInd w:val="0"/>
      <w:spacing w:before="260" w:after="260" w:line="416" w:lineRule="atLeast"/>
      <w:jc w:val="left"/>
      <w:textAlignment w:val="baseline"/>
      <w:outlineLvl w:val="2"/>
    </w:pPr>
    <w:rPr>
      <w:b/>
      <w:bCs/>
      <w:kern w:val="0"/>
      <w:sz w:val="32"/>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Times New Roman" w:hAnsi="Times New Roman" w:eastAsia="宋?"/>
      <w:sz w:val="32"/>
      <w:szCs w:val="32"/>
    </w:rPr>
  </w:style>
  <w:style w:type="paragraph" w:styleId="3">
    <w:name w:val="Body Text Indent"/>
    <w:basedOn w:val="1"/>
    <w:qFormat/>
    <w:uiPriority w:val="0"/>
    <w:pPr>
      <w:spacing w:after="120"/>
      <w:ind w:left="420" w:leftChars="200"/>
    </w:pPr>
  </w:style>
  <w:style w:type="paragraph" w:styleId="7">
    <w:name w:val="Normal Indent"/>
    <w:basedOn w:val="1"/>
    <w:qFormat/>
    <w:uiPriority w:val="0"/>
    <w:pPr>
      <w:ind w:firstLine="420" w:firstLineChars="200"/>
    </w:pPr>
    <w:rPr>
      <w:sz w:val="18"/>
    </w:rPr>
  </w:style>
  <w:style w:type="paragraph" w:styleId="8">
    <w:name w:val="Body Text"/>
    <w:basedOn w:val="1"/>
    <w:qFormat/>
    <w:uiPriority w:val="0"/>
    <w:pPr>
      <w:tabs>
        <w:tab w:val="left" w:pos="630"/>
      </w:tabs>
      <w:jc w:val="left"/>
    </w:pPr>
    <w:rPr>
      <w:rFonts w:hint="eastAsia" w:ascii="楷体_GB2312" w:eastAsia="楷体_GB2312"/>
      <w:sz w:val="28"/>
      <w:szCs w:val="20"/>
    </w:rPr>
  </w:style>
  <w:style w:type="paragraph" w:styleId="9">
    <w:name w:val="Plain Text"/>
    <w:basedOn w:val="1"/>
    <w:qFormat/>
    <w:uiPriority w:val="0"/>
    <w:rPr>
      <w:rFonts w:ascii="宋体" w:hAnsi="Courier New"/>
      <w:sz w:val="11"/>
    </w:rPr>
  </w:style>
  <w:style w:type="paragraph" w:styleId="10">
    <w:name w:val="Body Text Indent 2"/>
    <w:basedOn w:val="1"/>
    <w:qFormat/>
    <w:uiPriority w:val="0"/>
    <w:pPr>
      <w:widowControl/>
      <w:tabs>
        <w:tab w:val="left" w:pos="-100"/>
      </w:tabs>
      <w:kinsoku w:val="0"/>
      <w:overflowPunct w:val="0"/>
      <w:spacing w:line="300" w:lineRule="auto"/>
      <w:ind w:right="51" w:rightChars="51" w:firstLine="399" w:firstLineChars="133"/>
      <w:jc w:val="left"/>
    </w:pPr>
    <w:rPr>
      <w:rFonts w:hint="eastAsia" w:ascii="楷体_GB2312" w:eastAsia="楷体_GB2312"/>
      <w:kern w:val="28"/>
      <w:sz w:val="30"/>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Subtitle"/>
    <w:next w:val="1"/>
    <w:qFormat/>
    <w:uiPriority w:val="0"/>
    <w:pPr>
      <w:wordWrap w:val="0"/>
      <w:spacing w:after="60"/>
      <w:ind w:left="1024" w:firstLine="18"/>
      <w:jc w:val="center"/>
    </w:pPr>
    <w:rPr>
      <w:rFonts w:ascii="Calibri" w:hAnsi="Calibri" w:eastAsia="宋体" w:cs="Times New Roman"/>
      <w:sz w:val="21"/>
      <w:szCs w:val="22"/>
      <w:lang w:val="en-US" w:eastAsia="zh-CN" w:bidi="ar-SA"/>
    </w:rPr>
  </w:style>
  <w:style w:type="paragraph" w:styleId="14">
    <w:name w:val="List"/>
    <w:basedOn w:val="1"/>
    <w:qFormat/>
    <w:uiPriority w:val="0"/>
    <w:pPr>
      <w:ind w:left="200" w:hanging="200" w:hangingChars="200"/>
      <w:contextualSpacing/>
    </w:pPr>
    <w:rPr>
      <w:rFonts w:ascii="Times New Roman" w:hAnsi="Times New Roman"/>
    </w:rPr>
  </w:style>
  <w:style w:type="paragraph" w:styleId="15">
    <w:name w:val="footnote text"/>
    <w:basedOn w:val="1"/>
    <w:qFormat/>
    <w:uiPriority w:val="0"/>
    <w:pPr>
      <w:widowControl w:val="0"/>
      <w:adjustRightInd w:val="0"/>
      <w:spacing w:line="315" w:lineRule="atLeast"/>
      <w:jc w:val="both"/>
      <w:textAlignment w:val="baseline"/>
    </w:pPr>
    <w:rPr>
      <w:rFonts w:ascii="宋体" w:hAnsi="宋体"/>
      <w:sz w:val="18"/>
      <w:szCs w:val="18"/>
    </w:rPr>
  </w:style>
  <w:style w:type="paragraph" w:styleId="16">
    <w:name w:val="Body Text First Indent"/>
    <w:basedOn w:val="8"/>
    <w:qFormat/>
    <w:uiPriority w:val="99"/>
    <w:pPr>
      <w:spacing w:after="120"/>
      <w:ind w:firstLine="420" w:firstLineChars="1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paragraph" w:customStyle="1" w:styleId="21">
    <w:name w:val="BodyText"/>
    <w:basedOn w:val="1"/>
    <w:qFormat/>
    <w:uiPriority w:val="0"/>
    <w:pPr>
      <w:spacing w:after="120"/>
      <w:jc w:val="both"/>
      <w:textAlignment w:val="baseline"/>
    </w:pPr>
    <w:rPr>
      <w:rFonts w:ascii="Times New Roman" w:hAnsi="Times New Roman" w:eastAsia="宋体"/>
      <w:kern w:val="2"/>
      <w:sz w:val="21"/>
      <w:szCs w:val="20"/>
      <w:lang w:val="en-US" w:eastAsia="zh-CN" w:bidi="ar-SA"/>
    </w:rPr>
  </w:style>
  <w:style w:type="paragraph" w:customStyle="1" w:styleId="22">
    <w:name w:val="缺省文本"/>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styleId="23">
    <w:name w:val="List Paragraph"/>
    <w:basedOn w:val="1"/>
    <w:qFormat/>
    <w:uiPriority w:val="34"/>
    <w:pPr>
      <w:ind w:left="720"/>
      <w:contextualSpacing/>
    </w:pPr>
  </w:style>
  <w:style w:type="paragraph" w:customStyle="1" w:styleId="24">
    <w:name w:val="Default Tex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25">
    <w:name w:val="首行缩进"/>
    <w:basedOn w:val="1"/>
    <w:qFormat/>
    <w:uiPriority w:val="0"/>
    <w:pPr>
      <w:spacing w:line="360" w:lineRule="auto"/>
      <w:ind w:firstLine="480" w:firstLineChars="200"/>
    </w:pPr>
    <w:rPr>
      <w:sz w:val="24"/>
      <w:szCs w:val="22"/>
      <w:lang w:val="zh-CN"/>
    </w:rPr>
  </w:style>
  <w:style w:type="paragraph" w:customStyle="1" w:styleId="26">
    <w:name w:val="_Style 53"/>
    <w:basedOn w:val="1"/>
    <w:next w:val="1"/>
    <w:qFormat/>
    <w:uiPriority w:val="0"/>
    <w:pPr>
      <w:pBdr>
        <w:bottom w:val="single" w:color="auto" w:sz="6" w:space="1"/>
      </w:pBdr>
      <w:jc w:val="center"/>
    </w:pPr>
    <w:rPr>
      <w:rFonts w:ascii="Arial"/>
      <w:vanish/>
      <w:sz w:val="16"/>
    </w:rPr>
  </w:style>
  <w:style w:type="paragraph" w:customStyle="1" w:styleId="27">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21364</Words>
  <Characters>22790</Characters>
  <Lines>0</Lines>
  <Paragraphs>0</Paragraphs>
  <TotalTime>40</TotalTime>
  <ScaleCrop>false</ScaleCrop>
  <LinksUpToDate>false</LinksUpToDate>
  <CharactersWithSpaces>25447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2021-06-02T02:29:00Z</dcterms:created>
  <dc:creator>~^_^~♂</dc:creator>
  <cp:lastModifiedBy>~^_^~♂</cp:lastModifiedBy>
  <dcterms:modified xsi:type="dcterms:W3CDTF">2022-06-01T03:32:34Z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D30F12423D444805877B225C56108911</vt:lpwstr>
  </property>
</Properties>
</file>