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rPr>
      </w:pPr>
    </w:p>
    <w:p>
      <w:pPr>
        <w:pStyle w:val="13"/>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pPr>
        <w:pStyle w:val="13"/>
        <w:rPr>
          <w:rFonts w:ascii="宋体" w:hAnsi="宋体" w:cs="宋体"/>
          <w:sz w:val="24"/>
        </w:rPr>
      </w:pPr>
    </w:p>
    <w:p>
      <w:pPr>
        <w:pStyle w:val="12"/>
        <w:spacing w:line="400" w:lineRule="atLeast"/>
        <w:ind w:firstLine="1807" w:firstLineChars="500"/>
        <w:rPr>
          <w:rFonts w:ascii="Arial" w:hAnsi="Arial" w:cs="Arial"/>
          <w:b/>
          <w:sz w:val="36"/>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0634-224XZ2ZF0133</w:t>
      </w:r>
    </w:p>
    <w:p>
      <w:pPr>
        <w:pStyle w:val="12"/>
        <w:tabs>
          <w:tab w:val="left" w:pos="1890"/>
        </w:tabs>
        <w:spacing w:line="400" w:lineRule="atLeast"/>
        <w:ind w:left="3527" w:leftChars="860" w:hanging="1807" w:hangingChars="50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2022年度中小企业发展专项资金使用效果评估项目</w:t>
      </w:r>
    </w:p>
    <w:p>
      <w:pPr>
        <w:pStyle w:val="12"/>
        <w:tabs>
          <w:tab w:val="left" w:pos="1890"/>
        </w:tabs>
        <w:spacing w:line="400" w:lineRule="atLeast"/>
        <w:ind w:firstLine="1807" w:firstLineChars="500"/>
        <w:rPr>
          <w:rFonts w:ascii="Arial" w:hAnsi="Arial" w:cs="Arial"/>
          <w:b/>
          <w:sz w:val="36"/>
        </w:rPr>
      </w:pPr>
      <w:r>
        <w:rPr>
          <w:rFonts w:ascii="Arial" w:hAnsi="Arial" w:cs="Arial"/>
          <w:b/>
          <w:sz w:val="36"/>
        </w:rPr>
        <w:t>委托单位：新疆维吾尔自治区工业和信息化厅</w:t>
      </w:r>
    </w:p>
    <w:p>
      <w:pPr>
        <w:pStyle w:val="12"/>
        <w:spacing w:line="400" w:lineRule="atLeast"/>
        <w:ind w:firstLine="1807" w:firstLineChars="500"/>
        <w:rPr>
          <w:rFonts w:ascii="Arial" w:hAnsi="Arial" w:cs="Arial"/>
          <w:b/>
          <w:sz w:val="36"/>
        </w:rPr>
      </w:pPr>
      <w:r>
        <w:rPr>
          <w:rFonts w:ascii="Arial" w:hAnsi="Arial" w:cs="Arial"/>
          <w:b/>
          <w:sz w:val="36"/>
        </w:rPr>
        <w:t>采购代理单位：新疆招标有限公司</w:t>
      </w:r>
    </w:p>
    <w:p>
      <w:pPr>
        <w:pStyle w:val="12"/>
        <w:spacing w:line="400" w:lineRule="atLeast"/>
        <w:ind w:firstLine="1807" w:firstLineChars="500"/>
        <w:rPr>
          <w:rFonts w:ascii="Arial" w:hAnsi="Arial" w:cs="Arial"/>
          <w:b/>
          <w:sz w:val="36"/>
        </w:rPr>
      </w:pPr>
    </w:p>
    <w:p>
      <w:pPr>
        <w:pStyle w:val="13"/>
        <w:spacing w:line="900" w:lineRule="exact"/>
        <w:jc w:val="center"/>
        <w:rPr>
          <w:rFonts w:ascii="宋体" w:hAnsi="宋体" w:cs="宋体"/>
          <w:b/>
          <w:bCs/>
          <w:sz w:val="30"/>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rPr>
            </w:pPr>
          </w:p>
        </w:tc>
      </w:tr>
    </w:tbl>
    <w:p>
      <w:pPr>
        <w:pStyle w:val="13"/>
        <w:spacing w:line="400" w:lineRule="atLeast"/>
        <w:jc w:val="center"/>
        <w:rPr>
          <w:rFonts w:ascii="宋体" w:hAnsi="宋体" w:cs="宋体"/>
          <w:b/>
          <w:bCs/>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rPr>
        <w:t>新疆招标有限公司编制</w:t>
      </w:r>
      <w:r>
        <w:rPr>
          <w:rFonts w:ascii="宋体" w:hAnsi="宋体" w:cs="宋体"/>
          <w:b/>
          <w:bCs/>
          <w:sz w:val="30"/>
        </w:rPr>
        <w:t xml:space="preserve">  </w:t>
      </w:r>
    </w:p>
    <w:p>
      <w:pPr>
        <w:pStyle w:val="13"/>
        <w:spacing w:line="400" w:lineRule="atLeast"/>
        <w:jc w:val="center"/>
        <w:rPr>
          <w:rFonts w:ascii="Arial" w:hAnsi="Arial" w:cs="Arial"/>
          <w:b/>
          <w:sz w:val="36"/>
          <w:szCs w:val="22"/>
          <w:lang w:val="zh-CN"/>
        </w:rPr>
      </w:pPr>
      <w:r>
        <w:rPr>
          <w:rFonts w:ascii="Arial" w:hAnsi="Arial" w:cs="Arial"/>
          <w:b/>
          <w:sz w:val="36"/>
          <w:szCs w:val="22"/>
          <w:lang w:val="zh-CN"/>
        </w:rPr>
        <w:t>目  录</w:t>
      </w:r>
    </w:p>
    <w:p>
      <w:pPr>
        <w:pStyle w:val="13"/>
        <w:rPr>
          <w:lang w:val="zh-CN"/>
        </w:rPr>
      </w:pPr>
    </w:p>
    <w:p>
      <w:pPr>
        <w:pStyle w:val="29"/>
        <w:tabs>
          <w:tab w:val="right" w:leader="dot" w:pos="9746"/>
        </w:tabs>
        <w:rPr>
          <w:rFonts w:ascii="宋体" w:hAnsi="宋体" w:cs="宋体"/>
          <w:sz w:val="21"/>
          <w:szCs w:val="21"/>
        </w:rPr>
      </w:pPr>
    </w:p>
    <w:p>
      <w:pPr>
        <w:pStyle w:val="16"/>
        <w:tabs>
          <w:tab w:val="right" w:leader="dot" w:pos="9746"/>
        </w:tabs>
      </w:pPr>
      <w:r>
        <w:rPr>
          <w:rFonts w:ascii="宋体" w:hAnsi="宋体" w:cs="宋体"/>
          <w:szCs w:val="21"/>
        </w:rPr>
        <w:fldChar w:fldCharType="begin"/>
      </w:r>
      <w:r>
        <w:rPr>
          <w:rFonts w:ascii="宋体" w:hAnsi="宋体" w:cs="宋体"/>
          <w:szCs w:val="21"/>
        </w:rPr>
        <w:instrText xml:space="preserve">TOC \o "1-3" \h \u </w:instrText>
      </w:r>
      <w:r>
        <w:rPr>
          <w:rFonts w:ascii="宋体" w:hAnsi="宋体" w:cs="宋体"/>
          <w:szCs w:val="21"/>
        </w:rPr>
        <w:fldChar w:fldCharType="separate"/>
      </w:r>
      <w:r>
        <w:fldChar w:fldCharType="begin"/>
      </w:r>
      <w:r>
        <w:instrText xml:space="preserve"> HYPERLINK \l "_Toc30177" </w:instrText>
      </w:r>
      <w:r>
        <w:fldChar w:fldCharType="separate"/>
      </w:r>
      <w:r>
        <w:rPr>
          <w:rFonts w:ascii="Arial" w:hAnsi="Arial" w:cs="Arial"/>
          <w:szCs w:val="32"/>
        </w:rPr>
        <w:t>第一部分  磋商邀请</w:t>
      </w:r>
      <w:r>
        <w:tab/>
      </w:r>
      <w:r>
        <w:fldChar w:fldCharType="end"/>
      </w:r>
    </w:p>
    <w:p>
      <w:pPr>
        <w:pStyle w:val="16"/>
        <w:tabs>
          <w:tab w:val="right" w:leader="dot" w:pos="9746"/>
        </w:tabs>
      </w:pPr>
      <w:r>
        <w:fldChar w:fldCharType="begin"/>
      </w:r>
      <w:r>
        <w:instrText xml:space="preserve"> HYPERLINK \l "_Toc30177" </w:instrText>
      </w:r>
      <w:r>
        <w:fldChar w:fldCharType="separate"/>
      </w:r>
      <w:r>
        <w:rPr>
          <w:rFonts w:ascii="Arial" w:hAnsi="Arial" w:cs="Arial"/>
          <w:szCs w:val="32"/>
        </w:rPr>
        <w:t>第</w:t>
      </w:r>
      <w:r>
        <w:rPr>
          <w:rFonts w:hint="eastAsia" w:ascii="Arial" w:hAnsi="Arial" w:cs="Arial"/>
          <w:szCs w:val="32"/>
        </w:rPr>
        <w:t>二</w:t>
      </w:r>
      <w:r>
        <w:rPr>
          <w:rFonts w:ascii="Arial" w:hAnsi="Arial" w:cs="Arial"/>
          <w:szCs w:val="32"/>
        </w:rPr>
        <w:t xml:space="preserve">部分  </w:t>
      </w:r>
      <w:r>
        <w:rPr>
          <w:rFonts w:hint="eastAsia" w:ascii="Arial" w:hAnsi="Arial" w:cs="Arial"/>
          <w:szCs w:val="32"/>
        </w:rPr>
        <w:t>供应商须知附表</w:t>
      </w:r>
      <w:r>
        <w:tab/>
      </w:r>
      <w:r>
        <w:fldChar w:fldCharType="end"/>
      </w:r>
    </w:p>
    <w:p>
      <w:pPr>
        <w:pStyle w:val="17"/>
        <w:tabs>
          <w:tab w:val="right" w:leader="dot" w:pos="9746"/>
        </w:tabs>
        <w:ind w:left="400"/>
      </w:pPr>
      <w:r>
        <w:fldChar w:fldCharType="begin"/>
      </w:r>
      <w:r>
        <w:instrText xml:space="preserve"> HYPERLINK \l "_Toc20183" </w:instrText>
      </w:r>
      <w:r>
        <w:fldChar w:fldCharType="separate"/>
      </w:r>
      <w:r>
        <w:rPr>
          <w:szCs w:val="28"/>
        </w:rPr>
        <w:t>供应商须知附表</w:t>
      </w:r>
      <w:r>
        <w:tab/>
      </w:r>
      <w:r>
        <w:fldChar w:fldCharType="end"/>
      </w:r>
    </w:p>
    <w:p>
      <w:pPr>
        <w:pStyle w:val="17"/>
        <w:tabs>
          <w:tab w:val="right" w:leader="dot" w:pos="9746"/>
        </w:tabs>
        <w:ind w:left="400"/>
      </w:pPr>
      <w:r>
        <w:fldChar w:fldCharType="begin"/>
      </w:r>
      <w:r>
        <w:instrText xml:space="preserve"> HYPERLINK \l "_Toc19282" </w:instrText>
      </w:r>
      <w:r>
        <w:fldChar w:fldCharType="separate"/>
      </w:r>
      <w:r>
        <w:rPr>
          <w:rFonts w:cs="Arial"/>
          <w:szCs w:val="28"/>
        </w:rPr>
        <w:t>A  说　明</w:t>
      </w:r>
      <w:r>
        <w:tab/>
      </w:r>
      <w:r>
        <w:fldChar w:fldCharType="end"/>
      </w:r>
    </w:p>
    <w:p>
      <w:pPr>
        <w:pStyle w:val="17"/>
        <w:tabs>
          <w:tab w:val="right" w:leader="dot" w:pos="9746"/>
        </w:tabs>
        <w:ind w:left="400"/>
      </w:pPr>
      <w:r>
        <w:fldChar w:fldCharType="begin"/>
      </w:r>
      <w:r>
        <w:instrText xml:space="preserve"> HYPERLINK \l "_Toc29282" </w:instrText>
      </w:r>
      <w:r>
        <w:fldChar w:fldCharType="separate"/>
      </w:r>
      <w:r>
        <w:rPr>
          <w:rFonts w:ascii="宋体" w:hAnsi="宋体" w:cs="宋体"/>
          <w:szCs w:val="28"/>
        </w:rPr>
        <w:t>B  磋商文件</w:t>
      </w:r>
      <w:r>
        <w:tab/>
      </w:r>
      <w:r>
        <w:fldChar w:fldCharType="end"/>
      </w:r>
    </w:p>
    <w:p>
      <w:pPr>
        <w:pStyle w:val="17"/>
        <w:tabs>
          <w:tab w:val="right" w:leader="dot" w:pos="9746"/>
        </w:tabs>
        <w:ind w:left="400"/>
      </w:pPr>
      <w:r>
        <w:fldChar w:fldCharType="begin"/>
      </w:r>
      <w:r>
        <w:instrText xml:space="preserve"> HYPERLINK \l "_Toc24222" </w:instrText>
      </w:r>
      <w:r>
        <w:fldChar w:fldCharType="separate"/>
      </w:r>
      <w:r>
        <w:rPr>
          <w:rFonts w:cs="Arial"/>
          <w:szCs w:val="28"/>
        </w:rPr>
        <w:t>C  磋商响应文件的编写</w:t>
      </w:r>
      <w:r>
        <w:tab/>
      </w:r>
      <w:r>
        <w:fldChar w:fldCharType="end"/>
      </w:r>
    </w:p>
    <w:p>
      <w:pPr>
        <w:pStyle w:val="17"/>
        <w:tabs>
          <w:tab w:val="right" w:leader="dot" w:pos="9746"/>
        </w:tabs>
        <w:ind w:left="400"/>
      </w:pPr>
      <w:r>
        <w:fldChar w:fldCharType="begin"/>
      </w:r>
      <w:r>
        <w:instrText xml:space="preserve"> HYPERLINK \l "_Toc4308" </w:instrText>
      </w:r>
      <w:r>
        <w:fldChar w:fldCharType="separate"/>
      </w:r>
      <w:r>
        <w:rPr>
          <w:rFonts w:cs="Arial"/>
          <w:szCs w:val="28"/>
        </w:rPr>
        <w:t>D  磋商响应文件的递交</w:t>
      </w:r>
      <w:r>
        <w:tab/>
      </w:r>
      <w:r>
        <w:fldChar w:fldCharType="end"/>
      </w:r>
    </w:p>
    <w:p>
      <w:pPr>
        <w:pStyle w:val="17"/>
        <w:tabs>
          <w:tab w:val="right" w:leader="dot" w:pos="9746"/>
        </w:tabs>
        <w:ind w:left="400"/>
      </w:pPr>
      <w:r>
        <w:fldChar w:fldCharType="begin"/>
      </w:r>
      <w:r>
        <w:instrText xml:space="preserve"> HYPERLINK \l "_Toc999" </w:instrText>
      </w:r>
      <w:r>
        <w:fldChar w:fldCharType="separate"/>
      </w:r>
      <w:r>
        <w:rPr>
          <w:rFonts w:cs="Arial"/>
          <w:szCs w:val="24"/>
        </w:rPr>
        <w:t>E  磋商程序</w:t>
      </w:r>
      <w:r>
        <w:tab/>
      </w:r>
      <w:r>
        <w:fldChar w:fldCharType="end"/>
      </w:r>
    </w:p>
    <w:p>
      <w:pPr>
        <w:pStyle w:val="17"/>
        <w:tabs>
          <w:tab w:val="right" w:leader="dot" w:pos="9746"/>
        </w:tabs>
        <w:ind w:left="400"/>
      </w:pPr>
      <w:r>
        <w:fldChar w:fldCharType="begin"/>
      </w:r>
      <w:r>
        <w:instrText xml:space="preserve"> HYPERLINK \l "_Toc574" </w:instrText>
      </w:r>
      <w:r>
        <w:fldChar w:fldCharType="separate"/>
      </w:r>
      <w:r>
        <w:rPr>
          <w:rFonts w:cs="Arial"/>
          <w:szCs w:val="28"/>
        </w:rPr>
        <w:t>F  授予合同</w:t>
      </w:r>
      <w:r>
        <w:tab/>
      </w:r>
      <w:r>
        <w:fldChar w:fldCharType="end"/>
      </w:r>
    </w:p>
    <w:p>
      <w:pPr>
        <w:pStyle w:val="17"/>
        <w:tabs>
          <w:tab w:val="right" w:leader="dot" w:pos="9746"/>
        </w:tabs>
        <w:ind w:left="400"/>
      </w:pPr>
      <w:r>
        <w:fldChar w:fldCharType="begin"/>
      </w:r>
      <w:r>
        <w:instrText xml:space="preserve"> HYPERLINK \l "_Toc25209" </w:instrText>
      </w:r>
      <w:r>
        <w:fldChar w:fldCharType="separate"/>
      </w:r>
      <w:r>
        <w:rPr>
          <w:rFonts w:cs="Arial"/>
          <w:szCs w:val="28"/>
        </w:rPr>
        <w:t>G  磋商失败条件</w:t>
      </w:r>
      <w:r>
        <w:tab/>
      </w:r>
      <w:r>
        <w:fldChar w:fldCharType="end"/>
      </w:r>
    </w:p>
    <w:p>
      <w:pPr>
        <w:pStyle w:val="16"/>
        <w:tabs>
          <w:tab w:val="right" w:leader="dot" w:pos="9746"/>
        </w:tabs>
      </w:pPr>
      <w:r>
        <w:fldChar w:fldCharType="begin"/>
      </w:r>
      <w:r>
        <w:instrText xml:space="preserve"> HYPERLINK \l "_Toc18998" </w:instrText>
      </w:r>
      <w:r>
        <w:fldChar w:fldCharType="separate"/>
      </w:r>
      <w:r>
        <w:rPr>
          <w:szCs w:val="32"/>
        </w:rPr>
        <w:t>第三部分 服务要求</w:t>
      </w:r>
      <w:r>
        <w:tab/>
      </w:r>
      <w:r>
        <w:fldChar w:fldCharType="end"/>
      </w:r>
    </w:p>
    <w:p>
      <w:pPr>
        <w:pStyle w:val="16"/>
        <w:tabs>
          <w:tab w:val="right" w:leader="dot" w:pos="9746"/>
        </w:tabs>
      </w:pPr>
      <w:r>
        <w:fldChar w:fldCharType="begin"/>
      </w:r>
      <w:r>
        <w:instrText xml:space="preserve"> HYPERLINK \l "_Toc27428" </w:instrText>
      </w:r>
      <w:r>
        <w:fldChar w:fldCharType="separate"/>
      </w:r>
      <w:r>
        <w:rPr>
          <w:szCs w:val="32"/>
        </w:rPr>
        <w:t>第四部分  合同条款（仅供参考）</w:t>
      </w:r>
      <w:r>
        <w:tab/>
      </w:r>
      <w:r>
        <w:fldChar w:fldCharType="end"/>
      </w:r>
    </w:p>
    <w:p>
      <w:pPr>
        <w:pStyle w:val="16"/>
        <w:tabs>
          <w:tab w:val="right" w:leader="dot" w:pos="9746"/>
        </w:tabs>
      </w:pPr>
      <w:r>
        <w:rPr>
          <w:rFonts w:ascii="宋体" w:hAnsi="宋体" w:cs="宋体"/>
          <w:szCs w:val="21"/>
        </w:rPr>
        <w:fldChar w:fldCharType="end"/>
      </w:r>
      <w:r>
        <w:fldChar w:fldCharType="begin"/>
      </w:r>
      <w:r>
        <w:instrText xml:space="preserve"> HYPERLINK \l "_Toc27428" </w:instrText>
      </w:r>
      <w:r>
        <w:fldChar w:fldCharType="separate"/>
      </w:r>
      <w:r>
        <w:rPr>
          <w:szCs w:val="32"/>
        </w:rPr>
        <w:t>第</w:t>
      </w:r>
      <w:r>
        <w:rPr>
          <w:rFonts w:hint="eastAsia"/>
          <w:szCs w:val="32"/>
        </w:rPr>
        <w:t>五</w:t>
      </w:r>
      <w:r>
        <w:rPr>
          <w:szCs w:val="32"/>
        </w:rPr>
        <w:t xml:space="preserve">部分  </w:t>
      </w:r>
      <w:r>
        <w:rPr>
          <w:rFonts w:hint="eastAsia"/>
          <w:szCs w:val="32"/>
        </w:rPr>
        <w:t>范本格式</w:t>
      </w:r>
      <w:r>
        <w:tab/>
      </w:r>
      <w:r>
        <w:fldChar w:fldCharType="end"/>
      </w:r>
    </w:p>
    <w:p>
      <w:pPr>
        <w:pStyle w:val="40"/>
        <w:tabs>
          <w:tab w:val="right" w:leader="dot" w:pos="9746"/>
        </w:tabs>
        <w:spacing w:line="400" w:lineRule="atLeast"/>
        <w:rPr>
          <w:rFonts w:ascii="宋体" w:hAnsi="宋体" w:cs="宋体"/>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rPr>
      </w:pPr>
      <w:r>
        <w:rPr>
          <w:sz w:val="36"/>
        </w:rPr>
        <w:t xml:space="preserve">              </w:t>
      </w:r>
      <w:r>
        <w:rPr>
          <w:sz w:val="32"/>
          <w:szCs w:val="32"/>
        </w:rPr>
        <w:t xml:space="preserve">   </w:t>
      </w:r>
      <w:r>
        <w:rPr>
          <w:rFonts w:ascii="Arial" w:hAnsi="Arial" w:cs="Arial"/>
          <w:bCs w:val="0"/>
          <w:sz w:val="32"/>
          <w:szCs w:val="32"/>
        </w:rPr>
        <w:t xml:space="preserve"> </w:t>
      </w:r>
      <w:bookmarkStart w:id="0" w:name="_Toc29957"/>
      <w:bookmarkStart w:id="1" w:name="_Toc30177"/>
      <w:bookmarkStart w:id="2" w:name="_Toc6757"/>
      <w:r>
        <w:rPr>
          <w:rFonts w:ascii="Arial" w:hAnsi="Arial" w:cs="Arial"/>
          <w:bCs w:val="0"/>
          <w:sz w:val="32"/>
          <w:szCs w:val="32"/>
        </w:rPr>
        <w:t>第一部分  磋商邀请</w:t>
      </w:r>
      <w:bookmarkEnd w:id="0"/>
      <w:bookmarkEnd w:id="1"/>
      <w:bookmarkEnd w:id="2"/>
    </w:p>
    <w:p>
      <w:pPr>
        <w:pStyle w:val="13"/>
        <w:spacing w:line="360" w:lineRule="auto"/>
        <w:ind w:firstLine="240" w:firstLineChars="100"/>
        <w:rPr>
          <w:rFonts w:hint="eastAsia" w:ascii="Arial" w:hAnsi="Arial" w:eastAsia="宋体" w:cs="Arial"/>
          <w:sz w:val="24"/>
          <w:lang w:eastAsia="zh-CN"/>
        </w:rPr>
      </w:pPr>
      <w:r>
        <w:rPr>
          <w:rFonts w:ascii="Arial" w:hAnsi="Arial" w:cs="Arial"/>
          <w:sz w:val="24"/>
        </w:rPr>
        <w:t>项目编号：</w:t>
      </w:r>
      <w:r>
        <w:rPr>
          <w:rFonts w:hint="eastAsia" w:ascii="Arial" w:hAnsi="Arial" w:cs="Arial"/>
          <w:sz w:val="24"/>
          <w:lang w:eastAsia="zh-CN"/>
        </w:rPr>
        <w:t>0634-224XZ2ZF0133</w:t>
      </w:r>
    </w:p>
    <w:p>
      <w:pPr>
        <w:pStyle w:val="13"/>
        <w:spacing w:line="360" w:lineRule="auto"/>
        <w:rPr>
          <w:rFonts w:ascii="Arial" w:hAnsi="Arial" w:cs="Arial"/>
          <w:sz w:val="24"/>
          <w:szCs w:val="22"/>
        </w:rPr>
      </w:pPr>
      <w:r>
        <w:rPr>
          <w:rFonts w:ascii="Arial" w:hAnsi="Arial" w:cs="Arial"/>
          <w:sz w:val="24"/>
        </w:rPr>
        <w:t>1、新疆招标有限公司受</w:t>
      </w:r>
      <w:r>
        <w:rPr>
          <w:rFonts w:ascii="宋体" w:hAnsi="宋体"/>
          <w:sz w:val="24"/>
        </w:rPr>
        <w:t>新疆维吾尔自治区工业和信息化厅</w:t>
      </w:r>
      <w:r>
        <w:rPr>
          <w:rFonts w:ascii="Arial" w:hAnsi="Arial" w:cs="Arial"/>
          <w:sz w:val="24"/>
        </w:rPr>
        <w:t>的委托，对</w:t>
      </w:r>
      <w:r>
        <w:rPr>
          <w:rFonts w:hint="eastAsia" w:ascii="宋体" w:hAnsi="宋体" w:cs="宋体"/>
          <w:sz w:val="24"/>
          <w:lang w:eastAsia="zh-CN"/>
        </w:rPr>
        <w:t>2022年度中小企业发展专项资金使用效果评估项目</w:t>
      </w:r>
      <w:r>
        <w:rPr>
          <w:rFonts w:ascii="Arial" w:hAnsi="Arial" w:cs="Arial"/>
          <w:sz w:val="24"/>
        </w:rPr>
        <w:t>组织竞争性磋商采购。兹邀请合格供应</w:t>
      </w:r>
      <w:r>
        <w:rPr>
          <w:rFonts w:ascii="Arial" w:hAnsi="Arial" w:cs="Arial"/>
          <w:sz w:val="24"/>
          <w:szCs w:val="22"/>
        </w:rPr>
        <w:t xml:space="preserve">商以密封磋商响应文件的形式前来参加磋商。 </w:t>
      </w:r>
    </w:p>
    <w:p>
      <w:pPr>
        <w:pStyle w:val="13"/>
        <w:spacing w:line="360" w:lineRule="auto"/>
        <w:ind w:firstLine="480" w:firstLineChars="200"/>
        <w:rPr>
          <w:rFonts w:ascii="宋体" w:hAnsi="宋体" w:cs="宋体"/>
          <w:sz w:val="24"/>
        </w:rPr>
      </w:pPr>
      <w:r>
        <w:rPr>
          <w:rFonts w:ascii="Arial" w:hAnsi="Arial" w:cs="Arial"/>
          <w:sz w:val="24"/>
        </w:rPr>
        <w:t>项目内容：</w:t>
      </w:r>
      <w:r>
        <w:rPr>
          <w:rFonts w:hint="eastAsia" w:ascii="宋体" w:hAnsi="宋体" w:cs="宋体"/>
          <w:sz w:val="24"/>
          <w:lang w:eastAsia="zh-CN"/>
        </w:rPr>
        <w:t>2022年度中小企业发展专项资金使用效果评估项目</w:t>
      </w:r>
      <w:r>
        <w:rPr>
          <w:rFonts w:ascii="宋体" w:hAnsi="宋体" w:cs="宋体"/>
          <w:sz w:val="24"/>
        </w:rPr>
        <w:t>（</w:t>
      </w:r>
      <w:r>
        <w:rPr>
          <w:rFonts w:hint="eastAsia" w:ascii="宋体" w:hAnsi="宋体" w:cs="宋体"/>
          <w:sz w:val="24"/>
        </w:rPr>
        <w:t>预算金额：</w:t>
      </w:r>
      <w:r>
        <w:rPr>
          <w:rFonts w:hint="eastAsia" w:ascii="宋体" w:hAnsi="宋体" w:cs="宋体"/>
          <w:sz w:val="24"/>
          <w:lang w:eastAsia="zh-CN"/>
        </w:rPr>
        <w:t>30万元</w:t>
      </w:r>
      <w:r>
        <w:rPr>
          <w:rFonts w:ascii="宋体" w:hAnsi="宋体" w:cs="宋体"/>
          <w:sz w:val="24"/>
        </w:rPr>
        <w:t>）</w:t>
      </w:r>
    </w:p>
    <w:p>
      <w:pPr>
        <w:pStyle w:val="13"/>
        <w:spacing w:line="360" w:lineRule="auto"/>
        <w:ind w:left="360" w:hanging="360" w:hangingChars="150"/>
        <w:rPr>
          <w:rFonts w:ascii="Arial" w:hAnsi="Arial" w:cs="Arial"/>
          <w:sz w:val="24"/>
        </w:rPr>
      </w:pPr>
      <w:r>
        <w:rPr>
          <w:rFonts w:ascii="Arial" w:hAnsi="Arial" w:cs="Arial"/>
          <w:sz w:val="24"/>
        </w:rPr>
        <w:t>2、供应商资格要求：</w:t>
      </w:r>
    </w:p>
    <w:p>
      <w:pPr>
        <w:pStyle w:val="13"/>
        <w:tabs>
          <w:tab w:val="left" w:pos="252"/>
          <w:tab w:val="left" w:pos="671"/>
        </w:tabs>
        <w:spacing w:line="360" w:lineRule="auto"/>
        <w:rPr>
          <w:rFonts w:ascii="Arial" w:hAnsi="Arial" w:cs="Arial"/>
          <w:sz w:val="24"/>
        </w:rPr>
      </w:pPr>
      <w:r>
        <w:rPr>
          <w:rFonts w:ascii="Arial" w:hAnsi="Arial" w:cs="Arial"/>
          <w:sz w:val="24"/>
        </w:rPr>
        <w:t>1）具有独立承担民事责任的能力；</w:t>
      </w:r>
    </w:p>
    <w:p>
      <w:pPr>
        <w:pStyle w:val="13"/>
        <w:tabs>
          <w:tab w:val="left" w:pos="252"/>
          <w:tab w:val="left" w:pos="671"/>
        </w:tabs>
        <w:spacing w:line="360" w:lineRule="auto"/>
        <w:rPr>
          <w:rFonts w:ascii="Arial" w:hAnsi="Arial" w:cs="Arial"/>
          <w:sz w:val="24"/>
        </w:rPr>
      </w:pPr>
      <w:r>
        <w:rPr>
          <w:rFonts w:ascii="Arial" w:hAnsi="Arial" w:cs="Arial"/>
          <w:sz w:val="24"/>
        </w:rPr>
        <w:t>2）具有良好的商业信誉和健全的财务会计制度，</w:t>
      </w:r>
      <w:r>
        <w:rPr>
          <w:rFonts w:hint="eastAsia" w:ascii="Arial" w:hAnsi="Arial" w:cs="Arial"/>
          <w:sz w:val="24"/>
          <w:lang w:eastAsia="zh-CN"/>
        </w:rPr>
        <w:t>提供2021年度经外部审计的财务审计报告或财务报表的复印件加盖公章</w:t>
      </w:r>
      <w:r>
        <w:rPr>
          <w:rFonts w:ascii="Arial" w:hAnsi="Arial" w:cs="Arial"/>
          <w:sz w:val="24"/>
        </w:rPr>
        <w:t>（公司成立不到一年的从成立之日起）；</w:t>
      </w:r>
    </w:p>
    <w:p>
      <w:pPr>
        <w:pStyle w:val="13"/>
        <w:tabs>
          <w:tab w:val="left" w:pos="252"/>
          <w:tab w:val="left" w:pos="671"/>
        </w:tabs>
        <w:spacing w:line="360" w:lineRule="auto"/>
        <w:rPr>
          <w:rFonts w:ascii="Arial" w:hAnsi="Arial" w:cs="Arial"/>
          <w:sz w:val="24"/>
        </w:rPr>
      </w:pPr>
      <w:r>
        <w:rPr>
          <w:rFonts w:ascii="Arial" w:hAnsi="Arial" w:cs="Arial"/>
          <w:sz w:val="24"/>
        </w:rPr>
        <w:t>3）具有履行合同所必需的服务和专业技术能力；</w:t>
      </w:r>
    </w:p>
    <w:p>
      <w:pPr>
        <w:pStyle w:val="13"/>
        <w:tabs>
          <w:tab w:val="left" w:pos="252"/>
          <w:tab w:val="left" w:pos="671"/>
        </w:tabs>
        <w:spacing w:line="360" w:lineRule="auto"/>
        <w:rPr>
          <w:rFonts w:ascii="Arial" w:hAnsi="Arial" w:cs="Arial"/>
          <w:sz w:val="24"/>
        </w:rPr>
      </w:pPr>
      <w:r>
        <w:rPr>
          <w:rFonts w:ascii="Arial" w:hAnsi="Arial" w:cs="Arial"/>
          <w:sz w:val="24"/>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rPr>
      </w:pPr>
      <w:r>
        <w:rPr>
          <w:rFonts w:ascii="Arial" w:hAnsi="Arial" w:cs="Arial"/>
          <w:sz w:val="24"/>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rPr>
      </w:pPr>
      <w:r>
        <w:rPr>
          <w:rFonts w:ascii="Arial" w:hAnsi="Arial" w:cs="Arial"/>
          <w:sz w:val="24"/>
        </w:rPr>
        <w:t>6）符合国家有关法律法规的规定；</w:t>
      </w:r>
    </w:p>
    <w:p>
      <w:pPr>
        <w:pStyle w:val="13"/>
        <w:tabs>
          <w:tab w:val="left" w:pos="252"/>
          <w:tab w:val="left" w:pos="671"/>
        </w:tabs>
        <w:spacing w:line="360" w:lineRule="auto"/>
        <w:rPr>
          <w:rFonts w:ascii="Arial" w:hAnsi="Arial" w:cs="Arial"/>
          <w:sz w:val="24"/>
        </w:rPr>
      </w:pPr>
      <w:r>
        <w:rPr>
          <w:rFonts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rPr>
      </w:pPr>
      <w:r>
        <w:rPr>
          <w:rFonts w:ascii="Arial" w:hAnsi="Arial" w:cs="Arial"/>
          <w:sz w:val="24"/>
        </w:rPr>
        <w:t xml:space="preserve">8）不接受联合体。 </w:t>
      </w:r>
    </w:p>
    <w:p>
      <w:pPr>
        <w:pStyle w:val="13"/>
        <w:spacing w:line="360" w:lineRule="auto"/>
        <w:ind w:left="480" w:hanging="480" w:hangingChars="200"/>
        <w:rPr>
          <w:rFonts w:ascii="Arial" w:hAnsi="Arial" w:cs="Arial"/>
          <w:sz w:val="24"/>
        </w:rPr>
      </w:pPr>
      <w:r>
        <w:rPr>
          <w:rFonts w:ascii="Arial" w:hAnsi="Arial" w:cs="Arial"/>
          <w:sz w:val="24"/>
        </w:rPr>
        <w:t>3、有兴趣的供应商可从202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13</w:t>
      </w:r>
      <w:r>
        <w:rPr>
          <w:rFonts w:ascii="Arial" w:hAnsi="Arial" w:cs="Arial"/>
          <w:sz w:val="24"/>
        </w:rPr>
        <w:t>日起至202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20</w:t>
      </w:r>
      <w:r>
        <w:rPr>
          <w:rFonts w:ascii="Arial" w:hAnsi="Arial" w:cs="Arial"/>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rPr>
      </w:pPr>
      <w:r>
        <w:rPr>
          <w:rFonts w:ascii="Arial" w:hAnsi="Arial" w:cs="Arial"/>
          <w:sz w:val="24"/>
        </w:rPr>
        <w:t>4、所有磋商响应文件应于</w:t>
      </w:r>
      <w:bookmarkStart w:id="117" w:name="_GoBack"/>
      <w:bookmarkEnd w:id="117"/>
      <w:r>
        <w:rPr>
          <w:rFonts w:hint="eastAsia" w:ascii="Arial" w:hAnsi="Arial" w:cs="Arial"/>
          <w:sz w:val="24"/>
          <w:lang w:eastAsia="zh-CN"/>
        </w:rPr>
        <w:t>2022年06月24日11:00 时</w:t>
      </w:r>
      <w:r>
        <w:rPr>
          <w:rFonts w:ascii="Arial" w:hAnsi="Arial" w:cs="Arial"/>
          <w:sz w:val="24"/>
        </w:rPr>
        <w:t>（北京时间）前递交到新疆招标有限公司8楼会议室磋商现场。</w:t>
      </w:r>
    </w:p>
    <w:p>
      <w:pPr>
        <w:pStyle w:val="13"/>
        <w:spacing w:line="360" w:lineRule="auto"/>
        <w:ind w:left="360" w:hanging="360" w:hangingChars="150"/>
        <w:rPr>
          <w:rFonts w:ascii="Arial" w:hAnsi="Arial" w:cs="Arial"/>
          <w:sz w:val="24"/>
        </w:rPr>
      </w:pPr>
      <w:r>
        <w:rPr>
          <w:rFonts w:ascii="Arial" w:hAnsi="Arial" w:cs="Arial"/>
          <w:sz w:val="24"/>
        </w:rPr>
        <w:t>5、磋商时间：</w:t>
      </w:r>
      <w:r>
        <w:rPr>
          <w:rFonts w:hint="eastAsia" w:ascii="Arial" w:hAnsi="Arial" w:cs="Arial"/>
          <w:sz w:val="24"/>
          <w:lang w:eastAsia="zh-CN"/>
        </w:rPr>
        <w:t>2022年06月24日11:00 时</w:t>
      </w:r>
      <w:r>
        <w:rPr>
          <w:rFonts w:ascii="Arial" w:hAnsi="Arial" w:cs="Arial"/>
          <w:sz w:val="24"/>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rPr>
      </w:pPr>
      <w:r>
        <w:rPr>
          <w:rFonts w:ascii="Arial" w:hAnsi="Arial" w:cs="Arial"/>
          <w:sz w:val="24"/>
        </w:rPr>
        <w:t>6、磋商地点：新疆招标有限公司8楼会议室</w:t>
      </w:r>
    </w:p>
    <w:p>
      <w:pPr>
        <w:pStyle w:val="13"/>
        <w:spacing w:line="360" w:lineRule="auto"/>
        <w:rPr>
          <w:rFonts w:ascii="Arial" w:hAnsi="Arial" w:cs="Arial"/>
          <w:sz w:val="24"/>
        </w:rPr>
      </w:pPr>
      <w:r>
        <w:rPr>
          <w:rFonts w:ascii="Arial" w:hAnsi="Arial" w:cs="Arial"/>
          <w:sz w:val="24"/>
        </w:rPr>
        <w:t xml:space="preserve">       地址：新疆.乌鲁木齐市友好南路179号</w:t>
      </w:r>
    </w:p>
    <w:p>
      <w:pPr>
        <w:pStyle w:val="13"/>
        <w:spacing w:line="360" w:lineRule="auto"/>
        <w:rPr>
          <w:rFonts w:ascii="Arial" w:hAnsi="Arial" w:cs="Arial"/>
          <w:sz w:val="24"/>
        </w:rPr>
      </w:pPr>
      <w:r>
        <w:rPr>
          <w:rFonts w:ascii="Arial" w:hAnsi="Arial" w:cs="Arial"/>
          <w:sz w:val="24"/>
        </w:rPr>
        <w:t>7、公告期限：5个工作日。</w:t>
      </w:r>
    </w:p>
    <w:p>
      <w:pPr>
        <w:pStyle w:val="13"/>
        <w:widowControl/>
        <w:spacing w:line="360" w:lineRule="auto"/>
        <w:jc w:val="left"/>
        <w:rPr>
          <w:rFonts w:ascii="宋体" w:hAnsi="宋体"/>
          <w:sz w:val="24"/>
        </w:rPr>
      </w:pPr>
      <w:r>
        <w:rPr>
          <w:rFonts w:ascii="Arial" w:hAnsi="Arial" w:cs="Arial"/>
          <w:kern w:val="0"/>
          <w:sz w:val="24"/>
        </w:rPr>
        <w:t>8、采购人名称：</w:t>
      </w:r>
      <w:r>
        <w:rPr>
          <w:rFonts w:ascii="宋体" w:hAnsi="宋体"/>
          <w:sz w:val="24"/>
        </w:rPr>
        <w:t>新疆维吾尔自治区工业信息化厅</w:t>
      </w:r>
    </w:p>
    <w:p>
      <w:pPr>
        <w:pStyle w:val="13"/>
        <w:widowControl/>
        <w:spacing w:line="360" w:lineRule="auto"/>
        <w:jc w:val="left"/>
        <w:rPr>
          <w:kern w:val="0"/>
          <w:sz w:val="24"/>
        </w:rPr>
      </w:pPr>
      <w:r>
        <w:rPr>
          <w:rFonts w:ascii="Arial" w:hAnsi="Arial" w:cs="Arial"/>
          <w:kern w:val="0"/>
          <w:sz w:val="24"/>
        </w:rPr>
        <w:t>地址：</w:t>
      </w:r>
      <w:r>
        <w:rPr>
          <w:rFonts w:ascii="Arial" w:hAnsi="Arial" w:cs="Arial"/>
          <w:sz w:val="24"/>
        </w:rPr>
        <w:t>新疆.乌鲁木齐市友好南路179号</w:t>
      </w:r>
    </w:p>
    <w:p>
      <w:pPr>
        <w:pStyle w:val="13"/>
        <w:widowControl/>
        <w:spacing w:line="360" w:lineRule="auto"/>
        <w:jc w:val="left"/>
        <w:rPr>
          <w:rFonts w:hint="eastAsia" w:eastAsia="宋体"/>
          <w:kern w:val="0"/>
          <w:sz w:val="24"/>
          <w:lang w:eastAsia="zh-CN"/>
        </w:rPr>
      </w:pPr>
      <w:r>
        <w:rPr>
          <w:kern w:val="0"/>
          <w:sz w:val="24"/>
        </w:rPr>
        <w:t>联系人：</w:t>
      </w:r>
      <w:r>
        <w:rPr>
          <w:rFonts w:hint="eastAsia"/>
          <w:kern w:val="0"/>
          <w:sz w:val="24"/>
          <w:lang w:eastAsia="zh-CN"/>
        </w:rPr>
        <w:t>古丽奇娜</w:t>
      </w:r>
    </w:p>
    <w:p>
      <w:pPr>
        <w:pStyle w:val="13"/>
        <w:widowControl/>
        <w:spacing w:line="360" w:lineRule="auto"/>
        <w:jc w:val="left"/>
        <w:rPr>
          <w:rFonts w:hint="eastAsia" w:ascii="Arial" w:hAnsi="Arial" w:eastAsia="宋体" w:cs="Arial"/>
          <w:kern w:val="0"/>
          <w:sz w:val="24"/>
          <w:lang w:eastAsia="zh-CN"/>
        </w:rPr>
      </w:pPr>
      <w:r>
        <w:rPr>
          <w:rFonts w:ascii="Arial" w:hAnsi="Arial" w:cs="Arial"/>
          <w:sz w:val="24"/>
        </w:rPr>
        <w:t>电话：</w:t>
      </w:r>
      <w:r>
        <w:rPr>
          <w:rFonts w:hint="eastAsia" w:ascii="Arial" w:hAnsi="Arial" w:cs="Arial"/>
          <w:sz w:val="24"/>
          <w:lang w:eastAsia="zh-CN"/>
        </w:rPr>
        <w:t>0991-4523449</w:t>
      </w:r>
    </w:p>
    <w:p>
      <w:pPr>
        <w:pStyle w:val="13"/>
        <w:spacing w:line="500" w:lineRule="exact"/>
        <w:rPr>
          <w:rFonts w:ascii="Arial" w:hAnsi="Arial" w:cs="Arial"/>
          <w:sz w:val="24"/>
          <w:u w:val="single"/>
        </w:rPr>
      </w:pPr>
      <w:r>
        <w:rPr>
          <w:rFonts w:ascii="Arial" w:hAnsi="Arial" w:cs="Arial"/>
          <w:sz w:val="24"/>
        </w:rPr>
        <w:t>9、采购代理机构名称：</w:t>
      </w:r>
      <w:r>
        <w:rPr>
          <w:rFonts w:ascii="Arial" w:hAnsi="Arial" w:cs="Arial"/>
          <w:sz w:val="24"/>
          <w:u w:val="single"/>
        </w:rPr>
        <w:t>新疆招标有限公司</w:t>
      </w:r>
    </w:p>
    <w:p>
      <w:pPr>
        <w:pStyle w:val="13"/>
        <w:spacing w:line="500" w:lineRule="exact"/>
        <w:rPr>
          <w:rFonts w:ascii="Arial" w:hAnsi="Arial" w:cs="Arial"/>
          <w:sz w:val="24"/>
          <w:u w:val="single"/>
        </w:rPr>
      </w:pPr>
      <w:r>
        <w:rPr>
          <w:rFonts w:ascii="Arial" w:hAnsi="Arial" w:cs="Arial"/>
          <w:sz w:val="24"/>
        </w:rPr>
        <w:t>详细地址：新疆.乌鲁木齐市友好南路179号十三楼</w:t>
      </w:r>
    </w:p>
    <w:p>
      <w:pPr>
        <w:pStyle w:val="13"/>
        <w:spacing w:line="500" w:lineRule="exact"/>
        <w:rPr>
          <w:rFonts w:ascii="Arial" w:hAnsi="Arial" w:cs="Arial"/>
          <w:sz w:val="24"/>
        </w:rPr>
      </w:pPr>
      <w:r>
        <w:rPr>
          <w:rFonts w:ascii="Arial" w:hAnsi="Arial" w:cs="Arial"/>
          <w:sz w:val="24"/>
        </w:rPr>
        <w:t>电子信箱：</w:t>
      </w:r>
      <w:r>
        <w:rPr>
          <w:rFonts w:ascii="Arial" w:hAnsi="Arial" w:cs="Arial"/>
          <w:sz w:val="24"/>
          <w:u w:val="single"/>
        </w:rPr>
        <w:t>274394479@qq.com</w:t>
      </w:r>
    </w:p>
    <w:p>
      <w:pPr>
        <w:pStyle w:val="13"/>
        <w:spacing w:line="500" w:lineRule="exact"/>
        <w:rPr>
          <w:rFonts w:ascii="Arial" w:hAnsi="Arial" w:cs="Arial"/>
          <w:sz w:val="24"/>
        </w:rPr>
      </w:pPr>
      <w:r>
        <w:rPr>
          <w:rFonts w:ascii="Arial" w:hAnsi="Arial" w:cs="Arial"/>
          <w:sz w:val="24"/>
        </w:rPr>
        <w:t>联 系 人：张晓峰</w:t>
      </w:r>
    </w:p>
    <w:p>
      <w:pPr>
        <w:pStyle w:val="13"/>
        <w:spacing w:line="500" w:lineRule="exact"/>
        <w:rPr>
          <w:rFonts w:ascii="Arial" w:hAnsi="Arial" w:cs="Arial"/>
          <w:sz w:val="24"/>
        </w:rPr>
      </w:pPr>
      <w:r>
        <w:rPr>
          <w:rFonts w:ascii="Arial" w:hAnsi="Arial" w:cs="Arial"/>
          <w:sz w:val="24"/>
        </w:rPr>
        <w:t>电话：0991-4523229</w:t>
      </w:r>
    </w:p>
    <w:p>
      <w:pPr>
        <w:pStyle w:val="41"/>
        <w:tabs>
          <w:tab w:val="left" w:pos="3150"/>
        </w:tabs>
        <w:spacing w:before="0" w:after="0" w:line="500" w:lineRule="exact"/>
        <w:jc w:val="left"/>
        <w:rPr>
          <w:rFonts w:ascii="Arial" w:hAnsi="Arial" w:cs="Arial"/>
          <w:b w:val="0"/>
          <w:bCs w:val="0"/>
          <w:sz w:val="24"/>
          <w:szCs w:val="24"/>
        </w:rPr>
      </w:pPr>
      <w:bookmarkStart w:id="3" w:name="_Toc31153"/>
      <w:bookmarkStart w:id="4" w:name="_Toc1135"/>
      <w:r>
        <w:rPr>
          <w:rFonts w:ascii="Arial" w:hAnsi="Arial" w:cs="Arial"/>
          <w:b w:val="0"/>
          <w:bCs w:val="0"/>
          <w:sz w:val="24"/>
          <w:szCs w:val="24"/>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rPr>
      </w:pPr>
      <w:bookmarkStart w:id="5" w:name="_Toc10387"/>
      <w:bookmarkStart w:id="6" w:name="_Toc11150"/>
      <w:r>
        <w:rPr>
          <w:rFonts w:ascii="Arial" w:hAnsi="Arial" w:cs="Arial"/>
          <w:b w:val="0"/>
          <w:bCs w:val="0"/>
          <w:sz w:val="24"/>
          <w:szCs w:val="24"/>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rPr>
      </w:pPr>
      <w:bookmarkStart w:id="7" w:name="_Toc30929"/>
      <w:bookmarkStart w:id="8" w:name="_Toc23034"/>
      <w:r>
        <w:rPr>
          <w:rFonts w:ascii="Arial" w:hAnsi="Arial" w:cs="Arial"/>
          <w:b w:val="0"/>
          <w:bCs w:val="0"/>
          <w:sz w:val="24"/>
          <w:szCs w:val="24"/>
        </w:rPr>
        <w:t>开户银行：乌鲁木齐工行友好南路支行</w:t>
      </w:r>
      <w:bookmarkEnd w:id="7"/>
      <w:bookmarkStart w:id="9" w:name="_Toc29641"/>
      <w:bookmarkStart w:id="10" w:name="_Toc28948"/>
      <w:bookmarkStart w:id="11" w:name="_Toc4128"/>
      <w:bookmarkStart w:id="12" w:name="_Toc16565900"/>
      <w:bookmarkStart w:id="13" w:name="_Toc495327300"/>
      <w:r>
        <w:br w:type="page"/>
      </w:r>
      <w:bookmarkEnd w:id="8"/>
    </w:p>
    <w:p>
      <w:pPr>
        <w:pStyle w:val="13"/>
        <w:tabs>
          <w:tab w:val="left" w:pos="3150"/>
        </w:tabs>
        <w:rPr>
          <w:rFonts w:ascii="Arial" w:hAnsi="Arial" w:cs="Arial"/>
        </w:rPr>
      </w:pPr>
      <w:r>
        <w:rPr>
          <w:rStyle w:val="26"/>
          <w:sz w:val="32"/>
          <w:szCs w:val="32"/>
        </w:rPr>
        <w:t>第二部分  供应商须知</w:t>
      </w:r>
      <w:bookmarkEnd w:id="9"/>
      <w:bookmarkEnd w:id="10"/>
      <w:bookmarkEnd w:id="11"/>
      <w:bookmarkEnd w:id="12"/>
    </w:p>
    <w:p>
      <w:pPr>
        <w:pStyle w:val="13"/>
        <w:spacing w:line="400" w:lineRule="atLeast"/>
        <w:rPr>
          <w:rFonts w:ascii="Arial" w:hAnsi="Arial" w:cs="Arial"/>
          <w:sz w:val="24"/>
          <w:u w:val="single"/>
        </w:rPr>
      </w:pPr>
      <w:r>
        <w:rPr>
          <w:rFonts w:ascii="Arial" w:hAnsi="Arial" w:cs="Arial"/>
          <w:sz w:val="24"/>
          <w:u w:val="single"/>
        </w:rPr>
        <w:t>目    录</w:t>
      </w:r>
    </w:p>
    <w:p>
      <w:pPr>
        <w:pStyle w:val="13"/>
        <w:spacing w:line="400" w:lineRule="atLeast"/>
        <w:rPr>
          <w:rFonts w:ascii="Arial" w:hAnsi="Arial" w:cs="Arial"/>
          <w:sz w:val="24"/>
          <w:u w:val="single"/>
        </w:rPr>
      </w:pPr>
    </w:p>
    <w:p>
      <w:pPr>
        <w:pStyle w:val="12"/>
        <w:numPr>
          <w:ilvl w:val="0"/>
          <w:numId w:val="1"/>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tabs>
          <w:tab w:val="center" w:pos="4873"/>
        </w:tabs>
        <w:spacing w:line="400" w:lineRule="atLeast"/>
        <w:rPr>
          <w:rFonts w:ascii="Arial" w:hAnsi="Arial" w:cs="Arial"/>
          <w:sz w:val="24"/>
          <w:szCs w:val="24"/>
        </w:rPr>
      </w:pPr>
      <w:r>
        <w:rPr>
          <w:rFonts w:ascii="Arial" w:hAnsi="Arial" w:cs="Arial"/>
          <w:sz w:val="24"/>
          <w:szCs w:val="24"/>
        </w:rPr>
        <w:t>2.定义</w:t>
      </w:r>
      <w:r>
        <w:rPr>
          <w:rFonts w:ascii="Arial" w:hAnsi="Arial" w:cs="Arial"/>
          <w:sz w:val="24"/>
          <w:szCs w:val="24"/>
        </w:rPr>
        <w:tab/>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5.磋商响应费用</w:t>
      </w:r>
    </w:p>
    <w:p>
      <w:pPr>
        <w:pStyle w:val="12"/>
        <w:numPr>
          <w:ilvl w:val="0"/>
          <w:numId w:val="1"/>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10.磋商响应语言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13.磋商响应报价</w:t>
      </w:r>
    </w:p>
    <w:p>
      <w:pPr>
        <w:pStyle w:val="12"/>
        <w:spacing w:line="400" w:lineRule="atLeast"/>
        <w:rPr>
          <w:rFonts w:ascii="Arial" w:hAnsi="Arial" w:cs="Arial"/>
          <w:sz w:val="24"/>
          <w:szCs w:val="24"/>
        </w:rPr>
      </w:pPr>
      <w:r>
        <w:rPr>
          <w:rFonts w:ascii="Arial" w:hAnsi="Arial" w:cs="Arial"/>
          <w:sz w:val="24"/>
          <w:szCs w:val="24"/>
        </w:rPr>
        <w:t>14.磋商响应货币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16.磋商响应货物符合磋商文件规定的技术响应文件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17.磋商响应有效期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19.磋商响应保证金</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1"/>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23.磋商开始</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1"/>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ascii="Arial" w:hAnsi="Arial" w:cs="Arial"/>
          <w:sz w:val="24"/>
          <w:szCs w:val="24"/>
        </w:rPr>
        <w:t>响应</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成交</w:t>
      </w:r>
      <w:r>
        <w:rPr>
          <w:rFonts w:ascii="Arial" w:hAnsi="Arial" w:cs="Arial"/>
          <w:sz w:val="24"/>
          <w:szCs w:val="24"/>
        </w:rPr>
        <w:t>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w:t>
      </w:r>
      <w:r>
        <w:rPr>
          <w:rFonts w:ascii="Arial" w:hAnsi="Arial" w:cs="Arial"/>
          <w:sz w:val="24"/>
          <w:szCs w:val="24"/>
        </w:rPr>
        <w:t>代理标服务费</w:t>
      </w:r>
    </w:p>
    <w:p>
      <w:pPr>
        <w:pStyle w:val="12"/>
        <w:numPr>
          <w:ilvl w:val="0"/>
          <w:numId w:val="1"/>
        </w:numPr>
        <w:spacing w:line="400" w:lineRule="atLeast"/>
        <w:rPr>
          <w:rFonts w:ascii="Arial" w:hAnsi="Arial" w:cs="Arial"/>
          <w:sz w:val="24"/>
          <w:szCs w:val="24"/>
        </w:rPr>
      </w:pPr>
      <w:r>
        <w:rPr>
          <w:rFonts w:hint="eastAsia" w:ascii="Arial" w:hAnsi="Arial" w:cs="Arial"/>
          <w:sz w:val="24"/>
          <w:szCs w:val="24"/>
        </w:rPr>
        <w:t>采购</w:t>
      </w:r>
      <w:r>
        <w:rPr>
          <w:rFonts w:ascii="Arial" w:hAnsi="Arial" w:cs="Arial"/>
          <w:sz w:val="24"/>
          <w:szCs w:val="24"/>
        </w:rPr>
        <w:t>失败条件</w:t>
      </w:r>
      <w:bookmarkEnd w:id="13"/>
      <w:bookmarkStart w:id="14" w:name="_Toc16565901"/>
      <w:bookmarkStart w:id="15" w:name="_Toc349637919"/>
      <w:bookmarkStart w:id="16" w:name="_Toc30945"/>
      <w:bookmarkStart w:id="17" w:name="_Toc298240404"/>
      <w:bookmarkStart w:id="18" w:name="_Toc17373"/>
      <w:bookmarkStart w:id="19" w:name="_Toc267301281"/>
      <w:bookmarkStart w:id="20" w:name="_Toc349573120"/>
      <w:bookmarkStart w:id="21" w:name="_Toc22188"/>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37"/>
        <w:ind w:firstLine="3654" w:firstLineChars="1300"/>
        <w:rPr>
          <w:sz w:val="28"/>
          <w:szCs w:val="28"/>
        </w:rPr>
      </w:pPr>
      <w:bookmarkStart w:id="22" w:name="_Toc20183"/>
      <w:bookmarkStart w:id="23" w:name="_Toc26570"/>
      <w:r>
        <w:rPr>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rPr>
            </w:pPr>
            <w:r>
              <w:rPr>
                <w:rFonts w:ascii="Arial" w:hAnsi="Arial" w:cs="Arial"/>
                <w:sz w:val="24"/>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lang w:eastAsia="zh-CN"/>
              </w:rPr>
            </w:pPr>
            <w:r>
              <w:rPr>
                <w:rFonts w:ascii="宋体" w:hAnsi="宋体" w:cs="宋体"/>
                <w:sz w:val="24"/>
                <w:szCs w:val="32"/>
              </w:rPr>
              <w:t>项目名称：</w:t>
            </w:r>
            <w:r>
              <w:rPr>
                <w:rFonts w:hint="eastAsia" w:ascii="宋体" w:hAnsi="宋体" w:cs="宋体"/>
                <w:sz w:val="24"/>
                <w:szCs w:val="32"/>
                <w:lang w:eastAsia="zh-CN"/>
              </w:rPr>
              <w:t>2022年度中小企业发展专项资金使用效果评估项目</w:t>
            </w:r>
          </w:p>
          <w:p>
            <w:pPr>
              <w:pStyle w:val="13"/>
              <w:rPr>
                <w:rFonts w:hint="eastAsia" w:ascii="Arial" w:hAnsi="Arial" w:eastAsia="宋体" w:cs="Arial"/>
                <w:sz w:val="24"/>
                <w:lang w:eastAsia="zh-CN"/>
              </w:rPr>
            </w:pPr>
            <w:r>
              <w:rPr>
                <w:rFonts w:ascii="宋体" w:hAnsi="宋体" w:cs="宋体"/>
                <w:sz w:val="24"/>
                <w:szCs w:val="32"/>
              </w:rPr>
              <w:t>项目编号：</w:t>
            </w:r>
            <w:r>
              <w:rPr>
                <w:rFonts w:hint="eastAsia" w:ascii="宋体" w:hAnsi="宋体" w:cs="宋体"/>
                <w:sz w:val="24"/>
                <w:szCs w:val="32"/>
                <w:lang w:eastAsia="zh-CN"/>
              </w:rPr>
              <w:t>0634-224XZ2ZF0133</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hint="eastAsia" w:ascii="宋体" w:hAnsi="宋体" w:cs="宋体"/>
                <w:sz w:val="24"/>
                <w:szCs w:val="32"/>
              </w:rPr>
              <w:t>采购代理机构</w:t>
            </w:r>
            <w:r>
              <w:rPr>
                <w:rFonts w:ascii="宋体" w:hAnsi="宋体" w:cs="宋体"/>
                <w:sz w:val="24"/>
                <w:szCs w:val="32"/>
              </w:rPr>
              <w:t>名称：新疆招标有限公司</w:t>
            </w:r>
          </w:p>
          <w:p>
            <w:pPr>
              <w:pStyle w:val="13"/>
              <w:rPr>
                <w:rFonts w:ascii="宋体" w:hAnsi="宋体" w:cs="宋体"/>
                <w:sz w:val="24"/>
                <w:szCs w:val="32"/>
              </w:rPr>
            </w:pPr>
            <w:r>
              <w:rPr>
                <w:rFonts w:ascii="宋体" w:hAnsi="宋体" w:cs="宋体"/>
                <w:sz w:val="24"/>
                <w:szCs w:val="32"/>
              </w:rPr>
              <w:t>单位地址：乌鲁木齐市友好南路179号</w:t>
            </w:r>
          </w:p>
          <w:p>
            <w:pPr>
              <w:pStyle w:val="13"/>
              <w:rPr>
                <w:rFonts w:ascii="宋体" w:hAnsi="宋体" w:cs="宋体"/>
                <w:sz w:val="24"/>
                <w:szCs w:val="32"/>
              </w:rPr>
            </w:pPr>
            <w:r>
              <w:rPr>
                <w:rFonts w:ascii="宋体" w:hAnsi="宋体" w:cs="宋体"/>
                <w:sz w:val="24"/>
                <w:szCs w:val="32"/>
              </w:rPr>
              <w:t>邮编：830000</w:t>
            </w:r>
          </w:p>
          <w:p>
            <w:pPr>
              <w:pStyle w:val="13"/>
              <w:rPr>
                <w:rFonts w:ascii="宋体" w:hAnsi="宋体" w:cs="宋体"/>
                <w:sz w:val="24"/>
                <w:szCs w:val="32"/>
              </w:rPr>
            </w:pPr>
            <w:r>
              <w:rPr>
                <w:rFonts w:ascii="宋体" w:hAnsi="宋体" w:cs="宋体"/>
                <w:sz w:val="24"/>
                <w:szCs w:val="32"/>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标书款：200元/套（售后不退）</w:t>
            </w:r>
          </w:p>
          <w:p>
            <w:pPr>
              <w:pStyle w:val="13"/>
              <w:rPr>
                <w:rFonts w:ascii="宋体" w:hAnsi="宋体" w:cs="宋体"/>
                <w:sz w:val="24"/>
                <w:szCs w:val="32"/>
              </w:rPr>
            </w:pPr>
            <w:r>
              <w:rPr>
                <w:rFonts w:ascii="宋体" w:hAnsi="宋体" w:cs="宋体"/>
                <w:sz w:val="24"/>
                <w:szCs w:val="32"/>
              </w:rPr>
              <w:t>磋商保证金金额：</w:t>
            </w:r>
            <w:r>
              <w:rPr>
                <w:rFonts w:hint="eastAsia" w:ascii="宋体" w:hAnsi="宋体" w:cs="宋体"/>
                <w:sz w:val="24"/>
                <w:szCs w:val="32"/>
                <w:lang w:eastAsia="zh-CN"/>
              </w:rPr>
              <w:t>6000元</w:t>
            </w:r>
            <w:r>
              <w:rPr>
                <w:rFonts w:ascii="宋体" w:hAnsi="宋体" w:cs="宋体"/>
                <w:sz w:val="24"/>
                <w:szCs w:val="32"/>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rPr>
            </w:pPr>
            <w:r>
              <w:rPr>
                <w:rFonts w:ascii="宋体" w:hAnsi="宋体" w:cs="宋体"/>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供应商的资格要求：</w:t>
            </w:r>
          </w:p>
          <w:p>
            <w:pPr>
              <w:pStyle w:val="13"/>
              <w:rPr>
                <w:rFonts w:ascii="宋体" w:hAnsi="宋体" w:cs="宋体"/>
                <w:sz w:val="24"/>
                <w:szCs w:val="32"/>
              </w:rPr>
            </w:pPr>
            <w:r>
              <w:rPr>
                <w:rFonts w:ascii="宋体" w:hAnsi="宋体" w:cs="宋体"/>
                <w:sz w:val="24"/>
                <w:szCs w:val="32"/>
              </w:rPr>
              <w:t>1）具有独立承担民事责任的能力；</w:t>
            </w:r>
          </w:p>
          <w:p>
            <w:pPr>
              <w:pStyle w:val="13"/>
              <w:rPr>
                <w:rFonts w:ascii="宋体" w:hAnsi="宋体" w:cs="宋体"/>
                <w:sz w:val="24"/>
                <w:szCs w:val="32"/>
              </w:rPr>
            </w:pPr>
            <w:r>
              <w:rPr>
                <w:rFonts w:ascii="宋体" w:hAnsi="宋体" w:cs="宋体"/>
                <w:sz w:val="24"/>
                <w:szCs w:val="32"/>
              </w:rPr>
              <w:t>2）具有良好的商业信誉和健全的财务会计制度，</w:t>
            </w:r>
            <w:r>
              <w:rPr>
                <w:rFonts w:hint="eastAsia" w:ascii="宋体" w:hAnsi="宋体" w:cs="宋体"/>
                <w:sz w:val="24"/>
                <w:szCs w:val="32"/>
                <w:lang w:eastAsia="zh-CN"/>
              </w:rPr>
              <w:t>提供2021年度经外部审计的财务审计报告或财务报表的复印件加盖公章</w:t>
            </w:r>
            <w:r>
              <w:rPr>
                <w:rFonts w:ascii="宋体" w:hAnsi="宋体" w:cs="宋体"/>
                <w:sz w:val="24"/>
                <w:szCs w:val="32"/>
              </w:rPr>
              <w:t>（公司成立不到一年的从成立之日起）；</w:t>
            </w:r>
          </w:p>
          <w:p>
            <w:pPr>
              <w:pStyle w:val="13"/>
              <w:rPr>
                <w:rFonts w:ascii="宋体" w:hAnsi="宋体" w:cs="宋体"/>
                <w:sz w:val="24"/>
                <w:szCs w:val="32"/>
              </w:rPr>
            </w:pPr>
            <w:r>
              <w:rPr>
                <w:rFonts w:ascii="宋体" w:hAnsi="宋体" w:cs="宋体"/>
                <w:sz w:val="24"/>
                <w:szCs w:val="32"/>
              </w:rPr>
              <w:t>3）具有履行合同所必需的服务和专业技术能力；</w:t>
            </w:r>
          </w:p>
          <w:p>
            <w:pPr>
              <w:pStyle w:val="13"/>
              <w:rPr>
                <w:rFonts w:ascii="宋体" w:hAnsi="宋体" w:cs="宋体"/>
                <w:sz w:val="24"/>
                <w:szCs w:val="32"/>
              </w:rPr>
            </w:pPr>
            <w:r>
              <w:rPr>
                <w:rFonts w:ascii="宋体" w:hAnsi="宋体" w:cs="宋体"/>
                <w:sz w:val="24"/>
                <w:szCs w:val="32"/>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rPr>
            </w:pPr>
            <w:r>
              <w:rPr>
                <w:rFonts w:ascii="宋体" w:hAnsi="宋体" w:cs="宋体"/>
                <w:sz w:val="24"/>
                <w:szCs w:val="32"/>
              </w:rPr>
              <w:t>5）“信用中国”网站（http://www.creditchina.gov.cn/）、“中国政府采购网”网站（http://www.ccgp.gov.cn/）无违法违规行为的；</w:t>
            </w:r>
          </w:p>
          <w:p>
            <w:pPr>
              <w:pStyle w:val="13"/>
              <w:rPr>
                <w:rFonts w:ascii="宋体" w:hAnsi="宋体" w:cs="宋体"/>
                <w:sz w:val="24"/>
                <w:szCs w:val="32"/>
              </w:rPr>
            </w:pPr>
            <w:r>
              <w:rPr>
                <w:rFonts w:ascii="宋体" w:hAnsi="宋体" w:cs="宋体"/>
                <w:sz w:val="24"/>
                <w:szCs w:val="32"/>
              </w:rPr>
              <w:t>6）符合国家有关法律法规的规定；</w:t>
            </w:r>
          </w:p>
          <w:p>
            <w:pPr>
              <w:pStyle w:val="13"/>
              <w:rPr>
                <w:rFonts w:ascii="宋体" w:hAnsi="宋体" w:cs="宋体"/>
                <w:sz w:val="24"/>
                <w:szCs w:val="32"/>
              </w:rPr>
            </w:pPr>
            <w:r>
              <w:rPr>
                <w:rFonts w:ascii="宋体" w:hAnsi="宋体" w:cs="宋体"/>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rPr>
            </w:pPr>
            <w:r>
              <w:rPr>
                <w:rFonts w:ascii="宋体" w:hAnsi="宋体" w:cs="宋体"/>
                <w:sz w:val="24"/>
                <w:szCs w:val="32"/>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rPr>
            </w:pPr>
            <w:r>
              <w:rPr>
                <w:rFonts w:ascii="Arial" w:hAnsi="Arial" w:cs="Arial"/>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pPr>
            <w:r>
              <w:rPr>
                <w:rFonts w:ascii="Arial" w:hAnsi="Arial" w:cs="Arial"/>
                <w:b/>
                <w:sz w:val="24"/>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hint="eastAsia" w:ascii="宋体" w:hAnsi="宋体" w:cs="宋体"/>
                <w:b/>
                <w:bCs/>
                <w:sz w:val="24"/>
                <w:szCs w:val="32"/>
              </w:rPr>
              <w:t>预算金额：</w:t>
            </w:r>
            <w:r>
              <w:rPr>
                <w:rFonts w:hint="eastAsia" w:ascii="宋体" w:hAnsi="宋体" w:cs="宋体"/>
                <w:b/>
                <w:bCs/>
                <w:sz w:val="24"/>
                <w:szCs w:val="32"/>
                <w:lang w:eastAsia="zh-CN"/>
              </w:rPr>
              <w:t>30万元</w:t>
            </w:r>
            <w:r>
              <w:rPr>
                <w:rFonts w:ascii="宋体" w:hAnsi="宋体" w:cs="宋体"/>
                <w:b/>
                <w:bCs/>
                <w:sz w:val="24"/>
                <w:szCs w:val="32"/>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yellow"/>
              </w:rPr>
            </w:pPr>
            <w:r>
              <w:rPr>
                <w:rFonts w:ascii="Arial" w:hAnsi="Arial" w:cs="Arial"/>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rPr>
            </w:pPr>
            <w:r>
              <w:rPr>
                <w:rFonts w:ascii="宋体" w:hAnsi="宋体" w:cs="Arial"/>
                <w:b/>
                <w:bCs/>
                <w:sz w:val="24"/>
              </w:rPr>
              <w:t>开标现场需要随身携带的资格文件（以下资格文件开标现场准备</w:t>
            </w:r>
            <w:r>
              <w:rPr>
                <w:rFonts w:hint="eastAsia" w:ascii="宋体" w:hAnsi="宋体" w:cs="Arial"/>
                <w:b/>
                <w:bCs/>
                <w:sz w:val="24"/>
              </w:rPr>
              <w:t>一</w:t>
            </w:r>
            <w:r>
              <w:rPr>
                <w:rFonts w:ascii="宋体" w:hAnsi="宋体" w:cs="Arial"/>
                <w:b/>
                <w:bCs/>
                <w:sz w:val="24"/>
              </w:rPr>
              <w:t>份，所有复印件均需加盖公章）：</w:t>
            </w:r>
          </w:p>
          <w:p>
            <w:pPr>
              <w:pStyle w:val="13"/>
              <w:ind w:left="-108" w:leftChars="-54"/>
              <w:rPr>
                <w:rFonts w:ascii="宋体" w:hAnsi="宋体" w:cs="Arial"/>
                <w:sz w:val="24"/>
              </w:rPr>
            </w:pPr>
            <w:r>
              <w:rPr>
                <w:rFonts w:ascii="宋体" w:hAnsi="宋体" w:cs="Arial"/>
                <w:sz w:val="24"/>
              </w:rPr>
              <w:t>1.)营业执照副本原件或加盖公章的复印件；</w:t>
            </w:r>
          </w:p>
          <w:p>
            <w:pPr>
              <w:pStyle w:val="13"/>
              <w:ind w:left="-108" w:leftChars="-54"/>
              <w:rPr>
                <w:rFonts w:ascii="宋体" w:hAnsi="宋体" w:cs="Arial"/>
                <w:sz w:val="24"/>
              </w:rPr>
            </w:pPr>
            <w:r>
              <w:rPr>
                <w:rFonts w:ascii="宋体" w:hAnsi="宋体" w:cs="Arial"/>
                <w:sz w:val="24"/>
              </w:rPr>
              <w:t>2.)法人代表授权书原件、被授权人身份证原件或被授权人身份证复印件；</w:t>
            </w:r>
          </w:p>
          <w:p>
            <w:pPr>
              <w:pStyle w:val="13"/>
              <w:ind w:left="-108" w:leftChars="-54"/>
              <w:rPr>
                <w:rFonts w:ascii="宋体" w:hAnsi="宋体" w:cs="Arial"/>
                <w:sz w:val="24"/>
              </w:rPr>
            </w:pPr>
            <w:r>
              <w:rPr>
                <w:rFonts w:ascii="宋体" w:hAnsi="宋体" w:cs="Arial"/>
                <w:sz w:val="24"/>
              </w:rPr>
              <w:t>3.)提供2020年度经外部审计的财务审计报告或财务报表的复印件（公司成立不到一年的从成立之日起）；</w:t>
            </w:r>
          </w:p>
          <w:p>
            <w:pPr>
              <w:pStyle w:val="13"/>
              <w:ind w:left="-108" w:leftChars="-54"/>
              <w:rPr>
                <w:rFonts w:ascii="宋体" w:hAnsi="宋体" w:cs="Arial"/>
                <w:b/>
                <w:bCs/>
                <w:sz w:val="24"/>
              </w:rPr>
            </w:pPr>
            <w:r>
              <w:rPr>
                <w:rFonts w:ascii="宋体" w:hAnsi="宋体" w:cs="Arial"/>
                <w:sz w:val="24"/>
              </w:rPr>
              <w:t>4.)</w:t>
            </w:r>
            <w:r>
              <w:rPr>
                <w:rFonts w:ascii="宋体" w:hAnsi="宋体" w:cs="宋体"/>
                <w:sz w:val="24"/>
                <w:szCs w:val="32"/>
              </w:rPr>
              <w:t>提供近一年内任意连续三个月缴纳社保证明原件或复印件（公司成立不到三个月的从成立之日起）</w:t>
            </w:r>
            <w:r>
              <w:rPr>
                <w:rFonts w:ascii="宋体" w:hAnsi="宋体" w:cs="Arial"/>
                <w:sz w:val="24"/>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磋商响应文件以密封形式递交至：磋商现场</w:t>
            </w:r>
          </w:p>
          <w:p>
            <w:pPr>
              <w:pStyle w:val="13"/>
              <w:rPr>
                <w:rFonts w:ascii="Arial" w:hAnsi="Arial" w:cs="Arial"/>
                <w:sz w:val="24"/>
              </w:rPr>
            </w:pPr>
            <w:r>
              <w:rPr>
                <w:rFonts w:ascii="Arial" w:hAnsi="Arial" w:cs="Arial"/>
                <w:sz w:val="24"/>
              </w:rPr>
              <w:t>磋商响应文件递交截止时间：</w:t>
            </w:r>
            <w:r>
              <w:rPr>
                <w:rFonts w:hint="eastAsia" w:ascii="Arial" w:hAnsi="Arial" w:cs="Arial"/>
                <w:sz w:val="24"/>
                <w:lang w:eastAsia="zh-CN"/>
              </w:rPr>
              <w:t>2022年06月24日11:00 时</w:t>
            </w:r>
            <w:r>
              <w:rPr>
                <w:rFonts w:ascii="Arial" w:hAnsi="Arial" w:cs="Arial"/>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磋商时间：</w:t>
            </w:r>
            <w:r>
              <w:rPr>
                <w:rFonts w:hint="eastAsia" w:ascii="Arial" w:hAnsi="Arial" w:cs="Arial"/>
                <w:sz w:val="24"/>
                <w:lang w:eastAsia="zh-CN"/>
              </w:rPr>
              <w:t>2022年06月24日11:00 时</w:t>
            </w:r>
            <w:r>
              <w:rPr>
                <w:rFonts w:ascii="Arial" w:hAnsi="Arial" w:cs="Arial"/>
                <w:sz w:val="24"/>
              </w:rPr>
              <w:t>（北京时间）</w:t>
            </w:r>
          </w:p>
          <w:p>
            <w:pPr>
              <w:pStyle w:val="13"/>
              <w:rPr>
                <w:rFonts w:ascii="Arial" w:hAnsi="Arial" w:cs="Arial"/>
                <w:sz w:val="24"/>
              </w:rPr>
            </w:pPr>
            <w:r>
              <w:rPr>
                <w:rFonts w:ascii="Arial" w:hAnsi="Arial" w:cs="Arial"/>
                <w:sz w:val="24"/>
              </w:rPr>
              <w:t>磋商地点：新疆招标有限公司8楼会议室</w:t>
            </w:r>
          </w:p>
          <w:p>
            <w:pPr>
              <w:pStyle w:val="13"/>
              <w:rPr>
                <w:rFonts w:ascii="Arial" w:hAnsi="Arial" w:cs="Arial"/>
                <w:sz w:val="24"/>
              </w:rPr>
            </w:pPr>
            <w:r>
              <w:rPr>
                <w:rFonts w:ascii="Arial" w:hAnsi="Arial" w:cs="Arial"/>
                <w:sz w:val="24"/>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lang w:eastAsia="zh-CN"/>
              </w:rPr>
            </w:pPr>
            <w:r>
              <w:rPr>
                <w:rFonts w:ascii="Arial" w:hAnsi="Arial" w:cs="Arial"/>
                <w:b/>
                <w:bCs/>
                <w:sz w:val="24"/>
              </w:rPr>
              <w:t>服务期限：</w:t>
            </w:r>
            <w:r>
              <w:rPr>
                <w:rFonts w:hint="eastAsia" w:ascii="Arial" w:hAnsi="Arial" w:cs="Arial"/>
                <w:b/>
                <w:bCs/>
                <w:sz w:val="24"/>
                <w:lang w:eastAsia="zh-CN"/>
              </w:rPr>
              <w:t>2022年12月底前</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rPr>
      </w:pPr>
      <w:r>
        <w:br w:type="page"/>
      </w:r>
      <w:bookmarkStart w:id="24" w:name="_Toc267301282"/>
      <w:bookmarkStart w:id="25" w:name="_Toc16565902"/>
      <w:bookmarkStart w:id="26" w:name="_Toc298240405"/>
      <w:bookmarkStart w:id="27" w:name="_Toc30891"/>
      <w:bookmarkStart w:id="28" w:name="_Toc349637920"/>
      <w:bookmarkStart w:id="29" w:name="_Toc10974"/>
      <w:bookmarkStart w:id="30" w:name="_Toc19282"/>
      <w:bookmarkStart w:id="31" w:name="_Toc349573121"/>
      <w:bookmarkStart w:id="32" w:name="_Toc31414"/>
      <w:bookmarkStart w:id="33" w:name="_Toc13370"/>
      <w:r>
        <w:rPr>
          <w:rFonts w:cs="Arial"/>
          <w:sz w:val="28"/>
          <w:szCs w:val="28"/>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rPr>
      </w:pPr>
      <w:r>
        <w:rPr>
          <w:rFonts w:ascii="Arial" w:hAnsi="Arial" w:cs="Arial"/>
          <w:sz w:val="24"/>
        </w:rPr>
        <w:t>1. 适用范围</w:t>
      </w:r>
    </w:p>
    <w:p>
      <w:pPr>
        <w:pStyle w:val="13"/>
        <w:numPr>
          <w:ilvl w:val="1"/>
          <w:numId w:val="2"/>
        </w:numPr>
        <w:spacing w:line="400" w:lineRule="atLeast"/>
        <w:rPr>
          <w:rFonts w:ascii="Arial" w:hAnsi="Arial" w:cs="Arial"/>
          <w:sz w:val="24"/>
        </w:rPr>
      </w:pPr>
      <w:r>
        <w:rPr>
          <w:rFonts w:ascii="Arial" w:hAnsi="Arial" w:cs="Arial"/>
          <w:sz w:val="24"/>
        </w:rPr>
        <w:t>本磋商文件仅适用于本次磋商响应邀请中所叙述项目的采购。</w:t>
      </w:r>
    </w:p>
    <w:p>
      <w:pPr>
        <w:pStyle w:val="13"/>
        <w:spacing w:line="400" w:lineRule="atLeast"/>
        <w:rPr>
          <w:rFonts w:ascii="Arial" w:hAnsi="Arial" w:cs="Arial"/>
          <w:sz w:val="24"/>
        </w:rPr>
      </w:pPr>
      <w:r>
        <w:rPr>
          <w:rFonts w:ascii="Arial" w:hAnsi="Arial" w:cs="Arial"/>
          <w:sz w:val="24"/>
        </w:rPr>
        <w:t>2．定义</w:t>
      </w:r>
    </w:p>
    <w:p>
      <w:pPr>
        <w:pStyle w:val="13"/>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pStyle w:val="13"/>
        <w:spacing w:line="400" w:lineRule="atLeast"/>
        <w:ind w:left="480" w:hanging="480" w:hangingChars="200"/>
        <w:rPr>
          <w:rFonts w:ascii="Arial" w:hAnsi="Arial" w:cs="Arial"/>
          <w:sz w:val="24"/>
        </w:rPr>
      </w:pPr>
      <w:r>
        <w:rPr>
          <w:rFonts w:ascii="Arial" w:hAnsi="Arial" w:cs="Arial"/>
          <w:sz w:val="24"/>
        </w:rPr>
        <w:t>2.2 “买方”系指新疆维吾尔自治区工业信息化厅；</w:t>
      </w:r>
    </w:p>
    <w:p>
      <w:pPr>
        <w:pStyle w:val="13"/>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提交磋商响应文件的服务商；</w:t>
      </w:r>
    </w:p>
    <w:p>
      <w:pPr>
        <w:pStyle w:val="13"/>
        <w:spacing w:line="400" w:lineRule="atLeast"/>
        <w:rPr>
          <w:rFonts w:ascii="Arial" w:hAnsi="Arial" w:cs="Arial"/>
          <w:sz w:val="24"/>
        </w:rPr>
      </w:pPr>
      <w:r>
        <w:rPr>
          <w:rFonts w:ascii="Arial" w:hAnsi="Arial" w:cs="Arial"/>
          <w:sz w:val="24"/>
        </w:rPr>
        <w:t>2.4 “成交方”系指在本次项目中将被授予合同的供应商。</w:t>
      </w:r>
    </w:p>
    <w:p>
      <w:pPr>
        <w:pStyle w:val="13"/>
        <w:spacing w:line="400" w:lineRule="atLeast"/>
        <w:rPr>
          <w:rFonts w:ascii="Arial" w:hAnsi="Arial" w:cs="Arial"/>
          <w:sz w:val="24"/>
        </w:rPr>
      </w:pPr>
      <w:r>
        <w:rPr>
          <w:rFonts w:ascii="Arial" w:hAnsi="Arial" w:cs="Arial"/>
          <w:sz w:val="24"/>
        </w:rPr>
        <w:t>3．合格的供应商</w:t>
      </w:r>
    </w:p>
    <w:p>
      <w:pPr>
        <w:pStyle w:val="13"/>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p>
    <w:p>
      <w:pPr>
        <w:pStyle w:val="13"/>
        <w:spacing w:line="400" w:lineRule="atLeast"/>
        <w:rPr>
          <w:rFonts w:ascii="Arial" w:hAnsi="Arial" w:cs="Arial"/>
          <w:sz w:val="24"/>
        </w:rPr>
      </w:pPr>
      <w:r>
        <w:rPr>
          <w:rFonts w:ascii="Arial" w:hAnsi="Arial" w:cs="Arial"/>
          <w:sz w:val="24"/>
        </w:rPr>
        <w:t>3.2 供应商必须遵守有关的国内法律和规章条例。</w:t>
      </w:r>
    </w:p>
    <w:p>
      <w:pPr>
        <w:pStyle w:val="13"/>
        <w:spacing w:line="400" w:lineRule="atLeast"/>
        <w:ind w:left="482" w:hanging="482" w:hangingChars="200"/>
        <w:rPr>
          <w:rFonts w:ascii="Arial" w:hAnsi="Arial" w:cs="Arial"/>
          <w:b/>
          <w:sz w:val="24"/>
          <w:szCs w:val="22"/>
        </w:rPr>
      </w:pPr>
      <w:r>
        <w:rPr>
          <w:rFonts w:ascii="Arial" w:hAnsi="Arial" w:cs="Arial"/>
          <w:b/>
          <w:sz w:val="24"/>
        </w:rPr>
        <w:t>4．供应商资格(废标因素)详见“供应商须知附表”</w:t>
      </w:r>
    </w:p>
    <w:p>
      <w:pPr>
        <w:pStyle w:val="13"/>
        <w:tabs>
          <w:tab w:val="left" w:pos="252"/>
          <w:tab w:val="left" w:pos="671"/>
        </w:tabs>
        <w:spacing w:line="400" w:lineRule="atLeast"/>
        <w:rPr>
          <w:rFonts w:ascii="Arial" w:hAnsi="Arial" w:cs="Arial"/>
          <w:sz w:val="24"/>
        </w:rPr>
      </w:pPr>
      <w:r>
        <w:rPr>
          <w:rFonts w:ascii="Arial" w:hAnsi="Arial" w:cs="Arial"/>
          <w:sz w:val="24"/>
        </w:rPr>
        <w:t>5．磋商费用</w:t>
      </w:r>
    </w:p>
    <w:p>
      <w:pPr>
        <w:pStyle w:val="13"/>
        <w:tabs>
          <w:tab w:val="left" w:pos="630"/>
        </w:tabs>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无论磋商过程中的作法和结果如何，供应商将自行承担所有与参加磋商响应有关的全部费用。</w:t>
      </w:r>
      <w:bookmarkStart w:id="34" w:name="_Toc349637921"/>
      <w:bookmarkStart w:id="35" w:name="_Toc349573122"/>
      <w:bookmarkStart w:id="36" w:name="_Toc267301283"/>
      <w:bookmarkStart w:id="37" w:name="_Toc298240406"/>
      <w:bookmarkStart w:id="38" w:name="_Toc16565903"/>
    </w:p>
    <w:p>
      <w:pPr>
        <w:pStyle w:val="37"/>
        <w:tabs>
          <w:tab w:val="left" w:pos="4200"/>
        </w:tabs>
        <w:ind w:firstLine="4216" w:firstLineChars="1500"/>
        <w:rPr>
          <w:sz w:val="36"/>
        </w:rPr>
      </w:pPr>
      <w:bookmarkStart w:id="39" w:name="_Toc26013"/>
      <w:bookmarkStart w:id="40" w:name="_Toc29282"/>
      <w:bookmarkStart w:id="41" w:name="_Toc3231"/>
      <w:r>
        <w:rPr>
          <w:rFonts w:ascii="宋体" w:hAnsi="宋体" w:cs="宋体"/>
          <w:sz w:val="28"/>
          <w:szCs w:val="28"/>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rPr>
      </w:pPr>
      <w:r>
        <w:rPr>
          <w:rFonts w:ascii="Arial" w:hAnsi="Arial" w:cs="Arial"/>
          <w:sz w:val="24"/>
        </w:rPr>
        <w:t>6．磋商文件构成</w:t>
      </w:r>
    </w:p>
    <w:p>
      <w:pPr>
        <w:pStyle w:val="13"/>
        <w:spacing w:line="400" w:lineRule="atLeast"/>
        <w:rPr>
          <w:rFonts w:ascii="Arial" w:hAnsi="Arial" w:cs="Arial"/>
          <w:sz w:val="24"/>
        </w:rPr>
      </w:pPr>
      <w:r>
        <w:rPr>
          <w:rFonts w:ascii="Arial" w:hAnsi="Arial" w:cs="Arial"/>
          <w:sz w:val="24"/>
        </w:rPr>
        <w:t>6.1磋商文件包括：</w:t>
      </w:r>
    </w:p>
    <w:p>
      <w:pPr>
        <w:pStyle w:val="13"/>
        <w:spacing w:line="400" w:lineRule="atLeast"/>
        <w:ind w:firstLine="238"/>
        <w:rPr>
          <w:rFonts w:ascii="宋体" w:hAnsi="宋体" w:cs="宋体"/>
          <w:sz w:val="24"/>
        </w:rPr>
      </w:pPr>
      <w:r>
        <w:rPr>
          <w:rFonts w:ascii="宋体" w:hAnsi="宋体" w:cs="宋体"/>
          <w:sz w:val="24"/>
        </w:rPr>
        <w:t>⑴磋商邀请；</w:t>
      </w:r>
    </w:p>
    <w:p>
      <w:pPr>
        <w:pStyle w:val="13"/>
        <w:spacing w:line="400" w:lineRule="atLeast"/>
        <w:ind w:firstLine="238"/>
        <w:rPr>
          <w:rFonts w:ascii="宋体" w:hAnsi="宋体" w:cs="宋体"/>
          <w:sz w:val="24"/>
        </w:rPr>
      </w:pPr>
      <w:r>
        <w:rPr>
          <w:rFonts w:ascii="宋体" w:hAnsi="宋体" w:cs="宋体"/>
          <w:sz w:val="24"/>
        </w:rPr>
        <w:t>⑵供应商须知；</w:t>
      </w:r>
    </w:p>
    <w:p>
      <w:pPr>
        <w:pStyle w:val="13"/>
        <w:spacing w:line="400" w:lineRule="atLeast"/>
        <w:ind w:firstLine="238"/>
        <w:rPr>
          <w:rFonts w:ascii="宋体" w:hAnsi="宋体" w:cs="宋体"/>
          <w:sz w:val="24"/>
        </w:rPr>
      </w:pPr>
      <w:r>
        <w:rPr>
          <w:rFonts w:ascii="宋体" w:hAnsi="宋体" w:cs="宋体"/>
          <w:sz w:val="24"/>
        </w:rPr>
        <w:t>⑶服务要求；</w:t>
      </w:r>
    </w:p>
    <w:p>
      <w:pPr>
        <w:pStyle w:val="13"/>
        <w:spacing w:line="400" w:lineRule="atLeast"/>
        <w:ind w:firstLine="238"/>
        <w:rPr>
          <w:rFonts w:ascii="宋体" w:hAnsi="宋体" w:cs="宋体"/>
          <w:sz w:val="24"/>
        </w:rPr>
      </w:pPr>
      <w:r>
        <w:rPr>
          <w:rFonts w:ascii="宋体" w:hAnsi="宋体" w:cs="宋体"/>
          <w:sz w:val="24"/>
        </w:rPr>
        <w:t>⑷合同条款；</w:t>
      </w:r>
    </w:p>
    <w:p>
      <w:pPr>
        <w:pStyle w:val="13"/>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pPr>
        <w:pStyle w:val="13"/>
        <w:spacing w:line="400" w:lineRule="atLeast"/>
        <w:rPr>
          <w:rFonts w:ascii="Arial" w:hAnsi="Arial" w:cs="Arial"/>
          <w:sz w:val="24"/>
        </w:rPr>
      </w:pPr>
      <w:r>
        <w:rPr>
          <w:rFonts w:ascii="Arial" w:hAnsi="Arial" w:cs="Arial"/>
          <w:sz w:val="24"/>
        </w:rPr>
        <w:t>6.2 磋商文件以中文编写。</w:t>
      </w:r>
    </w:p>
    <w:p>
      <w:pPr>
        <w:pStyle w:val="13"/>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rPr>
      </w:pPr>
      <w:r>
        <w:rPr>
          <w:rFonts w:ascii="Arial" w:hAnsi="Arial" w:cs="Arial"/>
          <w:sz w:val="24"/>
        </w:rPr>
        <w:t>7．磋商文件澄清</w:t>
      </w:r>
    </w:p>
    <w:p>
      <w:pPr>
        <w:pStyle w:val="13"/>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pStyle w:val="13"/>
        <w:spacing w:line="400" w:lineRule="atLeast"/>
        <w:ind w:left="480" w:hanging="480"/>
        <w:rPr>
          <w:rFonts w:ascii="Arial" w:hAnsi="Arial" w:cs="Arial"/>
          <w:sz w:val="24"/>
        </w:rPr>
      </w:pPr>
      <w:r>
        <w:rPr>
          <w:rFonts w:ascii="Arial" w:hAnsi="Arial" w:cs="Arial"/>
          <w:sz w:val="24"/>
        </w:rPr>
        <w:t>7.2 供应商对磋商文件有质疑的，须在得到磋商文件之日起7个工作日内，以书面形式向</w:t>
      </w:r>
      <w:r>
        <w:rPr>
          <w:rFonts w:hint="eastAsia" w:ascii="Arial" w:hAnsi="Arial" w:cs="Arial"/>
          <w:sz w:val="24"/>
        </w:rPr>
        <w:t>采购</w:t>
      </w:r>
      <w:r>
        <w:rPr>
          <w:rFonts w:ascii="Arial" w:hAnsi="Arial" w:cs="Arial"/>
          <w:sz w:val="24"/>
        </w:rPr>
        <w:t>机构提出质疑；</w:t>
      </w:r>
      <w:r>
        <w:rPr>
          <w:rFonts w:hint="eastAsia" w:ascii="Arial" w:hAnsi="Arial" w:cs="Arial"/>
          <w:sz w:val="24"/>
        </w:rPr>
        <w:t>采购</w:t>
      </w:r>
      <w:r>
        <w:rPr>
          <w:rFonts w:ascii="Arial" w:hAnsi="Arial" w:cs="Arial"/>
          <w:sz w:val="24"/>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rPr>
      </w:pPr>
      <w:r>
        <w:rPr>
          <w:rFonts w:ascii="Arial" w:hAnsi="Arial" w:cs="Arial"/>
          <w:sz w:val="24"/>
        </w:rPr>
        <w:t>8.  磋商文件的修改</w:t>
      </w:r>
    </w:p>
    <w:p>
      <w:pPr>
        <w:pStyle w:val="13"/>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rPr>
        <w:t>采购代理机构</w:t>
      </w:r>
      <w:r>
        <w:rPr>
          <w:rFonts w:ascii="Arial" w:hAnsi="Arial" w:cs="Arial"/>
          <w:sz w:val="24"/>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rPr>
      </w:pPr>
      <w:r>
        <w:rPr>
          <w:rFonts w:ascii="Arial" w:hAnsi="Arial" w:cs="Arial"/>
          <w:sz w:val="24"/>
        </w:rPr>
        <w:t>8.2 在磋商响应截止时间前，</w:t>
      </w:r>
      <w:r>
        <w:rPr>
          <w:rFonts w:hint="eastAsia" w:ascii="Arial" w:hAnsi="Arial" w:cs="Arial"/>
          <w:sz w:val="24"/>
        </w:rPr>
        <w:t>采购</w:t>
      </w:r>
      <w:r>
        <w:rPr>
          <w:rFonts w:ascii="Arial" w:hAnsi="Arial" w:cs="Arial"/>
          <w:sz w:val="24"/>
        </w:rPr>
        <w:t>机构可视具体情况延长磋商响应截止时间，并将变更时间书面通知所有购买磋商文件的供应商。</w:t>
      </w:r>
    </w:p>
    <w:p>
      <w:pPr>
        <w:pStyle w:val="13"/>
        <w:spacing w:line="400" w:lineRule="atLeast"/>
        <w:ind w:left="480" w:hanging="480"/>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42" w:name="_Toc30638"/>
      <w:bookmarkStart w:id="43" w:name="_Toc349573123"/>
      <w:bookmarkStart w:id="44" w:name="_Toc30172"/>
      <w:bookmarkStart w:id="45" w:name="_Toc4697"/>
      <w:bookmarkStart w:id="46" w:name="_Toc12374"/>
      <w:bookmarkStart w:id="47" w:name="_Toc24222"/>
      <w:bookmarkStart w:id="48" w:name="_Toc349637922"/>
      <w:bookmarkStart w:id="49" w:name="_Toc298240407"/>
      <w:bookmarkStart w:id="50" w:name="_Toc267301284"/>
      <w:bookmarkStart w:id="51" w:name="_Toc16565904"/>
      <w:r>
        <w:rPr>
          <w:rFonts w:cs="Arial"/>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rPr>
      </w:pPr>
      <w:r>
        <w:rPr>
          <w:rFonts w:ascii="Arial" w:hAnsi="Arial" w:cs="Arial"/>
          <w:sz w:val="24"/>
        </w:rPr>
        <w:t>9．要求</w:t>
      </w:r>
    </w:p>
    <w:p>
      <w:pPr>
        <w:pStyle w:val="13"/>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rPr>
      </w:pPr>
      <w:r>
        <w:rPr>
          <w:rFonts w:ascii="Arial" w:hAnsi="Arial" w:cs="Arial"/>
          <w:sz w:val="24"/>
        </w:rPr>
        <w:t>10．磋商响应语言</w:t>
      </w:r>
    </w:p>
    <w:p>
      <w:pPr>
        <w:pStyle w:val="13"/>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rPr>
        <w:t>采购代理机构</w:t>
      </w:r>
      <w:r>
        <w:rPr>
          <w:rFonts w:ascii="Arial" w:hAnsi="Arial" w:cs="Arial"/>
          <w:sz w:val="24"/>
        </w:rPr>
        <w:t>就磋商响应交换的文件和来往信件，应以中文书写。</w:t>
      </w:r>
    </w:p>
    <w:p>
      <w:pPr>
        <w:pStyle w:val="13"/>
        <w:spacing w:line="400" w:lineRule="atLeast"/>
        <w:rPr>
          <w:rFonts w:ascii="Arial" w:hAnsi="Arial" w:cs="Arial"/>
          <w:sz w:val="24"/>
        </w:rPr>
      </w:pPr>
      <w:r>
        <w:rPr>
          <w:rFonts w:ascii="Arial" w:hAnsi="Arial" w:cs="Arial"/>
          <w:sz w:val="24"/>
        </w:rPr>
        <w:t>11．磋商响应文件的构成</w:t>
      </w:r>
    </w:p>
    <w:p>
      <w:pPr>
        <w:pStyle w:val="13"/>
        <w:spacing w:line="400" w:lineRule="atLeast"/>
        <w:rPr>
          <w:rFonts w:ascii="Arial" w:hAnsi="Arial" w:cs="Arial"/>
          <w:sz w:val="24"/>
        </w:rPr>
      </w:pPr>
      <w:r>
        <w:rPr>
          <w:rFonts w:ascii="Arial" w:hAnsi="Arial" w:cs="Arial"/>
          <w:sz w:val="24"/>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(1)磋商响应书、报价一览表、分项报价表；</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(2)资格证明文件；</w:t>
      </w:r>
    </w:p>
    <w:p>
      <w:pPr>
        <w:pStyle w:val="13"/>
        <w:tabs>
          <w:tab w:val="left" w:pos="540"/>
          <w:tab w:val="left" w:pos="900"/>
          <w:tab w:val="left" w:pos="1080"/>
        </w:tabs>
        <w:spacing w:line="400" w:lineRule="atLeast"/>
        <w:ind w:left="360"/>
        <w:rPr>
          <w:rFonts w:ascii="Arial" w:hAnsi="Arial" w:cs="Arial"/>
          <w:sz w:val="24"/>
        </w:rPr>
      </w:pPr>
      <w:bookmarkStart w:id="52" w:name="_Toc495340920"/>
      <w:bookmarkStart w:id="53" w:name="_Toc495340867"/>
      <w:r>
        <w:rPr>
          <w:rFonts w:ascii="Arial" w:hAnsi="Arial" w:cs="Arial"/>
          <w:sz w:val="24"/>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rPr>
      </w:pPr>
      <w:bookmarkStart w:id="54" w:name="_Toc495340921"/>
      <w:bookmarkStart w:id="55" w:name="_Toc495340868"/>
      <w:bookmarkStart w:id="56" w:name="_Toc495327307"/>
      <w:r>
        <w:rPr>
          <w:rFonts w:ascii="Arial" w:hAnsi="Arial" w:cs="Arial"/>
          <w:sz w:val="24"/>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rPr>
      </w:pPr>
      <w:bookmarkStart w:id="57" w:name="_Toc495340922"/>
      <w:bookmarkStart w:id="58" w:name="_Toc495340869"/>
      <w:r>
        <w:rPr>
          <w:rFonts w:ascii="Arial" w:hAnsi="Arial" w:cs="Arial"/>
          <w:sz w:val="24"/>
        </w:rPr>
        <w:t>(5)</w:t>
      </w:r>
      <w:bookmarkEnd w:id="57"/>
      <w:bookmarkEnd w:id="58"/>
      <w:r>
        <w:rPr>
          <w:rFonts w:ascii="Arial" w:hAnsi="Arial" w:cs="Arial"/>
          <w:sz w:val="24"/>
        </w:rPr>
        <w:t>供应商概况；</w:t>
      </w:r>
    </w:p>
    <w:p>
      <w:pPr>
        <w:pStyle w:val="13"/>
        <w:tabs>
          <w:tab w:val="left" w:pos="540"/>
          <w:tab w:val="left" w:pos="900"/>
          <w:tab w:val="left" w:pos="1080"/>
        </w:tabs>
        <w:spacing w:line="400" w:lineRule="atLeast"/>
        <w:ind w:left="360"/>
        <w:rPr>
          <w:rFonts w:ascii="Arial" w:hAnsi="Arial" w:cs="Arial"/>
          <w:sz w:val="24"/>
        </w:rPr>
      </w:pPr>
      <w:bookmarkStart w:id="59" w:name="_Toc495340923"/>
      <w:bookmarkStart w:id="60" w:name="_Toc495340870"/>
      <w:r>
        <w:rPr>
          <w:rFonts w:ascii="Arial" w:hAnsi="Arial" w:cs="Arial"/>
          <w:sz w:val="24"/>
        </w:rPr>
        <w:t>(6)</w:t>
      </w:r>
      <w:bookmarkEnd w:id="59"/>
      <w:bookmarkEnd w:id="60"/>
      <w:r>
        <w:rPr>
          <w:rFonts w:ascii="Arial" w:hAnsi="Arial" w:cs="Arial"/>
          <w:sz w:val="24"/>
        </w:rPr>
        <w:t>供应商类似业绩；</w:t>
      </w:r>
    </w:p>
    <w:p>
      <w:pPr>
        <w:pStyle w:val="13"/>
        <w:tabs>
          <w:tab w:val="left" w:pos="540"/>
          <w:tab w:val="left" w:pos="900"/>
          <w:tab w:val="left" w:pos="1080"/>
        </w:tabs>
        <w:spacing w:line="400" w:lineRule="atLeast"/>
        <w:ind w:left="360"/>
        <w:rPr>
          <w:rFonts w:ascii="Arial" w:hAnsi="Arial" w:cs="Arial"/>
          <w:sz w:val="24"/>
        </w:rPr>
      </w:pPr>
      <w:bookmarkStart w:id="61" w:name="_Toc495340871"/>
      <w:bookmarkStart w:id="62" w:name="_Toc495340924"/>
      <w:r>
        <w:rPr>
          <w:rFonts w:ascii="Arial" w:hAnsi="Arial" w:cs="Arial"/>
          <w:sz w:val="24"/>
        </w:rPr>
        <w:t>(7)拟</w:t>
      </w:r>
      <w:bookmarkEnd w:id="61"/>
      <w:bookmarkEnd w:id="62"/>
      <w:r>
        <w:rPr>
          <w:rFonts w:ascii="Arial" w:hAnsi="Arial" w:cs="Arial"/>
          <w:sz w:val="24"/>
        </w:rPr>
        <w:t>派项目负责人简历表；</w:t>
      </w:r>
    </w:p>
    <w:p>
      <w:pPr>
        <w:pStyle w:val="13"/>
        <w:tabs>
          <w:tab w:val="left" w:pos="540"/>
          <w:tab w:val="left" w:pos="900"/>
          <w:tab w:val="left" w:pos="1080"/>
        </w:tabs>
        <w:spacing w:line="400" w:lineRule="atLeast"/>
        <w:ind w:left="360"/>
        <w:rPr>
          <w:rFonts w:ascii="Arial" w:hAnsi="Arial" w:cs="Arial"/>
          <w:sz w:val="24"/>
        </w:rPr>
      </w:pPr>
      <w:bookmarkStart w:id="63" w:name="_Toc495340872"/>
      <w:bookmarkStart w:id="64" w:name="_Toc495340925"/>
      <w:r>
        <w:rPr>
          <w:rFonts w:ascii="Arial" w:hAnsi="Arial" w:cs="Arial"/>
          <w:sz w:val="24"/>
        </w:rPr>
        <w:t>(8)</w:t>
      </w:r>
      <w:bookmarkEnd w:id="63"/>
      <w:bookmarkEnd w:id="64"/>
      <w:r>
        <w:rPr>
          <w:rFonts w:ascii="Arial" w:hAnsi="Arial" w:cs="Arial"/>
          <w:sz w:val="24"/>
        </w:rPr>
        <w:t>拟派本项目服务人员情况一览表；</w:t>
      </w:r>
    </w:p>
    <w:p>
      <w:pPr>
        <w:pStyle w:val="13"/>
        <w:tabs>
          <w:tab w:val="left" w:pos="540"/>
          <w:tab w:val="left" w:pos="900"/>
          <w:tab w:val="left" w:pos="1080"/>
        </w:tabs>
        <w:spacing w:line="400" w:lineRule="atLeast"/>
        <w:ind w:left="360"/>
        <w:rPr>
          <w:rFonts w:ascii="Arial" w:hAnsi="Arial" w:cs="Arial"/>
          <w:sz w:val="24"/>
        </w:rPr>
      </w:pPr>
      <w:bookmarkStart w:id="65" w:name="_Toc495340873"/>
      <w:bookmarkStart w:id="66" w:name="_Toc495340926"/>
      <w:r>
        <w:rPr>
          <w:rFonts w:ascii="Arial" w:hAnsi="Arial" w:cs="Arial"/>
          <w:sz w:val="24"/>
        </w:rPr>
        <w:t>(9)</w:t>
      </w:r>
      <w:bookmarkEnd w:id="65"/>
      <w:bookmarkEnd w:id="66"/>
      <w:r>
        <w:rPr>
          <w:rFonts w:ascii="Arial" w:hAnsi="Arial" w:cs="Arial"/>
          <w:sz w:val="24"/>
        </w:rPr>
        <w:t>服务团队相关工作经验；</w:t>
      </w:r>
    </w:p>
    <w:p>
      <w:pPr>
        <w:pStyle w:val="13"/>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pPr>
        <w:pStyle w:val="13"/>
        <w:spacing w:line="400" w:lineRule="atLeast"/>
        <w:rPr>
          <w:rFonts w:ascii="Arial" w:hAnsi="Arial" w:cs="Arial"/>
          <w:sz w:val="24"/>
        </w:rPr>
      </w:pPr>
      <w:r>
        <w:rPr>
          <w:rFonts w:ascii="Arial" w:hAnsi="Arial" w:cs="Arial"/>
          <w:sz w:val="24"/>
        </w:rPr>
        <w:t>11.2 供应商应将磋商响应文件装订成册，并填写文件资料清单。</w:t>
      </w:r>
    </w:p>
    <w:p>
      <w:pPr>
        <w:pStyle w:val="13"/>
        <w:spacing w:line="400" w:lineRule="atLeast"/>
        <w:rPr>
          <w:rFonts w:ascii="Arial" w:hAnsi="Arial" w:cs="Arial"/>
          <w:sz w:val="24"/>
        </w:rPr>
      </w:pPr>
      <w:r>
        <w:rPr>
          <w:rFonts w:ascii="Arial" w:hAnsi="Arial" w:cs="Arial"/>
          <w:sz w:val="24"/>
        </w:rPr>
        <w:t>12．磋商响应文件格式</w:t>
      </w:r>
    </w:p>
    <w:p>
      <w:pPr>
        <w:pStyle w:val="13"/>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rPr>
      </w:pPr>
      <w:r>
        <w:rPr>
          <w:rFonts w:ascii="Arial" w:hAnsi="Arial" w:cs="Arial"/>
          <w:sz w:val="24"/>
        </w:rPr>
        <w:t>13．磋商响应报价</w:t>
      </w:r>
    </w:p>
    <w:p>
      <w:pPr>
        <w:pStyle w:val="13"/>
        <w:spacing w:line="400" w:lineRule="atLeast"/>
        <w:ind w:left="600" w:hanging="600" w:hangingChars="250"/>
        <w:rPr>
          <w:rFonts w:ascii="Arial" w:hAnsi="Arial" w:cs="Arial"/>
          <w:sz w:val="24"/>
        </w:rPr>
      </w:pPr>
      <w:r>
        <w:rPr>
          <w:rFonts w:ascii="Arial" w:hAnsi="Arial" w:cs="Arial"/>
          <w:sz w:val="24"/>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rPr>
      </w:pPr>
      <w:r>
        <w:rPr>
          <w:rFonts w:ascii="Arial" w:hAnsi="Arial" w:cs="Arial"/>
          <w:sz w:val="24"/>
        </w:rPr>
        <w:t>13.2报价应注意下列要求：</w:t>
      </w:r>
    </w:p>
    <w:p>
      <w:pPr>
        <w:pStyle w:val="13"/>
        <w:spacing w:line="400" w:lineRule="atLeast"/>
        <w:ind w:left="720" w:hanging="720" w:hangingChars="300"/>
        <w:rPr>
          <w:rFonts w:ascii="Arial" w:hAnsi="Arial" w:cs="Arial"/>
          <w:b/>
          <w:bCs/>
          <w:sz w:val="24"/>
        </w:rPr>
      </w:pPr>
      <w:r>
        <w:rPr>
          <w:rFonts w:ascii="Arial" w:hAnsi="Arial" w:cs="Arial"/>
          <w:sz w:val="24"/>
        </w:rPr>
        <w:t>13.2.1磋商报价应包括实施该项目涵盖的所有费用。</w:t>
      </w:r>
    </w:p>
    <w:p>
      <w:pPr>
        <w:pStyle w:val="13"/>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rPr>
        <w:t>，没收其磋商响应担保。</w:t>
      </w:r>
    </w:p>
    <w:p>
      <w:pPr>
        <w:pStyle w:val="13"/>
        <w:spacing w:line="400" w:lineRule="atLeast"/>
        <w:rPr>
          <w:rFonts w:ascii="Arial" w:hAnsi="Arial" w:cs="Arial"/>
          <w:sz w:val="24"/>
        </w:rPr>
      </w:pPr>
      <w:r>
        <w:rPr>
          <w:rFonts w:ascii="Arial" w:hAnsi="Arial" w:cs="Arial"/>
          <w:sz w:val="24"/>
        </w:rPr>
        <w:t>14．货币</w:t>
      </w:r>
    </w:p>
    <w:p>
      <w:pPr>
        <w:pStyle w:val="13"/>
        <w:spacing w:line="400" w:lineRule="atLeast"/>
        <w:rPr>
          <w:rFonts w:ascii="Arial" w:hAnsi="Arial" w:cs="Arial"/>
          <w:sz w:val="24"/>
        </w:rPr>
      </w:pPr>
      <w:r>
        <w:rPr>
          <w:rFonts w:ascii="Arial" w:hAnsi="Arial" w:cs="Arial"/>
          <w:sz w:val="24"/>
        </w:rPr>
        <w:t>14.1人民币报价。</w:t>
      </w:r>
    </w:p>
    <w:p>
      <w:pPr>
        <w:pStyle w:val="13"/>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pStyle w:val="13"/>
        <w:spacing w:line="400" w:lineRule="atLeast"/>
        <w:ind w:firstLine="523" w:firstLineChars="218"/>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w:t>
      </w:r>
      <w:r>
        <w:rPr>
          <w:rFonts w:hint="eastAsia" w:ascii="Arial" w:hAnsi="Arial" w:cs="Arial"/>
          <w:b/>
          <w:spacing w:val="8"/>
          <w:sz w:val="24"/>
        </w:rPr>
        <w:t>投标无效</w:t>
      </w:r>
      <w:r>
        <w:rPr>
          <w:rFonts w:ascii="Arial" w:hAnsi="Arial" w:cs="Arial"/>
          <w:b/>
          <w:spacing w:val="8"/>
          <w:sz w:val="24"/>
        </w:rPr>
        <w:t>）</w:t>
      </w:r>
      <w:r>
        <w:rPr>
          <w:rFonts w:ascii="Arial" w:hAnsi="Arial" w:cs="Arial"/>
          <w:b/>
          <w:sz w:val="24"/>
        </w:rPr>
        <w:t>详见“供应商须知附表”</w:t>
      </w:r>
    </w:p>
    <w:p>
      <w:pPr>
        <w:pStyle w:val="13"/>
        <w:spacing w:line="400" w:lineRule="atLeast"/>
        <w:ind w:left="70" w:leftChars="35"/>
        <w:rPr>
          <w:rFonts w:ascii="Arial" w:hAnsi="Arial" w:cs="Arial"/>
          <w:b/>
          <w:spacing w:val="8"/>
          <w:sz w:val="24"/>
        </w:rPr>
      </w:pPr>
      <w:r>
        <w:rPr>
          <w:rFonts w:ascii="Arial" w:hAnsi="Arial" w:cs="Arial"/>
          <w:b/>
          <w:spacing w:val="8"/>
          <w:sz w:val="24"/>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rPr>
      </w:pPr>
      <w:r>
        <w:rPr>
          <w:rFonts w:ascii="Arial" w:hAnsi="Arial" w:cs="Arial"/>
          <w:b/>
          <w:sz w:val="24"/>
        </w:rPr>
        <w:t>（2）所有资格证明文件必须满足</w:t>
      </w:r>
      <w:r>
        <w:rPr>
          <w:rFonts w:hint="eastAsia" w:ascii="Arial" w:hAnsi="Arial" w:cs="Arial"/>
          <w:b/>
          <w:sz w:val="24"/>
        </w:rPr>
        <w:t>磋商</w:t>
      </w:r>
      <w:r>
        <w:rPr>
          <w:rFonts w:ascii="Arial" w:hAnsi="Arial" w:cs="Arial"/>
          <w:b/>
          <w:sz w:val="24"/>
        </w:rPr>
        <w:t>文件要求，否则将导致</w:t>
      </w:r>
      <w:r>
        <w:rPr>
          <w:rFonts w:hint="eastAsia" w:ascii="Arial" w:hAnsi="Arial" w:cs="Arial"/>
          <w:b/>
          <w:sz w:val="24"/>
        </w:rPr>
        <w:t>投标无效</w:t>
      </w:r>
      <w:r>
        <w:rPr>
          <w:rFonts w:ascii="Arial" w:hAnsi="Arial" w:cs="Arial"/>
          <w:b/>
          <w:sz w:val="24"/>
        </w:rPr>
        <w:t>。</w:t>
      </w:r>
    </w:p>
    <w:p>
      <w:pPr>
        <w:pStyle w:val="13"/>
        <w:spacing w:line="400" w:lineRule="atLeast"/>
        <w:rPr>
          <w:rFonts w:ascii="Arial" w:hAnsi="Arial" w:cs="Arial"/>
          <w:sz w:val="24"/>
        </w:rPr>
      </w:pPr>
      <w:r>
        <w:rPr>
          <w:rFonts w:ascii="Arial" w:hAnsi="Arial" w:cs="Arial"/>
          <w:sz w:val="24"/>
        </w:rPr>
        <w:t>16 符合磋商文件规定的技术响应文件</w:t>
      </w:r>
    </w:p>
    <w:p>
      <w:pPr>
        <w:pStyle w:val="13"/>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16.1供应商须提交证明拟供服务符合磋商文件规定的技术响应文件，作为磋商响应文件的一部分。没有按要求提供资料或提供资料不完全，将是对本次</w:t>
      </w:r>
      <w:r>
        <w:rPr>
          <w:rFonts w:hint="eastAsia" w:ascii="Arial" w:hAnsi="Arial" w:cs="Arial"/>
          <w:sz w:val="24"/>
        </w:rPr>
        <w:t>采购</w:t>
      </w:r>
      <w:r>
        <w:rPr>
          <w:rFonts w:ascii="Arial" w:hAnsi="Arial" w:cs="Arial"/>
          <w:sz w:val="24"/>
        </w:rPr>
        <w:t>没有作出实质性响应，其风险由供应商自行承担。</w:t>
      </w:r>
    </w:p>
    <w:p>
      <w:pPr>
        <w:pStyle w:val="13"/>
        <w:spacing w:line="400" w:lineRule="atLeast"/>
        <w:rPr>
          <w:rFonts w:ascii="Arial" w:hAnsi="Arial" w:cs="Arial"/>
          <w:sz w:val="24"/>
        </w:rPr>
      </w:pPr>
      <w:r>
        <w:rPr>
          <w:rFonts w:ascii="Arial" w:hAnsi="Arial" w:cs="Arial"/>
          <w:sz w:val="24"/>
        </w:rPr>
        <w:t>17．磋商响应的有效期</w:t>
      </w:r>
    </w:p>
    <w:p>
      <w:pPr>
        <w:pStyle w:val="13"/>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磋商响应文件从磋商开始之日起，磋商响应有效期为90天。（如不满足将导致废标）</w:t>
      </w:r>
    </w:p>
    <w:p>
      <w:pPr>
        <w:pStyle w:val="13"/>
        <w:spacing w:line="400" w:lineRule="atLeast"/>
        <w:rPr>
          <w:rFonts w:ascii="Arial" w:hAnsi="Arial" w:cs="Arial"/>
          <w:sz w:val="24"/>
        </w:rPr>
      </w:pPr>
      <w:r>
        <w:rPr>
          <w:rFonts w:ascii="Arial" w:hAnsi="Arial" w:cs="Arial"/>
          <w:sz w:val="24"/>
        </w:rPr>
        <w:t>17.2 在特殊情况下，代理机构可与供应商商量延长磋商响应文件的有效期。</w:t>
      </w:r>
    </w:p>
    <w:p>
      <w:pPr>
        <w:pStyle w:val="13"/>
        <w:spacing w:line="400" w:lineRule="atLeast"/>
        <w:rPr>
          <w:rFonts w:ascii="Arial" w:hAnsi="Arial" w:cs="Arial"/>
          <w:sz w:val="24"/>
        </w:rPr>
      </w:pPr>
      <w:r>
        <w:rPr>
          <w:rFonts w:ascii="Arial" w:hAnsi="Arial" w:cs="Arial"/>
          <w:sz w:val="24"/>
        </w:rPr>
        <w:t>18．磋商响应文件的书写要求。</w:t>
      </w:r>
    </w:p>
    <w:p>
      <w:pPr>
        <w:pStyle w:val="13"/>
        <w:spacing w:line="400" w:lineRule="atLeast"/>
        <w:rPr>
          <w:rFonts w:ascii="Arial" w:hAnsi="Arial" w:cs="Arial"/>
          <w:sz w:val="24"/>
        </w:rPr>
      </w:pPr>
      <w:r>
        <w:rPr>
          <w:rFonts w:ascii="Arial" w:hAnsi="Arial" w:cs="Arial"/>
          <w:sz w:val="24"/>
        </w:rPr>
        <w:t>18.1 磋商响应文件须打印。</w:t>
      </w:r>
    </w:p>
    <w:p>
      <w:pPr>
        <w:pStyle w:val="13"/>
        <w:spacing w:line="400" w:lineRule="atLeast"/>
        <w:rPr>
          <w:rFonts w:ascii="Arial" w:hAnsi="Arial" w:cs="Arial"/>
          <w:sz w:val="24"/>
        </w:rPr>
      </w:pPr>
      <w:r>
        <w:rPr>
          <w:rFonts w:ascii="Arial" w:hAnsi="Arial" w:cs="Arial"/>
          <w:sz w:val="24"/>
        </w:rPr>
        <w:t>18.2 磋商响应文件应清楚工整，修改处应由供应商法人或授权代表签章。</w:t>
      </w:r>
    </w:p>
    <w:p>
      <w:pPr>
        <w:pStyle w:val="13"/>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pStyle w:val="13"/>
        <w:spacing w:line="400" w:lineRule="atLeast"/>
        <w:rPr>
          <w:rFonts w:ascii="Arial" w:hAnsi="Arial" w:cs="Arial"/>
          <w:sz w:val="24"/>
        </w:rPr>
      </w:pPr>
      <w:r>
        <w:rPr>
          <w:rFonts w:ascii="Arial" w:hAnsi="Arial" w:cs="Arial"/>
          <w:sz w:val="24"/>
        </w:rPr>
        <w:t>18.4电报、电话、传真形式的磋商响应概不接受。</w:t>
      </w:r>
    </w:p>
    <w:p>
      <w:pPr>
        <w:pStyle w:val="13"/>
        <w:spacing w:line="400" w:lineRule="atLeast"/>
        <w:rPr>
          <w:rFonts w:ascii="Arial" w:hAnsi="Arial" w:cs="Arial"/>
          <w:sz w:val="24"/>
        </w:rPr>
      </w:pPr>
      <w:r>
        <w:rPr>
          <w:rFonts w:ascii="Arial" w:hAnsi="Arial" w:cs="Arial"/>
          <w:sz w:val="24"/>
        </w:rPr>
        <w:t>18.5磋商响应文件的份数：一式4份。正本1份，副本3份。</w:t>
      </w:r>
    </w:p>
    <w:p>
      <w:pPr>
        <w:pStyle w:val="13"/>
        <w:spacing w:line="400" w:lineRule="atLeast"/>
        <w:rPr>
          <w:rFonts w:ascii="Arial" w:hAnsi="Arial" w:cs="Arial"/>
          <w:sz w:val="24"/>
        </w:rPr>
      </w:pPr>
      <w:r>
        <w:rPr>
          <w:rFonts w:ascii="Arial" w:hAnsi="Arial" w:cs="Arial"/>
          <w:sz w:val="24"/>
        </w:rPr>
        <w:t>19．磋商响应保证金</w:t>
      </w:r>
    </w:p>
    <w:p>
      <w:pPr>
        <w:pStyle w:val="13"/>
        <w:spacing w:line="400" w:lineRule="atLeast"/>
        <w:ind w:left="600" w:hanging="600" w:hangingChars="250"/>
        <w:rPr>
          <w:rFonts w:ascii="Arial" w:hAnsi="Arial" w:cs="Arial"/>
          <w:sz w:val="24"/>
        </w:rPr>
      </w:pPr>
      <w:r>
        <w:rPr>
          <w:rFonts w:ascii="Arial" w:hAnsi="Arial" w:cs="Arial"/>
          <w:sz w:val="24"/>
        </w:rPr>
        <w:t>19.1供应商于磋商响应截止时间前向</w:t>
      </w:r>
      <w:r>
        <w:rPr>
          <w:rFonts w:hint="eastAsia" w:ascii="Arial" w:hAnsi="Arial" w:cs="Arial"/>
          <w:sz w:val="24"/>
        </w:rPr>
        <w:t>采购代理机构</w:t>
      </w:r>
      <w:r>
        <w:rPr>
          <w:rFonts w:ascii="Arial" w:hAnsi="Arial" w:cs="Arial"/>
          <w:sz w:val="24"/>
        </w:rPr>
        <w:t>交纳磋商保证金。</w:t>
      </w:r>
    </w:p>
    <w:p>
      <w:pPr>
        <w:pStyle w:val="13"/>
        <w:spacing w:line="400" w:lineRule="atLeast"/>
        <w:ind w:left="600" w:hanging="600" w:hangingChars="250"/>
        <w:rPr>
          <w:rFonts w:ascii="Arial" w:hAnsi="Arial" w:cs="Arial"/>
          <w:sz w:val="24"/>
        </w:rPr>
      </w:pPr>
      <w:r>
        <w:rPr>
          <w:rFonts w:ascii="Arial" w:hAnsi="Arial" w:cs="Arial"/>
          <w:sz w:val="24"/>
        </w:rPr>
        <w:t>19.2 本次</w:t>
      </w:r>
      <w:r>
        <w:rPr>
          <w:rFonts w:hint="eastAsia" w:ascii="Arial" w:hAnsi="Arial" w:cs="Arial"/>
          <w:sz w:val="24"/>
        </w:rPr>
        <w:t>采购</w:t>
      </w:r>
      <w:r>
        <w:rPr>
          <w:rFonts w:ascii="Arial" w:hAnsi="Arial" w:cs="Arial"/>
          <w:sz w:val="24"/>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rPr>
      </w:pPr>
      <w:r>
        <w:rPr>
          <w:rFonts w:ascii="Arial" w:hAnsi="Arial" w:cs="Arial"/>
          <w:sz w:val="24"/>
        </w:rPr>
        <w:t>19.3磋商响应保证金的退还时间：</w:t>
      </w:r>
    </w:p>
    <w:p>
      <w:pPr>
        <w:pStyle w:val="13"/>
        <w:spacing w:line="400" w:lineRule="atLeast"/>
        <w:ind w:left="626" w:leftChars="101" w:hanging="424" w:hangingChars="177"/>
        <w:rPr>
          <w:rFonts w:ascii="Arial" w:hAnsi="Arial" w:cs="Arial"/>
          <w:sz w:val="24"/>
        </w:rPr>
      </w:pPr>
      <w:r>
        <w:rPr>
          <w:rFonts w:ascii="Arial" w:hAnsi="Arial" w:cs="Arial"/>
          <w:sz w:val="24"/>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pPr>
        <w:pStyle w:val="12"/>
        <w:spacing w:line="400" w:lineRule="atLeast"/>
        <w:rPr>
          <w:rFonts w:ascii="Arial" w:hAnsi="Arial" w:cs="Arial"/>
          <w:sz w:val="24"/>
        </w:rPr>
      </w:pPr>
      <w:r>
        <w:rPr>
          <w:rFonts w:ascii="Arial" w:hAnsi="Arial" w:cs="Arial"/>
          <w:sz w:val="24"/>
        </w:rPr>
        <w:t>19.5下列任何情况发生时，磋商响应保证金将被没收：</w:t>
      </w:r>
    </w:p>
    <w:p>
      <w:pPr>
        <w:pStyle w:val="12"/>
        <w:spacing w:line="400" w:lineRule="atLeast"/>
        <w:rPr>
          <w:rFonts w:ascii="Arial" w:hAnsi="Arial" w:cs="Arial"/>
          <w:sz w:val="24"/>
        </w:rPr>
      </w:pPr>
      <w:r>
        <w:rPr>
          <w:rFonts w:ascii="Arial" w:hAnsi="Arial" w:cs="Arial"/>
          <w:sz w:val="24"/>
        </w:rPr>
        <w:t>19.5.1供应商在磋商文件规定的磋商响应有效期内撤回其磋商响应；</w:t>
      </w:r>
    </w:p>
    <w:p>
      <w:pPr>
        <w:pStyle w:val="12"/>
        <w:spacing w:line="400" w:lineRule="atLeast"/>
        <w:rPr>
          <w:rFonts w:ascii="Arial" w:hAnsi="Arial" w:cs="Arial"/>
          <w:sz w:val="24"/>
        </w:rPr>
      </w:pPr>
      <w:r>
        <w:rPr>
          <w:rFonts w:ascii="Arial" w:hAnsi="Arial" w:cs="Arial"/>
          <w:sz w:val="24"/>
        </w:rPr>
        <w:t>19.5.2成交方在规定期限内未能：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19.5.2.2按须知第32条向采购人提交履约保证金；</w:t>
      </w:r>
    </w:p>
    <w:p>
      <w:pPr>
        <w:pStyle w:val="12"/>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67" w:name="_Toc298240408"/>
      <w:bookmarkStart w:id="68" w:name="_Toc6977"/>
      <w:bookmarkStart w:id="69" w:name="_Toc2700"/>
      <w:bookmarkStart w:id="70" w:name="_Toc267301285"/>
      <w:bookmarkStart w:id="71" w:name="_Toc29276"/>
      <w:bookmarkStart w:id="72" w:name="_Toc349573124"/>
      <w:bookmarkStart w:id="73" w:name="_Toc16565905"/>
      <w:bookmarkStart w:id="74" w:name="_Toc4308"/>
      <w:bookmarkStart w:id="75" w:name="_Toc27673"/>
      <w:bookmarkStart w:id="76" w:name="_Toc349637923"/>
      <w:r>
        <w:rPr>
          <w:rFonts w:cs="Arial"/>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rPr>
      </w:pPr>
      <w:r>
        <w:rPr>
          <w:rFonts w:ascii="Arial" w:hAnsi="Arial" w:cs="Arial"/>
          <w:sz w:val="24"/>
        </w:rPr>
        <w:t>20. 磋商响应文件的密封与标记</w:t>
      </w:r>
    </w:p>
    <w:p>
      <w:pPr>
        <w:pStyle w:val="13"/>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rPr>
      </w:pPr>
      <w:r>
        <w:rPr>
          <w:rFonts w:ascii="Arial" w:hAnsi="Arial" w:cs="Arial"/>
          <w:sz w:val="24"/>
        </w:rPr>
        <w:t>20.2 磋商响应文件袋上应写明：</w:t>
      </w:r>
    </w:p>
    <w:p>
      <w:pPr>
        <w:pStyle w:val="13"/>
        <w:numPr>
          <w:ilvl w:val="0"/>
          <w:numId w:val="3"/>
        </w:numPr>
        <w:tabs>
          <w:tab w:val="left" w:pos="1080"/>
        </w:tabs>
        <w:spacing w:line="400" w:lineRule="atLeast"/>
        <w:ind w:left="1080" w:hanging="720"/>
        <w:rPr>
          <w:rFonts w:ascii="Arial" w:hAnsi="Arial" w:cs="Arial"/>
          <w:sz w:val="24"/>
        </w:rPr>
      </w:pPr>
      <w:r>
        <w:rPr>
          <w:rFonts w:hint="eastAsia" w:ascii="Arial" w:hAnsi="Arial" w:cs="Arial"/>
          <w:sz w:val="24"/>
        </w:rPr>
        <w:t>采购代理</w:t>
      </w:r>
      <w:r>
        <w:rPr>
          <w:rFonts w:ascii="Arial" w:hAnsi="Arial" w:cs="Arial"/>
          <w:sz w:val="24"/>
        </w:rPr>
        <w:t>机构：新疆招标有限公司</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 xml:space="preserve">项目名称：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注明“磋商开始时才能启封”</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pPr>
        <w:pStyle w:val="13"/>
        <w:spacing w:line="400" w:lineRule="atLeast"/>
        <w:ind w:left="600" w:hanging="600" w:hangingChars="250"/>
        <w:rPr>
          <w:rFonts w:ascii="Arial" w:hAnsi="Arial" w:cs="Arial"/>
          <w:sz w:val="24"/>
        </w:rPr>
      </w:pPr>
      <w:r>
        <w:rPr>
          <w:rFonts w:ascii="Arial" w:hAnsi="Arial" w:cs="Arial"/>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rPr>
      </w:pPr>
      <w:r>
        <w:rPr>
          <w:rFonts w:ascii="Arial" w:hAnsi="Arial" w:cs="Arial"/>
          <w:b/>
          <w:bCs/>
          <w:sz w:val="24"/>
        </w:rPr>
        <w:t>20.4磋商响应文件装订要求：不得活页装订。</w:t>
      </w:r>
    </w:p>
    <w:p>
      <w:pPr>
        <w:pStyle w:val="13"/>
        <w:spacing w:line="400" w:lineRule="atLeast"/>
        <w:rPr>
          <w:rFonts w:ascii="Arial" w:hAnsi="Arial" w:cs="Arial"/>
          <w:sz w:val="24"/>
        </w:rPr>
      </w:pPr>
      <w:r>
        <w:rPr>
          <w:rFonts w:ascii="Arial" w:hAnsi="Arial" w:cs="Arial"/>
          <w:sz w:val="24"/>
        </w:rPr>
        <w:t>21. 磋商响应截止时间</w:t>
      </w:r>
    </w:p>
    <w:p>
      <w:pPr>
        <w:pStyle w:val="13"/>
        <w:spacing w:line="400" w:lineRule="atLeast"/>
        <w:ind w:left="720" w:hanging="720" w:hangingChars="300"/>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2022年06月24日11:00 时</w:t>
      </w:r>
      <w:r>
        <w:rPr>
          <w:rFonts w:ascii="Arial" w:hAnsi="Arial" w:cs="Arial"/>
          <w:sz w:val="24"/>
        </w:rPr>
        <w:t>（北京时间）。</w:t>
      </w:r>
    </w:p>
    <w:p>
      <w:pPr>
        <w:pStyle w:val="13"/>
        <w:spacing w:line="400" w:lineRule="atLeast"/>
        <w:ind w:firstLine="720" w:firstLineChars="300"/>
        <w:rPr>
          <w:rFonts w:ascii="Arial" w:hAnsi="Arial" w:cs="Arial"/>
          <w:sz w:val="24"/>
        </w:rPr>
      </w:pPr>
      <w:r>
        <w:rPr>
          <w:rFonts w:ascii="Arial" w:hAnsi="Arial" w:cs="Arial"/>
          <w:sz w:val="24"/>
        </w:rPr>
        <w:t>磋商响应文件以密封形式递交至：磋商现场</w:t>
      </w:r>
    </w:p>
    <w:p>
      <w:pPr>
        <w:pStyle w:val="13"/>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w:t>
      </w:r>
      <w:r>
        <w:rPr>
          <w:rFonts w:hint="eastAsia" w:ascii="Arial" w:hAnsi="Arial" w:cs="Arial"/>
          <w:sz w:val="24"/>
        </w:rPr>
        <w:t>采购代理机构</w:t>
      </w:r>
      <w:r>
        <w:rPr>
          <w:rFonts w:ascii="Arial" w:hAnsi="Arial" w:cs="Arial"/>
          <w:sz w:val="24"/>
        </w:rPr>
        <w:t>在磋商响应邀请中规定的磋商响应截止时间之前送到磋商文件规定的地点。</w:t>
      </w:r>
    </w:p>
    <w:p>
      <w:pPr>
        <w:pStyle w:val="13"/>
        <w:spacing w:line="400" w:lineRule="atLeast"/>
        <w:ind w:left="600" w:hanging="600" w:hangingChars="250"/>
        <w:rPr>
          <w:rFonts w:ascii="Arial" w:hAnsi="Arial" w:cs="Arial"/>
          <w:sz w:val="24"/>
        </w:rPr>
      </w:pPr>
      <w:r>
        <w:rPr>
          <w:rFonts w:ascii="Arial" w:hAnsi="Arial" w:cs="Arial"/>
          <w:sz w:val="24"/>
        </w:rPr>
        <w:t>21.3 出现第8.2款因磋商文件的修改推迟磋商响应截止时间时，则按</w:t>
      </w:r>
      <w:r>
        <w:rPr>
          <w:rFonts w:hint="eastAsia" w:ascii="Arial" w:hAnsi="Arial" w:cs="Arial"/>
          <w:sz w:val="24"/>
        </w:rPr>
        <w:t>采购代理机构</w:t>
      </w:r>
      <w:r>
        <w:rPr>
          <w:rFonts w:ascii="Arial" w:hAnsi="Arial" w:cs="Arial"/>
          <w:sz w:val="24"/>
        </w:rPr>
        <w:t>修改通知规定的时间递交。</w:t>
      </w:r>
    </w:p>
    <w:p>
      <w:pPr>
        <w:pStyle w:val="13"/>
        <w:spacing w:line="400" w:lineRule="atLeast"/>
        <w:rPr>
          <w:rFonts w:ascii="Arial" w:hAnsi="Arial" w:cs="Arial"/>
          <w:sz w:val="24"/>
        </w:rPr>
      </w:pPr>
      <w:r>
        <w:rPr>
          <w:rFonts w:ascii="Arial" w:hAnsi="Arial" w:cs="Arial"/>
          <w:sz w:val="24"/>
        </w:rPr>
        <w:t>22．磋商响应文件的修改和撤销</w:t>
      </w:r>
    </w:p>
    <w:p>
      <w:pPr>
        <w:pStyle w:val="13"/>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w:t>
      </w:r>
      <w:r>
        <w:rPr>
          <w:rFonts w:hint="eastAsia" w:ascii="Arial" w:hAnsi="Arial" w:cs="Arial"/>
          <w:sz w:val="24"/>
        </w:rPr>
        <w:t>采购代理机构</w:t>
      </w:r>
      <w:r>
        <w:rPr>
          <w:rFonts w:ascii="Arial" w:hAnsi="Arial" w:cs="Arial"/>
          <w:sz w:val="24"/>
        </w:rPr>
        <w:t>须在磋商响应截止时间之前收到该修改或撤销的书面通知，该通知须有经正式授权的供应商法人或授权代表签字。</w:t>
      </w:r>
    </w:p>
    <w:p>
      <w:pPr>
        <w:pStyle w:val="13"/>
        <w:spacing w:line="400" w:lineRule="atLeast"/>
        <w:rPr>
          <w:rFonts w:ascii="Arial" w:hAnsi="Arial" w:cs="Arial"/>
          <w:sz w:val="24"/>
        </w:rPr>
      </w:pPr>
      <w:r>
        <w:rPr>
          <w:rFonts w:ascii="Arial" w:hAnsi="Arial" w:cs="Arial"/>
          <w:sz w:val="24"/>
        </w:rPr>
        <w:t>22.2 磋商响应截止时间以后不得修改磋商响应文件。</w:t>
      </w:r>
    </w:p>
    <w:p>
      <w:pPr>
        <w:pStyle w:val="13"/>
        <w:spacing w:line="400" w:lineRule="atLeast"/>
        <w:ind w:left="600" w:hanging="600" w:hangingChars="250"/>
        <w:rPr>
          <w:rFonts w:ascii="Arial" w:hAnsi="Arial" w:cs="Arial"/>
          <w:sz w:val="24"/>
        </w:rPr>
      </w:pPr>
      <w:r>
        <w:rPr>
          <w:rFonts w:ascii="Arial" w:hAnsi="Arial" w:cs="Arial"/>
          <w:sz w:val="24"/>
        </w:rPr>
        <w:t>22.3 供应商不得在磋商开始时间起至磋商响应有效期期满前撤销磋商响应文件。否则</w:t>
      </w:r>
      <w:r>
        <w:rPr>
          <w:rFonts w:hint="eastAsia" w:ascii="Arial" w:hAnsi="Arial" w:cs="Arial"/>
          <w:sz w:val="24"/>
        </w:rPr>
        <w:t>采购代理机构</w:t>
      </w:r>
      <w:r>
        <w:rPr>
          <w:rFonts w:ascii="Arial" w:hAnsi="Arial" w:cs="Arial"/>
          <w:sz w:val="24"/>
        </w:rPr>
        <w:t>将没收其磋商响应保证金。</w:t>
      </w:r>
    </w:p>
    <w:p>
      <w:pPr>
        <w:pStyle w:val="13"/>
        <w:spacing w:line="400" w:lineRule="atLeast"/>
        <w:ind w:left="600" w:hanging="600" w:hangingChars="250"/>
        <w:rPr>
          <w:rFonts w:ascii="Arial" w:hAnsi="Arial" w:cs="Arial"/>
          <w:sz w:val="24"/>
        </w:rPr>
      </w:pPr>
    </w:p>
    <w:p>
      <w:pPr>
        <w:pStyle w:val="37"/>
        <w:tabs>
          <w:tab w:val="left" w:pos="360"/>
        </w:tabs>
        <w:spacing w:beforeAutospacing="1" w:afterAutospacing="1" w:line="400" w:lineRule="atLeast"/>
        <w:jc w:val="center"/>
        <w:rPr>
          <w:rFonts w:cs="Arial"/>
          <w:sz w:val="24"/>
          <w:szCs w:val="24"/>
        </w:rPr>
      </w:pPr>
      <w:bookmarkStart w:id="77" w:name="_Toc16548"/>
      <w:bookmarkStart w:id="78" w:name="_Toc349573125"/>
      <w:bookmarkStart w:id="79" w:name="_Toc349637924"/>
      <w:bookmarkStart w:id="80" w:name="_Toc7405"/>
      <w:bookmarkStart w:id="81" w:name="_Toc999"/>
      <w:bookmarkStart w:id="82" w:name="_Toc298240409"/>
      <w:bookmarkStart w:id="83" w:name="_Toc267301286"/>
      <w:bookmarkStart w:id="84" w:name="_Toc30390"/>
      <w:bookmarkStart w:id="85" w:name="_Toc16565906"/>
      <w:bookmarkStart w:id="86" w:name="_Toc13495"/>
      <w:r>
        <w:rPr>
          <w:rFonts w:cs="Arial"/>
          <w:sz w:val="24"/>
          <w:szCs w:val="24"/>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rPr>
      </w:pPr>
      <w:r>
        <w:rPr>
          <w:rFonts w:ascii="Arial" w:hAnsi="Arial" w:cs="Arial"/>
          <w:sz w:val="24"/>
        </w:rPr>
        <w:t>23．磋商</w:t>
      </w:r>
    </w:p>
    <w:p>
      <w:pPr>
        <w:pStyle w:val="13"/>
        <w:spacing w:line="400" w:lineRule="atLeast"/>
        <w:ind w:left="600" w:hanging="600" w:hangingChars="250"/>
        <w:rPr>
          <w:rFonts w:ascii="Arial" w:hAnsi="Arial" w:cs="Arial"/>
          <w:sz w:val="24"/>
        </w:rPr>
      </w:pPr>
      <w:r>
        <w:rPr>
          <w:rFonts w:ascii="Arial" w:hAnsi="Arial" w:cs="Arial"/>
          <w:sz w:val="24"/>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rPr>
      </w:pPr>
      <w:r>
        <w:rPr>
          <w:rFonts w:ascii="Arial" w:hAnsi="Arial" w:cs="Arial"/>
          <w:sz w:val="24"/>
        </w:rPr>
        <w:t>23.2宣布磋商响应文件开启顺序。</w:t>
      </w:r>
    </w:p>
    <w:p>
      <w:pPr>
        <w:pStyle w:val="13"/>
        <w:spacing w:line="400" w:lineRule="atLeast"/>
        <w:ind w:left="600" w:hanging="600" w:hangingChars="250"/>
        <w:rPr>
          <w:rFonts w:ascii="Arial" w:hAnsi="Arial" w:cs="Arial"/>
          <w:sz w:val="24"/>
        </w:rPr>
      </w:pPr>
      <w:r>
        <w:rPr>
          <w:rFonts w:ascii="Arial" w:hAnsi="Arial" w:cs="Arial"/>
          <w:sz w:val="24"/>
        </w:rPr>
        <w:t>23.3 磋商时检查磋商响应文件密封情况。</w:t>
      </w:r>
    </w:p>
    <w:p>
      <w:pPr>
        <w:pStyle w:val="13"/>
        <w:spacing w:line="400" w:lineRule="atLeast"/>
        <w:rPr>
          <w:rFonts w:ascii="Arial" w:hAnsi="Arial" w:cs="Arial"/>
          <w:sz w:val="24"/>
        </w:rPr>
      </w:pPr>
      <w:r>
        <w:rPr>
          <w:rFonts w:ascii="Arial" w:hAnsi="Arial" w:cs="Arial"/>
          <w:sz w:val="24"/>
        </w:rPr>
        <w:t>23.4 磋商原则在磋商会议上宣布。</w:t>
      </w:r>
    </w:p>
    <w:p>
      <w:pPr>
        <w:pStyle w:val="13"/>
        <w:spacing w:line="400" w:lineRule="atLeast"/>
        <w:rPr>
          <w:rFonts w:ascii="Arial" w:hAnsi="Arial" w:cs="Arial"/>
          <w:sz w:val="24"/>
        </w:rPr>
      </w:pPr>
      <w:r>
        <w:rPr>
          <w:rFonts w:ascii="Arial" w:hAnsi="Arial" w:cs="Arial"/>
          <w:sz w:val="24"/>
        </w:rPr>
        <w:t>23.5 对采购方的纪律要求</w:t>
      </w:r>
    </w:p>
    <w:p>
      <w:pPr>
        <w:pStyle w:val="13"/>
        <w:spacing w:line="400" w:lineRule="atLeast"/>
        <w:ind w:left="636" w:hanging="636" w:hangingChars="265"/>
        <w:rPr>
          <w:rFonts w:ascii="Arial" w:hAnsi="Arial" w:cs="Arial"/>
          <w:sz w:val="24"/>
        </w:rPr>
      </w:pPr>
      <w:r>
        <w:rPr>
          <w:rFonts w:ascii="Arial" w:hAnsi="Arial" w:cs="Arial"/>
          <w:sz w:val="24"/>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rPr>
      </w:pPr>
      <w:r>
        <w:rPr>
          <w:rFonts w:ascii="Arial" w:hAnsi="Arial" w:cs="Arial"/>
          <w:sz w:val="24"/>
        </w:rPr>
        <w:t>23.6对供应商的纪律要求</w:t>
      </w:r>
    </w:p>
    <w:p>
      <w:pPr>
        <w:pStyle w:val="13"/>
        <w:spacing w:line="400" w:lineRule="atLeast"/>
        <w:ind w:left="570" w:leftChars="285"/>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rPr>
      </w:pPr>
      <w:r>
        <w:rPr>
          <w:rFonts w:ascii="Arial" w:hAnsi="Arial" w:cs="Arial"/>
          <w:sz w:val="24"/>
        </w:rPr>
        <w:t>23.7 对与磋商活动有关的工作人员的纪律要求</w:t>
      </w:r>
    </w:p>
    <w:p>
      <w:pPr>
        <w:pStyle w:val="13"/>
        <w:spacing w:line="400" w:lineRule="atLeast"/>
        <w:ind w:left="608" w:leftChars="304"/>
        <w:rPr>
          <w:rFonts w:ascii="Arial" w:hAnsi="Arial" w:cs="Arial"/>
          <w:sz w:val="24"/>
        </w:rPr>
      </w:pPr>
      <w:r>
        <w:rPr>
          <w:rFonts w:ascii="Arial" w:hAnsi="Arial" w:cs="Arial"/>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rPr>
      </w:pPr>
      <w:r>
        <w:rPr>
          <w:rFonts w:ascii="Arial" w:hAnsi="Arial" w:cs="Arial"/>
          <w:sz w:val="24"/>
        </w:rPr>
        <w:t>23.8对磋商小组成员要求磋商纪律</w:t>
      </w:r>
    </w:p>
    <w:p>
      <w:pPr>
        <w:pStyle w:val="13"/>
        <w:spacing w:line="400" w:lineRule="atLeast"/>
        <w:ind w:left="638" w:hanging="638" w:hangingChars="266"/>
        <w:rPr>
          <w:rFonts w:ascii="Arial" w:hAnsi="Arial" w:cs="Arial"/>
          <w:sz w:val="24"/>
        </w:rPr>
      </w:pPr>
      <w:r>
        <w:rPr>
          <w:rFonts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rPr>
      </w:pPr>
      <w:r>
        <w:rPr>
          <w:rFonts w:ascii="Arial" w:hAnsi="Arial" w:cs="Arial"/>
          <w:sz w:val="24"/>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pStyle w:val="13"/>
        <w:spacing w:line="400" w:lineRule="atLeast"/>
        <w:rPr>
          <w:rFonts w:ascii="Arial" w:hAnsi="Arial" w:cs="Arial"/>
          <w:sz w:val="24"/>
        </w:rPr>
      </w:pPr>
      <w:r>
        <w:rPr>
          <w:rFonts w:ascii="Arial" w:hAnsi="Arial" w:cs="Arial"/>
          <w:sz w:val="24"/>
        </w:rPr>
        <w:t>23.8.4不得有其他不客观，不公正履行职务的行为。</w:t>
      </w:r>
    </w:p>
    <w:p>
      <w:pPr>
        <w:pStyle w:val="13"/>
        <w:spacing w:line="400" w:lineRule="atLeast"/>
        <w:rPr>
          <w:rFonts w:ascii="Arial" w:hAnsi="Arial" w:cs="Arial"/>
          <w:sz w:val="24"/>
        </w:rPr>
      </w:pPr>
      <w:r>
        <w:rPr>
          <w:rFonts w:ascii="Arial" w:hAnsi="Arial" w:cs="Arial"/>
          <w:sz w:val="24"/>
        </w:rPr>
        <w:t>24．磋商过程</w:t>
      </w:r>
    </w:p>
    <w:p>
      <w:pPr>
        <w:pStyle w:val="13"/>
        <w:spacing w:line="400" w:lineRule="atLeast"/>
        <w:rPr>
          <w:rFonts w:ascii="Arial" w:hAnsi="Arial" w:cs="Arial"/>
          <w:sz w:val="24"/>
        </w:rPr>
      </w:pPr>
      <w:r>
        <w:rPr>
          <w:rFonts w:ascii="Arial" w:hAnsi="Arial" w:cs="Arial"/>
          <w:sz w:val="24"/>
        </w:rPr>
        <w:t>24.1 磋商的依据为磋商文件和磋商响应文件。</w:t>
      </w:r>
    </w:p>
    <w:p>
      <w:pPr>
        <w:pStyle w:val="13"/>
        <w:spacing w:line="400" w:lineRule="atLeast"/>
        <w:ind w:left="600" w:hanging="600" w:hangingChars="250"/>
        <w:rPr>
          <w:rFonts w:ascii="Arial" w:hAnsi="Arial" w:cs="Arial"/>
          <w:sz w:val="24"/>
        </w:rPr>
      </w:pPr>
      <w:r>
        <w:rPr>
          <w:rFonts w:ascii="Arial" w:hAnsi="Arial" w:cs="Arial"/>
          <w:sz w:val="24"/>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rPr>
      </w:pPr>
      <w:r>
        <w:rPr>
          <w:rFonts w:ascii="Arial" w:hAnsi="Arial" w:cs="Arial"/>
          <w:sz w:val="24"/>
        </w:rPr>
        <w:t>24.3 在对磋商响应文件进行详细评估之前，监督人员或</w:t>
      </w:r>
      <w:r>
        <w:rPr>
          <w:rFonts w:hint="eastAsia" w:ascii="Arial" w:hAnsi="Arial" w:cs="Arial"/>
          <w:sz w:val="24"/>
        </w:rPr>
        <w:t>采购代理机构</w:t>
      </w:r>
      <w:r>
        <w:rPr>
          <w:rFonts w:ascii="Arial" w:hAnsi="Arial" w:cs="Arial"/>
          <w:sz w:val="24"/>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rPr>
      </w:pPr>
      <w:r>
        <w:rPr>
          <w:rFonts w:ascii="Arial" w:hAnsi="Arial" w:cs="Arial"/>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rFonts w:hint="eastAsia"/>
                <w:b/>
                <w:bCs/>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bookmarkStart w:id="87" w:name="_Hlk39707193"/>
            <w:bookmarkEnd w:id="87"/>
          </w:p>
        </w:tc>
      </w:tr>
    </w:tbl>
    <w:p>
      <w:pPr>
        <w:pStyle w:val="13"/>
        <w:spacing w:line="400" w:lineRule="atLeast"/>
        <w:rPr>
          <w:rFonts w:ascii="Arial" w:hAnsi="Arial" w:cs="Arial"/>
          <w:sz w:val="24"/>
        </w:rPr>
      </w:pPr>
      <w:r>
        <w:rPr>
          <w:rFonts w:ascii="Arial" w:hAnsi="Arial" w:cs="Arial"/>
          <w:sz w:val="24"/>
        </w:rPr>
        <w:t>25．磋商响应文件的澄清</w:t>
      </w:r>
    </w:p>
    <w:p>
      <w:pPr>
        <w:pStyle w:val="13"/>
        <w:spacing w:line="400" w:lineRule="atLeast"/>
        <w:ind w:left="600" w:hanging="600" w:hangingChars="250"/>
        <w:rPr>
          <w:rFonts w:ascii="Arial" w:hAnsi="Arial" w:cs="Arial"/>
          <w:sz w:val="24"/>
        </w:rPr>
      </w:pPr>
      <w:r>
        <w:rPr>
          <w:rFonts w:ascii="Arial" w:hAnsi="Arial" w:cs="Arial"/>
          <w:sz w:val="24"/>
        </w:rPr>
        <w:t>25.1为有助于对磋商响应文件进行审查、评估和比较，磋商小组将对供应商进行磋商，请供应商澄清其磋商内容，供应商有责任按照</w:t>
      </w:r>
      <w:r>
        <w:rPr>
          <w:rFonts w:hint="eastAsia" w:ascii="Arial" w:hAnsi="Arial" w:cs="Arial"/>
          <w:sz w:val="24"/>
        </w:rPr>
        <w:t>采购代理机构</w:t>
      </w:r>
      <w:r>
        <w:rPr>
          <w:rFonts w:ascii="Arial" w:hAnsi="Arial" w:cs="Arial"/>
          <w:sz w:val="24"/>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rPr>
      </w:pPr>
      <w:r>
        <w:rPr>
          <w:rFonts w:ascii="Arial" w:hAnsi="Arial" w:cs="Arial"/>
          <w:sz w:val="24"/>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rPr>
      </w:pPr>
      <w:r>
        <w:rPr>
          <w:rFonts w:ascii="Arial" w:hAnsi="Arial" w:cs="Arial"/>
          <w:sz w:val="24"/>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rPr>
      </w:pPr>
      <w:r>
        <w:rPr>
          <w:rFonts w:ascii="Arial" w:hAnsi="Arial" w:cs="Arial"/>
          <w:sz w:val="24"/>
        </w:rPr>
        <w:t>26．确定成交供应商的办法</w:t>
      </w:r>
    </w:p>
    <w:p>
      <w:pPr>
        <w:pStyle w:val="13"/>
        <w:spacing w:line="400" w:lineRule="atLeast"/>
        <w:rPr>
          <w:rFonts w:ascii="Arial" w:hAnsi="Arial" w:cs="Arial"/>
          <w:bCs/>
          <w:sz w:val="24"/>
        </w:rPr>
      </w:pPr>
      <w:r>
        <w:rPr>
          <w:rFonts w:ascii="Arial" w:hAnsi="Arial" w:cs="Arial"/>
          <w:bCs/>
          <w:sz w:val="24"/>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rPr>
      </w:pPr>
      <w:r>
        <w:rPr>
          <w:rFonts w:ascii="Arial" w:hAnsi="Arial" w:cs="Arial"/>
          <w:bCs/>
          <w:sz w:val="24"/>
        </w:rPr>
        <w:t>26.2磋商小组和供应商磋商过程中做出的书面承诺是否符合磋商文件中对质量、技术和服务的要求。</w:t>
      </w:r>
    </w:p>
    <w:p>
      <w:pPr>
        <w:pStyle w:val="13"/>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rPr>
      </w:pPr>
      <w:r>
        <w:rPr>
          <w:rFonts w:ascii="Arial" w:hAnsi="Arial" w:cs="Arial"/>
          <w:bCs/>
          <w:sz w:val="24"/>
        </w:rPr>
        <w:t>本次项目采用综合评标法：</w:t>
      </w:r>
    </w:p>
    <w:tbl>
      <w:tblPr>
        <w:tblStyle w:val="19"/>
        <w:tblW w:w="4998" w:type="pct"/>
        <w:jc w:val="center"/>
        <w:tblLayout w:type="autofit"/>
        <w:tblCellMar>
          <w:top w:w="0" w:type="dxa"/>
          <w:left w:w="108" w:type="dxa"/>
          <w:bottom w:w="0" w:type="dxa"/>
          <w:right w:w="108" w:type="dxa"/>
        </w:tblCellMar>
      </w:tblPr>
      <w:tblGrid>
        <w:gridCol w:w="1484"/>
        <w:gridCol w:w="7366"/>
        <w:gridCol w:w="1108"/>
      </w:tblGrid>
      <w:tr>
        <w:tblPrEx>
          <w:tblCellMar>
            <w:top w:w="0" w:type="dxa"/>
            <w:left w:w="108" w:type="dxa"/>
            <w:bottom w:w="0" w:type="dxa"/>
            <w:right w:w="108" w:type="dxa"/>
          </w:tblCellMar>
        </w:tblPrEx>
        <w:trPr>
          <w:trHeight w:val="152"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评分项目</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评分标准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分值</w:t>
            </w:r>
          </w:p>
        </w:tc>
      </w:tr>
      <w:tr>
        <w:tblPrEx>
          <w:tblCellMar>
            <w:top w:w="0" w:type="dxa"/>
            <w:left w:w="108" w:type="dxa"/>
            <w:bottom w:w="0" w:type="dxa"/>
            <w:right w:w="108" w:type="dxa"/>
          </w:tblCellMar>
        </w:tblPrEx>
        <w:trPr>
          <w:trHeight w:val="445"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价格部分</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firstLine="28"/>
              <w:rPr>
                <w:rFonts w:ascii="Times New Roman" w:hAnsi="Times New Roman"/>
                <w:sz w:val="18"/>
                <w:szCs w:val="18"/>
              </w:rPr>
            </w:pPr>
            <w:r>
              <w:rPr>
                <w:rFonts w:hint="eastAsia" w:ascii="Times New Roman" w:hAnsi="Times New Roman" w:cs="宋体"/>
                <w:sz w:val="22"/>
                <w:szCs w:val="22"/>
              </w:rPr>
              <w:t>满足磋商文件要求且投标价格最低的投标报价为评标基准价，其价格分为满分。其他投标人的价格分按照下面公式计算：投标报价得分=(评标基准价/投标报价)×</w:t>
            </w:r>
            <w:r>
              <w:rPr>
                <w:rFonts w:hint="eastAsia" w:cs="宋体"/>
                <w:sz w:val="22"/>
                <w:szCs w:val="22"/>
                <w:lang w:val="en-US" w:eastAsia="zh-CN"/>
              </w:rPr>
              <w:t>15</w:t>
            </w:r>
            <w:r>
              <w:rPr>
                <w:rFonts w:hint="eastAsia" w:ascii="Times New Roman" w:hAnsi="Times New Roman" w:cs="宋体"/>
                <w:sz w:val="22"/>
                <w:szCs w:val="22"/>
              </w:rPr>
              <w:t>%×100。</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cs="宋体"/>
                <w:sz w:val="22"/>
                <w:szCs w:val="22"/>
                <w:lang w:val="en-US" w:eastAsia="zh-CN"/>
              </w:rPr>
              <w:t>15</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298"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技术、商务部分</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sz w:val="22"/>
                <w:szCs w:val="22"/>
                <w:lang w:val="en-US"/>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eastAsia="zh-CN"/>
              </w:rPr>
              <w:t>8</w:t>
            </w:r>
            <w:r>
              <w:rPr>
                <w:rFonts w:hint="eastAsia" w:cs="宋体"/>
                <w:sz w:val="22"/>
                <w:szCs w:val="22"/>
                <w:lang w:val="en-US" w:eastAsia="zh-CN"/>
              </w:rPr>
              <w:t>5</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445"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highlight w:val="none"/>
                <w:lang w:val="en-US"/>
              </w:rPr>
            </w:pPr>
            <w:r>
              <w:rPr>
                <w:rFonts w:hint="eastAsia" w:ascii="Times New Roman" w:hAnsi="Times New Roman" w:cs="宋体"/>
                <w:sz w:val="22"/>
                <w:szCs w:val="22"/>
                <w:highlight w:val="none"/>
                <w:lang w:val="en-US"/>
              </w:rPr>
              <w:t>项目经验</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cs="宋体"/>
                <w:b/>
                <w:bCs/>
                <w:sz w:val="22"/>
                <w:szCs w:val="22"/>
                <w:highlight w:val="none"/>
                <w:lang w:val="en-US" w:eastAsia="zh-CN"/>
              </w:rPr>
            </w:pPr>
            <w:r>
              <w:rPr>
                <w:rFonts w:hint="eastAsia" w:ascii="Times New Roman" w:hAnsi="Times New Roman" w:cs="宋体"/>
                <w:b/>
                <w:bCs/>
                <w:sz w:val="22"/>
                <w:szCs w:val="22"/>
                <w:highlight w:val="none"/>
                <w:lang w:val="en-US"/>
              </w:rPr>
              <w:t>提供近三年类似项目业绩</w:t>
            </w:r>
            <w:r>
              <w:rPr>
                <w:rFonts w:hint="eastAsia" w:cs="宋体"/>
                <w:b/>
                <w:bCs/>
                <w:sz w:val="22"/>
                <w:szCs w:val="22"/>
                <w:highlight w:val="none"/>
                <w:lang w:val="en-US" w:eastAsia="zh-CN"/>
              </w:rPr>
              <w:t>：</w:t>
            </w:r>
          </w:p>
          <w:p>
            <w:pPr>
              <w:pStyle w:val="46"/>
              <w:spacing w:line="0" w:lineRule="atLeast"/>
              <w:rPr>
                <w:rFonts w:hint="eastAsia" w:cs="宋体"/>
                <w:sz w:val="22"/>
                <w:szCs w:val="22"/>
                <w:highlight w:val="none"/>
                <w:lang w:val="en-US" w:eastAsia="zh-CN"/>
              </w:rPr>
            </w:pPr>
            <w:r>
              <w:rPr>
                <w:rFonts w:hint="eastAsia" w:cs="宋体"/>
                <w:sz w:val="22"/>
                <w:szCs w:val="22"/>
                <w:highlight w:val="none"/>
                <w:lang w:val="en-US" w:eastAsia="zh-CN"/>
              </w:rPr>
              <w:t>1.</w:t>
            </w:r>
            <w:r>
              <w:rPr>
                <w:rFonts w:hint="eastAsia" w:ascii="Times New Roman" w:hAnsi="Times New Roman" w:cs="宋体"/>
                <w:sz w:val="22"/>
                <w:szCs w:val="22"/>
                <w:highlight w:val="none"/>
                <w:lang w:val="en-US"/>
              </w:rPr>
              <w:t>每提供1项得</w:t>
            </w:r>
            <w:r>
              <w:rPr>
                <w:rFonts w:hint="eastAsia" w:cs="宋体"/>
                <w:sz w:val="22"/>
                <w:szCs w:val="22"/>
                <w:highlight w:val="none"/>
                <w:lang w:val="en-US" w:eastAsia="zh-CN"/>
              </w:rPr>
              <w:t>3</w:t>
            </w:r>
            <w:r>
              <w:rPr>
                <w:rFonts w:hint="eastAsia" w:ascii="Times New Roman" w:hAnsi="Times New Roman" w:cs="宋体"/>
                <w:sz w:val="22"/>
                <w:szCs w:val="22"/>
                <w:highlight w:val="none"/>
                <w:lang w:val="en-US"/>
              </w:rPr>
              <w:t>分，最高得</w:t>
            </w:r>
            <w:r>
              <w:rPr>
                <w:rFonts w:hint="eastAsia" w:cs="宋体"/>
                <w:sz w:val="22"/>
                <w:szCs w:val="22"/>
                <w:highlight w:val="none"/>
                <w:lang w:val="en-US" w:eastAsia="zh-CN"/>
              </w:rPr>
              <w:t>9</w:t>
            </w:r>
            <w:r>
              <w:rPr>
                <w:rFonts w:hint="eastAsia" w:ascii="Times New Roman" w:hAnsi="Times New Roman" w:cs="宋体"/>
                <w:sz w:val="22"/>
                <w:szCs w:val="22"/>
                <w:highlight w:val="none"/>
                <w:lang w:val="en-US"/>
              </w:rPr>
              <w:t>分</w:t>
            </w:r>
            <w:r>
              <w:rPr>
                <w:rFonts w:hint="eastAsia" w:cs="宋体"/>
                <w:sz w:val="22"/>
                <w:szCs w:val="22"/>
                <w:highlight w:val="none"/>
                <w:lang w:val="en-US" w:eastAsia="zh-CN"/>
              </w:rPr>
              <w:t>；</w:t>
            </w:r>
          </w:p>
          <w:p>
            <w:pPr>
              <w:pStyle w:val="46"/>
              <w:spacing w:line="0" w:lineRule="atLeast"/>
              <w:rPr>
                <w:rFonts w:hint="eastAsia" w:ascii="Times New Roman" w:hAnsi="Times New Roman" w:cs="宋体"/>
                <w:sz w:val="22"/>
                <w:szCs w:val="22"/>
                <w:highlight w:val="none"/>
                <w:lang w:val="en-US"/>
              </w:rPr>
            </w:pPr>
            <w:r>
              <w:rPr>
                <w:rFonts w:hint="eastAsia" w:cs="宋体"/>
                <w:sz w:val="22"/>
                <w:szCs w:val="22"/>
                <w:highlight w:val="none"/>
                <w:lang w:val="en-US" w:eastAsia="zh-CN"/>
              </w:rPr>
              <w:t>2.不提供不得分</w:t>
            </w:r>
            <w:r>
              <w:rPr>
                <w:rFonts w:hint="eastAsia" w:ascii="Times New Roman" w:hAnsi="Times New Roman" w:cs="宋体"/>
                <w:sz w:val="22"/>
                <w:szCs w:val="22"/>
                <w:highlight w:val="none"/>
                <w:lang w:val="en-US"/>
              </w:rPr>
              <w:t>。</w:t>
            </w:r>
          </w:p>
          <w:p>
            <w:pPr>
              <w:pStyle w:val="46"/>
              <w:spacing w:line="0" w:lineRule="atLeast"/>
              <w:rPr>
                <w:rFonts w:ascii="Times New Roman" w:hAnsi="Times New Roman" w:cs="宋体"/>
                <w:sz w:val="22"/>
                <w:szCs w:val="22"/>
                <w:highlight w:val="none"/>
                <w:lang w:val="en-US"/>
              </w:rPr>
            </w:pPr>
            <w:r>
              <w:rPr>
                <w:rFonts w:hint="eastAsia" w:ascii="Times New Roman" w:hAnsi="Times New Roman" w:cs="宋体"/>
                <w:sz w:val="22"/>
                <w:szCs w:val="22"/>
                <w:highlight w:val="none"/>
                <w:lang w:val="en-US"/>
              </w:rPr>
              <w:t>注：须提供中标通知书或合同复印件加盖公章</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highlight w:val="none"/>
              </w:rPr>
            </w:pPr>
            <w:r>
              <w:rPr>
                <w:rFonts w:hint="eastAsia" w:cs="宋体"/>
                <w:sz w:val="22"/>
                <w:szCs w:val="22"/>
                <w:highlight w:val="none"/>
                <w:lang w:val="en-US" w:eastAsia="zh-CN"/>
              </w:rPr>
              <w:t>9</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2058"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highlight w:val="none"/>
                <w:lang w:val="en-US"/>
              </w:rPr>
            </w:pPr>
            <w:r>
              <w:rPr>
                <w:rFonts w:hint="eastAsia" w:ascii="Times New Roman" w:hAnsi="Times New Roman" w:cs="宋体"/>
                <w:sz w:val="22"/>
                <w:szCs w:val="22"/>
                <w:highlight w:val="none"/>
                <w:lang w:val="en-US"/>
              </w:rPr>
              <w:t>项目人员配备</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cs="宋体"/>
                <w:b/>
                <w:bCs/>
                <w:sz w:val="22"/>
                <w:szCs w:val="22"/>
                <w:lang w:eastAsia="zh-CN"/>
              </w:rPr>
            </w:pPr>
            <w:r>
              <w:rPr>
                <w:rFonts w:hint="eastAsia" w:ascii="Times New Roman" w:hAnsi="Times New Roman" w:cs="宋体"/>
                <w:b/>
                <w:bCs/>
                <w:sz w:val="22"/>
                <w:szCs w:val="22"/>
              </w:rPr>
              <w:t>提供项目负责人及项目成员资质（需配备具备</w:t>
            </w:r>
            <w:r>
              <w:rPr>
                <w:rFonts w:hint="eastAsia" w:ascii="Times New Roman" w:hAnsi="Times New Roman" w:cs="宋体"/>
                <w:b/>
                <w:bCs/>
                <w:sz w:val="22"/>
                <w:szCs w:val="22"/>
                <w:lang w:val="en-US" w:eastAsia="zh-CN"/>
              </w:rPr>
              <w:t>财务、中小企业</w:t>
            </w:r>
            <w:r>
              <w:rPr>
                <w:rFonts w:hint="eastAsia" w:ascii="Times New Roman" w:hAnsi="Times New Roman" w:cs="宋体"/>
                <w:b/>
                <w:bCs/>
                <w:sz w:val="22"/>
                <w:szCs w:val="22"/>
              </w:rPr>
              <w:t>领域从业经验的人员</w:t>
            </w:r>
            <w:r>
              <w:rPr>
                <w:rFonts w:hint="eastAsia" w:cs="宋体"/>
                <w:b/>
                <w:bCs/>
                <w:sz w:val="22"/>
                <w:szCs w:val="22"/>
                <w:lang w:eastAsia="zh-CN"/>
              </w:rPr>
              <w:t>）</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lang w:val="en-US" w:eastAsia="zh-CN"/>
              </w:rPr>
              <w:t>1</w:t>
            </w:r>
            <w:r>
              <w:rPr>
                <w:rFonts w:hint="eastAsia" w:ascii="Times New Roman" w:hAnsi="Times New Roman" w:cs="宋体"/>
                <w:sz w:val="22"/>
                <w:szCs w:val="22"/>
              </w:rPr>
              <w:t>.项目负责人具有</w:t>
            </w:r>
            <w:r>
              <w:rPr>
                <w:rFonts w:hint="eastAsia" w:ascii="Times New Roman" w:hAnsi="Times New Roman" w:cs="宋体"/>
                <w:sz w:val="22"/>
                <w:szCs w:val="22"/>
                <w:lang w:val="en-US" w:eastAsia="zh-CN"/>
              </w:rPr>
              <w:t>会计从业资格证、经济师、二级及以上人力资源管理师等职业资格认证证书</w:t>
            </w:r>
            <w:r>
              <w:rPr>
                <w:rFonts w:hint="eastAsia" w:ascii="Times New Roman" w:hAnsi="Times New Roman" w:cs="宋体"/>
                <w:sz w:val="22"/>
                <w:szCs w:val="22"/>
              </w:rPr>
              <w:t>的得</w:t>
            </w:r>
            <w:r>
              <w:rPr>
                <w:rFonts w:hint="eastAsia" w:ascii="Times New Roman" w:hAnsi="Times New Roman" w:cs="宋体"/>
                <w:sz w:val="22"/>
                <w:szCs w:val="22"/>
                <w:lang w:val="en-US" w:eastAsia="zh-CN"/>
              </w:rPr>
              <w:t>5</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lang w:val="en-US" w:eastAsia="zh-CN"/>
              </w:rPr>
              <w:t>2</w:t>
            </w:r>
            <w:r>
              <w:rPr>
                <w:rFonts w:hint="eastAsia" w:ascii="Times New Roman" w:hAnsi="Times New Roman" w:cs="宋体"/>
                <w:sz w:val="22"/>
                <w:szCs w:val="22"/>
              </w:rPr>
              <w:t>.拟投入本项目成员具有</w:t>
            </w:r>
            <w:r>
              <w:rPr>
                <w:rFonts w:hint="eastAsia" w:ascii="Times New Roman" w:hAnsi="Times New Roman" w:cs="宋体"/>
                <w:sz w:val="22"/>
                <w:szCs w:val="22"/>
                <w:lang w:val="en-US" w:eastAsia="zh-CN"/>
              </w:rPr>
              <w:t>会计从业资格证、经济师、人力资源管理师等职业资格认证证书</w:t>
            </w:r>
            <w:r>
              <w:rPr>
                <w:rFonts w:hint="eastAsia" w:ascii="Times New Roman" w:hAnsi="Times New Roman" w:cs="宋体"/>
                <w:sz w:val="22"/>
                <w:szCs w:val="22"/>
              </w:rPr>
              <w:t>的得2分，最高</w:t>
            </w:r>
            <w:r>
              <w:rPr>
                <w:rFonts w:hint="eastAsia" w:cs="宋体"/>
                <w:sz w:val="22"/>
                <w:szCs w:val="22"/>
                <w:lang w:eastAsia="zh-CN"/>
              </w:rPr>
              <w:t>得</w:t>
            </w:r>
            <w:r>
              <w:rPr>
                <w:rFonts w:hint="eastAsia" w:ascii="Times New Roman" w:hAnsi="Times New Roman" w:cs="宋体"/>
                <w:sz w:val="22"/>
                <w:szCs w:val="22"/>
                <w:lang w:val="en-US" w:eastAsia="zh-CN"/>
              </w:rPr>
              <w:t>10</w:t>
            </w:r>
            <w:r>
              <w:rPr>
                <w:rFonts w:hint="eastAsia" w:ascii="Times New Roman" w:hAnsi="Times New Roman" w:cs="宋体"/>
                <w:sz w:val="22"/>
                <w:szCs w:val="22"/>
              </w:rPr>
              <w:t>分。</w:t>
            </w:r>
          </w:p>
          <w:p>
            <w:pPr>
              <w:pStyle w:val="46"/>
              <w:spacing w:line="0" w:lineRule="atLeast"/>
              <w:rPr>
                <w:rFonts w:ascii="Times New Roman" w:hAnsi="Times New Roman" w:cs="宋体"/>
                <w:sz w:val="22"/>
                <w:szCs w:val="22"/>
                <w:highlight w:val="none"/>
              </w:rPr>
            </w:pPr>
            <w:r>
              <w:rPr>
                <w:rFonts w:hint="eastAsia" w:ascii="Times New Roman" w:hAnsi="Times New Roman" w:cs="宋体"/>
                <w:sz w:val="22"/>
                <w:szCs w:val="22"/>
                <w:highlight w:val="none"/>
                <w:lang w:val="en-US"/>
              </w:rPr>
              <w:t>（注：须提供拟投入本项目研究团队成员相关技术能力及工作证明文件、响应截止日期前三个月连续缴纳社保证明材料。）</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highlight w:val="none"/>
                <w:lang w:val="en-US"/>
              </w:rPr>
            </w:pPr>
            <w:r>
              <w:rPr>
                <w:rFonts w:hint="eastAsia" w:cs="宋体"/>
                <w:sz w:val="22"/>
                <w:szCs w:val="22"/>
                <w:highlight w:val="none"/>
                <w:lang w:val="en-US" w:eastAsia="zh-CN"/>
              </w:rPr>
              <w:t>15</w:t>
            </w:r>
            <w:r>
              <w:rPr>
                <w:rFonts w:hint="eastAsia" w:ascii="Times New Roman" w:hAnsi="Times New Roman" w:cs="宋体"/>
                <w:sz w:val="22"/>
                <w:szCs w:val="22"/>
                <w:highlight w:val="none"/>
                <w:lang w:val="en-US"/>
              </w:rPr>
              <w:t>分</w:t>
            </w:r>
          </w:p>
        </w:tc>
      </w:tr>
      <w:tr>
        <w:tblPrEx>
          <w:tblCellMar>
            <w:top w:w="0" w:type="dxa"/>
            <w:left w:w="108" w:type="dxa"/>
            <w:bottom w:w="0" w:type="dxa"/>
            <w:right w:w="108" w:type="dxa"/>
          </w:tblCellMar>
        </w:tblPrEx>
        <w:trPr>
          <w:trHeight w:val="885" w:hRule="atLeast"/>
          <w:jc w:val="center"/>
        </w:trPr>
        <w:tc>
          <w:tcPr>
            <w:tcW w:w="745" w:type="pct"/>
            <w:vMerge w:val="restart"/>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项目实施方案</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宋体" w:hAnsi="宋体" w:cs="宋体"/>
                <w:b/>
                <w:bCs/>
                <w:color w:val="auto"/>
                <w:sz w:val="24"/>
                <w:szCs w:val="24"/>
                <w:lang w:val="en-US"/>
              </w:rPr>
            </w:pPr>
            <w:r>
              <w:rPr>
                <w:rFonts w:hint="eastAsia" w:ascii="宋体" w:hAnsi="宋体" w:cs="宋体"/>
                <w:b/>
                <w:bCs/>
                <w:color w:val="auto"/>
                <w:sz w:val="24"/>
                <w:szCs w:val="24"/>
                <w:lang w:val="en-US"/>
              </w:rPr>
              <w:t>根据供应商提供的项目实施方案</w:t>
            </w:r>
            <w:r>
              <w:rPr>
                <w:rFonts w:hint="eastAsia" w:ascii="宋体" w:hAnsi="宋体" w:cs="宋体"/>
                <w:b/>
                <w:bCs/>
                <w:color w:val="auto"/>
                <w:sz w:val="24"/>
                <w:szCs w:val="24"/>
                <w:lang w:val="en-US" w:eastAsia="zh-CN"/>
              </w:rPr>
              <w:t>内容</w:t>
            </w:r>
            <w:r>
              <w:rPr>
                <w:rFonts w:hint="eastAsia" w:ascii="宋体" w:hAnsi="宋体" w:cs="宋体"/>
                <w:b/>
                <w:bCs/>
                <w:color w:val="auto"/>
                <w:sz w:val="24"/>
                <w:szCs w:val="24"/>
                <w:lang w:val="en-US"/>
              </w:rPr>
              <w:t>进行评比：</w:t>
            </w:r>
          </w:p>
          <w:p>
            <w:pPr>
              <w:pStyle w:val="46"/>
              <w:numPr>
                <w:ilvl w:val="0"/>
                <w:numId w:val="0"/>
              </w:numPr>
              <w:spacing w:line="0" w:lineRule="atLeast"/>
              <w:rPr>
                <w:rFonts w:ascii="Times New Roman" w:hAnsi="Times New Roman" w:cs="宋体"/>
                <w:sz w:val="22"/>
                <w:szCs w:val="22"/>
                <w:lang w:val="en-US"/>
              </w:rPr>
            </w:pPr>
            <w:r>
              <w:rPr>
                <w:rFonts w:hint="eastAsia" w:ascii="宋体" w:hAnsi="宋体" w:cs="宋体"/>
                <w:color w:val="auto"/>
                <w:sz w:val="24"/>
                <w:szCs w:val="24"/>
                <w:lang w:val="en-US"/>
              </w:rPr>
              <w:t>1、项目实施方案内容（满分</w:t>
            </w:r>
            <w:r>
              <w:rPr>
                <w:rFonts w:hint="eastAsia" w:ascii="宋体" w:hAnsi="宋体" w:cs="宋体"/>
                <w:color w:val="auto"/>
                <w:sz w:val="24"/>
                <w:szCs w:val="24"/>
                <w:lang w:val="en-US" w:eastAsia="zh-CN"/>
              </w:rPr>
              <w:t>25</w:t>
            </w:r>
            <w:r>
              <w:rPr>
                <w:rFonts w:hint="eastAsia" w:ascii="宋体" w:hAnsi="宋体" w:cs="宋体"/>
                <w:color w:val="auto"/>
                <w:sz w:val="24"/>
                <w:szCs w:val="24"/>
                <w:lang w:val="en-US"/>
              </w:rPr>
              <w:t>分）（包含但不仅限于）：项目实施方案</w:t>
            </w:r>
            <w:r>
              <w:rPr>
                <w:rFonts w:hint="eastAsia" w:ascii="宋体" w:hAnsi="宋体" w:cs="宋体"/>
                <w:color w:val="auto"/>
                <w:sz w:val="24"/>
                <w:szCs w:val="24"/>
                <w:lang w:val="en-US" w:eastAsia="zh-CN"/>
              </w:rPr>
              <w:t>中针对采购需求分别</w:t>
            </w:r>
            <w:r>
              <w:rPr>
                <w:rFonts w:hint="eastAsia" w:ascii="宋体" w:hAnsi="宋体" w:cs="宋体"/>
                <w:color w:val="auto"/>
                <w:sz w:val="24"/>
                <w:szCs w:val="24"/>
                <w:lang w:val="en-US"/>
              </w:rPr>
              <w:t>提供如下内容：</w:t>
            </w:r>
            <w:r>
              <w:rPr>
                <w:rFonts w:hint="eastAsia" w:ascii="宋体" w:hAnsi="宋体" w:cs="宋体"/>
                <w:color w:val="auto"/>
                <w:sz w:val="24"/>
                <w:szCs w:val="24"/>
                <w:lang w:val="en-US" w:eastAsia="zh-CN"/>
              </w:rPr>
              <w:t>1.</w:t>
            </w:r>
            <w:r>
              <w:rPr>
                <w:rFonts w:hint="eastAsia" w:ascii="宋体" w:hAnsi="宋体" w:cs="宋体"/>
                <w:color w:val="auto"/>
                <w:sz w:val="24"/>
                <w:szCs w:val="24"/>
                <w:lang w:val="en-US"/>
              </w:rPr>
              <w:t>对项目背景</w:t>
            </w:r>
            <w:r>
              <w:rPr>
                <w:rFonts w:hint="eastAsia" w:ascii="宋体" w:hAnsi="宋体" w:cs="宋体"/>
                <w:color w:val="auto"/>
                <w:sz w:val="24"/>
                <w:szCs w:val="24"/>
                <w:lang w:val="en-US" w:eastAsia="zh-CN"/>
              </w:rPr>
              <w:t>的理解；2.</w:t>
            </w:r>
            <w:r>
              <w:rPr>
                <w:rFonts w:hint="eastAsia" w:ascii="宋体" w:hAnsi="宋体" w:cs="宋体"/>
                <w:color w:val="auto"/>
                <w:sz w:val="24"/>
                <w:szCs w:val="24"/>
                <w:lang w:val="en-US"/>
              </w:rPr>
              <w:t>项目</w:t>
            </w:r>
            <w:r>
              <w:rPr>
                <w:rFonts w:hint="eastAsia" w:ascii="宋体" w:hAnsi="宋体" w:cs="宋体"/>
                <w:color w:val="auto"/>
                <w:sz w:val="24"/>
                <w:szCs w:val="24"/>
                <w:lang w:val="en-US" w:eastAsia="zh-CN"/>
              </w:rPr>
              <w:t>工作</w:t>
            </w:r>
            <w:r>
              <w:rPr>
                <w:rFonts w:hint="eastAsia" w:ascii="宋体" w:hAnsi="宋体" w:cs="宋体"/>
                <w:color w:val="auto"/>
                <w:sz w:val="24"/>
                <w:szCs w:val="24"/>
                <w:lang w:val="en-US"/>
              </w:rPr>
              <w:t>思路</w:t>
            </w:r>
            <w:r>
              <w:rPr>
                <w:rFonts w:hint="eastAsia" w:ascii="宋体" w:hAnsi="宋体" w:cs="宋体"/>
                <w:color w:val="auto"/>
                <w:sz w:val="24"/>
                <w:szCs w:val="24"/>
                <w:lang w:val="en-US" w:eastAsia="zh-CN"/>
              </w:rPr>
              <w:t>；3.项目</w:t>
            </w:r>
            <w:r>
              <w:rPr>
                <w:rFonts w:hint="eastAsia" w:ascii="宋体" w:hAnsi="宋体" w:cs="宋体"/>
                <w:color w:val="auto"/>
                <w:sz w:val="24"/>
                <w:szCs w:val="24"/>
                <w:lang w:val="en-US"/>
              </w:rPr>
              <w:t>主要内容；</w:t>
            </w:r>
            <w:r>
              <w:rPr>
                <w:rFonts w:hint="eastAsia" w:ascii="宋体" w:hAnsi="宋体" w:cs="宋体"/>
                <w:color w:val="auto"/>
                <w:sz w:val="24"/>
                <w:szCs w:val="24"/>
                <w:lang w:val="en-US" w:eastAsia="zh-CN"/>
              </w:rPr>
              <w:t>4.工作</w:t>
            </w:r>
            <w:r>
              <w:rPr>
                <w:rFonts w:hint="eastAsia" w:ascii="宋体" w:hAnsi="宋体" w:cs="宋体"/>
                <w:color w:val="auto"/>
                <w:sz w:val="24"/>
                <w:szCs w:val="24"/>
                <w:lang w:val="en-US"/>
              </w:rPr>
              <w:t>计划</w:t>
            </w:r>
            <w:r>
              <w:rPr>
                <w:rFonts w:hint="eastAsia" w:ascii="宋体" w:hAnsi="宋体" w:cs="宋体"/>
                <w:color w:val="auto"/>
                <w:sz w:val="24"/>
                <w:szCs w:val="24"/>
                <w:lang w:val="en-US" w:eastAsia="zh-CN"/>
              </w:rPr>
              <w:t>；5.</w:t>
            </w:r>
            <w:r>
              <w:rPr>
                <w:rFonts w:hint="eastAsia" w:ascii="宋体" w:hAnsi="宋体" w:cs="宋体"/>
                <w:color w:val="auto"/>
                <w:sz w:val="24"/>
                <w:szCs w:val="24"/>
                <w:lang w:val="en-US"/>
              </w:rPr>
              <w:t>专业人员配置等</w:t>
            </w:r>
            <w:r>
              <w:rPr>
                <w:rFonts w:hint="eastAsia" w:ascii="宋体" w:hAnsi="宋体" w:cs="宋体"/>
                <w:color w:val="auto"/>
                <w:sz w:val="24"/>
                <w:szCs w:val="24"/>
                <w:lang w:val="en-US" w:eastAsia="zh-CN"/>
              </w:rPr>
              <w:t>。</w:t>
            </w:r>
            <w:r>
              <w:rPr>
                <w:rFonts w:hint="eastAsia" w:ascii="宋体" w:hAnsi="宋体" w:cs="宋体"/>
                <w:color w:val="auto"/>
                <w:sz w:val="24"/>
                <w:szCs w:val="24"/>
                <w:highlight w:val="none"/>
                <w:lang w:val="en-US"/>
              </w:rPr>
              <w:t>每提供一项得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en-US"/>
              </w:rPr>
              <w:t>分</w:t>
            </w:r>
            <w:r>
              <w:rPr>
                <w:rFonts w:hint="eastAsia" w:ascii="宋体" w:hAnsi="宋体" w:cs="宋体"/>
                <w:color w:val="auto"/>
                <w:sz w:val="24"/>
                <w:szCs w:val="24"/>
                <w:lang w:val="en-US"/>
              </w:rPr>
              <w:t>，不提供或者内容不完整不得分，满分</w:t>
            </w:r>
            <w:r>
              <w:rPr>
                <w:rFonts w:hint="eastAsia" w:ascii="宋体" w:hAnsi="宋体" w:cs="宋体"/>
                <w:color w:val="auto"/>
                <w:sz w:val="24"/>
                <w:szCs w:val="24"/>
                <w:lang w:val="en-US" w:eastAsia="zh-CN"/>
              </w:rPr>
              <w:t>25</w:t>
            </w:r>
            <w:r>
              <w:rPr>
                <w:rFonts w:hint="eastAsia" w:ascii="宋体" w:hAnsi="宋体" w:cs="宋体"/>
                <w:color w:val="auto"/>
                <w:sz w:val="24"/>
                <w:szCs w:val="24"/>
                <w:lang w:val="en-US"/>
              </w:rPr>
              <w:t>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cs="宋体"/>
                <w:sz w:val="22"/>
                <w:szCs w:val="22"/>
                <w:lang w:val="en-US" w:eastAsia="zh-CN"/>
              </w:rPr>
              <w:t>25</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1328" w:hRule="atLeast"/>
          <w:jc w:val="center"/>
        </w:trPr>
        <w:tc>
          <w:tcPr>
            <w:tcW w:w="745" w:type="pct"/>
            <w:vMerge w:val="continue"/>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lang w:val="en-US"/>
              </w:rPr>
            </w:pP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eastAsia" w:ascii="Times New Roman" w:hAnsi="Times New Roman" w:eastAsia="宋体" w:cs="宋体"/>
                <w:b/>
                <w:bCs/>
                <w:sz w:val="22"/>
                <w:szCs w:val="22"/>
                <w:lang w:eastAsia="zh-CN"/>
              </w:rPr>
            </w:pPr>
            <w:r>
              <w:rPr>
                <w:rFonts w:hint="eastAsia" w:ascii="Times New Roman" w:hAnsi="Times New Roman" w:cs="宋体"/>
                <w:b/>
                <w:bCs/>
                <w:sz w:val="22"/>
                <w:szCs w:val="22"/>
              </w:rPr>
              <w:t>据供应商对质量保证的合理性、可行性进行综合评分</w:t>
            </w:r>
            <w:r>
              <w:rPr>
                <w:rFonts w:hint="eastAsia" w:ascii="Times New Roman" w:hAnsi="Times New Roman" w:cs="宋体"/>
                <w:b/>
                <w:bCs/>
                <w:sz w:val="22"/>
                <w:szCs w:val="22"/>
                <w:lang w:eastAsia="zh-CN"/>
              </w:rPr>
              <w:t>：</w:t>
            </w:r>
          </w:p>
          <w:p>
            <w:pPr>
              <w:pStyle w:val="35"/>
              <w:numPr>
                <w:ilvl w:val="0"/>
                <w:numId w:val="0"/>
              </w:numPr>
              <w:tabs>
                <w:tab w:val="left" w:pos="0"/>
              </w:tabs>
              <w:jc w:val="left"/>
              <w:rPr>
                <w:rFonts w:hint="eastAsia" w:ascii="Times New Roman" w:hAnsi="Times New Roman" w:cs="宋体"/>
                <w:sz w:val="22"/>
                <w:szCs w:val="22"/>
              </w:rPr>
            </w:pPr>
            <w:r>
              <w:rPr>
                <w:rFonts w:hint="eastAsia" w:cs="宋体"/>
                <w:sz w:val="22"/>
                <w:szCs w:val="22"/>
                <w:lang w:val="en-US" w:eastAsia="zh-CN"/>
              </w:rPr>
              <w:t>1.</w:t>
            </w:r>
            <w:r>
              <w:rPr>
                <w:rFonts w:hint="eastAsia" w:ascii="Times New Roman" w:hAnsi="Times New Roman" w:cs="宋体"/>
                <w:sz w:val="22"/>
                <w:szCs w:val="22"/>
              </w:rPr>
              <w:t>方案描述清晰，完整可行、人员安排合理，符合项目实际，可操作性强，得1</w:t>
            </w:r>
            <w:r>
              <w:rPr>
                <w:rFonts w:hint="eastAsia" w:cs="宋体"/>
                <w:sz w:val="22"/>
                <w:szCs w:val="22"/>
                <w:lang w:val="en-US" w:eastAsia="zh-CN"/>
              </w:rPr>
              <w:t>5</w:t>
            </w:r>
            <w:r>
              <w:rPr>
                <w:rFonts w:hint="eastAsia" w:ascii="Times New Roman" w:hAnsi="Times New Roman" w:cs="宋体"/>
                <w:sz w:val="22"/>
                <w:szCs w:val="22"/>
              </w:rPr>
              <w:t>分；</w:t>
            </w:r>
          </w:p>
          <w:p>
            <w:pPr>
              <w:pStyle w:val="35"/>
              <w:numPr>
                <w:ilvl w:val="0"/>
                <w:numId w:val="0"/>
              </w:numPr>
              <w:tabs>
                <w:tab w:val="left" w:pos="0"/>
              </w:tabs>
              <w:jc w:val="left"/>
              <w:rPr>
                <w:rFonts w:hint="eastAsia" w:ascii="Times New Roman" w:hAnsi="Times New Roman" w:cs="宋体"/>
                <w:sz w:val="22"/>
                <w:szCs w:val="22"/>
              </w:rPr>
            </w:pPr>
            <w:r>
              <w:rPr>
                <w:rFonts w:hint="eastAsia" w:cs="宋体"/>
                <w:sz w:val="22"/>
                <w:szCs w:val="22"/>
                <w:lang w:val="en-US" w:eastAsia="zh-CN"/>
              </w:rPr>
              <w:t>2.</w:t>
            </w:r>
            <w:r>
              <w:rPr>
                <w:rFonts w:hint="eastAsia" w:ascii="Times New Roman" w:hAnsi="Times New Roman" w:cs="宋体"/>
                <w:sz w:val="22"/>
                <w:szCs w:val="22"/>
              </w:rPr>
              <w:t>方案内容描述存在缺漏，人员安排可以满足服务需求，但不影响整体项目，得10分；</w:t>
            </w:r>
          </w:p>
          <w:p>
            <w:pPr>
              <w:pStyle w:val="35"/>
              <w:numPr>
                <w:ilvl w:val="0"/>
                <w:numId w:val="0"/>
              </w:numPr>
              <w:tabs>
                <w:tab w:val="left" w:pos="0"/>
              </w:tabs>
              <w:jc w:val="left"/>
              <w:rPr>
                <w:rFonts w:hint="eastAsia" w:ascii="Times New Roman" w:hAnsi="Times New Roman" w:cs="宋体"/>
                <w:sz w:val="22"/>
                <w:szCs w:val="22"/>
              </w:rPr>
            </w:pPr>
            <w:r>
              <w:rPr>
                <w:rFonts w:hint="eastAsia" w:cs="宋体"/>
                <w:sz w:val="22"/>
                <w:szCs w:val="22"/>
                <w:lang w:val="en-US" w:eastAsia="zh-CN"/>
              </w:rPr>
              <w:t>3.</w:t>
            </w:r>
            <w:r>
              <w:rPr>
                <w:rFonts w:hint="eastAsia" w:ascii="Times New Roman" w:hAnsi="Times New Roman" w:cs="宋体"/>
                <w:sz w:val="22"/>
                <w:szCs w:val="22"/>
              </w:rPr>
              <w:t>方案描述不清晰，不完整可行、人员安排不合理，可操作性不强，不完全满足项目需要，得6分；</w:t>
            </w:r>
          </w:p>
          <w:p>
            <w:pPr>
              <w:pStyle w:val="35"/>
              <w:numPr>
                <w:ilvl w:val="0"/>
                <w:numId w:val="0"/>
              </w:numPr>
              <w:tabs>
                <w:tab w:val="left" w:pos="0"/>
              </w:tabs>
              <w:jc w:val="left"/>
              <w:rPr>
                <w:rFonts w:ascii="Times New Roman" w:hAnsi="Times New Roman" w:cs="宋体"/>
                <w:sz w:val="22"/>
                <w:szCs w:val="22"/>
              </w:rPr>
            </w:pPr>
            <w:r>
              <w:rPr>
                <w:rFonts w:hint="eastAsia" w:ascii="Times New Roman" w:hAnsi="Times New Roman" w:cs="宋体"/>
                <w:sz w:val="22"/>
                <w:szCs w:val="22"/>
              </w:rPr>
              <w:t>未提供方案或方案与项目实际情况不相符，无法满足项目需求，得0分。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cs="宋体"/>
                <w:sz w:val="22"/>
                <w:szCs w:val="22"/>
                <w:lang w:val="en-US" w:eastAsia="zh-CN"/>
              </w:rPr>
              <w:t>15</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592"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项目实施安排</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eastAsia" w:ascii="Times New Roman" w:hAnsi="Times New Roman" w:cs="宋体"/>
                <w:b/>
                <w:bCs/>
                <w:sz w:val="22"/>
                <w:szCs w:val="22"/>
              </w:rPr>
            </w:pPr>
            <w:r>
              <w:rPr>
                <w:rFonts w:hint="eastAsia" w:ascii="Times New Roman" w:hAnsi="Times New Roman" w:cs="宋体"/>
                <w:b/>
                <w:bCs/>
                <w:sz w:val="22"/>
                <w:szCs w:val="22"/>
              </w:rPr>
              <w:t>根据工作时间进度安排的合理性进行综合评价：</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1.工作时间进度满足任务要求，进度方案内容详实、科学、合理、完整、可行，符合项目实际情况，得15分；</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2.工作时间进度存在缺漏，进度计划可以满足服务需求，但内容简单，得10分；</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3.工作时间进度计划简单、各项工作安排欠妥，与实际情况不相符，得</w:t>
            </w:r>
            <w:r>
              <w:rPr>
                <w:rFonts w:hint="eastAsia" w:cs="宋体"/>
                <w:sz w:val="22"/>
                <w:szCs w:val="22"/>
                <w:lang w:val="en-US" w:eastAsia="zh-CN"/>
              </w:rPr>
              <w:t>5</w:t>
            </w:r>
            <w:r>
              <w:rPr>
                <w:rFonts w:hint="eastAsia" w:ascii="Times New Roman" w:hAnsi="Times New Roman" w:cs="宋体"/>
                <w:sz w:val="22"/>
                <w:szCs w:val="22"/>
              </w:rPr>
              <w:t>分；</w:t>
            </w:r>
          </w:p>
          <w:p>
            <w:pPr>
              <w:pStyle w:val="35"/>
              <w:numPr>
                <w:ilvl w:val="0"/>
                <w:numId w:val="0"/>
              </w:numPr>
              <w:tabs>
                <w:tab w:val="left" w:pos="0"/>
              </w:tabs>
              <w:jc w:val="left"/>
              <w:rPr>
                <w:rFonts w:ascii="Times New Roman" w:hAnsi="Times New Roman"/>
                <w:color w:val="FF0000"/>
                <w:sz w:val="21"/>
                <w:szCs w:val="21"/>
              </w:rPr>
            </w:pPr>
            <w:r>
              <w:rPr>
                <w:rFonts w:hint="eastAsia" w:ascii="Times New Roman" w:hAnsi="Times New Roman" w:cs="宋体"/>
                <w:sz w:val="22"/>
                <w:szCs w:val="22"/>
              </w:rPr>
              <w:t>4.未提供不得分。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15分</w:t>
            </w:r>
          </w:p>
        </w:tc>
      </w:tr>
      <w:tr>
        <w:tblPrEx>
          <w:tblCellMar>
            <w:top w:w="0" w:type="dxa"/>
            <w:left w:w="108" w:type="dxa"/>
            <w:bottom w:w="0" w:type="dxa"/>
            <w:right w:w="108" w:type="dxa"/>
          </w:tblCellMar>
        </w:tblPrEx>
        <w:trPr>
          <w:trHeight w:val="449" w:hRule="atLeast"/>
          <w:jc w:val="center"/>
        </w:trPr>
        <w:tc>
          <w:tcPr>
            <w:tcW w:w="74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售后服务承诺</w:t>
            </w:r>
          </w:p>
        </w:tc>
        <w:tc>
          <w:tcPr>
            <w:tcW w:w="3698"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sz w:val="21"/>
                <w:szCs w:val="21"/>
              </w:rPr>
            </w:pPr>
            <w:r>
              <w:rPr>
                <w:rFonts w:hint="eastAsia" w:ascii="Times New Roman" w:hAnsi="Times New Roman" w:cs="宋体"/>
                <w:sz w:val="22"/>
                <w:szCs w:val="22"/>
                <w:lang w:val="en-US"/>
              </w:rPr>
              <w:t>供应商根据项目采购需求做出售后服务承诺（包含但不仅限于）：1.服务时间2.成果交付时间3.售后服务等其他承诺，每提供一项得2分，不提供或者内容不完整不得分，满分</w:t>
            </w:r>
            <w:r>
              <w:rPr>
                <w:rFonts w:hint="eastAsia" w:ascii="Times New Roman" w:hAnsi="Times New Roman" w:cs="宋体"/>
                <w:sz w:val="22"/>
                <w:szCs w:val="22"/>
                <w:lang w:val="en-US" w:eastAsia="zh-CN"/>
              </w:rPr>
              <w:t>6</w:t>
            </w:r>
            <w:r>
              <w:rPr>
                <w:rFonts w:hint="eastAsia" w:ascii="Times New Roman" w:hAnsi="Times New Roman" w:cs="宋体"/>
                <w:sz w:val="22"/>
                <w:szCs w:val="22"/>
                <w:lang w:val="en-US"/>
              </w:rPr>
              <w:t>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eastAsia="zh-CN"/>
              </w:rPr>
              <w:t>6</w:t>
            </w:r>
            <w:r>
              <w:rPr>
                <w:rFonts w:hint="eastAsia" w:ascii="Times New Roman" w:hAnsi="Times New Roman" w:cs="宋体"/>
                <w:sz w:val="22"/>
                <w:szCs w:val="22"/>
                <w:lang w:val="en-US"/>
              </w:rPr>
              <w:t>分</w:t>
            </w:r>
          </w:p>
        </w:tc>
      </w:tr>
    </w:tbl>
    <w:p>
      <w:pPr>
        <w:pStyle w:val="13"/>
        <w:spacing w:line="400" w:lineRule="atLeast"/>
        <w:ind w:firstLine="482" w:firstLineChars="200"/>
        <w:rPr>
          <w:rFonts w:ascii="Arial" w:hAnsi="Arial" w:cs="Arial"/>
          <w:b/>
          <w:sz w:val="24"/>
        </w:rPr>
      </w:pPr>
      <w:r>
        <w:rPr>
          <w:rFonts w:ascii="Arial" w:hAnsi="Arial" w:cs="Arial"/>
          <w:b/>
          <w:sz w:val="24"/>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rPr>
      </w:pPr>
      <w:r>
        <w:rPr>
          <w:rFonts w:ascii="Arial" w:hAnsi="Arial" w:cs="Arial"/>
          <w:b/>
          <w:bCs/>
          <w:sz w:val="24"/>
        </w:rPr>
        <w:t>在《环境标志产品政府采购清单》内的产品给予2分加分。</w:t>
      </w:r>
    </w:p>
    <w:p>
      <w:pPr>
        <w:pStyle w:val="13"/>
        <w:spacing w:line="400" w:lineRule="atLeast"/>
        <w:ind w:left="480" w:hanging="480" w:hangingChars="200"/>
        <w:rPr>
          <w:rFonts w:ascii="Arial" w:hAnsi="Arial" w:cs="Arial"/>
          <w:sz w:val="24"/>
          <w:shd w:val="clear" w:color="auto" w:fill="FFFFFF"/>
        </w:rPr>
      </w:pPr>
      <w:r>
        <w:rPr>
          <w:rFonts w:ascii="Arial" w:hAnsi="Arial" w:cs="Arial"/>
          <w:bCs/>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rPr>
      </w:pPr>
      <w:r>
        <w:rPr>
          <w:rFonts w:ascii="Arial" w:hAnsi="Arial" w:cs="Arial"/>
          <w:bCs/>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rPr>
      </w:pPr>
      <w:r>
        <w:rPr>
          <w:rFonts w:ascii="Arial" w:hAnsi="Arial" w:cs="Arial"/>
          <w:sz w:val="24"/>
        </w:rPr>
        <w:t>27．磋商过程的保密性</w:t>
      </w:r>
    </w:p>
    <w:p>
      <w:pPr>
        <w:pStyle w:val="13"/>
        <w:spacing w:line="400" w:lineRule="atLeast"/>
        <w:ind w:left="552" w:hanging="552" w:hangingChars="230"/>
        <w:rPr>
          <w:rFonts w:ascii="Arial" w:hAnsi="Arial" w:cs="Arial"/>
          <w:sz w:val="24"/>
        </w:rPr>
      </w:pPr>
      <w:r>
        <w:rPr>
          <w:rFonts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rPr>
      </w:pPr>
      <w:r>
        <w:rPr>
          <w:rFonts w:ascii="Arial" w:hAnsi="Arial" w:cs="Arial"/>
          <w:sz w:val="24"/>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rPr>
      </w:pPr>
      <w:bookmarkStart w:id="88" w:name="_Toc1033"/>
      <w:bookmarkStart w:id="89" w:name="_Toc349637925"/>
      <w:bookmarkStart w:id="90" w:name="_Toc1519"/>
      <w:bookmarkStart w:id="91" w:name="_Toc574"/>
      <w:bookmarkStart w:id="92" w:name="_Toc16565907"/>
      <w:bookmarkStart w:id="93" w:name="_Toc471489758"/>
      <w:bookmarkStart w:id="94" w:name="_Toc298240410"/>
      <w:bookmarkStart w:id="95" w:name="_Toc349573126"/>
      <w:bookmarkStart w:id="96" w:name="_Toc267301287"/>
      <w:bookmarkStart w:id="97" w:name="_Toc8923"/>
      <w:bookmarkStart w:id="98" w:name="_Toc21111"/>
      <w:r>
        <w:rPr>
          <w:rFonts w:cs="Arial"/>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rPr>
      </w:pPr>
      <w:r>
        <w:rPr>
          <w:rFonts w:ascii="Arial" w:hAnsi="Arial" w:cs="Arial"/>
          <w:sz w:val="24"/>
        </w:rPr>
        <w:t>28．合同授予标准</w:t>
      </w:r>
    </w:p>
    <w:p>
      <w:pPr>
        <w:pStyle w:val="13"/>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pPr>
        <w:pStyle w:val="13"/>
        <w:spacing w:line="400" w:lineRule="atLeast"/>
        <w:rPr>
          <w:rFonts w:ascii="Arial" w:hAnsi="Arial" w:cs="Arial"/>
          <w:sz w:val="24"/>
        </w:rPr>
      </w:pPr>
      <w:r>
        <w:rPr>
          <w:rFonts w:ascii="Arial" w:hAnsi="Arial" w:cs="Arial"/>
          <w:sz w:val="24"/>
        </w:rPr>
        <w:t>28.2 最低报价不一定是被授予合同的保证。</w:t>
      </w:r>
    </w:p>
    <w:p>
      <w:pPr>
        <w:pStyle w:val="13"/>
        <w:spacing w:line="400" w:lineRule="atLeast"/>
        <w:ind w:left="600" w:hanging="600" w:hangingChars="250"/>
        <w:rPr>
          <w:rFonts w:ascii="Arial" w:hAnsi="Arial" w:cs="Arial"/>
          <w:sz w:val="24"/>
        </w:rPr>
      </w:pPr>
      <w:r>
        <w:rPr>
          <w:rFonts w:ascii="Arial" w:hAnsi="Arial" w:cs="Arial"/>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rPr>
      </w:pPr>
      <w:r>
        <w:rPr>
          <w:rFonts w:ascii="Arial" w:hAnsi="Arial" w:cs="Arial"/>
          <w:sz w:val="24"/>
        </w:rPr>
        <w:t>29．接受和拒绝任何或所有磋商的权力</w:t>
      </w:r>
    </w:p>
    <w:p>
      <w:pPr>
        <w:pStyle w:val="13"/>
        <w:spacing w:line="400" w:lineRule="atLeast"/>
        <w:ind w:left="600" w:hanging="600" w:hangingChars="250"/>
        <w:rPr>
          <w:rFonts w:ascii="Arial" w:hAnsi="Arial" w:cs="Arial"/>
          <w:sz w:val="24"/>
        </w:rPr>
      </w:pPr>
      <w:r>
        <w:rPr>
          <w:rFonts w:ascii="Arial" w:hAnsi="Arial" w:cs="Arial"/>
          <w:sz w:val="24"/>
        </w:rPr>
        <w:t>29.1为维护国家利益，买方在授予合同之前仍有选择或拒绝任何全部磋商的权力，并对所采取的行为不作任何解释。</w:t>
      </w:r>
    </w:p>
    <w:p>
      <w:pPr>
        <w:pStyle w:val="13"/>
        <w:spacing w:line="400" w:lineRule="atLeast"/>
        <w:rPr>
          <w:rFonts w:ascii="Arial" w:hAnsi="Arial" w:cs="Arial"/>
          <w:sz w:val="24"/>
        </w:rPr>
      </w:pPr>
      <w:r>
        <w:rPr>
          <w:rFonts w:ascii="Arial" w:hAnsi="Arial" w:cs="Arial"/>
          <w:sz w:val="24"/>
        </w:rPr>
        <w:t>30．成交通知书</w:t>
      </w:r>
    </w:p>
    <w:p>
      <w:pPr>
        <w:pStyle w:val="13"/>
        <w:spacing w:line="400" w:lineRule="atLeast"/>
        <w:ind w:left="552" w:hanging="552" w:hangingChars="230"/>
        <w:rPr>
          <w:rFonts w:ascii="Arial" w:hAnsi="Arial" w:cs="Arial"/>
          <w:sz w:val="24"/>
        </w:rPr>
      </w:pPr>
      <w:r>
        <w:rPr>
          <w:rFonts w:ascii="Arial" w:hAnsi="Arial" w:cs="Arial"/>
          <w:sz w:val="24"/>
        </w:rPr>
        <w:t>30.1 评标结束后，采购代理将以书面形式发出《成交通知书》，但发出时间不超过磋商有效期，《成交通知书》一经发出即发生法律效力。</w:t>
      </w:r>
    </w:p>
    <w:p>
      <w:pPr>
        <w:pStyle w:val="13"/>
        <w:spacing w:line="400" w:lineRule="atLeast"/>
        <w:rPr>
          <w:rFonts w:ascii="Arial" w:hAnsi="Arial" w:cs="Arial"/>
          <w:sz w:val="24"/>
        </w:rPr>
      </w:pPr>
      <w:r>
        <w:rPr>
          <w:rFonts w:ascii="Arial" w:hAnsi="Arial" w:cs="Arial"/>
          <w:sz w:val="24"/>
        </w:rPr>
        <w:t>30.2 《成交通知书》将作为签订合同的依据。</w:t>
      </w:r>
    </w:p>
    <w:p>
      <w:pPr>
        <w:pStyle w:val="13"/>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将在成交方按规定签订合同并提交履约保证金（如适用）后退还其磋商保证金。</w:t>
      </w:r>
    </w:p>
    <w:p>
      <w:pPr>
        <w:pStyle w:val="13"/>
        <w:spacing w:line="400" w:lineRule="atLeast"/>
        <w:rPr>
          <w:rFonts w:ascii="Arial" w:hAnsi="Arial" w:cs="Arial"/>
          <w:sz w:val="24"/>
        </w:rPr>
      </w:pPr>
      <w:r>
        <w:rPr>
          <w:rFonts w:ascii="Arial" w:hAnsi="Arial" w:cs="Arial"/>
          <w:sz w:val="24"/>
        </w:rPr>
        <w:t>31．签订合同</w:t>
      </w:r>
    </w:p>
    <w:p>
      <w:pPr>
        <w:pStyle w:val="13"/>
        <w:spacing w:line="400" w:lineRule="atLeast"/>
        <w:ind w:left="540" w:hanging="540" w:hangingChars="225"/>
        <w:rPr>
          <w:rFonts w:ascii="Arial" w:hAnsi="Arial" w:cs="Arial"/>
          <w:sz w:val="24"/>
        </w:rPr>
      </w:pPr>
      <w:r>
        <w:rPr>
          <w:rFonts w:ascii="Arial" w:hAnsi="Arial" w:cs="Arial"/>
          <w:sz w:val="24"/>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没收其磋商保证金。</w:t>
      </w:r>
    </w:p>
    <w:p>
      <w:pPr>
        <w:pStyle w:val="13"/>
        <w:spacing w:line="400" w:lineRule="atLeast"/>
        <w:rPr>
          <w:rFonts w:ascii="Arial" w:hAnsi="Arial" w:cs="Arial"/>
          <w:sz w:val="24"/>
        </w:rPr>
      </w:pPr>
      <w:r>
        <w:rPr>
          <w:rFonts w:ascii="Arial" w:hAnsi="Arial" w:cs="Arial"/>
          <w:sz w:val="24"/>
        </w:rPr>
        <w:t>31.3磋商文件、成交方的磋商响应文件及其澄清文件等，均为签订经济合同的依据。</w:t>
      </w:r>
    </w:p>
    <w:p>
      <w:pPr>
        <w:pStyle w:val="13"/>
        <w:spacing w:line="400" w:lineRule="atLeast"/>
        <w:rPr>
          <w:rFonts w:ascii="Arial" w:hAnsi="Arial" w:cs="Arial"/>
          <w:sz w:val="24"/>
        </w:rPr>
      </w:pPr>
      <w:r>
        <w:rPr>
          <w:rFonts w:ascii="Arial" w:hAnsi="Arial" w:cs="Arial"/>
          <w:sz w:val="24"/>
        </w:rPr>
        <w:t>32．履约保证金（如适用）</w:t>
      </w:r>
    </w:p>
    <w:p>
      <w:pPr>
        <w:pStyle w:val="13"/>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pStyle w:val="13"/>
        <w:spacing w:line="400" w:lineRule="atLeast"/>
        <w:rPr>
          <w:rFonts w:ascii="Arial" w:hAnsi="Arial" w:cs="Arial"/>
          <w:sz w:val="24"/>
        </w:rPr>
      </w:pPr>
      <w:r>
        <w:rPr>
          <w:rFonts w:ascii="Arial" w:hAnsi="Arial" w:cs="Arial"/>
          <w:sz w:val="24"/>
        </w:rPr>
        <w:t>33．</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bCs/>
          <w:sz w:val="24"/>
        </w:rPr>
      </w:pPr>
      <w:r>
        <w:rPr>
          <w:rFonts w:ascii="Arial" w:hAnsi="Arial" w:cs="Arial"/>
          <w:bCs/>
          <w:sz w:val="24"/>
        </w:rPr>
        <w:t>33.1.2 在宣布中标后一周内，成交方须按第33.1.1条规定的标准以银行汇票、转帐支票或电汇的方式一次性向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采购</w:t>
      </w:r>
      <w:r>
        <w:rPr>
          <w:rFonts w:ascii="Arial" w:hAnsi="Arial" w:cs="Arial"/>
          <w:bCs/>
          <w:sz w:val="24"/>
        </w:rPr>
        <w:t>代理服务费。</w:t>
      </w:r>
    </w:p>
    <w:p>
      <w:pPr>
        <w:pStyle w:val="37"/>
        <w:tabs>
          <w:tab w:val="left" w:pos="360"/>
        </w:tabs>
        <w:spacing w:beforeAutospacing="1" w:afterAutospacing="1" w:line="400" w:lineRule="atLeast"/>
        <w:rPr>
          <w:rFonts w:cs="Arial"/>
          <w:sz w:val="24"/>
        </w:rPr>
      </w:pPr>
      <w:bookmarkStart w:id="99" w:name="_Toc24593"/>
      <w:bookmarkStart w:id="100" w:name="_Toc16565908"/>
      <w:bookmarkStart w:id="101" w:name="_Toc4064"/>
      <w:bookmarkStart w:id="102" w:name="_Toc25209"/>
      <w:bookmarkStart w:id="103" w:name="_Toc3831"/>
      <w:bookmarkStart w:id="104" w:name="_Toc31489"/>
      <w:bookmarkStart w:id="105" w:name="_Toc471489759"/>
      <w:r>
        <w:rPr>
          <w:rFonts w:cs="Arial"/>
          <w:sz w:val="28"/>
          <w:szCs w:val="28"/>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37.对磋商文件作出实质性响应的供应商不足法定家数的。</w:t>
      </w:r>
      <w:r>
        <w:br w:type="page"/>
      </w:r>
    </w:p>
    <w:p>
      <w:pPr>
        <w:pStyle w:val="36"/>
        <w:numPr>
          <w:ilvl w:val="0"/>
          <w:numId w:val="4"/>
        </w:numPr>
        <w:spacing w:line="400" w:lineRule="atLeast"/>
        <w:ind w:firstLine="2891" w:firstLineChars="900"/>
        <w:rPr>
          <w:sz w:val="32"/>
          <w:szCs w:val="32"/>
        </w:rPr>
      </w:pPr>
      <w:r>
        <w:rPr>
          <w:sz w:val="32"/>
          <w:szCs w:val="32"/>
        </w:rPr>
        <w:t xml:space="preserve">  </w:t>
      </w:r>
      <w:bookmarkStart w:id="106" w:name="_Toc23890"/>
      <w:bookmarkStart w:id="107" w:name="_Toc5028"/>
      <w:bookmarkStart w:id="108" w:name="_Toc18998"/>
      <w:r>
        <w:rPr>
          <w:sz w:val="32"/>
          <w:szCs w:val="32"/>
        </w:rPr>
        <w:t>服务要求</w:t>
      </w:r>
      <w:bookmarkEnd w:id="106"/>
      <w:bookmarkEnd w:id="107"/>
      <w:bookmarkEnd w:id="108"/>
    </w:p>
    <w:p>
      <w:pPr>
        <w:tabs>
          <w:tab w:val="left" w:pos="1041"/>
        </w:tabs>
        <w:bidi w:val="0"/>
        <w:ind w:firstLine="640"/>
        <w:jc w:val="left"/>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（一）项目内容</w:t>
      </w:r>
    </w:p>
    <w:p>
      <w:pPr>
        <w:tabs>
          <w:tab w:val="left" w:pos="1041"/>
        </w:tabs>
        <w:bidi w:val="0"/>
        <w:ind w:firstLine="642"/>
        <w:jc w:val="both"/>
        <w:rPr>
          <w:rFonts w:hint="default" w:ascii="楷体_GB2312" w:hAnsi="楷体_GB2312" w:eastAsia="楷体_GB2312" w:cs="楷体_GB2312"/>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根据自治区工业和信息化厅要求，对中央下达资金、自治区本级及各地（州、市）2022年度“自治区中小企业发展专项资金”支持的全疆中小企业项目的资金使用效果进行评估，并分别出具《2022年度中央下达中小企业发展专项资金使用效果评估报告》、《2022年度自治区中小企业发展专项资金使用效果评估报告（本级）》和《2022年度自治区中小企业发展专项资金使用效果评估报告（分地州）》。</w:t>
      </w:r>
    </w:p>
    <w:p>
      <w:pPr>
        <w:tabs>
          <w:tab w:val="left" w:pos="1041"/>
        </w:tabs>
        <w:bidi w:val="0"/>
        <w:ind w:firstLine="642"/>
        <w:jc w:val="left"/>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（二）完成时限</w:t>
      </w:r>
    </w:p>
    <w:p>
      <w:pPr>
        <w:tabs>
          <w:tab w:val="left" w:pos="1461"/>
        </w:tabs>
        <w:bidi w:val="0"/>
        <w:ind w:firstLine="560" w:firstLineChars="200"/>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2022年12月底前。</w:t>
      </w:r>
    </w:p>
    <w:p>
      <w:pPr>
        <w:numPr>
          <w:ilvl w:val="0"/>
          <w:numId w:val="5"/>
        </w:numPr>
        <w:tabs>
          <w:tab w:val="left" w:pos="1461"/>
        </w:tabs>
        <w:bidi w:val="0"/>
        <w:ind w:firstLine="562" w:firstLineChars="200"/>
        <w:jc w:val="left"/>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工作内容及成果</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560" w:firstLineChars="200"/>
        <w:jc w:val="both"/>
        <w:textAlignment w:val="auto"/>
        <w:outlineLvl w:val="9"/>
        <w:rPr>
          <w:sz w:val="18"/>
          <w:szCs w:val="18"/>
        </w:rPr>
      </w:pPr>
      <w:r>
        <w:rPr>
          <w:rFonts w:hint="eastAsia" w:ascii="仿宋_GB2312" w:hAnsi="仿宋_GB2312" w:eastAsia="仿宋_GB2312" w:cs="仿宋_GB2312"/>
          <w:b w:val="0"/>
          <w:bCs w:val="0"/>
          <w:sz w:val="28"/>
          <w:szCs w:val="28"/>
          <w:lang w:val="en-US" w:eastAsia="zh-CN"/>
        </w:rPr>
        <w:t>实地赴全疆各地（州、市）核查2022年度中央</w:t>
      </w:r>
      <w:r>
        <w:rPr>
          <w:rFonts w:hint="eastAsia" w:ascii="仿宋_GB2312" w:hAnsi="仿宋_GB2312" w:eastAsia="仿宋_GB2312" w:cs="仿宋_GB2312"/>
          <w:b w:val="0"/>
          <w:bCs w:val="0"/>
          <w:kern w:val="2"/>
          <w:sz w:val="28"/>
          <w:szCs w:val="28"/>
          <w:lang w:val="en-US" w:eastAsia="zh-CN" w:bidi="ar-SA"/>
        </w:rPr>
        <w:t>下达资金、自治区中小企业发展专项资金（含本级和分地州）</w:t>
      </w:r>
      <w:r>
        <w:rPr>
          <w:rFonts w:hint="eastAsia" w:ascii="仿宋_GB2312" w:hAnsi="仿宋_GB2312" w:eastAsia="仿宋_GB2312" w:cs="仿宋_GB2312"/>
          <w:b w:val="0"/>
          <w:bCs w:val="0"/>
          <w:sz w:val="28"/>
          <w:szCs w:val="28"/>
          <w:lang w:val="en-US" w:eastAsia="zh-CN"/>
        </w:rPr>
        <w:t>到位情况、使用情况，收集项目资金使用自评报告、印证材料（财务凭证、合同、票据等），汇总资料进行综合评价分析，</w:t>
      </w:r>
      <w:r>
        <w:rPr>
          <w:rFonts w:hint="eastAsia" w:ascii="仿宋_GB2312" w:hAnsi="仿宋_GB2312" w:eastAsia="仿宋_GB2312" w:cs="仿宋_GB2312"/>
          <w:b w:val="0"/>
          <w:bCs w:val="0"/>
          <w:kern w:val="2"/>
          <w:sz w:val="28"/>
          <w:szCs w:val="28"/>
          <w:lang w:val="en-US" w:eastAsia="zh-CN" w:bidi="ar-SA"/>
        </w:rPr>
        <w:t>出具《2022年度中央下达中小企业发展专项资金使用效果评估报告》、《2022年度自治区中小企业发展专项资金使用效果评估报告（本级）》和《2022年度自治区中小企业发展专项资金使用效果评估报告（分地州）》，对资金拨付、使用情况进行分析评价，指出资金使用取得的成效、典型经验和存在问题。</w:t>
      </w:r>
    </w:p>
    <w:p>
      <w:pPr>
        <w:pStyle w:val="13"/>
        <w:spacing w:line="400" w:lineRule="exact"/>
        <w:ind w:firstLine="720" w:firstLineChars="300"/>
        <w:rPr>
          <w:rFonts w:ascii="Arial" w:hAnsi="Arial" w:cs="Arial"/>
          <w:sz w:val="24"/>
        </w:rPr>
      </w:pPr>
    </w:p>
    <w:p>
      <w:pPr>
        <w:pStyle w:val="13"/>
        <w:snapToGrid w:val="0"/>
        <w:spacing w:line="400" w:lineRule="atLeast"/>
        <w:ind w:firstLine="2249" w:firstLineChars="700"/>
        <w:outlineLvl w:val="0"/>
        <w:rPr>
          <w:rStyle w:val="26"/>
          <w:sz w:val="32"/>
          <w:szCs w:val="32"/>
        </w:rPr>
      </w:pPr>
      <w:bookmarkStart w:id="109" w:name="_Toc26327"/>
      <w:bookmarkStart w:id="110" w:name="_Toc22812"/>
      <w:bookmarkStart w:id="111" w:name="_Toc27428"/>
      <w:r>
        <w:rPr>
          <w:rStyle w:val="26"/>
          <w:sz w:val="32"/>
          <w:szCs w:val="32"/>
        </w:rPr>
        <w:br w:type="page"/>
      </w:r>
    </w:p>
    <w:p>
      <w:pPr>
        <w:pStyle w:val="13"/>
        <w:snapToGrid w:val="0"/>
        <w:spacing w:line="400" w:lineRule="atLeast"/>
        <w:ind w:firstLine="2249" w:firstLineChars="700"/>
        <w:outlineLvl w:val="0"/>
        <w:rPr>
          <w:rFonts w:ascii="Arial" w:hAnsi="Arial" w:cs="Arial"/>
          <w:sz w:val="32"/>
          <w:szCs w:val="32"/>
        </w:rPr>
      </w:pPr>
      <w:r>
        <w:rPr>
          <w:rStyle w:val="26"/>
          <w:sz w:val="32"/>
          <w:szCs w:val="32"/>
        </w:rPr>
        <w:t>第四部分  合同条款（仅供参考）</w:t>
      </w:r>
      <w:bookmarkEnd w:id="109"/>
      <w:bookmarkEnd w:id="110"/>
      <w:bookmarkEnd w:id="111"/>
    </w:p>
    <w:p>
      <w:pPr>
        <w:spacing w:line="400" w:lineRule="atLeast"/>
        <w:jc w:val="center"/>
      </w:pPr>
      <w:r>
        <w:fldChar w:fldCharType="begin"/>
      </w:r>
      <w:r>
        <w:instrText xml:space="preserve"> HYPERLINK "https://jy.365trade.com.cn/zzlh/xm/zbxmgl/wdxm/listwdzb:ckxmlcevent/202203161023323034534072018/1/10?currentPage_=1&amp;fzrFlag=-1&amp;gnid=ff80808154fb5f8a0154fb6bc3060017&amp;lxjssj=20220316&amp;lxqssj=20210316&amp;lxsjRadio=1&amp;t:ac=$N/$N&amp;ztFlag=100" </w:instrText>
      </w:r>
      <w:r>
        <w:fldChar w:fldCharType="separate"/>
      </w:r>
      <w:r>
        <w:rPr>
          <w:rFonts w:hint="eastAsia" w:eastAsia="黑体"/>
          <w:b/>
          <w:bCs/>
          <w:sz w:val="30"/>
          <w:szCs w:val="30"/>
          <w:lang w:eastAsia="zh-CN"/>
        </w:rPr>
        <w:t>2022年度中小企业发展专项资金使用效果评估项目</w:t>
      </w:r>
      <w:r>
        <w:rPr>
          <w:rFonts w:hint="eastAsia" w:eastAsia="黑体"/>
          <w:b/>
          <w:bCs/>
          <w:sz w:val="30"/>
          <w:szCs w:val="30"/>
        </w:rPr>
        <w:fldChar w:fldCharType="end"/>
      </w:r>
    </w:p>
    <w:p>
      <w:pPr>
        <w:pStyle w:val="42"/>
        <w:spacing w:line="400" w:lineRule="atLeast"/>
        <w:jc w:val="center"/>
      </w:pPr>
      <w:r>
        <w:rPr>
          <w:rFonts w:eastAsia="黑体"/>
          <w:b/>
          <w:bCs/>
          <w:kern w:val="2"/>
          <w:sz w:val="30"/>
          <w:szCs w:val="30"/>
        </w:rPr>
        <w:t>政府采购</w:t>
      </w:r>
      <w:r>
        <w:rPr>
          <w:rFonts w:eastAsia="黑体"/>
          <w:b/>
          <w:bCs/>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 xml:space="preserve">单位地址：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00" w:leftChars="100" w:firstLine="480" w:firstLineChars="20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地址：</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帐号：</w:t>
      </w:r>
      <w:r>
        <w:rPr>
          <w:rFonts w:hint="eastAsia"/>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b/>
          <w:color w:val="000000"/>
          <w:sz w:val="24"/>
          <w:szCs w:val="24"/>
        </w:rPr>
        <w:t>六</w:t>
      </w:r>
      <w:r>
        <w:rPr>
          <w:rFonts w:hint="eastAsia"/>
          <w:b/>
          <w:color w:val="000000"/>
          <w:sz w:val="24"/>
          <w:szCs w:val="24"/>
        </w:rPr>
        <w:t>、双方确定，按以下标准和方式对乙方提交的技术服务工作成果进行验收：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rFonts w:hint="eastAsia"/>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未经乙方允许甲方不得将本项目对标文件提供给第三方</w:t>
      </w:r>
      <w:r>
        <w:rPr>
          <w:rFonts w:hint="eastAsia"/>
          <w:color w:val="000000"/>
          <w:sz w:val="24"/>
          <w:szCs w:val="24"/>
        </w:rPr>
        <w:t>（环保管理部门除外）。</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tabs>
          <w:tab w:val="left" w:pos="3570"/>
        </w:tabs>
        <w:spacing w:line="400" w:lineRule="exact"/>
        <w:ind w:firstLine="482" w:firstLineChars="200"/>
        <w:rPr>
          <w:b/>
          <w:bCs/>
          <w:color w:val="000000"/>
          <w:sz w:val="24"/>
          <w:szCs w:val="24"/>
        </w:rPr>
      </w:pPr>
      <w:r>
        <w:rPr>
          <w:rFonts w:hint="eastAsia"/>
          <w:b/>
          <w:bCs/>
          <w:color w:val="000000"/>
          <w:sz w:val="24"/>
          <w:szCs w:val="24"/>
        </w:rPr>
        <w:t>八、对标分析结果提交时间</w:t>
      </w:r>
      <w:r>
        <w:rPr>
          <w:b/>
          <w:bCs/>
          <w:color w:val="000000"/>
          <w:sz w:val="24"/>
          <w:szCs w:val="24"/>
        </w:rPr>
        <w:tab/>
      </w:r>
    </w:p>
    <w:p>
      <w:pPr>
        <w:spacing w:line="400" w:lineRule="exact"/>
        <w:ind w:firstLine="480" w:firstLineChars="200"/>
        <w:rPr>
          <w:color w:val="000000"/>
          <w:sz w:val="24"/>
          <w:szCs w:val="24"/>
        </w:rPr>
      </w:pPr>
      <w:r>
        <w:rPr>
          <w:rFonts w:hint="eastAsia"/>
          <w:color w:val="000000"/>
          <w:sz w:val="24"/>
          <w:szCs w:val="24"/>
        </w:rPr>
        <w:t>乙方应当根据甲方的时间要求及时完成对标活动并出具分析报告。于</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日前，按照甲方的要求提交对标分析报告，并移交其他相关对标档案资料。</w:t>
      </w:r>
    </w:p>
    <w:p>
      <w:pPr>
        <w:spacing w:line="400" w:lineRule="exact"/>
        <w:ind w:firstLine="480" w:firstLineChars="200"/>
        <w:rPr>
          <w:color w:val="000000"/>
          <w:sz w:val="24"/>
          <w:szCs w:val="24"/>
        </w:rPr>
      </w:pPr>
      <w:r>
        <w:rPr>
          <w:rFonts w:hint="eastAsia"/>
          <w:color w:val="000000"/>
          <w:sz w:val="24"/>
          <w:szCs w:val="24"/>
        </w:rPr>
        <w:t>如在对标活动过程中出现不可预见的情况，影响对标工作如期完成，双方应协商变更约定事项。</w:t>
      </w:r>
    </w:p>
    <w:p>
      <w:pPr>
        <w:spacing w:line="400" w:lineRule="exact"/>
        <w:ind w:firstLine="482" w:firstLineChars="200"/>
        <w:rPr>
          <w:color w:val="000000"/>
          <w:sz w:val="24"/>
          <w:szCs w:val="24"/>
        </w:rPr>
      </w:pPr>
      <w:r>
        <w:rPr>
          <w:rFonts w:hint="eastAsia"/>
          <w:b/>
          <w:bCs/>
          <w:color w:val="000000"/>
          <w:sz w:val="24"/>
          <w:szCs w:val="24"/>
        </w:rPr>
        <w:t>九、乙方存在下列情况的，甲方有权单方解除约定，甲方并保留追究法律责任的权利：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十一、签约三方按照《中华人民共和国合同法》的规定承担违约责任。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十二、本合同一式陆份，甲方执肆份，乙方执壹份，并具有同等效力。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十三、如有未尽事宜，双方经协商后可签订补充合同，补充合同与本约定具有同等法律效力。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pStyle w:val="2"/>
        <w:ind w:firstLine="240"/>
        <w:rPr>
          <w:color w:val="000000"/>
          <w:sz w:val="24"/>
          <w:szCs w:val="24"/>
        </w:rPr>
      </w:pPr>
    </w:p>
    <w:p>
      <w:pPr>
        <w:pStyle w:val="2"/>
        <w:ind w:firstLine="24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r>
        <w:rPr>
          <w:rFonts w:hint="eastAsia"/>
          <w:color w:val="000000"/>
          <w:sz w:val="24"/>
          <w:szCs w:val="24"/>
        </w:rPr>
        <w:t xml:space="preserve">甲方：                        </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pStyle w:val="31"/>
        <w:tabs>
          <w:tab w:val="left" w:pos="4608"/>
        </w:tabs>
        <w:spacing w:line="400" w:lineRule="exact"/>
        <w:ind w:firstLine="480" w:firstLineChars="200"/>
        <w:rPr>
          <w:rFonts w:ascii="宋体" w:hAnsi="宋体" w:cs="宋体"/>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年    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日期：     年    月  </w:t>
      </w:r>
      <w:r>
        <w:rPr>
          <w:color w:val="000000"/>
          <w:sz w:val="24"/>
          <w:szCs w:val="24"/>
        </w:rPr>
        <w:t xml:space="preserve"> </w:t>
      </w:r>
      <w:r>
        <w:rPr>
          <w:rFonts w:hint="eastAsia"/>
          <w:color w:val="000000"/>
          <w:sz w:val="24"/>
          <w:szCs w:val="24"/>
        </w:rPr>
        <w:t>日</w:t>
      </w:r>
      <w:r>
        <w:rPr>
          <w:bCs/>
          <w:sz w:val="24"/>
        </w:rPr>
        <w:t>。</w:t>
      </w:r>
    </w:p>
    <w:p>
      <w:pPr>
        <w:pStyle w:val="31"/>
        <w:spacing w:after="120"/>
        <w:rPr>
          <w:rFonts w:ascii="Calibri" w:hAnsi="Calibri"/>
          <w:color w:val="000000"/>
          <w:sz w:val="24"/>
          <w:szCs w:val="24"/>
        </w:rPr>
      </w:pPr>
    </w:p>
    <w:p>
      <w:pPr>
        <w:pStyle w:val="13"/>
        <w:ind w:firstLine="3534" w:firstLineChars="1100"/>
        <w:rPr>
          <w:rFonts w:ascii="Calibri" w:hAnsi="Calibri"/>
          <w:b/>
          <w:bCs/>
          <w:sz w:val="32"/>
          <w:szCs w:val="32"/>
        </w:rPr>
      </w:pPr>
      <w:r>
        <w:rPr>
          <w:rFonts w:ascii="Calibri" w:hAnsi="Calibri"/>
          <w:b/>
          <w:bCs/>
          <w:sz w:val="32"/>
          <w:szCs w:val="32"/>
        </w:rPr>
        <w:br w:type="page"/>
      </w:r>
    </w:p>
    <w:p>
      <w:pPr>
        <w:pStyle w:val="13"/>
        <w:ind w:firstLine="3534" w:firstLineChars="1100"/>
        <w:rPr>
          <w:rFonts w:ascii="Calibri" w:hAnsi="Calibri"/>
          <w:b/>
          <w:bCs/>
          <w:sz w:val="32"/>
          <w:szCs w:val="32"/>
        </w:rPr>
      </w:pPr>
      <w:r>
        <w:rPr>
          <w:rFonts w:ascii="Calibri" w:hAnsi="Calibri"/>
          <w:b/>
          <w:bCs/>
          <w:sz w:val="32"/>
          <w:szCs w:val="32"/>
        </w:rPr>
        <w:t>第五部分　范本格式</w:t>
      </w:r>
    </w:p>
    <w:p>
      <w:pPr>
        <w:pStyle w:val="11"/>
        <w:widowControl/>
        <w:jc w:val="right"/>
      </w:pPr>
      <w:r>
        <w:rPr>
          <w:rFonts w:ascii="宋体" w:hAnsi="宋体" w:cs="宋体"/>
          <w:b/>
          <w:color w:val="000000"/>
          <w:sz w:val="31"/>
          <w:szCs w:val="31"/>
          <w:lang w:bidi="ar"/>
        </w:rPr>
        <w:t>正本(或副本)</w:t>
      </w:r>
    </w:p>
    <w:p>
      <w:pPr>
        <w:pStyle w:val="11"/>
        <w:ind w:right="-308" w:rightChars="-154"/>
        <w:jc w:val="center"/>
        <w:rPr>
          <w:rFonts w:ascii="Arial" w:hAnsi="Arial" w:cs="Arial"/>
          <w:sz w:val="32"/>
          <w:szCs w:val="32"/>
        </w:rPr>
      </w:pPr>
    </w:p>
    <w:p>
      <w:pPr>
        <w:pStyle w:val="11"/>
        <w:ind w:right="-308" w:rightChars="-154"/>
        <w:jc w:val="center"/>
        <w:rPr>
          <w:rFonts w:ascii="宋体" w:hAnsi="宋体"/>
          <w:sz w:val="32"/>
          <w:szCs w:val="32"/>
        </w:rPr>
      </w:pPr>
      <w:r>
        <w:rPr>
          <w:rFonts w:ascii="Arial" w:hAnsi="Arial" w:cs="Arial"/>
          <w:sz w:val="32"/>
          <w:szCs w:val="32"/>
        </w:rPr>
        <w:t>第五部分　</w:t>
      </w:r>
      <w:r>
        <w:rPr>
          <w:rFonts w:ascii="宋体" w:hAnsi="宋体"/>
          <w:sz w:val="32"/>
          <w:szCs w:val="32"/>
        </w:rPr>
        <w:t>磋商响应文件及格式</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r>
        <w:rPr>
          <w:rFonts w:ascii="宋体" w:hAnsi="宋体"/>
          <w:sz w:val="32"/>
          <w:szCs w:val="32"/>
        </w:rPr>
        <w:t>（磋商响应文件封面）</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firstLine="400" w:firstLineChars="200"/>
        <w:rPr>
          <w:rFonts w:ascii="宋体" w:hAnsi="宋体"/>
        </w:rPr>
      </w:pPr>
    </w:p>
    <w:p>
      <w:pPr>
        <w:pStyle w:val="11"/>
        <w:ind w:right="-308" w:rightChars="-154" w:firstLine="1960" w:firstLineChars="700"/>
        <w:jc w:val="left"/>
        <w:rPr>
          <w:rFonts w:ascii="宋体" w:hAnsi="宋体"/>
          <w:sz w:val="28"/>
          <w:szCs w:val="28"/>
        </w:rPr>
      </w:pPr>
      <w:r>
        <w:rPr>
          <w:rFonts w:ascii="宋体" w:hAnsi="宋体"/>
          <w:sz w:val="28"/>
          <w:szCs w:val="28"/>
          <w:u w:val="single"/>
        </w:rPr>
        <w:t xml:space="preserve">            （项目名称）            </w:t>
      </w:r>
    </w:p>
    <w:p>
      <w:pPr>
        <w:pStyle w:val="11"/>
        <w:ind w:right="-308" w:rightChars="-154" w:firstLine="3920" w:firstLineChars="1400"/>
        <w:rPr>
          <w:rFonts w:ascii="宋体" w:hAnsi="宋体"/>
          <w:sz w:val="28"/>
          <w:szCs w:val="28"/>
        </w:rPr>
      </w:pPr>
      <w:r>
        <w:rPr>
          <w:rFonts w:ascii="宋体" w:hAnsi="宋体"/>
          <w:sz w:val="28"/>
          <w:szCs w:val="28"/>
        </w:rPr>
        <w:t>项目编号：</w:t>
      </w: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b/>
          <w:bCs/>
          <w:sz w:val="28"/>
          <w:szCs w:val="28"/>
        </w:rPr>
      </w:pPr>
    </w:p>
    <w:p>
      <w:pPr>
        <w:pStyle w:val="11"/>
        <w:spacing w:line="380" w:lineRule="exact"/>
        <w:ind w:right="-308" w:rightChars="-154"/>
        <w:rPr>
          <w:rFonts w:ascii="宋体" w:hAnsi="宋体"/>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ind w:right="-308" w:rightChars="-154" w:firstLine="1120" w:firstLineChars="400"/>
        <w:jc w:val="left"/>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pStyle w:val="11"/>
        <w:ind w:right="-308" w:rightChars="-154" w:firstLine="1120" w:firstLineChars="400"/>
        <w:jc w:val="left"/>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3"/>
        <w:spacing w:line="400" w:lineRule="atLeast"/>
        <w:jc w:val="center"/>
        <w:rPr>
          <w:rFonts w:ascii="宋体" w:hAnsi="宋体"/>
          <w:sz w:val="28"/>
          <w:szCs w:val="36"/>
        </w:rPr>
      </w:pPr>
    </w:p>
    <w:p>
      <w:pPr>
        <w:pStyle w:val="13"/>
        <w:spacing w:line="400" w:lineRule="atLeast"/>
        <w:jc w:val="center"/>
        <w:rPr>
          <w:rFonts w:ascii="Arial" w:hAnsi="Arial" w:cs="Arial"/>
          <w:sz w:val="24"/>
        </w:rPr>
      </w:pPr>
      <w:r>
        <w:rPr>
          <w:rFonts w:ascii="宋体" w:hAnsi="宋体"/>
          <w:sz w:val="28"/>
          <w:szCs w:val="36"/>
        </w:rPr>
        <w:t>年        月        日</w:t>
      </w:r>
      <w:r>
        <w:br w:type="page"/>
      </w:r>
    </w:p>
    <w:p>
      <w:pPr>
        <w:pStyle w:val="13"/>
        <w:spacing w:line="400" w:lineRule="atLeast"/>
        <w:ind w:left="568" w:firstLine="3600" w:firstLineChars="1500"/>
        <w:jc w:val="left"/>
        <w:rPr>
          <w:rFonts w:ascii="Arial" w:hAnsi="Arial" w:cs="Arial"/>
          <w:sz w:val="24"/>
        </w:rPr>
      </w:pPr>
      <w:r>
        <w:rPr>
          <w:rFonts w:ascii="Arial" w:hAnsi="Arial" w:cs="Arial"/>
          <w:sz w:val="24"/>
        </w:rPr>
        <w:t>1、 磋商响应书</w:t>
      </w:r>
    </w:p>
    <w:p>
      <w:pPr>
        <w:pStyle w:val="13"/>
        <w:spacing w:line="400" w:lineRule="atLeast"/>
        <w:ind w:left="568"/>
        <w:rPr>
          <w:rFonts w:ascii="Arial" w:hAnsi="Arial" w:cs="Arial"/>
          <w:sz w:val="24"/>
        </w:rPr>
      </w:pPr>
      <w:r>
        <w:rPr>
          <w:rFonts w:ascii="Arial" w:hAnsi="Arial" w:cs="Arial"/>
          <w:sz w:val="24"/>
        </w:rPr>
        <w:t xml:space="preserve">致： 新疆招标有限公司       </w:t>
      </w:r>
    </w:p>
    <w:p>
      <w:pPr>
        <w:pStyle w:val="13"/>
        <w:spacing w:line="400" w:lineRule="atLeast"/>
        <w:ind w:left="1258"/>
        <w:rPr>
          <w:rFonts w:ascii="Calibri" w:hAnsi="Calibri"/>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，签字代表（姓名、职务）经正式授权并代表供应商（供应商名称、地址）提交下述文件正本一份和副本三份。</w:t>
      </w:r>
    </w:p>
    <w:p>
      <w:pPr>
        <w:pStyle w:val="13"/>
        <w:numPr>
          <w:ilvl w:val="0"/>
          <w:numId w:val="6"/>
        </w:numPr>
        <w:spacing w:line="400" w:lineRule="atLeast"/>
        <w:ind w:left="1258"/>
        <w:rPr>
          <w:rFonts w:ascii="Arial" w:hAnsi="Arial" w:cs="Arial"/>
          <w:sz w:val="24"/>
        </w:rPr>
      </w:pPr>
      <w:r>
        <w:rPr>
          <w:rFonts w:ascii="Arial" w:hAnsi="Arial" w:cs="Arial"/>
          <w:sz w:val="24"/>
        </w:rPr>
        <w:t>开标一览表</w:t>
      </w:r>
    </w:p>
    <w:p>
      <w:pPr>
        <w:pStyle w:val="13"/>
        <w:numPr>
          <w:ilvl w:val="0"/>
          <w:numId w:val="6"/>
        </w:numPr>
        <w:spacing w:line="400" w:lineRule="atLeast"/>
        <w:ind w:left="1258"/>
        <w:rPr>
          <w:rFonts w:ascii="Arial" w:hAnsi="Arial" w:cs="Arial"/>
          <w:sz w:val="24"/>
        </w:rPr>
      </w:pPr>
      <w:r>
        <w:rPr>
          <w:rFonts w:ascii="Arial" w:hAnsi="Arial" w:cs="Arial"/>
          <w:sz w:val="24"/>
        </w:rPr>
        <w:t>分项报价表</w:t>
      </w:r>
    </w:p>
    <w:p>
      <w:pPr>
        <w:pStyle w:val="13"/>
        <w:numPr>
          <w:ilvl w:val="0"/>
          <w:numId w:val="6"/>
        </w:numPr>
        <w:spacing w:line="400" w:lineRule="atLeast"/>
        <w:ind w:left="1258"/>
        <w:rPr>
          <w:rFonts w:ascii="Arial" w:hAnsi="Arial" w:cs="Arial"/>
          <w:sz w:val="24"/>
        </w:rPr>
      </w:pPr>
      <w:r>
        <w:rPr>
          <w:rFonts w:hint="eastAsia" w:ascii="Arial" w:hAnsi="Arial" w:cs="Arial"/>
          <w:sz w:val="24"/>
        </w:rPr>
        <w:t>服务需求偏离表</w:t>
      </w:r>
    </w:p>
    <w:p>
      <w:pPr>
        <w:pStyle w:val="13"/>
        <w:numPr>
          <w:ilvl w:val="0"/>
          <w:numId w:val="6"/>
        </w:numPr>
        <w:spacing w:line="400" w:lineRule="atLeast"/>
        <w:ind w:left="1258"/>
        <w:rPr>
          <w:rFonts w:ascii="Arial" w:hAnsi="Arial" w:cs="Arial"/>
          <w:sz w:val="24"/>
        </w:rPr>
      </w:pPr>
      <w:r>
        <w:rPr>
          <w:rFonts w:ascii="Arial" w:hAnsi="Arial" w:cs="Arial"/>
          <w:sz w:val="24"/>
        </w:rPr>
        <w:t>商务条款偏离表</w:t>
      </w:r>
    </w:p>
    <w:p>
      <w:pPr>
        <w:pStyle w:val="13"/>
        <w:numPr>
          <w:ilvl w:val="0"/>
          <w:numId w:val="6"/>
        </w:numPr>
        <w:spacing w:line="400" w:lineRule="atLeast"/>
        <w:ind w:left="1258"/>
        <w:rPr>
          <w:rFonts w:ascii="Arial" w:hAnsi="Arial" w:cs="Arial"/>
          <w:sz w:val="24"/>
        </w:rPr>
      </w:pPr>
      <w:r>
        <w:rPr>
          <w:rFonts w:ascii="Arial" w:hAnsi="Arial" w:cs="Arial"/>
          <w:sz w:val="24"/>
        </w:rPr>
        <w:t>按磋商文件技术规格要求及其他要求提供有关文件</w:t>
      </w:r>
    </w:p>
    <w:p>
      <w:pPr>
        <w:pStyle w:val="13"/>
        <w:numPr>
          <w:ilvl w:val="0"/>
          <w:numId w:val="6"/>
        </w:numPr>
        <w:spacing w:line="400" w:lineRule="atLeast"/>
        <w:ind w:left="1258"/>
        <w:rPr>
          <w:rFonts w:ascii="Arial" w:hAnsi="Arial" w:cs="Arial"/>
          <w:sz w:val="24"/>
        </w:rPr>
      </w:pPr>
      <w:r>
        <w:rPr>
          <w:rFonts w:ascii="Arial" w:hAnsi="Arial" w:cs="Arial"/>
          <w:sz w:val="24"/>
        </w:rPr>
        <w:t>资格证明文件</w:t>
      </w:r>
    </w:p>
    <w:p>
      <w:pPr>
        <w:pStyle w:val="13"/>
        <w:spacing w:line="400" w:lineRule="atLeast"/>
        <w:ind w:firstLine="638" w:firstLineChars="266"/>
        <w:rPr>
          <w:rFonts w:ascii="Arial" w:hAnsi="Arial" w:cs="Arial"/>
          <w:sz w:val="24"/>
          <w:u w:val="single"/>
        </w:rPr>
      </w:pPr>
      <w:r>
        <w:rPr>
          <w:rFonts w:ascii="Arial" w:hAnsi="Arial" w:cs="Arial"/>
          <w:sz w:val="24"/>
        </w:rPr>
        <w:t>（7）磋商保证金，形式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pStyle w:val="13"/>
        <w:spacing w:line="400" w:lineRule="atLeast"/>
        <w:ind w:firstLine="638" w:firstLineChars="266"/>
        <w:rPr>
          <w:rFonts w:ascii="Arial" w:hAnsi="Arial" w:cs="Arial"/>
          <w:sz w:val="24"/>
        </w:rPr>
      </w:pPr>
      <w:r>
        <w:rPr>
          <w:rFonts w:ascii="Arial" w:hAnsi="Arial" w:cs="Arial"/>
          <w:sz w:val="24"/>
        </w:rPr>
        <w:t>据此函，签字代表宣布同意如下：</w:t>
      </w:r>
    </w:p>
    <w:p>
      <w:pPr>
        <w:pStyle w:val="13"/>
        <w:spacing w:line="400" w:lineRule="atLeast"/>
        <w:ind w:left="1112" w:hanging="560"/>
        <w:rPr>
          <w:rFonts w:ascii="Arial" w:hAnsi="Arial" w:cs="Arial"/>
          <w:sz w:val="24"/>
        </w:rPr>
      </w:pPr>
      <w:r>
        <w:rPr>
          <w:rFonts w:ascii="Arial" w:hAnsi="Arial" w:cs="Arial"/>
          <w:sz w:val="24"/>
        </w:rPr>
        <w:t>1．所附报价表中规定的应提交和交付的货物和服务磋商总价为</w:t>
      </w:r>
      <w:r>
        <w:rPr>
          <w:rFonts w:ascii="Arial" w:hAnsi="Arial" w:cs="Arial"/>
          <w:sz w:val="24"/>
          <w:u w:val="single"/>
        </w:rPr>
        <w:t>（注明币种，并用文字和数字表示的磋商总价</w:t>
      </w:r>
      <w:r>
        <w:rPr>
          <w:rFonts w:ascii="Arial" w:hAnsi="Arial" w:cs="Arial"/>
          <w:sz w:val="24"/>
        </w:rPr>
        <w:t>）。</w:t>
      </w:r>
    </w:p>
    <w:p>
      <w:pPr>
        <w:pStyle w:val="13"/>
        <w:spacing w:line="400" w:lineRule="atLeast"/>
        <w:ind w:firstLine="555"/>
        <w:rPr>
          <w:rFonts w:ascii="Arial" w:hAnsi="Arial" w:cs="Arial"/>
          <w:sz w:val="24"/>
        </w:rPr>
      </w:pPr>
      <w:r>
        <w:rPr>
          <w:rFonts w:ascii="Arial" w:hAnsi="Arial" w:cs="Arial"/>
          <w:sz w:val="24"/>
        </w:rPr>
        <w:t>2．供应商将按磋商文件的规定履行合同责任和义务；</w:t>
      </w:r>
    </w:p>
    <w:p>
      <w:pPr>
        <w:pStyle w:val="13"/>
        <w:spacing w:line="400" w:lineRule="atLeast"/>
        <w:ind w:left="1112" w:hanging="560"/>
        <w:rPr>
          <w:rFonts w:ascii="Arial" w:hAnsi="Arial" w:cs="Arial"/>
          <w:sz w:val="24"/>
        </w:rPr>
      </w:pPr>
      <w:r>
        <w:rPr>
          <w:rFonts w:ascii="Arial" w:hAnsi="Arial" w:cs="Arial"/>
          <w:sz w:val="24"/>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rPr>
      </w:pPr>
      <w:r>
        <w:rPr>
          <w:rFonts w:ascii="Arial" w:hAnsi="Arial" w:cs="Arial"/>
          <w:sz w:val="24"/>
        </w:rPr>
        <w:t>4．本磋商响应有效期自磋商开始之日起</w:t>
      </w:r>
      <w:r>
        <w:rPr>
          <w:rFonts w:ascii="Arial" w:hAnsi="Arial" w:cs="Arial"/>
          <w:sz w:val="24"/>
          <w:u w:val="single"/>
        </w:rPr>
        <w:t>　　　　</w:t>
      </w:r>
      <w:r>
        <w:rPr>
          <w:rFonts w:ascii="Arial" w:hAnsi="Arial" w:cs="Arial"/>
          <w:sz w:val="24"/>
        </w:rPr>
        <w:t>个日历日。</w:t>
      </w:r>
    </w:p>
    <w:p>
      <w:pPr>
        <w:pStyle w:val="13"/>
        <w:spacing w:line="400" w:lineRule="atLeast"/>
        <w:ind w:left="900" w:hanging="348"/>
        <w:rPr>
          <w:rFonts w:ascii="Arial" w:hAnsi="Arial" w:cs="Arial"/>
          <w:sz w:val="24"/>
        </w:rPr>
      </w:pPr>
      <w:r>
        <w:rPr>
          <w:rFonts w:ascii="Arial" w:hAnsi="Arial" w:cs="Arial"/>
          <w:sz w:val="24"/>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rPr>
      </w:pPr>
      <w:r>
        <w:rPr>
          <w:rFonts w:ascii="Arial" w:hAnsi="Arial" w:cs="Arial"/>
          <w:sz w:val="24"/>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rPr>
      </w:pPr>
      <w:r>
        <w:rPr>
          <w:rFonts w:ascii="Arial" w:hAnsi="Arial" w:cs="Arial"/>
          <w:sz w:val="24"/>
        </w:rPr>
        <w:t>7．与本磋商有关的一切正式往来信函请寄：</w:t>
      </w:r>
    </w:p>
    <w:p>
      <w:pPr>
        <w:pStyle w:val="13"/>
        <w:spacing w:line="400" w:lineRule="atLeast"/>
        <w:rPr>
          <w:rFonts w:ascii="Arial" w:hAnsi="Arial" w:cs="Arial"/>
          <w:sz w:val="24"/>
        </w:rPr>
      </w:pPr>
    </w:p>
    <w:p>
      <w:pPr>
        <w:pStyle w:val="13"/>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w:t>
      </w:r>
    </w:p>
    <w:p>
      <w:pPr>
        <w:pStyle w:val="13"/>
        <w:spacing w:line="400" w:lineRule="atLeast"/>
        <w:rPr>
          <w:rFonts w:ascii="Arial" w:hAnsi="Arial" w:cs="Arial"/>
          <w:sz w:val="24"/>
        </w:rPr>
      </w:pPr>
      <w:r>
        <w:rPr>
          <w:rFonts w:ascii="Arial" w:hAnsi="Arial" w:cs="Arial"/>
          <w:sz w:val="24"/>
        </w:rPr>
        <w:t>　供应商法人或授权代表签字：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pStyle w:val="13"/>
        <w:spacing w:line="400" w:lineRule="atLeast"/>
        <w:rPr>
          <w:rFonts w:ascii="Arial" w:hAnsi="Arial" w:cs="Arial"/>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pStyle w:val="31"/>
        <w:tabs>
          <w:tab w:val="left" w:pos="9135"/>
        </w:tabs>
        <w:spacing w:line="400" w:lineRule="atLeast"/>
        <w:jc w:val="center"/>
        <w:rPr>
          <w:rFonts w:ascii="Arial" w:hAnsi="Arial" w:cs="Arial"/>
          <w:sz w:val="24"/>
        </w:rPr>
      </w:pPr>
      <w:bookmarkStart w:id="112" w:name="_Toc277841205"/>
      <w:r>
        <w:rPr>
          <w:rFonts w:ascii="Arial" w:hAnsi="Arial" w:cs="Arial"/>
          <w:sz w:val="24"/>
        </w:rPr>
        <w:t>2、报价一览表</w:t>
      </w:r>
    </w:p>
    <w:p>
      <w:pPr>
        <w:pStyle w:val="31"/>
        <w:tabs>
          <w:tab w:val="left" w:pos="9135"/>
        </w:tabs>
        <w:spacing w:line="400" w:lineRule="atLeast"/>
        <w:rPr>
          <w:rFonts w:ascii="Arial" w:hAnsi="Arial" w:cs="Arial"/>
          <w:sz w:val="24"/>
        </w:rPr>
      </w:pPr>
    </w:p>
    <w:p>
      <w:pPr>
        <w:pStyle w:val="31"/>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磋商总价</w:t>
            </w:r>
          </w:p>
          <w:p>
            <w:pPr>
              <w:pStyle w:val="3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w:t>
            </w:r>
          </w:p>
          <w:p>
            <w:pPr>
              <w:pStyle w:val="3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bl>
    <w:p>
      <w:pPr>
        <w:pStyle w:val="31"/>
        <w:jc w:val="left"/>
        <w:rPr>
          <w:rFonts w:ascii="宋体" w:hAnsi="宋体"/>
          <w:szCs w:val="21"/>
        </w:rPr>
      </w:pPr>
    </w:p>
    <w:p>
      <w:pPr>
        <w:pStyle w:val="31"/>
        <w:autoSpaceDE w:val="0"/>
        <w:autoSpaceDN w:val="0"/>
        <w:ind w:firstLine="400" w:firstLineChars="200"/>
        <w:jc w:val="left"/>
        <w:rPr>
          <w:rFonts w:ascii="宋体" w:hAnsi="宋体"/>
          <w:szCs w:val="21"/>
        </w:rPr>
      </w:pPr>
      <w:r>
        <w:rPr>
          <w:rFonts w:ascii="宋体" w:hAnsi="宋体"/>
          <w:szCs w:val="21"/>
        </w:rPr>
        <w:t xml:space="preserve">注：1.表中大小写不一致时，以大写为准。 </w:t>
      </w:r>
    </w:p>
    <w:p>
      <w:pPr>
        <w:pStyle w:val="31"/>
        <w:autoSpaceDE w:val="0"/>
        <w:autoSpaceDN w:val="0"/>
        <w:ind w:firstLine="80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rPr>
      </w:pPr>
      <w:r>
        <w:rPr>
          <w:rFonts w:ascii="宋体" w:hAnsi="宋体"/>
          <w:szCs w:val="21"/>
        </w:rPr>
        <w:t>3.磋商报价为提供本项目服务和与之相关的一切费用。</w:t>
      </w:r>
    </w:p>
    <w:p>
      <w:pPr>
        <w:pStyle w:val="31"/>
        <w:autoSpaceDE w:val="0"/>
        <w:autoSpaceDN w:val="0"/>
        <w:ind w:firstLine="800" w:firstLineChars="400"/>
        <w:jc w:val="left"/>
        <w:rPr>
          <w:rFonts w:ascii="宋体" w:hAnsi="宋体"/>
          <w:szCs w:val="21"/>
        </w:rPr>
      </w:pPr>
      <w:r>
        <w:rPr>
          <w:rFonts w:ascii="宋体" w:hAnsi="宋体"/>
          <w:szCs w:val="21"/>
        </w:rPr>
        <w:t>4.如有需要，可列报价明细表，格式自制。</w:t>
      </w:r>
    </w:p>
    <w:p>
      <w:pPr>
        <w:pStyle w:val="18"/>
        <w:spacing w:before="276" w:beforeLines="115" w:beforeAutospacing="0" w:after="276" w:afterLines="115" w:afterAutospacing="0" w:line="360" w:lineRule="atLeast"/>
        <w:ind w:firstLine="360"/>
        <w:rPr>
          <w:sz w:val="18"/>
          <w:szCs w:val="18"/>
        </w:rPr>
      </w:pPr>
    </w:p>
    <w:p>
      <w:pPr>
        <w:pStyle w:val="33"/>
        <w:spacing w:line="360" w:lineRule="auto"/>
        <w:ind w:firstLine="3675" w:firstLineChars="1750"/>
        <w:rPr>
          <w:rFonts w:ascii="宋体" w:hAnsi="宋体"/>
          <w:bCs/>
          <w:u w:val="single"/>
        </w:rPr>
      </w:pPr>
      <w:r>
        <w:rPr>
          <w:rFonts w:ascii="宋体" w:hAnsi="宋体"/>
          <w:bCs/>
        </w:rPr>
        <w:t>供应商：</w:t>
      </w:r>
      <w:r>
        <w:rPr>
          <w:rFonts w:ascii="宋体" w:hAnsi="宋体"/>
          <w:bCs/>
          <w:u w:val="single"/>
        </w:rPr>
        <w:t xml:space="preserve">   （</w:t>
      </w:r>
      <w:r>
        <w:rPr>
          <w:rFonts w:hint="eastAsia" w:ascii="宋体" w:hAnsi="宋体"/>
          <w:bCs/>
          <w:u w:val="single"/>
        </w:rPr>
        <w:t>单位</w:t>
      </w:r>
      <w:r>
        <w:rPr>
          <w:rFonts w:ascii="宋体" w:hAnsi="宋体"/>
          <w:bCs/>
          <w:u w:val="single"/>
        </w:rPr>
        <w:t xml:space="preserve">全称）（盖章）   </w:t>
      </w:r>
    </w:p>
    <w:p>
      <w:pPr>
        <w:pStyle w:val="33"/>
        <w:spacing w:line="360" w:lineRule="auto"/>
        <w:ind w:firstLine="3675" w:firstLineChars="1750"/>
        <w:rPr>
          <w:rFonts w:ascii="宋体" w:hAnsi="宋体"/>
          <w:bCs/>
        </w:rPr>
      </w:pPr>
      <w:r>
        <w:rPr>
          <w:rFonts w:ascii="宋体" w:hAnsi="宋体"/>
          <w:bCs/>
        </w:rPr>
        <w:t>法定代表人或委托代理人：</w:t>
      </w:r>
      <w:r>
        <w:rPr>
          <w:rFonts w:ascii="宋体" w:hAnsi="宋体"/>
          <w:bCs/>
          <w:u w:val="single"/>
        </w:rPr>
        <w:t>（签字或盖章）</w:t>
      </w:r>
    </w:p>
    <w:p>
      <w:pPr>
        <w:pStyle w:val="31"/>
        <w:tabs>
          <w:tab w:val="left" w:pos="9135"/>
        </w:tabs>
        <w:spacing w:line="400" w:lineRule="atLeast"/>
        <w:rPr>
          <w:rFonts w:ascii="Arial" w:hAnsi="Arial" w:cs="Arial"/>
          <w:sz w:val="24"/>
        </w:rPr>
      </w:pPr>
      <w:r>
        <w:rPr>
          <w:rFonts w:ascii="宋体" w:hAnsi="宋体"/>
          <w:sz w:val="24"/>
        </w:rPr>
        <w:t xml:space="preserve">                                   日 期：</w:t>
      </w:r>
      <w:r>
        <w:rPr>
          <w:bCs/>
          <w:sz w:val="24"/>
        </w:rPr>
        <w:t xml:space="preserve"> </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r>
        <w:rPr>
          <w:rFonts w:ascii="Arial" w:hAnsi="Arial" w:cs="Arial"/>
          <w:sz w:val="24"/>
        </w:rPr>
        <w:t>3、分项报价表</w:t>
      </w:r>
      <w:bookmarkEnd w:id="112"/>
    </w:p>
    <w:p>
      <w:pPr>
        <w:pStyle w:val="13"/>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rPr>
            </w:pPr>
            <w:r>
              <w:rPr>
                <w:rFonts w:ascii="宋体" w:hAnsi="宋体" w:cs="宋体"/>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ind w:left="200" w:leftChars="100" w:firstLine="960" w:firstLineChars="400"/>
        <w:rPr>
          <w:rFonts w:ascii="Arial" w:hAnsi="Arial" w:cs="Arial"/>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rPr>
        <w:t>供应商法人或授权代表签字：</w:t>
      </w:r>
      <w:r>
        <w:rPr>
          <w:rFonts w:ascii="Arial" w:hAnsi="Arial" w:cs="Arial"/>
          <w:sz w:val="24"/>
          <w:u w:val="single"/>
        </w:rPr>
        <w:t>　　　　　　　　　　　　</w:t>
      </w:r>
    </w:p>
    <w:p>
      <w:pPr>
        <w:pStyle w:val="13"/>
        <w:spacing w:line="400" w:lineRule="atLeast"/>
        <w:ind w:left="2880" w:hanging="2880"/>
        <w:jc w:val="center"/>
        <w:rPr>
          <w:rFonts w:ascii="宋体" w:hAnsi="宋体" w:cs="Arial"/>
          <w:sz w:val="24"/>
        </w:rPr>
      </w:pPr>
      <w:r>
        <w:rPr>
          <w:rFonts w:ascii="宋体" w:hAnsi="宋体" w:cs="Arial"/>
          <w:sz w:val="24"/>
        </w:rPr>
        <w:t>4、服务需求偏离表</w:t>
      </w:r>
    </w:p>
    <w:p>
      <w:pPr>
        <w:pStyle w:val="13"/>
        <w:spacing w:line="400" w:lineRule="atLeast"/>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xml:space="preserve">注：与磋商文件中“第三部分 </w:t>
      </w:r>
      <w:r>
        <w:rPr>
          <w:rFonts w:hint="eastAsia" w:ascii="Arial" w:hAnsi="Arial" w:cs="Arial"/>
          <w:sz w:val="24"/>
        </w:rPr>
        <w:t>采购</w:t>
      </w:r>
      <w:r>
        <w:rPr>
          <w:rFonts w:ascii="Arial" w:hAnsi="Arial" w:cs="Arial"/>
          <w:sz w:val="24"/>
        </w:rPr>
        <w:t>需求”逐条对应填写。</w:t>
      </w:r>
    </w:p>
    <w:p>
      <w:pPr>
        <w:pStyle w:val="13"/>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w:t>
      </w:r>
      <w:r>
        <w:rPr>
          <w:rFonts w:hint="eastAsia" w:ascii="Arial" w:hAnsi="Arial" w:cs="Arial"/>
          <w:sz w:val="24"/>
          <w:u w:val="single"/>
        </w:rPr>
        <w:t xml:space="preserve">                     </w:t>
      </w: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ind w:firstLine="3120" w:firstLineChars="1300"/>
        <w:rPr>
          <w:rFonts w:ascii="Arial" w:hAnsi="Arial" w:cs="Arial"/>
          <w:sz w:val="24"/>
        </w:rPr>
      </w:pPr>
      <w:r>
        <w:rPr>
          <w:rFonts w:ascii="Arial" w:hAnsi="Arial" w:cs="Arial"/>
          <w:sz w:val="24"/>
        </w:rPr>
        <w:t>5、商务条款偏离表</w:t>
      </w:r>
    </w:p>
    <w:p>
      <w:pPr>
        <w:pStyle w:val="13"/>
        <w:spacing w:line="400" w:lineRule="atLeast"/>
        <w:ind w:firstLine="2640"/>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w:t>
            </w:r>
          </w:p>
          <w:p>
            <w:pPr>
              <w:pStyle w:val="13"/>
              <w:spacing w:line="400" w:lineRule="atLeast"/>
              <w:jc w:val="center"/>
              <w:rPr>
                <w:rFonts w:ascii="Arial" w:hAnsi="Arial" w:cs="Arial"/>
                <w:sz w:val="24"/>
              </w:rPr>
            </w:pPr>
            <w:r>
              <w:rPr>
                <w:rFonts w:ascii="Arial" w:hAnsi="Arial" w:cs="Arial"/>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注：与磋商文件中“第</w:t>
      </w:r>
      <w:r>
        <w:rPr>
          <w:rFonts w:hint="eastAsia" w:ascii="Arial" w:hAnsi="Arial" w:cs="Arial"/>
          <w:sz w:val="24"/>
        </w:rPr>
        <w:t>三</w:t>
      </w:r>
      <w:r>
        <w:rPr>
          <w:rFonts w:ascii="Arial" w:hAnsi="Arial" w:cs="Arial"/>
          <w:sz w:val="24"/>
        </w:rPr>
        <w:t xml:space="preserve">部分 </w:t>
      </w:r>
      <w:r>
        <w:rPr>
          <w:rFonts w:hint="eastAsia" w:ascii="Arial" w:hAnsi="Arial" w:cs="Arial"/>
          <w:sz w:val="24"/>
        </w:rPr>
        <w:t>采购需求</w:t>
      </w:r>
      <w:r>
        <w:rPr>
          <w:rFonts w:ascii="Arial" w:hAnsi="Arial" w:cs="Arial"/>
          <w:sz w:val="24"/>
        </w:rPr>
        <w:t>”逐条对应填写。</w:t>
      </w:r>
    </w:p>
    <w:p>
      <w:pPr>
        <w:pStyle w:val="13"/>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w:t>
      </w:r>
      <w:r>
        <w:rPr>
          <w:rFonts w:ascii="Arial" w:hAnsi="Arial" w:cs="Arial"/>
          <w:sz w:val="24"/>
        </w:rPr>
        <w:t>　</w:t>
      </w:r>
    </w:p>
    <w:p>
      <w:pPr>
        <w:pStyle w:val="13"/>
        <w:spacing w:line="400" w:lineRule="atLeast"/>
        <w:jc w:val="center"/>
        <w:rPr>
          <w:rFonts w:ascii="Arial" w:hAnsi="Arial" w:cs="Arial"/>
          <w:sz w:val="24"/>
        </w:rPr>
      </w:pPr>
      <w:r>
        <w:br w:type="page"/>
      </w:r>
    </w:p>
    <w:p>
      <w:pPr>
        <w:pStyle w:val="13"/>
        <w:spacing w:line="400" w:lineRule="atLeast"/>
        <w:jc w:val="center"/>
        <w:rPr>
          <w:rFonts w:ascii="宋体" w:hAnsi="宋体" w:cs="Arial"/>
          <w:sz w:val="24"/>
        </w:rPr>
      </w:pPr>
      <w:r>
        <w:rPr>
          <w:rFonts w:ascii="宋体" w:hAnsi="宋体" w:cs="Arial"/>
          <w:sz w:val="24"/>
        </w:rPr>
        <w:t>6、法人授权委托书</w:t>
      </w:r>
    </w:p>
    <w:p>
      <w:pPr>
        <w:pStyle w:val="24"/>
        <w:spacing w:line="400" w:lineRule="atLeast"/>
        <w:ind w:left="400" w:firstLine="420" w:firstLineChars="200"/>
        <w:rPr>
          <w:rFonts w:cs="Arial"/>
        </w:rPr>
      </w:pP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rPr>
        <w:t>采购</w:t>
      </w:r>
      <w:r>
        <w:rPr>
          <w:rFonts w:ascii="宋体" w:hAnsi="宋体" w:cs="Arial"/>
          <w:kern w:val="0"/>
          <w:sz w:val="24"/>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代理人无转委权，特此申明。</w:t>
      </w: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被授权人的身份证（正反面）</w:t>
            </w:r>
          </w:p>
        </w:tc>
      </w:tr>
    </w:tbl>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p>
    <w:p>
      <w:pPr>
        <w:pStyle w:val="13"/>
        <w:rPr>
          <w:rFonts w:ascii="Calibri" w:hAnsi="Calibri"/>
          <w:vanish/>
          <w:szCs w:val="22"/>
        </w:rPr>
      </w:pP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pPr>
        <w:pStyle w:val="13"/>
        <w:spacing w:line="400" w:lineRule="atLeast"/>
        <w:ind w:firstLine="480"/>
        <w:rPr>
          <w:rFonts w:ascii="宋体" w:hAnsi="宋体" w:cs="Arial"/>
          <w:sz w:val="24"/>
        </w:rPr>
      </w:pPr>
      <w:r>
        <w:rPr>
          <w:rFonts w:ascii="宋体" w:hAnsi="宋体" w:cs="Arial"/>
          <w:kern w:val="0"/>
          <w:sz w:val="24"/>
        </w:rPr>
        <w:t xml:space="preserve">                日期： 年  月  日</w:t>
      </w:r>
    </w:p>
    <w:p>
      <w:pPr>
        <w:pStyle w:val="13"/>
        <w:spacing w:line="400" w:lineRule="atLeast"/>
        <w:ind w:firstLine="480"/>
        <w:rPr>
          <w:rFonts w:ascii="宋体" w:hAnsi="宋体" w:cs="Arial"/>
          <w:sz w:val="24"/>
        </w:rPr>
      </w:pPr>
    </w:p>
    <w:p>
      <w:pPr>
        <w:pStyle w:val="13"/>
        <w:spacing w:line="400" w:lineRule="atLeast"/>
        <w:rPr>
          <w:rFonts w:ascii="Arial" w:hAnsi="Arial" w:cs="Arial"/>
          <w:sz w:val="24"/>
        </w:rPr>
      </w:pPr>
      <w:r>
        <w:rPr>
          <w:rFonts w:ascii="Arial" w:hAnsi="Arial" w:cs="Arial"/>
          <w:sz w:val="24"/>
        </w:rPr>
        <w:t>注：凡公司法人前来参加磋商的供应商，可以不提供此项证明文件。</w:t>
      </w: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r>
        <w:rPr>
          <w:rFonts w:ascii="宋体" w:hAnsi="宋体" w:cs="Arial"/>
          <w:sz w:val="24"/>
        </w:rPr>
        <w:t>7、关于资格的声明函</w:t>
      </w: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pStyle w:val="13"/>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hint="eastAsia" w:ascii="Arial" w:hAnsi="Arial" w:cs="Arial"/>
          <w:sz w:val="24"/>
        </w:rPr>
        <w:t>采购公</w:t>
      </w:r>
      <w:r>
        <w:rPr>
          <w:rFonts w:ascii="Arial" w:hAnsi="Arial" w:cs="Arial"/>
          <w:sz w:val="24"/>
        </w:rPr>
        <w:t>告，本签字人愿意参加磋商，并有能力提供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hint="eastAsia" w:ascii="Arial" w:hAnsi="Arial" w:cs="Arial"/>
          <w:sz w:val="24"/>
        </w:rPr>
        <w:t>采购</w:t>
      </w:r>
      <w:r>
        <w:rPr>
          <w:rFonts w:ascii="Arial" w:hAnsi="Arial" w:cs="Arial"/>
          <w:sz w:val="24"/>
        </w:rPr>
        <w:t>货物及相关服务，并证明所提交的所有文件和说明是准确和真实的。</w:t>
      </w:r>
    </w:p>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　供应商的：        　　　　　　　受权签署本资格文件人：</w:t>
      </w:r>
    </w:p>
    <w:p>
      <w:pPr>
        <w:pStyle w:val="13"/>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pStyle w:val="13"/>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pStyle w:val="13"/>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pStyle w:val="13"/>
        <w:spacing w:line="400" w:lineRule="atLeast"/>
        <w:rPr>
          <w:rFonts w:ascii="Arial" w:hAnsi="Arial" w:cs="Arial"/>
          <w:sz w:val="24"/>
        </w:rPr>
      </w:pPr>
      <w:r>
        <w:rPr>
          <w:rFonts w:ascii="Arial" w:hAnsi="Arial" w:cs="Arial"/>
          <w:sz w:val="24"/>
        </w:rPr>
        <w:t>　盖章：</w:t>
      </w: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24"/>
        <w:ind w:left="400" w:firstLine="480" w:firstLineChars="200"/>
        <w:rPr>
          <w:rFonts w:ascii="Arial" w:hAnsi="Arial" w:cs="Arial"/>
          <w:sz w:val="24"/>
        </w:rPr>
      </w:pPr>
    </w:p>
    <w:p>
      <w:pPr>
        <w:pStyle w:val="24"/>
        <w:ind w:left="400" w:firstLine="480" w:firstLineChars="200"/>
        <w:rPr>
          <w:rFonts w:ascii="Arial" w:hAnsi="Arial" w:cs="Arial"/>
          <w:sz w:val="24"/>
        </w:rPr>
      </w:pPr>
    </w:p>
    <w:p>
      <w:pPr>
        <w:pStyle w:val="13"/>
        <w:spacing w:line="400" w:lineRule="atLeast"/>
        <w:ind w:firstLine="3600" w:firstLineChars="1500"/>
        <w:rPr>
          <w:rFonts w:ascii="宋体" w:hAnsi="宋体" w:cs="Arial"/>
          <w:sz w:val="24"/>
        </w:rPr>
      </w:pPr>
      <w:r>
        <w:rPr>
          <w:rFonts w:ascii="宋体" w:hAnsi="宋体" w:cs="Arial"/>
          <w:sz w:val="24"/>
        </w:rPr>
        <w:t>8、供应商概况</w:t>
      </w:r>
    </w:p>
    <w:p>
      <w:pPr>
        <w:pStyle w:val="13"/>
        <w:spacing w:line="400" w:lineRule="atLeast"/>
        <w:jc w:val="center"/>
        <w:rPr>
          <w:rFonts w:ascii="宋体" w:hAnsi="宋体" w:cs="Arial"/>
          <w:sz w:val="24"/>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rPr>
            </w:pPr>
            <w:r>
              <w:rPr>
                <w:rFonts w:ascii="宋体" w:hAnsi="宋体"/>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bl>
    <w:p>
      <w:pPr>
        <w:pStyle w:val="13"/>
        <w:spacing w:line="400" w:lineRule="atLeast"/>
        <w:jc w:val="left"/>
        <w:rPr>
          <w:rFonts w:ascii="宋体" w:hAnsi="宋体" w:cs="Arial"/>
          <w:sz w:val="24"/>
        </w:rPr>
      </w:pPr>
      <w:r>
        <w:rPr>
          <w:rFonts w:ascii="宋体" w:hAnsi="宋体" w:cs="宋体"/>
          <w:kern w:val="0"/>
          <w:sz w:val="24"/>
        </w:rPr>
        <w:t>备注：本表后附相关</w:t>
      </w:r>
      <w:r>
        <w:rPr>
          <w:rFonts w:hint="eastAsia" w:ascii="宋体" w:hAnsi="宋体" w:cs="宋体"/>
          <w:kern w:val="0"/>
          <w:sz w:val="24"/>
        </w:rPr>
        <w:t>营业执照</w:t>
      </w:r>
      <w:r>
        <w:rPr>
          <w:rFonts w:ascii="宋体" w:hAnsi="宋体" w:cs="宋体"/>
          <w:kern w:val="0"/>
          <w:sz w:val="24"/>
        </w:rPr>
        <w:t>及其他相关材料；</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9、供应商类似业绩</w:t>
      </w:r>
    </w:p>
    <w:p>
      <w:pPr>
        <w:pStyle w:val="13"/>
        <w:spacing w:line="400" w:lineRule="atLeast"/>
        <w:jc w:val="center"/>
        <w:rPr>
          <w:rFonts w:ascii="宋体" w:hAnsi="宋体" w:cs="Arial"/>
          <w:sz w:val="24"/>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bl>
    <w:p>
      <w:pPr>
        <w:pStyle w:val="13"/>
        <w:spacing w:line="360" w:lineRule="auto"/>
        <w:jc w:val="left"/>
        <w:rPr>
          <w:rFonts w:ascii="宋体" w:hAnsi="宋体"/>
          <w:sz w:val="24"/>
        </w:rPr>
      </w:pPr>
      <w:r>
        <w:rPr>
          <w:rFonts w:ascii="宋体" w:hAnsi="宋体"/>
          <w:sz w:val="24"/>
        </w:rPr>
        <w:t>备注：</w:t>
      </w:r>
    </w:p>
    <w:p>
      <w:pPr>
        <w:pStyle w:val="13"/>
        <w:spacing w:line="360" w:lineRule="auto"/>
        <w:rPr>
          <w:rFonts w:ascii="宋体" w:hAnsi="宋体"/>
          <w:b/>
          <w:bCs/>
          <w:sz w:val="24"/>
        </w:rPr>
      </w:pPr>
      <w:r>
        <w:rPr>
          <w:rFonts w:ascii="宋体" w:hAnsi="宋体"/>
          <w:b/>
          <w:bCs/>
          <w:sz w:val="24"/>
        </w:rPr>
        <w:t>1、本表后须附类似业绩的证明资料（中标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360" w:lineRule="auto"/>
        <w:jc w:val="left"/>
        <w:rPr>
          <w:rFonts w:ascii="宋体" w:hAnsi="宋体"/>
          <w:b/>
          <w:bCs/>
          <w:sz w:val="24"/>
          <w:u w:val="single"/>
        </w:rPr>
      </w:pPr>
      <w:r>
        <w:rPr>
          <w:rFonts w:ascii="宋体" w:hAnsi="宋体"/>
          <w:b/>
          <w:bCs/>
          <w:sz w:val="24"/>
        </w:rPr>
        <w:t>2、具体年份要求：</w:t>
      </w:r>
      <w:r>
        <w:rPr>
          <w:rFonts w:ascii="宋体" w:hAnsi="宋体"/>
          <w:b/>
          <w:bCs/>
          <w:sz w:val="24"/>
          <w:u w:val="single"/>
        </w:rPr>
        <w:t>201</w:t>
      </w:r>
      <w:r>
        <w:rPr>
          <w:rFonts w:hint="eastAsia" w:ascii="宋体" w:hAnsi="宋体"/>
          <w:b/>
          <w:bCs/>
          <w:sz w:val="24"/>
          <w:u w:val="single"/>
        </w:rPr>
        <w:t>9</w:t>
      </w:r>
      <w:r>
        <w:rPr>
          <w:rFonts w:ascii="宋体" w:hAnsi="宋体"/>
          <w:b/>
          <w:bCs/>
          <w:sz w:val="24"/>
          <w:u w:val="single"/>
        </w:rPr>
        <w:t>年</w:t>
      </w:r>
      <w:r>
        <w:rPr>
          <w:rFonts w:hint="eastAsia" w:ascii="宋体" w:hAnsi="宋体"/>
          <w:b/>
          <w:bCs/>
          <w:sz w:val="24"/>
          <w:u w:val="single"/>
          <w:lang w:val="en-US" w:eastAsia="zh-CN"/>
        </w:rPr>
        <w:t>1</w:t>
      </w:r>
      <w:r>
        <w:rPr>
          <w:rFonts w:ascii="宋体" w:hAnsi="宋体"/>
          <w:b/>
          <w:bCs/>
          <w:sz w:val="24"/>
          <w:u w:val="single"/>
        </w:rPr>
        <w:t>月1日-至今</w:t>
      </w:r>
    </w:p>
    <w:p>
      <w:pPr>
        <w:pStyle w:val="13"/>
        <w:spacing w:line="400" w:lineRule="atLeast"/>
        <w:jc w:val="left"/>
        <w:rPr>
          <w:rFonts w:ascii="宋体" w:hAnsi="宋体" w:cs="Arial"/>
          <w:b/>
          <w:bCs/>
          <w:sz w:val="24"/>
        </w:rPr>
      </w:pPr>
      <w:r>
        <w:rPr>
          <w:rFonts w:ascii="宋体" w:hAnsi="宋体"/>
          <w:b/>
          <w:bCs/>
          <w:sz w:val="24"/>
        </w:rPr>
        <w:t>3、每张表格只填写一个项目的信息，并注明序号。</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10、拟派项目负责人简历表</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rPr>
          <w:rFonts w:ascii="宋体" w:hAnsi="宋体"/>
          <w:b/>
          <w:bCs/>
          <w:sz w:val="24"/>
        </w:rPr>
      </w:pPr>
      <w:r>
        <w:rPr>
          <w:rFonts w:ascii="宋体" w:hAnsi="宋体"/>
          <w:b/>
          <w:bCs/>
          <w:sz w:val="24"/>
        </w:rPr>
        <w:t>1、拟派项目负责人（主管）应附身份证、相关执业</w:t>
      </w:r>
      <w:r>
        <w:rPr>
          <w:rFonts w:ascii="宋体" w:hAnsi="宋体" w:cs="宋体"/>
          <w:b/>
          <w:bCs/>
          <w:sz w:val="24"/>
        </w:rPr>
        <w:t>证书、</w:t>
      </w:r>
      <w:r>
        <w:rPr>
          <w:rFonts w:ascii="宋体" w:hAnsi="宋体"/>
          <w:b/>
          <w:bCs/>
          <w:sz w:val="24"/>
        </w:rPr>
        <w:t>学历证书及其它一切有利于项目负责人的证明材料（上述材料复印件）。</w:t>
      </w:r>
    </w:p>
    <w:p>
      <w:pPr>
        <w:pStyle w:val="13"/>
        <w:spacing w:line="400" w:lineRule="atLeast"/>
        <w:jc w:val="left"/>
        <w:rPr>
          <w:rFonts w:ascii="宋体" w:hAnsi="宋体" w:cs="Arial"/>
          <w:b/>
          <w:bCs/>
          <w:sz w:val="24"/>
        </w:rPr>
      </w:pPr>
      <w:r>
        <w:rPr>
          <w:rFonts w:ascii="宋体" w:hAnsi="宋体"/>
          <w:b/>
          <w:bCs/>
          <w:sz w:val="24"/>
        </w:rPr>
        <w:t>2、拟派项目负责人（主管）近三年（201</w:t>
      </w:r>
      <w:r>
        <w:rPr>
          <w:rFonts w:hint="eastAsia" w:ascii="宋体" w:hAnsi="宋体"/>
          <w:b/>
          <w:bCs/>
          <w:sz w:val="24"/>
        </w:rPr>
        <w:t>9</w:t>
      </w:r>
      <w:r>
        <w:rPr>
          <w:rFonts w:ascii="宋体" w:hAnsi="宋体"/>
          <w:b/>
          <w:bCs/>
          <w:sz w:val="24"/>
        </w:rPr>
        <w:t>年</w:t>
      </w:r>
      <w:r>
        <w:rPr>
          <w:rFonts w:hint="eastAsia" w:ascii="宋体" w:hAnsi="宋体"/>
          <w:b/>
          <w:bCs/>
          <w:sz w:val="24"/>
          <w:lang w:val="en-US" w:eastAsia="zh-CN"/>
        </w:rPr>
        <w:t>1</w:t>
      </w:r>
      <w:r>
        <w:rPr>
          <w:rFonts w:ascii="宋体" w:hAnsi="宋体"/>
          <w:b/>
          <w:bCs/>
          <w:sz w:val="24"/>
        </w:rPr>
        <w:t>月1日至今）类似业绩应附中标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11、拟派本项目服务人员情况一览表</w:t>
      </w:r>
    </w:p>
    <w:p>
      <w:pPr>
        <w:pStyle w:val="13"/>
        <w:spacing w:line="400" w:lineRule="atLeast"/>
        <w:jc w:val="center"/>
        <w:rPr>
          <w:rFonts w:ascii="宋体" w:hAnsi="宋体" w:cs="Arial"/>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从事相关</w:t>
            </w:r>
          </w:p>
          <w:p>
            <w:pPr>
              <w:pStyle w:val="13"/>
              <w:spacing w:line="360" w:lineRule="auto"/>
              <w:jc w:val="center"/>
              <w:rPr>
                <w:rFonts w:ascii="宋体" w:hAnsi="宋体" w:cs="宋体"/>
                <w:sz w:val="24"/>
              </w:rPr>
            </w:pPr>
            <w:r>
              <w:rPr>
                <w:rFonts w:ascii="宋体" w:hAnsi="宋体" w:cs="宋体"/>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jc w:val="left"/>
        <w:rPr>
          <w:rFonts w:ascii="宋体" w:hAnsi="宋体"/>
          <w:b/>
          <w:bCs/>
          <w:sz w:val="24"/>
        </w:rPr>
      </w:pPr>
      <w:r>
        <w:rPr>
          <w:rFonts w:ascii="宋体" w:hAnsi="宋体"/>
          <w:b/>
          <w:bCs/>
          <w:sz w:val="24"/>
        </w:rPr>
        <w:t>1、项目服务人员由供应商自行确定，但应能够满足本项目的基本需求。</w:t>
      </w:r>
    </w:p>
    <w:p>
      <w:pPr>
        <w:pStyle w:val="13"/>
        <w:spacing w:line="400" w:lineRule="atLeast"/>
        <w:jc w:val="left"/>
        <w:rPr>
          <w:rFonts w:ascii="宋体" w:hAnsi="宋体" w:cs="Arial"/>
          <w:b/>
          <w:bCs/>
          <w:sz w:val="24"/>
        </w:rPr>
      </w:pPr>
      <w:r>
        <w:rPr>
          <w:rFonts w:ascii="宋体" w:hAnsi="宋体"/>
          <w:b/>
          <w:bCs/>
          <w:sz w:val="24"/>
        </w:rPr>
        <w:t>2、</w:t>
      </w:r>
      <w:r>
        <w:rPr>
          <w:rFonts w:ascii="宋体" w:hAnsi="宋体" w:cs="宋体"/>
          <w:b/>
          <w:bCs/>
          <w:sz w:val="24"/>
        </w:rPr>
        <w:t>上述人员应</w:t>
      </w:r>
      <w:r>
        <w:rPr>
          <w:rFonts w:ascii="宋体" w:hAnsi="宋体"/>
          <w:b/>
          <w:bCs/>
          <w:sz w:val="24"/>
        </w:rPr>
        <w:t>附身份证、相关执业</w:t>
      </w:r>
      <w:r>
        <w:rPr>
          <w:rFonts w:ascii="宋体" w:hAnsi="宋体" w:cs="宋体"/>
          <w:b/>
          <w:bCs/>
          <w:sz w:val="24"/>
        </w:rPr>
        <w:t>证书、</w:t>
      </w:r>
      <w:r>
        <w:rPr>
          <w:rFonts w:ascii="宋体" w:hAnsi="宋体"/>
          <w:b/>
          <w:bCs/>
          <w:sz w:val="24"/>
        </w:rPr>
        <w:t>学历证书及其它一切有利于项目服务人员的证明材料（上述材料复印件）。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12、服务团队相关工作经验</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400" w:lineRule="atLeast"/>
        <w:rPr>
          <w:rFonts w:ascii="宋体" w:hAnsi="宋体" w:cs="Arial"/>
          <w:b/>
          <w:bCs/>
          <w:sz w:val="24"/>
        </w:rPr>
      </w:pPr>
      <w:r>
        <w:rPr>
          <w:rFonts w:ascii="宋体" w:hAnsi="宋体"/>
          <w:b/>
          <w:bCs/>
          <w:sz w:val="24"/>
        </w:rPr>
        <w:t>备注：本表后须附相关工作经验的证明资料（中标通知书或成交通知书复印件及合同复印件）。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13、实施方案</w:t>
      </w:r>
    </w:p>
    <w:p>
      <w:pPr>
        <w:pStyle w:val="13"/>
        <w:spacing w:line="400" w:lineRule="atLeast"/>
        <w:jc w:val="left"/>
        <w:rPr>
          <w:rFonts w:ascii="宋体" w:hAnsi="宋体"/>
          <w:bCs/>
          <w:sz w:val="24"/>
        </w:rPr>
      </w:pPr>
      <w:r>
        <w:rPr>
          <w:rFonts w:ascii="宋体" w:hAnsi="宋体"/>
          <w:b/>
          <w:sz w:val="24"/>
        </w:rPr>
        <w:t xml:space="preserve">根据磋商文件的项目需求及其他要求，供应商编制针对本项目详细的实施方案，方案内容包括但不限于：             </w:t>
      </w:r>
      <w:r>
        <w:rPr>
          <w:rFonts w:ascii="宋体" w:hAnsi="宋体"/>
          <w:bCs/>
          <w:sz w:val="24"/>
        </w:rPr>
        <w:t>（格式自拟）</w:t>
      </w:r>
    </w:p>
    <w:p>
      <w:pPr>
        <w:pStyle w:val="11"/>
        <w:spacing w:line="360" w:lineRule="auto"/>
        <w:ind w:firstLine="482" w:firstLineChars="200"/>
        <w:jc w:val="left"/>
        <w:rPr>
          <w:rFonts w:ascii="宋体" w:hAnsi="宋体"/>
          <w:b/>
          <w:sz w:val="24"/>
        </w:rPr>
      </w:pPr>
    </w:p>
    <w:p>
      <w:pPr>
        <w:pStyle w:val="11"/>
        <w:spacing w:line="360" w:lineRule="auto"/>
        <w:ind w:firstLine="480" w:firstLineChars="200"/>
        <w:rPr>
          <w:rFonts w:ascii="宋体" w:hAnsi="宋体"/>
          <w:sz w:val="24"/>
        </w:rPr>
      </w:pPr>
      <w:r>
        <w:rPr>
          <w:rFonts w:ascii="宋体" w:hAnsi="宋体"/>
          <w:sz w:val="24"/>
        </w:rPr>
        <w:t>（1）对本项目服务总体要求的理解；</w:t>
      </w:r>
    </w:p>
    <w:p>
      <w:pPr>
        <w:pStyle w:val="11"/>
        <w:spacing w:line="360" w:lineRule="auto"/>
        <w:ind w:firstLine="480" w:firstLineChars="200"/>
        <w:rPr>
          <w:rFonts w:ascii="宋体" w:hAnsi="宋体"/>
          <w:sz w:val="24"/>
        </w:rPr>
      </w:pPr>
      <w:r>
        <w:rPr>
          <w:rFonts w:ascii="宋体" w:hAnsi="宋体"/>
          <w:sz w:val="24"/>
        </w:rPr>
        <w:t>（2）</w:t>
      </w:r>
      <w:r>
        <w:rPr>
          <w:rFonts w:hint="eastAsia" w:ascii="宋体" w:hAnsi="宋体" w:cs="宋体"/>
          <w:sz w:val="24"/>
          <w:szCs w:val="24"/>
        </w:rPr>
        <w:t>项目实施方案</w:t>
      </w:r>
      <w:r>
        <w:rPr>
          <w:rFonts w:ascii="宋体" w:hAnsi="宋体"/>
          <w:sz w:val="24"/>
        </w:rPr>
        <w:t>；</w:t>
      </w:r>
    </w:p>
    <w:p>
      <w:pPr>
        <w:pStyle w:val="11"/>
        <w:spacing w:line="360" w:lineRule="auto"/>
        <w:ind w:firstLine="480" w:firstLineChars="200"/>
        <w:rPr>
          <w:rFonts w:ascii="宋体" w:hAnsi="宋体"/>
          <w:sz w:val="24"/>
        </w:rPr>
      </w:pPr>
      <w:r>
        <w:rPr>
          <w:rFonts w:ascii="宋体" w:hAnsi="宋体"/>
          <w:sz w:val="24"/>
        </w:rPr>
        <w:t>（3）</w:t>
      </w:r>
      <w:r>
        <w:rPr>
          <w:rFonts w:hint="eastAsia" w:ascii="宋体" w:hAnsi="宋体" w:cs="宋体"/>
          <w:sz w:val="24"/>
          <w:szCs w:val="24"/>
        </w:rPr>
        <w:t>项目人员配备</w:t>
      </w:r>
      <w:r>
        <w:rPr>
          <w:rFonts w:ascii="宋体" w:hAnsi="宋体"/>
          <w:sz w:val="24"/>
        </w:rPr>
        <w:t>；</w:t>
      </w:r>
    </w:p>
    <w:p>
      <w:pPr>
        <w:pStyle w:val="13"/>
        <w:spacing w:line="400" w:lineRule="atLeast"/>
        <w:ind w:firstLine="480" w:firstLineChars="200"/>
        <w:rPr>
          <w:rFonts w:ascii="Arial" w:hAnsi="Arial" w:cs="Arial"/>
          <w:sz w:val="24"/>
        </w:rPr>
      </w:pPr>
      <w:r>
        <w:rPr>
          <w:rFonts w:ascii="宋体" w:hAnsi="宋体"/>
          <w:sz w:val="24"/>
        </w:rPr>
        <w:t>（4）</w:t>
      </w:r>
      <w:r>
        <w:rPr>
          <w:rFonts w:hint="eastAsia" w:ascii="宋体" w:hAnsi="宋体" w:cs="宋体"/>
          <w:sz w:val="24"/>
        </w:rPr>
        <w:t>项目实施安排</w:t>
      </w:r>
      <w:r>
        <w:rPr>
          <w:rFonts w:ascii="Arial" w:hAnsi="Arial" w:cs="Arial"/>
          <w:sz w:val="24"/>
        </w:rPr>
        <w:t>；</w:t>
      </w:r>
    </w:p>
    <w:p>
      <w:pPr>
        <w:pStyle w:val="13"/>
        <w:spacing w:line="400" w:lineRule="atLeast"/>
        <w:ind w:firstLine="480" w:firstLineChars="200"/>
        <w:rPr>
          <w:rFonts w:ascii="宋体" w:hAnsi="宋体"/>
          <w:sz w:val="24"/>
        </w:rPr>
      </w:pPr>
      <w:r>
        <w:rPr>
          <w:rFonts w:hint="eastAsia" w:ascii="宋体" w:hAnsi="宋体"/>
          <w:sz w:val="24"/>
        </w:rPr>
        <w:t>（5）</w:t>
      </w:r>
      <w:r>
        <w:rPr>
          <w:rFonts w:hint="eastAsia" w:ascii="宋体" w:hAnsi="宋体" w:cs="宋体"/>
          <w:sz w:val="24"/>
        </w:rPr>
        <w:t>售后服务承诺</w:t>
      </w:r>
      <w:r>
        <w:rPr>
          <w:rFonts w:hint="eastAsia" w:ascii="宋体" w:hAnsi="宋体"/>
          <w:sz w:val="24"/>
        </w:rPr>
        <w:t>。</w:t>
      </w:r>
    </w:p>
    <w:p>
      <w:pPr>
        <w:pStyle w:val="24"/>
        <w:ind w:left="400" w:firstLine="480" w:firstLineChars="200"/>
        <w:rPr>
          <w:rFonts w:ascii="Arial" w:hAnsi="Arial" w:cs="Arial"/>
          <w:sz w:val="24"/>
        </w:rPr>
      </w:pPr>
    </w:p>
    <w:p>
      <w:pPr>
        <w:pStyle w:val="13"/>
        <w:spacing w:line="400" w:lineRule="atLeast"/>
        <w:jc w:val="center"/>
        <w:rPr>
          <w:rFonts w:ascii="宋体" w:hAnsi="宋体" w:cs="Arial"/>
          <w:sz w:val="24"/>
        </w:rPr>
      </w:pPr>
    </w:p>
    <w:p>
      <w:pPr>
        <w:pStyle w:val="24"/>
        <w:ind w:left="400" w:firstLine="480" w:firstLineChars="200"/>
        <w:rPr>
          <w:rFonts w:ascii="Arial" w:hAnsi="Arial" w:cs="Arial"/>
          <w:sz w:val="24"/>
        </w:rPr>
      </w:pPr>
    </w:p>
    <w:p>
      <w:pPr>
        <w:pStyle w:val="13"/>
        <w:spacing w:line="400" w:lineRule="atLeast"/>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r>
        <w:rPr>
          <w:rFonts w:ascii="Arial" w:hAnsi="Arial" w:cs="Arial"/>
          <w:sz w:val="24"/>
        </w:rPr>
        <w:t>14、资格证明文件</w:t>
      </w:r>
    </w:p>
    <w:p>
      <w:pPr>
        <w:pStyle w:val="13"/>
        <w:spacing w:line="400" w:lineRule="atLeast"/>
        <w:jc w:val="center"/>
        <w:rPr>
          <w:rFonts w:ascii="Arial" w:hAnsi="Arial" w:cs="Arial"/>
          <w:sz w:val="24"/>
        </w:rPr>
      </w:pPr>
      <w:r>
        <w:rPr>
          <w:rFonts w:ascii="Arial" w:hAnsi="Arial" w:cs="Arial"/>
          <w:sz w:val="24"/>
        </w:rPr>
        <w:t>（1）内容见“第二部分  磋商说明”中“第二、磋商资格”。</w:t>
      </w:r>
    </w:p>
    <w:p>
      <w:pPr>
        <w:pStyle w:val="13"/>
        <w:spacing w:line="400" w:lineRule="atLeast"/>
        <w:jc w:val="center"/>
        <w:rPr>
          <w:rFonts w:ascii="Arial" w:hAnsi="Arial" w:cs="Arial"/>
          <w:sz w:val="24"/>
        </w:rPr>
      </w:pPr>
      <w:r>
        <w:rPr>
          <w:rFonts w:ascii="Arial" w:hAnsi="Arial" w:cs="Arial"/>
          <w:sz w:val="24"/>
        </w:rPr>
        <w:t>（2）其它一切有利于产品和供应商的证明材料。</w:t>
      </w:r>
      <w:bookmarkStart w:id="113" w:name="_Toc17474"/>
      <w:bookmarkEnd w:id="113"/>
      <w:bookmarkStart w:id="114" w:name="_Toc19797"/>
      <w:bookmarkEnd w:id="114"/>
      <w:bookmarkStart w:id="115" w:name="_Toc14356"/>
      <w:bookmarkEnd w:id="115"/>
      <w:bookmarkStart w:id="116" w:name="_Toc40010524"/>
      <w:bookmarkEnd w:id="116"/>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24"/>
        <w:ind w:left="400"/>
        <w:rPr>
          <w:rFonts w:ascii="Arial" w:hAnsi="Arial" w:cs="Arial"/>
          <w:sz w:val="24"/>
        </w:rPr>
      </w:pPr>
    </w:p>
    <w:p>
      <w:pPr>
        <w:pStyle w:val="24"/>
        <w:ind w:left="400"/>
        <w:rPr>
          <w:rFonts w:ascii="Arial" w:hAnsi="Arial" w:cs="Arial"/>
          <w:sz w:val="24"/>
        </w:rPr>
      </w:pPr>
    </w:p>
    <w:p>
      <w:pPr>
        <w:pStyle w:val="24"/>
        <w:ind w:left="400"/>
        <w:rPr>
          <w:rFonts w:ascii="Arial" w:hAnsi="Arial" w:cs="Arial"/>
          <w:sz w:val="24"/>
        </w:rPr>
      </w:pPr>
    </w:p>
    <w:p>
      <w:pPr>
        <w:pStyle w:val="13"/>
        <w:rPr>
          <w:b/>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yellow"/>
        </w:rPr>
      </w:pPr>
    </w:p>
    <w:p>
      <w:pPr>
        <w:pStyle w:val="11"/>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 xml:space="preserve"> ……</w:t>
      </w:r>
    </w:p>
    <w:p>
      <w:pPr>
        <w:pStyle w:val="11"/>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rPr>
      </w:pPr>
    </w:p>
    <w:p>
      <w:pPr>
        <w:pStyle w:val="11"/>
        <w:spacing w:line="360" w:lineRule="auto"/>
        <w:ind w:firstLine="570"/>
        <w:rPr>
          <w:rFonts w:ascii="Arial" w:hAnsi="Arial" w:cs="Arial"/>
          <w:sz w:val="24"/>
          <w:szCs w:val="24"/>
          <w:u w:val="single"/>
        </w:rPr>
      </w:pPr>
    </w:p>
    <w:p>
      <w:pPr>
        <w:pStyle w:val="11"/>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jc w:val="left"/>
        <w:rPr>
          <w:b/>
          <w:sz w:val="32"/>
          <w:szCs w:val="32"/>
        </w:rPr>
      </w:pPr>
      <w:r>
        <w:rPr>
          <w:rFonts w:ascii="宋体" w:hAnsi="宋体" w:cs="宋体"/>
          <w:color w:val="000000"/>
        </w:rPr>
        <w:t xml:space="preserve">说明： </w:t>
      </w:r>
    </w:p>
    <w:p>
      <w:pPr>
        <w:pStyle w:val="11"/>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4"/>
        <w:ind w:left="400"/>
        <w:rPr>
          <w:rFonts w:ascii="宋体" w:hAnsi="宋体" w:cs="宋体"/>
          <w:color w:val="000000"/>
          <w:kern w:val="0"/>
          <w:sz w:val="20"/>
        </w:rPr>
      </w:pPr>
    </w:p>
    <w:p>
      <w:pPr>
        <w:pStyle w:val="24"/>
        <w:ind w:left="400"/>
        <w:rPr>
          <w:rFonts w:ascii="宋体" w:hAnsi="宋体" w:cs="宋体"/>
          <w:color w:val="000000"/>
          <w:kern w:val="0"/>
          <w:sz w:val="20"/>
        </w:rPr>
      </w:pPr>
    </w:p>
    <w:p>
      <w:pPr>
        <w:rPr>
          <w:rFonts w:ascii="Arial" w:hAnsi="Arial" w:cs="Arial"/>
          <w:b/>
          <w:sz w:val="32"/>
          <w:szCs w:val="32"/>
        </w:rPr>
      </w:pPr>
      <w:r>
        <w:rPr>
          <w:rFonts w:ascii="Arial" w:hAnsi="Arial" w:cs="Arial"/>
          <w:b/>
          <w:sz w:val="32"/>
          <w:szCs w:val="32"/>
        </w:rPr>
        <w:br w:type="page"/>
      </w:r>
    </w:p>
    <w:p>
      <w:pPr>
        <w:pStyle w:val="13"/>
        <w:jc w:val="center"/>
        <w:rPr>
          <w:rFonts w:ascii="Arial" w:hAnsi="Arial" w:cs="Arial"/>
          <w:b/>
          <w:sz w:val="32"/>
          <w:szCs w:val="32"/>
        </w:rPr>
      </w:pPr>
      <w:r>
        <w:rPr>
          <w:rFonts w:ascii="Arial" w:hAnsi="Arial" w:cs="Arial"/>
          <w:b/>
          <w:sz w:val="32"/>
          <w:szCs w:val="32"/>
        </w:rPr>
        <w:t>附表：退磋商保证金的函</w:t>
      </w:r>
    </w:p>
    <w:p>
      <w:pPr>
        <w:pStyle w:val="13"/>
        <w:jc w:val="center"/>
        <w:rPr>
          <w:rFonts w:ascii="Arial" w:hAnsi="Arial" w:cs="Arial"/>
          <w:sz w:val="28"/>
          <w:szCs w:val="28"/>
        </w:rPr>
      </w:pPr>
      <w:r>
        <w:rPr>
          <w:rFonts w:ascii="Arial" w:hAnsi="Arial" w:cs="Arial"/>
          <w:b/>
          <w:sz w:val="48"/>
          <w:szCs w:val="28"/>
        </w:rPr>
        <w:t>（注：单独密封）</w:t>
      </w:r>
    </w:p>
    <w:p>
      <w:pPr>
        <w:pStyle w:val="11"/>
        <w:spacing w:line="360" w:lineRule="auto"/>
        <w:jc w:val="center"/>
        <w:rPr>
          <w:rFonts w:ascii="Arial" w:hAnsi="Arial" w:cs="Arial"/>
          <w:sz w:val="24"/>
          <w:szCs w:val="24"/>
        </w:rPr>
      </w:pPr>
    </w:p>
    <w:p>
      <w:pPr>
        <w:pStyle w:val="11"/>
        <w:spacing w:line="360" w:lineRule="auto"/>
        <w:jc w:val="center"/>
        <w:rPr>
          <w:b/>
          <w:sz w:val="32"/>
          <w:szCs w:val="32"/>
        </w:rPr>
      </w:pPr>
      <w:r>
        <w:rPr>
          <w:b/>
          <w:sz w:val="32"/>
          <w:szCs w:val="32"/>
        </w:rPr>
        <w:t>开票信息</w:t>
      </w:r>
    </w:p>
    <w:p>
      <w:pPr>
        <w:pStyle w:val="9"/>
        <w:spacing w:line="360" w:lineRule="auto"/>
        <w:ind w:firstLine="210"/>
        <w:rPr>
          <w:b/>
          <w:sz w:val="32"/>
          <w:szCs w:val="32"/>
        </w:rPr>
      </w:pPr>
      <w:r>
        <w:t>致：新疆招标有限公司</w:t>
      </w:r>
    </w:p>
    <w:p>
      <w:pPr>
        <w:pStyle w:val="9"/>
        <w:spacing w:line="360" w:lineRule="auto"/>
        <w:ind w:firstLine="210"/>
        <w:rPr>
          <w:b/>
          <w:sz w:val="32"/>
          <w:szCs w:val="32"/>
        </w:rPr>
      </w:pPr>
      <w:r>
        <w:t>请按以下开票信息出具增值税</w:t>
      </w:r>
      <w:r>
        <w:rPr>
          <w:u w:val="single"/>
        </w:rPr>
        <w:t xml:space="preserve">（专用/普通）          </w:t>
      </w:r>
      <w:r>
        <w:t>发票：</w:t>
      </w:r>
    </w:p>
    <w:p>
      <w:pPr>
        <w:pStyle w:val="9"/>
        <w:spacing w:line="360" w:lineRule="auto"/>
        <w:ind w:firstLine="210"/>
        <w:rPr>
          <w:u w:val="single"/>
        </w:rPr>
      </w:pPr>
      <w:r>
        <w:t>开票单位名称：</w:t>
      </w:r>
      <w:r>
        <w:rPr>
          <w:u w:val="single"/>
        </w:rPr>
        <w:t xml:space="preserve">                                               </w:t>
      </w:r>
    </w:p>
    <w:p>
      <w:pPr>
        <w:pStyle w:val="9"/>
        <w:spacing w:line="360" w:lineRule="auto"/>
        <w:ind w:firstLine="210"/>
        <w:rPr>
          <w:b/>
          <w:sz w:val="32"/>
          <w:szCs w:val="32"/>
        </w:rPr>
      </w:pPr>
      <w:r>
        <w:t>统一社会信用代码：</w:t>
      </w:r>
      <w:r>
        <w:rPr>
          <w:u w:val="single"/>
        </w:rPr>
        <w:t xml:space="preserve">                                           </w:t>
      </w:r>
    </w:p>
    <w:p>
      <w:pPr>
        <w:pStyle w:val="9"/>
        <w:spacing w:line="360" w:lineRule="auto"/>
        <w:ind w:firstLine="210"/>
        <w:rPr>
          <w:u w:val="single"/>
        </w:rPr>
      </w:pPr>
      <w:r>
        <w:t>地址：</w:t>
      </w:r>
      <w:r>
        <w:rPr>
          <w:u w:val="single"/>
        </w:rPr>
        <w:t xml:space="preserve">                                     </w:t>
      </w:r>
      <w:r>
        <w:t>开票信息备案电话：</w:t>
      </w:r>
      <w:r>
        <w:rPr>
          <w:u w:val="single"/>
        </w:rPr>
        <w:t xml:space="preserve">               </w:t>
      </w:r>
    </w:p>
    <w:p>
      <w:pPr>
        <w:pStyle w:val="9"/>
        <w:spacing w:line="360" w:lineRule="auto"/>
        <w:ind w:firstLine="210"/>
        <w:rPr>
          <w:b/>
          <w:sz w:val="32"/>
          <w:szCs w:val="32"/>
        </w:rPr>
      </w:pPr>
      <w:r>
        <w:t>开户行：</w:t>
      </w:r>
      <w:r>
        <w:rPr>
          <w:u w:val="single"/>
        </w:rPr>
        <w:t xml:space="preserve">                                   </w:t>
      </w:r>
    </w:p>
    <w:p>
      <w:pPr>
        <w:pStyle w:val="9"/>
        <w:spacing w:line="360" w:lineRule="auto"/>
        <w:ind w:firstLine="210"/>
        <w:rPr>
          <w:b/>
          <w:sz w:val="32"/>
          <w:szCs w:val="32"/>
        </w:rPr>
      </w:pPr>
      <w:r>
        <w:t>账号：</w:t>
      </w:r>
      <w:r>
        <w:rPr>
          <w:u w:val="single"/>
        </w:rPr>
        <w:t xml:space="preserve">                                     </w:t>
      </w:r>
    </w:p>
    <w:p>
      <w:pPr>
        <w:pStyle w:val="9"/>
        <w:spacing w:line="360" w:lineRule="auto"/>
        <w:ind w:firstLine="210"/>
        <w:rPr>
          <w:u w:val="single"/>
        </w:rPr>
      </w:pPr>
      <w:r>
        <w:t>普通电子发票接收邮箱：</w:t>
      </w:r>
      <w:r>
        <w:rPr>
          <w:u w:val="single"/>
        </w:rPr>
        <w:t xml:space="preserve">                     </w:t>
      </w:r>
      <w:r>
        <w:t>（专用发票不填此项）</w:t>
      </w:r>
    </w:p>
    <w:p>
      <w:pPr>
        <w:pStyle w:val="9"/>
        <w:ind w:firstLine="321"/>
        <w:rPr>
          <w:b/>
          <w:sz w:val="32"/>
          <w:szCs w:val="32"/>
        </w:rPr>
      </w:pPr>
    </w:p>
    <w:p>
      <w:pPr>
        <w:pStyle w:val="9"/>
        <w:ind w:firstLine="321"/>
        <w:rPr>
          <w:b/>
          <w:sz w:val="32"/>
          <w:szCs w:val="32"/>
        </w:rPr>
      </w:pPr>
    </w:p>
    <w:p>
      <w:pPr>
        <w:pStyle w:val="9"/>
        <w:ind w:firstLine="321"/>
        <w:rPr>
          <w:b/>
          <w:sz w:val="32"/>
          <w:szCs w:val="32"/>
        </w:rPr>
      </w:pPr>
    </w:p>
    <w:p>
      <w:pPr>
        <w:pStyle w:val="9"/>
        <w:ind w:firstLine="210"/>
        <w:rPr>
          <w:u w:val="single"/>
        </w:rPr>
      </w:pPr>
      <w:r>
        <w:t xml:space="preserve">                          供应商名称：</w:t>
      </w:r>
      <w:r>
        <w:rPr>
          <w:u w:val="single"/>
        </w:rPr>
        <w:t xml:space="preserve">                              </w:t>
      </w:r>
    </w:p>
    <w:p>
      <w:pPr>
        <w:pStyle w:val="9"/>
        <w:ind w:right="960" w:firstLine="210"/>
        <w:jc w:val="center"/>
        <w:rPr>
          <w:b/>
          <w:sz w:val="32"/>
          <w:szCs w:val="32"/>
        </w:rPr>
      </w:pPr>
      <w:r>
        <w:t xml:space="preserve">                       </w:t>
      </w:r>
    </w:p>
    <w:p>
      <w:pPr>
        <w:pStyle w:val="9"/>
        <w:ind w:right="960" w:firstLine="210"/>
        <w:jc w:val="center"/>
        <w:rPr>
          <w:b/>
          <w:sz w:val="32"/>
          <w:szCs w:val="32"/>
        </w:rPr>
      </w:pPr>
      <w:r>
        <w:t xml:space="preserve">              财务专用章：                  </w:t>
      </w:r>
    </w:p>
    <w:p>
      <w:pPr>
        <w:pStyle w:val="9"/>
        <w:ind w:right="-1" w:firstLineChars="0"/>
        <w:rPr>
          <w:b/>
          <w:sz w:val="32"/>
          <w:szCs w:val="32"/>
        </w:rPr>
      </w:pPr>
    </w:p>
    <w:p>
      <w:pPr>
        <w:pStyle w:val="9"/>
        <w:ind w:right="-1" w:firstLine="211"/>
        <w:rPr>
          <w:b/>
          <w:bCs/>
        </w:rPr>
      </w:pPr>
      <w:r>
        <w:rPr>
          <w:b/>
          <w:bCs/>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rPr>
      </w:pPr>
      <w:r>
        <w:rPr>
          <w:b/>
          <w:bCs/>
        </w:rPr>
        <w:t xml:space="preserve">    2、开票信息于磋商响应文件递交时与《开户许可证》单独提供。</w:t>
      </w:r>
    </w:p>
    <w:p>
      <w:pPr>
        <w:pStyle w:val="13"/>
        <w:rPr>
          <w:rFonts w:ascii="Arial" w:hAnsi="Arial" w:cs="Arial"/>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6BC72748"/>
    <w:multiLevelType w:val="singleLevel"/>
    <w:tmpl w:val="6BC72748"/>
    <w:lvl w:ilvl="0" w:tentative="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A9D5DD4"/>
    <w:rsid w:val="0AE942E1"/>
    <w:rsid w:val="0C9B27FD"/>
    <w:rsid w:val="0E395CBF"/>
    <w:rsid w:val="0F5269C9"/>
    <w:rsid w:val="12503FC7"/>
    <w:rsid w:val="12B97185"/>
    <w:rsid w:val="132C3E30"/>
    <w:rsid w:val="15DC651B"/>
    <w:rsid w:val="162355EF"/>
    <w:rsid w:val="18145360"/>
    <w:rsid w:val="18371B64"/>
    <w:rsid w:val="18DE69C0"/>
    <w:rsid w:val="19B337B9"/>
    <w:rsid w:val="1A10407F"/>
    <w:rsid w:val="1DA7488E"/>
    <w:rsid w:val="1F7F77EB"/>
    <w:rsid w:val="22483FA8"/>
    <w:rsid w:val="2269097A"/>
    <w:rsid w:val="23574F73"/>
    <w:rsid w:val="25C23554"/>
    <w:rsid w:val="29D5016C"/>
    <w:rsid w:val="2B1D183B"/>
    <w:rsid w:val="2C1A23F9"/>
    <w:rsid w:val="2C736422"/>
    <w:rsid w:val="2E3612E6"/>
    <w:rsid w:val="32602BDE"/>
    <w:rsid w:val="328F42B7"/>
    <w:rsid w:val="32EC544A"/>
    <w:rsid w:val="338C52B3"/>
    <w:rsid w:val="35EE5C82"/>
    <w:rsid w:val="360433F9"/>
    <w:rsid w:val="3677278B"/>
    <w:rsid w:val="37C44671"/>
    <w:rsid w:val="382C66B7"/>
    <w:rsid w:val="38685A1D"/>
    <w:rsid w:val="3AC64BA4"/>
    <w:rsid w:val="3AF56215"/>
    <w:rsid w:val="3DFA66B2"/>
    <w:rsid w:val="402C2308"/>
    <w:rsid w:val="41D05DD7"/>
    <w:rsid w:val="42210228"/>
    <w:rsid w:val="42BE43F2"/>
    <w:rsid w:val="437A1248"/>
    <w:rsid w:val="44592F29"/>
    <w:rsid w:val="47E226B5"/>
    <w:rsid w:val="4A102440"/>
    <w:rsid w:val="4E2C65E3"/>
    <w:rsid w:val="50356711"/>
    <w:rsid w:val="50B5591E"/>
    <w:rsid w:val="51C845AB"/>
    <w:rsid w:val="53503EE9"/>
    <w:rsid w:val="55116F0D"/>
    <w:rsid w:val="55C974C9"/>
    <w:rsid w:val="56CF7801"/>
    <w:rsid w:val="582B2C4A"/>
    <w:rsid w:val="5B230A01"/>
    <w:rsid w:val="5B511CE4"/>
    <w:rsid w:val="5B9E44C1"/>
    <w:rsid w:val="5E8933A4"/>
    <w:rsid w:val="62010117"/>
    <w:rsid w:val="67146D42"/>
    <w:rsid w:val="677156E7"/>
    <w:rsid w:val="6B472B45"/>
    <w:rsid w:val="6D96124F"/>
    <w:rsid w:val="6E876258"/>
    <w:rsid w:val="6EC26951"/>
    <w:rsid w:val="6F135AB2"/>
    <w:rsid w:val="713C6473"/>
    <w:rsid w:val="72551FD9"/>
    <w:rsid w:val="72A05C25"/>
    <w:rsid w:val="733C65ED"/>
    <w:rsid w:val="769B62DC"/>
    <w:rsid w:val="77D97929"/>
    <w:rsid w:val="7AF831F3"/>
    <w:rsid w:val="7E246A8C"/>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14222</Words>
  <Characters>15154</Characters>
  <Lines>138</Lines>
  <Paragraphs>39</Paragraphs>
  <TotalTime>3</TotalTime>
  <ScaleCrop>false</ScaleCrop>
  <LinksUpToDate>false</LinksUpToDate>
  <CharactersWithSpaces>17090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张晓峰</cp:lastModifiedBy>
  <cp:lastPrinted>2021-08-11T04:19:00Z</cp:lastPrinted>
  <dcterms:modified xsi:type="dcterms:W3CDTF">2022-06-13T03:45:42Z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833BA114457640C5A94D32A494F21F7F</vt:lpwstr>
  </property>
  <property fmtid="{D5CDD505-2E9C-101B-9397-08002B2CF9AE}" pid="3" name="KSOProductBuildVer">
    <vt:lpwstr>2052-11.1.0.11744</vt:lpwstr>
  </property>
</Properties>
</file>