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pBdr>
        <w:spacing w:before="0" w:beforeAutospacing="0" w:after="0" w:afterAutospacing="0" w:line="540" w:lineRule="atLeast"/>
        <w:ind w:left="0" w:right="0"/>
        <w:jc w:val="center"/>
        <w:rPr>
          <w:b/>
          <w:bCs/>
          <w:color w:val="333333"/>
          <w:sz w:val="36"/>
          <w:szCs w:val="36"/>
          <w:shd w:val="clear" w:fill="FFFFFF"/>
        </w:rPr>
      </w:pPr>
      <w:r>
        <w:rPr>
          <w:b/>
          <w:bCs/>
          <w:color w:val="333333"/>
          <w:sz w:val="36"/>
          <w:szCs w:val="36"/>
          <w:shd w:val="clear" w:fill="FFFFFF"/>
        </w:rPr>
        <w:t>乌什县试点改革创新、信息化建设项目竞争性磋商公告</w:t>
      </w:r>
    </w:p>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100" w:beforeAutospacing="0" w:after="100" w:afterAutospacing="0" w:line="420" w:lineRule="atLeast"/>
        <w:ind w:left="448" w:right="448"/>
        <w:jc w:val="left"/>
        <w:textAlignment w:val="auto"/>
        <w:rPr>
          <w:rFonts w:hint="eastAsia" w:ascii="宋体" w:hAnsi="宋体" w:eastAsia="宋体" w:cs="宋体"/>
          <w:sz w:val="28"/>
          <w:szCs w:val="28"/>
        </w:rPr>
      </w:pPr>
      <w:r>
        <w:rPr>
          <w:rFonts w:hint="eastAsia" w:ascii="宋体" w:hAnsi="宋体" w:eastAsia="宋体" w:cs="宋体"/>
          <w:color w:val="333333"/>
          <w:kern w:val="2"/>
          <w:sz w:val="28"/>
          <w:szCs w:val="28"/>
          <w:bdr w:val="none" w:color="auto" w:sz="0" w:space="0"/>
          <w:shd w:val="clear" w:fill="FFFFFF"/>
          <w:lang w:val="en-US" w:eastAsia="zh-CN" w:bidi="ar"/>
        </w:rPr>
        <w:t>项目概况</w:t>
      </w: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100" w:beforeAutospacing="0" w:after="100" w:afterAutospacing="0" w:line="420" w:lineRule="atLeast"/>
        <w:ind w:left="448" w:right="448"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kern w:val="2"/>
          <w:sz w:val="28"/>
          <w:szCs w:val="28"/>
          <w:u w:val="single"/>
          <w:bdr w:val="none" w:color="auto" w:sz="0" w:space="0"/>
          <w:shd w:val="clear" w:fill="FFFFFF"/>
          <w:lang w:val="en-US" w:eastAsia="zh-CN" w:bidi="ar"/>
        </w:rPr>
        <w:t>乌什县试点改革创新、信息化建设项目</w:t>
      </w:r>
      <w:r>
        <w:rPr>
          <w:rFonts w:hint="eastAsia" w:ascii="宋体" w:hAnsi="宋体" w:eastAsia="宋体" w:cs="宋体"/>
          <w:color w:val="333333"/>
          <w:kern w:val="2"/>
          <w:sz w:val="28"/>
          <w:szCs w:val="28"/>
          <w:bdr w:val="none" w:color="auto" w:sz="0" w:space="0"/>
          <w:shd w:val="clear" w:fill="FFFFFF"/>
          <w:lang w:val="en-US" w:eastAsia="zh-CN" w:bidi="ar"/>
        </w:rPr>
        <w:t>的潜在供应商应在</w:t>
      </w:r>
      <w:r>
        <w:rPr>
          <w:rFonts w:hint="eastAsia" w:ascii="宋体" w:hAnsi="宋体" w:eastAsia="宋体" w:cs="宋体"/>
          <w:color w:val="333333"/>
          <w:kern w:val="2"/>
          <w:sz w:val="28"/>
          <w:szCs w:val="28"/>
          <w:u w:val="single"/>
          <w:bdr w:val="none" w:color="auto" w:sz="0" w:space="0"/>
          <w:shd w:val="clear" w:fill="FFFFFF"/>
          <w:lang w:val="en-US" w:eastAsia="zh-CN" w:bidi="ar"/>
        </w:rPr>
        <w:t>政采云平台报名成功后</w:t>
      </w:r>
      <w:r>
        <w:rPr>
          <w:rFonts w:hint="eastAsia" w:ascii="宋体" w:hAnsi="宋体" w:eastAsia="宋体" w:cs="宋体"/>
          <w:color w:val="333333"/>
          <w:kern w:val="2"/>
          <w:sz w:val="28"/>
          <w:szCs w:val="28"/>
          <w:bdr w:val="none" w:color="auto" w:sz="0" w:space="0"/>
          <w:shd w:val="clear" w:fill="FFFFFF"/>
          <w:lang w:val="en-US" w:eastAsia="zh-CN" w:bidi="ar"/>
        </w:rPr>
        <w:t>获取采购文件，并于</w:t>
      </w:r>
      <w:r>
        <w:rPr>
          <w:rFonts w:hint="eastAsia" w:ascii="宋体" w:hAnsi="宋体" w:eastAsia="宋体" w:cs="宋体"/>
          <w:color w:val="333333"/>
          <w:kern w:val="2"/>
          <w:sz w:val="28"/>
          <w:szCs w:val="28"/>
          <w:u w:val="single"/>
          <w:bdr w:val="none" w:color="auto" w:sz="0" w:space="0"/>
          <w:shd w:val="clear" w:fill="FFFFFF"/>
          <w:lang w:val="en-US" w:eastAsia="zh-CN" w:bidi="ar"/>
        </w:rPr>
        <w:t xml:space="preserve"> 2022年06月27日11点00 分</w:t>
      </w:r>
      <w:r>
        <w:rPr>
          <w:rFonts w:hint="eastAsia" w:ascii="宋体" w:hAnsi="宋体" w:eastAsia="宋体" w:cs="宋体"/>
          <w:color w:val="333333"/>
          <w:kern w:val="2"/>
          <w:sz w:val="28"/>
          <w:szCs w:val="28"/>
          <w:bdr w:val="none" w:color="auto" w:sz="0" w:space="0"/>
          <w:shd w:val="clear" w:fill="FFFFFF"/>
          <w:lang w:val="en-US" w:eastAsia="zh-CN" w:bidi="ar"/>
        </w:rPr>
        <w:t>（北京时间）前提交响应文件。</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rPr>
          <w:rFonts w:hint="eastAsia" w:ascii="仿宋" w:hAnsi="仿宋" w:eastAsia="仿宋" w:cs="仿宋"/>
          <w:b/>
          <w:bCs/>
          <w:color w:val="333333"/>
          <w:kern w:val="2"/>
          <w:sz w:val="28"/>
          <w:szCs w:val="28"/>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pPr>
      <w:r>
        <w:rPr>
          <w:rFonts w:hint="eastAsia" w:ascii="仿宋" w:hAnsi="仿宋" w:eastAsia="仿宋" w:cs="仿宋"/>
          <w:b/>
          <w:bCs/>
          <w:color w:val="333333"/>
          <w:kern w:val="2"/>
          <w:sz w:val="28"/>
          <w:szCs w:val="28"/>
          <w:shd w:val="clear" w:fill="FFFFFF"/>
        </w:rPr>
        <w:t>一、</w:t>
      </w:r>
      <w:r>
        <w:rPr>
          <w:rFonts w:hint="eastAsia" w:ascii="仿宋" w:hAnsi="仿宋" w:eastAsia="仿宋" w:cs="仿宋"/>
          <w:b/>
          <w:bCs/>
          <w:color w:val="333333"/>
          <w:kern w:val="2"/>
          <w:sz w:val="28"/>
          <w:szCs w:val="28"/>
          <w:shd w:val="clear" w:fill="FFFFFF"/>
        </w:rPr>
        <w:t>项目基本情况</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项目编号：WSX[2022]-057</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项目名称：乌什县试点改革创新、信息化建设项目</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 xml:space="preserve">采购方式：竞争性磋商 </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预算金额：1420000元（壹佰肆拾贰万元整）</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最高限价：1420000元（壹佰肆拾贰万元整）</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采购需求：</w:t>
      </w:r>
      <w:r>
        <w:rPr>
          <w:rFonts w:hint="eastAsia" w:ascii="仿宋" w:hAnsi="仿宋" w:eastAsia="仿宋" w:cs="Times New Roman"/>
          <w:sz w:val="28"/>
          <w:szCs w:val="28"/>
          <w:lang w:eastAsia="zh-CN"/>
        </w:rPr>
        <w:t>采购排水管道安装实训室、供热系统管道安装实训室、管路拆装实训室、电气安装与维修实训考核实训室、维修电工实训考核室、光机电一体化实训室等实训设备14台</w:t>
      </w:r>
      <w:r>
        <w:rPr>
          <w:rFonts w:hint="eastAsia" w:ascii="仿宋" w:hAnsi="仿宋" w:eastAsia="仿宋" w:cs="Times New Roman"/>
          <w:sz w:val="28"/>
          <w:szCs w:val="28"/>
          <w:lang w:val="en-US" w:eastAsia="zh-CN"/>
        </w:rPr>
        <w:t>（详见磋商文件及采购清单）。</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合同履行期限：自</w:t>
      </w:r>
      <w:bookmarkStart w:id="4" w:name="_GoBack"/>
      <w:bookmarkEnd w:id="4"/>
      <w:r>
        <w:rPr>
          <w:rFonts w:hint="eastAsia" w:ascii="仿宋" w:hAnsi="仿宋" w:eastAsia="仿宋" w:cs="Times New Roman"/>
          <w:sz w:val="28"/>
          <w:szCs w:val="28"/>
          <w:lang w:val="en-US" w:eastAsia="zh-CN"/>
        </w:rPr>
        <w:t>签订合同之日起30日历天。</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本项目不接受联合体。</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pPr>
      <w:r>
        <w:rPr>
          <w:rFonts w:hint="eastAsia" w:ascii="仿宋" w:hAnsi="仿宋" w:eastAsia="仿宋" w:cs="仿宋"/>
          <w:b/>
          <w:bCs/>
          <w:color w:val="333333"/>
          <w:kern w:val="2"/>
          <w:sz w:val="28"/>
          <w:szCs w:val="28"/>
          <w:shd w:val="clear" w:fill="FFFFFF"/>
        </w:rPr>
        <w:t>二、申请人的资格要求：</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落实政府采购政策需满足的资格要求：（1）新疆维吾尔自治区政府采购促进中小企业发展管理实施办法》（新财规〔2021〕6号）；（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（4）《财政部民政部中国残疾人联合会关于促进残疾人就业政府采购政策的通知》财库〔2017〕141号。（5）《财政部发展改革委生态环境部市场监管总局关于调整优化节能产品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的特定资格要求：（1）具有有效的营业执照。（2）供应商如在“信用中国”网站、中国政府采购网（http://www.gsxt.gov.cn）被列入严重违法失信行为记录名单的（尚在处罚期内的），将拒绝其参加本次政府采购活动﹙投标人网上自行打印后加盖投标单位公章﹚。（3）相互关联存在实际控制、管理关系的两个企业，不得参加同一项目的投标。</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pPr>
      <w:r>
        <w:rPr>
          <w:rFonts w:hint="eastAsia" w:ascii="仿宋" w:hAnsi="仿宋" w:eastAsia="仿宋" w:cs="仿宋"/>
          <w:b/>
          <w:bCs/>
          <w:color w:val="333333"/>
          <w:kern w:val="2"/>
          <w:sz w:val="28"/>
          <w:szCs w:val="28"/>
          <w:shd w:val="clear" w:fill="FFFFFF"/>
        </w:rPr>
        <w:t>三、</w:t>
      </w:r>
      <w:r>
        <w:rPr>
          <w:rFonts w:hint="eastAsia" w:ascii="仿宋" w:hAnsi="仿宋" w:eastAsia="仿宋" w:cs="仿宋"/>
          <w:b/>
          <w:bCs/>
          <w:color w:val="333333"/>
          <w:kern w:val="2"/>
          <w:sz w:val="28"/>
          <w:szCs w:val="28"/>
          <w:shd w:val="clear" w:fill="FFFFFF"/>
        </w:rPr>
        <w:t>获取采购文件</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时间：2022年06月17日至2022年06月24日，每天上午10:00至14:00，下午16:00至20:00（北京时间，法定节假日除外 ）</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地点：政采云平台报名成功后获取</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方式：政采云报名成功后自行下载采购文件</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售价：0</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pPr>
      <w:r>
        <w:rPr>
          <w:rFonts w:hint="eastAsia" w:ascii="仿宋" w:hAnsi="仿宋" w:eastAsia="仿宋" w:cs="仿宋"/>
          <w:b/>
          <w:bCs/>
          <w:color w:val="333333"/>
          <w:kern w:val="2"/>
          <w:sz w:val="28"/>
          <w:szCs w:val="28"/>
          <w:shd w:val="clear" w:fill="FFFFFF"/>
        </w:rPr>
        <w:t>四、响应文件提交</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lang w:val="en-US" w:eastAsia="zh-CN"/>
        </w:rPr>
        <w:t>截止时间：</w:t>
      </w:r>
      <w:r>
        <w:rPr>
          <w:rFonts w:hint="eastAsia" w:ascii="仿宋" w:hAnsi="仿宋" w:eastAsia="仿宋" w:cs="Times New Roman"/>
          <w:sz w:val="28"/>
          <w:szCs w:val="28"/>
          <w:u w:val="single"/>
          <w:lang w:val="en-US" w:eastAsia="zh-CN"/>
        </w:rPr>
        <w:t>2022年06月27日11点00 分（北京时间）</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lang w:val="en-US" w:eastAsia="zh-CN"/>
        </w:rPr>
        <w:t>地点：</w:t>
      </w:r>
      <w:r>
        <w:rPr>
          <w:rFonts w:hint="eastAsia" w:ascii="仿宋" w:hAnsi="仿宋" w:eastAsia="仿宋" w:cs="Times New Roman"/>
          <w:sz w:val="28"/>
          <w:szCs w:val="28"/>
          <w:u w:val="single"/>
          <w:lang w:val="en-US" w:eastAsia="zh-CN"/>
        </w:rPr>
        <w:t>政采云平台http://www.zcygov.cn/</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pPr>
      <w:r>
        <w:rPr>
          <w:rFonts w:hint="eastAsia" w:ascii="仿宋" w:hAnsi="仿宋" w:eastAsia="仿宋" w:cs="仿宋"/>
          <w:b/>
          <w:bCs/>
          <w:color w:val="333333"/>
          <w:kern w:val="2"/>
          <w:sz w:val="28"/>
          <w:szCs w:val="28"/>
          <w:shd w:val="clear" w:fill="FFFFFF"/>
        </w:rPr>
        <w:t>五</w:t>
      </w:r>
      <w:r>
        <w:rPr>
          <w:rFonts w:hint="eastAsia" w:ascii="仿宋" w:hAnsi="仿宋" w:eastAsia="仿宋" w:cs="仿宋"/>
          <w:b/>
          <w:bCs/>
          <w:color w:val="333333"/>
          <w:kern w:val="2"/>
          <w:sz w:val="28"/>
          <w:szCs w:val="28"/>
          <w:shd w:val="clear" w:fill="FFFFFF"/>
        </w:rPr>
        <w:t>、响应文件开启</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时间：</w:t>
      </w:r>
      <w:r>
        <w:rPr>
          <w:rFonts w:hint="eastAsia" w:ascii="仿宋" w:hAnsi="仿宋" w:eastAsia="仿宋" w:cs="Times New Roman"/>
          <w:sz w:val="28"/>
          <w:szCs w:val="28"/>
          <w:u w:val="single"/>
          <w:lang w:val="en-US" w:eastAsia="zh-CN"/>
        </w:rPr>
        <w:t>2022年06月27日11点00 分（北京时间）</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lang w:val="en-US" w:eastAsia="zh-CN"/>
        </w:rPr>
        <w:t>地点：</w:t>
      </w:r>
      <w:r>
        <w:rPr>
          <w:rFonts w:hint="eastAsia" w:ascii="仿宋" w:hAnsi="仿宋" w:eastAsia="仿宋" w:cs="Times New Roman"/>
          <w:sz w:val="28"/>
          <w:szCs w:val="28"/>
          <w:u w:val="single"/>
          <w:lang w:val="en-US" w:eastAsia="zh-CN"/>
        </w:rPr>
        <w:t>乌什县环城路2号乌什县党政综合办公区（一区)</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w:t>
      </w:r>
      <w:r>
        <w:rPr>
          <w:rFonts w:hint="eastAsia" w:ascii="仿宋" w:hAnsi="仿宋" w:eastAsia="仿宋" w:cs="Times New Roman"/>
          <w:sz w:val="28"/>
          <w:szCs w:val="28"/>
          <w:u w:val="single"/>
          <w:lang w:val="en-US" w:eastAsia="zh-CN"/>
        </w:rPr>
        <w:t>乌什县政务服务和公共资源交易中心三楼开标大厅 ）</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rPr>
          <w:rFonts w:hint="eastAsia" w:ascii="仿宋" w:hAnsi="仿宋" w:eastAsia="仿宋" w:cs="仿宋"/>
          <w:b/>
          <w:bCs/>
          <w:color w:val="333333"/>
          <w:kern w:val="2"/>
          <w:sz w:val="28"/>
          <w:szCs w:val="28"/>
          <w:shd w:val="clear" w:fill="FFFFFF"/>
        </w:rPr>
      </w:pPr>
      <w:r>
        <w:rPr>
          <w:rFonts w:hint="eastAsia" w:ascii="仿宋" w:hAnsi="仿宋" w:eastAsia="仿宋" w:cs="仿宋"/>
          <w:b/>
          <w:bCs/>
          <w:color w:val="333333"/>
          <w:kern w:val="2"/>
          <w:sz w:val="28"/>
          <w:szCs w:val="28"/>
          <w:shd w:val="clear" w:fill="FFFFFF"/>
        </w:rPr>
        <w:t>六</w:t>
      </w:r>
      <w:r>
        <w:rPr>
          <w:rFonts w:hint="eastAsia" w:ascii="仿宋" w:hAnsi="仿宋" w:eastAsia="仿宋" w:cs="仿宋"/>
          <w:b/>
          <w:bCs/>
          <w:color w:val="333333"/>
          <w:kern w:val="2"/>
          <w:sz w:val="28"/>
          <w:szCs w:val="28"/>
          <w:shd w:val="clear" w:fill="FFFFFF"/>
        </w:rPr>
        <w:t>、公告期限</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left="450" w:right="450"/>
        <w:jc w:val="both"/>
        <w:textAlignment w:val="auto"/>
        <w:rPr>
          <w:b/>
          <w:bCs/>
          <w:sz w:val="28"/>
          <w:szCs w:val="28"/>
        </w:rPr>
      </w:pPr>
      <w:r>
        <w:rPr>
          <w:rFonts w:hint="eastAsia" w:ascii="仿宋" w:hAnsi="仿宋" w:eastAsia="仿宋" w:cs="仿宋"/>
          <w:b/>
          <w:bCs/>
          <w:color w:val="333333"/>
          <w:kern w:val="2"/>
          <w:sz w:val="28"/>
          <w:szCs w:val="28"/>
          <w:shd w:val="clear" w:fill="FFFFFF"/>
        </w:rPr>
        <w:t>七、其他补充事宜</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1、本次公告在新疆政府采购网、阿克苏政府网、乌什县人民政府网同时发布；</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2、请投标单位随时关注本项目的变更、答疑、澄清文件。</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3、本项目实行电子招投标，供应商须登录政采云平台申请获取磋商文件，并通过政采云电子投标客户端制作响应文件，同时自行承担与投标有关的一切费用。</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6、本项目采用不见面开标，供应商须在投标截止时间前通过CA在政采云平台上传加密的电子响应文件。备注：供应商对不见面开评标系统的技术操作咨询，可通过</w:t>
      </w:r>
      <w:r>
        <w:rPr>
          <w:rFonts w:hint="eastAsia" w:ascii="仿宋" w:hAnsi="仿宋" w:eastAsia="仿宋" w:cs="Times New Roman"/>
          <w:sz w:val="28"/>
          <w:szCs w:val="28"/>
          <w:lang w:val="en-US" w:eastAsia="zh-CN"/>
        </w:rPr>
        <w:fldChar w:fldCharType="begin"/>
      </w:r>
      <w:r>
        <w:rPr>
          <w:rFonts w:hint="eastAsia" w:ascii="仿宋" w:hAnsi="仿宋" w:eastAsia="仿宋" w:cs="Times New Roman"/>
          <w:sz w:val="28"/>
          <w:szCs w:val="28"/>
          <w:lang w:val="en-US" w:eastAsia="zh-CN"/>
        </w:rPr>
        <w:instrText xml:space="preserve"> HYPERLINK "https://edu.zcygov.cn/luban/xinjiang-e-biding" </w:instrText>
      </w:r>
      <w:r>
        <w:rPr>
          <w:rFonts w:hint="eastAsia" w:ascii="仿宋" w:hAnsi="仿宋" w:eastAsia="仿宋" w:cs="Times New Roman"/>
          <w:sz w:val="28"/>
          <w:szCs w:val="28"/>
          <w:lang w:val="en-US" w:eastAsia="zh-CN"/>
        </w:rPr>
        <w:fldChar w:fldCharType="separate"/>
      </w:r>
      <w:r>
        <w:rPr>
          <w:rFonts w:hint="eastAsia" w:ascii="仿宋" w:hAnsi="仿宋" w:eastAsia="仿宋" w:cs="Times New Roman"/>
          <w:sz w:val="28"/>
          <w:szCs w:val="28"/>
          <w:lang w:val="en-US" w:eastAsia="zh-CN"/>
        </w:rPr>
        <w:t>https://edu.zcygov.cn/luban/xinjiang-e-biding</w:t>
      </w:r>
      <w:r>
        <w:rPr>
          <w:rFonts w:hint="eastAsia" w:ascii="仿宋" w:hAnsi="仿宋" w:eastAsia="仿宋" w:cs="Times New Roman"/>
          <w:sz w:val="28"/>
          <w:szCs w:val="28"/>
          <w:lang w:val="en-US" w:eastAsia="zh-CN"/>
        </w:rPr>
        <w:fldChar w:fldCharType="end"/>
      </w:r>
      <w:r>
        <w:rPr>
          <w:rFonts w:hint="eastAsia" w:ascii="仿宋" w:hAnsi="仿宋" w:eastAsia="仿宋" w:cs="Times New Roman"/>
          <w:sz w:val="28"/>
          <w:szCs w:val="28"/>
          <w:lang w:val="en-US" w:eastAsia="zh-CN"/>
        </w:rPr>
        <w:t>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特别提示：</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before="100" w:after="100"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adjustRightInd/>
        <w:snapToGrid/>
        <w:spacing w:before="100" w:after="100"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八、凡对本次采购提出询问，请按以下方式联系。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40" w:lineRule="exact"/>
        <w:ind w:right="450" w:firstLine="840" w:firstLineChars="300"/>
        <w:jc w:val="both"/>
        <w:textAlignment w:val="auto"/>
      </w:pPr>
      <w:r>
        <w:rPr>
          <w:rFonts w:hint="eastAsia" w:ascii="仿宋" w:hAnsi="仿宋" w:eastAsia="仿宋" w:cs="仿宋"/>
          <w:b w:val="0"/>
          <w:bCs w:val="0"/>
          <w:color w:val="333333"/>
          <w:kern w:val="2"/>
          <w:sz w:val="28"/>
          <w:szCs w:val="28"/>
          <w:shd w:val="clear" w:fill="FFFFFF"/>
        </w:rPr>
        <w:t>1.采购人信息</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名    称：</w:t>
      </w:r>
      <w:r>
        <w:rPr>
          <w:rFonts w:hint="eastAsia" w:ascii="仿宋" w:hAnsi="仿宋" w:eastAsia="仿宋"/>
          <w:sz w:val="28"/>
          <w:szCs w:val="28"/>
          <w:u w:val="single"/>
          <w:lang w:val="en-US" w:eastAsia="zh-CN"/>
        </w:rPr>
        <w:t>乌什县技工学校</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eastAsia" w:ascii="仿宋" w:hAnsi="仿宋" w:eastAsia="仿宋"/>
          <w:color w:val="0000FF"/>
          <w:sz w:val="28"/>
          <w:szCs w:val="28"/>
          <w:u w:val="single"/>
        </w:rPr>
      </w:pPr>
      <w:r>
        <w:rPr>
          <w:rFonts w:hint="eastAsia" w:ascii="仿宋" w:hAnsi="仿宋" w:eastAsia="仿宋"/>
          <w:sz w:val="28"/>
          <w:szCs w:val="28"/>
          <w:lang w:val="en-US" w:eastAsia="zh-CN"/>
        </w:rPr>
        <w:t>地    址：</w:t>
      </w:r>
      <w:r>
        <w:rPr>
          <w:rFonts w:hint="eastAsia" w:ascii="仿宋" w:hAnsi="仿宋" w:eastAsia="仿宋"/>
          <w:sz w:val="28"/>
          <w:szCs w:val="28"/>
          <w:u w:val="single"/>
          <w:lang w:val="en-US" w:eastAsia="zh-CN"/>
        </w:rPr>
        <w:t>乌什县南关村一组</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lang w:val="en-US" w:eastAsia="zh-CN"/>
        </w:rPr>
        <w:t>联系方式：</w:t>
      </w:r>
      <w:r>
        <w:rPr>
          <w:rFonts w:hint="eastAsia" w:ascii="仿宋" w:hAnsi="仿宋" w:eastAsia="仿宋"/>
          <w:sz w:val="28"/>
          <w:szCs w:val="28"/>
          <w:u w:val="single"/>
          <w:lang w:val="en-US" w:eastAsia="zh-CN"/>
        </w:rPr>
        <w:t>13369978926</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2.</w:t>
      </w:r>
      <w:r>
        <w:rPr>
          <w:rFonts w:hint="eastAsia" w:ascii="仿宋" w:hAnsi="仿宋" w:eastAsia="仿宋"/>
          <w:sz w:val="28"/>
          <w:szCs w:val="28"/>
        </w:rPr>
        <w:t>采购代理机构信息</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lang w:eastAsia="zh-CN"/>
        </w:rPr>
        <w:t>新疆大诚盛达项目管理有限公司</w:t>
      </w:r>
      <w:r>
        <w:rPr>
          <w:rFonts w:hint="eastAsia" w:ascii="仿宋" w:hAnsi="仿宋" w:eastAsia="仿宋"/>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ascii="仿宋" w:hAnsi="仿宋" w:eastAsia="仿宋"/>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lang w:eastAsia="zh-CN"/>
        </w:rPr>
        <w:t>阿克苏市朝阳街7号银基王朝4号楼1006室</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rPr>
        <w:t>联系方式：</w:t>
      </w:r>
      <w:bookmarkStart w:id="0" w:name="_Toc28359098"/>
      <w:bookmarkStart w:id="1" w:name="_Toc35393808"/>
      <w:bookmarkStart w:id="2" w:name="_Toc28359021"/>
      <w:bookmarkStart w:id="3" w:name="_Toc35393639"/>
      <w:r>
        <w:rPr>
          <w:rFonts w:hint="eastAsia" w:ascii="仿宋" w:hAnsi="仿宋" w:eastAsia="仿宋"/>
          <w:sz w:val="28"/>
          <w:szCs w:val="28"/>
          <w:u w:val="single"/>
          <w:lang w:val="en-US" w:eastAsia="zh-CN"/>
        </w:rPr>
        <w:t>0997-2181219</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ascii="仿宋" w:hAnsi="仿宋" w:eastAsia="仿宋"/>
          <w:sz w:val="28"/>
          <w:szCs w:val="28"/>
        </w:rPr>
      </w:pPr>
      <w:r>
        <w:rPr>
          <w:rFonts w:hint="eastAsia" w:ascii="仿宋" w:hAnsi="仿宋" w:eastAsia="仿宋"/>
          <w:sz w:val="28"/>
          <w:szCs w:val="28"/>
        </w:rPr>
        <w:t>3.项目联系</w:t>
      </w:r>
      <w:r>
        <w:rPr>
          <w:rFonts w:ascii="仿宋" w:hAnsi="仿宋" w:eastAsia="仿宋"/>
          <w:sz w:val="28"/>
          <w:szCs w:val="28"/>
        </w:rPr>
        <w:t>方式</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eastAsia" w:ascii="仿宋" w:hAnsi="仿宋" w:eastAsia="仿宋"/>
          <w:sz w:val="28"/>
          <w:szCs w:val="28"/>
          <w:u w:val="single"/>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马志强 </w:t>
      </w:r>
    </w:p>
    <w:p>
      <w:pPr>
        <w:keepNext w:val="0"/>
        <w:keepLines w:val="0"/>
        <w:pageBreakBefore w:val="0"/>
        <w:widowControl/>
        <w:kinsoku/>
        <w:wordWrap/>
        <w:overflowPunct/>
        <w:topLinePunct w:val="0"/>
        <w:autoSpaceDE/>
        <w:autoSpaceDN/>
        <w:bidi w:val="0"/>
        <w:adjustRightInd/>
        <w:snapToGrid/>
        <w:spacing w:before="100" w:after="100" w:line="440" w:lineRule="exact"/>
        <w:ind w:firstLine="840" w:firstLineChars="300"/>
        <w:jc w:val="left"/>
        <w:textAlignment w:val="auto"/>
        <w:rPr>
          <w:rFonts w:hint="default"/>
          <w:lang w:val="en-US"/>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r>
        <w:rPr>
          <w:rFonts w:hint="eastAsia" w:ascii="仿宋" w:hAnsi="仿宋" w:eastAsia="仿宋"/>
          <w:sz w:val="28"/>
          <w:szCs w:val="28"/>
          <w:u w:val="single"/>
          <w:lang w:val="en-US" w:eastAsia="zh-CN"/>
        </w:rPr>
        <w:t>15699353525</w:t>
      </w:r>
    </w:p>
    <w:p>
      <w:pPr>
        <w:keepNext w:val="0"/>
        <w:keepLines w:val="0"/>
        <w:pageBreakBefore w:val="0"/>
        <w:kinsoku/>
        <w:wordWrap/>
        <w:overflowPunct/>
        <w:topLinePunct w:val="0"/>
        <w:autoSpaceDE/>
        <w:autoSpaceDN/>
        <w:bidi w:val="0"/>
        <w:adjustRightInd/>
        <w:snapToGrid/>
        <w:spacing w:before="100" w:after="100" w:line="440" w:lineRule="exact"/>
        <w:textAlignment w:val="auto"/>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Yjg2ZjRlM2NiZTljMTRjNzRlYzNlMGNhYjZkZWMifQ=="/>
  </w:docVars>
  <w:rsids>
    <w:rsidRoot w:val="7B9F0E09"/>
    <w:rsid w:val="01381441"/>
    <w:rsid w:val="074B2F2B"/>
    <w:rsid w:val="1BDF622D"/>
    <w:rsid w:val="247104F9"/>
    <w:rsid w:val="3EDA6843"/>
    <w:rsid w:val="43F87E97"/>
    <w:rsid w:val="49437E06"/>
    <w:rsid w:val="4ECC43FA"/>
    <w:rsid w:val="4F3855EC"/>
    <w:rsid w:val="4FCB6460"/>
    <w:rsid w:val="53670B95"/>
    <w:rsid w:val="5BBE27D2"/>
    <w:rsid w:val="64F47DAF"/>
    <w:rsid w:val="7B9F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6">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Arial" w:hAnsi="Arial"/>
    </w:r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FollowedHyperlink"/>
    <w:basedOn w:val="9"/>
    <w:uiPriority w:val="0"/>
    <w:rPr>
      <w:color w:val="800080"/>
      <w:u w:val="none"/>
    </w:rPr>
  </w:style>
  <w:style w:type="character" w:styleId="11">
    <w:name w:val="HTML Definition"/>
    <w:basedOn w:val="9"/>
    <w:uiPriority w:val="0"/>
  </w:style>
  <w:style w:type="character" w:styleId="12">
    <w:name w:val="HTML Typewriter"/>
    <w:basedOn w:val="9"/>
    <w:uiPriority w:val="0"/>
    <w:rPr>
      <w:rFonts w:hint="default" w:ascii="monospace" w:hAnsi="monospace" w:eastAsia="monospace" w:cs="monospace"/>
      <w:sz w:val="20"/>
    </w:rPr>
  </w:style>
  <w:style w:type="character" w:styleId="13">
    <w:name w:val="HTML Acronym"/>
    <w:basedOn w:val="9"/>
    <w:uiPriority w:val="0"/>
    <w:rPr>
      <w:bdr w:val="none" w:color="auto" w:sz="0" w:space="0"/>
    </w:rPr>
  </w:style>
  <w:style w:type="character" w:styleId="14">
    <w:name w:val="HTML Variable"/>
    <w:basedOn w:val="9"/>
    <w:uiPriority w:val="0"/>
  </w:style>
  <w:style w:type="character" w:styleId="15">
    <w:name w:val="Hyperlink"/>
    <w:basedOn w:val="9"/>
    <w:uiPriority w:val="0"/>
    <w:rPr>
      <w:color w:val="0000FF"/>
      <w:u w:val="none"/>
    </w:rPr>
  </w:style>
  <w:style w:type="character" w:styleId="16">
    <w:name w:val="HTML Code"/>
    <w:basedOn w:val="9"/>
    <w:uiPriority w:val="0"/>
    <w:rPr>
      <w:rFonts w:ascii="monospace" w:hAnsi="monospace" w:eastAsia="monospace" w:cs="monospace"/>
      <w:sz w:val="20"/>
      <w:bdr w:val="none" w:color="auto" w:sz="0" w:space="0"/>
    </w:rPr>
  </w:style>
  <w:style w:type="character" w:styleId="17">
    <w:name w:val="HTML Cite"/>
    <w:basedOn w:val="9"/>
    <w:uiPriority w:val="0"/>
  </w:style>
  <w:style w:type="character" w:styleId="18">
    <w:name w:val="HTML Keyboard"/>
    <w:basedOn w:val="9"/>
    <w:uiPriority w:val="0"/>
    <w:rPr>
      <w:rFonts w:hint="default" w:ascii="monospace" w:hAnsi="monospace" w:eastAsia="monospace" w:cs="monospace"/>
      <w:sz w:val="20"/>
    </w:rPr>
  </w:style>
  <w:style w:type="character" w:styleId="19">
    <w:name w:val="HTML Sample"/>
    <w:basedOn w:val="9"/>
    <w:uiPriority w:val="0"/>
    <w:rPr>
      <w:rFonts w:hint="default" w:ascii="monospace" w:hAnsi="monospace" w:eastAsia="monospace" w:cs="monospace"/>
    </w:rPr>
  </w:style>
  <w:style w:type="paragraph" w:customStyle="1" w:styleId="20">
    <w:name w:val="info-sources"/>
    <w:basedOn w:val="1"/>
    <w:uiPriority w:val="0"/>
    <w:pPr>
      <w:spacing w:before="450" w:beforeAutospacing="0"/>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2250</Words>
  <Characters>2593</Characters>
  <Lines>0</Lines>
  <Paragraphs>0</Paragraphs>
  <TotalTime>0</TotalTime>
  <ScaleCrop>false</ScaleCrop>
  <LinksUpToDate>false</LinksUpToDate>
  <CharactersWithSpaces>2619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2022-06-15T03:02:00Z</dcterms:created>
  <dc:creator>电信客服努尔比娅</dc:creator>
  <cp:lastModifiedBy>电信客服努尔比娅</cp:lastModifiedBy>
  <dcterms:modified xsi:type="dcterms:W3CDTF">2022-06-15T04:07:41Z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FF90F0718903430CAAEF2AE456978B09</vt:lpwstr>
  </property>
</Properties>
</file>