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highlight w:val="none"/>
        </w:rPr>
      </w:pPr>
    </w:p>
    <w:p>
      <w:pPr>
        <w:tabs>
          <w:tab w:val="left" w:pos="1960"/>
          <w:tab w:val="left" w:pos="3480"/>
          <w:tab w:val="left" w:pos="4980"/>
        </w:tabs>
        <w:spacing w:line="360" w:lineRule="auto"/>
        <w:jc w:val="center"/>
        <w:rPr>
          <w:rFonts w:ascii="宋体" w:hAnsi="宋体"/>
          <w:b/>
          <w:color w:val="000000" w:themeColor="text1"/>
          <w:sz w:val="44"/>
          <w:szCs w:val="44"/>
          <w:highlight w:val="none"/>
        </w:rPr>
      </w:pPr>
    </w:p>
    <w:p>
      <w:pPr>
        <w:tabs>
          <w:tab w:val="left" w:pos="1960"/>
          <w:tab w:val="left" w:pos="3480"/>
          <w:tab w:val="left" w:pos="4980"/>
        </w:tabs>
        <w:spacing w:line="360" w:lineRule="auto"/>
        <w:jc w:val="center"/>
        <w:rPr>
          <w:rFonts w:hint="eastAsia" w:ascii="宋体" w:hAnsi="宋体" w:eastAsia="宋体"/>
          <w:b/>
          <w:color w:val="000000" w:themeColor="text1"/>
          <w:sz w:val="44"/>
          <w:szCs w:val="44"/>
          <w:highlight w:val="none"/>
          <w:lang w:eastAsia="zh-CN"/>
        </w:rPr>
      </w:pPr>
      <w:r>
        <w:rPr>
          <w:rFonts w:hint="eastAsia" w:ascii="宋体" w:hAnsi="宋体"/>
          <w:b/>
          <w:color w:val="000000" w:themeColor="text1"/>
          <w:sz w:val="44"/>
          <w:szCs w:val="44"/>
          <w:highlight w:val="none"/>
          <w:lang w:eastAsia="zh-CN"/>
        </w:rPr>
        <w:t xml:space="preserve">哈密市伊州区2022年度土地审批商业、公共服务业用地地价评估项目 </w:t>
      </w:r>
    </w:p>
    <w:p>
      <w:pPr>
        <w:tabs>
          <w:tab w:val="left" w:pos="1960"/>
          <w:tab w:val="left" w:pos="3480"/>
          <w:tab w:val="left" w:pos="4980"/>
        </w:tabs>
        <w:spacing w:line="360" w:lineRule="auto"/>
        <w:jc w:val="center"/>
        <w:rPr>
          <w:rFonts w:ascii="宋体" w:hAnsi="宋体"/>
          <w:b/>
          <w:color w:val="000000" w:themeColor="text1"/>
          <w:sz w:val="44"/>
          <w:szCs w:val="44"/>
          <w:highlight w:val="none"/>
        </w:rPr>
      </w:pPr>
    </w:p>
    <w:p>
      <w:pPr>
        <w:pStyle w:val="18"/>
        <w:rPr>
          <w:rFonts w:ascii="宋体" w:hAnsi="宋体"/>
          <w:b/>
          <w:color w:val="000000" w:themeColor="text1"/>
          <w:sz w:val="44"/>
          <w:szCs w:val="44"/>
          <w:highlight w:val="none"/>
        </w:rPr>
      </w:pPr>
    </w:p>
    <w:p>
      <w:pPr>
        <w:rPr>
          <w:rFonts w:ascii="宋体" w:hAnsi="宋体"/>
          <w:b/>
          <w:color w:val="000000" w:themeColor="text1"/>
          <w:sz w:val="44"/>
          <w:szCs w:val="44"/>
          <w:highlight w:val="none"/>
        </w:rPr>
      </w:pPr>
    </w:p>
    <w:p>
      <w:pPr>
        <w:pStyle w:val="18"/>
        <w:rPr>
          <w:color w:val="000000" w:themeColor="text1"/>
          <w:highlight w:val="none"/>
        </w:rPr>
      </w:pPr>
    </w:p>
    <w:p>
      <w:pPr>
        <w:pStyle w:val="18"/>
        <w:rPr>
          <w:rFonts w:ascii="宋体" w:hAnsi="宋体"/>
          <w:b/>
          <w:color w:val="000000" w:themeColor="text1"/>
          <w:sz w:val="44"/>
          <w:szCs w:val="44"/>
          <w:highlight w:val="none"/>
        </w:rPr>
      </w:pPr>
    </w:p>
    <w:p>
      <w:pPr>
        <w:rPr>
          <w:color w:val="000000" w:themeColor="text1"/>
          <w:highlight w:val="none"/>
        </w:rPr>
      </w:pPr>
    </w:p>
    <w:p>
      <w:pPr>
        <w:tabs>
          <w:tab w:val="left" w:pos="1960"/>
          <w:tab w:val="left" w:pos="3480"/>
          <w:tab w:val="left" w:pos="4980"/>
        </w:tabs>
        <w:spacing w:line="360" w:lineRule="auto"/>
        <w:jc w:val="center"/>
        <w:rPr>
          <w:rFonts w:ascii="宋体" w:hAnsi="宋体"/>
          <w:b/>
          <w:color w:val="000000" w:themeColor="text1"/>
          <w:sz w:val="72"/>
          <w:szCs w:val="72"/>
          <w:highlight w:val="none"/>
        </w:rPr>
      </w:pPr>
      <w:r>
        <w:rPr>
          <w:rFonts w:hint="eastAsia" w:ascii="宋体" w:hAnsi="宋体"/>
          <w:b/>
          <w:color w:val="000000" w:themeColor="text1"/>
          <w:sz w:val="44"/>
          <w:szCs w:val="44"/>
          <w:highlight w:val="none"/>
        </w:rPr>
        <w:t>竞争性磋商</w:t>
      </w:r>
      <w:r>
        <w:rPr>
          <w:rFonts w:ascii="宋体" w:hAnsi="宋体"/>
          <w:b/>
          <w:color w:val="000000" w:themeColor="text1"/>
          <w:sz w:val="44"/>
          <w:szCs w:val="44"/>
          <w:highlight w:val="none"/>
        </w:rPr>
        <w:t>文件</w:t>
      </w:r>
    </w:p>
    <w:p>
      <w:pPr>
        <w:spacing w:line="360" w:lineRule="auto"/>
        <w:jc w:val="center"/>
        <w:rPr>
          <w:rFonts w:ascii="宋体" w:hAnsi="宋体"/>
          <w:b/>
          <w:color w:val="000000" w:themeColor="text1"/>
          <w:sz w:val="28"/>
          <w:szCs w:val="28"/>
          <w:highlight w:val="none"/>
        </w:rPr>
      </w:pPr>
    </w:p>
    <w:p>
      <w:pPr>
        <w:pStyle w:val="18"/>
        <w:rPr>
          <w:color w:val="000000" w:themeColor="text1"/>
          <w:highlight w:val="none"/>
        </w:rPr>
      </w:pPr>
    </w:p>
    <w:p>
      <w:pPr>
        <w:pStyle w:val="18"/>
        <w:rPr>
          <w:color w:val="000000" w:themeColor="text1"/>
          <w:highlight w:val="none"/>
        </w:rPr>
      </w:pPr>
    </w:p>
    <w:p>
      <w:pPr>
        <w:rPr>
          <w:color w:val="000000" w:themeColor="text1"/>
          <w:highlight w:val="none"/>
        </w:rPr>
      </w:pPr>
    </w:p>
    <w:p>
      <w:pPr>
        <w:pStyle w:val="18"/>
        <w:rPr>
          <w:color w:val="000000" w:themeColor="text1"/>
          <w:highlight w:val="none"/>
        </w:rPr>
      </w:pPr>
    </w:p>
    <w:p>
      <w:pPr>
        <w:rPr>
          <w:color w:val="000000" w:themeColor="text1"/>
          <w:highlight w:val="none"/>
        </w:rPr>
      </w:pPr>
    </w:p>
    <w:p>
      <w:pPr>
        <w:rPr>
          <w:color w:val="000000" w:themeColor="text1"/>
          <w:highlight w:val="none"/>
        </w:rPr>
      </w:pPr>
    </w:p>
    <w:p>
      <w:pPr>
        <w:pStyle w:val="18"/>
        <w:rPr>
          <w:color w:val="000000" w:themeColor="text1"/>
          <w:highlight w:val="none"/>
        </w:rPr>
      </w:pPr>
    </w:p>
    <w:p>
      <w:pPr>
        <w:pStyle w:val="12"/>
        <w:ind w:left="0" w:leftChars="0"/>
        <w:rPr>
          <w:color w:val="000000" w:themeColor="text1"/>
          <w:highlight w:val="none"/>
        </w:rPr>
      </w:pPr>
    </w:p>
    <w:p>
      <w:pPr>
        <w:rPr>
          <w:color w:val="000000" w:themeColor="text1"/>
          <w:highlight w:val="none"/>
        </w:rPr>
      </w:pPr>
    </w:p>
    <w:p>
      <w:pPr>
        <w:spacing w:line="360" w:lineRule="auto"/>
        <w:ind w:firstLine="1687" w:firstLineChars="600"/>
        <w:rPr>
          <w:rFonts w:hint="eastAsia" w:ascii="宋体" w:hAnsi="宋体" w:eastAsia="宋体" w:cs="宋体"/>
          <w:b/>
          <w:color w:val="000000" w:themeColor="text1"/>
          <w:sz w:val="28"/>
          <w:szCs w:val="28"/>
          <w:highlight w:val="none"/>
          <w:lang w:eastAsia="zh-CN"/>
        </w:rPr>
      </w:pPr>
      <w:r>
        <w:rPr>
          <w:rFonts w:hint="eastAsia" w:ascii="宋体" w:hAnsi="宋体" w:cs="宋体"/>
          <w:b/>
          <w:color w:val="000000" w:themeColor="text1"/>
          <w:sz w:val="28"/>
          <w:szCs w:val="28"/>
          <w:highlight w:val="none"/>
        </w:rPr>
        <w:t>采购人：</w:t>
      </w:r>
      <w:r>
        <w:rPr>
          <w:rFonts w:hint="eastAsia" w:ascii="宋体" w:hAnsi="宋体" w:cs="宋体"/>
          <w:b/>
          <w:color w:val="000000" w:themeColor="text1"/>
          <w:sz w:val="28"/>
          <w:szCs w:val="28"/>
          <w:highlight w:val="none"/>
          <w:lang w:eastAsia="zh-CN"/>
        </w:rPr>
        <w:t>哈密市自然资源局伊州区分局</w:t>
      </w:r>
    </w:p>
    <w:p>
      <w:pPr>
        <w:spacing w:line="360" w:lineRule="auto"/>
        <w:ind w:firstLine="1675" w:firstLineChars="596"/>
        <w:rPr>
          <w:rFonts w:hint="eastAsia" w:ascii="宋体" w:hAnsi="宋体" w:eastAsia="宋体"/>
          <w:b/>
          <w:color w:val="000000" w:themeColor="text1"/>
          <w:sz w:val="28"/>
          <w:szCs w:val="28"/>
          <w:highlight w:val="none"/>
          <w:lang w:eastAsia="zh-CN"/>
        </w:rPr>
      </w:pPr>
      <w:r>
        <w:rPr>
          <w:rFonts w:ascii="宋体" w:hAnsi="宋体"/>
          <w:b/>
          <w:color w:val="000000" w:themeColor="text1"/>
          <w:sz w:val="28"/>
          <w:szCs w:val="28"/>
          <w:highlight w:val="none"/>
        </w:rPr>
        <w:t>采购代理机构：</w:t>
      </w:r>
      <w:r>
        <w:rPr>
          <w:rFonts w:hint="eastAsia" w:ascii="宋体" w:hAnsi="宋体"/>
          <w:b/>
          <w:color w:val="000000" w:themeColor="text1"/>
          <w:sz w:val="28"/>
          <w:szCs w:val="28"/>
          <w:highlight w:val="none"/>
          <w:lang w:eastAsia="zh-CN"/>
        </w:rPr>
        <w:t>哈密丰远造价咨询有限责任公司</w:t>
      </w:r>
    </w:p>
    <w:p>
      <w:pPr>
        <w:spacing w:line="360" w:lineRule="auto"/>
        <w:ind w:firstLine="1687" w:firstLineChars="600"/>
        <w:jc w:val="both"/>
        <w:rPr>
          <w:rFonts w:hint="default" w:eastAsia="宋体"/>
          <w:b/>
          <w:color w:val="000000" w:themeColor="text1"/>
          <w:sz w:val="24"/>
          <w:highlight w:val="none"/>
          <w:lang w:val="en-US" w:eastAsia="zh-CN"/>
        </w:rPr>
      </w:pPr>
      <w:r>
        <w:rPr>
          <w:rFonts w:hint="eastAsia" w:ascii="宋体" w:hAnsi="宋体"/>
          <w:b/>
          <w:color w:val="000000" w:themeColor="text1"/>
          <w:sz w:val="28"/>
          <w:szCs w:val="28"/>
          <w:highlight w:val="none"/>
        </w:rPr>
        <w:t>项目</w:t>
      </w:r>
      <w:r>
        <w:rPr>
          <w:rFonts w:ascii="宋体" w:hAnsi="宋体"/>
          <w:b/>
          <w:color w:val="000000" w:themeColor="text1"/>
          <w:sz w:val="28"/>
          <w:szCs w:val="28"/>
          <w:highlight w:val="none"/>
        </w:rPr>
        <w:t>编号：</w:t>
      </w:r>
      <w:r>
        <w:rPr>
          <w:rFonts w:hint="eastAsia" w:ascii="宋体" w:hAnsi="宋体"/>
          <w:b/>
          <w:color w:val="000000" w:themeColor="text1"/>
          <w:sz w:val="28"/>
          <w:szCs w:val="28"/>
          <w:highlight w:val="none"/>
          <w:lang w:val="en-US" w:eastAsia="zh-CN"/>
        </w:rPr>
        <w:t>HMFYZFCGCS-2022-020</w:t>
      </w:r>
    </w:p>
    <w:p>
      <w:pPr>
        <w:spacing w:line="360" w:lineRule="auto"/>
        <w:jc w:val="center"/>
        <w:rPr>
          <w:rFonts w:hint="eastAsia" w:ascii="宋体" w:hAnsi="宋体"/>
          <w:b/>
          <w:color w:val="000000" w:themeColor="text1"/>
          <w:sz w:val="28"/>
          <w:szCs w:val="28"/>
          <w:highlight w:val="none"/>
          <w:lang w:val="en-US" w:eastAsia="zh-CN"/>
        </w:rPr>
      </w:pPr>
    </w:p>
    <w:p>
      <w:pPr>
        <w:spacing w:line="360" w:lineRule="auto"/>
        <w:ind w:firstLine="3092" w:firstLineChars="1100"/>
        <w:jc w:val="both"/>
        <w:rPr>
          <w:rFonts w:hint="eastAsia" w:ascii="宋体" w:hAnsi="宋体"/>
          <w:b/>
          <w:color w:val="000000" w:themeColor="text1"/>
          <w:sz w:val="28"/>
          <w:szCs w:val="28"/>
          <w:highlight w:val="none"/>
          <w:lang w:val="en-US" w:eastAsia="zh-CN"/>
        </w:rPr>
      </w:pPr>
      <w:r>
        <w:rPr>
          <w:rFonts w:hint="eastAsia" w:ascii="宋体" w:hAnsi="宋体"/>
          <w:b/>
          <w:color w:val="000000" w:themeColor="text1"/>
          <w:sz w:val="28"/>
          <w:szCs w:val="28"/>
          <w:highlight w:val="none"/>
          <w:lang w:val="en-US" w:eastAsia="zh-CN"/>
        </w:rPr>
        <w:t>2022年6月</w:t>
      </w: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ascii="Arial" w:hAnsi="Arial" w:cs="Arial"/>
          <w:b/>
          <w:color w:val="000000" w:themeColor="text1"/>
          <w:sz w:val="32"/>
          <w:szCs w:val="32"/>
          <w:highlight w:val="none"/>
        </w:rPr>
      </w:pPr>
      <w:r>
        <w:rPr>
          <w:rFonts w:ascii="Arial" w:hAnsi="Arial" w:cs="Arial"/>
          <w:b/>
          <w:color w:val="000000" w:themeColor="text1"/>
          <w:sz w:val="32"/>
          <w:szCs w:val="32"/>
          <w:highlight w:val="none"/>
        </w:rPr>
        <w:t>目录</w:t>
      </w:r>
    </w:p>
    <w:p>
      <w:pPr>
        <w:pStyle w:val="28"/>
        <w:tabs>
          <w:tab w:val="right" w:leader="dot" w:pos="9683"/>
        </w:tabs>
        <w:spacing w:line="360" w:lineRule="auto"/>
        <w:jc w:val="left"/>
        <w:rPr>
          <w:rFonts w:ascii="Calibri" w:hAnsi="Calibri"/>
          <w:color w:val="000000" w:themeColor="text1"/>
          <w:szCs w:val="22"/>
          <w:highlight w:val="none"/>
        </w:rPr>
      </w:pPr>
      <w:r>
        <w:rPr>
          <w:rFonts w:ascii="Arial" w:hAnsi="Arial" w:cs="Arial"/>
          <w:b/>
          <w:color w:val="000000" w:themeColor="text1"/>
          <w:sz w:val="24"/>
          <w:szCs w:val="24"/>
          <w:highlight w:val="none"/>
        </w:rPr>
        <w:fldChar w:fldCharType="begin"/>
      </w:r>
      <w:r>
        <w:rPr>
          <w:rFonts w:ascii="Arial" w:hAnsi="Arial" w:cs="Arial"/>
          <w:b/>
          <w:color w:val="000000" w:themeColor="text1"/>
          <w:sz w:val="24"/>
          <w:szCs w:val="24"/>
          <w:highlight w:val="none"/>
        </w:rPr>
        <w:instrText xml:space="preserve"> TOC \o "1-2" \h \z \u </w:instrText>
      </w:r>
      <w:r>
        <w:rPr>
          <w:rFonts w:ascii="Arial" w:hAnsi="Arial" w:cs="Arial"/>
          <w:b/>
          <w:color w:val="000000" w:themeColor="text1"/>
          <w:sz w:val="24"/>
          <w:szCs w:val="24"/>
          <w:highlight w:val="none"/>
        </w:rPr>
        <w:fldChar w:fldCharType="separate"/>
      </w:r>
      <w:r>
        <w:rPr>
          <w:rFonts w:ascii="Arial" w:hAnsi="Arial" w:cs="Arial"/>
          <w:b/>
          <w:color w:val="000000" w:themeColor="text1"/>
          <w:sz w:val="24"/>
          <w:szCs w:val="24"/>
          <w:highlight w:val="none"/>
        </w:rPr>
        <w:fldChar w:fldCharType="begin"/>
      </w:r>
      <w:r>
        <w:rPr>
          <w:rFonts w:ascii="Arial" w:hAnsi="Arial" w:cs="Arial"/>
          <w:b/>
          <w:color w:val="000000" w:themeColor="text1"/>
          <w:sz w:val="24"/>
          <w:szCs w:val="24"/>
          <w:highlight w:val="none"/>
        </w:rPr>
        <w:instrText xml:space="preserve"> TOC \o "1-2" \h \z \u </w:instrText>
      </w:r>
      <w:r>
        <w:rPr>
          <w:rFonts w:ascii="Arial" w:hAnsi="Arial" w:cs="Arial"/>
          <w:b/>
          <w:color w:val="000000" w:themeColor="text1"/>
          <w:sz w:val="24"/>
          <w:szCs w:val="24"/>
          <w:highlight w:val="none"/>
        </w:rPr>
        <w:fldChar w:fldCharType="separate"/>
      </w:r>
      <w:r>
        <w:rPr>
          <w:color w:val="000000" w:themeColor="text1"/>
          <w:highlight w:val="none"/>
        </w:rPr>
        <w:fldChar w:fldCharType="begin"/>
      </w:r>
      <w:r>
        <w:rPr>
          <w:color w:val="000000" w:themeColor="text1"/>
          <w:highlight w:val="none"/>
        </w:rPr>
        <w:instrText xml:space="preserve"> HYPERLINK \l "_Toc462223629" </w:instrText>
      </w:r>
      <w:r>
        <w:rPr>
          <w:color w:val="000000" w:themeColor="text1"/>
          <w:highlight w:val="none"/>
        </w:rPr>
        <w:fldChar w:fldCharType="separate"/>
      </w:r>
      <w:r>
        <w:rPr>
          <w:rStyle w:val="41"/>
          <w:rFonts w:hint="eastAsia" w:ascii="Arial" w:hAnsi="Arial" w:cs="Arial"/>
          <w:color w:val="000000" w:themeColor="text1"/>
          <w:highlight w:val="none"/>
        </w:rPr>
        <w:t>第一章 竞争性磋商公告</w:t>
      </w:r>
      <w:r>
        <w:rPr>
          <w:color w:val="000000" w:themeColor="text1"/>
          <w:highlight w:val="none"/>
        </w:rPr>
        <w:tab/>
      </w:r>
      <w:r>
        <w:rPr>
          <w:rFonts w:hint="eastAsia"/>
          <w:color w:val="000000" w:themeColor="text1"/>
          <w:highlight w:val="none"/>
        </w:rPr>
        <w:t>1</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第二章 供应商须知前附表</w:t>
      </w:r>
      <w:r>
        <w:rPr>
          <w:color w:val="000000" w:themeColor="text1"/>
          <w:highlight w:val="none"/>
        </w:rPr>
        <w:tab/>
      </w:r>
      <w:r>
        <w:rPr>
          <w:rFonts w:hint="eastAsia"/>
          <w:color w:val="000000" w:themeColor="text1"/>
          <w:highlight w:val="none"/>
        </w:rPr>
        <w:t>7</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第三章 供应商须知</w:t>
      </w:r>
      <w:r>
        <w:rPr>
          <w:color w:val="000000" w:themeColor="text1"/>
          <w:highlight w:val="none"/>
        </w:rPr>
        <w:tab/>
      </w:r>
      <w:r>
        <w:rPr>
          <w:rFonts w:hint="eastAsia"/>
          <w:color w:val="000000" w:themeColor="text1"/>
          <w:highlight w:val="none"/>
        </w:rPr>
        <w:t>12</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第四章 项目需求</w:t>
      </w:r>
      <w:r>
        <w:rPr>
          <w:color w:val="000000" w:themeColor="text1"/>
          <w:highlight w:val="none"/>
        </w:rPr>
        <w:tab/>
      </w:r>
      <w:r>
        <w:rPr>
          <w:rFonts w:hint="eastAsia"/>
          <w:color w:val="000000" w:themeColor="text1"/>
          <w:highlight w:val="none"/>
        </w:rPr>
        <w:t>21</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"_Toc462223639" </w:instrText>
      </w:r>
      <w:r>
        <w:rPr>
          <w:color w:val="000000" w:themeColor="text1"/>
          <w:highlight w:val="none"/>
        </w:rPr>
        <w:fldChar w:fldCharType="separate"/>
      </w:r>
      <w:r>
        <w:rPr>
          <w:rStyle w:val="41"/>
          <w:rFonts w:hint="eastAsia" w:ascii="Arial" w:hAnsi="Arial" w:cs="Arial"/>
          <w:color w:val="000000" w:themeColor="text1"/>
          <w:highlight w:val="none"/>
        </w:rPr>
        <w:t>第五章 磋商原则及办法</w:t>
      </w:r>
      <w:r>
        <w:rPr>
          <w:color w:val="000000" w:themeColor="text1"/>
          <w:highlight w:val="none"/>
        </w:rPr>
        <w:tab/>
      </w:r>
      <w:r>
        <w:rPr>
          <w:rFonts w:hint="eastAsia"/>
          <w:color w:val="000000" w:themeColor="text1"/>
          <w:highlight w:val="none"/>
        </w:rPr>
        <w:t>24</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"_Toc462223647" </w:instrText>
      </w:r>
      <w:r>
        <w:rPr>
          <w:color w:val="000000" w:themeColor="text1"/>
          <w:highlight w:val="none"/>
        </w:rPr>
        <w:fldChar w:fldCharType="separate"/>
      </w:r>
      <w:r>
        <w:rPr>
          <w:rStyle w:val="41"/>
          <w:rFonts w:hint="eastAsia" w:ascii="Arial" w:hAnsi="Arial" w:cs="Arial"/>
          <w:color w:val="000000" w:themeColor="text1"/>
          <w:highlight w:val="none"/>
        </w:rPr>
        <w:t>第六章 合同条款</w:t>
      </w:r>
      <w:r>
        <w:rPr>
          <w:color w:val="000000" w:themeColor="text1"/>
          <w:highlight w:val="none"/>
        </w:rPr>
        <w:tab/>
      </w:r>
      <w:r>
        <w:rPr>
          <w:rFonts w:hint="eastAsia"/>
          <w:color w:val="000000" w:themeColor="text1"/>
          <w:highlight w:val="none"/>
        </w:rPr>
        <w:t>3</w:t>
      </w:r>
      <w:r>
        <w:rPr>
          <w:rFonts w:hint="eastAsia"/>
          <w:color w:val="000000" w:themeColor="text1"/>
          <w:highlight w:val="none"/>
        </w:rPr>
        <w:fldChar w:fldCharType="end"/>
      </w:r>
      <w:r>
        <w:rPr>
          <w:rFonts w:hint="eastAsia"/>
          <w:color w:val="000000" w:themeColor="text1"/>
          <w:highlight w:val="none"/>
        </w:rPr>
        <w:t>4</w:t>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"_Toc462223650" </w:instrText>
      </w:r>
      <w:r>
        <w:rPr>
          <w:color w:val="000000" w:themeColor="text1"/>
          <w:highlight w:val="none"/>
        </w:rPr>
        <w:fldChar w:fldCharType="separate"/>
      </w:r>
      <w:r>
        <w:rPr>
          <w:rStyle w:val="41"/>
          <w:rFonts w:hint="eastAsia" w:ascii="Arial" w:hAnsi="Arial" w:cs="Arial"/>
          <w:color w:val="000000" w:themeColor="text1"/>
          <w:highlight w:val="none"/>
        </w:rPr>
        <w:t xml:space="preserve">第七章 </w:t>
      </w:r>
      <w:r>
        <w:rPr>
          <w:rStyle w:val="41"/>
          <w:rFonts w:hint="eastAsia" w:ascii="Arial" w:hAnsi="Arial" w:cs="Arial"/>
          <w:color w:val="000000" w:themeColor="text1"/>
          <w:highlight w:val="none"/>
          <w:lang w:eastAsia="zh-CN"/>
        </w:rPr>
        <w:t>响应文件格式</w:t>
      </w:r>
      <w:r>
        <w:rPr>
          <w:color w:val="000000" w:themeColor="text1"/>
          <w:highlight w:val="none"/>
        </w:rPr>
        <w:tab/>
      </w:r>
      <w:r>
        <w:rPr>
          <w:rFonts w:hint="eastAsia"/>
          <w:color w:val="000000" w:themeColor="text1"/>
          <w:highlight w:val="none"/>
        </w:rPr>
        <w:t>40</w:t>
      </w:r>
      <w:r>
        <w:rPr>
          <w:rFonts w:hint="eastAsia"/>
          <w:color w:val="000000" w:themeColor="text1"/>
          <w:highlight w:val="none"/>
        </w:rPr>
        <w:fldChar w:fldCharType="end"/>
      </w:r>
    </w:p>
    <w:p>
      <w:pPr>
        <w:pStyle w:val="28"/>
        <w:tabs>
          <w:tab w:val="right" w:leader="dot" w:pos="8541"/>
        </w:tabs>
        <w:spacing w:line="360" w:lineRule="auto"/>
        <w:rPr>
          <w:rFonts w:ascii="Arial" w:hAnsi="Arial" w:cs="Arial"/>
          <w:b/>
          <w:color w:val="000000" w:themeColor="text1"/>
          <w:sz w:val="24"/>
          <w:szCs w:val="24"/>
          <w:highlight w:val="none"/>
        </w:rPr>
      </w:pPr>
      <w:r>
        <w:rPr>
          <w:rFonts w:ascii="Arial" w:hAnsi="Arial" w:cs="Arial"/>
          <w:b/>
          <w:color w:val="000000" w:themeColor="text1"/>
          <w:sz w:val="24"/>
          <w:szCs w:val="24"/>
          <w:highlight w:val="none"/>
        </w:rPr>
        <w:fldChar w:fldCharType="end"/>
      </w:r>
    </w:p>
    <w:p>
      <w:pPr>
        <w:pStyle w:val="28"/>
        <w:tabs>
          <w:tab w:val="right" w:leader="dot" w:pos="9683"/>
        </w:tabs>
        <w:spacing w:line="360" w:lineRule="auto"/>
        <w:rPr>
          <w:rFonts w:ascii="Arial" w:hAnsi="Arial" w:cs="Arial"/>
          <w:b/>
          <w:color w:val="000000" w:themeColor="text1"/>
          <w:sz w:val="24"/>
          <w:szCs w:val="24"/>
          <w:highlight w:val="none"/>
        </w:rPr>
      </w:pPr>
      <w:r>
        <w:rPr>
          <w:rFonts w:ascii="Arial" w:hAnsi="Arial" w:cs="Arial"/>
          <w:b/>
          <w:color w:val="000000" w:themeColor="text1"/>
          <w:sz w:val="24"/>
          <w:szCs w:val="24"/>
          <w:highlight w:val="none"/>
        </w:rPr>
        <w:fldChar w:fldCharType="end"/>
      </w:r>
    </w:p>
    <w:p>
      <w:pPr>
        <w:widowControl/>
        <w:spacing w:line="360" w:lineRule="auto"/>
        <w:jc w:val="center"/>
        <w:rPr>
          <w:rFonts w:ascii="Arial" w:hAnsi="Arial" w:cs="Arial"/>
          <w:b/>
          <w:color w:val="000000" w:themeColor="text1"/>
          <w:sz w:val="32"/>
          <w:szCs w:val="32"/>
          <w:highlight w:val="none"/>
        </w:rPr>
        <w:sectPr>
          <w:headerReference r:id="rId3" w:type="default"/>
          <w:footerReference r:id="rId4" w:type="default"/>
          <w:pgSz w:w="11907" w:h="16840"/>
          <w:pgMar w:top="1440" w:right="1247" w:bottom="1440" w:left="1361" w:header="851" w:footer="992" w:gutter="0"/>
          <w:pgNumType w:start="1"/>
          <w:cols w:space="720" w:num="1"/>
          <w:docGrid w:linePitch="312" w:charSpace="0"/>
        </w:sectPr>
      </w:pPr>
      <w:bookmarkStart w:id="0" w:name="_Toc298240402"/>
      <w:bookmarkStart w:id="1" w:name="_Toc349637917"/>
      <w:bookmarkStart w:id="2" w:name="_Toc349573118"/>
      <w:bookmarkStart w:id="3" w:name="_Toc462223629"/>
      <w:bookmarkStart w:id="4" w:name="_Toc462223630"/>
      <w:bookmarkStart w:id="5" w:name="_Toc349637918"/>
      <w:bookmarkStart w:id="6" w:name="_Toc349573119"/>
      <w:bookmarkStart w:id="7" w:name="_Toc267301280"/>
      <w:bookmarkStart w:id="8" w:name="_Toc298240403"/>
    </w:p>
    <w:p>
      <w:pPr>
        <w:pStyle w:val="31"/>
        <w:spacing w:before="75" w:after="75" w:line="360" w:lineRule="auto"/>
        <w:jc w:val="center"/>
        <w:rPr>
          <w:rFonts w:ascii="Arial" w:hAnsi="Arial" w:cs="Arial"/>
          <w:b/>
          <w:color w:val="000000" w:themeColor="text1"/>
          <w:sz w:val="32"/>
          <w:szCs w:val="32"/>
          <w:highlight w:val="none"/>
        </w:rPr>
      </w:pPr>
      <w:r>
        <w:rPr>
          <w:rFonts w:ascii="Arial" w:hAnsi="Arial" w:cs="Arial"/>
          <w:b/>
          <w:color w:val="000000" w:themeColor="text1"/>
          <w:sz w:val="32"/>
          <w:szCs w:val="32"/>
          <w:highlight w:val="none"/>
        </w:rPr>
        <w:t>第一</w:t>
      </w:r>
      <w:r>
        <w:rPr>
          <w:rFonts w:hint="eastAsia" w:ascii="Arial" w:hAnsi="Arial" w:cs="Arial"/>
          <w:b/>
          <w:color w:val="000000" w:themeColor="text1"/>
          <w:sz w:val="32"/>
          <w:szCs w:val="32"/>
          <w:highlight w:val="none"/>
        </w:rPr>
        <w:t>章</w:t>
      </w:r>
      <w:bookmarkEnd w:id="0"/>
      <w:bookmarkEnd w:id="1"/>
      <w:bookmarkEnd w:id="2"/>
      <w:bookmarkEnd w:id="3"/>
      <w:bookmarkStart w:id="9" w:name="_Hlk51338716"/>
      <w:r>
        <w:rPr>
          <w:rFonts w:hint="eastAsia" w:ascii="Arial" w:hAnsi="Arial" w:cs="Arial"/>
          <w:b/>
          <w:color w:val="000000" w:themeColor="text1"/>
          <w:sz w:val="32"/>
          <w:szCs w:val="32"/>
          <w:highlight w:val="none"/>
          <w:lang w:val="en-US" w:eastAsia="zh-CN"/>
        </w:rPr>
        <w:t xml:space="preserve">  </w:t>
      </w:r>
      <w:r>
        <w:rPr>
          <w:rFonts w:hint="eastAsia" w:ascii="Arial" w:hAnsi="Arial" w:cs="Arial"/>
          <w:b/>
          <w:color w:val="000000" w:themeColor="text1"/>
          <w:sz w:val="32"/>
          <w:szCs w:val="32"/>
          <w:highlight w:val="none"/>
        </w:rPr>
        <w:t>竞争性磋商公告</w:t>
      </w:r>
    </w:p>
    <w:p>
      <w:pPr>
        <w:pStyle w:val="31"/>
        <w:spacing w:before="75" w:after="75" w:line="360" w:lineRule="auto"/>
        <w:jc w:val="center"/>
        <w:rPr>
          <w:rStyle w:val="37"/>
          <w:rFonts w:ascii="Arial" w:hAnsi="Arial" w:eastAsia="宋体" w:cs="Arial"/>
          <w:bCs w:val="0"/>
          <w:color w:val="000000" w:themeColor="text1"/>
          <w:kern w:val="2"/>
          <w:sz w:val="32"/>
          <w:szCs w:val="32"/>
          <w:highlight w:val="none"/>
        </w:rPr>
      </w:pPr>
      <w:r>
        <w:rPr>
          <w:rFonts w:hint="eastAsia" w:ascii="Arial" w:hAnsi="Arial" w:eastAsia="宋体" w:cs="Arial"/>
          <w:b/>
          <w:color w:val="000000" w:themeColor="text1"/>
          <w:kern w:val="2"/>
          <w:sz w:val="32"/>
          <w:szCs w:val="32"/>
          <w:highlight w:val="none"/>
          <w:lang w:eastAsia="zh-CN"/>
        </w:rPr>
        <w:t>哈密市伊州区2022年度土地审批商业、公共服务业用地地价评估项目</w:t>
      </w:r>
      <w:r>
        <w:rPr>
          <w:rFonts w:hint="eastAsia" w:ascii="Arial" w:hAnsi="Arial" w:eastAsia="宋体" w:cs="Arial"/>
          <w:b/>
          <w:color w:val="000000" w:themeColor="text1"/>
          <w:kern w:val="2"/>
          <w:sz w:val="32"/>
          <w:szCs w:val="32"/>
          <w:highlight w:val="none"/>
        </w:rPr>
        <w:t>竞争性磋商公告</w:t>
      </w:r>
    </w:p>
    <w:bookmarkEnd w:id="9"/>
    <w:p>
      <w:pPr>
        <w:pStyle w:val="31"/>
        <w:spacing w:before="75" w:after="75" w:line="360" w:lineRule="auto"/>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rPr>
        <w:t> 受</w:t>
      </w:r>
      <w:r>
        <w:rPr>
          <w:rFonts w:hint="eastAsia" w:ascii="宋体" w:hAnsi="宋体" w:eastAsia="宋体" w:cs="宋体"/>
          <w:color w:val="000000" w:themeColor="text1"/>
          <w:sz w:val="24"/>
          <w:szCs w:val="24"/>
          <w:highlight w:val="none"/>
          <w:lang w:eastAsia="zh-CN"/>
        </w:rPr>
        <w:t>哈密市自然资源局伊州区分局</w:t>
      </w:r>
      <w:r>
        <w:rPr>
          <w:rFonts w:hint="eastAsia" w:ascii="宋体" w:hAnsi="宋体" w:eastAsia="宋体" w:cs="宋体"/>
          <w:color w:val="000000" w:themeColor="text1"/>
          <w:sz w:val="24"/>
          <w:szCs w:val="24"/>
          <w:highlight w:val="none"/>
        </w:rPr>
        <w:t>委托，</w:t>
      </w:r>
      <w:r>
        <w:rPr>
          <w:rFonts w:hint="eastAsia" w:ascii="宋体" w:hAnsi="宋体" w:eastAsia="宋体" w:cs="宋体"/>
          <w:color w:val="000000" w:themeColor="text1"/>
          <w:sz w:val="24"/>
          <w:szCs w:val="24"/>
          <w:highlight w:val="none"/>
          <w:lang w:eastAsia="zh-CN"/>
        </w:rPr>
        <w:t>哈密丰远造价咨询有限责任公司</w:t>
      </w:r>
      <w:r>
        <w:rPr>
          <w:rFonts w:hint="eastAsia" w:ascii="宋体" w:hAnsi="宋体" w:eastAsia="宋体" w:cs="宋体"/>
          <w:color w:val="000000" w:themeColor="text1"/>
          <w:sz w:val="24"/>
          <w:szCs w:val="24"/>
          <w:highlight w:val="none"/>
        </w:rPr>
        <w:t>对</w:t>
      </w:r>
      <w:r>
        <w:rPr>
          <w:rFonts w:hint="eastAsia" w:ascii="宋体" w:hAnsi="宋体" w:eastAsia="宋体" w:cs="宋体"/>
          <w:color w:val="000000" w:themeColor="text1"/>
          <w:sz w:val="24"/>
          <w:szCs w:val="24"/>
          <w:highlight w:val="none"/>
          <w:lang w:eastAsia="zh-CN"/>
        </w:rPr>
        <w:t>哈密市伊州区2022年度土地审批商业、公共服务业用地地价评估项目</w:t>
      </w:r>
      <w:r>
        <w:rPr>
          <w:rFonts w:hint="eastAsia" w:ascii="宋体" w:hAnsi="宋体" w:eastAsia="宋体" w:cs="宋体"/>
          <w:color w:val="000000" w:themeColor="text1"/>
          <w:sz w:val="24"/>
          <w:szCs w:val="24"/>
          <w:highlight w:val="none"/>
        </w:rPr>
        <w:t>组织进行竞争性磋商，现欢迎合格的供应商前来</w:t>
      </w:r>
      <w:r>
        <w:rPr>
          <w:rFonts w:hint="eastAsia" w:ascii="宋体" w:hAnsi="宋体" w:eastAsia="宋体" w:cs="宋体"/>
          <w:color w:val="000000" w:themeColor="text1"/>
          <w:sz w:val="24"/>
          <w:szCs w:val="24"/>
          <w:highlight w:val="none"/>
          <w:lang w:eastAsia="zh-CN"/>
        </w:rPr>
        <w:t>参加磋商</w:t>
      </w:r>
      <w:r>
        <w:rPr>
          <w:rFonts w:hint="eastAsia" w:ascii="宋体" w:hAnsi="宋体" w:eastAsia="宋体" w:cs="宋体"/>
          <w:color w:val="000000" w:themeColor="text1"/>
          <w:sz w:val="24"/>
          <w:szCs w:val="24"/>
          <w:highlight w:val="none"/>
        </w:rPr>
        <w:t>。</w:t>
      </w:r>
    </w:p>
    <w:p>
      <w:pPr>
        <w:widowControl/>
        <w:spacing w:before="183" w:after="183" w:line="360" w:lineRule="auto"/>
        <w:ind w:firstLine="723" w:firstLineChars="300"/>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一、项目基本情况</w:t>
      </w:r>
    </w:p>
    <w:p>
      <w:pPr>
        <w:widowControl/>
        <w:spacing w:before="54" w:after="54" w:line="360" w:lineRule="auto"/>
        <w:jc w:val="left"/>
        <w:rPr>
          <w:rFonts w:hint="eastAsia" w:ascii="宋体" w:hAnsi="宋体" w:cs="宋体" w:eastAsiaTheme="minorEastAsia"/>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    项目编号：</w:t>
      </w:r>
      <w:r>
        <w:rPr>
          <w:rFonts w:hint="eastAsia" w:ascii="宋体" w:hAnsi="宋体" w:cs="宋体" w:eastAsiaTheme="minorEastAsia"/>
          <w:bCs/>
          <w:color w:val="000000" w:themeColor="text1"/>
          <w:kern w:val="0"/>
          <w:sz w:val="24"/>
          <w:szCs w:val="24"/>
          <w:highlight w:val="none"/>
          <w:lang w:eastAsia="zh-CN"/>
        </w:rPr>
        <w:t>HMFYZFCGCS-2022-020</w:t>
      </w:r>
    </w:p>
    <w:p>
      <w:pPr>
        <w:widowControl/>
        <w:spacing w:before="54" w:after="54" w:line="360" w:lineRule="auto"/>
        <w:ind w:left="1918" w:leftChars="342" w:hanging="1200" w:hangingChars="5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项目名称：</w:t>
      </w:r>
      <w:r>
        <w:rPr>
          <w:rFonts w:hint="eastAsia" w:ascii="宋体" w:hAnsi="宋体" w:cs="宋体"/>
          <w:color w:val="000000" w:themeColor="text1"/>
          <w:kern w:val="0"/>
          <w:sz w:val="24"/>
          <w:szCs w:val="24"/>
          <w:highlight w:val="none"/>
          <w:lang w:eastAsia="zh-CN"/>
        </w:rPr>
        <w:t>哈密市伊州区2022年度土地审批商业、公共服务业用地地价评估项目</w:t>
      </w:r>
      <w:r>
        <w:rPr>
          <w:rFonts w:hint="eastAsia" w:ascii="宋体" w:hAnsi="宋体" w:cs="宋体"/>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采购方式：竞争性磋商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预算金额（元）：</w:t>
      </w:r>
      <w:r>
        <w:rPr>
          <w:rFonts w:hint="eastAsia" w:cs="宋体" w:asciiTheme="minorEastAsia" w:hAnsiTheme="minorEastAsia" w:eastAsiaTheme="minorEastAsia"/>
          <w:color w:val="000000" w:themeColor="text1"/>
          <w:kern w:val="0"/>
          <w:sz w:val="24"/>
          <w:szCs w:val="24"/>
          <w:highlight w:val="none"/>
          <w:lang w:val="en-US" w:eastAsia="zh-CN"/>
        </w:rPr>
        <w:t>150000</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最高限价（元）：</w:t>
      </w:r>
      <w:r>
        <w:rPr>
          <w:rFonts w:hint="eastAsia" w:cs="宋体" w:asciiTheme="minorEastAsia" w:hAnsiTheme="minorEastAsia" w:eastAsiaTheme="minorEastAsia"/>
          <w:color w:val="000000" w:themeColor="text1"/>
          <w:kern w:val="0"/>
          <w:sz w:val="24"/>
          <w:szCs w:val="24"/>
          <w:highlight w:val="none"/>
          <w:lang w:val="en-US" w:eastAsia="zh-CN"/>
        </w:rPr>
        <w:t>150000</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ind w:firstLine="720"/>
        <w:jc w:val="left"/>
        <w:rPr>
          <w:rFonts w:hint="eastAsia" w:ascii="宋体" w:hAnsi="宋体" w:eastAsia="宋体" w:cs="宋体"/>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采购需求：</w:t>
      </w:r>
      <w:r>
        <w:rPr>
          <w:rFonts w:hint="eastAsia" w:cs="宋体" w:asciiTheme="minorEastAsia" w:hAnsiTheme="minorEastAsia" w:eastAsiaTheme="minorEastAsia"/>
          <w:color w:val="000000" w:themeColor="text1"/>
          <w:kern w:val="0"/>
          <w:sz w:val="24"/>
          <w:szCs w:val="24"/>
          <w:highlight w:val="none"/>
          <w:lang w:eastAsia="zh-CN"/>
        </w:rPr>
        <w:t>内容包括2022年度哈密市伊州区辖区内商业、公共服务业用地招挂牌出让国有建设用地使用权的地价评估、协议出让（租赁）、原划拨用地办理出让、改变规划条件补缴出让金以及其他土地使用条件的地价评估</w:t>
      </w:r>
      <w:r>
        <w:rPr>
          <w:rFonts w:hint="eastAsia" w:ascii="宋体" w:hAnsi="宋体" w:cs="宋体"/>
          <w:color w:val="000000" w:themeColor="text1"/>
          <w:kern w:val="0"/>
          <w:sz w:val="24"/>
          <w:szCs w:val="24"/>
          <w:highlight w:val="none"/>
          <w:lang w:eastAsia="zh-CN"/>
        </w:rPr>
        <w:t>。</w:t>
      </w:r>
    </w:p>
    <w:p>
      <w:pPr>
        <w:widowControl/>
        <w:spacing w:before="54" w:after="54" w:line="360" w:lineRule="auto"/>
        <w:ind w:firstLine="723" w:firstLineChars="300"/>
        <w:jc w:val="left"/>
        <w:rPr>
          <w:rFonts w:hint="eastAsia" w:cs="宋体" w:asciiTheme="minorEastAsia" w:hAnsiTheme="minorEastAsia" w:eastAsiaTheme="minorEastAsia"/>
          <w:b/>
          <w:bCs/>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二、</w:t>
      </w:r>
      <w:r>
        <w:rPr>
          <w:rFonts w:hint="eastAsia" w:cs="宋体" w:asciiTheme="minorEastAsia" w:hAnsiTheme="minorEastAsia" w:eastAsiaTheme="minorEastAsia"/>
          <w:b/>
          <w:bCs/>
          <w:color w:val="000000" w:themeColor="text1"/>
          <w:kern w:val="0"/>
          <w:sz w:val="24"/>
          <w:szCs w:val="24"/>
          <w:highlight w:val="none"/>
          <w:lang w:eastAsia="zh-CN"/>
        </w:rPr>
        <w:t>供应商</w:t>
      </w:r>
      <w:r>
        <w:rPr>
          <w:rFonts w:hint="eastAsia" w:cs="宋体" w:asciiTheme="minorEastAsia" w:hAnsiTheme="minorEastAsia" w:eastAsiaTheme="minorEastAsia"/>
          <w:b/>
          <w:bCs/>
          <w:color w:val="000000" w:themeColor="text1"/>
          <w:kern w:val="0"/>
          <w:sz w:val="24"/>
          <w:szCs w:val="24"/>
          <w:highlight w:val="none"/>
        </w:rPr>
        <w:t>的资格要求：</w:t>
      </w:r>
    </w:p>
    <w:p>
      <w:pPr>
        <w:pStyle w:val="139"/>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val="en-US" w:eastAsia="zh-CN"/>
        </w:rPr>
        <w:t>2.1</w:t>
      </w:r>
      <w:r>
        <w:rPr>
          <w:rFonts w:hint="eastAsia" w:ascii="宋体" w:hAnsi="宋体" w:cs="宋体"/>
          <w:color w:val="000000" w:themeColor="text1"/>
          <w:kern w:val="0"/>
          <w:sz w:val="24"/>
          <w:szCs w:val="24"/>
          <w:highlight w:val="none"/>
        </w:rPr>
        <w:t>基本资格条件</w:t>
      </w:r>
      <w:r>
        <w:rPr>
          <w:rFonts w:hint="eastAsia" w:ascii="宋体" w:hAnsi="宋体" w:cs="宋体"/>
          <w:color w:val="000000" w:themeColor="text1"/>
          <w:kern w:val="0"/>
          <w:sz w:val="24"/>
          <w:szCs w:val="24"/>
          <w:highlight w:val="none"/>
          <w:lang w:eastAsia="zh-CN"/>
        </w:rPr>
        <w:t>：</w:t>
      </w:r>
    </w:p>
    <w:p>
      <w:pPr>
        <w:pStyle w:val="132"/>
        <w:spacing w:line="420" w:lineRule="atLeast"/>
        <w:ind w:left="420" w:leftChars="200" w:firstLine="0" w:firstLineChars="0"/>
        <w:rPr>
          <w:rFonts w:hint="eastAsia" w:ascii="宋体" w:hAnsi="宋体" w:cs="宋体"/>
          <w:color w:val="000000" w:themeColor="text1"/>
          <w:sz w:val="24"/>
          <w:szCs w:val="24"/>
          <w:highlight w:val="none"/>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w:instrText>
      </w:r>
      <w:r>
        <w:rPr>
          <w:rFonts w:hint="eastAsia" w:ascii="宋体" w:hAnsi="宋体" w:eastAsia="宋体" w:cs="宋体"/>
          <w:color w:val="000000" w:themeColor="text1"/>
          <w:sz w:val="24"/>
          <w:szCs w:val="24"/>
          <w:highlight w:val="none"/>
        </w:rPr>
        <w:instrText xml:space="preserve">= 1 \* GB3</w:instrText>
      </w:r>
      <w:r>
        <w:rPr>
          <w:rFonts w:ascii="宋体" w:hAnsi="宋体" w:eastAsia="宋体" w:cs="宋体"/>
          <w:color w:val="000000" w:themeColor="text1"/>
          <w:sz w:val="24"/>
          <w:szCs w:val="24"/>
          <w:highlight w:val="none"/>
        </w:rPr>
        <w:instrText xml:space="preserve"> </w:instrText>
      </w:r>
      <w:r>
        <w:rPr>
          <w:rFonts w:ascii="宋体" w:hAnsi="宋体" w:eastAsia="宋体" w:cs="宋体"/>
          <w:color w:val="000000" w:themeColor="text1"/>
          <w:sz w:val="24"/>
          <w:szCs w:val="24"/>
          <w:highlight w:val="none"/>
        </w:rPr>
        <w:fldChar w:fldCharType="separate"/>
      </w:r>
      <w:r>
        <w:rPr>
          <w:rFonts w:hint="eastAsia" w:ascii="宋体" w:hAnsi="宋体" w:eastAsia="宋体" w:cs="宋体"/>
          <w:color w:val="000000" w:themeColor="text1"/>
          <w:sz w:val="24"/>
          <w:szCs w:val="24"/>
          <w:highlight w:val="none"/>
        </w:rPr>
        <w:t>①</w:t>
      </w:r>
      <w:r>
        <w:rPr>
          <w:rFonts w:ascii="宋体" w:hAnsi="宋体" w:eastAsia="宋体" w:cs="宋体"/>
          <w:color w:val="000000" w:themeColor="text1"/>
          <w:sz w:val="24"/>
          <w:szCs w:val="24"/>
          <w:highlight w:val="none"/>
        </w:rPr>
        <w:fldChar w:fldCharType="end"/>
      </w:r>
      <w:r>
        <w:rPr>
          <w:rFonts w:hint="eastAsia" w:ascii="宋体" w:hAnsi="宋体" w:cs="宋体"/>
          <w:color w:val="000000" w:themeColor="text1"/>
          <w:sz w:val="24"/>
          <w:szCs w:val="24"/>
          <w:highlight w:val="none"/>
        </w:rPr>
        <w:t>符合《中华人民共和国政府采购法》第二十二条规定条件。</w:t>
      </w:r>
    </w:p>
    <w:p>
      <w:pPr>
        <w:pStyle w:val="139"/>
        <w:widowControl/>
        <w:spacing w:line="420" w:lineRule="atLeast"/>
        <w:ind w:left="420" w:leftChars="200" w:firstLine="0" w:firstLineChars="0"/>
        <w:jc w:val="left"/>
        <w:rPr>
          <w:rFonts w:hint="eastAsia" w:ascii="宋体" w:hAnsi="宋体" w:eastAsia="宋体" w:cs="宋体"/>
          <w:color w:val="000000" w:themeColor="text1"/>
          <w:kern w:val="0"/>
          <w:sz w:val="24"/>
          <w:szCs w:val="24"/>
          <w:highlight w:val="none"/>
          <w:lang w:eastAsia="zh-CN"/>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w:instrText>
      </w:r>
      <w:r>
        <w:rPr>
          <w:rFonts w:hint="eastAsia" w:ascii="宋体" w:hAnsi="宋体" w:eastAsia="宋体" w:cs="宋体"/>
          <w:color w:val="000000" w:themeColor="text1"/>
          <w:sz w:val="24"/>
          <w:szCs w:val="24"/>
          <w:highlight w:val="none"/>
        </w:rPr>
        <w:instrText xml:space="preserve">= 2 \* GB3</w:instrText>
      </w:r>
      <w:r>
        <w:rPr>
          <w:rFonts w:ascii="宋体" w:hAnsi="宋体" w:eastAsia="宋体" w:cs="宋体"/>
          <w:color w:val="000000" w:themeColor="text1"/>
          <w:sz w:val="24"/>
          <w:szCs w:val="24"/>
          <w:highlight w:val="none"/>
        </w:rPr>
        <w:instrText xml:space="preserve"> </w:instrText>
      </w:r>
      <w:r>
        <w:rPr>
          <w:rFonts w:ascii="宋体" w:hAnsi="宋体" w:eastAsia="宋体" w:cs="宋体"/>
          <w:color w:val="000000" w:themeColor="text1"/>
          <w:sz w:val="24"/>
          <w:szCs w:val="24"/>
          <w:highlight w:val="none"/>
        </w:rPr>
        <w:fldChar w:fldCharType="separate"/>
      </w:r>
      <w:r>
        <w:rPr>
          <w:rFonts w:hint="eastAsia" w:ascii="宋体" w:hAnsi="宋体" w:eastAsia="宋体" w:cs="宋体"/>
          <w:color w:val="000000" w:themeColor="text1"/>
          <w:sz w:val="24"/>
          <w:szCs w:val="24"/>
          <w:highlight w:val="none"/>
        </w:rPr>
        <w:t>②</w:t>
      </w:r>
      <w:r>
        <w:rPr>
          <w:rFonts w:ascii="宋体" w:hAnsi="宋体" w:eastAsia="宋体" w:cs="宋体"/>
          <w:color w:val="000000" w:themeColor="text1"/>
          <w:sz w:val="24"/>
          <w:szCs w:val="24"/>
          <w:highlight w:val="none"/>
        </w:rPr>
        <w:fldChar w:fldCharType="end"/>
      </w:r>
      <w:r>
        <w:rPr>
          <w:rFonts w:hint="eastAsia" w:ascii="宋体" w:hAnsi="宋体" w:eastAsia="宋体" w:cs="宋体"/>
          <w:color w:val="000000" w:themeColor="text1"/>
          <w:sz w:val="24"/>
          <w:szCs w:val="24"/>
          <w:highlight w:val="none"/>
        </w:rPr>
        <w:t>未被信用中国”（www.creditchina.gov.cn）、中国政府采购网（www.ccgp.gov.cn）列入失信被执行人、重大税收违法案件当事人名单、政府采购严重违法失信行为记录名单。</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2</w:t>
      </w:r>
      <w:r>
        <w:rPr>
          <w:rFonts w:hint="eastAsia" w:ascii="宋体" w:hAnsi="宋体" w:cs="宋体"/>
          <w:color w:val="000000" w:themeColor="text1"/>
          <w:sz w:val="24"/>
          <w:szCs w:val="24"/>
          <w:highlight w:val="none"/>
        </w:rPr>
        <w:t>特殊资格条件：</w:t>
      </w:r>
      <w:bookmarkStart w:id="10" w:name="EB5cee9e58a1a2499580a64cc7548a1587"/>
      <w:bookmarkEnd w:id="10"/>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kern w:val="0"/>
          <w:sz w:val="24"/>
          <w:szCs w:val="20"/>
          <w:highlight w:val="none"/>
        </w:rPr>
      </w:pPr>
      <w:r>
        <w:rPr>
          <w:rFonts w:hint="eastAsia" w:ascii="宋体" w:hAnsi="宋体" w:cs="宋体"/>
          <w:color w:val="000000" w:themeColor="text1"/>
          <w:kern w:val="0"/>
          <w:sz w:val="24"/>
          <w:szCs w:val="20"/>
          <w:highlight w:val="none"/>
        </w:rPr>
        <w:t>①供应商应在新疆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自然资源厅备案并出具新疆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自然资源厅核发的土地评估机构《备案函》，并在人员、设备、资金等方面具备该项目相关的服务能力；拟派项目负责人具备土地评估师资格；</w:t>
      </w:r>
    </w:p>
    <w:p>
      <w:pPr>
        <w:pStyle w:val="2"/>
        <w:rPr>
          <w:rFonts w:hint="default"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 xml:space="preserve">    </w:t>
      </w:r>
      <w:r>
        <w:rPr>
          <w:rFonts w:hint="eastAsia" w:ascii="宋体" w:hAnsi="宋体" w:eastAsia="宋体" w:cs="宋体"/>
          <w:color w:val="000000" w:themeColor="text1"/>
          <w:sz w:val="24"/>
          <w:szCs w:val="24"/>
          <w:highlight w:val="none"/>
        </w:rPr>
        <w:t>②</w:t>
      </w:r>
      <w:r>
        <w:rPr>
          <w:rFonts w:hint="eastAsia" w:ascii="宋体" w:hAnsi="宋体" w:eastAsia="宋体" w:cs="宋体"/>
          <w:color w:val="000000" w:themeColor="text1"/>
          <w:kern w:val="2"/>
          <w:sz w:val="24"/>
          <w:highlight w:val="none"/>
          <w:lang w:val="en-US" w:eastAsia="zh-CN" w:bidi="ar-SA"/>
        </w:rPr>
        <w:t>供应商需在国家发改委、自治区发改委及哈密市发改委备案通过的信用服务机构中任意一级备案，并有相关机构出具近期有效的信用评级报告都认可（事业单位无需提供信用评级报告）。</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themeColor="text1"/>
          <w:kern w:val="0"/>
          <w:sz w:val="24"/>
          <w:szCs w:val="20"/>
          <w:highlight w:val="none"/>
        </w:rPr>
      </w:pPr>
      <w:r>
        <w:rPr>
          <w:rFonts w:hint="eastAsia" w:ascii="宋体" w:hAnsi="宋体" w:eastAsia="宋体" w:cs="宋体"/>
          <w:color w:val="000000" w:themeColor="text1"/>
          <w:sz w:val="24"/>
          <w:szCs w:val="24"/>
          <w:highlight w:val="none"/>
        </w:rPr>
        <w:t>③</w:t>
      </w:r>
      <w:r>
        <w:rPr>
          <w:rFonts w:hint="eastAsia" w:ascii="宋体" w:hAnsi="宋体" w:cs="宋体"/>
          <w:color w:val="000000" w:themeColor="text1"/>
          <w:sz w:val="24"/>
          <w:highlight w:val="none"/>
        </w:rPr>
        <w:t>除单一来源采购项目外，为采购项目提供整体设计、规范编制或者项目管理、监理、检测等服务的供应商，不得再参加该采购项目的其他采购活动；</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 4 \* GB3 \* MERGEFORMAT </w:instrText>
      </w:r>
      <w:r>
        <w:rPr>
          <w:rFonts w:ascii="宋体" w:hAnsi="宋体" w:eastAsia="宋体" w:cs="宋体"/>
          <w:color w:val="000000" w:themeColor="text1"/>
          <w:sz w:val="24"/>
          <w:szCs w:val="24"/>
          <w:highlight w:val="none"/>
        </w:rPr>
        <w:fldChar w:fldCharType="separate"/>
      </w:r>
      <w:r>
        <w:rPr>
          <w:color w:val="000000" w:themeColor="text1"/>
          <w:highlight w:val="none"/>
        </w:rPr>
        <w:t>④</w:t>
      </w:r>
      <w:r>
        <w:rPr>
          <w:rFonts w:ascii="宋体" w:hAnsi="宋体" w:eastAsia="宋体" w:cs="宋体"/>
          <w:color w:val="000000" w:themeColor="text1"/>
          <w:sz w:val="24"/>
          <w:szCs w:val="24"/>
          <w:highlight w:val="none"/>
        </w:rPr>
        <w:fldChar w:fldCharType="end"/>
      </w:r>
      <w:r>
        <w:rPr>
          <w:rFonts w:ascii="宋体" w:hAnsi="宋体" w:eastAsia="宋体" w:cs="宋体"/>
          <w:color w:val="000000" w:themeColor="text1"/>
          <w:sz w:val="24"/>
          <w:szCs w:val="24"/>
          <w:highlight w:val="none"/>
        </w:rPr>
        <w:t>单位负责人为同一人或者存在直接控股、管理关系的不同供应商不得参加本项目；</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⑤</w:t>
      </w:r>
      <w:r>
        <w:rPr>
          <w:rFonts w:ascii="宋体" w:hAnsi="宋体" w:eastAsia="宋体" w:cs="宋体"/>
          <w:color w:val="000000" w:themeColor="text1"/>
          <w:sz w:val="24"/>
          <w:szCs w:val="24"/>
          <w:highlight w:val="none"/>
        </w:rPr>
        <w:t>本项目</w:t>
      </w:r>
      <w:r>
        <w:rPr>
          <w:rFonts w:hint="eastAsia" w:ascii="宋体" w:hAnsi="宋体" w:eastAsia="宋体" w:cs="宋体"/>
          <w:color w:val="000000" w:themeColor="text1"/>
          <w:sz w:val="24"/>
          <w:szCs w:val="24"/>
          <w:highlight w:val="none"/>
          <w:lang w:eastAsia="zh-CN"/>
        </w:rPr>
        <w:t>不</w:t>
      </w:r>
      <w:r>
        <w:rPr>
          <w:rFonts w:ascii="宋体" w:hAnsi="宋体" w:eastAsia="宋体" w:cs="宋体"/>
          <w:color w:val="000000" w:themeColor="text1"/>
          <w:sz w:val="24"/>
          <w:szCs w:val="24"/>
          <w:highlight w:val="none"/>
        </w:rPr>
        <w:t>接受联合体。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宋体"/>
          <w:color w:val="000000" w:themeColor="text1"/>
          <w:kern w:val="0"/>
          <w:sz w:val="24"/>
          <w:szCs w:val="24"/>
          <w:highlight w:val="none"/>
          <w:lang w:val="en-US" w:eastAsia="zh-CN"/>
        </w:rPr>
        <w:t>2</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val="en-US" w:eastAsia="zh-CN"/>
        </w:rPr>
        <w:t>3</w:t>
      </w:r>
      <w:r>
        <w:rPr>
          <w:rFonts w:hint="eastAsia" w:ascii="宋体" w:hAnsi="宋体"/>
          <w:color w:val="000000" w:themeColor="text1"/>
          <w:sz w:val="24"/>
          <w:highlight w:val="none"/>
        </w:rPr>
        <w:t>落实政府采购政策需满足的资格要求：</w:t>
      </w:r>
      <w:r>
        <w:rPr>
          <w:rFonts w:hint="eastAsia" w:ascii="宋体" w:hAnsi="宋体" w:cs="Times New Roman"/>
          <w:color w:val="000000" w:themeColor="text1"/>
          <w:sz w:val="24"/>
          <w:highlight w:val="none"/>
          <w:lang w:val="en-US" w:eastAsia="zh-CN"/>
        </w:rPr>
        <w:t>根据《政府采购促进中小企业发展管理办法》，本项目专门面向中小微企业采购。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Times New Roman"/>
          <w:color w:val="000000" w:themeColor="text1"/>
          <w:sz w:val="24"/>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Times New Roman"/>
          <w:color w:val="000000" w:themeColor="text1"/>
          <w:sz w:val="24"/>
          <w:highlight w:val="none"/>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rPr>
      </w:pPr>
      <w:r>
        <w:rPr>
          <w:rFonts w:hint="eastAsia" w:ascii="宋体" w:hAnsi="宋体" w:cs="Times New Roman"/>
          <w:color w:val="000000" w:themeColor="text1"/>
          <w:sz w:val="24"/>
          <w:highlight w:val="none"/>
          <w:lang w:val="en-US" w:eastAsia="zh-CN"/>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eastAsia="zh-CN"/>
        </w:rPr>
      </w:pPr>
      <w:r>
        <w:rPr>
          <w:rFonts w:hint="eastAsia" w:ascii="宋体" w:hAnsi="宋体" w:cs="Times New Roman"/>
          <w:color w:val="000000" w:themeColor="text1"/>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ind w:firstLine="720"/>
        <w:rPr>
          <w:color w:val="000000" w:themeColor="text1"/>
          <w:highlight w:val="none"/>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三、获取采购文件</w:t>
      </w:r>
    </w:p>
    <w:p>
      <w:pPr>
        <w:widowControl/>
        <w:spacing w:before="54" w:after="54" w:line="360" w:lineRule="auto"/>
        <w:ind w:firstLine="480" w:firstLineChars="20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时间：</w:t>
      </w:r>
      <w:r>
        <w:rPr>
          <w:rFonts w:hint="eastAsia" w:cs="宋体" w:asciiTheme="minorEastAsia" w:hAnsiTheme="minorEastAsia" w:eastAsiaTheme="minorEastAsia"/>
          <w:color w:val="000000" w:themeColor="text1"/>
          <w:kern w:val="0"/>
          <w:sz w:val="24"/>
          <w:szCs w:val="24"/>
          <w:highlight w:val="none"/>
          <w:lang w:eastAsia="zh-CN"/>
        </w:rPr>
        <w:t>2022年6月</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lang w:eastAsia="zh-CN"/>
        </w:rPr>
        <w:t>日至2022年6月</w:t>
      </w:r>
      <w:r>
        <w:rPr>
          <w:rFonts w:hint="eastAsia" w:cs="宋体" w:asciiTheme="minorEastAsia" w:hAnsiTheme="minorEastAsia" w:eastAsiaTheme="minorEastAsia"/>
          <w:color w:val="000000" w:themeColor="text1"/>
          <w:kern w:val="0"/>
          <w:sz w:val="24"/>
          <w:szCs w:val="24"/>
          <w:highlight w:val="none"/>
          <w:lang w:val="en-US" w:eastAsia="zh-CN"/>
        </w:rPr>
        <w:t>23</w:t>
      </w:r>
      <w:r>
        <w:rPr>
          <w:rFonts w:hint="eastAsia" w:cs="宋体" w:asciiTheme="minorEastAsia" w:hAnsiTheme="minorEastAsia" w:eastAsiaTheme="minorEastAsia"/>
          <w:color w:val="000000" w:themeColor="text1"/>
          <w:kern w:val="0"/>
          <w:sz w:val="24"/>
          <w:szCs w:val="24"/>
          <w:highlight w:val="none"/>
          <w:lang w:eastAsia="zh-CN"/>
        </w:rPr>
        <w:t>日</w:t>
      </w:r>
      <w:r>
        <w:rPr>
          <w:rFonts w:cs="宋体" w:asciiTheme="minorEastAsia" w:hAnsiTheme="minorEastAsia" w:eastAsiaTheme="minorEastAsia"/>
          <w:color w:val="000000" w:themeColor="text1"/>
          <w:kern w:val="0"/>
          <w:sz w:val="24"/>
          <w:szCs w:val="24"/>
          <w:highlight w:val="none"/>
        </w:rPr>
        <w:t>，每天上午</w:t>
      </w:r>
      <w:r>
        <w:rPr>
          <w:rFonts w:hint="eastAsia" w:cs="宋体" w:asciiTheme="minorEastAsia" w:hAnsiTheme="minorEastAsia" w:eastAsiaTheme="minorEastAsia"/>
          <w:color w:val="000000" w:themeColor="text1"/>
          <w:kern w:val="0"/>
          <w:sz w:val="24"/>
          <w:szCs w:val="24"/>
          <w:highlight w:val="none"/>
          <w:lang w:val="en-US" w:eastAsia="zh-CN"/>
        </w:rPr>
        <w:t>09</w:t>
      </w:r>
      <w:r>
        <w:rPr>
          <w:rFonts w:cs="宋体" w:asciiTheme="minorEastAsia" w:hAnsiTheme="minorEastAsia" w:eastAsiaTheme="minorEastAsia"/>
          <w:color w:val="000000" w:themeColor="text1"/>
          <w:kern w:val="0"/>
          <w:sz w:val="24"/>
          <w:szCs w:val="24"/>
          <w:highlight w:val="none"/>
        </w:rPr>
        <w:t>:00至13:</w:t>
      </w:r>
      <w:r>
        <w:rPr>
          <w:rFonts w:hint="eastAsia" w:cs="宋体" w:asciiTheme="minorEastAsia" w:hAnsiTheme="minorEastAsia" w:eastAsiaTheme="minorEastAsia"/>
          <w:color w:val="000000" w:themeColor="text1"/>
          <w:kern w:val="0"/>
          <w:sz w:val="24"/>
          <w:szCs w:val="24"/>
          <w:highlight w:val="none"/>
          <w:lang w:val="en-US" w:eastAsia="zh-CN"/>
        </w:rPr>
        <w:t>0</w:t>
      </w:r>
      <w:r>
        <w:rPr>
          <w:rFonts w:cs="宋体" w:asciiTheme="minorEastAsia" w:hAnsiTheme="minorEastAsia" w:eastAsiaTheme="minorEastAsia"/>
          <w:color w:val="000000" w:themeColor="text1"/>
          <w:kern w:val="0"/>
          <w:sz w:val="24"/>
          <w:szCs w:val="24"/>
          <w:highlight w:val="none"/>
        </w:rPr>
        <w:t>0，下午16:00至</w:t>
      </w:r>
      <w:r>
        <w:rPr>
          <w:rFonts w:hint="eastAsia" w:cs="宋体" w:asciiTheme="minorEastAsia" w:hAnsiTheme="minorEastAsia" w:eastAsiaTheme="minorEastAsia"/>
          <w:color w:val="000000" w:themeColor="text1"/>
          <w:kern w:val="0"/>
          <w:sz w:val="24"/>
          <w:szCs w:val="24"/>
          <w:highlight w:val="none"/>
          <w:lang w:val="en-US" w:eastAsia="zh-CN"/>
        </w:rPr>
        <w:t>20</w:t>
      </w:r>
      <w:r>
        <w:rPr>
          <w:rFonts w:cs="宋体" w:asciiTheme="minorEastAsia" w:hAnsiTheme="minorEastAsia" w:eastAsiaTheme="minorEastAsia"/>
          <w:color w:val="000000" w:themeColor="text1"/>
          <w:kern w:val="0"/>
          <w:sz w:val="24"/>
          <w:szCs w:val="24"/>
          <w:highlight w:val="none"/>
        </w:rPr>
        <w:t>:00（北京时间，法定节假日除外）</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xml:space="preserve">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xml:space="preserve">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cs="宋体" w:asciiTheme="minorEastAsia" w:hAnsiTheme="minorEastAsia" w:eastAsiaTheme="minorEastAsia"/>
          <w:color w:val="000000" w:themeColor="text1"/>
          <w:kern w:val="0"/>
          <w:sz w:val="24"/>
          <w:szCs w:val="24"/>
          <w:highlight w:val="none"/>
        </w:rPr>
        <w:t>方式：线下获取</w:t>
      </w:r>
      <w:r>
        <w:rPr>
          <w:rFonts w:hint="eastAsia" w:cs="宋体" w:asciiTheme="minorEastAsia" w:hAnsiTheme="minorEastAsia" w:eastAsiaTheme="minorEastAsia"/>
          <w:color w:val="000000" w:themeColor="text1"/>
          <w:kern w:val="0"/>
          <w:sz w:val="24"/>
          <w:szCs w:val="24"/>
          <w:highlight w:val="none"/>
          <w:lang w:eastAsia="zh-CN"/>
        </w:rPr>
        <w:t>，</w:t>
      </w:r>
      <w:r>
        <w:rPr>
          <w:rFonts w:hint="eastAsia" w:ascii="宋体" w:hAnsi="宋体" w:cs="宋体"/>
          <w:color w:val="000000" w:themeColor="text1"/>
          <w:kern w:val="0"/>
          <w:sz w:val="24"/>
          <w:szCs w:val="24"/>
          <w:highlight w:val="none"/>
        </w:rPr>
        <w:t>投标人获取竞争性磋商文件需提交资料：①三证合一的营业执照、②法定代表人身份证明或授权委托人须提供法人授权委托书及被委托人身份证、③2021年度财务审计报告或年度财务报表（新成立一年公司无需提供）、④盖有社保局公章的近1个月社保缴纳明细表（含被授权人的社保缴纳明细）、⑤依法缴纳税收证明；⑥“信用中国”网站和中国政府采购网的查询结果的截图加盖公章。⑦提供在新疆维吾尔自治区自然资源厅备案并出具新疆维吾尔自治区自然资源厅核发的土地评估机构《备案函》，并在人员、设备、资金等方面具备该项目相关的服务能力；</w:t>
      </w:r>
      <w:r>
        <w:rPr>
          <w:rFonts w:hint="eastAsia" w:ascii="宋体" w:hAnsi="宋体" w:cs="宋体"/>
          <w:color w:val="000000" w:themeColor="text1"/>
          <w:kern w:val="0"/>
          <w:sz w:val="24"/>
          <w:szCs w:val="24"/>
          <w:highlight w:val="none"/>
          <w:lang w:eastAsia="zh-CN"/>
        </w:rPr>
        <w:t>⑧</w:t>
      </w:r>
      <w:r>
        <w:rPr>
          <w:rFonts w:hint="eastAsia" w:ascii="宋体" w:hAnsi="宋体" w:cs="宋体"/>
          <w:color w:val="000000" w:themeColor="text1"/>
          <w:kern w:val="0"/>
          <w:sz w:val="24"/>
          <w:szCs w:val="24"/>
          <w:highlight w:val="none"/>
        </w:rPr>
        <w:t>提供拟派项目负责人土地评估师资格</w:t>
      </w:r>
      <w:r>
        <w:rPr>
          <w:rFonts w:hint="eastAsia" w:ascii="宋体" w:hAnsi="宋体" w:cs="宋体"/>
          <w:color w:val="000000" w:themeColor="text1"/>
          <w:kern w:val="0"/>
          <w:sz w:val="24"/>
          <w:szCs w:val="24"/>
          <w:highlight w:val="none"/>
          <w:lang w:eastAsia="zh-CN"/>
        </w:rPr>
        <w:t>。⑨</w:t>
      </w:r>
      <w:r>
        <w:rPr>
          <w:rFonts w:hint="eastAsia" w:ascii="宋体" w:hAnsi="宋体" w:cs="宋体"/>
          <w:color w:val="000000" w:themeColor="text1"/>
          <w:kern w:val="0"/>
          <w:sz w:val="24"/>
          <w:szCs w:val="24"/>
          <w:highlight w:val="none"/>
          <w:lang w:val="en-US" w:eastAsia="zh-CN"/>
        </w:rPr>
        <w:t>有相关机构出具近期有效的信用评级报告</w:t>
      </w:r>
      <w:r>
        <w:rPr>
          <w:rFonts w:hint="eastAsia" w:ascii="宋体" w:hAnsi="宋体" w:cs="宋体"/>
          <w:color w:val="000000" w:themeColor="text1"/>
          <w:kern w:val="0"/>
          <w:sz w:val="24"/>
          <w:szCs w:val="24"/>
          <w:highlight w:val="none"/>
          <w:lang w:val="en-US" w:eastAsia="zh-CN"/>
        </w:rPr>
        <w:pict>
          <v:rect id="矩形 1" o:spid="_x0000_s2050" o:spt="1" style="position:absolute;left:0pt;margin-left:199.2pt;margin-top:10.5pt;height:15.6pt;width:263.55pt;mso-position-horizontal-relative:page;z-index:-251657216;mso-width-relative:page;mso-height-relative:page;" fillcolor="#FDFDFD" filled="t" stroked="f" coordsize="21600,21600" o:gfxdata="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cE7ozYAAAACQEAAA8AAAAAAAAAAQAg&#10;AAAAIgAAAGRycy9kb3ducmV2LnhtbFBLAQIUABQAAAAIAIdO4kBjUxv+nAEAAB8DAAAOAAAAAAAA&#10;AAEAIAAAACcBAABkcnMvZTJvRG9jLnhtbFBLBQYAAAAABgAGAFkBAAA1BQAAAAA=&#10;">
            <v:path/>
            <v:fill on="t" focussize="0,0"/>
            <v:stroke on="f"/>
            <v:imagedata o:title=""/>
            <o:lock v:ext="edit" aspectratio="f"/>
            <v:textbox>
              <w:txbxContent>
                <w:p/>
              </w:txbxContent>
            </v:textbox>
          </v:rect>
        </w:pict>
      </w:r>
      <w:r>
        <w:rPr>
          <w:rFonts w:hint="eastAsia" w:ascii="宋体" w:hAnsi="宋体" w:cs="宋体"/>
          <w:color w:val="000000" w:themeColor="text1"/>
          <w:kern w:val="0"/>
          <w:sz w:val="24"/>
          <w:szCs w:val="24"/>
          <w:highlight w:val="none"/>
          <w:lang w:val="en-US" w:eastAsia="zh-CN"/>
        </w:rPr>
        <w:t>；</w:t>
      </w:r>
      <w:r>
        <w:rPr>
          <w:rFonts w:hint="eastAsia" w:ascii="宋体" w:hAnsi="宋体" w:cs="宋体"/>
          <w:color w:val="000000" w:themeColor="text1"/>
          <w:kern w:val="0"/>
          <w:sz w:val="24"/>
          <w:szCs w:val="24"/>
          <w:highlight w:val="none"/>
          <w:lang w:eastAsia="zh-CN"/>
        </w:rPr>
        <w:t>复印件一套加盖公章。</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    售价（元）：</w:t>
      </w:r>
      <w:r>
        <w:rPr>
          <w:rFonts w:hint="eastAsia" w:cs="宋体" w:asciiTheme="minorEastAsia" w:hAnsiTheme="minorEastAsia" w:eastAsiaTheme="minorEastAsia"/>
          <w:color w:val="000000" w:themeColor="text1"/>
          <w:kern w:val="0"/>
          <w:sz w:val="24"/>
          <w:szCs w:val="24"/>
          <w:highlight w:val="none"/>
          <w:lang w:val="en-US" w:eastAsia="zh-CN"/>
        </w:rPr>
        <w:t>2</w:t>
      </w:r>
      <w:r>
        <w:rPr>
          <w:rFonts w:hint="eastAsia" w:cs="宋体" w:asciiTheme="minorEastAsia" w:hAnsiTheme="minorEastAsia" w:eastAsiaTheme="minorEastAsia"/>
          <w:color w:val="000000" w:themeColor="text1"/>
          <w:kern w:val="0"/>
          <w:sz w:val="24"/>
          <w:szCs w:val="24"/>
          <w:highlight w:val="none"/>
        </w:rPr>
        <w:t>00</w:t>
      </w:r>
      <w:r>
        <w:rPr>
          <w:rFonts w:hint="eastAsia" w:cs="宋体" w:asciiTheme="minorEastAsia" w:hAnsiTheme="minorEastAsia" w:eastAsiaTheme="minorEastAsia"/>
          <w:color w:val="000000" w:themeColor="text1"/>
          <w:kern w:val="0"/>
          <w:sz w:val="24"/>
          <w:szCs w:val="24"/>
          <w:highlight w:val="none"/>
          <w:lang w:eastAsia="zh-CN"/>
        </w:rPr>
        <w:t>元</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四、响应文件提交</w:t>
      </w:r>
      <w:r>
        <w:rPr>
          <w:rFonts w:hint="eastAsia"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截止时间：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10</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0</w:t>
      </w:r>
      <w:r>
        <w:rPr>
          <w:rFonts w:hint="eastAsia" w:cs="宋体" w:asciiTheme="minorEastAsia" w:hAnsiTheme="minorEastAsia" w:eastAsiaTheme="minorEastAsia"/>
          <w:color w:val="000000" w:themeColor="text1"/>
          <w:kern w:val="0"/>
          <w:sz w:val="24"/>
          <w:szCs w:val="24"/>
          <w:highlight w:val="none"/>
        </w:rPr>
        <w:t>0</w:t>
      </w:r>
      <w:r>
        <w:rPr>
          <w:rFonts w:cs="宋体" w:asciiTheme="minorEastAsia" w:hAnsiTheme="minorEastAsia" w:eastAsiaTheme="minorEastAsia"/>
          <w:color w:val="000000" w:themeColor="text1"/>
          <w:kern w:val="0"/>
          <w:sz w:val="24"/>
          <w:szCs w:val="24"/>
          <w:highlight w:val="none"/>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pStyle w:val="139"/>
        <w:widowControl/>
        <w:spacing w:line="420" w:lineRule="atLeast"/>
        <w:ind w:firstLine="720" w:firstLineChars="3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逾期送达的或密封不符合规定的响应文件将被拒绝接收。</w:t>
      </w:r>
    </w:p>
    <w:p>
      <w:pPr>
        <w:pStyle w:val="140"/>
        <w:ind w:firstLine="720"/>
        <w:rPr>
          <w:color w:val="000000" w:themeColor="text1"/>
          <w:highlight w:val="none"/>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五、</w:t>
      </w:r>
      <w:r>
        <w:rPr>
          <w:rFonts w:hint="eastAsia" w:ascii="宋体" w:hAnsi="宋体" w:cs="宋体"/>
          <w:b/>
          <w:bCs/>
          <w:color w:val="000000" w:themeColor="text1"/>
          <w:spacing w:val="-12"/>
          <w:kern w:val="0"/>
          <w:sz w:val="24"/>
          <w:szCs w:val="24"/>
          <w:highlight w:val="none"/>
        </w:rPr>
        <w:t>磋商时间及地点</w:t>
      </w:r>
      <w:r>
        <w:rPr>
          <w:rFonts w:hint="eastAsia"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开启时间：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10</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0</w:t>
      </w:r>
      <w:r>
        <w:rPr>
          <w:rFonts w:hint="eastAsia" w:cs="宋体" w:asciiTheme="minorEastAsia" w:hAnsiTheme="minorEastAsia" w:eastAsiaTheme="minorEastAsia"/>
          <w:color w:val="000000" w:themeColor="text1"/>
          <w:kern w:val="0"/>
          <w:sz w:val="24"/>
          <w:szCs w:val="24"/>
          <w:highlight w:val="none"/>
        </w:rPr>
        <w:t>0</w:t>
      </w:r>
      <w:r>
        <w:rPr>
          <w:rFonts w:cs="宋体" w:asciiTheme="minorEastAsia" w:hAnsiTheme="minorEastAsia" w:eastAsiaTheme="minorEastAsia"/>
          <w:color w:val="000000" w:themeColor="text1"/>
          <w:kern w:val="0"/>
          <w:sz w:val="24"/>
          <w:szCs w:val="24"/>
          <w:highlight w:val="none"/>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hint="eastAsia" w:ascii="宋体" w:hAnsi="宋体"/>
          <w:color w:val="000000" w:themeColor="text1"/>
          <w:kern w:val="0"/>
          <w:sz w:val="24"/>
          <w:szCs w:val="24"/>
          <w:highlight w:val="none"/>
        </w:rPr>
        <w:t>本项目实行网下磋商，采用纸质响应文件；</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六、公告期限</w:t>
      </w:r>
    </w:p>
    <w:p>
      <w:pPr>
        <w:widowControl/>
        <w:spacing w:before="54" w:after="54" w:line="360" w:lineRule="auto"/>
        <w:jc w:val="left"/>
        <w:rPr>
          <w:rFonts w:cs="Arial" w:asciiTheme="minorEastAsia" w:hAnsiTheme="minorEastAsia" w:eastAsiaTheme="minorEastAsia"/>
          <w:color w:val="000000" w:themeColor="text1"/>
          <w:kern w:val="0"/>
          <w:sz w:val="24"/>
          <w:szCs w:val="24"/>
          <w:highlight w:val="none"/>
        </w:rPr>
      </w:pPr>
      <w:r>
        <w:rPr>
          <w:rFonts w:cs="Arial" w:asciiTheme="minorEastAsia" w:hAnsiTheme="minorEastAsia" w:eastAsiaTheme="minorEastAsia"/>
          <w:color w:val="000000" w:themeColor="text1"/>
          <w:kern w:val="0"/>
          <w:sz w:val="24"/>
          <w:szCs w:val="24"/>
          <w:highlight w:val="none"/>
        </w:rPr>
        <w:t>    自本公告发布之日起5个工作日。</w:t>
      </w:r>
    </w:p>
    <w:p>
      <w:pPr>
        <w:widowControl/>
        <w:numPr>
          <w:ilvl w:val="0"/>
          <w:numId w:val="3"/>
        </w:numPr>
        <w:spacing w:before="183" w:after="183" w:line="360" w:lineRule="auto"/>
        <w:rPr>
          <w:rFonts w:hint="eastAsia" w:cs="宋体" w:asciiTheme="minorEastAsia" w:hAnsiTheme="minorEastAsia" w:eastAsiaTheme="minorEastAsia"/>
          <w:b/>
          <w:bCs/>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其他补充事宜</w:t>
      </w:r>
    </w:p>
    <w:p>
      <w:pPr>
        <w:pStyle w:val="140"/>
        <w:rPr>
          <w:rFonts w:hint="eastAsia" w:ascii="宋体" w:hAnsi="宋体" w:eastAsia="宋体" w:cs="Times New Roman"/>
          <w:b w:val="0"/>
          <w:color w:val="000000" w:themeColor="text1"/>
          <w:kern w:val="0"/>
          <w:sz w:val="24"/>
          <w:szCs w:val="24"/>
          <w:highlight w:val="none"/>
          <w:lang w:val="en-US" w:eastAsia="zh-CN" w:bidi="ar-SA"/>
        </w:rPr>
      </w:pPr>
      <w:r>
        <w:rPr>
          <w:rFonts w:hint="eastAsia" w:ascii="宋体" w:hAnsi="宋体" w:eastAsia="宋体" w:cs="Times New Roman"/>
          <w:b w:val="0"/>
          <w:color w:val="000000" w:themeColor="text1"/>
          <w:kern w:val="0"/>
          <w:sz w:val="24"/>
          <w:szCs w:val="24"/>
          <w:highlight w:val="none"/>
          <w:lang w:val="en-US" w:eastAsia="zh-CN" w:bidi="ar-SA"/>
        </w:rPr>
        <w:t>（1）符合政府采购支持中小企业发展优惠政策的，报价可以优惠扣除。（监狱企业视同小型、微型企业，残疾人福利性单位视同小型、微型企业）。</w:t>
      </w:r>
    </w:p>
    <w:p>
      <w:pPr>
        <w:widowControl/>
        <w:numPr>
          <w:ilvl w:val="0"/>
          <w:numId w:val="4"/>
        </w:numPr>
        <w:spacing w:before="183" w:after="183" w:line="360" w:lineRule="auto"/>
        <w:ind w:left="210" w:leftChars="0" w:firstLine="0" w:firstLineChars="0"/>
        <w:rPr>
          <w:rFonts w:hint="eastAsia" w:ascii="宋体" w:hAnsi="宋体" w:eastAsia="宋体" w:cs="Times New Roman"/>
          <w:b w:val="0"/>
          <w:color w:val="000000" w:themeColor="text1"/>
          <w:kern w:val="0"/>
          <w:sz w:val="24"/>
          <w:szCs w:val="24"/>
          <w:highlight w:val="none"/>
          <w:lang w:val="en-US" w:eastAsia="zh-CN" w:bidi="ar-SA"/>
        </w:rPr>
      </w:pPr>
      <w:r>
        <w:rPr>
          <w:rFonts w:hint="eastAsia" w:ascii="宋体" w:hAnsi="宋体" w:eastAsia="宋体" w:cs="Times New Roman"/>
          <w:b w:val="0"/>
          <w:color w:val="000000" w:themeColor="text1"/>
          <w:kern w:val="0"/>
          <w:sz w:val="24"/>
          <w:szCs w:val="24"/>
          <w:highlight w:val="none"/>
          <w:lang w:val="en-US" w:eastAsia="zh-CN" w:bidi="ar-SA"/>
        </w:rPr>
        <w:t>供应商所投产品如被列入财政部与国家主管部门颁发的节能产品目录或环境标志产品目录或无线局域网产品目录，应提供相关证明，在评标时予以优先采购，具体优先采购办法见评标方法和标准。</w:t>
      </w:r>
    </w:p>
    <w:p>
      <w:pPr>
        <w:widowControl/>
        <w:numPr>
          <w:ilvl w:val="0"/>
          <w:numId w:val="0"/>
        </w:numPr>
        <w:spacing w:before="183" w:after="183" w:line="360" w:lineRule="auto"/>
        <w:ind w:left="210" w:leftChars="0"/>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b/>
          <w:bCs/>
          <w:color w:val="000000" w:themeColor="text1"/>
          <w:kern w:val="0"/>
          <w:sz w:val="24"/>
          <w:szCs w:val="24"/>
          <w:highlight w:val="none"/>
          <w:lang w:eastAsia="zh-CN"/>
        </w:rPr>
        <w:t>八</w:t>
      </w:r>
      <w:r>
        <w:rPr>
          <w:rFonts w:hint="eastAsia" w:cs="宋体" w:asciiTheme="minorEastAsia" w:hAnsiTheme="minorEastAsia" w:eastAsiaTheme="minorEastAsia"/>
          <w:b/>
          <w:bCs/>
          <w:color w:val="000000" w:themeColor="text1"/>
          <w:kern w:val="0"/>
          <w:sz w:val="24"/>
          <w:szCs w:val="24"/>
          <w:highlight w:val="none"/>
        </w:rPr>
        <w:t>、联系</w:t>
      </w:r>
      <w:r>
        <w:rPr>
          <w:rFonts w:hint="eastAsia" w:cs="宋体" w:asciiTheme="minorEastAsia" w:hAnsiTheme="minorEastAsia" w:eastAsiaTheme="minorEastAsia"/>
          <w:b/>
          <w:bCs/>
          <w:color w:val="000000" w:themeColor="text1"/>
          <w:kern w:val="0"/>
          <w:sz w:val="24"/>
          <w:szCs w:val="24"/>
          <w:highlight w:val="none"/>
          <w:lang w:eastAsia="zh-CN"/>
        </w:rPr>
        <w:t>方式</w:t>
      </w:r>
    </w:p>
    <w:p>
      <w:pPr>
        <w:widowControl/>
        <w:spacing w:before="54" w:after="54" w:line="360" w:lineRule="auto"/>
        <w:ind w:firstLine="480"/>
        <w:jc w:val="left"/>
        <w:rPr>
          <w:rFonts w:cs="宋体" w:asciiTheme="minorEastAsia" w:hAnsiTheme="minorEastAsia" w:eastAsiaTheme="minorEastAsia"/>
          <w:b w:val="0"/>
          <w:bCs w:val="0"/>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1.采购人</w:t>
      </w:r>
      <w:r>
        <w:rPr>
          <w:rFonts w:hint="eastAsia" w:cs="宋体" w:asciiTheme="minorEastAsia" w:hAnsiTheme="minorEastAsia" w:eastAsiaTheme="minorEastAsia"/>
          <w:b w:val="0"/>
          <w:bCs w:val="0"/>
          <w:color w:val="000000" w:themeColor="text1"/>
          <w:kern w:val="0"/>
          <w:sz w:val="24"/>
          <w:szCs w:val="24"/>
          <w:highlight w:val="none"/>
        </w:rPr>
        <w:t>信息</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名 称：</w:t>
      </w:r>
      <w:r>
        <w:rPr>
          <w:rFonts w:hint="eastAsia" w:ascii="宋体" w:hAnsi="宋体" w:cs="宋体"/>
          <w:color w:val="000000" w:themeColor="text1"/>
          <w:sz w:val="24"/>
          <w:szCs w:val="24"/>
          <w:highlight w:val="none"/>
          <w:lang w:eastAsia="zh-CN"/>
        </w:rPr>
        <w:t>哈密市自然资源局伊州区分局</w:t>
      </w:r>
    </w:p>
    <w:p>
      <w:pPr>
        <w:widowControl/>
        <w:spacing w:before="54" w:after="54" w:line="360" w:lineRule="auto"/>
        <w:ind w:firstLine="480"/>
        <w:jc w:val="left"/>
        <w:rPr>
          <w:rFonts w:hint="default" w:ascii="宋体" w:hAnsi="宋体" w:cs="宋体"/>
          <w:color w:val="000000" w:themeColor="text1"/>
          <w:sz w:val="24"/>
          <w:szCs w:val="24"/>
          <w:highlight w:val="none"/>
          <w:lang w:val="en-US" w:eastAsia="zh-CN"/>
        </w:rPr>
      </w:pPr>
      <w:r>
        <w:rPr>
          <w:rFonts w:cs="宋体" w:asciiTheme="minorEastAsia" w:hAnsiTheme="minorEastAsia" w:eastAsiaTheme="minorEastAsia"/>
          <w:color w:val="000000" w:themeColor="text1"/>
          <w:kern w:val="0"/>
          <w:sz w:val="24"/>
          <w:szCs w:val="24"/>
          <w:highlight w:val="none"/>
        </w:rPr>
        <w:t>地 址：</w:t>
      </w:r>
      <w:r>
        <w:rPr>
          <w:rFonts w:hint="eastAsia" w:ascii="宋体" w:hAnsi="宋体" w:cs="宋体"/>
          <w:color w:val="000000" w:themeColor="text1"/>
          <w:sz w:val="24"/>
          <w:szCs w:val="24"/>
          <w:highlight w:val="none"/>
          <w:lang w:eastAsia="zh-CN"/>
        </w:rPr>
        <w:t>哈密市伊州区爱国南路4号</w:t>
      </w:r>
    </w:p>
    <w:p>
      <w:pPr>
        <w:widowControl/>
        <w:spacing w:before="54" w:after="54" w:line="360" w:lineRule="auto"/>
        <w:ind w:firstLine="480"/>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color w:val="000000" w:themeColor="text1"/>
          <w:kern w:val="0"/>
          <w:sz w:val="24"/>
          <w:szCs w:val="24"/>
          <w:highlight w:val="none"/>
          <w:lang w:eastAsia="zh-CN"/>
        </w:rPr>
        <w:t>联系人：李波</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联系方式：</w:t>
      </w:r>
      <w:r>
        <w:rPr>
          <w:rFonts w:hint="eastAsia" w:cs="Arial" w:asciiTheme="minorEastAsia" w:hAnsiTheme="minorEastAsia" w:eastAsiaTheme="minorEastAsia"/>
          <w:color w:val="000000" w:themeColor="text1"/>
          <w:sz w:val="24"/>
          <w:szCs w:val="24"/>
          <w:highlight w:val="none"/>
          <w:lang w:val="en-US" w:eastAsia="zh-CN"/>
        </w:rPr>
        <w:t>0902-2292362</w:t>
      </w:r>
      <w:r>
        <w:rPr>
          <w:rFonts w:cs="宋体" w:asciiTheme="minorEastAsia" w:hAnsiTheme="minorEastAsia" w:eastAsiaTheme="minorEastAsia"/>
          <w:color w:val="000000" w:themeColor="text1"/>
          <w:kern w:val="0"/>
          <w:sz w:val="24"/>
          <w:szCs w:val="24"/>
          <w:highlight w:val="none"/>
        </w:rPr>
        <w:t>2.</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采购代理机构信息</w:t>
      </w:r>
    </w:p>
    <w:p>
      <w:pPr>
        <w:spacing w:line="360" w:lineRule="auto"/>
        <w:ind w:firstLine="480" w:firstLineChars="200"/>
        <w:rPr>
          <w:rFonts w:hint="eastAsia" w:ascii="宋体" w:hAnsi="宋体" w:cs="宋体" w:eastAsiaTheme="minorEastAsia"/>
          <w:snapToGrid w:val="0"/>
          <w:color w:val="000000" w:themeColor="text1"/>
          <w:sz w:val="24"/>
          <w:highlight w:val="none"/>
          <w:lang w:eastAsia="zh-CN"/>
        </w:rPr>
      </w:pPr>
      <w:r>
        <w:rPr>
          <w:rFonts w:cs="宋体" w:asciiTheme="minorEastAsia" w:hAnsiTheme="minorEastAsia" w:eastAsiaTheme="minorEastAsia"/>
          <w:color w:val="000000" w:themeColor="text1"/>
          <w:kern w:val="0"/>
          <w:sz w:val="24"/>
          <w:szCs w:val="24"/>
          <w:highlight w:val="none"/>
        </w:rPr>
        <w:t>名 称：</w:t>
      </w:r>
      <w:r>
        <w:rPr>
          <w:rFonts w:hint="eastAsia" w:ascii="宋体" w:hAnsi="宋体" w:cs="宋体" w:eastAsiaTheme="minorEastAsia"/>
          <w:snapToGrid w:val="0"/>
          <w:color w:val="000000" w:themeColor="text1"/>
          <w:sz w:val="24"/>
          <w:highlight w:val="none"/>
          <w:lang w:eastAsia="zh-CN"/>
        </w:rPr>
        <w:t>哈密丰远造价咨询有限责任公司</w:t>
      </w:r>
    </w:p>
    <w:p>
      <w:pPr>
        <w:spacing w:line="360" w:lineRule="auto"/>
        <w:ind w:firstLine="480" w:firstLineChars="200"/>
        <w:rPr>
          <w:rFonts w:hint="eastAsia" w:ascii="宋体" w:hAnsi="宋体" w:cs="宋体"/>
          <w:snapToGrid w:val="0"/>
          <w:color w:val="000000" w:themeColor="text1"/>
          <w:sz w:val="24"/>
          <w:highlight w:val="none"/>
          <w:lang w:val="en-US" w:eastAsia="zh-CN"/>
        </w:rPr>
      </w:pPr>
      <w:r>
        <w:rPr>
          <w:rFonts w:hint="eastAsia" w:ascii="宋体" w:hAnsi="宋体" w:cs="宋体"/>
          <w:snapToGrid w:val="0"/>
          <w:color w:val="000000" w:themeColor="text1"/>
          <w:sz w:val="24"/>
          <w:highlight w:val="none"/>
        </w:rPr>
        <w:t>地</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址：</w:t>
      </w:r>
      <w:r>
        <w:rPr>
          <w:rFonts w:hint="eastAsia" w:ascii="宋体" w:hAnsi="宋体" w:cs="宋体"/>
          <w:snapToGrid w:val="0"/>
          <w:color w:val="000000" w:themeColor="text1"/>
          <w:sz w:val="24"/>
          <w:highlight w:val="none"/>
          <w:lang w:eastAsia="zh-CN"/>
        </w:rPr>
        <w:t>哈密市八一路科苑城小区</w:t>
      </w:r>
      <w:r>
        <w:rPr>
          <w:rFonts w:hint="eastAsia" w:ascii="宋体" w:hAnsi="宋体" w:cs="宋体"/>
          <w:snapToGrid w:val="0"/>
          <w:color w:val="000000" w:themeColor="text1"/>
          <w:sz w:val="24"/>
          <w:highlight w:val="none"/>
          <w:lang w:val="en-US" w:eastAsia="zh-CN"/>
        </w:rPr>
        <w:t>7号楼106室</w:t>
      </w:r>
    </w:p>
    <w:p>
      <w:pPr>
        <w:spacing w:line="360" w:lineRule="auto"/>
        <w:ind w:firstLine="480" w:firstLineChars="20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联</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系</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人：</w:t>
      </w:r>
      <w:r>
        <w:rPr>
          <w:rFonts w:hint="eastAsia" w:ascii="宋体" w:hAnsi="宋体" w:cs="宋体"/>
          <w:snapToGrid w:val="0"/>
          <w:color w:val="000000" w:themeColor="text1"/>
          <w:sz w:val="24"/>
          <w:highlight w:val="none"/>
          <w:lang w:eastAsia="zh-CN"/>
        </w:rPr>
        <w:t>范林林</w:t>
      </w:r>
      <w:r>
        <w:rPr>
          <w:rFonts w:ascii="宋体" w:hAnsi="宋体" w:cs="宋体"/>
          <w:snapToGrid w:val="0"/>
          <w:color w:val="000000" w:themeColor="text1"/>
          <w:sz w:val="24"/>
          <w:highlight w:val="none"/>
        </w:rPr>
        <w:t xml:space="preserve">      </w:t>
      </w:r>
    </w:p>
    <w:p>
      <w:pPr>
        <w:spacing w:line="360" w:lineRule="auto"/>
        <w:ind w:firstLine="480" w:firstLineChars="200"/>
        <w:rPr>
          <w:rFonts w:hint="eastAsia" w:ascii="宋体" w:hAnsi="宋体" w:eastAsia="宋体" w:cs="宋体"/>
          <w:snapToGrid w:val="0"/>
          <w:color w:val="000000" w:themeColor="text1"/>
          <w:sz w:val="24"/>
          <w:highlight w:val="none"/>
          <w:lang w:eastAsia="zh-CN"/>
        </w:rPr>
      </w:pPr>
      <w:r>
        <w:rPr>
          <w:rFonts w:hint="eastAsia" w:ascii="宋体" w:hAnsi="宋体" w:cs="宋体"/>
          <w:snapToGrid w:val="0"/>
          <w:color w:val="000000" w:themeColor="text1"/>
          <w:sz w:val="24"/>
          <w:highlight w:val="none"/>
        </w:rPr>
        <w:t>联系电话：</w:t>
      </w:r>
      <w:r>
        <w:rPr>
          <w:rFonts w:hint="eastAsia" w:ascii="宋体" w:hAnsi="宋体" w:cs="宋体"/>
          <w:snapToGrid w:val="0"/>
          <w:color w:val="000000" w:themeColor="text1"/>
          <w:sz w:val="24"/>
          <w:highlight w:val="none"/>
          <w:lang w:eastAsia="zh-CN"/>
        </w:rPr>
        <w:t>0902-2396617</w:t>
      </w:r>
    </w:p>
    <w:p>
      <w:pPr>
        <w:pStyle w:val="140"/>
        <w:rPr>
          <w:color w:val="000000" w:themeColor="text1"/>
          <w:highlight w:val="none"/>
        </w:rPr>
      </w:pPr>
    </w:p>
    <w:p>
      <w:pPr>
        <w:pStyle w:val="141"/>
        <w:rPr>
          <w:rFonts w:cs="宋体" w:asciiTheme="minorEastAsia" w:hAnsiTheme="minorEastAsia" w:eastAsiaTheme="minorEastAsia"/>
          <w:color w:val="000000" w:themeColor="text1"/>
          <w:kern w:val="0"/>
          <w:sz w:val="24"/>
          <w:szCs w:val="24"/>
          <w:highlight w:val="none"/>
        </w:rPr>
      </w:pPr>
    </w:p>
    <w:p>
      <w:pPr>
        <w:spacing w:line="360" w:lineRule="auto"/>
        <w:jc w:val="center"/>
        <w:rPr>
          <w:b/>
          <w:color w:val="000000" w:themeColor="text1"/>
          <w:sz w:val="32"/>
          <w:szCs w:val="32"/>
          <w:highlight w:val="none"/>
        </w:rPr>
      </w:pPr>
    </w:p>
    <w:p>
      <w:pPr>
        <w:rPr>
          <w:b/>
          <w:color w:val="000000" w:themeColor="text1"/>
          <w:sz w:val="32"/>
          <w:szCs w:val="32"/>
          <w:highlight w:val="none"/>
        </w:rPr>
      </w:pPr>
      <w:r>
        <w:rPr>
          <w:b/>
          <w:color w:val="000000" w:themeColor="text1"/>
          <w:sz w:val="32"/>
          <w:szCs w:val="32"/>
          <w:highlight w:val="none"/>
        </w:rPr>
        <w:br w:type="page"/>
      </w:r>
    </w:p>
    <w:p>
      <w:pPr>
        <w:spacing w:line="360" w:lineRule="auto"/>
        <w:jc w:val="center"/>
        <w:rPr>
          <w:b/>
          <w:color w:val="000000" w:themeColor="text1"/>
          <w:sz w:val="32"/>
          <w:szCs w:val="32"/>
          <w:highlight w:val="none"/>
        </w:rPr>
      </w:pPr>
      <w:r>
        <w:rPr>
          <w:b/>
          <w:color w:val="000000" w:themeColor="text1"/>
          <w:sz w:val="32"/>
          <w:szCs w:val="32"/>
          <w:highlight w:val="none"/>
        </w:rPr>
        <w:t>第二</w:t>
      </w:r>
      <w:r>
        <w:rPr>
          <w:rFonts w:hint="eastAsia"/>
          <w:b/>
          <w:color w:val="000000" w:themeColor="text1"/>
          <w:sz w:val="32"/>
          <w:szCs w:val="32"/>
          <w:highlight w:val="none"/>
        </w:rPr>
        <w:t xml:space="preserve">章 </w:t>
      </w:r>
      <w:bookmarkEnd w:id="4"/>
      <w:bookmarkEnd w:id="5"/>
      <w:bookmarkEnd w:id="6"/>
      <w:bookmarkEnd w:id="7"/>
      <w:bookmarkEnd w:id="8"/>
      <w:bookmarkStart w:id="11" w:name="_Toc298240404"/>
      <w:bookmarkStart w:id="12" w:name="_Toc462223631"/>
      <w:bookmarkStart w:id="13" w:name="_Toc349637919"/>
      <w:bookmarkStart w:id="14" w:name="_Toc349573120"/>
      <w:bookmarkStart w:id="15" w:name="_Toc267301281"/>
      <w:r>
        <w:rPr>
          <w:b/>
          <w:color w:val="000000" w:themeColor="text1"/>
          <w:sz w:val="32"/>
          <w:szCs w:val="32"/>
          <w:highlight w:val="none"/>
        </w:rPr>
        <w:t>供应商须知</w:t>
      </w:r>
      <w:r>
        <w:rPr>
          <w:rFonts w:hint="eastAsia"/>
          <w:b/>
          <w:color w:val="000000" w:themeColor="text1"/>
          <w:sz w:val="32"/>
          <w:szCs w:val="32"/>
          <w:highlight w:val="none"/>
        </w:rPr>
        <w:t>前</w:t>
      </w:r>
      <w:r>
        <w:rPr>
          <w:b/>
          <w:color w:val="000000" w:themeColor="text1"/>
          <w:sz w:val="32"/>
          <w:szCs w:val="32"/>
          <w:highlight w:val="none"/>
        </w:rPr>
        <w:t>附表</w:t>
      </w:r>
      <w:bookmarkEnd w:id="11"/>
      <w:bookmarkEnd w:id="12"/>
      <w:bookmarkEnd w:id="13"/>
      <w:bookmarkEnd w:id="14"/>
      <w:bookmarkEnd w:id="15"/>
    </w:p>
    <w:tbl>
      <w:tblPr>
        <w:tblStyle w:val="34"/>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条款号</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条款名称</w:t>
            </w:r>
          </w:p>
        </w:tc>
        <w:tc>
          <w:tcPr>
            <w:tcW w:w="7298" w:type="dxa"/>
            <w:vAlign w:val="center"/>
          </w:tcPr>
          <w:p>
            <w:pPr>
              <w:tabs>
                <w:tab w:val="left" w:pos="525"/>
              </w:tabs>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w:t>
            </w:r>
          </w:p>
        </w:tc>
        <w:tc>
          <w:tcPr>
            <w:tcW w:w="1417" w:type="dxa"/>
            <w:vAlign w:val="center"/>
          </w:tcPr>
          <w:p>
            <w:pPr>
              <w:spacing w:beforeLines="50"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项目名称</w:t>
            </w:r>
          </w:p>
        </w:tc>
        <w:tc>
          <w:tcPr>
            <w:tcW w:w="7298" w:type="dxa"/>
            <w:vAlign w:val="center"/>
          </w:tcPr>
          <w:p>
            <w:pPr>
              <w:spacing w:line="360" w:lineRule="auto"/>
              <w:jc w:val="both"/>
              <w:textAlignment w:val="baseline"/>
              <w:rPr>
                <w:rFonts w:eastAsiaTheme="minorEastAsia"/>
                <w:b w:val="0"/>
                <w:bCs/>
                <w:color w:val="000000" w:themeColor="text1"/>
                <w:highlight w:val="none"/>
              </w:rPr>
            </w:pPr>
            <w:r>
              <w:rPr>
                <w:rFonts w:hint="eastAsia" w:ascii="宋体" w:hAnsi="宋体"/>
                <w:b w:val="0"/>
                <w:bCs/>
                <w:color w:val="000000" w:themeColor="text1"/>
                <w:sz w:val="24"/>
                <w:szCs w:val="24"/>
                <w:highlight w:val="none"/>
              </w:rPr>
              <w:t>项目名称：</w:t>
            </w:r>
            <w:r>
              <w:rPr>
                <w:rFonts w:hint="eastAsia" w:ascii="宋体" w:hAnsi="宋体"/>
                <w:b w:val="0"/>
                <w:bCs/>
                <w:color w:val="000000" w:themeColor="text1"/>
                <w:sz w:val="24"/>
                <w:szCs w:val="24"/>
                <w:highlight w:val="none"/>
                <w:lang w:eastAsia="zh-CN"/>
              </w:rPr>
              <w:t>哈密市伊州区2022年度土地审批商业、公共服务业用地地价评估项目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w:t>
            </w:r>
          </w:p>
        </w:tc>
        <w:tc>
          <w:tcPr>
            <w:tcW w:w="1417" w:type="dxa"/>
            <w:vAlign w:val="center"/>
          </w:tcPr>
          <w:p>
            <w:pPr>
              <w:spacing w:beforeLines="50"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采购人</w:t>
            </w:r>
          </w:p>
        </w:tc>
        <w:tc>
          <w:tcPr>
            <w:tcW w:w="7298" w:type="dxa"/>
          </w:tcPr>
          <w:p>
            <w:pPr>
              <w:widowControl/>
              <w:spacing w:before="54" w:after="54" w:line="360" w:lineRule="auto"/>
              <w:jc w:val="left"/>
              <w:rPr>
                <w:rFonts w:cs="宋体" w:asciiTheme="minorEastAsia" w:hAnsiTheme="minorEastAsia" w:eastAsiaTheme="minorEastAsia"/>
                <w:b w:val="0"/>
                <w:bCs/>
                <w:color w:val="000000" w:themeColor="text1"/>
                <w:kern w:val="0"/>
                <w:sz w:val="24"/>
                <w:szCs w:val="24"/>
                <w:highlight w:val="none"/>
              </w:rPr>
            </w:pPr>
            <w:r>
              <w:rPr>
                <w:rFonts w:cs="宋体" w:asciiTheme="minorEastAsia" w:hAnsiTheme="minorEastAsia" w:eastAsiaTheme="minorEastAsia"/>
                <w:b w:val="0"/>
                <w:bCs/>
                <w:color w:val="000000" w:themeColor="text1"/>
                <w:kern w:val="0"/>
                <w:sz w:val="24"/>
                <w:szCs w:val="24"/>
                <w:highlight w:val="none"/>
              </w:rPr>
              <w:t>名 称：</w:t>
            </w:r>
            <w:r>
              <w:rPr>
                <w:rFonts w:hint="eastAsia" w:ascii="宋体" w:hAnsi="宋体" w:cs="宋体"/>
                <w:b w:val="0"/>
                <w:bCs/>
                <w:color w:val="000000" w:themeColor="text1"/>
                <w:sz w:val="24"/>
                <w:szCs w:val="24"/>
                <w:highlight w:val="none"/>
                <w:lang w:eastAsia="zh-CN"/>
              </w:rPr>
              <w:t>哈密市自然资源局伊州区分局</w:t>
            </w:r>
          </w:p>
          <w:p>
            <w:pPr>
              <w:widowControl/>
              <w:spacing w:before="54" w:after="54" w:line="360" w:lineRule="auto"/>
              <w:jc w:val="left"/>
              <w:rPr>
                <w:rFonts w:hint="eastAsia" w:ascii="宋体" w:hAnsi="宋体" w:cs="宋体"/>
                <w:color w:val="000000" w:themeColor="text1"/>
                <w:sz w:val="24"/>
                <w:szCs w:val="24"/>
                <w:highlight w:val="none"/>
                <w:lang w:eastAsia="zh-CN"/>
              </w:rPr>
            </w:pPr>
            <w:r>
              <w:rPr>
                <w:rFonts w:hint="eastAsia" w:ascii="宋体" w:hAnsi="宋体" w:cs="宋体"/>
                <w:color w:val="000000" w:themeColor="text1"/>
                <w:sz w:val="24"/>
                <w:szCs w:val="24"/>
                <w:highlight w:val="none"/>
                <w:lang w:eastAsia="zh-CN"/>
              </w:rPr>
              <w:t>地</w:t>
            </w:r>
            <w:r>
              <w:rPr>
                <w:rFonts w:hint="eastAsia" w:ascii="宋体" w:hAnsi="宋体" w:cs="宋体"/>
                <w:color w:val="000000" w:themeColor="text1"/>
                <w:sz w:val="24"/>
                <w:szCs w:val="24"/>
                <w:highlight w:val="none"/>
                <w:lang w:val="en-US" w:eastAsia="zh-CN"/>
              </w:rPr>
              <w:t xml:space="preserve"> </w:t>
            </w:r>
            <w:r>
              <w:rPr>
                <w:rFonts w:hint="eastAsia" w:ascii="宋体" w:hAnsi="宋体" w:cs="宋体"/>
                <w:color w:val="000000" w:themeColor="text1"/>
                <w:sz w:val="24"/>
                <w:szCs w:val="24"/>
                <w:highlight w:val="none"/>
                <w:lang w:eastAsia="zh-CN"/>
              </w:rPr>
              <w:t>址：哈密市伊州区爱国南路4号</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color w:val="000000" w:themeColor="text1"/>
                <w:kern w:val="0"/>
                <w:sz w:val="24"/>
                <w:szCs w:val="24"/>
                <w:highlight w:val="none"/>
                <w:lang w:eastAsia="zh-CN"/>
              </w:rPr>
              <w:t>联系人：李波</w:t>
            </w:r>
          </w:p>
          <w:p>
            <w:pPr>
              <w:widowControl/>
              <w:spacing w:before="54" w:after="54" w:line="360" w:lineRule="auto"/>
              <w:jc w:val="left"/>
              <w:rPr>
                <w:rFonts w:ascii="宋体" w:hAnsi="宋体"/>
                <w:b w:val="0"/>
                <w:bCs/>
                <w:color w:val="000000" w:themeColor="text1"/>
                <w:sz w:val="24"/>
                <w:szCs w:val="24"/>
                <w:highlight w:val="none"/>
              </w:rPr>
            </w:pPr>
            <w:r>
              <w:rPr>
                <w:rFonts w:cs="宋体" w:asciiTheme="minorEastAsia" w:hAnsiTheme="minorEastAsia" w:eastAsiaTheme="minorEastAsia"/>
                <w:b w:val="0"/>
                <w:bCs/>
                <w:color w:val="000000" w:themeColor="text1"/>
                <w:kern w:val="0"/>
                <w:sz w:val="24"/>
                <w:szCs w:val="24"/>
                <w:highlight w:val="none"/>
              </w:rPr>
              <w:t>联系方式：</w:t>
            </w:r>
            <w:r>
              <w:rPr>
                <w:rFonts w:hint="eastAsia" w:cs="Arial" w:asciiTheme="minorEastAsia" w:hAnsiTheme="minorEastAsia" w:eastAsiaTheme="minorEastAsia"/>
                <w:b w:val="0"/>
                <w:bCs/>
                <w:color w:val="000000" w:themeColor="text1"/>
                <w:sz w:val="24"/>
                <w:szCs w:val="24"/>
                <w:highlight w:val="none"/>
                <w:lang w:val="en-US" w:eastAsia="zh-CN"/>
              </w:rPr>
              <w:t>0902-2292362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061" w:hRule="exac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2.3</w:t>
            </w:r>
          </w:p>
        </w:tc>
        <w:tc>
          <w:tcPr>
            <w:tcW w:w="1417" w:type="dxa"/>
            <w:vAlign w:val="center"/>
          </w:tcPr>
          <w:p>
            <w:pPr>
              <w:spacing w:line="360" w:lineRule="auto"/>
              <w:ind w:firstLine="120" w:firstLineChars="50"/>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代理机构</w:t>
            </w:r>
          </w:p>
        </w:tc>
        <w:tc>
          <w:tcPr>
            <w:tcW w:w="7298" w:type="dxa"/>
          </w:tcPr>
          <w:p>
            <w:pPr>
              <w:pStyle w:val="142"/>
              <w:adjustRightInd w:val="0"/>
              <w:snapToGrid w:val="0"/>
              <w:spacing w:before="120" w:beforeLines="50" w:line="360" w:lineRule="auto"/>
              <w:jc w:val="left"/>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名    称：哈密丰远造价咨询有限责任公司</w:t>
            </w:r>
          </w:p>
          <w:p>
            <w:pPr>
              <w:spacing w:line="360" w:lineRule="auto"/>
              <w:rPr>
                <w:rFonts w:hint="eastAsia" w:ascii="宋体" w:hAnsi="宋体" w:cs="宋体"/>
                <w:snapToGrid w:val="0"/>
                <w:color w:val="000000" w:themeColor="text1"/>
                <w:sz w:val="24"/>
                <w:highlight w:val="none"/>
                <w:lang w:val="en-US" w:eastAsia="zh-CN"/>
              </w:rPr>
            </w:pPr>
            <w:r>
              <w:rPr>
                <w:rFonts w:hint="eastAsia" w:cs="Arial" w:asciiTheme="minorEastAsia" w:hAnsiTheme="minorEastAsia" w:eastAsiaTheme="minorEastAsia"/>
                <w:b w:val="0"/>
                <w:bCs/>
                <w:color w:val="000000" w:themeColor="text1"/>
                <w:kern w:val="2"/>
                <w:sz w:val="24"/>
                <w:szCs w:val="22"/>
                <w:highlight w:val="none"/>
                <w:lang w:val="en-US" w:eastAsia="zh-CN" w:bidi="ar-SA"/>
              </w:rPr>
              <w:t>地    址：</w:t>
            </w:r>
            <w:r>
              <w:rPr>
                <w:rFonts w:hint="eastAsia" w:ascii="宋体" w:hAnsi="宋体" w:cs="宋体"/>
                <w:snapToGrid w:val="0"/>
                <w:color w:val="000000" w:themeColor="text1"/>
                <w:sz w:val="24"/>
                <w:highlight w:val="none"/>
                <w:lang w:eastAsia="zh-CN"/>
              </w:rPr>
              <w:t>哈密市八一路科苑城小区</w:t>
            </w:r>
            <w:r>
              <w:rPr>
                <w:rFonts w:hint="eastAsia" w:ascii="宋体" w:hAnsi="宋体" w:cs="宋体"/>
                <w:snapToGrid w:val="0"/>
                <w:color w:val="000000" w:themeColor="text1"/>
                <w:sz w:val="24"/>
                <w:highlight w:val="none"/>
                <w:lang w:val="en-US" w:eastAsia="zh-CN"/>
              </w:rPr>
              <w:t>7号楼106室</w:t>
            </w:r>
          </w:p>
          <w:p>
            <w:pPr>
              <w:pStyle w:val="142"/>
              <w:adjustRightInd w:val="0"/>
              <w:snapToGrid w:val="0"/>
              <w:spacing w:before="120" w:beforeLines="50" w:line="360" w:lineRule="auto"/>
              <w:jc w:val="left"/>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联 系 人：范林林</w:t>
            </w:r>
          </w:p>
          <w:p>
            <w:pPr>
              <w:spacing w:line="360" w:lineRule="auto"/>
              <w:textAlignment w:val="baseline"/>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联系电话：0902-2396617</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2.4</w:t>
            </w:r>
          </w:p>
        </w:tc>
        <w:tc>
          <w:tcPr>
            <w:tcW w:w="1417" w:type="dxa"/>
            <w:vAlign w:val="center"/>
          </w:tcPr>
          <w:p>
            <w:pPr>
              <w:pStyle w:val="142"/>
              <w:adjustRightInd w:val="0"/>
              <w:snapToGrid w:val="0"/>
              <w:spacing w:before="120" w:beforeLines="50" w:line="360" w:lineRule="auto"/>
              <w:jc w:val="center"/>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eastAsia="宋体" w:cs="Times New Roman"/>
                <w:b w:val="0"/>
                <w:bCs/>
                <w:color w:val="000000" w:themeColor="text1"/>
                <w:kern w:val="2"/>
                <w:sz w:val="24"/>
                <w:szCs w:val="24"/>
                <w:highlight w:val="none"/>
                <w:lang w:val="en-US" w:eastAsia="zh-CN" w:bidi="ar-SA"/>
              </w:rPr>
              <w:t>项目</w:t>
            </w:r>
            <w:r>
              <w:rPr>
                <w:rFonts w:hint="eastAsia" w:ascii="宋体" w:hAnsi="宋体" w:cs="Times New Roman"/>
                <w:b w:val="0"/>
                <w:bCs/>
                <w:color w:val="000000" w:themeColor="text1"/>
                <w:kern w:val="2"/>
                <w:sz w:val="24"/>
                <w:szCs w:val="24"/>
                <w:highlight w:val="none"/>
                <w:lang w:val="en-US" w:eastAsia="zh-CN" w:bidi="ar-SA"/>
              </w:rPr>
              <w:t>编号</w:t>
            </w:r>
          </w:p>
        </w:tc>
        <w:tc>
          <w:tcPr>
            <w:tcW w:w="7298" w:type="dxa"/>
            <w:vAlign w:val="center"/>
          </w:tcPr>
          <w:p>
            <w:pPr>
              <w:pStyle w:val="142"/>
              <w:adjustRightInd w:val="0"/>
              <w:snapToGrid w:val="0"/>
              <w:spacing w:before="120" w:beforeLines="50" w:line="360" w:lineRule="auto"/>
              <w:jc w:val="left"/>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eastAsia="宋体" w:cs="Times New Roman"/>
                <w:b w:val="0"/>
                <w:bCs/>
                <w:color w:val="000000" w:themeColor="text1"/>
                <w:kern w:val="2"/>
                <w:sz w:val="24"/>
                <w:szCs w:val="24"/>
                <w:highlight w:val="none"/>
                <w:lang w:val="en-US" w:eastAsia="zh-CN" w:bidi="ar-SA"/>
              </w:rPr>
              <w:t xml:space="preserve">  </w:t>
            </w:r>
            <w:r>
              <w:rPr>
                <w:rFonts w:hint="eastAsia" w:ascii="宋体" w:hAnsi="宋体" w:cs="宋体"/>
                <w:b w:val="0"/>
                <w:bCs/>
                <w:color w:val="000000" w:themeColor="text1"/>
                <w:kern w:val="0"/>
                <w:sz w:val="24"/>
                <w:szCs w:val="24"/>
                <w:highlight w:val="none"/>
                <w:lang w:eastAsia="zh-CN"/>
              </w:rPr>
              <w:t>HMFYZFCGCS-2022-020</w:t>
            </w:r>
            <w:r>
              <w:rPr>
                <w:rFonts w:hint="eastAsia" w:ascii="宋体" w:hAnsi="宋体" w:eastAsia="宋体" w:cs="Times New Roman"/>
                <w:b w:val="0"/>
                <w:bCs/>
                <w:color w:val="000000" w:themeColor="text1"/>
                <w:kern w:val="2"/>
                <w:sz w:val="24"/>
                <w:szCs w:val="24"/>
                <w:highlight w:val="none"/>
                <w:lang w:val="en-US" w:eastAsia="zh-CN" w:bidi="ar-SA"/>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2.5</w:t>
            </w:r>
          </w:p>
        </w:tc>
        <w:tc>
          <w:tcPr>
            <w:tcW w:w="1417" w:type="dxa"/>
            <w:vAlign w:val="center"/>
          </w:tcPr>
          <w:p>
            <w:pPr>
              <w:spacing w:line="360" w:lineRule="auto"/>
              <w:rPr>
                <w:rFonts w:hint="eastAsia" w:ascii="宋体" w:hAnsi="宋体" w:eastAsia="宋体" w:cs="宋体"/>
                <w:b w:val="0"/>
                <w:bCs/>
                <w:color w:val="000000" w:themeColor="text1"/>
                <w:kern w:val="2"/>
                <w:sz w:val="24"/>
                <w:szCs w:val="24"/>
                <w:highlight w:val="none"/>
                <w:lang w:val="en-US" w:eastAsia="zh-CN" w:bidi="ar-SA"/>
              </w:rPr>
            </w:pPr>
            <w:r>
              <w:rPr>
                <w:rFonts w:hint="eastAsia" w:ascii="宋体" w:hAnsi="宋体" w:cs="宋体"/>
                <w:b w:val="0"/>
                <w:bCs/>
                <w:color w:val="000000" w:themeColor="text1"/>
                <w:sz w:val="24"/>
                <w:szCs w:val="24"/>
                <w:highlight w:val="none"/>
                <w:lang w:eastAsia="zh-CN"/>
              </w:rPr>
              <w:t>采购内容</w:t>
            </w:r>
          </w:p>
        </w:tc>
        <w:tc>
          <w:tcPr>
            <w:tcW w:w="7298" w:type="dxa"/>
            <w:vAlign w:val="center"/>
          </w:tcPr>
          <w:p>
            <w:pPr>
              <w:pStyle w:val="18"/>
              <w:spacing w:line="360" w:lineRule="auto"/>
              <w:ind w:firstLine="120" w:firstLineChars="50"/>
              <w:rPr>
                <w:rFonts w:hint="eastAsia" w:ascii="宋体" w:hAnsi="宋体" w:eastAsia="宋体" w:cs="Arial"/>
                <w:b w:val="0"/>
                <w:bCs/>
                <w:color w:val="000000" w:themeColor="text1"/>
                <w:kern w:val="2"/>
                <w:sz w:val="24"/>
                <w:szCs w:val="24"/>
                <w:highlight w:val="none"/>
                <w:lang w:val="en-US" w:eastAsia="zh-CN" w:bidi="ar-SA"/>
              </w:rPr>
            </w:pPr>
            <w:r>
              <w:rPr>
                <w:rFonts w:hint="eastAsia" w:cs="宋体" w:asciiTheme="minorEastAsia" w:hAnsiTheme="minorEastAsia" w:eastAsiaTheme="minorEastAsia"/>
                <w:b w:val="0"/>
                <w:bCs/>
                <w:color w:val="000000" w:themeColor="text1"/>
                <w:kern w:val="0"/>
                <w:sz w:val="24"/>
                <w:szCs w:val="24"/>
                <w:highlight w:val="none"/>
                <w:lang w:eastAsia="zh-CN"/>
              </w:rPr>
              <w:t>内容包括2022年度哈密市伊州区辖区内商业、公共服务业用地招挂牌出让国有建设用地使用权的地价评估、协议出让（租赁）、原划拨用地办理出让、改变规划条件补缴出让金以及其他土地使用条件的地价评估。</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2.6</w:t>
            </w:r>
          </w:p>
        </w:tc>
        <w:tc>
          <w:tcPr>
            <w:tcW w:w="1417" w:type="dxa"/>
            <w:vAlign w:val="center"/>
          </w:tcPr>
          <w:p>
            <w:pPr>
              <w:spacing w:line="360" w:lineRule="auto"/>
              <w:rPr>
                <w:rFonts w:hint="eastAsia" w:ascii="宋体" w:hAnsi="宋体" w:eastAsia="宋体" w:cs="宋体"/>
                <w:b w:val="0"/>
                <w:bCs/>
                <w:color w:val="000000" w:themeColor="text1"/>
                <w:sz w:val="24"/>
                <w:szCs w:val="24"/>
                <w:highlight w:val="none"/>
                <w:lang w:eastAsia="zh-CN"/>
              </w:rPr>
            </w:pPr>
            <w:r>
              <w:rPr>
                <w:rFonts w:hint="eastAsia" w:ascii="宋体" w:hAnsi="宋体" w:cs="宋体"/>
                <w:b w:val="0"/>
                <w:bCs/>
                <w:color w:val="000000" w:themeColor="text1"/>
                <w:sz w:val="24"/>
                <w:szCs w:val="24"/>
                <w:highlight w:val="none"/>
                <w:lang w:eastAsia="zh-CN"/>
              </w:rPr>
              <w:t>工作期限</w:t>
            </w:r>
          </w:p>
        </w:tc>
        <w:tc>
          <w:tcPr>
            <w:tcW w:w="7298" w:type="dxa"/>
            <w:vAlign w:val="center"/>
          </w:tcPr>
          <w:p>
            <w:pPr>
              <w:pStyle w:val="18"/>
              <w:spacing w:line="360" w:lineRule="auto"/>
              <w:ind w:firstLine="120" w:firstLineChars="50"/>
              <w:rPr>
                <w:rFonts w:hint="default" w:ascii="宋体" w:hAnsi="宋体" w:eastAsia="宋体"/>
                <w:b w:val="0"/>
                <w:bCs/>
                <w:color w:val="000000" w:themeColor="text1"/>
                <w:szCs w:val="24"/>
                <w:highlight w:val="none"/>
                <w:lang w:val="en-US" w:eastAsia="zh-CN"/>
              </w:rPr>
            </w:pPr>
            <w:r>
              <w:rPr>
                <w:rFonts w:hint="eastAsia" w:ascii="宋体" w:hAnsi="宋体" w:eastAsia="宋体"/>
                <w:b w:val="0"/>
                <w:bCs/>
                <w:color w:val="000000" w:themeColor="text1"/>
                <w:szCs w:val="24"/>
                <w:highlight w:val="none"/>
                <w:lang w:val="en-US" w:eastAsia="zh-CN"/>
              </w:rPr>
              <w:t>自合同签订之日起本年度内完成。</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2.7</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供应商</w:t>
            </w:r>
          </w:p>
          <w:p>
            <w:pPr>
              <w:spacing w:line="360" w:lineRule="auto"/>
              <w:jc w:val="center"/>
              <w:rPr>
                <w:rFonts w:ascii="宋体" w:hAnsi="宋体"/>
                <w:b w:val="0"/>
                <w:bCs/>
                <w:color w:val="000000" w:themeColor="text1"/>
                <w:sz w:val="24"/>
                <w:szCs w:val="24"/>
                <w:highlight w:val="none"/>
              </w:rPr>
            </w:pPr>
            <w:r>
              <w:rPr>
                <w:rFonts w:ascii="宋体" w:hAnsi="宋体"/>
                <w:b w:val="0"/>
                <w:bCs/>
                <w:color w:val="000000" w:themeColor="text1"/>
                <w:sz w:val="24"/>
                <w:szCs w:val="24"/>
                <w:highlight w:val="none"/>
              </w:rPr>
              <w:t>资</w:t>
            </w:r>
            <w:r>
              <w:rPr>
                <w:rFonts w:hint="eastAsia" w:ascii="宋体" w:hAnsi="宋体"/>
                <w:b w:val="0"/>
                <w:bCs/>
                <w:color w:val="000000" w:themeColor="text1"/>
                <w:sz w:val="24"/>
                <w:szCs w:val="24"/>
                <w:highlight w:val="none"/>
              </w:rPr>
              <w:t>质文</w:t>
            </w:r>
          </w:p>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件要求</w:t>
            </w:r>
          </w:p>
        </w:tc>
        <w:tc>
          <w:tcPr>
            <w:tcW w:w="7298" w:type="dxa"/>
            <w:vAlign w:val="center"/>
          </w:tcPr>
          <w:p>
            <w:pPr>
              <w:pStyle w:val="139"/>
              <w:widowControl/>
              <w:spacing w:line="420" w:lineRule="atLeast"/>
              <w:ind w:firstLine="480" w:firstLineChars="200"/>
              <w:jc w:val="left"/>
              <w:rPr>
                <w:rFonts w:hint="eastAsia" w:ascii="宋体" w:hAnsi="宋体" w:eastAsia="宋体" w:cs="宋体"/>
                <w:b w:val="0"/>
                <w:bCs/>
                <w:color w:val="000000" w:themeColor="text1"/>
                <w:kern w:val="0"/>
                <w:sz w:val="24"/>
                <w:szCs w:val="24"/>
                <w:highlight w:val="none"/>
                <w:lang w:eastAsia="zh-CN"/>
              </w:rPr>
            </w:pPr>
            <w:r>
              <w:rPr>
                <w:rFonts w:hint="eastAsia" w:ascii="宋体" w:hAnsi="宋体" w:cs="宋体"/>
                <w:b w:val="0"/>
                <w:bCs/>
                <w:color w:val="000000" w:themeColor="text1"/>
                <w:kern w:val="0"/>
                <w:sz w:val="24"/>
                <w:szCs w:val="24"/>
                <w:highlight w:val="none"/>
                <w:lang w:val="en-US" w:eastAsia="zh-CN"/>
              </w:rPr>
              <w:t>1.</w:t>
            </w:r>
            <w:r>
              <w:rPr>
                <w:rFonts w:hint="eastAsia" w:ascii="宋体" w:hAnsi="宋体" w:cs="宋体"/>
                <w:b w:val="0"/>
                <w:bCs/>
                <w:color w:val="000000" w:themeColor="text1"/>
                <w:kern w:val="0"/>
                <w:sz w:val="24"/>
                <w:szCs w:val="24"/>
                <w:highlight w:val="none"/>
              </w:rPr>
              <w:t>基本资格条件</w:t>
            </w:r>
            <w:r>
              <w:rPr>
                <w:rFonts w:hint="eastAsia" w:ascii="宋体" w:hAnsi="宋体" w:cs="宋体"/>
                <w:b w:val="0"/>
                <w:bCs/>
                <w:color w:val="000000" w:themeColor="text1"/>
                <w:kern w:val="0"/>
                <w:sz w:val="24"/>
                <w:szCs w:val="24"/>
                <w:highlight w:val="none"/>
                <w:lang w:eastAsia="zh-CN"/>
              </w:rPr>
              <w:t>：</w:t>
            </w:r>
          </w:p>
          <w:p>
            <w:pPr>
              <w:pStyle w:val="132"/>
              <w:spacing w:line="420" w:lineRule="atLeast"/>
              <w:ind w:left="420" w:leftChars="200" w:firstLine="0" w:firstLineChars="0"/>
              <w:rPr>
                <w:rFonts w:hint="eastAsia" w:ascii="宋体" w:hAnsi="宋体" w:eastAsia="宋体" w:cs="宋体"/>
                <w:b w:val="0"/>
                <w:bCs/>
                <w:color w:val="000000" w:themeColor="text1"/>
                <w:sz w:val="24"/>
                <w:szCs w:val="24"/>
                <w:highlight w:val="none"/>
              </w:rPr>
            </w:pPr>
            <w:r>
              <w:rPr>
                <w:rFonts w:ascii="宋体" w:hAnsi="宋体" w:eastAsia="宋体" w:cs="宋体"/>
                <w:b w:val="0"/>
                <w:bCs/>
                <w:color w:val="000000" w:themeColor="text1"/>
                <w:sz w:val="24"/>
                <w:szCs w:val="24"/>
                <w:highlight w:val="none"/>
              </w:rPr>
              <w:fldChar w:fldCharType="begin"/>
            </w:r>
            <w:r>
              <w:rPr>
                <w:rFonts w:ascii="宋体" w:hAnsi="宋体" w:eastAsia="宋体" w:cs="宋体"/>
                <w:b w:val="0"/>
                <w:bCs/>
                <w:color w:val="000000" w:themeColor="text1"/>
                <w:sz w:val="24"/>
                <w:szCs w:val="24"/>
                <w:highlight w:val="none"/>
              </w:rPr>
              <w:instrText xml:space="preserve"> </w:instrText>
            </w:r>
            <w:r>
              <w:rPr>
                <w:rFonts w:hint="eastAsia" w:ascii="宋体" w:hAnsi="宋体" w:eastAsia="宋体" w:cs="宋体"/>
                <w:b w:val="0"/>
                <w:bCs/>
                <w:color w:val="000000" w:themeColor="text1"/>
                <w:sz w:val="24"/>
                <w:szCs w:val="24"/>
                <w:highlight w:val="none"/>
              </w:rPr>
              <w:instrText xml:space="preserve">= 1 \* GB3</w:instrText>
            </w:r>
            <w:r>
              <w:rPr>
                <w:rFonts w:ascii="宋体" w:hAnsi="宋体" w:eastAsia="宋体" w:cs="宋体"/>
                <w:b w:val="0"/>
                <w:bCs/>
                <w:color w:val="000000" w:themeColor="text1"/>
                <w:sz w:val="24"/>
                <w:szCs w:val="24"/>
                <w:highlight w:val="none"/>
              </w:rPr>
              <w:instrText xml:space="preserve"> </w:instrText>
            </w:r>
            <w:r>
              <w:rPr>
                <w:rFonts w:ascii="宋体" w:hAnsi="宋体" w:eastAsia="宋体" w:cs="宋体"/>
                <w:b w:val="0"/>
                <w:bCs/>
                <w:color w:val="000000" w:themeColor="text1"/>
                <w:sz w:val="24"/>
                <w:szCs w:val="24"/>
                <w:highlight w:val="none"/>
              </w:rPr>
              <w:fldChar w:fldCharType="separate"/>
            </w:r>
            <w:r>
              <w:rPr>
                <w:rFonts w:hint="eastAsia" w:ascii="宋体" w:hAnsi="宋体" w:eastAsia="宋体" w:cs="宋体"/>
                <w:b w:val="0"/>
                <w:bCs/>
                <w:color w:val="000000" w:themeColor="text1"/>
                <w:sz w:val="24"/>
                <w:szCs w:val="24"/>
                <w:highlight w:val="none"/>
              </w:rPr>
              <w:t>①</w:t>
            </w:r>
            <w:r>
              <w:rPr>
                <w:rFonts w:ascii="宋体" w:hAnsi="宋体" w:eastAsia="宋体" w:cs="宋体"/>
                <w:b w:val="0"/>
                <w:bCs/>
                <w:color w:val="000000" w:themeColor="text1"/>
                <w:sz w:val="24"/>
                <w:szCs w:val="24"/>
                <w:highlight w:val="none"/>
              </w:rPr>
              <w:fldChar w:fldCharType="end"/>
            </w:r>
            <w:r>
              <w:rPr>
                <w:rFonts w:hint="eastAsia" w:ascii="宋体" w:hAnsi="宋体" w:cs="宋体"/>
                <w:b w:val="0"/>
                <w:bCs/>
                <w:color w:val="000000" w:themeColor="text1"/>
                <w:sz w:val="24"/>
                <w:szCs w:val="24"/>
                <w:highlight w:val="none"/>
              </w:rPr>
              <w:t>符合《中华人民共和国政府采购法》第二十二条规定条件。</w:t>
            </w:r>
          </w:p>
          <w:p>
            <w:pPr>
              <w:pStyle w:val="139"/>
              <w:widowControl/>
              <w:spacing w:line="420" w:lineRule="atLeast"/>
              <w:ind w:left="420" w:leftChars="200" w:firstLine="0" w:firstLineChars="0"/>
              <w:jc w:val="left"/>
              <w:rPr>
                <w:rFonts w:hint="eastAsia" w:ascii="宋体" w:hAnsi="宋体" w:eastAsia="宋体" w:cs="宋体"/>
                <w:b w:val="0"/>
                <w:bCs/>
                <w:color w:val="000000" w:themeColor="text1"/>
                <w:kern w:val="0"/>
                <w:sz w:val="24"/>
                <w:szCs w:val="24"/>
                <w:highlight w:val="none"/>
                <w:lang w:eastAsia="zh-CN"/>
              </w:rPr>
            </w:pPr>
            <w:r>
              <w:rPr>
                <w:rFonts w:ascii="宋体" w:hAnsi="宋体" w:eastAsia="宋体" w:cs="宋体"/>
                <w:b w:val="0"/>
                <w:bCs/>
                <w:color w:val="000000" w:themeColor="text1"/>
                <w:sz w:val="24"/>
                <w:szCs w:val="24"/>
                <w:highlight w:val="none"/>
              </w:rPr>
              <w:fldChar w:fldCharType="begin"/>
            </w:r>
            <w:r>
              <w:rPr>
                <w:rFonts w:ascii="宋体" w:hAnsi="宋体" w:eastAsia="宋体" w:cs="宋体"/>
                <w:b w:val="0"/>
                <w:bCs/>
                <w:color w:val="000000" w:themeColor="text1"/>
                <w:sz w:val="24"/>
                <w:szCs w:val="24"/>
                <w:highlight w:val="none"/>
              </w:rPr>
              <w:instrText xml:space="preserve"> </w:instrText>
            </w:r>
            <w:r>
              <w:rPr>
                <w:rFonts w:hint="eastAsia" w:ascii="宋体" w:hAnsi="宋体" w:eastAsia="宋体" w:cs="宋体"/>
                <w:b w:val="0"/>
                <w:bCs/>
                <w:color w:val="000000" w:themeColor="text1"/>
                <w:sz w:val="24"/>
                <w:szCs w:val="24"/>
                <w:highlight w:val="none"/>
              </w:rPr>
              <w:instrText xml:space="preserve">= 2 \* GB3</w:instrText>
            </w:r>
            <w:r>
              <w:rPr>
                <w:rFonts w:ascii="宋体" w:hAnsi="宋体" w:eastAsia="宋体" w:cs="宋体"/>
                <w:b w:val="0"/>
                <w:bCs/>
                <w:color w:val="000000" w:themeColor="text1"/>
                <w:sz w:val="24"/>
                <w:szCs w:val="24"/>
                <w:highlight w:val="none"/>
              </w:rPr>
              <w:instrText xml:space="preserve"> </w:instrText>
            </w:r>
            <w:r>
              <w:rPr>
                <w:rFonts w:ascii="宋体" w:hAnsi="宋体" w:eastAsia="宋体" w:cs="宋体"/>
                <w:b w:val="0"/>
                <w:bCs/>
                <w:color w:val="000000" w:themeColor="text1"/>
                <w:sz w:val="24"/>
                <w:szCs w:val="24"/>
                <w:highlight w:val="none"/>
              </w:rPr>
              <w:fldChar w:fldCharType="separate"/>
            </w:r>
            <w:r>
              <w:rPr>
                <w:rFonts w:hint="eastAsia" w:ascii="宋体" w:hAnsi="宋体" w:eastAsia="宋体" w:cs="宋体"/>
                <w:b w:val="0"/>
                <w:bCs/>
                <w:color w:val="000000" w:themeColor="text1"/>
                <w:sz w:val="24"/>
                <w:szCs w:val="24"/>
                <w:highlight w:val="none"/>
              </w:rPr>
              <w:t>②</w:t>
            </w:r>
            <w:r>
              <w:rPr>
                <w:rFonts w:ascii="宋体" w:hAnsi="宋体" w:eastAsia="宋体" w:cs="宋体"/>
                <w:b w:val="0"/>
                <w:bCs/>
                <w:color w:val="000000" w:themeColor="text1"/>
                <w:sz w:val="24"/>
                <w:szCs w:val="24"/>
                <w:highlight w:val="none"/>
              </w:rPr>
              <w:fldChar w:fldCharType="end"/>
            </w:r>
            <w:r>
              <w:rPr>
                <w:rFonts w:hint="eastAsia" w:ascii="宋体" w:hAnsi="宋体" w:eastAsia="宋体" w:cs="宋体"/>
                <w:b w:val="0"/>
                <w:bCs/>
                <w:color w:val="000000" w:themeColor="text1"/>
                <w:sz w:val="24"/>
                <w:szCs w:val="24"/>
                <w:highlight w:val="none"/>
              </w:rPr>
              <w:t>未被信用中国”（www.creditchina.gov.cn）、中国政府采购网（www.ccgp.gov.cn）列入失信被执行人、重大税收违法案件当事人名单、政府采购严重违法失信行为记录名单。</w:t>
            </w:r>
          </w:p>
          <w:p>
            <w:pPr>
              <w:pStyle w:val="132"/>
              <w:spacing w:line="420" w:lineRule="atLeast"/>
              <w:ind w:firstLine="480" w:firstLineChars="200"/>
              <w:rPr>
                <w:rFonts w:ascii="宋体" w:hAnsi="宋体" w:eastAsia="宋体" w:cs="宋体"/>
                <w:b w:val="0"/>
                <w:bCs/>
                <w:color w:val="000000" w:themeColor="text1"/>
                <w:sz w:val="24"/>
                <w:szCs w:val="24"/>
                <w:highlight w:val="none"/>
              </w:rPr>
            </w:pPr>
            <w:r>
              <w:rPr>
                <w:rFonts w:hint="eastAsia" w:ascii="宋体" w:hAnsi="宋体" w:cs="宋体"/>
                <w:b w:val="0"/>
                <w:bCs/>
                <w:color w:val="000000" w:themeColor="text1"/>
                <w:sz w:val="24"/>
                <w:szCs w:val="24"/>
                <w:highlight w:val="none"/>
                <w:lang w:val="en-US" w:eastAsia="zh-CN"/>
              </w:rPr>
              <w:t>2.</w:t>
            </w:r>
            <w:r>
              <w:rPr>
                <w:rFonts w:hint="eastAsia" w:ascii="宋体" w:hAnsi="宋体" w:cs="宋体"/>
                <w:b w:val="0"/>
                <w:bCs/>
                <w:color w:val="000000" w:themeColor="text1"/>
                <w:sz w:val="24"/>
                <w:szCs w:val="24"/>
                <w:highlight w:val="none"/>
              </w:rPr>
              <w:t>特殊资格条件：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kern w:val="0"/>
                <w:sz w:val="24"/>
                <w:szCs w:val="20"/>
                <w:highlight w:val="none"/>
              </w:rPr>
            </w:pPr>
            <w:r>
              <w:rPr>
                <w:rFonts w:hint="eastAsia" w:ascii="宋体" w:hAnsi="宋体" w:cs="宋体"/>
                <w:color w:val="000000" w:themeColor="text1"/>
                <w:kern w:val="0"/>
                <w:sz w:val="24"/>
                <w:szCs w:val="20"/>
                <w:highlight w:val="none"/>
              </w:rPr>
              <w:t>①供应商应在新疆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自然资源厅备案并出具新疆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自然资源厅核发的土地评估机构《备案函》，并在人员、设备、资金等方面具备该项目相关的服务能力；拟派项目负责人具备土地评估师资格；</w:t>
            </w:r>
          </w:p>
          <w:p>
            <w:pPr>
              <w:pStyle w:val="2"/>
              <w:rPr>
                <w:rFonts w:hint="default"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 xml:space="preserve">    </w:t>
            </w:r>
            <w:r>
              <w:rPr>
                <w:rFonts w:hint="eastAsia" w:ascii="宋体" w:hAnsi="宋体" w:eastAsia="宋体" w:cs="宋体"/>
                <w:color w:val="000000" w:themeColor="text1"/>
                <w:sz w:val="24"/>
                <w:szCs w:val="24"/>
                <w:highlight w:val="none"/>
              </w:rPr>
              <w:t>②</w:t>
            </w:r>
            <w:r>
              <w:rPr>
                <w:rFonts w:hint="eastAsia" w:ascii="宋体" w:hAnsi="宋体" w:eastAsia="宋体" w:cs="宋体"/>
                <w:color w:val="000000" w:themeColor="text1"/>
                <w:kern w:val="2"/>
                <w:sz w:val="24"/>
                <w:highlight w:val="none"/>
                <w:lang w:val="en-US" w:eastAsia="zh-CN" w:bidi="ar-SA"/>
              </w:rPr>
              <w:t>供应商需在国家发改委、自治区发改委及哈密市发改委备案通过的信用服务机构中任意一级备案，并有相关机构出具近期有效的信用评级报告都认可（事业单位无需提供信用评级报告）。</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③除单一来源采购项目外，为采购项目提供整体设计、规范编制或者项目管理、监理、检测等服务的供应商，不得再参加该采购项目的其他采购活动；</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fldChar w:fldCharType="begin"/>
            </w:r>
            <w:r>
              <w:rPr>
                <w:rFonts w:hint="eastAsia" w:ascii="宋体" w:hAnsi="宋体" w:eastAsia="宋体" w:cs="宋体"/>
                <w:color w:val="000000" w:themeColor="text1"/>
                <w:kern w:val="2"/>
                <w:sz w:val="24"/>
                <w:highlight w:val="none"/>
                <w:lang w:val="en-US" w:eastAsia="zh-CN" w:bidi="ar-SA"/>
              </w:rPr>
              <w:instrText xml:space="preserve"> = 4 \* GB3 \* MERGEFORMAT </w:instrText>
            </w:r>
            <w:r>
              <w:rPr>
                <w:rFonts w:hint="eastAsia" w:ascii="宋体" w:hAnsi="宋体" w:eastAsia="宋体" w:cs="宋体"/>
                <w:color w:val="000000" w:themeColor="text1"/>
                <w:kern w:val="2"/>
                <w:sz w:val="24"/>
                <w:highlight w:val="none"/>
                <w:lang w:val="en-US" w:eastAsia="zh-CN" w:bidi="ar-SA"/>
              </w:rPr>
              <w:fldChar w:fldCharType="separate"/>
            </w:r>
            <w:r>
              <w:rPr>
                <w:rFonts w:hint="eastAsia" w:ascii="宋体" w:hAnsi="宋体" w:eastAsia="宋体" w:cs="宋体"/>
                <w:color w:val="000000" w:themeColor="text1"/>
                <w:kern w:val="2"/>
                <w:sz w:val="24"/>
                <w:highlight w:val="none"/>
                <w:lang w:val="en-US" w:eastAsia="zh-CN" w:bidi="ar-SA"/>
              </w:rPr>
              <w:t>④</w:t>
            </w:r>
            <w:r>
              <w:rPr>
                <w:rFonts w:hint="eastAsia" w:ascii="宋体" w:hAnsi="宋体" w:eastAsia="宋体" w:cs="宋体"/>
                <w:color w:val="000000" w:themeColor="text1"/>
                <w:kern w:val="2"/>
                <w:sz w:val="24"/>
                <w:highlight w:val="none"/>
                <w:lang w:val="en-US" w:eastAsia="zh-CN" w:bidi="ar-SA"/>
              </w:rPr>
              <w:fldChar w:fldCharType="end"/>
            </w:r>
            <w:r>
              <w:rPr>
                <w:rFonts w:hint="eastAsia" w:ascii="宋体" w:hAnsi="宋体" w:eastAsia="宋体" w:cs="宋体"/>
                <w:color w:val="000000" w:themeColor="text1"/>
                <w:kern w:val="2"/>
                <w:sz w:val="24"/>
                <w:highlight w:val="none"/>
                <w:lang w:val="en-US" w:eastAsia="zh-CN" w:bidi="ar-SA"/>
              </w:rPr>
              <w:t>单位负责人为同一人或者存在直接控股、管理关系的不同供应商不得参加本项目；</w:t>
            </w:r>
          </w:p>
          <w:p>
            <w:pPr>
              <w:pStyle w:val="132"/>
              <w:spacing w:line="420" w:lineRule="atLeast"/>
              <w:ind w:firstLine="480" w:firstLineChars="200"/>
              <w:rPr>
                <w:rFonts w:ascii="宋体" w:hAnsi="宋体" w:eastAsia="宋体" w:cs="宋体"/>
                <w:b w:val="0"/>
                <w:bCs/>
                <w:color w:val="000000" w:themeColor="text1"/>
                <w:sz w:val="24"/>
                <w:szCs w:val="24"/>
                <w:highlight w:val="none"/>
              </w:rPr>
            </w:pPr>
            <w:r>
              <w:rPr>
                <w:rFonts w:hint="eastAsia" w:ascii="宋体" w:hAnsi="宋体" w:eastAsia="宋体" w:cs="宋体"/>
                <w:color w:val="000000" w:themeColor="text1"/>
                <w:kern w:val="2"/>
                <w:sz w:val="24"/>
                <w:highlight w:val="none"/>
                <w:lang w:val="en-US" w:eastAsia="zh-CN" w:bidi="ar-SA"/>
              </w:rPr>
              <w:t>⑤本项目不接受联合体。</w:t>
            </w:r>
          </w:p>
          <w:p>
            <w:pPr>
              <w:pStyle w:val="139"/>
              <w:widowControl/>
              <w:spacing w:line="420" w:lineRule="atLeast"/>
              <w:ind w:firstLine="480" w:firstLineChars="200"/>
              <w:jc w:val="left"/>
              <w:rPr>
                <w:rFonts w:ascii="宋体" w:hAnsi="宋体" w:eastAsia="宋体" w:cs="宋体"/>
                <w:b w:val="0"/>
                <w:bCs/>
                <w:color w:val="000000" w:themeColor="text1"/>
                <w:highlight w:val="none"/>
              </w:rPr>
            </w:pPr>
            <w:r>
              <w:rPr>
                <w:rFonts w:hint="eastAsia" w:ascii="宋体" w:hAnsi="宋体" w:cs="宋体"/>
                <w:b w:val="0"/>
                <w:bCs/>
                <w:color w:val="000000" w:themeColor="text1"/>
                <w:kern w:val="0"/>
                <w:sz w:val="24"/>
                <w:szCs w:val="24"/>
                <w:highlight w:val="none"/>
                <w:lang w:val="en-US" w:eastAsia="zh-CN"/>
              </w:rPr>
              <w:t>3.</w:t>
            </w:r>
            <w:r>
              <w:rPr>
                <w:rFonts w:hint="eastAsia" w:ascii="宋体" w:hAnsi="宋体"/>
                <w:b w:val="0"/>
                <w:bCs/>
                <w:color w:val="000000" w:themeColor="text1"/>
                <w:sz w:val="24"/>
                <w:highlight w:val="none"/>
              </w:rPr>
              <w:t>落实政府采购政策需满足的资格要求：本项目为专门面向中小企业采购项目</w:t>
            </w:r>
            <w:r>
              <w:rPr>
                <w:rFonts w:hint="eastAsia" w:ascii="宋体" w:hAnsi="宋体"/>
                <w:b w:val="0"/>
                <w:bCs/>
                <w:color w:val="000000" w:themeColor="text1"/>
                <w:sz w:val="24"/>
                <w:highlight w:val="none"/>
                <w:lang w:eastAsia="zh-CN"/>
              </w:rPr>
              <w:t>。</w:t>
            </w:r>
            <w:r>
              <w:rPr>
                <w:rFonts w:hint="eastAsia" w:ascii="宋体" w:hAnsi="宋体" w:eastAsia="宋体" w:cs="宋体"/>
                <w:b w:val="0"/>
                <w:bCs/>
                <w:color w:val="000000" w:themeColor="text1"/>
                <w:highlight w:val="none"/>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2.8</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磋商</w:t>
            </w:r>
            <w:r>
              <w:rPr>
                <w:rFonts w:ascii="宋体" w:hAnsi="宋体"/>
                <w:b w:val="0"/>
                <w:bCs/>
                <w:color w:val="000000" w:themeColor="text1"/>
                <w:sz w:val="24"/>
                <w:szCs w:val="24"/>
                <w:highlight w:val="none"/>
              </w:rPr>
              <w:t>有效期</w:t>
            </w:r>
          </w:p>
        </w:tc>
        <w:tc>
          <w:tcPr>
            <w:tcW w:w="7298" w:type="dxa"/>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60日历</w:t>
            </w:r>
            <w:r>
              <w:rPr>
                <w:rFonts w:ascii="宋体" w:hAnsi="宋体"/>
                <w:b w:val="0"/>
                <w:bCs/>
                <w:color w:val="000000" w:themeColor="text1"/>
                <w:sz w:val="24"/>
                <w:szCs w:val="24"/>
                <w:highlight w:val="none"/>
              </w:rPr>
              <w:t>天</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2.9</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政府采购政策支持</w:t>
            </w:r>
          </w:p>
        </w:tc>
        <w:tc>
          <w:tcPr>
            <w:tcW w:w="7298" w:type="dxa"/>
            <w:vAlign w:val="center"/>
          </w:tcPr>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1、根据财库〔2020〕46号《政府采购促进中小企业发展管理办法》规定，本项目对小型和微型企业产品的价格给予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2、根据财库〔2014〕68号《关于政府采购支持监狱企业发展有关问题的通知》规定，本项目对监狱企业产品的价格给予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3、根据财库〔2017〕141号《关于促进残疾人就业政府采购政策的通知》的规定，本项目对残疾人福利性单位产品的价格给予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4、</w:t>
            </w:r>
            <w:r>
              <w:rPr>
                <w:rFonts w:hint="eastAsia" w:asciiTheme="minorEastAsia" w:hAnsiTheme="minorEastAsia" w:eastAsiaTheme="minorEastAsia"/>
                <w:b w:val="0"/>
                <w:bCs/>
                <w:color w:val="000000" w:themeColor="text1"/>
                <w:highlight w:val="none"/>
              </w:rPr>
              <w:t>供应商</w:t>
            </w:r>
            <w:r>
              <w:rPr>
                <w:rFonts w:hint="eastAsia" w:ascii="宋体" w:hAnsi="宋体" w:eastAsia="宋体"/>
                <w:b w:val="0"/>
                <w:bCs/>
                <w:color w:val="000000" w:themeColor="text1"/>
                <w:highlight w:val="none"/>
              </w:rPr>
              <w:t>所投产品如被列入财政部与国家主管部门颁发的节能产品目录或环境标志产品目录或无线局域网产品目录，应提供相关证明，在评标时予以优先采购，具体优先采购办法见评标方法和标准。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2.10</w:t>
            </w:r>
          </w:p>
        </w:tc>
        <w:tc>
          <w:tcPr>
            <w:tcW w:w="1417" w:type="dxa"/>
            <w:vAlign w:val="center"/>
          </w:tcPr>
          <w:p>
            <w:pPr>
              <w:widowControl/>
              <w:spacing w:line="360" w:lineRule="auto"/>
              <w:jc w:val="left"/>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相同品牌产品参加投标处理办法</w:t>
            </w:r>
          </w:p>
        </w:tc>
        <w:tc>
          <w:tcPr>
            <w:tcW w:w="7298" w:type="dxa"/>
            <w:vAlign w:val="center"/>
          </w:tcPr>
          <w:p>
            <w:pPr>
              <w:spacing w:line="360" w:lineRule="auto"/>
              <w:ind w:firstLine="480" w:firstLineChars="200"/>
              <w:textAlignment w:val="baseline"/>
              <w:rPr>
                <w:rFonts w:ascii="宋体" w:hAnsi="宋体" w:cs="宋体"/>
                <w:b w:val="0"/>
                <w:bCs/>
                <w:color w:val="000000" w:themeColor="text1"/>
                <w:kern w:val="0"/>
                <w:sz w:val="24"/>
                <w:szCs w:val="24"/>
                <w:highlight w:val="none"/>
              </w:rPr>
            </w:pPr>
            <w:r>
              <w:rPr>
                <w:rFonts w:hint="eastAsia" w:ascii="宋体" w:hAnsi="宋体"/>
                <w:b w:val="0"/>
                <w:bCs/>
                <w:color w:val="000000" w:themeColor="text1"/>
                <w:sz w:val="24"/>
                <w:szCs w:val="24"/>
                <w:highlight w:val="none"/>
              </w:rPr>
              <w:t>使用综合评分法的采购项目，提供相同品牌产品且通过资格审查、符合性审查的不同</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参加同一合同项下投标的，按一家</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计算，评审后得分最高的同品牌</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获得中标人推荐资格；评审得分相同的，由采购人或者采购人委托评标委员会按照</w:t>
            </w:r>
            <w:r>
              <w:rPr>
                <w:rFonts w:hint="eastAsia" w:ascii="宋体" w:hAnsi="宋体"/>
                <w:b w:val="0"/>
                <w:bCs/>
                <w:color w:val="000000" w:themeColor="text1"/>
                <w:sz w:val="24"/>
                <w:szCs w:val="24"/>
                <w:highlight w:val="none"/>
                <w:lang w:eastAsia="zh-CN"/>
              </w:rPr>
              <w:t>磋商文件</w:t>
            </w:r>
            <w:r>
              <w:rPr>
                <w:rFonts w:hint="eastAsia" w:ascii="宋体" w:hAnsi="宋体"/>
                <w:b w:val="0"/>
                <w:bCs/>
                <w:color w:val="000000" w:themeColor="text1"/>
                <w:sz w:val="24"/>
                <w:szCs w:val="24"/>
                <w:highlight w:val="none"/>
              </w:rPr>
              <w:t>规定的方式确定一个</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获得中标人推荐资格，</w:t>
            </w:r>
            <w:r>
              <w:rPr>
                <w:rFonts w:hint="eastAsia" w:ascii="宋体" w:hAnsi="宋体"/>
                <w:b w:val="0"/>
                <w:bCs/>
                <w:color w:val="000000" w:themeColor="text1"/>
                <w:sz w:val="24"/>
                <w:szCs w:val="24"/>
                <w:highlight w:val="none"/>
                <w:lang w:eastAsia="zh-CN"/>
              </w:rPr>
              <w:t>磋商文件</w:t>
            </w:r>
            <w:r>
              <w:rPr>
                <w:rFonts w:hint="eastAsia" w:ascii="宋体" w:hAnsi="宋体"/>
                <w:b w:val="0"/>
                <w:bCs/>
                <w:color w:val="000000" w:themeColor="text1"/>
                <w:sz w:val="24"/>
                <w:szCs w:val="24"/>
                <w:highlight w:val="none"/>
              </w:rPr>
              <w:t>未规定的采取随</w:t>
            </w:r>
            <w:r>
              <w:rPr>
                <w:rFonts w:hint="eastAsia" w:ascii="宋体" w:hAnsi="宋体" w:cs="宋体"/>
                <w:b w:val="0"/>
                <w:bCs/>
                <w:color w:val="000000" w:themeColor="text1"/>
                <w:kern w:val="0"/>
                <w:sz w:val="24"/>
                <w:szCs w:val="24"/>
                <w:highlight w:val="none"/>
              </w:rPr>
              <w:t>机抽取方式确定，其他同品牌</w:t>
            </w:r>
            <w:r>
              <w:rPr>
                <w:rFonts w:hint="eastAsia" w:ascii="宋体" w:hAnsi="宋体" w:cs="宋体"/>
                <w:b w:val="0"/>
                <w:bCs/>
                <w:color w:val="000000" w:themeColor="text1"/>
                <w:kern w:val="0"/>
                <w:sz w:val="24"/>
                <w:szCs w:val="24"/>
                <w:highlight w:val="none"/>
                <w:lang w:eastAsia="zh-CN"/>
              </w:rPr>
              <w:t>供应商</w:t>
            </w:r>
            <w:r>
              <w:rPr>
                <w:rFonts w:hint="eastAsia" w:ascii="宋体" w:hAnsi="宋体" w:cs="宋体"/>
                <w:b w:val="0"/>
                <w:bCs/>
                <w:color w:val="000000" w:themeColor="text1"/>
                <w:kern w:val="0"/>
                <w:sz w:val="24"/>
                <w:szCs w:val="24"/>
                <w:highlight w:val="none"/>
              </w:rPr>
              <w:t>不作为中标候选人。</w:t>
            </w:r>
          </w:p>
          <w:p>
            <w:pPr>
              <w:spacing w:line="360" w:lineRule="auto"/>
              <w:ind w:firstLine="480" w:firstLineChars="200"/>
              <w:textAlignment w:val="baseline"/>
              <w:rPr>
                <w:rFonts w:ascii="宋体" w:hAnsi="宋体"/>
                <w:b w:val="0"/>
                <w:bCs/>
                <w:color w:val="000000" w:themeColor="text1"/>
                <w:sz w:val="24"/>
                <w:szCs w:val="24"/>
                <w:highlight w:val="none"/>
              </w:rPr>
            </w:pPr>
            <w:r>
              <w:rPr>
                <w:rFonts w:hint="eastAsia" w:ascii="宋体" w:hAnsi="宋体" w:cs="宋体"/>
                <w:b w:val="0"/>
                <w:bCs/>
                <w:color w:val="000000" w:themeColor="text1"/>
                <w:kern w:val="0"/>
                <w:sz w:val="24"/>
                <w:szCs w:val="24"/>
                <w:highlight w:val="none"/>
              </w:rPr>
              <w:t>非单一产品采购项目，采购人应当根据采购项目技术构成、产品价格比重等合理确定核心产品，并在</w:t>
            </w:r>
            <w:r>
              <w:rPr>
                <w:rFonts w:hint="eastAsia" w:ascii="宋体" w:hAnsi="宋体" w:cs="宋体"/>
                <w:b w:val="0"/>
                <w:bCs/>
                <w:color w:val="000000" w:themeColor="text1"/>
                <w:kern w:val="0"/>
                <w:sz w:val="24"/>
                <w:szCs w:val="24"/>
                <w:highlight w:val="none"/>
                <w:lang w:eastAsia="zh-CN"/>
              </w:rPr>
              <w:t>磋商文件</w:t>
            </w:r>
            <w:r>
              <w:rPr>
                <w:rFonts w:hint="eastAsia" w:ascii="宋体" w:hAnsi="宋体" w:cs="宋体"/>
                <w:b w:val="0"/>
                <w:bCs/>
                <w:color w:val="000000" w:themeColor="text1"/>
                <w:kern w:val="0"/>
                <w:sz w:val="24"/>
                <w:szCs w:val="24"/>
                <w:highlight w:val="none"/>
              </w:rPr>
              <w:t>中载明。多家</w:t>
            </w:r>
            <w:r>
              <w:rPr>
                <w:rFonts w:hint="eastAsia" w:ascii="宋体" w:hAnsi="宋体" w:cs="宋体"/>
                <w:b w:val="0"/>
                <w:bCs/>
                <w:color w:val="000000" w:themeColor="text1"/>
                <w:kern w:val="0"/>
                <w:sz w:val="24"/>
                <w:szCs w:val="24"/>
                <w:highlight w:val="none"/>
                <w:lang w:eastAsia="zh-CN"/>
              </w:rPr>
              <w:t>供应商</w:t>
            </w:r>
            <w:r>
              <w:rPr>
                <w:rFonts w:hint="eastAsia" w:ascii="宋体" w:hAnsi="宋体" w:cs="宋体"/>
                <w:b w:val="0"/>
                <w:bCs/>
                <w:color w:val="000000" w:themeColor="text1"/>
                <w:kern w:val="0"/>
                <w:sz w:val="24"/>
                <w:szCs w:val="24"/>
                <w:highlight w:val="none"/>
              </w:rPr>
              <w:t>提供的核心产品品牌相同的，按前款规定处理。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2.11</w:t>
            </w:r>
          </w:p>
        </w:tc>
        <w:tc>
          <w:tcPr>
            <w:tcW w:w="1417" w:type="dxa"/>
            <w:vAlign w:val="center"/>
          </w:tcPr>
          <w:p>
            <w:pPr>
              <w:spacing w:line="360" w:lineRule="auto"/>
              <w:textAlignment w:val="baseline"/>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预算金额</w:t>
            </w:r>
          </w:p>
        </w:tc>
        <w:tc>
          <w:tcPr>
            <w:tcW w:w="7298" w:type="dxa"/>
            <w:vAlign w:val="center"/>
          </w:tcPr>
          <w:p>
            <w:pPr>
              <w:spacing w:line="360" w:lineRule="auto"/>
              <w:textAlignment w:val="baseline"/>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预算金额：</w:t>
            </w:r>
            <w:r>
              <w:rPr>
                <w:rFonts w:hint="eastAsia" w:ascii="宋体" w:hAnsi="宋体" w:cs="宋体"/>
                <w:b w:val="0"/>
                <w:bCs/>
                <w:color w:val="000000" w:themeColor="text1"/>
                <w:kern w:val="0"/>
                <w:sz w:val="24"/>
                <w:szCs w:val="24"/>
                <w:highlight w:val="none"/>
                <w:lang w:val="en-US" w:eastAsia="zh-CN"/>
              </w:rPr>
              <w:t>15</w:t>
            </w:r>
            <w:r>
              <w:rPr>
                <w:rFonts w:hint="eastAsia" w:ascii="宋体" w:hAnsi="宋体" w:cs="宋体"/>
                <w:b w:val="0"/>
                <w:bCs/>
                <w:color w:val="000000" w:themeColor="text1"/>
                <w:kern w:val="0"/>
                <w:sz w:val="24"/>
                <w:szCs w:val="24"/>
                <w:highlight w:val="none"/>
              </w:rPr>
              <w:t>万元（</w:t>
            </w:r>
            <w:r>
              <w:rPr>
                <w:rFonts w:hint="eastAsia" w:ascii="宋体" w:hAnsi="宋体" w:cs="宋体"/>
                <w:b w:val="0"/>
                <w:bCs/>
                <w:color w:val="000000" w:themeColor="text1"/>
                <w:kern w:val="0"/>
                <w:sz w:val="24"/>
                <w:szCs w:val="24"/>
                <w:highlight w:val="none"/>
                <w:lang w:eastAsia="zh-CN"/>
              </w:rPr>
              <w:t>壹拾伍万元整</w:t>
            </w:r>
            <w:r>
              <w:rPr>
                <w:rFonts w:hint="eastAsia" w:ascii="宋体" w:hAnsi="宋体" w:cs="宋体"/>
                <w:b w:val="0"/>
                <w:bCs/>
                <w:color w:val="000000" w:themeColor="text1"/>
                <w:kern w:val="0"/>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2.12</w:t>
            </w:r>
          </w:p>
        </w:tc>
        <w:tc>
          <w:tcPr>
            <w:tcW w:w="1417" w:type="dxa"/>
            <w:vAlign w:val="center"/>
          </w:tcPr>
          <w:p>
            <w:pPr>
              <w:spacing w:line="360" w:lineRule="auto"/>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磋商</w:t>
            </w:r>
            <w:r>
              <w:rPr>
                <w:rFonts w:hint="eastAsia" w:ascii="宋体" w:hAnsi="宋体"/>
                <w:b w:val="0"/>
                <w:bCs/>
                <w:color w:val="000000" w:themeColor="text1"/>
                <w:sz w:val="24"/>
                <w:szCs w:val="24"/>
                <w:highlight w:val="none"/>
              </w:rPr>
              <w:t>保证金数额及交纳方式</w:t>
            </w:r>
          </w:p>
        </w:tc>
        <w:tc>
          <w:tcPr>
            <w:tcW w:w="7298" w:type="dxa"/>
            <w:vAlign w:val="center"/>
          </w:tcPr>
          <w:p>
            <w:pPr>
              <w:spacing w:line="360" w:lineRule="auto"/>
              <w:rPr>
                <w:rFonts w:ascii="宋体" w:hAnsi="宋体" w:cs="宋体"/>
                <w:b w:val="0"/>
                <w:bCs/>
                <w:color w:val="000000" w:themeColor="text1"/>
                <w:spacing w:val="8"/>
                <w:sz w:val="24"/>
                <w:szCs w:val="24"/>
                <w:highlight w:val="none"/>
              </w:rPr>
            </w:pPr>
            <w:r>
              <w:rPr>
                <w:rFonts w:hint="eastAsia" w:cs="宋体" w:asciiTheme="minorEastAsia" w:hAnsiTheme="minorEastAsia" w:eastAsiaTheme="minorEastAsia"/>
                <w:b w:val="0"/>
                <w:bCs/>
                <w:color w:val="000000" w:themeColor="text1"/>
                <w:spacing w:val="8"/>
                <w:sz w:val="24"/>
                <w:szCs w:val="24"/>
                <w:highlight w:val="none"/>
              </w:rPr>
              <w:t>磋商</w:t>
            </w:r>
            <w:r>
              <w:rPr>
                <w:rFonts w:hint="eastAsia" w:ascii="宋体" w:hAnsi="宋体" w:cs="宋体"/>
                <w:b w:val="0"/>
                <w:bCs/>
                <w:color w:val="000000" w:themeColor="text1"/>
                <w:spacing w:val="8"/>
                <w:sz w:val="24"/>
                <w:szCs w:val="24"/>
                <w:highlight w:val="none"/>
              </w:rPr>
              <w:t>保证金金额：</w:t>
            </w:r>
            <w:r>
              <w:rPr>
                <w:rFonts w:hint="eastAsia" w:cs="宋体" w:asciiTheme="minorEastAsia" w:hAnsiTheme="minorEastAsia" w:eastAsiaTheme="minorEastAsia"/>
                <w:b w:val="0"/>
                <w:bCs/>
                <w:color w:val="000000" w:themeColor="text1"/>
                <w:spacing w:val="8"/>
                <w:sz w:val="24"/>
                <w:szCs w:val="24"/>
                <w:highlight w:val="none"/>
                <w:lang w:val="en-US" w:eastAsia="zh-CN"/>
              </w:rPr>
              <w:t>3</w:t>
            </w:r>
            <w:r>
              <w:rPr>
                <w:rFonts w:hint="eastAsia" w:cs="宋体" w:asciiTheme="minorEastAsia" w:hAnsiTheme="minorEastAsia" w:eastAsiaTheme="minorEastAsia"/>
                <w:b w:val="0"/>
                <w:bCs/>
                <w:color w:val="000000" w:themeColor="text1"/>
                <w:spacing w:val="8"/>
                <w:sz w:val="24"/>
                <w:szCs w:val="24"/>
                <w:highlight w:val="none"/>
              </w:rPr>
              <w:t>000</w:t>
            </w:r>
            <w:r>
              <w:rPr>
                <w:rFonts w:hint="eastAsia" w:ascii="宋体" w:hAnsi="宋体" w:cs="宋体"/>
                <w:b w:val="0"/>
                <w:bCs/>
                <w:color w:val="000000" w:themeColor="text1"/>
                <w:spacing w:val="8"/>
                <w:sz w:val="24"/>
                <w:szCs w:val="24"/>
                <w:highlight w:val="none"/>
              </w:rPr>
              <w:t>元（</w:t>
            </w:r>
            <w:r>
              <w:rPr>
                <w:rFonts w:hint="eastAsia" w:cs="宋体" w:asciiTheme="minorEastAsia" w:hAnsiTheme="minorEastAsia" w:eastAsiaTheme="minorEastAsia"/>
                <w:b w:val="0"/>
                <w:bCs/>
                <w:color w:val="000000" w:themeColor="text1"/>
                <w:spacing w:val="8"/>
                <w:sz w:val="24"/>
                <w:szCs w:val="24"/>
                <w:highlight w:val="none"/>
                <w:lang w:eastAsia="zh-CN"/>
              </w:rPr>
              <w:t>叁</w:t>
            </w:r>
            <w:r>
              <w:rPr>
                <w:rFonts w:hint="eastAsia" w:cs="宋体" w:asciiTheme="minorEastAsia" w:hAnsiTheme="minorEastAsia" w:eastAsiaTheme="minorEastAsia"/>
                <w:b w:val="0"/>
                <w:bCs/>
                <w:color w:val="000000" w:themeColor="text1"/>
                <w:spacing w:val="8"/>
                <w:sz w:val="24"/>
                <w:szCs w:val="24"/>
                <w:highlight w:val="none"/>
              </w:rPr>
              <w:t>仟</w:t>
            </w:r>
            <w:r>
              <w:rPr>
                <w:rFonts w:hint="eastAsia" w:ascii="宋体" w:hAnsi="宋体" w:cs="宋体"/>
                <w:b w:val="0"/>
                <w:bCs/>
                <w:color w:val="000000" w:themeColor="text1"/>
                <w:spacing w:val="8"/>
                <w:sz w:val="24"/>
                <w:szCs w:val="24"/>
                <w:highlight w:val="none"/>
              </w:rPr>
              <w:t>元整）</w:t>
            </w:r>
          </w:p>
          <w:p>
            <w:pPr>
              <w:pStyle w:val="143"/>
              <w:numPr>
                <w:ilvl w:val="0"/>
                <w:numId w:val="5"/>
              </w:numPr>
              <w:adjustRightInd w:val="0"/>
              <w:snapToGrid w:val="0"/>
              <w:spacing w:before="120" w:beforeLines="50" w:line="360" w:lineRule="auto"/>
              <w:rPr>
                <w:rFonts w:hint="eastAsia" w:ascii="宋体" w:hAnsi="宋体"/>
                <w:b w:val="0"/>
                <w:bCs/>
                <w:color w:val="000000" w:themeColor="text1"/>
                <w:sz w:val="24"/>
                <w:szCs w:val="24"/>
                <w:highlight w:val="none"/>
                <w:lang w:eastAsia="zh-CN"/>
              </w:rPr>
            </w:pPr>
            <w:r>
              <w:rPr>
                <w:rFonts w:hint="eastAsia" w:asciiTheme="minorEastAsia" w:hAnsiTheme="minorEastAsia" w:eastAsiaTheme="minorEastAsia"/>
                <w:b w:val="0"/>
                <w:bCs/>
                <w:color w:val="000000" w:themeColor="text1"/>
                <w:sz w:val="24"/>
                <w:szCs w:val="24"/>
                <w:highlight w:val="none"/>
              </w:rPr>
              <w:t>供应商</w:t>
            </w:r>
            <w:r>
              <w:rPr>
                <w:rFonts w:hint="eastAsia" w:ascii="宋体" w:hAnsi="宋体"/>
                <w:b w:val="0"/>
                <w:bCs/>
                <w:color w:val="000000" w:themeColor="text1"/>
                <w:sz w:val="24"/>
                <w:szCs w:val="24"/>
                <w:highlight w:val="none"/>
              </w:rPr>
              <w:t>必须从单位基本账户以电汇等非现金方式缴纳</w:t>
            </w:r>
            <w:r>
              <w:rPr>
                <w:rFonts w:hint="eastAsia" w:asciiTheme="minorEastAsia" w:hAnsiTheme="minorEastAsia" w:eastAsiaTheme="minorEastAsia"/>
                <w:b w:val="0"/>
                <w:bCs/>
                <w:color w:val="000000" w:themeColor="text1"/>
                <w:sz w:val="24"/>
                <w:szCs w:val="24"/>
                <w:highlight w:val="none"/>
              </w:rPr>
              <w:t>磋商</w:t>
            </w:r>
            <w:r>
              <w:rPr>
                <w:rFonts w:hint="eastAsia" w:ascii="宋体" w:hAnsi="宋体"/>
                <w:b w:val="0"/>
                <w:bCs/>
                <w:color w:val="000000" w:themeColor="text1"/>
                <w:sz w:val="24"/>
                <w:szCs w:val="24"/>
                <w:highlight w:val="none"/>
              </w:rPr>
              <w:t>保证金，且账户名称必须与供应商在报名时登记的单位名称一致,不得以分公司、办事处或其他机构名义缴纳。并注明“</w:t>
            </w:r>
            <w:r>
              <w:rPr>
                <w:rFonts w:hint="eastAsia" w:ascii="宋体" w:hAnsi="宋体"/>
                <w:b w:val="0"/>
                <w:bCs/>
                <w:color w:val="000000" w:themeColor="text1"/>
                <w:sz w:val="24"/>
                <w:szCs w:val="24"/>
                <w:highlight w:val="none"/>
                <w:lang w:val="en-US" w:eastAsia="zh-CN"/>
              </w:rPr>
              <w:t>106</w:t>
            </w:r>
            <w:r>
              <w:rPr>
                <w:rFonts w:hint="eastAsia" w:ascii="宋体" w:hAnsi="宋体"/>
                <w:b w:val="0"/>
                <w:bCs/>
                <w:color w:val="000000" w:themeColor="text1"/>
                <w:sz w:val="24"/>
                <w:szCs w:val="24"/>
                <w:highlight w:val="none"/>
              </w:rPr>
              <w:t>保证金”字样</w:t>
            </w:r>
            <w:r>
              <w:rPr>
                <w:rFonts w:hint="eastAsia" w:ascii="宋体" w:hAnsi="宋体"/>
                <w:b w:val="0"/>
                <w:bCs/>
                <w:color w:val="000000" w:themeColor="text1"/>
                <w:sz w:val="24"/>
                <w:szCs w:val="24"/>
                <w:highlight w:val="none"/>
                <w:lang w:eastAsia="zh-CN"/>
              </w:rPr>
              <w:t>。</w:t>
            </w:r>
          </w:p>
          <w:p>
            <w:pPr>
              <w:pStyle w:val="143"/>
              <w:numPr>
                <w:ilvl w:val="0"/>
                <w:numId w:val="5"/>
              </w:numPr>
              <w:adjustRightInd w:val="0"/>
              <w:snapToGrid w:val="0"/>
              <w:spacing w:before="120" w:beforeLines="50" w:line="360" w:lineRule="auto"/>
              <w:rPr>
                <w:rFonts w:hint="eastAsia"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供应商须在响应文件递交截止时间前由单位账户一次性汇入磋商文件指定帐号（以到账时间为准），供应商须自行评估因异地、跨行、公休日等因素造成的投标保证金到账延迟风险，并承担相应责任。汇款成功后将汇款凭证放入响应文件。</w:t>
            </w:r>
          </w:p>
          <w:p>
            <w:pPr>
              <w:pStyle w:val="143"/>
              <w:adjustRightInd w:val="0"/>
              <w:snapToGrid w:val="0"/>
              <w:spacing w:before="120" w:beforeLines="50" w:line="360" w:lineRule="auto"/>
              <w:rPr>
                <w:rFonts w:hint="eastAsia"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lang w:val="en-US" w:eastAsia="zh-CN"/>
              </w:rPr>
              <w:t>3</w:t>
            </w:r>
            <w:r>
              <w:rPr>
                <w:rFonts w:hint="eastAsia" w:ascii="宋体" w:hAnsi="宋体"/>
                <w:b w:val="0"/>
                <w:bCs/>
                <w:color w:val="000000" w:themeColor="text1"/>
                <w:sz w:val="24"/>
                <w:szCs w:val="24"/>
                <w:highlight w:val="none"/>
              </w:rPr>
              <w:t>、成交单位的磋商保证金退还须给代理机构提供与甲方签订的中标合同。未中标的供应商保证金将于成交公告结束后5个工作日内返回。</w:t>
            </w:r>
          </w:p>
          <w:p>
            <w:pPr>
              <w:spacing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rPr>
              <w:t>收款单位：</w:t>
            </w:r>
            <w:r>
              <w:rPr>
                <w:rFonts w:hint="eastAsia" w:ascii="宋体" w:hAnsi="宋体"/>
                <w:b w:val="0"/>
                <w:bCs/>
                <w:color w:val="000000" w:themeColor="text1"/>
                <w:sz w:val="24"/>
                <w:szCs w:val="24"/>
                <w:highlight w:val="none"/>
                <w:lang w:eastAsia="zh-CN"/>
              </w:rPr>
              <w:t>哈密丰远造价咨询有限责任公司</w:t>
            </w:r>
          </w:p>
          <w:p>
            <w:pPr>
              <w:spacing w:line="360" w:lineRule="auto"/>
              <w:rPr>
                <w:rFonts w:hint="eastAsia" w:ascii="宋体" w:hAnsi="宋体"/>
                <w:b w:val="0"/>
                <w:bCs/>
                <w:color w:val="000000" w:themeColor="text1"/>
                <w:sz w:val="24"/>
                <w:szCs w:val="24"/>
                <w:highlight w:val="none"/>
                <w:lang w:val="zh-CN" w:eastAsia="zh-CN"/>
              </w:rPr>
            </w:pPr>
            <w:r>
              <w:rPr>
                <w:rFonts w:hint="eastAsia" w:ascii="宋体" w:hAnsi="宋体"/>
                <w:b w:val="0"/>
                <w:bCs/>
                <w:color w:val="000000" w:themeColor="text1"/>
                <w:sz w:val="24"/>
                <w:szCs w:val="24"/>
                <w:highlight w:val="none"/>
                <w:lang w:eastAsia="zh-CN"/>
              </w:rPr>
              <w:t>开户银行：</w:t>
            </w:r>
            <w:r>
              <w:rPr>
                <w:rFonts w:hint="eastAsia" w:ascii="宋体" w:hAnsi="宋体"/>
                <w:b w:val="0"/>
                <w:bCs/>
                <w:color w:val="000000" w:themeColor="text1"/>
                <w:sz w:val="24"/>
                <w:szCs w:val="24"/>
                <w:highlight w:val="none"/>
                <w:lang w:val="zh-CN" w:eastAsia="zh-CN"/>
              </w:rPr>
              <w:t>哈密市商业银行营业部</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银行账号：</w:t>
            </w:r>
            <w:r>
              <w:rPr>
                <w:rFonts w:hint="eastAsia" w:ascii="宋体" w:hAnsi="宋体"/>
                <w:b w:val="0"/>
                <w:bCs/>
                <w:color w:val="000000" w:themeColor="text1"/>
                <w:sz w:val="24"/>
                <w:szCs w:val="24"/>
                <w:highlight w:val="none"/>
                <w:lang w:val="zh-CN" w:eastAsia="zh-CN"/>
              </w:rPr>
              <w:t>908010100100032843</w:t>
            </w:r>
          </w:p>
          <w:p>
            <w:pPr>
              <w:spacing w:line="360" w:lineRule="auto"/>
              <w:rPr>
                <w:rFonts w:hint="eastAsia" w:ascii="宋体" w:hAnsi="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eastAsia="zh-CN"/>
              </w:rPr>
              <w:t>行号：</w:t>
            </w:r>
            <w:r>
              <w:rPr>
                <w:rFonts w:hint="eastAsia" w:ascii="宋体" w:hAnsi="宋体"/>
                <w:b w:val="0"/>
                <w:bCs/>
                <w:color w:val="000000" w:themeColor="text1"/>
                <w:sz w:val="24"/>
                <w:szCs w:val="24"/>
                <w:highlight w:val="none"/>
                <w:lang w:val="en-US" w:eastAsia="zh-CN"/>
              </w:rPr>
              <w:t>313884000024</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保证金的形式：电汇、转账</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lang w:eastAsia="zh-CN"/>
              </w:rPr>
              <w:t>磋商保证金截止时间：响应文件的递交截止时间之前（以到账时间为准）。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2.13</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磋商原则和办法</w:t>
            </w:r>
          </w:p>
        </w:tc>
        <w:tc>
          <w:tcPr>
            <w:tcW w:w="7298" w:type="dxa"/>
            <w:vAlign w:val="center"/>
          </w:tcPr>
          <w:p>
            <w:pPr>
              <w:widowControl/>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综合评分法</w:t>
            </w:r>
          </w:p>
          <w:p>
            <w:pPr>
              <w:widowControl/>
              <w:spacing w:line="360" w:lineRule="auto"/>
              <w:rPr>
                <w:rFonts w:ascii="宋体" w:hAnsi="宋体" w:cs="宋体"/>
                <w:b w:val="0"/>
                <w:bCs/>
                <w:color w:val="000000" w:themeColor="text1"/>
                <w:kern w:val="0"/>
                <w:sz w:val="24"/>
                <w:szCs w:val="24"/>
                <w:highlight w:val="none"/>
              </w:rPr>
            </w:pPr>
            <w:r>
              <w:rPr>
                <w:rFonts w:hint="eastAsia" w:ascii="宋体" w:hAnsi="宋体"/>
                <w:b w:val="0"/>
                <w:bCs/>
                <w:color w:val="000000" w:themeColor="text1"/>
                <w:sz w:val="24"/>
                <w:szCs w:val="24"/>
                <w:highlight w:val="none"/>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2.14</w:t>
            </w:r>
          </w:p>
        </w:tc>
        <w:tc>
          <w:tcPr>
            <w:tcW w:w="1417" w:type="dxa"/>
            <w:vAlign w:val="center"/>
          </w:tcPr>
          <w:p>
            <w:pPr>
              <w:widowControl/>
              <w:spacing w:line="360" w:lineRule="auto"/>
              <w:jc w:val="center"/>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响应文</w:t>
            </w:r>
          </w:p>
          <w:p>
            <w:pPr>
              <w:widowControl/>
              <w:spacing w:line="360" w:lineRule="auto"/>
              <w:jc w:val="center"/>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件份数</w:t>
            </w:r>
          </w:p>
        </w:tc>
        <w:tc>
          <w:tcPr>
            <w:tcW w:w="7298" w:type="dxa"/>
            <w:vAlign w:val="center"/>
          </w:tcPr>
          <w:p>
            <w:pPr>
              <w:widowControl/>
              <w:spacing w:line="360" w:lineRule="auto"/>
              <w:rPr>
                <w:rFonts w:ascii="宋体" w:hAnsi="宋体"/>
                <w:b w:val="0"/>
                <w:bCs/>
                <w:color w:val="000000" w:themeColor="text1"/>
                <w:sz w:val="24"/>
                <w:szCs w:val="24"/>
                <w:highlight w:val="none"/>
              </w:rPr>
            </w:pPr>
            <w:r>
              <w:rPr>
                <w:rFonts w:hint="eastAsia" w:ascii="宋体" w:hAnsi="宋体" w:cs="宋体"/>
                <w:b w:val="0"/>
                <w:bCs/>
                <w:color w:val="000000" w:themeColor="text1"/>
                <w:sz w:val="24"/>
                <w:szCs w:val="24"/>
                <w:highlight w:val="none"/>
              </w:rPr>
              <w:t>正本1份，副本</w:t>
            </w:r>
            <w:r>
              <w:rPr>
                <w:rFonts w:hint="eastAsia" w:ascii="宋体" w:hAnsi="宋体" w:cs="宋体"/>
                <w:b w:val="0"/>
                <w:bCs/>
                <w:color w:val="000000" w:themeColor="text1"/>
                <w:sz w:val="24"/>
                <w:szCs w:val="24"/>
                <w:highlight w:val="none"/>
                <w:lang w:val="en-US" w:eastAsia="zh-CN"/>
              </w:rPr>
              <w:t>2</w:t>
            </w:r>
            <w:r>
              <w:rPr>
                <w:rFonts w:hint="eastAsia" w:ascii="宋体" w:hAnsi="宋体" w:cs="宋体"/>
                <w:b w:val="0"/>
                <w:bCs/>
                <w:color w:val="000000" w:themeColor="text1"/>
                <w:sz w:val="24"/>
                <w:szCs w:val="24"/>
                <w:highlight w:val="none"/>
              </w:rPr>
              <w:t>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2.15</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响应文件递交截止时间、地点</w:t>
            </w:r>
          </w:p>
        </w:tc>
        <w:tc>
          <w:tcPr>
            <w:tcW w:w="7298" w:type="dxa"/>
            <w:vAlign w:val="center"/>
          </w:tcPr>
          <w:p>
            <w:pPr>
              <w:spacing w:line="360" w:lineRule="auto"/>
              <w:textAlignment w:val="baseline"/>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递交截止时间：2022年</w:t>
            </w:r>
            <w:r>
              <w:rPr>
                <w:rFonts w:hint="eastAsia" w:ascii="宋体" w:hAnsi="宋体"/>
                <w:b w:val="0"/>
                <w:bCs/>
                <w:color w:val="000000" w:themeColor="text1"/>
                <w:sz w:val="24"/>
                <w:szCs w:val="24"/>
                <w:highlight w:val="none"/>
                <w:lang w:val="en-US" w:eastAsia="zh-CN"/>
              </w:rPr>
              <w:t>6</w:t>
            </w:r>
            <w:r>
              <w:rPr>
                <w:rFonts w:hint="eastAsia" w:ascii="宋体" w:hAnsi="宋体"/>
                <w:b w:val="0"/>
                <w:bCs/>
                <w:color w:val="000000" w:themeColor="text1"/>
                <w:sz w:val="24"/>
                <w:szCs w:val="24"/>
                <w:highlight w:val="none"/>
              </w:rPr>
              <w:t>月</w:t>
            </w:r>
            <w:r>
              <w:rPr>
                <w:rFonts w:hint="eastAsia" w:ascii="宋体" w:hAnsi="宋体"/>
                <w:b w:val="0"/>
                <w:bCs/>
                <w:color w:val="000000" w:themeColor="text1"/>
                <w:sz w:val="24"/>
                <w:szCs w:val="24"/>
                <w:highlight w:val="none"/>
                <w:lang w:val="en-US" w:eastAsia="zh-CN"/>
              </w:rPr>
              <w:t>28</w:t>
            </w:r>
            <w:r>
              <w:rPr>
                <w:rFonts w:hint="eastAsia" w:ascii="宋体" w:hAnsi="宋体"/>
                <w:b w:val="0"/>
                <w:bCs/>
                <w:color w:val="000000" w:themeColor="text1"/>
                <w:sz w:val="24"/>
                <w:szCs w:val="24"/>
                <w:highlight w:val="none"/>
              </w:rPr>
              <w:t>日1</w:t>
            </w:r>
            <w:r>
              <w:rPr>
                <w:rFonts w:hint="eastAsia" w:ascii="宋体" w:hAnsi="宋体"/>
                <w:b w:val="0"/>
                <w:bCs/>
                <w:color w:val="000000" w:themeColor="text1"/>
                <w:sz w:val="24"/>
                <w:szCs w:val="24"/>
                <w:highlight w:val="none"/>
                <w:lang w:val="en-US" w:eastAsia="zh-CN"/>
              </w:rPr>
              <w:t>0</w:t>
            </w:r>
            <w:r>
              <w:rPr>
                <w:rFonts w:hint="eastAsia" w:ascii="宋体" w:hAnsi="宋体"/>
                <w:b w:val="0"/>
                <w:bCs/>
                <w:color w:val="000000" w:themeColor="text1"/>
                <w:sz w:val="24"/>
                <w:szCs w:val="24"/>
                <w:highlight w:val="none"/>
              </w:rPr>
              <w:t>时00分（北京时间）</w:t>
            </w:r>
          </w:p>
          <w:p>
            <w:pPr>
              <w:widowControl/>
              <w:spacing w:before="54" w:after="54" w:line="360" w:lineRule="auto"/>
              <w:jc w:val="left"/>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响应文件递交至：</w:t>
            </w:r>
            <w:r>
              <w:rPr>
                <w:rFonts w:hint="eastAsia" w:ascii="宋体" w:hAnsi="宋体" w:cs="宋体"/>
                <w:b w:val="0"/>
                <w:bCs/>
                <w:color w:val="000000" w:themeColor="text1"/>
                <w:kern w:val="0"/>
                <w:sz w:val="24"/>
                <w:szCs w:val="24"/>
                <w:highlight w:val="none"/>
                <w:lang w:eastAsia="zh-CN"/>
              </w:rPr>
              <w:t>哈密丰远造价咨询有限责任公司</w:t>
            </w:r>
            <w:r>
              <w:rPr>
                <w:rFonts w:hint="eastAsia" w:ascii="宋体" w:hAnsi="宋体" w:cs="宋体"/>
                <w:b w:val="0"/>
                <w:bCs/>
                <w:color w:val="000000" w:themeColor="text1"/>
                <w:kern w:val="0"/>
                <w:sz w:val="24"/>
                <w:szCs w:val="24"/>
                <w:highlight w:val="none"/>
              </w:rPr>
              <w:t>（</w:t>
            </w:r>
            <w:r>
              <w:rPr>
                <w:rFonts w:hint="eastAsia" w:ascii="宋体" w:hAnsi="宋体" w:cs="宋体"/>
                <w:b w:val="0"/>
                <w:bCs/>
                <w:color w:val="000000" w:themeColor="text1"/>
                <w:kern w:val="0"/>
                <w:sz w:val="24"/>
                <w:szCs w:val="24"/>
                <w:highlight w:val="none"/>
                <w:lang w:eastAsia="zh-CN"/>
              </w:rPr>
              <w:t>哈密市科苑城小区7号楼106室</w:t>
            </w:r>
            <w:r>
              <w:rPr>
                <w:rFonts w:hint="eastAsia" w:ascii="宋体" w:hAnsi="宋体" w:cs="宋体"/>
                <w:b w:val="0"/>
                <w:bCs/>
                <w:color w:val="000000" w:themeColor="text1"/>
                <w:kern w:val="0"/>
                <w:sz w:val="24"/>
                <w:szCs w:val="24"/>
                <w:highlight w:val="none"/>
              </w:rPr>
              <w:t>）</w:t>
            </w:r>
          </w:p>
          <w:p>
            <w:pPr>
              <w:pStyle w:val="18"/>
              <w:rPr>
                <w:b w:val="0"/>
                <w:bCs/>
                <w:color w:val="000000" w:themeColor="text1"/>
                <w:highlight w:val="none"/>
              </w:rPr>
            </w:pPr>
            <w:r>
              <w:rPr>
                <w:rFonts w:hint="eastAsia" w:ascii="宋体" w:hAnsi="宋体" w:eastAsia="宋体" w:cs="宋体"/>
                <w:b w:val="0"/>
                <w:bCs/>
                <w:color w:val="000000" w:themeColor="text1"/>
                <w:highlight w:val="none"/>
              </w:rPr>
              <w:t>注：供应商在递交响应文件时提供法定代表人授权委托书和被授权人身份证原件或法定代表人身份证明和身份证原件。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2.16</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竞争性磋商时间</w:t>
            </w:r>
          </w:p>
        </w:tc>
        <w:tc>
          <w:tcPr>
            <w:tcW w:w="7298" w:type="dxa"/>
            <w:tcBorders>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2022年</w:t>
            </w:r>
            <w:r>
              <w:rPr>
                <w:rFonts w:hint="eastAsia" w:ascii="宋体" w:hAnsi="宋体"/>
                <w:b w:val="0"/>
                <w:bCs/>
                <w:color w:val="000000" w:themeColor="text1"/>
                <w:sz w:val="24"/>
                <w:szCs w:val="24"/>
                <w:highlight w:val="none"/>
                <w:lang w:val="en-US" w:eastAsia="zh-CN"/>
              </w:rPr>
              <w:t>6</w:t>
            </w:r>
            <w:r>
              <w:rPr>
                <w:rFonts w:hint="eastAsia" w:ascii="宋体" w:hAnsi="宋体"/>
                <w:b w:val="0"/>
                <w:bCs/>
                <w:color w:val="000000" w:themeColor="text1"/>
                <w:sz w:val="24"/>
                <w:szCs w:val="24"/>
                <w:highlight w:val="none"/>
              </w:rPr>
              <w:t>月</w:t>
            </w:r>
            <w:r>
              <w:rPr>
                <w:rFonts w:hint="eastAsia" w:ascii="宋体" w:hAnsi="宋体"/>
                <w:b w:val="0"/>
                <w:bCs/>
                <w:color w:val="000000" w:themeColor="text1"/>
                <w:sz w:val="24"/>
                <w:szCs w:val="24"/>
                <w:highlight w:val="none"/>
                <w:lang w:val="en-US" w:eastAsia="zh-CN"/>
              </w:rPr>
              <w:t>28</w:t>
            </w:r>
            <w:r>
              <w:rPr>
                <w:rFonts w:hint="eastAsia" w:ascii="宋体" w:hAnsi="宋体"/>
                <w:b w:val="0"/>
                <w:bCs/>
                <w:color w:val="000000" w:themeColor="text1"/>
                <w:sz w:val="24"/>
                <w:szCs w:val="24"/>
                <w:highlight w:val="none"/>
              </w:rPr>
              <w:t>日1</w:t>
            </w:r>
            <w:r>
              <w:rPr>
                <w:rFonts w:hint="eastAsia" w:ascii="宋体" w:hAnsi="宋体"/>
                <w:b w:val="0"/>
                <w:bCs/>
                <w:color w:val="000000" w:themeColor="text1"/>
                <w:sz w:val="24"/>
                <w:szCs w:val="24"/>
                <w:highlight w:val="none"/>
                <w:lang w:val="en-US" w:eastAsia="zh-CN"/>
              </w:rPr>
              <w:t>0</w:t>
            </w:r>
            <w:r>
              <w:rPr>
                <w:rFonts w:hint="eastAsia" w:ascii="宋体" w:hAnsi="宋体"/>
                <w:b w:val="0"/>
                <w:bCs/>
                <w:color w:val="000000" w:themeColor="text1"/>
                <w:sz w:val="24"/>
                <w:szCs w:val="24"/>
                <w:highlight w:val="none"/>
              </w:rPr>
              <w:t>时00分（北京时间）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2.17</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竞争性磋商地点</w:t>
            </w:r>
          </w:p>
        </w:tc>
        <w:tc>
          <w:tcPr>
            <w:tcW w:w="7298" w:type="dxa"/>
            <w:tcBorders>
              <w:top w:val="single" w:color="auto" w:sz="4" w:space="0"/>
              <w:bottom w:val="single" w:color="auto" w:sz="4" w:space="0"/>
            </w:tcBorders>
            <w:vAlign w:val="center"/>
          </w:tcPr>
          <w:p>
            <w:pPr>
              <w:widowControl/>
              <w:spacing w:before="54" w:after="54" w:line="360" w:lineRule="auto"/>
              <w:jc w:val="left"/>
              <w:rPr>
                <w:rFonts w:cs="宋体" w:asciiTheme="minorEastAsia" w:hAnsiTheme="minorEastAsia" w:eastAsiaTheme="minorEastAsia"/>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lang w:eastAsia="zh-CN"/>
              </w:rPr>
              <w:t>哈密丰远造价咨询有限责任公司</w:t>
            </w:r>
            <w:r>
              <w:rPr>
                <w:rFonts w:hint="eastAsia" w:ascii="宋体" w:hAnsi="宋体" w:cs="宋体"/>
                <w:b w:val="0"/>
                <w:bCs/>
                <w:color w:val="000000" w:themeColor="text1"/>
                <w:kern w:val="0"/>
                <w:sz w:val="24"/>
                <w:szCs w:val="24"/>
                <w:highlight w:val="none"/>
              </w:rPr>
              <w:t>（</w:t>
            </w:r>
            <w:r>
              <w:rPr>
                <w:rFonts w:hint="eastAsia" w:ascii="宋体" w:hAnsi="宋体" w:cs="宋体"/>
                <w:b w:val="0"/>
                <w:bCs/>
                <w:color w:val="000000" w:themeColor="text1"/>
                <w:kern w:val="0"/>
                <w:sz w:val="24"/>
                <w:szCs w:val="24"/>
                <w:highlight w:val="none"/>
                <w:lang w:eastAsia="zh-CN"/>
              </w:rPr>
              <w:t>哈密市科苑城小区7号楼106室</w:t>
            </w:r>
            <w:r>
              <w:rPr>
                <w:rFonts w:hint="eastAsia" w:ascii="宋体" w:hAnsi="宋体" w:cs="宋体"/>
                <w:b w:val="0"/>
                <w:bCs/>
                <w:color w:val="000000" w:themeColor="text1"/>
                <w:kern w:val="0"/>
                <w:sz w:val="24"/>
                <w:szCs w:val="24"/>
                <w:highlight w:val="none"/>
              </w:rPr>
              <w:t>）</w:t>
            </w:r>
            <w:r>
              <w:rPr>
                <w:rFonts w:cs="宋体" w:asciiTheme="minorEastAsia" w:hAnsiTheme="minorEastAsia" w:eastAsiaTheme="minorEastAsia"/>
                <w:b w:val="0"/>
                <w:bCs/>
                <w:color w:val="000000" w:themeColor="text1"/>
                <w:kern w:val="0"/>
                <w:sz w:val="24"/>
                <w:szCs w:val="24"/>
                <w:highlight w:val="none"/>
              </w:rPr>
              <w:t> </w:t>
            </w:r>
          </w:p>
          <w:p>
            <w:pPr>
              <w:spacing w:line="360" w:lineRule="auto"/>
              <w:textAlignment w:val="baseline"/>
              <w:rPr>
                <w:b w:val="0"/>
                <w:bCs/>
                <w:color w:val="000000" w:themeColor="text1"/>
                <w:highlight w:val="none"/>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2.18</w:t>
            </w:r>
          </w:p>
        </w:tc>
        <w:tc>
          <w:tcPr>
            <w:tcW w:w="1417"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公布媒体</w:t>
            </w:r>
          </w:p>
        </w:tc>
        <w:tc>
          <w:tcPr>
            <w:tcW w:w="7298" w:type="dxa"/>
            <w:tcBorders>
              <w:top w:val="single" w:color="auto" w:sz="4" w:space="0"/>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cs="宋体"/>
                <w:b w:val="0"/>
                <w:bCs/>
                <w:color w:val="000000" w:themeColor="text1"/>
                <w:sz w:val="24"/>
                <w:highlight w:val="none"/>
                <w:lang w:eastAsia="zh-CN"/>
              </w:rPr>
              <w:t>新疆政府采购网（</w:t>
            </w:r>
            <w:r>
              <w:rPr>
                <w:rFonts w:hint="eastAsia" w:ascii="宋体" w:hAnsi="宋体" w:cs="宋体"/>
                <w:b w:val="0"/>
                <w:bCs/>
                <w:color w:val="000000" w:themeColor="text1"/>
                <w:sz w:val="24"/>
                <w:highlight w:val="none"/>
              </w:rPr>
              <w:t>政采云平台</w:t>
            </w:r>
            <w:r>
              <w:rPr>
                <w:rFonts w:hint="eastAsia" w:ascii="宋体" w:hAnsi="宋体" w:cs="宋体"/>
                <w:b w:val="0"/>
                <w:bCs/>
                <w:color w:val="000000" w:themeColor="text1"/>
                <w:sz w:val="24"/>
                <w:highlight w:val="none"/>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2.19</w:t>
            </w:r>
          </w:p>
        </w:tc>
        <w:tc>
          <w:tcPr>
            <w:tcW w:w="1417"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cs="Arial" w:asciiTheme="minorEastAsia" w:hAnsiTheme="minorEastAsia" w:eastAsiaTheme="minorEastAsia"/>
                <w:b w:val="0"/>
                <w:bCs/>
                <w:color w:val="000000" w:themeColor="text1"/>
                <w:sz w:val="24"/>
                <w:szCs w:val="24"/>
                <w:highlight w:val="none"/>
              </w:rPr>
              <w:t>报价方式</w:t>
            </w:r>
          </w:p>
        </w:tc>
        <w:tc>
          <w:tcPr>
            <w:tcW w:w="7298" w:type="dxa"/>
            <w:tcBorders>
              <w:top w:val="single" w:color="auto" w:sz="4" w:space="0"/>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cs="Arial" w:asciiTheme="minorEastAsia" w:hAnsiTheme="minorEastAsia" w:eastAsiaTheme="minorEastAsia"/>
                <w:b w:val="0"/>
                <w:bCs/>
                <w:color w:val="000000" w:themeColor="text1"/>
                <w:sz w:val="24"/>
                <w:szCs w:val="24"/>
                <w:highlight w:val="none"/>
              </w:rPr>
              <w:t>二轮报价（第二轮报价为最终报价）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61" w:type="dxa"/>
            <w:tcBorders>
              <w:top w:val="single" w:color="auto" w:sz="4"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2.20</w:t>
            </w:r>
          </w:p>
        </w:tc>
        <w:tc>
          <w:tcPr>
            <w:tcW w:w="1417" w:type="dxa"/>
            <w:tcBorders>
              <w:top w:val="single" w:color="auto" w:sz="4"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履约保证金</w:t>
            </w:r>
          </w:p>
        </w:tc>
        <w:tc>
          <w:tcPr>
            <w:tcW w:w="7298" w:type="dxa"/>
            <w:tcBorders>
              <w:top w:val="single" w:color="auto" w:sz="4"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2.21</w:t>
            </w:r>
          </w:p>
        </w:tc>
        <w:tc>
          <w:tcPr>
            <w:tcW w:w="1417" w:type="dxa"/>
            <w:tcBorders>
              <w:top w:val="double" w:color="auto" w:sz="6"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招标代理服务费收取标准和方式</w:t>
            </w:r>
          </w:p>
          <w:p>
            <w:pPr>
              <w:spacing w:line="360" w:lineRule="auto"/>
              <w:jc w:val="center"/>
              <w:rPr>
                <w:rFonts w:ascii="宋体" w:hAnsi="宋体"/>
                <w:b w:val="0"/>
                <w:bCs/>
                <w:color w:val="000000" w:themeColor="text1"/>
                <w:sz w:val="24"/>
                <w:szCs w:val="24"/>
                <w:highlight w:val="none"/>
              </w:rPr>
            </w:pPr>
          </w:p>
        </w:tc>
        <w:tc>
          <w:tcPr>
            <w:tcW w:w="7298" w:type="dxa"/>
            <w:tcBorders>
              <w:top w:val="double" w:color="auto" w:sz="6"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参照国家计委计价格{2002}1980号标准收费</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招标代理公司向成交人收取招标代理服务费。成交人应在领取成交通知书前将招标代理服务费汇入指定账户。</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账户信息如下：</w:t>
            </w:r>
          </w:p>
          <w:p>
            <w:pPr>
              <w:spacing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rPr>
              <w:t>收款单位：</w:t>
            </w:r>
            <w:r>
              <w:rPr>
                <w:rFonts w:hint="eastAsia" w:ascii="宋体" w:hAnsi="宋体"/>
                <w:b w:val="0"/>
                <w:bCs/>
                <w:color w:val="000000" w:themeColor="text1"/>
                <w:sz w:val="24"/>
                <w:szCs w:val="24"/>
                <w:highlight w:val="none"/>
                <w:lang w:eastAsia="zh-CN"/>
              </w:rPr>
              <w:t>哈密丰远造价咨询有限责任公司</w:t>
            </w:r>
          </w:p>
          <w:p>
            <w:pPr>
              <w:spacing w:line="360" w:lineRule="auto"/>
              <w:rPr>
                <w:rFonts w:hint="eastAsia" w:ascii="宋体" w:hAnsi="宋体"/>
                <w:b w:val="0"/>
                <w:bCs/>
                <w:color w:val="000000" w:themeColor="text1"/>
                <w:sz w:val="24"/>
                <w:szCs w:val="24"/>
                <w:highlight w:val="none"/>
                <w:lang w:val="zh-CN" w:eastAsia="zh-CN"/>
              </w:rPr>
            </w:pPr>
            <w:r>
              <w:rPr>
                <w:rFonts w:hint="eastAsia" w:ascii="宋体" w:hAnsi="宋体"/>
                <w:b w:val="0"/>
                <w:bCs/>
                <w:color w:val="000000" w:themeColor="text1"/>
                <w:sz w:val="24"/>
                <w:szCs w:val="24"/>
                <w:highlight w:val="none"/>
                <w:lang w:eastAsia="zh-CN"/>
              </w:rPr>
              <w:t>开户银行：</w:t>
            </w:r>
            <w:r>
              <w:rPr>
                <w:rFonts w:hint="eastAsia" w:ascii="宋体" w:hAnsi="宋体"/>
                <w:b w:val="0"/>
                <w:bCs/>
                <w:color w:val="000000" w:themeColor="text1"/>
                <w:sz w:val="24"/>
                <w:szCs w:val="24"/>
                <w:highlight w:val="none"/>
                <w:lang w:val="zh-CN" w:eastAsia="zh-CN"/>
              </w:rPr>
              <w:t>哈密市商业银行营业部</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银行账号：</w:t>
            </w:r>
            <w:r>
              <w:rPr>
                <w:rFonts w:hint="eastAsia" w:ascii="宋体" w:hAnsi="宋体"/>
                <w:b w:val="0"/>
                <w:bCs/>
                <w:color w:val="000000" w:themeColor="text1"/>
                <w:sz w:val="24"/>
                <w:szCs w:val="24"/>
                <w:highlight w:val="none"/>
                <w:lang w:val="zh-CN" w:eastAsia="zh-CN"/>
              </w:rPr>
              <w:t>908010100100032843</w:t>
            </w:r>
          </w:p>
          <w:p>
            <w:pPr>
              <w:spacing w:line="360" w:lineRule="auto"/>
              <w:rPr>
                <w:rFonts w:hint="eastAsia" w:ascii="宋体" w:hAnsi="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eastAsia="zh-CN"/>
              </w:rPr>
              <w:t>行号：</w:t>
            </w:r>
            <w:r>
              <w:rPr>
                <w:rFonts w:hint="eastAsia" w:ascii="宋体" w:hAnsi="宋体"/>
                <w:b w:val="0"/>
                <w:bCs/>
                <w:color w:val="000000" w:themeColor="text1"/>
                <w:sz w:val="24"/>
                <w:szCs w:val="24"/>
                <w:highlight w:val="none"/>
                <w:lang w:val="en-US" w:eastAsia="zh-CN"/>
              </w:rPr>
              <w:t>313884000024</w:t>
            </w:r>
          </w:p>
          <w:p>
            <w:pPr>
              <w:spacing w:line="360" w:lineRule="auto"/>
              <w:rPr>
                <w:rFonts w:ascii="宋体" w:hAnsi="宋体" w:cs="Arial"/>
                <w:b w:val="0"/>
                <w:bCs/>
                <w:color w:val="000000" w:themeColor="text1"/>
                <w:sz w:val="24"/>
                <w:szCs w:val="24"/>
                <w:highlight w:val="none"/>
              </w:rPr>
            </w:pPr>
            <w:r>
              <w:rPr>
                <w:rFonts w:hint="eastAsia" w:ascii="宋体" w:hAnsi="宋体"/>
                <w:b w:val="0"/>
                <w:bCs/>
                <w:color w:val="000000" w:themeColor="text1"/>
                <w:sz w:val="24"/>
                <w:szCs w:val="24"/>
                <w:highlight w:val="none"/>
                <w:lang w:eastAsia="zh-CN"/>
              </w:rPr>
              <w:t>保证金的形式：电汇、转账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val="en-US" w:eastAsia="zh-CN"/>
              </w:rPr>
              <w:t>2.22</w:t>
            </w:r>
          </w:p>
        </w:tc>
        <w:tc>
          <w:tcPr>
            <w:tcW w:w="1417" w:type="dxa"/>
            <w:tcBorders>
              <w:top w:val="double" w:color="auto" w:sz="6" w:space="0"/>
              <w:bottom w:val="double" w:color="auto" w:sz="6" w:space="0"/>
            </w:tcBorders>
            <w:vAlign w:val="center"/>
          </w:tcPr>
          <w:p>
            <w:pPr>
              <w:pStyle w:val="142"/>
              <w:adjustRightInd w:val="0"/>
              <w:snapToGrid w:val="0"/>
              <w:spacing w:before="120" w:beforeLines="50" w:line="360" w:lineRule="auto"/>
              <w:jc w:val="center"/>
              <w:rPr>
                <w:rFonts w:ascii="宋体" w:hAnsi="宋体"/>
                <w:b w:val="0"/>
                <w:bCs/>
                <w:color w:val="000000" w:themeColor="text1"/>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rPr>
              <w:t>项目属性和品目类别</w:t>
            </w:r>
          </w:p>
        </w:tc>
        <w:tc>
          <w:tcPr>
            <w:tcW w:w="7298" w:type="dxa"/>
            <w:tcBorders>
              <w:top w:val="double" w:color="auto" w:sz="6" w:space="0"/>
              <w:bottom w:val="double" w:color="auto" w:sz="6" w:space="0"/>
            </w:tcBorders>
            <w:vAlign w:val="center"/>
          </w:tcPr>
          <w:p>
            <w:pPr>
              <w:pStyle w:val="142"/>
              <w:tabs>
                <w:tab w:val="left" w:pos="1360"/>
              </w:tabs>
              <w:snapToGrid w:val="0"/>
              <w:rPr>
                <w:rFonts w:hint="eastAsia" w:ascii="宋体" w:hAnsi="宋体" w:cs="Times New Roman"/>
                <w:b w:val="0"/>
                <w:bCs/>
                <w:color w:val="000000" w:themeColor="text1"/>
                <w:kern w:val="2"/>
                <w:sz w:val="24"/>
                <w:szCs w:val="24"/>
                <w:highlight w:val="none"/>
                <w:lang w:val="en-US" w:eastAsia="zh-CN" w:bidi="ar-SA"/>
              </w:rPr>
            </w:pPr>
            <w:r>
              <w:rPr>
                <w:rFonts w:hint="eastAsia" w:ascii="宋体" w:hAnsi="宋体" w:cs="Times New Roman"/>
                <w:b w:val="0"/>
                <w:bCs/>
                <w:color w:val="000000" w:themeColor="text1"/>
                <w:kern w:val="2"/>
                <w:sz w:val="24"/>
                <w:szCs w:val="24"/>
                <w:highlight w:val="none"/>
                <w:lang w:val="en-US" w:eastAsia="zh-CN" w:bidi="ar-SA"/>
              </w:rPr>
              <w:tab/>
            </w:r>
          </w:p>
          <w:p>
            <w:pPr>
              <w:pStyle w:val="142"/>
              <w:tabs>
                <w:tab w:val="left" w:pos="1360"/>
              </w:tabs>
              <w:snapToGrid w:val="0"/>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cs="Times New Roman"/>
                <w:b w:val="0"/>
                <w:bCs/>
                <w:color w:val="000000" w:themeColor="text1"/>
                <w:kern w:val="2"/>
                <w:sz w:val="24"/>
                <w:szCs w:val="24"/>
                <w:highlight w:val="none"/>
                <w:lang w:val="en-US" w:eastAsia="zh-CN" w:bidi="ar-SA"/>
              </w:rPr>
              <w:t>专业技术服务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val="en-US" w:eastAsia="zh-CN"/>
              </w:rPr>
              <w:t>2.23</w:t>
            </w:r>
          </w:p>
        </w:tc>
        <w:tc>
          <w:tcPr>
            <w:tcW w:w="1417" w:type="dxa"/>
            <w:tcBorders>
              <w:top w:val="double" w:color="auto" w:sz="6" w:space="0"/>
              <w:bottom w:val="double" w:color="auto" w:sz="6" w:space="0"/>
            </w:tcBorders>
            <w:vAlign w:val="center"/>
          </w:tcPr>
          <w:p>
            <w:pPr>
              <w:pStyle w:val="142"/>
              <w:adjustRightInd w:val="0"/>
              <w:snapToGrid w:val="0"/>
              <w:spacing w:before="120" w:beforeLines="50" w:line="360" w:lineRule="auto"/>
              <w:jc w:val="center"/>
              <w:rPr>
                <w:rFonts w:ascii="宋体" w:hAnsi="宋体"/>
                <w:b w:val="0"/>
                <w:bCs/>
                <w:color w:val="000000" w:themeColor="text1"/>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rPr>
              <w:t>信用记录查询</w:t>
            </w:r>
          </w:p>
        </w:tc>
        <w:tc>
          <w:tcPr>
            <w:tcW w:w="7298" w:type="dxa"/>
            <w:tcBorders>
              <w:top w:val="double" w:color="auto" w:sz="6" w:space="0"/>
              <w:bottom w:val="double" w:color="auto" w:sz="6" w:space="0"/>
            </w:tcBorders>
            <w:vAlign w:val="center"/>
          </w:tcPr>
          <w:p>
            <w:pPr>
              <w:pStyle w:val="142"/>
              <w:snapToGrid w:val="0"/>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cs="宋体"/>
                <w:b w:val="0"/>
                <w:bCs/>
                <w:color w:val="000000" w:themeColor="text1"/>
                <w:kern w:val="2"/>
                <w:sz w:val="24"/>
                <w:szCs w:val="24"/>
                <w:highlight w:val="none"/>
                <w:lang w:val="en-US" w:eastAsia="zh-CN" w:bidi="ar-SA"/>
              </w:rPr>
              <w:t>采购人</w:t>
            </w:r>
            <w:r>
              <w:rPr>
                <w:rFonts w:hint="eastAsia" w:ascii="宋体" w:hAnsi="宋体" w:eastAsia="宋体" w:cs="宋体"/>
                <w:b w:val="0"/>
                <w:bCs/>
                <w:color w:val="000000" w:themeColor="text1"/>
                <w:kern w:val="2"/>
                <w:sz w:val="24"/>
                <w:szCs w:val="24"/>
                <w:highlight w:val="none"/>
                <w:lang w:val="en-US" w:eastAsia="zh-CN" w:bidi="ar-SA"/>
              </w:rPr>
              <w:t>信用查询时间: 2022年</w:t>
            </w:r>
            <w:r>
              <w:rPr>
                <w:rFonts w:hint="eastAsia" w:ascii="宋体" w:hAnsi="宋体" w:cs="宋体"/>
                <w:b w:val="0"/>
                <w:bCs/>
                <w:color w:val="000000" w:themeColor="text1"/>
                <w:kern w:val="2"/>
                <w:sz w:val="24"/>
                <w:szCs w:val="24"/>
                <w:highlight w:val="none"/>
                <w:lang w:val="en-US" w:eastAsia="zh-CN" w:bidi="ar-SA"/>
              </w:rPr>
              <w:t>6</w:t>
            </w:r>
            <w:r>
              <w:rPr>
                <w:rFonts w:hint="eastAsia" w:ascii="宋体" w:hAnsi="宋体" w:eastAsia="宋体" w:cs="宋体"/>
                <w:b w:val="0"/>
                <w:bCs/>
                <w:color w:val="000000" w:themeColor="text1"/>
                <w:kern w:val="2"/>
                <w:sz w:val="24"/>
                <w:szCs w:val="24"/>
                <w:highlight w:val="none"/>
                <w:lang w:val="en-US" w:eastAsia="zh-CN" w:bidi="ar-SA"/>
              </w:rPr>
              <w:t>月</w:t>
            </w:r>
            <w:r>
              <w:rPr>
                <w:rFonts w:hint="eastAsia" w:ascii="宋体" w:hAnsi="宋体" w:cs="宋体"/>
                <w:b w:val="0"/>
                <w:bCs/>
                <w:color w:val="000000" w:themeColor="text1"/>
                <w:kern w:val="2"/>
                <w:sz w:val="24"/>
                <w:szCs w:val="24"/>
                <w:highlight w:val="none"/>
                <w:lang w:val="en-US" w:eastAsia="zh-CN" w:bidi="ar-SA"/>
              </w:rPr>
              <w:t>28</w:t>
            </w:r>
            <w:r>
              <w:rPr>
                <w:rFonts w:hint="eastAsia" w:ascii="宋体" w:hAnsi="宋体" w:eastAsia="宋体" w:cs="宋体"/>
                <w:b w:val="0"/>
                <w:bCs/>
                <w:color w:val="000000" w:themeColor="text1"/>
                <w:kern w:val="2"/>
                <w:sz w:val="24"/>
                <w:szCs w:val="24"/>
                <w:highlight w:val="none"/>
                <w:lang w:val="en-US" w:eastAsia="zh-CN" w:bidi="ar-SA"/>
              </w:rPr>
              <w:t>日</w:t>
            </w:r>
            <w:r>
              <w:rPr>
                <w:rFonts w:hint="eastAsia" w:ascii="宋体" w:hAnsi="宋体" w:cs="宋体"/>
                <w:b w:val="0"/>
                <w:bCs/>
                <w:color w:val="000000" w:themeColor="text1"/>
                <w:kern w:val="2"/>
                <w:sz w:val="24"/>
                <w:szCs w:val="24"/>
                <w:highlight w:val="none"/>
                <w:lang w:val="en-US" w:eastAsia="zh-CN" w:bidi="ar-SA"/>
              </w:rPr>
              <w:t>10</w:t>
            </w:r>
            <w:r>
              <w:rPr>
                <w:rFonts w:hint="eastAsia" w:ascii="宋体" w:hAnsi="宋体" w:eastAsia="宋体" w:cs="宋体"/>
                <w:b w:val="0"/>
                <w:bCs/>
                <w:color w:val="000000" w:themeColor="text1"/>
                <w:kern w:val="2"/>
                <w:sz w:val="24"/>
                <w:szCs w:val="24"/>
                <w:highlight w:val="none"/>
                <w:lang w:val="en-US" w:eastAsia="zh-CN" w:bidi="ar-SA"/>
              </w:rPr>
              <w:t>时</w:t>
            </w:r>
            <w:r>
              <w:rPr>
                <w:rFonts w:hint="eastAsia" w:ascii="宋体" w:hAnsi="宋体" w:cs="宋体"/>
                <w:b w:val="0"/>
                <w:bCs/>
                <w:color w:val="000000" w:themeColor="text1"/>
                <w:kern w:val="2"/>
                <w:sz w:val="24"/>
                <w:szCs w:val="24"/>
                <w:highlight w:val="none"/>
                <w:lang w:val="en-US" w:eastAsia="zh-CN" w:bidi="ar-SA"/>
              </w:rPr>
              <w:t>00</w:t>
            </w:r>
            <w:r>
              <w:rPr>
                <w:rFonts w:hint="eastAsia" w:ascii="宋体" w:hAnsi="宋体" w:eastAsia="宋体" w:cs="宋体"/>
                <w:b w:val="0"/>
                <w:bCs/>
                <w:color w:val="000000" w:themeColor="text1"/>
                <w:kern w:val="2"/>
                <w:sz w:val="24"/>
                <w:szCs w:val="24"/>
                <w:highlight w:val="none"/>
                <w:lang w:val="en-US" w:eastAsia="zh-CN" w:bidi="ar-SA"/>
              </w:rPr>
              <w:t>分-1</w:t>
            </w:r>
            <w:r>
              <w:rPr>
                <w:rFonts w:hint="eastAsia" w:ascii="宋体" w:hAnsi="宋体" w:cs="宋体"/>
                <w:b w:val="0"/>
                <w:bCs/>
                <w:color w:val="000000" w:themeColor="text1"/>
                <w:kern w:val="2"/>
                <w:sz w:val="24"/>
                <w:szCs w:val="24"/>
                <w:highlight w:val="none"/>
                <w:lang w:val="en-US" w:eastAsia="zh-CN" w:bidi="ar-SA"/>
              </w:rPr>
              <w:t>1</w:t>
            </w:r>
            <w:r>
              <w:rPr>
                <w:rFonts w:hint="eastAsia" w:ascii="宋体" w:hAnsi="宋体" w:eastAsia="宋体" w:cs="宋体"/>
                <w:b w:val="0"/>
                <w:bCs/>
                <w:color w:val="000000" w:themeColor="text1"/>
                <w:kern w:val="2"/>
                <w:sz w:val="24"/>
                <w:szCs w:val="24"/>
                <w:highlight w:val="none"/>
                <w:lang w:val="en-US" w:eastAsia="zh-CN" w:bidi="ar-SA"/>
              </w:rPr>
              <w:t>时</w:t>
            </w:r>
            <w:r>
              <w:rPr>
                <w:rFonts w:hint="eastAsia" w:ascii="宋体" w:hAnsi="宋体" w:cs="宋体"/>
                <w:b w:val="0"/>
                <w:bCs/>
                <w:color w:val="000000" w:themeColor="text1"/>
                <w:kern w:val="2"/>
                <w:sz w:val="24"/>
                <w:szCs w:val="24"/>
                <w:highlight w:val="none"/>
                <w:lang w:val="en-US" w:eastAsia="zh-CN" w:bidi="ar-SA"/>
              </w:rPr>
              <w:t>00</w:t>
            </w:r>
            <w:r>
              <w:rPr>
                <w:rFonts w:hint="eastAsia" w:ascii="宋体" w:hAnsi="宋体" w:eastAsia="宋体" w:cs="宋体"/>
                <w:b w:val="0"/>
                <w:bCs/>
                <w:color w:val="000000" w:themeColor="text1"/>
                <w:kern w:val="2"/>
                <w:sz w:val="24"/>
                <w:szCs w:val="24"/>
                <w:highlight w:val="none"/>
                <w:lang w:val="en-US" w:eastAsia="zh-CN" w:bidi="ar-SA"/>
              </w:rPr>
              <w:t>分(北京时间)</w:t>
            </w:r>
          </w:p>
        </w:tc>
      </w:tr>
    </w:tbl>
    <w:p>
      <w:pPr>
        <w:pStyle w:val="4"/>
        <w:spacing w:before="100" w:beforeAutospacing="1" w:after="100" w:afterAutospacing="1" w:line="360" w:lineRule="auto"/>
        <w:jc w:val="center"/>
        <w:rPr>
          <w:rFonts w:eastAsia="宋体" w:cs="Arial"/>
          <w:color w:val="000000" w:themeColor="text1"/>
          <w:sz w:val="28"/>
          <w:szCs w:val="28"/>
          <w:highlight w:val="none"/>
        </w:rPr>
      </w:pPr>
      <w:r>
        <w:rPr>
          <w:rFonts w:eastAsia="宋体" w:cs="Arial"/>
          <w:color w:val="000000" w:themeColor="text1"/>
          <w:sz w:val="28"/>
          <w:szCs w:val="28"/>
          <w:highlight w:val="none"/>
        </w:rPr>
        <w:br w:type="page"/>
      </w:r>
      <w:bookmarkStart w:id="16" w:name="_Toc462223632"/>
      <w:bookmarkStart w:id="17" w:name="_Toc349573121"/>
      <w:bookmarkStart w:id="18" w:name="_Toc267301282"/>
      <w:bookmarkStart w:id="19" w:name="_Toc298240405"/>
      <w:bookmarkStart w:id="20" w:name="_Toc349637920"/>
    </w:p>
    <w:p>
      <w:pPr>
        <w:pStyle w:val="4"/>
        <w:spacing w:before="100" w:beforeAutospacing="1" w:after="100" w:afterAutospacing="1" w:line="360" w:lineRule="auto"/>
        <w:jc w:val="center"/>
        <w:rPr>
          <w:rFonts w:cs="Arial" w:asciiTheme="minorEastAsia" w:hAnsiTheme="minorEastAsia" w:eastAsiaTheme="minorEastAsia"/>
          <w:color w:val="000000" w:themeColor="text1"/>
          <w:sz w:val="28"/>
          <w:szCs w:val="28"/>
          <w:highlight w:val="none"/>
        </w:rPr>
      </w:pPr>
      <w:r>
        <w:rPr>
          <w:rFonts w:asciiTheme="minorEastAsia" w:hAnsiTheme="minorEastAsia" w:eastAsiaTheme="minorEastAsia"/>
          <w:color w:val="000000" w:themeColor="text1"/>
          <w:szCs w:val="32"/>
          <w:highlight w:val="none"/>
        </w:rPr>
        <w:t>第</w:t>
      </w:r>
      <w:r>
        <w:rPr>
          <w:rFonts w:hint="eastAsia" w:asciiTheme="minorEastAsia" w:hAnsiTheme="minorEastAsia" w:eastAsiaTheme="minorEastAsia"/>
          <w:color w:val="000000" w:themeColor="text1"/>
          <w:szCs w:val="32"/>
          <w:highlight w:val="none"/>
        </w:rPr>
        <w:t xml:space="preserve">三章 </w:t>
      </w:r>
      <w:r>
        <w:rPr>
          <w:rFonts w:asciiTheme="minorEastAsia" w:hAnsiTheme="minorEastAsia" w:eastAsiaTheme="minorEastAsia"/>
          <w:color w:val="000000" w:themeColor="text1"/>
          <w:szCs w:val="32"/>
          <w:highlight w:val="none"/>
        </w:rPr>
        <w:t>供应商须知</w:t>
      </w:r>
    </w:p>
    <w:bookmarkEnd w:id="16"/>
    <w:bookmarkEnd w:id="17"/>
    <w:bookmarkEnd w:id="18"/>
    <w:bookmarkEnd w:id="19"/>
    <w:bookmarkEnd w:id="20"/>
    <w:p>
      <w:pPr>
        <w:spacing w:line="360" w:lineRule="auto"/>
        <w:rPr>
          <w:rFonts w:ascii="宋体" w:hAnsi="宋体"/>
          <w:b/>
          <w:color w:val="000000" w:themeColor="text1"/>
          <w:sz w:val="28"/>
          <w:szCs w:val="28"/>
          <w:highlight w:val="none"/>
        </w:rPr>
      </w:pPr>
      <w:bookmarkStart w:id="21" w:name="_Toc327439436"/>
      <w:r>
        <w:rPr>
          <w:rFonts w:hint="eastAsia" w:ascii="宋体" w:hAnsi="宋体"/>
          <w:b/>
          <w:color w:val="000000" w:themeColor="text1"/>
          <w:sz w:val="28"/>
          <w:szCs w:val="28"/>
          <w:highlight w:val="none"/>
        </w:rPr>
        <w:t>3.1 磋商文件涉及术语的内涵及解释</w:t>
      </w:r>
      <w:bookmarkEnd w:id="21"/>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1)“政府采购当事人”是指在政府采购活动中享有权利和承担义务的各类主体，包括采购人、供应商和采购代理机构等。</w:t>
      </w:r>
    </w:p>
    <w:p>
      <w:pPr>
        <w:spacing w:line="360" w:lineRule="auto"/>
        <w:ind w:firstLine="480" w:firstLineChars="200"/>
        <w:rPr>
          <w:rFonts w:ascii="宋体" w:hAnsi="宋体"/>
          <w:b/>
          <w:color w:val="000000" w:themeColor="text1"/>
          <w:sz w:val="24"/>
          <w:highlight w:val="none"/>
        </w:rPr>
      </w:pPr>
      <w:r>
        <w:rPr>
          <w:rFonts w:hint="eastAsia" w:ascii="宋体" w:hAnsi="宋体"/>
          <w:color w:val="000000" w:themeColor="text1"/>
          <w:sz w:val="24"/>
          <w:highlight w:val="none"/>
        </w:rPr>
        <w:t>2)“采购人”和“需方”</w:t>
      </w:r>
      <w:r>
        <w:rPr>
          <w:rFonts w:hint="eastAsia" w:ascii="宋体" w:hAnsi="宋体"/>
          <w:color w:val="000000" w:themeColor="text1"/>
          <w:sz w:val="28"/>
          <w:szCs w:val="28"/>
          <w:highlight w:val="none"/>
        </w:rPr>
        <w:t>详见供应商须知前附表</w:t>
      </w:r>
      <w:r>
        <w:rPr>
          <w:rFonts w:hint="eastAsia" w:ascii="宋体" w:hAnsi="宋体"/>
          <w:color w:val="000000" w:themeColor="text1"/>
          <w:sz w:val="24"/>
          <w:highlight w:val="none"/>
        </w:rPr>
        <w:t>。</w:t>
      </w:r>
    </w:p>
    <w:p>
      <w:pPr>
        <w:spacing w:line="360" w:lineRule="auto"/>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3)“采购代理机构”是指：详见供应商须知前附表.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w:t>
      </w:r>
      <w:r>
        <w:rPr>
          <w:rFonts w:hint="eastAsia" w:ascii="宋体" w:hAnsi="宋体"/>
          <w:color w:val="000000" w:themeColor="text1"/>
          <w:sz w:val="24"/>
          <w:szCs w:val="24"/>
          <w:highlight w:val="none"/>
        </w:rPr>
        <w:t>监管部门</w:t>
      </w:r>
      <w:r>
        <w:rPr>
          <w:rFonts w:hint="eastAsia" w:ascii="宋体" w:hAnsi="宋体"/>
          <w:color w:val="000000" w:themeColor="text1"/>
          <w:sz w:val="24"/>
          <w:highlight w:val="none"/>
        </w:rPr>
        <w:t>”是指</w:t>
      </w:r>
      <w:r>
        <w:rPr>
          <w:rFonts w:hint="eastAsia" w:ascii="宋体" w:hAnsi="宋体"/>
          <w:color w:val="000000" w:themeColor="text1"/>
          <w:sz w:val="24"/>
          <w:highlight w:val="none"/>
          <w:lang w:eastAsia="zh-CN"/>
        </w:rPr>
        <w:t>政府采购的行政监督管理部门</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5)“供应商”是指向采购人提供货物、工程或者服务的法人、其他组织或者自然人。</w:t>
      </w:r>
    </w:p>
    <w:p>
      <w:pPr>
        <w:spacing w:line="360" w:lineRule="auto"/>
        <w:ind w:firstLine="480" w:firstLineChars="200"/>
        <w:rPr>
          <w:rFonts w:hint="eastAsia" w:ascii="宋体" w:hAnsi="宋体" w:eastAsia="宋体"/>
          <w:color w:val="000000" w:themeColor="text1"/>
          <w:sz w:val="24"/>
          <w:highlight w:val="none"/>
          <w:lang w:val="en-US" w:eastAsia="zh-CN"/>
        </w:rPr>
      </w:pPr>
      <w:r>
        <w:rPr>
          <w:rFonts w:hint="eastAsia" w:ascii="宋体" w:hAnsi="宋体"/>
          <w:color w:val="000000" w:themeColor="text1"/>
          <w:sz w:val="24"/>
          <w:highlight w:val="none"/>
        </w:rPr>
        <w:t>6)“磋商文件”是指由</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发出的文本、文件，包括全部章节和附件及答疑会议纪要。</w:t>
      </w:r>
      <w:r>
        <w:rPr>
          <w:rFonts w:hint="eastAsia" w:ascii="宋体" w:hAnsi="宋体"/>
          <w:color w:val="000000" w:themeColor="text1"/>
          <w:sz w:val="24"/>
          <w:highlight w:val="none"/>
          <w:lang w:val="en-US" w:eastAsia="zh-CN"/>
        </w:rPr>
        <w:t xml:space="preserve">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w:t>
      </w:r>
      <w:r>
        <w:rPr>
          <w:rFonts w:hint="eastAsia"/>
          <w:color w:val="000000" w:themeColor="text1"/>
          <w:sz w:val="24"/>
          <w:highlight w:val="none"/>
        </w:rPr>
        <w:t xml:space="preserve"> “磋商响应性文件”是指磋商人根据本磋商文件向</w:t>
      </w:r>
      <w:r>
        <w:rPr>
          <w:rFonts w:hint="eastAsia"/>
          <w:color w:val="000000" w:themeColor="text1"/>
          <w:sz w:val="24"/>
          <w:highlight w:val="none"/>
          <w:lang w:eastAsia="zh-CN"/>
        </w:rPr>
        <w:t>采购人</w:t>
      </w:r>
      <w:r>
        <w:rPr>
          <w:rFonts w:hint="eastAsia"/>
          <w:color w:val="000000" w:themeColor="text1"/>
          <w:sz w:val="24"/>
          <w:highlight w:val="none"/>
        </w:rPr>
        <w:t>提交的全部文件。</w:t>
      </w:r>
      <w:r>
        <w:rPr>
          <w:rFonts w:hint="eastAsia" w:ascii="宋体" w:hAnsi="宋体"/>
          <w:color w:val="000000" w:themeColor="text1"/>
          <w:sz w:val="24"/>
          <w:highlight w:val="none"/>
        </w:rPr>
        <w:t>磋商供应商必须保证磋商响应性文件所提供的全部资料真实可靠，并接受招标代理机构对其中任何资料进一步审查的要求。</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8)“采购文件”</w:t>
      </w:r>
      <w:bookmarkStart w:id="22" w:name="_Toc400536539"/>
      <w:bookmarkStart w:id="23" w:name="_Toc327439437"/>
      <w:r>
        <w:rPr>
          <w:rFonts w:hint="eastAsia" w:ascii="宋体" w:hAnsi="宋体"/>
          <w:color w:val="000000" w:themeColor="text1"/>
          <w:sz w:val="24"/>
          <w:highlight w:val="none"/>
        </w:rPr>
        <w:t>是指包括采购活动记录、采购预算、磋商文件、响应文件、评审报告、成交供应商确定文件、合同文本、验收证明、质疑答复、投诉处理决定及其他有关文件、资料。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9)“货物”是指磋商人成交后根据磋商文件和合同的规定须向采购人提供的各种形态和种类的物品，包括原材料、燃料、设备等。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10）“工程”是指建设工程，包括建筑物和构筑物的新建、改建、扩建、装修、拆除、修缮等。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11)“安装”是指供应商中标后按磋商文件和合同的规定在项目现场所进行的安装、调试、检验、验收及修补缺陷等内容。供方应对所有现场作业、所有全部安装的完备性、稳定性和安全性负责。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12)“服务”是指供方根据</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13）“知识产权”是指通过签署磋商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该知识成果后，供应商需提供开发接口和开发手册等技术文档，并承诺提供无限期技术支持，采购人享有永久使用权。如采用供应商所不拥有的知识产权，则在磋商报价中必须包括合法获取该知识产权的相关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14）“自主创新产品”是指纳入财政部公布的《政府采购自主创新产品目录》的货物和服务。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16）中小微企业投标是指符合《中小企业划型标准规定》的</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，通过投标提供本企业制造的货物、承担的工程或者服务，或者提供其他中小微企业制造的货物。</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根据《财政部 民政部 中国残疾人联合会关于促进残疾人就业政府采购政策的通知》（财库〔2017〕141 号）的规定，残疾人福利性单位视同为小型、微型企业。</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17）“进口产品”是指通过中国海关报关验收进入中国境内且产自关境外的产品。详见《关于政府采购进口产品管理有关问题的通知》(财库[2007]119 号)。经财政监管部门审核管理，并经进口论证后方可采购进口产品。</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18) “书面形式”是指任何手写、打印或印刷的各种函件，不包括电传、电报、传真、电子邮件。</w:t>
      </w:r>
    </w:p>
    <w:bookmarkEnd w:id="22"/>
    <w:bookmarkEnd w:id="23"/>
    <w:p>
      <w:pPr>
        <w:spacing w:line="360" w:lineRule="auto"/>
        <w:rPr>
          <w:rFonts w:ascii="宋体" w:hAnsi="宋体"/>
          <w:b/>
          <w:color w:val="000000" w:themeColor="text1"/>
          <w:sz w:val="28"/>
          <w:szCs w:val="28"/>
          <w:highlight w:val="none"/>
        </w:rPr>
      </w:pPr>
      <w:bookmarkStart w:id="24" w:name="_Toc327439438"/>
      <w:r>
        <w:rPr>
          <w:rFonts w:hint="eastAsia" w:ascii="宋体" w:hAnsi="宋体"/>
          <w:b/>
          <w:color w:val="000000" w:themeColor="text1"/>
          <w:sz w:val="28"/>
          <w:szCs w:val="28"/>
          <w:highlight w:val="none"/>
        </w:rPr>
        <w:t xml:space="preserve">3.2 </w:t>
      </w:r>
      <w:bookmarkEnd w:id="24"/>
      <w:r>
        <w:rPr>
          <w:rFonts w:hint="eastAsia" w:ascii="宋体" w:hAnsi="宋体"/>
          <w:b/>
          <w:color w:val="000000" w:themeColor="text1"/>
          <w:sz w:val="28"/>
          <w:szCs w:val="28"/>
          <w:highlight w:val="none"/>
        </w:rPr>
        <w:t>磋商文件</w:t>
      </w:r>
    </w:p>
    <w:p>
      <w:pPr>
        <w:spacing w:line="360" w:lineRule="auto"/>
        <w:rPr>
          <w:rFonts w:ascii="宋体" w:hAnsi="宋体"/>
          <w:b/>
          <w:color w:val="000000" w:themeColor="text1"/>
          <w:sz w:val="24"/>
          <w:highlight w:val="none"/>
        </w:rPr>
      </w:pPr>
      <w:bookmarkStart w:id="25" w:name="_Toc400536540"/>
      <w:bookmarkStart w:id="26" w:name="_Toc327439439"/>
      <w:r>
        <w:rPr>
          <w:rFonts w:hint="eastAsia" w:ascii="宋体" w:hAnsi="宋体"/>
          <w:b/>
          <w:color w:val="000000" w:themeColor="text1"/>
          <w:sz w:val="24"/>
          <w:highlight w:val="none"/>
        </w:rPr>
        <w:t xml:space="preserve">  3.2.1 综合说明</w:t>
      </w:r>
      <w:bookmarkEnd w:id="25"/>
      <w:bookmarkEnd w:id="26"/>
    </w:p>
    <w:p>
      <w:pPr>
        <w:spacing w:line="360" w:lineRule="auto"/>
        <w:rPr>
          <w:rFonts w:ascii="宋体" w:hAnsi="宋体"/>
          <w:color w:val="000000" w:themeColor="text1"/>
          <w:sz w:val="24"/>
          <w:highlight w:val="none"/>
        </w:rPr>
      </w:pPr>
      <w:bookmarkStart w:id="27" w:name="_Toc139965335"/>
      <w:bookmarkStart w:id="28" w:name="_Toc128372739"/>
      <w:bookmarkStart w:id="29" w:name="_Toc400536541"/>
      <w:bookmarkStart w:id="30" w:name="_Toc327439440"/>
      <w:bookmarkStart w:id="31" w:name="_Toc128372061"/>
      <w:r>
        <w:rPr>
          <w:rFonts w:hint="eastAsia" w:ascii="宋体" w:hAnsi="宋体"/>
          <w:color w:val="000000" w:themeColor="text1"/>
          <w:sz w:val="24"/>
          <w:highlight w:val="none"/>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3.2.2磋商文件的构成</w:t>
      </w:r>
    </w:p>
    <w:p>
      <w:pPr>
        <w:spacing w:line="360" w:lineRule="auto"/>
        <w:ind w:firstLine="235" w:firstLineChars="98"/>
        <w:rPr>
          <w:rFonts w:ascii="宋体" w:hAnsi="宋体"/>
          <w:color w:val="000000" w:themeColor="text1"/>
          <w:sz w:val="24"/>
          <w:highlight w:val="none"/>
        </w:rPr>
      </w:pPr>
      <w:r>
        <w:rPr>
          <w:rFonts w:hint="eastAsia" w:ascii="宋体" w:hAnsi="宋体"/>
          <w:color w:val="000000" w:themeColor="text1"/>
          <w:sz w:val="24"/>
          <w:highlight w:val="none"/>
        </w:rPr>
        <w:t xml:space="preserve">  磋商文件用以阐明招标项目所需的资质、技术、服务及报价等要求、磋商程序、有关规定和注意事项以及合同主要条款等。本磋商文件包括以下内容：</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磋商公告</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供应商须知前附表</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供应商须知</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项目需求</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磋商原则及办法</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合同条款及格式</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响应文件格式</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3.2.3磋商文件的修改与补充</w:t>
      </w:r>
      <w:bookmarkEnd w:id="27"/>
      <w:bookmarkEnd w:id="28"/>
      <w:bookmarkEnd w:id="29"/>
      <w:bookmarkEnd w:id="30"/>
      <w:bookmarkEnd w:id="31"/>
    </w:p>
    <w:p>
      <w:pPr>
        <w:spacing w:line="360" w:lineRule="auto"/>
        <w:ind w:firstLine="480" w:firstLineChars="200"/>
        <w:rPr>
          <w:rFonts w:ascii="宋体" w:hAnsi="宋体"/>
          <w:color w:val="000000" w:themeColor="text1"/>
          <w:sz w:val="24"/>
          <w:highlight w:val="none"/>
        </w:rPr>
      </w:pPr>
      <w:bookmarkStart w:id="32" w:name="_Toc327439441"/>
      <w:r>
        <w:rPr>
          <w:rFonts w:hint="eastAsia" w:ascii="宋体" w:hAnsi="宋体"/>
          <w:color w:val="000000" w:themeColor="text1"/>
          <w:sz w:val="24"/>
          <w:highlight w:val="none"/>
        </w:rPr>
        <w:t>磋商截止日期3天前，无论出于何种原因，</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可主动地或在解答磋商供应商提出的问题时对磋商文件进行修改。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文件的修改将以书面形式或网上公告的形式通知所有获取磋商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为使磋商供应商准备磋商时有充分时间对磋商文件的补充或修改内容进行考虑和研究或由于其他原因，</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可决定是否延长磋商文件递交截止时间和开标时间，并将此变更通知上述每一磋商供应商。</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w:t>
      </w:r>
      <w:bookmarkEnd w:id="32"/>
      <w:r>
        <w:rPr>
          <w:rFonts w:hint="eastAsia" w:ascii="宋体" w:hAnsi="宋体"/>
          <w:b/>
          <w:color w:val="000000" w:themeColor="text1"/>
          <w:sz w:val="28"/>
          <w:szCs w:val="28"/>
          <w:highlight w:val="none"/>
        </w:rPr>
        <w:t>3磋商响应文件</w:t>
      </w:r>
    </w:p>
    <w:p>
      <w:pPr>
        <w:spacing w:line="360" w:lineRule="auto"/>
        <w:rPr>
          <w:rFonts w:ascii="宋体" w:hAnsi="宋体"/>
          <w:b/>
          <w:color w:val="000000" w:themeColor="text1"/>
          <w:sz w:val="24"/>
          <w:highlight w:val="none"/>
        </w:rPr>
      </w:pPr>
      <w:bookmarkStart w:id="33" w:name="_Toc327439442"/>
      <w:bookmarkStart w:id="34" w:name="_Toc400536542"/>
      <w:r>
        <w:rPr>
          <w:rFonts w:hint="eastAsia" w:ascii="宋体" w:hAnsi="宋体"/>
          <w:b/>
          <w:color w:val="000000" w:themeColor="text1"/>
          <w:sz w:val="24"/>
          <w:highlight w:val="none"/>
        </w:rPr>
        <w:t>3.3.1</w:t>
      </w:r>
      <w:bookmarkEnd w:id="33"/>
      <w:bookmarkEnd w:id="34"/>
      <w:r>
        <w:rPr>
          <w:rFonts w:hint="eastAsia" w:ascii="宋体" w:hAnsi="宋体"/>
          <w:b/>
          <w:color w:val="000000" w:themeColor="text1"/>
          <w:sz w:val="24"/>
          <w:highlight w:val="none"/>
        </w:rPr>
        <w:t>磋商综合要求及说明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1）磋商供应商应按照</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标书要求有分包的按分包投标，且每包只能报一个方案进行投标，否则按无效投标处理；</w:t>
      </w:r>
    </w:p>
    <w:p>
      <w:pPr>
        <w:spacing w:line="360" w:lineRule="auto"/>
        <w:ind w:firstLine="480" w:firstLineChars="200"/>
        <w:rPr>
          <w:rFonts w:ascii="宋体" w:hAnsi="宋体"/>
          <w:color w:val="000000" w:themeColor="text1"/>
          <w:sz w:val="24"/>
          <w:szCs w:val="32"/>
          <w:highlight w:val="none"/>
        </w:rPr>
      </w:pPr>
      <w:r>
        <w:rPr>
          <w:rFonts w:hint="eastAsia" w:ascii="宋体" w:hAnsi="宋体"/>
          <w:color w:val="000000" w:themeColor="text1"/>
          <w:sz w:val="24"/>
          <w:highlight w:val="none"/>
        </w:rPr>
        <w:t>2）磋商供应商对磋商产品技术性能的描述，因欠缺或漏报而影响对磋商供应商磋商响应性文件的评比，不利后果由磋商供应商承担；</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3）磋商供应商在磋商响应性文件中所列出的所有货物、服务等均视为包含在磋商项目以及报价中；</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4）磋商供应商在本次项目中所提供的货物对于磋商文件中技术参数响应情况必须体现在技术偏离表中；</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6）采购人可视投标品目价格情况适当增加或减少采购数量，并保留拆包或取消采购某些品目的权力；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7）磋商供应商应自行承担所有与准备和参加磋商有关的费用。不论磋商的结果如何，</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和需方均无义务和责任承担这些费用。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8）本项目不接受联合体投标。</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3.3.2 磋商响应性文件的制作</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供应商须按磋商文件的要求制作响应文件，必须编制目录、页码。在封面分别标明“正本”或“副本”字样。响应文件必须胶印装订成册。 </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3.3.3 有下列情形之一的，视为供应商串通响应，其响应无效：</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1）不同供应商的磋商响应性文件由同一单位或者个人编制；</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2）不同供应商委托同一单位或者个人办理磋商响应事宜；</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3）不同供应商的磋商响应性文件载明的项目管理成员或者联系人为同一人；</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4）不同供应商的磋商响应性文件异常一致或者磋商报价呈规律性差异；</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5）不同供应商的磋商响应性文件相互混装；</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6）不同供应商的磋商保证金从同一单位或者个人的账户转出。</w:t>
      </w:r>
    </w:p>
    <w:p>
      <w:pPr>
        <w:spacing w:line="360" w:lineRule="auto"/>
        <w:rPr>
          <w:rFonts w:ascii="宋体" w:hAnsi="宋体"/>
          <w:b/>
          <w:color w:val="000000" w:themeColor="text1"/>
          <w:sz w:val="24"/>
          <w:highlight w:val="none"/>
        </w:rPr>
      </w:pPr>
      <w:bookmarkStart w:id="35" w:name="_Toc400536544"/>
      <w:bookmarkStart w:id="36" w:name="_Toc327439444"/>
      <w:r>
        <w:rPr>
          <w:rFonts w:hint="eastAsia" w:ascii="宋体" w:hAnsi="宋体"/>
          <w:b/>
          <w:color w:val="000000" w:themeColor="text1"/>
          <w:sz w:val="24"/>
          <w:highlight w:val="none"/>
        </w:rPr>
        <w:t>3.3.4 磋商报价</w:t>
      </w:r>
      <w:bookmarkEnd w:id="35"/>
      <w:bookmarkEnd w:id="36"/>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3.3.4.1供应商应根据磋商文件要求和范围报价。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3.3.4.2投标价格应包括完成磋商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投标价格采用唯一价格，即不得为某一范围价格。投标货币为</w:t>
      </w:r>
      <w:r>
        <w:rPr>
          <w:rFonts w:hint="eastAsia" w:ascii="宋体" w:hAnsi="宋体"/>
          <w:b/>
          <w:color w:val="000000" w:themeColor="text1"/>
          <w:sz w:val="24"/>
          <w:highlight w:val="none"/>
        </w:rPr>
        <w:t>人民币</w:t>
      </w:r>
      <w:r>
        <w:rPr>
          <w:rFonts w:hint="eastAsia" w:ascii="宋体" w:hAnsi="宋体"/>
          <w:color w:val="000000" w:themeColor="text1"/>
          <w:sz w:val="24"/>
          <w:highlight w:val="none"/>
        </w:rPr>
        <w:t>。</w:t>
      </w:r>
    </w:p>
    <w:p>
      <w:pPr>
        <w:spacing w:line="360" w:lineRule="auto"/>
        <w:outlineLvl w:val="2"/>
        <w:rPr>
          <w:rFonts w:ascii="宋体" w:hAnsi="宋体"/>
          <w:b/>
          <w:color w:val="000000" w:themeColor="text1"/>
          <w:sz w:val="24"/>
          <w:highlight w:val="none"/>
        </w:rPr>
      </w:pPr>
      <w:r>
        <w:rPr>
          <w:rFonts w:hint="eastAsia" w:ascii="宋体" w:hAnsi="宋体"/>
          <w:b/>
          <w:color w:val="000000" w:themeColor="text1"/>
          <w:sz w:val="24"/>
          <w:highlight w:val="none"/>
        </w:rPr>
        <w:t>3.3.5磋商有效期</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磋商响应性文件在正式递交日期起60日内有效。</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w:t>
      </w:r>
      <w:r>
        <w:rPr>
          <w:rFonts w:ascii="宋体" w:hAnsi="宋体"/>
          <w:b/>
          <w:color w:val="000000" w:themeColor="text1"/>
          <w:sz w:val="24"/>
          <w:highlight w:val="none"/>
        </w:rPr>
        <w:t>.</w:t>
      </w:r>
      <w:r>
        <w:rPr>
          <w:rFonts w:hint="eastAsia" w:ascii="宋体" w:hAnsi="宋体"/>
          <w:b/>
          <w:color w:val="000000" w:themeColor="text1"/>
          <w:sz w:val="24"/>
          <w:highlight w:val="none"/>
        </w:rPr>
        <w:t>3</w:t>
      </w:r>
      <w:r>
        <w:rPr>
          <w:rFonts w:ascii="宋体" w:hAnsi="宋体"/>
          <w:b/>
          <w:color w:val="000000" w:themeColor="text1"/>
          <w:sz w:val="24"/>
          <w:highlight w:val="none"/>
        </w:rPr>
        <w:t>.</w:t>
      </w:r>
      <w:r>
        <w:rPr>
          <w:rFonts w:hint="eastAsia" w:ascii="宋体" w:hAnsi="宋体"/>
          <w:b/>
          <w:color w:val="000000" w:themeColor="text1"/>
          <w:sz w:val="24"/>
          <w:highlight w:val="none"/>
        </w:rPr>
        <w:t>6磋商保证金</w:t>
      </w:r>
    </w:p>
    <w:p>
      <w:pPr>
        <w:spacing w:line="360" w:lineRule="auto"/>
        <w:ind w:firstLine="360" w:firstLineChars="150"/>
        <w:rPr>
          <w:rFonts w:ascii="宋体" w:hAnsi="宋体"/>
          <w:color w:val="000000" w:themeColor="text1"/>
          <w:sz w:val="24"/>
          <w:highlight w:val="none"/>
        </w:rPr>
      </w:pPr>
      <w:bookmarkStart w:id="37" w:name="_Toc400536561"/>
      <w:r>
        <w:rPr>
          <w:rFonts w:hint="eastAsia" w:ascii="宋体" w:hAnsi="宋体"/>
          <w:color w:val="000000" w:themeColor="text1"/>
          <w:sz w:val="24"/>
          <w:highlight w:val="none"/>
        </w:rPr>
        <w:t>1、</w:t>
      </w:r>
      <w:r>
        <w:rPr>
          <w:rFonts w:hint="eastAsia" w:ascii="宋体" w:hAnsi="宋体"/>
          <w:color w:val="000000" w:themeColor="text1"/>
          <w:sz w:val="24"/>
          <w:szCs w:val="28"/>
          <w:highlight w:val="none"/>
        </w:rPr>
        <w:t>磋商</w:t>
      </w:r>
      <w:r>
        <w:rPr>
          <w:rFonts w:ascii="宋体" w:hAnsi="宋体"/>
          <w:color w:val="000000" w:themeColor="text1"/>
          <w:sz w:val="24"/>
          <w:szCs w:val="28"/>
          <w:highlight w:val="none"/>
        </w:rPr>
        <w:t>保证金</w:t>
      </w:r>
      <w:r>
        <w:rPr>
          <w:rFonts w:hint="eastAsia" w:ascii="宋体" w:hAnsi="宋体"/>
          <w:color w:val="000000" w:themeColor="text1"/>
          <w:sz w:val="24"/>
          <w:szCs w:val="28"/>
          <w:highlight w:val="none"/>
        </w:rPr>
        <w:t>以电汇等非现金方式缴纳</w:t>
      </w:r>
      <w:r>
        <w:rPr>
          <w:rFonts w:ascii="宋体" w:hAnsi="宋体"/>
          <w:color w:val="000000" w:themeColor="text1"/>
          <w:sz w:val="24"/>
          <w:szCs w:val="28"/>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2、</w:t>
      </w:r>
      <w:r>
        <w:rPr>
          <w:rFonts w:hint="eastAsia" w:ascii="宋体" w:hAnsi="宋体" w:cs="宋体"/>
          <w:color w:val="000000" w:themeColor="text1"/>
          <w:kern w:val="0"/>
          <w:sz w:val="24"/>
          <w:highlight w:val="none"/>
        </w:rPr>
        <w:t>磋商保证金的退付</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1）</w:t>
      </w:r>
      <w:r>
        <w:rPr>
          <w:rFonts w:hint="eastAsia" w:ascii="宋体" w:hAnsi="宋体" w:cs="宋体"/>
          <w:color w:val="000000" w:themeColor="text1"/>
          <w:kern w:val="0"/>
          <w:sz w:val="24"/>
          <w:highlight w:val="none"/>
        </w:rPr>
        <w:t>供应商在磋商截止时间前撤回已提交的响应文件的，我公司应当自收到</w:t>
      </w:r>
      <w:r>
        <w:rPr>
          <w:rFonts w:hint="eastAsia" w:ascii="宋体" w:hAnsi="宋体"/>
          <w:color w:val="000000" w:themeColor="text1"/>
          <w:sz w:val="24"/>
          <w:highlight w:val="none"/>
        </w:rPr>
        <w:t>供应商</w:t>
      </w:r>
      <w:r>
        <w:rPr>
          <w:rFonts w:hint="eastAsia" w:ascii="宋体" w:hAnsi="宋体" w:cs="宋体"/>
          <w:color w:val="000000" w:themeColor="text1"/>
          <w:kern w:val="0"/>
          <w:sz w:val="24"/>
          <w:highlight w:val="none"/>
        </w:rPr>
        <w:t>书面撤回通知之日起5个工作日内，由我公司退还，但因供应商自身原因导致无法及时退还的除外。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2）</w:t>
      </w:r>
      <w:r>
        <w:rPr>
          <w:rFonts w:hint="eastAsia" w:ascii="宋体" w:hAnsi="宋体" w:cs="宋体"/>
          <w:color w:val="000000" w:themeColor="text1"/>
          <w:kern w:val="0"/>
          <w:sz w:val="24"/>
          <w:highlight w:val="none"/>
        </w:rPr>
        <w:t>未成交供应商的磋商保证金，在成交通知书发出之日起5个工作日内，由我公司退还，但因供应商自身原因导致无法及时退还的除外。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3）</w:t>
      </w:r>
      <w:r>
        <w:rPr>
          <w:rFonts w:hint="eastAsia" w:ascii="宋体" w:hAnsi="宋体" w:cs="宋体"/>
          <w:color w:val="000000" w:themeColor="text1"/>
          <w:kern w:val="0"/>
          <w:sz w:val="24"/>
          <w:highlight w:val="none"/>
        </w:rPr>
        <w:t>成交人的磋商保证金,成交单位与采购人签订合同之日起5个工作日内，由我公司退还，但因供应商自身原因导致无法及时退还的除外。</w:t>
      </w:r>
    </w:p>
    <w:p>
      <w:pPr>
        <w:widowControl/>
        <w:spacing w:line="360" w:lineRule="auto"/>
        <w:ind w:firstLine="360" w:firstLineChars="150"/>
        <w:rPr>
          <w:rFonts w:ascii="宋体" w:hAnsi="宋体"/>
          <w:color w:val="000000" w:themeColor="text1"/>
          <w:sz w:val="24"/>
          <w:highlight w:val="none"/>
        </w:rPr>
      </w:pPr>
      <w:r>
        <w:rPr>
          <w:rFonts w:hint="eastAsia" w:ascii="宋体" w:hAnsi="宋体" w:cs="宋体"/>
          <w:color w:val="000000" w:themeColor="text1"/>
          <w:kern w:val="0"/>
          <w:sz w:val="24"/>
          <w:highlight w:val="none"/>
        </w:rPr>
        <w:t>3</w:t>
      </w:r>
      <w:r>
        <w:rPr>
          <w:rFonts w:hint="eastAsia" w:ascii="宋体" w:hAnsi="宋体"/>
          <w:color w:val="000000" w:themeColor="text1"/>
          <w:sz w:val="24"/>
          <w:highlight w:val="none"/>
        </w:rPr>
        <w:t>、如供应商有下列情况，磋商保证金不予退还：</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1) 供应商在《竞争性磋商文件》中规定的磋商有效期内撤回其《响应文件》的；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2) 成交人在规定期限内未能按规定签订合同的；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3) 供应商在《响应文件》中提供虚假证明材料、虚假技术参数的；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4) 供应商与采购人、其他供应商或者招标代理机构恶意串通的；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5)《竞争性磋商文件》、法律法规规定的其它情形。</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w:t>
      </w:r>
      <w:bookmarkStart w:id="38" w:name="_Toc128372069"/>
      <w:bookmarkStart w:id="39" w:name="_Toc128372747"/>
      <w:bookmarkStart w:id="40" w:name="_Toc139965342"/>
      <w:r>
        <w:rPr>
          <w:rFonts w:hint="eastAsia" w:ascii="宋体" w:hAnsi="宋体"/>
          <w:b/>
          <w:color w:val="000000" w:themeColor="text1"/>
          <w:sz w:val="24"/>
          <w:highlight w:val="none"/>
        </w:rPr>
        <w:t>7磋商响应性文件的份数和签署</w:t>
      </w:r>
      <w:bookmarkEnd w:id="37"/>
      <w:bookmarkEnd w:id="38"/>
      <w:bookmarkEnd w:id="39"/>
      <w:bookmarkEnd w:id="40"/>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供应商应编制正本、副本磋商响应性文件，并明确标明“正本”和“副本”字样。磋商响应性文件正本和副本如有不一致之处，以正本为准。</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磋商响应性文件中除要求由供应商法定代表人或被授权人签字的内容必须签字、盖章外，其他每页也须加盖公章，否则视为无效响应。</w:t>
      </w:r>
      <w:r>
        <w:rPr>
          <w:rFonts w:hint="eastAsia" w:ascii="宋体" w:hAnsi="宋体"/>
          <w:color w:val="000000" w:themeColor="text1"/>
          <w:sz w:val="24"/>
          <w:highlight w:val="none"/>
        </w:rPr>
        <w:t>磋商响应性文件应使用不能擦去的墨水打印或书写。全套磋商响应性文件应无涂改和行间插字，除非这些删改是根据</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的指示进行的，或者是供应商造成的必须修改的错误。修改处应由磋商响应性文件签字人签字证明。</w:t>
      </w:r>
    </w:p>
    <w:p>
      <w:pPr>
        <w:spacing w:line="360" w:lineRule="auto"/>
        <w:rPr>
          <w:rFonts w:ascii="宋体" w:hAnsi="宋体"/>
          <w:b/>
          <w:color w:val="000000" w:themeColor="text1"/>
          <w:sz w:val="24"/>
          <w:highlight w:val="none"/>
        </w:rPr>
      </w:pPr>
      <w:bookmarkStart w:id="41" w:name="_Toc400536562"/>
      <w:bookmarkStart w:id="42" w:name="_Toc327439448"/>
      <w:r>
        <w:rPr>
          <w:rFonts w:hint="eastAsia" w:ascii="宋体" w:hAnsi="宋体"/>
          <w:b/>
          <w:color w:val="000000" w:themeColor="text1"/>
          <w:sz w:val="24"/>
          <w:highlight w:val="none"/>
        </w:rPr>
        <w:t>3.3.8磋商响应性文件格式</w:t>
      </w:r>
      <w:bookmarkEnd w:id="41"/>
      <w:bookmarkEnd w:id="42"/>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磋商文件提供的规定格式见附件1—附件18。</w:t>
      </w:r>
    </w:p>
    <w:p>
      <w:pPr>
        <w:spacing w:line="360" w:lineRule="auto"/>
        <w:rPr>
          <w:rFonts w:ascii="宋体" w:hAnsi="宋体"/>
          <w:b/>
          <w:color w:val="000000" w:themeColor="text1"/>
          <w:sz w:val="24"/>
          <w:highlight w:val="none"/>
        </w:rPr>
      </w:pPr>
      <w:bookmarkStart w:id="43" w:name="_Toc400536563"/>
      <w:bookmarkStart w:id="44" w:name="_Toc128372071"/>
      <w:bookmarkStart w:id="45" w:name="_Toc327439449"/>
      <w:bookmarkStart w:id="46" w:name="_Toc128372749"/>
      <w:bookmarkStart w:id="47" w:name="_Toc139965344"/>
      <w:r>
        <w:rPr>
          <w:rFonts w:hint="eastAsia" w:ascii="宋体" w:hAnsi="宋体"/>
          <w:b/>
          <w:color w:val="000000" w:themeColor="text1"/>
          <w:sz w:val="24"/>
          <w:highlight w:val="none"/>
        </w:rPr>
        <w:t>3.3.9 磋商响应性文件的密封</w:t>
      </w:r>
      <w:bookmarkEnd w:id="43"/>
      <w:bookmarkEnd w:id="44"/>
      <w:bookmarkEnd w:id="45"/>
      <w:bookmarkEnd w:id="46"/>
      <w:bookmarkEnd w:id="47"/>
    </w:p>
    <w:p>
      <w:pPr>
        <w:spacing w:line="360" w:lineRule="auto"/>
        <w:ind w:firstLine="480" w:firstLineChars="200"/>
        <w:rPr>
          <w:rFonts w:ascii="宋体" w:hAnsi="宋体"/>
          <w:b/>
          <w:color w:val="000000" w:themeColor="text1"/>
          <w:sz w:val="24"/>
          <w:highlight w:val="none"/>
        </w:rPr>
      </w:pPr>
      <w:bookmarkStart w:id="48" w:name="_Toc400536564"/>
      <w:bookmarkStart w:id="49" w:name="_Toc327439450"/>
      <w:bookmarkStart w:id="50" w:name="_Toc139965345"/>
      <w:bookmarkStart w:id="51" w:name="_Toc128372750"/>
      <w:bookmarkStart w:id="52" w:name="_Toc128372072"/>
      <w:r>
        <w:rPr>
          <w:rFonts w:hint="eastAsia" w:ascii="宋体" w:hAnsi="宋体"/>
          <w:color w:val="000000" w:themeColor="text1"/>
          <w:sz w:val="24"/>
          <w:highlight w:val="none"/>
        </w:rPr>
        <w:t>供应商应将磋商响应性文件正本、副本、保证金汇款凭证复印件、电子版分别用标有“正本”、“副本”、  “电子版”字样的标识单独密封，并在封套上标明“项目名称”、“项目编号”、“供应商名称”、 “联系电话”和“</w:t>
      </w:r>
      <w:r>
        <w:rPr>
          <w:rFonts w:hint="eastAsia" w:ascii="宋体" w:hAnsi="宋体"/>
          <w:b/>
          <w:color w:val="000000" w:themeColor="text1"/>
          <w:sz w:val="24"/>
          <w:highlight w:val="none"/>
        </w:rPr>
        <w:t>请勿于</w:t>
      </w:r>
      <w:r>
        <w:rPr>
          <w:rFonts w:hint="eastAsia" w:ascii="宋体" w:hAnsi="宋体"/>
          <w:b/>
          <w:color w:val="000000" w:themeColor="text1"/>
          <w:sz w:val="24"/>
          <w:highlight w:val="none"/>
          <w:lang w:val="en-US" w:eastAsia="zh-CN"/>
        </w:rPr>
        <w:t xml:space="preserve">  </w:t>
      </w:r>
      <w:r>
        <w:rPr>
          <w:rFonts w:hint="eastAsia"/>
          <w:b/>
          <w:color w:val="000000" w:themeColor="text1"/>
          <w:sz w:val="24"/>
          <w:highlight w:val="none"/>
        </w:rPr>
        <w:t>年</w:t>
      </w:r>
      <w:r>
        <w:rPr>
          <w:rFonts w:hint="eastAsia"/>
          <w:b/>
          <w:color w:val="000000" w:themeColor="text1"/>
          <w:sz w:val="24"/>
          <w:highlight w:val="none"/>
          <w:lang w:val="en-US" w:eastAsia="zh-CN"/>
        </w:rPr>
        <w:t xml:space="preserve"> </w:t>
      </w:r>
      <w:r>
        <w:rPr>
          <w:rFonts w:hint="eastAsia"/>
          <w:b/>
          <w:color w:val="000000" w:themeColor="text1"/>
          <w:sz w:val="24"/>
          <w:highlight w:val="none"/>
        </w:rPr>
        <w:t>月</w:t>
      </w:r>
      <w:r>
        <w:rPr>
          <w:rFonts w:hint="eastAsia"/>
          <w:b/>
          <w:color w:val="000000" w:themeColor="text1"/>
          <w:sz w:val="24"/>
          <w:highlight w:val="none"/>
          <w:lang w:val="en-US" w:eastAsia="zh-CN"/>
        </w:rPr>
        <w:t xml:space="preserve"> </w:t>
      </w:r>
      <w:r>
        <w:rPr>
          <w:rFonts w:hint="eastAsia"/>
          <w:b/>
          <w:color w:val="000000" w:themeColor="text1"/>
          <w:sz w:val="24"/>
          <w:highlight w:val="none"/>
        </w:rPr>
        <w:t>日</w:t>
      </w:r>
      <w:r>
        <w:rPr>
          <w:rFonts w:hint="eastAsia"/>
          <w:b/>
          <w:color w:val="000000" w:themeColor="text1"/>
          <w:sz w:val="24"/>
          <w:highlight w:val="none"/>
          <w:lang w:val="en-US" w:eastAsia="zh-CN"/>
        </w:rPr>
        <w:t xml:space="preserve"> </w:t>
      </w:r>
      <w:r>
        <w:rPr>
          <w:rFonts w:hint="eastAsia"/>
          <w:b/>
          <w:color w:val="000000" w:themeColor="text1"/>
          <w:sz w:val="24"/>
          <w:highlight w:val="none"/>
        </w:rPr>
        <w:t>时</w:t>
      </w:r>
      <w:r>
        <w:rPr>
          <w:rFonts w:hint="eastAsia"/>
          <w:b/>
          <w:color w:val="000000" w:themeColor="text1"/>
          <w:sz w:val="24"/>
          <w:highlight w:val="none"/>
          <w:lang w:val="en-US" w:eastAsia="zh-CN"/>
        </w:rPr>
        <w:t xml:space="preserve"> </w:t>
      </w:r>
      <w:r>
        <w:rPr>
          <w:rFonts w:hint="eastAsia"/>
          <w:b/>
          <w:color w:val="000000" w:themeColor="text1"/>
          <w:sz w:val="24"/>
          <w:highlight w:val="none"/>
        </w:rPr>
        <w:t>分</w:t>
      </w:r>
      <w:r>
        <w:rPr>
          <w:rFonts w:hint="eastAsia" w:ascii="宋体" w:hAnsi="宋体"/>
          <w:b/>
          <w:color w:val="000000" w:themeColor="text1"/>
          <w:sz w:val="24"/>
          <w:highlight w:val="none"/>
        </w:rPr>
        <w:t>之前启封！</w:t>
      </w:r>
      <w:r>
        <w:rPr>
          <w:rFonts w:ascii="宋体" w:hAnsi="宋体"/>
          <w:color w:val="000000" w:themeColor="text1"/>
          <w:sz w:val="24"/>
          <w:highlight w:val="none"/>
        </w:rPr>
        <w:t>”</w:t>
      </w:r>
      <w:r>
        <w:rPr>
          <w:rFonts w:hint="eastAsia" w:ascii="宋体" w:hAnsi="宋体"/>
          <w:color w:val="000000" w:themeColor="text1"/>
          <w:sz w:val="24"/>
          <w:highlight w:val="none"/>
        </w:rPr>
        <w:t>，用封条密封，并加盖公章和法定代表人章。</w:t>
      </w:r>
      <w:r>
        <w:rPr>
          <w:rFonts w:hint="eastAsia" w:ascii="宋体" w:hAnsi="宋体"/>
          <w:b/>
          <w:color w:val="000000" w:themeColor="text1"/>
          <w:sz w:val="24"/>
          <w:highlight w:val="none"/>
        </w:rPr>
        <w:t>如果没有按上述规定密封并加注标志，响应文件不予接受，对供应商产生的不利因素由其自行承担。</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3.3.10 磋商响应性文件递交</w:t>
      </w:r>
      <w:bookmarkEnd w:id="48"/>
      <w:bookmarkEnd w:id="49"/>
      <w:bookmarkEnd w:id="50"/>
      <w:bookmarkEnd w:id="51"/>
      <w:bookmarkEnd w:id="52"/>
    </w:p>
    <w:p>
      <w:pPr>
        <w:spacing w:line="360" w:lineRule="auto"/>
        <w:ind w:firstLine="480" w:firstLineChars="200"/>
        <w:rPr>
          <w:rFonts w:ascii="宋体" w:hAnsi="宋体"/>
          <w:color w:val="000000" w:themeColor="text1"/>
          <w:sz w:val="24"/>
          <w:szCs w:val="30"/>
          <w:highlight w:val="none"/>
        </w:rPr>
      </w:pPr>
      <w:r>
        <w:rPr>
          <w:rFonts w:hint="eastAsia" w:ascii="宋体" w:hAnsi="宋体"/>
          <w:color w:val="000000" w:themeColor="text1"/>
          <w:sz w:val="24"/>
          <w:highlight w:val="none"/>
        </w:rPr>
        <w:t>磋商响应性文件应在磋商截止时间（北京时间）之前送达开标地点。招标代理机构将拒绝接受在磋商截止时间后递交的磋商响应性文件。</w:t>
      </w:r>
    </w:p>
    <w:p>
      <w:pPr>
        <w:spacing w:line="360" w:lineRule="auto"/>
        <w:rPr>
          <w:rFonts w:ascii="宋体" w:hAnsi="宋体"/>
          <w:b/>
          <w:color w:val="000000" w:themeColor="text1"/>
          <w:sz w:val="24"/>
          <w:highlight w:val="none"/>
        </w:rPr>
      </w:pPr>
      <w:bookmarkStart w:id="53" w:name="_Toc400536565"/>
      <w:bookmarkStart w:id="54" w:name="_Toc128372073"/>
      <w:bookmarkStart w:id="55" w:name="_Toc128372751"/>
      <w:bookmarkStart w:id="56" w:name="_Toc139965346"/>
      <w:bookmarkStart w:id="57" w:name="_Toc327439451"/>
      <w:r>
        <w:rPr>
          <w:rFonts w:hint="eastAsia" w:ascii="宋体" w:hAnsi="宋体"/>
          <w:b/>
          <w:color w:val="000000" w:themeColor="text1"/>
          <w:sz w:val="24"/>
          <w:highlight w:val="none"/>
        </w:rPr>
        <w:t>3.3.11 磋商截止时间</w:t>
      </w:r>
      <w:bookmarkEnd w:id="53"/>
      <w:bookmarkEnd w:id="54"/>
      <w:bookmarkEnd w:id="55"/>
      <w:bookmarkEnd w:id="56"/>
      <w:bookmarkEnd w:id="57"/>
    </w:p>
    <w:p>
      <w:pPr>
        <w:spacing w:line="360" w:lineRule="auto"/>
        <w:ind w:firstLine="480" w:firstLineChars="200"/>
        <w:rPr>
          <w:rFonts w:ascii="宋体" w:hAnsi="宋体"/>
          <w:b/>
          <w:color w:val="000000" w:themeColor="text1"/>
          <w:sz w:val="24"/>
          <w:highlight w:val="none"/>
        </w:rPr>
      </w:pPr>
      <w:r>
        <w:rPr>
          <w:rFonts w:hint="eastAsia" w:ascii="宋体" w:hAnsi="宋体"/>
          <w:color w:val="000000" w:themeColor="text1"/>
          <w:sz w:val="24"/>
          <w:highlight w:val="none"/>
        </w:rPr>
        <w:t>磋商截止时间为</w:t>
      </w:r>
      <w:r>
        <w:rPr>
          <w:rFonts w:hint="eastAsia" w:ascii="宋体" w:hAnsi="宋体"/>
          <w:color w:val="000000" w:themeColor="text1"/>
          <w:sz w:val="24"/>
          <w:highlight w:val="none"/>
          <w:lang w:eastAsia="zh-CN"/>
        </w:rPr>
        <w:t>详见供应商须知前附表</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采购人可以补充通知的方式，酌情延长磋商截止时间。在上述情况下，</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与磋商供应商以前在磋商截止期方面的全部权力、责任和义务，将适用于延长后新的磋商截止时间。</w:t>
      </w:r>
    </w:p>
    <w:p>
      <w:pPr>
        <w:spacing w:line="360" w:lineRule="auto"/>
        <w:rPr>
          <w:rFonts w:ascii="宋体" w:hAnsi="宋体"/>
          <w:b/>
          <w:color w:val="000000" w:themeColor="text1"/>
          <w:sz w:val="24"/>
          <w:highlight w:val="none"/>
        </w:rPr>
      </w:pPr>
      <w:bookmarkStart w:id="58" w:name="_Toc400536566"/>
      <w:bookmarkStart w:id="59" w:name="_Toc128372752"/>
      <w:bookmarkStart w:id="60" w:name="_Toc139965347"/>
      <w:bookmarkStart w:id="61" w:name="_Toc327439452"/>
      <w:bookmarkStart w:id="62" w:name="_Toc128372074"/>
      <w:r>
        <w:rPr>
          <w:rFonts w:hint="eastAsia" w:ascii="宋体" w:hAnsi="宋体"/>
          <w:b/>
          <w:color w:val="000000" w:themeColor="text1"/>
          <w:sz w:val="24"/>
          <w:highlight w:val="none"/>
        </w:rPr>
        <w:t>3.3.12 磋商响应性文件的修改与撤回</w:t>
      </w:r>
      <w:bookmarkEnd w:id="58"/>
      <w:bookmarkEnd w:id="59"/>
      <w:bookmarkEnd w:id="60"/>
      <w:bookmarkEnd w:id="61"/>
      <w:bookmarkEnd w:id="62"/>
    </w:p>
    <w:p>
      <w:pPr>
        <w:spacing w:line="360" w:lineRule="auto"/>
        <w:ind w:firstLine="480" w:firstLineChars="200"/>
        <w:rPr>
          <w:rFonts w:ascii="宋体" w:hAnsi="宋体"/>
          <w:color w:val="000000" w:themeColor="text1"/>
          <w:sz w:val="24"/>
          <w:highlight w:val="none"/>
        </w:rPr>
      </w:pPr>
      <w:bookmarkStart w:id="63" w:name="_Toc139965348"/>
      <w:bookmarkStart w:id="64" w:name="_Toc327439453"/>
      <w:bookmarkStart w:id="65" w:name="_Toc128372075"/>
      <w:bookmarkStart w:id="66" w:name="_Toc128372753"/>
      <w:r>
        <w:rPr>
          <w:rFonts w:hint="eastAsia" w:ascii="宋体" w:hAnsi="宋体"/>
          <w:color w:val="000000" w:themeColor="text1"/>
          <w:sz w:val="24"/>
          <w:highlight w:val="none"/>
        </w:rPr>
        <w:t>磋商供应商可以在递交磋商响应性文件以后，在规定的磋商截止时间之前，可以书面形式向</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递交修改或撤回其磋商响应性文件的通知。在磋商截止时间以后，不能更改磋商响应性文件。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磋商供应商的修改或撤回通知，应单独密封在一个信封中，在信封上注明“修改”或“撤回”的字样。同时，信封上还须按磋商响应性文件的密封要求加写标志。</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3.4磋商</w:t>
      </w:r>
      <w:bookmarkEnd w:id="63"/>
      <w:bookmarkEnd w:id="64"/>
      <w:bookmarkEnd w:id="65"/>
      <w:bookmarkEnd w:id="66"/>
    </w:p>
    <w:p>
      <w:pPr>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供应商在递交响应文件时提供法定代表人授权委托书和被授权人身份证原件或法定代表人身份证明和身份证原件。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采购人有权就磋商响应性文件中含混之处向磋商供应商提出询问或澄清要求。</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竞争性磋商后，直到向成交的磋商供应商授予合同时止，凡与审查、澄清、评价和比较投标的有关资料以及授标意见等均不得向磋商供应商及与磋商无关的其他人透露。</w:t>
      </w:r>
    </w:p>
    <w:p>
      <w:pPr>
        <w:spacing w:line="360" w:lineRule="auto"/>
        <w:rPr>
          <w:rFonts w:ascii="宋体" w:hAnsi="宋体"/>
          <w:b/>
          <w:color w:val="000000" w:themeColor="text1"/>
          <w:sz w:val="24"/>
          <w:highlight w:val="none"/>
        </w:rPr>
      </w:pPr>
      <w:bookmarkStart w:id="67" w:name="_Toc139965350"/>
      <w:bookmarkStart w:id="68" w:name="_Toc327439454"/>
      <w:bookmarkStart w:id="69" w:name="_Toc128372077"/>
      <w:bookmarkStart w:id="70" w:name="_Toc128372755"/>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3.5 评审</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3.5.1评审流程</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评审工作由招标代理机构依法组建的磋商小组负责。</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评审流程详见第五章磋商原则及办法。</w:t>
      </w:r>
    </w:p>
    <w:p>
      <w:pPr>
        <w:spacing w:line="360" w:lineRule="auto"/>
        <w:ind w:firstLine="354" w:firstLineChars="147"/>
        <w:rPr>
          <w:rFonts w:ascii="宋体" w:hAnsi="宋体"/>
          <w:b/>
          <w:color w:val="000000" w:themeColor="text1"/>
          <w:sz w:val="24"/>
          <w:highlight w:val="none"/>
        </w:rPr>
      </w:pPr>
      <w:r>
        <w:rPr>
          <w:rFonts w:hint="eastAsia" w:ascii="宋体" w:hAnsi="宋体"/>
          <w:b/>
          <w:color w:val="000000" w:themeColor="text1"/>
          <w:sz w:val="24"/>
          <w:highlight w:val="none"/>
        </w:rPr>
        <w:t>3.5.2注意事项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如果响应文件没有实质性响应磋商文件的要求，磋商小组将予以拒绝。</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评审小组只对确定为实质性响应磋商文件要求的响应文件，根据磋商文件的要求采用相同的评审程序、评分办法及标准进行评价和比较。</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3.6定标</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3.6.1定标原则</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采购人根据磋商小组推荐的成交候选人名单，按顺序确定成交人。</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3.6.2定标程序</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采购人或者采购代理机构应当自成交人确定之日起2个工作日内，在省级以上财政部门指定的媒体上公告成交结果，磋商文件应当随成交结果同时公告。</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成交结果公告内容应当包括采购人及其委托的采购代理机构的名称、地址、联系方式，项目名称和项目编号，成交人名称、地址和成交金额，主要成交标的的名称、规格型号、数量、单价、服务要求，成交公告期限以及评审专家名单。</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成交公告期限为1个工作日。</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邀请招标采购人采用书面推荐方式产生符合资格条件的潜在</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的，还应当将所有被推荐供应商名单和推荐理由随中标结果同时公告。</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3.7成交通知书</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在公告成交结果的同时，采购人或者采购代理机构应当向成交人发出成交通知书；对未通过资格审查的供应商，应当告知其未通过的原因；采用综合评分法评审的，还应当告知未成交人本人的评审得分与排序。</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成交通知书对采购人和成交人均具有法律效力。成交通知书发出后，采购人改变成交结果，或者成交人无正当理由放弃成交的，应当承担相应的法律责任。</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3.8签订政府采购合同</w:t>
      </w:r>
    </w:p>
    <w:p>
      <w:pPr>
        <w:spacing w:line="360" w:lineRule="auto"/>
        <w:ind w:firstLine="236" w:firstLineChars="98"/>
        <w:rPr>
          <w:rFonts w:ascii="宋体" w:hAnsi="宋体"/>
          <w:b/>
          <w:color w:val="000000" w:themeColor="text1"/>
          <w:sz w:val="24"/>
          <w:highlight w:val="none"/>
        </w:rPr>
      </w:pPr>
      <w:bookmarkStart w:id="71" w:name="_Toc128372756"/>
      <w:bookmarkStart w:id="72" w:name="_Toc128372078"/>
      <w:bookmarkStart w:id="73" w:name="_Toc139965351"/>
      <w:bookmarkStart w:id="74" w:name="_Toc327439456"/>
      <w:bookmarkStart w:id="75" w:name="_Toc400536568"/>
      <w:r>
        <w:rPr>
          <w:rFonts w:hint="eastAsia" w:ascii="宋体" w:hAnsi="宋体"/>
          <w:b/>
          <w:color w:val="000000" w:themeColor="text1"/>
          <w:sz w:val="24"/>
          <w:highlight w:val="none"/>
        </w:rPr>
        <w:t>3.8.1合同授予</w:t>
      </w:r>
      <w:bookmarkEnd w:id="71"/>
      <w:bookmarkEnd w:id="72"/>
      <w:bookmarkEnd w:id="73"/>
      <w:r>
        <w:rPr>
          <w:rFonts w:hint="eastAsia" w:ascii="宋体" w:hAnsi="宋体"/>
          <w:b/>
          <w:color w:val="000000" w:themeColor="text1"/>
          <w:sz w:val="24"/>
          <w:highlight w:val="none"/>
        </w:rPr>
        <w:t>原则</w:t>
      </w:r>
      <w:bookmarkEnd w:id="74"/>
      <w:bookmarkEnd w:id="75"/>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将把合同授予经磋商小组评议推荐采购人确认的供应商。若因成交人违约或因不可抗力等原因不能被授予合同，则合同将授予排序在该供应商之后的下一个供应商。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保留在签订合同时调整方案需求和变动所购货物数量的权力。</w:t>
      </w:r>
    </w:p>
    <w:p>
      <w:pPr>
        <w:spacing w:line="360" w:lineRule="auto"/>
        <w:ind w:firstLine="236" w:firstLineChars="98"/>
        <w:rPr>
          <w:rFonts w:ascii="宋体" w:hAnsi="宋体"/>
          <w:b/>
          <w:color w:val="000000" w:themeColor="text1"/>
          <w:sz w:val="24"/>
          <w:highlight w:val="none"/>
        </w:rPr>
      </w:pPr>
      <w:bookmarkStart w:id="76" w:name="_Toc139965353"/>
      <w:bookmarkStart w:id="77" w:name="_Toc128372080"/>
      <w:bookmarkStart w:id="78" w:name="_Toc128372758"/>
      <w:bookmarkStart w:id="79" w:name="_Toc400536569"/>
      <w:bookmarkStart w:id="80" w:name="_Toc327439457"/>
      <w:r>
        <w:rPr>
          <w:rFonts w:hint="eastAsia" w:ascii="宋体" w:hAnsi="宋体"/>
          <w:b/>
          <w:color w:val="000000" w:themeColor="text1"/>
          <w:sz w:val="24"/>
          <w:highlight w:val="none"/>
        </w:rPr>
        <w:t>3.8.2合同的签署</w:t>
      </w:r>
      <w:bookmarkEnd w:id="76"/>
      <w:bookmarkEnd w:id="77"/>
      <w:bookmarkEnd w:id="78"/>
      <w:bookmarkEnd w:id="79"/>
      <w:bookmarkEnd w:id="80"/>
      <w:r>
        <w:rPr>
          <w:rFonts w:hint="eastAsia" w:ascii="宋体" w:hAnsi="宋体"/>
          <w:b/>
          <w:color w:val="000000" w:themeColor="text1"/>
          <w:sz w:val="24"/>
          <w:highlight w:val="none"/>
        </w:rPr>
        <w:t>、履约及验收</w:t>
      </w:r>
    </w:p>
    <w:p>
      <w:pPr>
        <w:spacing w:line="360" w:lineRule="auto"/>
        <w:ind w:firstLine="482" w:firstLineChars="200"/>
        <w:rPr>
          <w:rFonts w:ascii="宋体" w:hAnsi="宋体"/>
          <w:color w:val="000000" w:themeColor="text1"/>
          <w:sz w:val="24"/>
          <w:highlight w:val="none"/>
        </w:rPr>
      </w:pPr>
      <w:bookmarkStart w:id="81" w:name="_Toc128372081"/>
      <w:bookmarkStart w:id="82" w:name="_Toc327439458"/>
      <w:bookmarkStart w:id="83" w:name="_Toc400536570"/>
      <w:bookmarkStart w:id="84" w:name="_Toc139965354"/>
      <w:bookmarkStart w:id="85" w:name="_Toc128372759"/>
      <w:r>
        <w:rPr>
          <w:rFonts w:hint="eastAsia" w:ascii="宋体" w:hAnsi="宋体"/>
          <w:b/>
          <w:color w:val="000000" w:themeColor="text1"/>
          <w:sz w:val="24"/>
          <w:highlight w:val="none"/>
        </w:rPr>
        <w:t>签署：</w:t>
      </w:r>
      <w:r>
        <w:rPr>
          <w:rFonts w:hint="eastAsia" w:ascii="宋体" w:hAnsi="宋体"/>
          <w:color w:val="000000" w:themeColor="text1"/>
          <w:sz w:val="24"/>
          <w:highlight w:val="none"/>
        </w:rPr>
        <w:t>采购人于成交通知书发出之日起30日内与成交人签订政府采购合同。磋商文件、成交人的响应文件均为签订合同的依据，需方与成交人是合同权利与义务的直接、全部责任承担人。</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所发出的成交通知书对需方和成交供应商具有同等法律效力。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若成交人不能在规定时间内与需方签订合同，或拒签、变相签订合同，</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依监督职能可采取取消其中标资格并没收其保证金等措施，并可按照财政部令【2017】第87号第七十一条、第七十二条、第七十三条及《中华人民共和国政府采购法实施条例》第七十二条规定办理。此时可由</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按照排名顺序与下一供应商签订合同或重新组织招标。</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如果成交人在规定的合同签订时间内，没有按照磋商文件的规定交纳履约保证金，且又无正当理由的，将视为放弃成交，其交纳的保证金不予退还。</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履约：</w:t>
      </w:r>
      <w:r>
        <w:rPr>
          <w:rFonts w:hint="eastAsia" w:ascii="宋体" w:hAnsi="宋体"/>
          <w:color w:val="000000" w:themeColor="text1"/>
          <w:sz w:val="24"/>
          <w:highlight w:val="none"/>
        </w:rPr>
        <w:t>成交人与采购人签订合同后，合同双方应严格执行合同条款，履行合同规定的义务，保证合同的顺利完成。</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在合同履行过程中，如发生合同纠纷，合同双方应按照《中华人民共和国民法典》的有关规定进行处理。</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验收：</w:t>
      </w:r>
      <w:r>
        <w:rPr>
          <w:rFonts w:hint="eastAsia" w:ascii="宋体" w:hAnsi="宋体"/>
          <w:color w:val="000000" w:themeColor="text1"/>
          <w:sz w:val="24"/>
          <w:highlight w:val="none"/>
        </w:rPr>
        <w:t>采购人应当及时对采购项目进行验收。采购人可以邀请参加本项目的其他</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或者第三方机构参与验收。参与验收的</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或者第三方机构的意见作为验收书的参考资料一并存档。</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3.9其他</w:t>
      </w:r>
      <w:bookmarkEnd w:id="81"/>
      <w:bookmarkEnd w:id="82"/>
      <w:bookmarkEnd w:id="83"/>
      <w:bookmarkEnd w:id="84"/>
      <w:bookmarkEnd w:id="85"/>
    </w:p>
    <w:p>
      <w:pPr>
        <w:spacing w:line="360" w:lineRule="auto"/>
        <w:ind w:firstLine="480" w:firstLineChars="200"/>
        <w:rPr>
          <w:rFonts w:ascii="宋体" w:hAnsi="宋体"/>
          <w:color w:val="000000" w:themeColor="text1"/>
          <w:sz w:val="24"/>
          <w:highlight w:val="none"/>
        </w:rPr>
      </w:pPr>
      <w:bookmarkStart w:id="86" w:name="_Toc400536571"/>
      <w:r>
        <w:rPr>
          <w:rFonts w:hint="eastAsia" w:ascii="宋体" w:hAnsi="宋体"/>
          <w:color w:val="000000" w:themeColor="text1"/>
          <w:sz w:val="24"/>
          <w:highlight w:val="none"/>
        </w:rPr>
        <w:t>成交后磋商文件和响应文件未尽事宜另行商定。本磋商文件由</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人及招标代理公司负责解释。</w:t>
      </w:r>
    </w:p>
    <w:bookmarkEnd w:id="86"/>
    <w:p>
      <w:pPr>
        <w:spacing w:line="360" w:lineRule="auto"/>
        <w:rPr>
          <w:rFonts w:ascii="宋体" w:hAnsi="宋体"/>
          <w:b/>
          <w:color w:val="000000" w:themeColor="text1"/>
          <w:sz w:val="28"/>
          <w:szCs w:val="28"/>
          <w:highlight w:val="none"/>
        </w:rPr>
      </w:pPr>
      <w:bookmarkStart w:id="87" w:name="_Toc400536572"/>
      <w:r>
        <w:rPr>
          <w:rFonts w:hint="eastAsia" w:ascii="宋体" w:hAnsi="宋体"/>
          <w:b/>
          <w:color w:val="000000" w:themeColor="text1"/>
          <w:sz w:val="28"/>
          <w:szCs w:val="28"/>
          <w:highlight w:val="none"/>
        </w:rPr>
        <w:t>3.10</w:t>
      </w:r>
      <w:bookmarkStart w:id="88" w:name="_Toc327439460"/>
      <w:r>
        <w:rPr>
          <w:rFonts w:hint="eastAsia" w:ascii="宋体" w:hAnsi="宋体"/>
          <w:b/>
          <w:color w:val="000000" w:themeColor="text1"/>
          <w:sz w:val="28"/>
          <w:szCs w:val="28"/>
          <w:highlight w:val="none"/>
        </w:rPr>
        <w:t>澄清与质疑</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3.10.1综合说明</w:t>
      </w:r>
      <w:bookmarkEnd w:id="88"/>
    </w:p>
    <w:p>
      <w:pPr>
        <w:spacing w:line="360" w:lineRule="auto"/>
        <w:ind w:firstLine="480" w:firstLineChars="200"/>
        <w:rPr>
          <w:rFonts w:ascii="宋体" w:hAnsi="宋体"/>
          <w:color w:val="000000" w:themeColor="text1"/>
          <w:sz w:val="24"/>
          <w:highlight w:val="none"/>
        </w:rPr>
      </w:pPr>
      <w:bookmarkStart w:id="89" w:name="_Toc327439461"/>
      <w:r>
        <w:rPr>
          <w:rFonts w:hint="eastAsia" w:ascii="宋体" w:hAnsi="宋体"/>
          <w:color w:val="000000" w:themeColor="text1"/>
          <w:sz w:val="24"/>
          <w:highlight w:val="none"/>
        </w:rPr>
        <w:t>供应商对政府采购活动事项有疑问的，可以向采购人和</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代理公司提出询问，采购人和</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ascii="宋体" w:hAnsi="宋体"/>
          <w:color w:val="000000" w:themeColor="text1"/>
          <w:sz w:val="24"/>
          <w:highlight w:val="none"/>
        </w:rPr>
      </w:pPr>
      <w:r>
        <w:rPr>
          <w:rFonts w:hint="eastAsia" w:ascii="宋体" w:hAnsi="宋体"/>
          <w:color w:val="000000" w:themeColor="text1"/>
          <w:sz w:val="24"/>
          <w:highlight w:val="none"/>
        </w:rPr>
        <w:t>3.10.2</w:t>
      </w:r>
      <w:bookmarkEnd w:id="89"/>
      <w:r>
        <w:rPr>
          <w:rFonts w:hint="eastAsia" w:ascii="宋体" w:hAnsi="宋体"/>
          <w:color w:val="000000" w:themeColor="text1"/>
          <w:sz w:val="24"/>
          <w:highlight w:val="none"/>
        </w:rPr>
        <w:t>澄清或质疑答复按照：中华人民共和国财政部令第94号</w:t>
      </w:r>
      <w:r>
        <w:rPr>
          <w:rFonts w:ascii="宋体" w:hAnsi="宋体"/>
          <w:color w:val="000000" w:themeColor="text1"/>
          <w:sz w:val="24"/>
          <w:highlight w:val="none"/>
        </w:rPr>
        <w:t>—</w:t>
      </w:r>
      <w:r>
        <w:rPr>
          <w:rFonts w:hint="eastAsia" w:ascii="宋体" w:hAnsi="宋体"/>
          <w:color w:val="000000" w:themeColor="text1"/>
          <w:sz w:val="24"/>
          <w:highlight w:val="none"/>
        </w:rPr>
        <w:t>政府采购质疑和投诉办法</w:t>
      </w:r>
    </w:p>
    <w:bookmarkEnd w:id="87"/>
    <w:p>
      <w:pPr>
        <w:spacing w:line="360" w:lineRule="auto"/>
        <w:rPr>
          <w:rFonts w:ascii="宋体" w:hAnsi="宋体"/>
          <w:b/>
          <w:color w:val="000000" w:themeColor="text1"/>
          <w:sz w:val="24"/>
          <w:highlight w:val="none"/>
        </w:rPr>
      </w:pPr>
    </w:p>
    <w:bookmarkEnd w:id="67"/>
    <w:bookmarkEnd w:id="68"/>
    <w:bookmarkEnd w:id="69"/>
    <w:bookmarkEnd w:id="70"/>
    <w:p>
      <w:pPr>
        <w:pStyle w:val="18"/>
        <w:rPr>
          <w:color w:val="000000" w:themeColor="text1"/>
          <w:highlight w:val="none"/>
        </w:rPr>
      </w:pPr>
    </w:p>
    <w:p>
      <w:pPr>
        <w:jc w:val="center"/>
        <w:rPr>
          <w:rFonts w:asciiTheme="minorEastAsia" w:hAnsiTheme="minorEastAsia" w:eastAsiaTheme="minorEastAsia"/>
          <w:b/>
          <w:color w:val="000000" w:themeColor="text1"/>
          <w:sz w:val="32"/>
          <w:szCs w:val="32"/>
          <w:highlight w:val="none"/>
        </w:rPr>
      </w:pPr>
    </w:p>
    <w:p>
      <w:pPr>
        <w:jc w:val="center"/>
        <w:rPr>
          <w:rFonts w:asciiTheme="minorEastAsia" w:hAnsiTheme="minorEastAsia" w:eastAsiaTheme="minorEastAsia"/>
          <w:b/>
          <w:color w:val="000000" w:themeColor="text1"/>
          <w:sz w:val="32"/>
          <w:szCs w:val="32"/>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spacing w:line="360" w:lineRule="auto"/>
        <w:jc w:val="center"/>
        <w:outlineLvl w:val="0"/>
        <w:rPr>
          <w:rFonts w:ascii="宋体" w:hAnsi="宋体"/>
          <w:b/>
          <w:color w:val="000000" w:themeColor="text1"/>
          <w:sz w:val="32"/>
          <w:szCs w:val="32"/>
          <w:highlight w:val="none"/>
        </w:rPr>
      </w:pPr>
    </w:p>
    <w:p>
      <w:pPr>
        <w:pStyle w:val="48"/>
        <w:rPr>
          <w:rFonts w:ascii="宋体" w:hAnsi="宋体"/>
          <w:b/>
          <w:color w:val="000000" w:themeColor="text1"/>
          <w:sz w:val="32"/>
          <w:szCs w:val="32"/>
          <w:highlight w:val="none"/>
        </w:rPr>
      </w:pPr>
    </w:p>
    <w:p>
      <w:pPr>
        <w:pStyle w:val="48"/>
        <w:rPr>
          <w:rFonts w:ascii="宋体" w:hAnsi="宋体"/>
          <w:b/>
          <w:color w:val="000000" w:themeColor="text1"/>
          <w:sz w:val="32"/>
          <w:szCs w:val="32"/>
          <w:highlight w:val="none"/>
        </w:rPr>
      </w:pPr>
    </w:p>
    <w:p>
      <w:pPr>
        <w:spacing w:line="360" w:lineRule="auto"/>
        <w:jc w:val="center"/>
        <w:outlineLvl w:val="0"/>
        <w:rPr>
          <w:rFonts w:hint="eastAsia" w:ascii="仿宋" w:hAnsi="仿宋" w:eastAsia="仿宋" w:cs="仿宋"/>
          <w:b/>
          <w:color w:val="000000" w:themeColor="text1"/>
          <w:sz w:val="32"/>
          <w:szCs w:val="32"/>
          <w:highlight w:val="none"/>
        </w:rPr>
      </w:pPr>
      <w:r>
        <w:rPr>
          <w:rFonts w:hint="eastAsia" w:ascii="宋体" w:hAnsi="宋体"/>
          <w:b/>
          <w:color w:val="000000" w:themeColor="text1"/>
          <w:sz w:val="32"/>
          <w:szCs w:val="32"/>
          <w:highlight w:val="none"/>
        </w:rPr>
        <w:t xml:space="preserve">第四章  </w:t>
      </w:r>
      <w:r>
        <w:rPr>
          <w:rFonts w:hint="eastAsia" w:ascii="仿宋" w:hAnsi="仿宋" w:eastAsia="仿宋" w:cs="仿宋"/>
          <w:b/>
          <w:color w:val="000000" w:themeColor="text1"/>
          <w:sz w:val="32"/>
          <w:szCs w:val="32"/>
          <w:highlight w:val="none"/>
        </w:rPr>
        <w:t>项目需求</w:t>
      </w:r>
    </w:p>
    <w:p>
      <w:pPr>
        <w:pStyle w:val="146"/>
        <w:spacing w:line="40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一、项目概况</w:t>
      </w:r>
    </w:p>
    <w:p>
      <w:pPr>
        <w:pStyle w:val="145"/>
        <w:spacing w:line="360" w:lineRule="auto"/>
        <w:ind w:firstLine="482" w:firstLineChars="201"/>
        <w:contextualSpacing/>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项目名称：</w:t>
      </w:r>
      <w:r>
        <w:rPr>
          <w:rFonts w:hint="eastAsia" w:ascii="宋体" w:hAnsi="宋体" w:eastAsia="宋体" w:cs="宋体"/>
          <w:b w:val="0"/>
          <w:bCs/>
          <w:color w:val="auto"/>
          <w:sz w:val="24"/>
          <w:szCs w:val="24"/>
          <w:lang w:val="en-US" w:eastAsia="zh-CN"/>
        </w:rPr>
        <w:t>哈密市伊州区2022年度土地审批商业、公共服务业用地地价评估项目</w:t>
      </w:r>
    </w:p>
    <w:p>
      <w:pPr>
        <w:pStyle w:val="145"/>
        <w:spacing w:line="360" w:lineRule="auto"/>
        <w:ind w:firstLine="482" w:firstLineChars="201"/>
        <w:contextualSpacing/>
        <w:jc w:val="left"/>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sz w:val="24"/>
          <w:szCs w:val="24"/>
        </w:rPr>
        <w:t>项目编号：</w:t>
      </w:r>
      <w:r>
        <w:rPr>
          <w:rFonts w:hint="eastAsia" w:ascii="宋体" w:hAnsi="宋体" w:eastAsia="宋体" w:cs="宋体"/>
          <w:b w:val="0"/>
          <w:bCs/>
          <w:color w:val="auto"/>
          <w:kern w:val="0"/>
          <w:sz w:val="24"/>
          <w:szCs w:val="24"/>
        </w:rPr>
        <w:t xml:space="preserve"> </w:t>
      </w:r>
      <w:r>
        <w:rPr>
          <w:rFonts w:hint="eastAsia" w:ascii="宋体" w:hAnsi="宋体" w:eastAsia="宋体" w:cs="宋体"/>
          <w:b w:val="0"/>
          <w:bCs/>
          <w:color w:val="auto"/>
          <w:kern w:val="0"/>
          <w:sz w:val="24"/>
          <w:szCs w:val="24"/>
          <w:lang w:val="en-US" w:eastAsia="zh-CN"/>
        </w:rPr>
        <w:t xml:space="preserve">      </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项目预算：</w:t>
      </w:r>
      <w:r>
        <w:rPr>
          <w:rFonts w:hint="eastAsia" w:ascii="宋体" w:hAnsi="宋体" w:eastAsia="宋体" w:cs="宋体"/>
          <w:b w:val="0"/>
          <w:bCs/>
          <w:color w:val="auto"/>
          <w:sz w:val="24"/>
          <w:szCs w:val="24"/>
          <w:lang w:val="en-US" w:eastAsia="zh-CN"/>
        </w:rPr>
        <w:t>15</w:t>
      </w:r>
      <w:r>
        <w:rPr>
          <w:rFonts w:hint="eastAsia" w:ascii="宋体" w:hAnsi="宋体" w:eastAsia="宋体" w:cs="宋体"/>
          <w:b w:val="0"/>
          <w:bCs/>
          <w:color w:val="auto"/>
          <w:sz w:val="24"/>
          <w:szCs w:val="24"/>
        </w:rPr>
        <w:t>万元</w:t>
      </w:r>
    </w:p>
    <w:p>
      <w:pPr>
        <w:pStyle w:val="145"/>
        <w:numPr>
          <w:ilvl w:val="0"/>
          <w:numId w:val="7"/>
        </w:numPr>
        <w:spacing w:line="360" w:lineRule="auto"/>
        <w:ind w:firstLine="484" w:firstLineChars="201"/>
        <w:contextualSpacing/>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工作范围</w:t>
      </w:r>
    </w:p>
    <w:p>
      <w:pPr>
        <w:pStyle w:val="145"/>
        <w:spacing w:line="360" w:lineRule="auto"/>
        <w:ind w:firstLine="482" w:firstLineChars="201"/>
        <w:contextualSpacing/>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val="0"/>
          <w:bCs/>
          <w:color w:val="auto"/>
          <w:sz w:val="24"/>
          <w:szCs w:val="24"/>
          <w:lang w:val="en-US" w:eastAsia="zh-CN"/>
        </w:rPr>
        <w:t>哈密市伊州区2022年度土地审批商业、公共服务业用地地价评估项目依据《城镇土地估价规程》（GB/T18508-214）和《国有建设用地使用权出让地价评估技术规范》等相关文件资料确定。本次将2022年度哈密市伊州区行政区域内商业、公共服务业用地范围内的地价评估纳入工作范围。</w:t>
      </w:r>
    </w:p>
    <w:p>
      <w:pPr>
        <w:pStyle w:val="145"/>
        <w:spacing w:line="360" w:lineRule="auto"/>
        <w:ind w:firstLine="484" w:firstLineChars="201"/>
        <w:contextualSpacing/>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二、工作任务</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内容包括</w:t>
      </w:r>
      <w:r>
        <w:rPr>
          <w:rFonts w:hint="eastAsia" w:ascii="宋体" w:hAnsi="宋体" w:eastAsia="宋体" w:cs="宋体"/>
          <w:b w:val="0"/>
          <w:bCs/>
          <w:color w:val="auto"/>
          <w:sz w:val="24"/>
          <w:szCs w:val="24"/>
          <w:lang w:val="en-US" w:eastAsia="zh-CN"/>
        </w:rPr>
        <w:t>2022年度哈密市伊州区辖</w:t>
      </w:r>
      <w:r>
        <w:rPr>
          <w:rFonts w:hint="eastAsia" w:ascii="宋体" w:hAnsi="宋体" w:eastAsia="宋体" w:cs="宋体"/>
          <w:b w:val="0"/>
          <w:bCs/>
          <w:color w:val="auto"/>
          <w:sz w:val="24"/>
          <w:szCs w:val="24"/>
        </w:rPr>
        <w:t>区内</w:t>
      </w:r>
      <w:r>
        <w:rPr>
          <w:rFonts w:hint="eastAsia" w:ascii="宋体" w:hAnsi="宋体" w:eastAsia="宋体" w:cs="宋体"/>
          <w:b w:val="0"/>
          <w:bCs/>
          <w:color w:val="auto"/>
          <w:sz w:val="24"/>
          <w:szCs w:val="24"/>
          <w:lang w:val="en-US" w:eastAsia="zh-CN"/>
        </w:rPr>
        <w:t>商业、公共服务业用地</w:t>
      </w:r>
      <w:r>
        <w:rPr>
          <w:rFonts w:hint="eastAsia" w:ascii="宋体" w:hAnsi="宋体" w:eastAsia="宋体" w:cs="宋体"/>
          <w:b w:val="0"/>
          <w:bCs/>
          <w:color w:val="auto"/>
          <w:sz w:val="24"/>
          <w:szCs w:val="24"/>
        </w:rPr>
        <w:t>招挂牌</w:t>
      </w:r>
      <w:r>
        <w:rPr>
          <w:rFonts w:hint="eastAsia" w:ascii="宋体" w:hAnsi="宋体" w:eastAsia="宋体" w:cs="宋体"/>
          <w:b w:val="0"/>
          <w:bCs/>
          <w:color w:val="auto"/>
          <w:sz w:val="24"/>
          <w:szCs w:val="24"/>
          <w:lang w:val="en-US" w:eastAsia="zh-CN"/>
        </w:rPr>
        <w:t>出让</w:t>
      </w:r>
      <w:r>
        <w:rPr>
          <w:rFonts w:hint="eastAsia" w:ascii="宋体" w:hAnsi="宋体" w:eastAsia="宋体" w:cs="宋体"/>
          <w:b w:val="0"/>
          <w:bCs/>
          <w:color w:val="auto"/>
          <w:sz w:val="24"/>
          <w:szCs w:val="24"/>
        </w:rPr>
        <w:t>国有建设用地使用权的地价评估、协议出让（租赁）、原划拨用地办理出让、改变规划条件补缴出让金以及其他土地使用条件的地价评估。</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1、中标人将有资格为招标人提供哈密市伊州区服务期限内相关</w:t>
      </w:r>
      <w:r>
        <w:rPr>
          <w:rFonts w:hint="eastAsia" w:ascii="宋体" w:hAnsi="宋体" w:eastAsia="宋体" w:cs="宋体"/>
          <w:b w:val="0"/>
          <w:bCs/>
          <w:color w:val="auto"/>
          <w:sz w:val="24"/>
          <w:szCs w:val="24"/>
          <w:lang w:val="en-US" w:eastAsia="zh-CN"/>
        </w:rPr>
        <w:t>商业、公共服务业</w:t>
      </w:r>
      <w:r>
        <w:rPr>
          <w:rFonts w:hint="eastAsia" w:ascii="宋体" w:hAnsi="宋体" w:eastAsia="宋体" w:cs="宋体"/>
          <w:b w:val="0"/>
          <w:bCs/>
          <w:color w:val="auto"/>
          <w:sz w:val="24"/>
          <w:szCs w:val="24"/>
        </w:rPr>
        <w:t>土地评估服务。</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2、中标人不得因业务量大小、难易程度、地域远近而拒绝招标人按相关规定委托的具体项目和工作内容。</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3、中标人应建立健全内部控制制度，加强对执业人员的培训和管理，确保能满足招标人的服务需要。</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4、中标人应严格按照国家土地评估相关法律法规及技术标准，完成招标人所委托的土地评估服务任务。</w:t>
      </w:r>
    </w:p>
    <w:p>
      <w:pPr>
        <w:pStyle w:val="145"/>
        <w:spacing w:line="360" w:lineRule="auto"/>
        <w:ind w:firstLine="482" w:firstLineChars="201"/>
        <w:contextualSpacing/>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5、其他未尽事宜由供需双方在采购合同中详细约定。</w:t>
      </w:r>
    </w:p>
    <w:p>
      <w:pPr>
        <w:numPr>
          <w:ilvl w:val="0"/>
          <w:numId w:val="8"/>
        </w:numPr>
        <w:spacing w:line="360" w:lineRule="auto"/>
        <w:ind w:left="420"/>
        <w:rPr>
          <w:rFonts w:hint="eastAsia" w:ascii="宋体" w:hAnsi="宋体" w:eastAsia="宋体" w:cs="宋体"/>
          <w:b/>
          <w:color w:val="auto"/>
          <w:sz w:val="24"/>
          <w:szCs w:val="24"/>
        </w:rPr>
      </w:pPr>
      <w:r>
        <w:rPr>
          <w:rFonts w:hint="eastAsia" w:ascii="宋体" w:hAnsi="宋体" w:eastAsia="宋体" w:cs="宋体"/>
          <w:b/>
          <w:color w:val="auto"/>
          <w:sz w:val="24"/>
          <w:szCs w:val="24"/>
        </w:rPr>
        <w:t>工作期限要求</w:t>
      </w:r>
    </w:p>
    <w:p>
      <w:pPr>
        <w:adjustRightInd w:val="0"/>
        <w:snapToGrid w:val="0"/>
        <w:spacing w:line="36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lang w:val="en-US" w:eastAsia="zh-CN"/>
        </w:rPr>
        <w:t>本年度</w:t>
      </w:r>
      <w:r>
        <w:rPr>
          <w:rFonts w:hint="eastAsia" w:ascii="宋体" w:hAnsi="宋体" w:eastAsia="宋体" w:cs="宋体"/>
          <w:color w:val="auto"/>
          <w:sz w:val="24"/>
          <w:szCs w:val="24"/>
        </w:rPr>
        <w:t>内完成。</w:t>
      </w:r>
    </w:p>
    <w:p>
      <w:pPr>
        <w:spacing w:line="360" w:lineRule="auto"/>
        <w:ind w:left="42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五、成果要求</w:t>
      </w:r>
    </w:p>
    <w:p>
      <w:pPr>
        <w:pStyle w:val="145"/>
        <w:spacing w:line="360" w:lineRule="auto"/>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哈密市伊州区2022年度土地审批商业、公共服务业用地地价评估项目</w:t>
      </w:r>
      <w:r>
        <w:rPr>
          <w:rFonts w:hint="eastAsia" w:ascii="宋体" w:hAnsi="宋体" w:eastAsia="宋体" w:cs="宋体"/>
          <w:color w:val="auto"/>
          <w:sz w:val="24"/>
          <w:szCs w:val="24"/>
        </w:rPr>
        <w:t>的主要成果有：</w:t>
      </w:r>
    </w:p>
    <w:p>
      <w:pPr>
        <w:numPr>
          <w:ilvl w:val="0"/>
          <w:numId w:val="9"/>
        </w:num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文字成果</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土地估价报告书》</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）成果格式</w:t>
      </w:r>
    </w:p>
    <w:p>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文字类电子成果为Word格式，表格类电子成果为Excel格式，图形数据类电子成果为哈密市自然资源局伊州区分局认可的格式，图像类电子成果为jpg格式；</w:t>
      </w:r>
    </w:p>
    <w:p>
      <w:pPr>
        <w:spacing w:line="360" w:lineRule="auto"/>
        <w:jc w:val="both"/>
        <w:rPr>
          <w:rFonts w:hint="eastAsia" w:ascii="宋体" w:hAnsi="宋体" w:eastAsia="宋体" w:cs="宋体"/>
          <w:b/>
          <w:color w:val="000000" w:themeColor="text1"/>
          <w:sz w:val="24"/>
          <w:szCs w:val="24"/>
          <w:highlight w:val="none"/>
        </w:rPr>
      </w:pPr>
    </w:p>
    <w:p>
      <w:pPr>
        <w:spacing w:line="360" w:lineRule="auto"/>
        <w:jc w:val="center"/>
        <w:rPr>
          <w:rFonts w:hint="eastAsia"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第五章  磋商原则及办法</w:t>
      </w:r>
    </w:p>
    <w:p>
      <w:pPr>
        <w:spacing w:line="360" w:lineRule="auto"/>
        <w:textAlignment w:val="baseline"/>
        <w:outlineLvl w:val="1"/>
        <w:rPr>
          <w:rFonts w:ascii="宋体" w:hAnsi="宋体"/>
          <w:b/>
          <w:color w:val="000000" w:themeColor="text1"/>
          <w:sz w:val="28"/>
          <w:szCs w:val="28"/>
          <w:highlight w:val="none"/>
        </w:rPr>
      </w:pPr>
      <w:bookmarkStart w:id="90" w:name="_Toc27489"/>
      <w:bookmarkStart w:id="91" w:name="_Toc400536583"/>
      <w:bookmarkStart w:id="92" w:name="_Toc327439477"/>
      <w:r>
        <w:rPr>
          <w:rFonts w:hint="eastAsia" w:ascii="宋体" w:hAnsi="宋体"/>
          <w:b/>
          <w:color w:val="000000" w:themeColor="text1"/>
          <w:sz w:val="28"/>
          <w:szCs w:val="28"/>
          <w:highlight w:val="none"/>
        </w:rPr>
        <w:t>5.1 磋商工作中的原则及组织</w:t>
      </w:r>
      <w:bookmarkEnd w:id="90"/>
    </w:p>
    <w:p>
      <w:pPr>
        <w:spacing w:line="360" w:lineRule="auto"/>
        <w:ind w:firstLine="236" w:firstLineChars="98"/>
        <w:textAlignment w:val="baseline"/>
        <w:outlineLvl w:val="1"/>
        <w:rPr>
          <w:rFonts w:ascii="宋体" w:hAnsi="宋体"/>
          <w:b/>
          <w:color w:val="000000" w:themeColor="text1"/>
          <w:sz w:val="24"/>
          <w:highlight w:val="none"/>
        </w:rPr>
      </w:pPr>
      <w:bookmarkStart w:id="93" w:name="_Toc2400"/>
      <w:bookmarkStart w:id="94" w:name="_Toc174336141"/>
      <w:r>
        <w:rPr>
          <w:rFonts w:hint="eastAsia" w:ascii="宋体" w:hAnsi="宋体"/>
          <w:b/>
          <w:color w:val="000000" w:themeColor="text1"/>
          <w:sz w:val="24"/>
          <w:highlight w:val="none"/>
        </w:rPr>
        <w:t>5.1.1原则</w:t>
      </w:r>
      <w:bookmarkEnd w:id="93"/>
      <w:bookmarkEnd w:id="94"/>
    </w:p>
    <w:p>
      <w:pPr>
        <w:pStyle w:val="20"/>
        <w:spacing w:line="360" w:lineRule="auto"/>
        <w:ind w:firstLineChars="200"/>
        <w:rPr>
          <w:bCs/>
          <w:color w:val="000000" w:themeColor="text1"/>
          <w:szCs w:val="24"/>
          <w:highlight w:val="none"/>
        </w:rPr>
      </w:pPr>
      <w:r>
        <w:rPr>
          <w:rFonts w:hint="eastAsia"/>
          <w:bCs/>
          <w:color w:val="000000" w:themeColor="text1"/>
          <w:szCs w:val="24"/>
          <w:highlight w:val="none"/>
          <w:lang w:eastAsia="zh-CN"/>
        </w:rPr>
        <w:t>采购</w:t>
      </w:r>
      <w:r>
        <w:rPr>
          <w:rFonts w:hint="eastAsia"/>
          <w:bCs/>
          <w:color w:val="000000" w:themeColor="text1"/>
          <w:szCs w:val="24"/>
          <w:highlight w:val="none"/>
        </w:rPr>
        <w:t>代理</w:t>
      </w:r>
      <w:r>
        <w:rPr>
          <w:rFonts w:hint="eastAsia"/>
          <w:bCs/>
          <w:color w:val="000000" w:themeColor="text1"/>
          <w:szCs w:val="24"/>
          <w:highlight w:val="none"/>
          <w:lang w:eastAsia="zh-CN"/>
        </w:rPr>
        <w:t>机构</w:t>
      </w:r>
      <w:r>
        <w:rPr>
          <w:rFonts w:hint="eastAsia"/>
          <w:bCs/>
          <w:color w:val="000000" w:themeColor="text1"/>
          <w:szCs w:val="24"/>
          <w:highlight w:val="none"/>
        </w:rPr>
        <w:t>组织磋商，在监督部门的监督下</w:t>
      </w:r>
      <w:r>
        <w:rPr>
          <w:bCs/>
          <w:color w:val="000000" w:themeColor="text1"/>
          <w:szCs w:val="24"/>
          <w:highlight w:val="none"/>
        </w:rPr>
        <w:t>,</w:t>
      </w:r>
      <w:r>
        <w:rPr>
          <w:rFonts w:hint="eastAsia"/>
          <w:bCs/>
          <w:color w:val="000000" w:themeColor="text1"/>
          <w:szCs w:val="24"/>
          <w:highlight w:val="none"/>
        </w:rPr>
        <w:t>根据《中华人民共和国政府采购法》组建磋商小组，由采购人代表和评审专家共同组成，磋商小组成员应坚持“公开、公平、公正”的宗旨</w:t>
      </w:r>
      <w:r>
        <w:rPr>
          <w:bCs/>
          <w:color w:val="000000" w:themeColor="text1"/>
          <w:szCs w:val="24"/>
          <w:highlight w:val="none"/>
        </w:rPr>
        <w:t>,</w:t>
      </w:r>
      <w:r>
        <w:rPr>
          <w:rFonts w:hint="eastAsia"/>
          <w:bCs/>
          <w:color w:val="000000" w:themeColor="text1"/>
          <w:szCs w:val="24"/>
          <w:highlight w:val="none"/>
        </w:rPr>
        <w:t>认真细致地做好磋商评审工作。</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1）磋商小组成员人数为3人单数，其中技术、经济等方面的专家不少于成员总数的三分之二。</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2）磋商小组成员应当客观、公正的履行职责，遵守职业道德，对所提出的评审意见承担个人责任。</w:t>
      </w:r>
    </w:p>
    <w:p>
      <w:pPr>
        <w:pStyle w:val="20"/>
        <w:spacing w:line="360" w:lineRule="auto"/>
        <w:ind w:firstLineChars="200"/>
        <w:rPr>
          <w:bCs/>
          <w:color w:val="000000" w:themeColor="text1"/>
          <w:szCs w:val="24"/>
          <w:highlight w:val="none"/>
        </w:rPr>
      </w:pPr>
      <w:r>
        <w:rPr>
          <w:rFonts w:hint="eastAsia"/>
          <w:bCs/>
          <w:color w:val="000000" w:themeColor="text1"/>
          <w:szCs w:val="24"/>
          <w:highlight w:val="none"/>
        </w:rPr>
        <w:t>3) 磋商小组成员和与磋商活动有关的工作人员不得透露对磋商文件的评审和比较、成交候选人的推荐情况以及与磋商有关的其他情况。</w:t>
      </w:r>
    </w:p>
    <w:p>
      <w:pPr>
        <w:adjustRightInd w:val="0"/>
        <w:snapToGrid w:val="0"/>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5.1.2 组织</w:t>
      </w:r>
      <w:bookmarkEnd w:id="91"/>
      <w:bookmarkEnd w:id="92"/>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1）磋商小组：由</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代理机构从政采云专家库抽取的专家组成磋商小组。磋商小组根据磋商文件要求负责磋商响应性文件的商务审核和技术评价。</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2）代理机构工作人员负责磋商文件的制作，对外联系，磋商的会务工作</w:t>
      </w:r>
      <w:r>
        <w:rPr>
          <w:rFonts w:ascii="宋体" w:hAnsi="宋体"/>
          <w:color w:val="000000" w:themeColor="text1"/>
          <w:sz w:val="24"/>
          <w:highlight w:val="none"/>
        </w:rPr>
        <w:t>,</w:t>
      </w:r>
      <w:r>
        <w:rPr>
          <w:rFonts w:hint="eastAsia" w:ascii="宋体" w:hAnsi="宋体"/>
          <w:color w:val="000000" w:themeColor="text1"/>
          <w:sz w:val="24"/>
          <w:highlight w:val="none"/>
        </w:rPr>
        <w:t>整理并向磋商小组分发磋商响应性文件；做好磋商会议记录；对磋商过程中的原始文件进行归档；随时印发需要的文件资料</w:t>
      </w:r>
      <w:r>
        <w:rPr>
          <w:rFonts w:ascii="宋体" w:hAnsi="宋体"/>
          <w:color w:val="000000" w:themeColor="text1"/>
          <w:sz w:val="24"/>
          <w:highlight w:val="none"/>
        </w:rPr>
        <w:t>,</w:t>
      </w:r>
      <w:r>
        <w:rPr>
          <w:rFonts w:hint="eastAsia" w:ascii="宋体" w:hAnsi="宋体"/>
          <w:color w:val="000000" w:themeColor="text1"/>
          <w:sz w:val="24"/>
          <w:highlight w:val="none"/>
        </w:rPr>
        <w:t>对各种咨询函件及档案文件的统收统发；负责对磋商小组推荐的磋商结果进行审核。</w:t>
      </w:r>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3）监督部门：根据国家有关法律、法规及磋商文件的规定</w:t>
      </w:r>
      <w:r>
        <w:rPr>
          <w:rFonts w:ascii="宋体" w:hAnsi="宋体"/>
          <w:color w:val="000000" w:themeColor="text1"/>
          <w:sz w:val="24"/>
          <w:highlight w:val="none"/>
        </w:rPr>
        <w:t>,</w:t>
      </w:r>
      <w:r>
        <w:rPr>
          <w:rFonts w:hint="eastAsia" w:ascii="宋体" w:hAnsi="宋体"/>
          <w:color w:val="000000" w:themeColor="text1"/>
          <w:sz w:val="24"/>
          <w:highlight w:val="none"/>
        </w:rPr>
        <w:t>对整个评标过程进行监督</w:t>
      </w:r>
      <w:r>
        <w:rPr>
          <w:rFonts w:ascii="宋体" w:hAnsi="宋体"/>
          <w:color w:val="000000" w:themeColor="text1"/>
          <w:sz w:val="24"/>
          <w:highlight w:val="none"/>
        </w:rPr>
        <w:t>,</w:t>
      </w:r>
      <w:r>
        <w:rPr>
          <w:rFonts w:hint="eastAsia" w:ascii="宋体" w:hAnsi="宋体"/>
          <w:color w:val="000000" w:themeColor="text1"/>
          <w:sz w:val="24"/>
          <w:highlight w:val="none"/>
        </w:rPr>
        <w:t>保证评标的公正性</w:t>
      </w:r>
      <w:r>
        <w:rPr>
          <w:rFonts w:ascii="宋体" w:hAnsi="宋体"/>
          <w:color w:val="000000" w:themeColor="text1"/>
          <w:sz w:val="24"/>
          <w:highlight w:val="none"/>
        </w:rPr>
        <w:t>,</w:t>
      </w:r>
      <w:r>
        <w:rPr>
          <w:rFonts w:hint="eastAsia" w:ascii="宋体" w:hAnsi="宋体"/>
          <w:color w:val="000000" w:themeColor="text1"/>
          <w:sz w:val="24"/>
          <w:highlight w:val="none"/>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color w:val="000000" w:themeColor="text1"/>
          <w:sz w:val="24"/>
          <w:highlight w:val="none"/>
        </w:rPr>
      </w:pPr>
    </w:p>
    <w:p>
      <w:pPr>
        <w:adjustRightInd w:val="0"/>
        <w:snapToGrid w:val="0"/>
        <w:spacing w:line="360" w:lineRule="auto"/>
        <w:rPr>
          <w:rFonts w:ascii="宋体" w:hAnsi="宋体"/>
          <w:b/>
          <w:color w:val="000000" w:themeColor="text1"/>
          <w:sz w:val="28"/>
          <w:szCs w:val="28"/>
          <w:highlight w:val="none"/>
        </w:rPr>
      </w:pPr>
      <w:bookmarkStart w:id="95" w:name="_Toc400536584"/>
      <w:bookmarkStart w:id="96" w:name="_Toc327439478"/>
      <w:r>
        <w:rPr>
          <w:rFonts w:ascii="宋体" w:hAnsi="宋体"/>
          <w:b/>
          <w:color w:val="000000" w:themeColor="text1"/>
          <w:sz w:val="28"/>
          <w:szCs w:val="28"/>
          <w:highlight w:val="none"/>
        </w:rPr>
        <w:t>5.2</w:t>
      </w:r>
      <w:r>
        <w:rPr>
          <w:rFonts w:hint="eastAsia" w:ascii="宋体" w:hAnsi="宋体"/>
          <w:b/>
          <w:color w:val="000000" w:themeColor="text1"/>
          <w:sz w:val="28"/>
          <w:szCs w:val="28"/>
          <w:highlight w:val="none"/>
        </w:rPr>
        <w:t>磋商内容及标准</w:t>
      </w:r>
      <w:bookmarkEnd w:id="95"/>
      <w:bookmarkEnd w:id="96"/>
    </w:p>
    <w:p>
      <w:pPr>
        <w:pStyle w:val="18"/>
        <w:adjustRightInd w:val="0"/>
        <w:snapToGrid w:val="0"/>
        <w:spacing w:line="360" w:lineRule="auto"/>
        <w:ind w:firstLine="480" w:firstLineChars="200"/>
        <w:rPr>
          <w:rFonts w:ascii="宋体" w:hAnsi="宋体" w:eastAsia="宋体"/>
          <w:color w:val="000000" w:themeColor="text1"/>
          <w:highlight w:val="none"/>
        </w:rPr>
      </w:pPr>
      <w:r>
        <w:rPr>
          <w:rFonts w:hint="eastAsia" w:ascii="宋体" w:hAnsi="宋体" w:eastAsia="宋体"/>
          <w:color w:val="000000" w:themeColor="text1"/>
          <w:highlight w:val="none"/>
        </w:rPr>
        <w:t>磋商小组将审查磋商响应性文件是否完整、有无计算上的错误、是否提交了磋商保证金、文件签署是否合格、磋商响应性文件的总体编排是否有序。</w:t>
      </w:r>
    </w:p>
    <w:p>
      <w:pPr>
        <w:adjustRightInd w:val="0"/>
        <w:snapToGrid w:val="0"/>
        <w:spacing w:line="360" w:lineRule="auto"/>
        <w:ind w:firstLine="480"/>
        <w:rPr>
          <w:rFonts w:ascii="宋体" w:hAnsi="宋体"/>
          <w:color w:val="000000" w:themeColor="text1"/>
          <w:sz w:val="24"/>
          <w:highlight w:val="none"/>
        </w:rPr>
      </w:pPr>
      <w:r>
        <w:rPr>
          <w:rFonts w:hint="eastAsia" w:ascii="宋体" w:hAnsi="宋体" w:cs="宋体"/>
          <w:color w:val="000000" w:themeColor="text1"/>
          <w:sz w:val="24"/>
          <w:highlight w:val="none"/>
          <w:lang w:val="zh-CN"/>
        </w:rPr>
        <w:t>采购人将组织磋商小组审查响应件是否完整，审查供应商提供的资格证明文件，评估供应商的技术和生产能力。如果磋商小组认定供应商未完全响应磋商文件，其响应文件将被视为无效。</w:t>
      </w:r>
    </w:p>
    <w:p>
      <w:pPr>
        <w:tabs>
          <w:tab w:val="left" w:pos="8640"/>
        </w:tabs>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olor w:val="000000" w:themeColor="text1"/>
          <w:sz w:val="24"/>
          <w:highlight w:val="none"/>
        </w:rPr>
        <w:t>磋商小组</w:t>
      </w:r>
      <w:r>
        <w:rPr>
          <w:rFonts w:hint="eastAsia" w:ascii="宋体" w:hAnsi="宋体" w:cs="宋体"/>
          <w:color w:val="000000" w:themeColor="text1"/>
          <w:sz w:val="24"/>
          <w:highlight w:val="none"/>
          <w:lang w:val="zh-CN"/>
        </w:rPr>
        <w:t>可以对确定为实质上响应磋商文件要求的</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进行校核，修正错误的标准如下：</w:t>
      </w:r>
    </w:p>
    <w:p>
      <w:pPr>
        <w:adjustRightInd w:val="0"/>
        <w:snapToGrid w:val="0"/>
        <w:spacing w:line="360" w:lineRule="auto"/>
        <w:ind w:firstLine="480"/>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1</w:t>
      </w:r>
      <w:r>
        <w:rPr>
          <w:rFonts w:hint="eastAsia" w:ascii="宋体" w:hAnsi="宋体" w:cs="宋体"/>
          <w:color w:val="000000" w:themeColor="text1"/>
          <w:sz w:val="24"/>
          <w:highlight w:val="none"/>
          <w:lang w:val="zh-CN"/>
        </w:rPr>
        <w:t>）大写金额和小写金额不一致的，以大写金额为准；</w:t>
      </w:r>
    </w:p>
    <w:p>
      <w:pPr>
        <w:adjustRightInd w:val="0"/>
        <w:snapToGrid w:val="0"/>
        <w:spacing w:line="360" w:lineRule="auto"/>
        <w:ind w:firstLine="480"/>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 xml:space="preserve">2) </w:t>
      </w:r>
      <w:r>
        <w:rPr>
          <w:rFonts w:hint="eastAsia" w:ascii="宋体" w:hAnsi="宋体" w:cs="宋体"/>
          <w:color w:val="000000" w:themeColor="text1"/>
          <w:sz w:val="24"/>
          <w:highlight w:val="none"/>
          <w:lang w:val="zh-CN"/>
        </w:rPr>
        <w:t>当单价与总价之间不一致时，通常以标出的单价为准。除非磋商小组认为有明显的小数点错位，此时应以标出的总价为准，并修改单价。</w:t>
      </w:r>
    </w:p>
    <w:p>
      <w:pPr>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如果供应商不接受对其错误的更正，其响应将被视为无效响应。</w:t>
      </w:r>
    </w:p>
    <w:p>
      <w:pPr>
        <w:tabs>
          <w:tab w:val="left" w:pos="8640"/>
        </w:tabs>
        <w:adjustRightInd w:val="0"/>
        <w:snapToGrid w:val="0"/>
        <w:spacing w:line="360" w:lineRule="auto"/>
        <w:ind w:firstLine="480"/>
        <w:rPr>
          <w:rFonts w:ascii="宋体" w:hAnsi="宋体"/>
          <w:color w:val="000000" w:themeColor="text1"/>
          <w:sz w:val="24"/>
          <w:highlight w:val="none"/>
        </w:rPr>
      </w:pPr>
      <w:r>
        <w:rPr>
          <w:rFonts w:ascii="宋体" w:hAnsi="宋体" w:cs="宋体"/>
          <w:color w:val="000000" w:themeColor="text1"/>
          <w:sz w:val="24"/>
          <w:highlight w:val="none"/>
          <w:lang w:val="zh-CN"/>
        </w:rPr>
        <w:t>3</w:t>
      </w:r>
      <w:r>
        <w:rPr>
          <w:rFonts w:hint="eastAsia" w:ascii="宋体" w:hAnsi="宋体" w:cs="宋体"/>
          <w:color w:val="000000" w:themeColor="text1"/>
          <w:sz w:val="24"/>
          <w:highlight w:val="none"/>
          <w:lang w:val="zh-CN"/>
        </w:rPr>
        <w:t>）对于</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中不构成实质性偏差的小的不正规、不一致或不规则，磋商小组可以接受，但这种接受不能损害或影响任何磋商供应商的相对排序。</w:t>
      </w:r>
    </w:p>
    <w:p>
      <w:pPr>
        <w:adjustRightInd w:val="0"/>
        <w:snapToGrid w:val="0"/>
        <w:spacing w:line="360" w:lineRule="auto"/>
        <w:ind w:firstLine="480"/>
        <w:rPr>
          <w:rFonts w:ascii="宋体" w:hAnsi="宋体"/>
          <w:color w:val="000000" w:themeColor="text1"/>
          <w:sz w:val="24"/>
          <w:highlight w:val="none"/>
        </w:rPr>
      </w:pPr>
      <w:r>
        <w:rPr>
          <w:rFonts w:ascii="宋体" w:hAnsi="宋体" w:cs="宋体"/>
          <w:color w:val="000000" w:themeColor="text1"/>
          <w:sz w:val="24"/>
          <w:highlight w:val="none"/>
          <w:lang w:val="zh-CN"/>
        </w:rPr>
        <w:t>4</w:t>
      </w:r>
      <w:r>
        <w:rPr>
          <w:rFonts w:hint="eastAsia" w:ascii="宋体" w:hAnsi="宋体" w:cs="宋体"/>
          <w:color w:val="000000" w:themeColor="text1"/>
          <w:sz w:val="24"/>
          <w:highlight w:val="none"/>
          <w:lang w:val="zh-CN"/>
        </w:rPr>
        <w:t>）磋商小组审查每份</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是否实质上响应了磋商文件的要求。实质上响应的</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应该与磋商文件要求的全部条款、条件和规格相符，没有重大偏离。磋商小组决定</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的响应性只根据</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本身的内容，而不寻求外部的证据。</w:t>
      </w:r>
    </w:p>
    <w:p>
      <w:pPr>
        <w:tabs>
          <w:tab w:val="left" w:pos="8640"/>
        </w:tabs>
        <w:spacing w:line="360" w:lineRule="auto"/>
        <w:ind w:firstLine="482"/>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5</w:t>
      </w:r>
      <w:r>
        <w:rPr>
          <w:rFonts w:hint="eastAsia" w:ascii="宋体" w:hAnsi="宋体" w:cs="宋体"/>
          <w:color w:val="000000" w:themeColor="text1"/>
          <w:sz w:val="24"/>
          <w:highlight w:val="none"/>
          <w:lang w:val="zh-CN"/>
        </w:rPr>
        <w:t>）如果</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实质上没有响应磋商文件的要求，其响应将被视为无效响应，磋商供应商不得通过修正或撤消不符合要求的偏离从而使其成为实质上响应。</w:t>
      </w:r>
    </w:p>
    <w:p>
      <w:pPr>
        <w:adjustRightInd w:val="0"/>
        <w:snapToGrid w:val="0"/>
        <w:spacing w:line="360" w:lineRule="auto"/>
        <w:rPr>
          <w:rFonts w:ascii="宋体" w:hAnsi="宋体" w:cs="宋体"/>
          <w:b/>
          <w:color w:val="000000" w:themeColor="text1"/>
          <w:sz w:val="28"/>
          <w:szCs w:val="28"/>
          <w:highlight w:val="none"/>
        </w:rPr>
      </w:pPr>
      <w:r>
        <w:rPr>
          <w:rFonts w:ascii="宋体" w:hAnsi="宋体" w:cs="宋体"/>
          <w:b/>
          <w:color w:val="000000" w:themeColor="text1"/>
          <w:sz w:val="28"/>
          <w:szCs w:val="28"/>
          <w:highlight w:val="none"/>
        </w:rPr>
        <w:t>5.3</w:t>
      </w:r>
      <w:r>
        <w:rPr>
          <w:rFonts w:hint="eastAsia" w:ascii="宋体" w:hAnsi="宋体" w:cs="宋体"/>
          <w:b/>
          <w:color w:val="000000" w:themeColor="text1"/>
          <w:sz w:val="28"/>
          <w:szCs w:val="28"/>
          <w:highlight w:val="none"/>
          <w:lang w:val="zh-CN"/>
        </w:rPr>
        <w:t>磋商的程序和方法</w:t>
      </w:r>
    </w:p>
    <w:p>
      <w:pPr>
        <w:adjustRightInd w:val="0"/>
        <w:snapToGrid w:val="0"/>
        <w:spacing w:line="360" w:lineRule="auto"/>
        <w:ind w:firstLine="236" w:firstLineChars="98"/>
        <w:rPr>
          <w:rFonts w:ascii="宋体" w:hAnsi="宋体" w:cs="宋体"/>
          <w:b/>
          <w:color w:val="000000" w:themeColor="text1"/>
          <w:sz w:val="24"/>
          <w:highlight w:val="none"/>
        </w:rPr>
      </w:pPr>
      <w:r>
        <w:rPr>
          <w:rFonts w:hint="eastAsia" w:ascii="宋体" w:hAnsi="宋体" w:cs="宋体"/>
          <w:b/>
          <w:color w:val="000000" w:themeColor="text1"/>
          <w:sz w:val="24"/>
          <w:highlight w:val="none"/>
        </w:rPr>
        <w:t>5.3.1 磋商程序</w:t>
      </w:r>
    </w:p>
    <w:p>
      <w:pPr>
        <w:adjustRightInd w:val="0"/>
        <w:snapToGrid w:val="0"/>
        <w:spacing w:line="360" w:lineRule="auto"/>
        <w:ind w:firstLine="236" w:firstLineChars="98"/>
        <w:rPr>
          <w:rFonts w:hint="eastAsia" w:ascii="宋体" w:hAnsi="宋体" w:cs="宋体"/>
          <w:color w:val="000000" w:themeColor="text1"/>
          <w:sz w:val="24"/>
          <w:highlight w:val="none"/>
          <w:lang w:val="zh-CN"/>
        </w:rPr>
      </w:pPr>
      <w:r>
        <w:rPr>
          <w:rFonts w:hint="eastAsia" w:ascii="宋体" w:hAnsi="宋体" w:cs="宋体"/>
          <w:b/>
          <w:color w:val="000000" w:themeColor="text1"/>
          <w:sz w:val="24"/>
          <w:highlight w:val="none"/>
          <w:lang w:val="zh-CN"/>
        </w:rPr>
        <w:t>1、资质审查：</w:t>
      </w:r>
      <w:r>
        <w:rPr>
          <w:rFonts w:hint="eastAsia" w:ascii="宋体" w:hAnsi="宋体" w:cs="宋体"/>
          <w:color w:val="000000" w:themeColor="text1"/>
          <w:sz w:val="24"/>
          <w:highlight w:val="none"/>
          <w:lang w:val="zh-CN"/>
        </w:rPr>
        <w:t>采购人对磋商供应商的磋商响应性文件进行资质审查，依据磋商文件的规定，对磋商响应性文件中提供的资格证明材料进行审查，审查合格者进入符合性审查，审查不合格者将被宣布其为无效响应。</w:t>
      </w: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ind w:left="0" w:leftChars="0" w:firstLine="0" w:firstLineChars="0"/>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1）供应商须符合《中华人民共和国政府采购法》第二十二条规定,并提供《中华人民共和国政府采购法实施条例》第十七条所要求的材料；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①供应商提供有效的统一社会信用代码的营业执照，供应商必须是中华人民共和国境内注册的，具有独立承担民事责任的能力；</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② 财务状况报告：供应商提供</w:t>
      </w:r>
      <w:r>
        <w:rPr>
          <w:rFonts w:hint="eastAsia" w:ascii="宋体" w:hAnsi="宋体" w:cs="宋体"/>
          <w:b/>
          <w:color w:val="000000" w:themeColor="text1"/>
          <w:sz w:val="24"/>
          <w:highlight w:val="none"/>
          <w:lang w:val="en-US" w:eastAsia="zh-CN"/>
        </w:rPr>
        <w:t>2021年度</w:t>
      </w:r>
      <w:r>
        <w:rPr>
          <w:rFonts w:hint="eastAsia" w:ascii="宋体" w:hAnsi="宋体" w:cs="宋体"/>
          <w:b/>
          <w:color w:val="000000" w:themeColor="text1"/>
          <w:sz w:val="24"/>
          <w:highlight w:val="none"/>
          <w:lang w:val="zh-CN"/>
        </w:rPr>
        <w:t>经第三方权威机构出具的完整的财务审计报告或财务报表或自发布公告之日起基本开户银行出具的资信证明；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③ 依法缴纳税收：供应商提供自投标截止之日前半年内任意一个月依法缴纳税收的凭据，依法免税的供应商，应提供充足的证明材料；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④ 依法缴纳社保：供应商提供自投标截止之日前半年内任意一个月依法缴纳社会保障资金的凭据；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⑤ 供应商具备履行合同所必需的设备和专业技术能力的证明材料；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⑥ 供应商提供参加政府采购活动前 3 年内在经营活动中没有重大违法记录的书面声明（截至开标日成立不满 3 年的供应商，可提供自成立以来无重大违法记录的书面声明）。 </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2</w:t>
      </w:r>
      <w:r>
        <w:rPr>
          <w:rFonts w:hint="eastAsia" w:ascii="宋体" w:hAnsi="宋体" w:cs="宋体"/>
          <w:b/>
          <w:color w:val="000000" w:themeColor="text1"/>
          <w:sz w:val="24"/>
          <w:highlight w:val="none"/>
          <w:lang w:val="zh-CN"/>
        </w:rPr>
        <w:t>）供应商出具新疆自然资源厅核发的土地评估机构《备案函》</w:t>
      </w:r>
      <w:r>
        <w:rPr>
          <w:rFonts w:hint="eastAsia" w:ascii="宋体" w:hAnsi="宋体" w:cs="宋体"/>
          <w:b/>
          <w:color w:val="000000" w:themeColor="text1"/>
          <w:sz w:val="24"/>
          <w:highlight w:val="none"/>
          <w:lang w:val="zh-CN" w:eastAsia="zh-CN"/>
        </w:rPr>
        <w:t>。</w:t>
      </w:r>
      <w:r>
        <w:rPr>
          <w:rFonts w:hint="eastAsia" w:ascii="宋体" w:hAnsi="宋体" w:cs="宋体"/>
          <w:b/>
          <w:color w:val="000000" w:themeColor="text1"/>
          <w:sz w:val="24"/>
          <w:highlight w:val="none"/>
          <w:lang w:val="zh-CN"/>
        </w:rPr>
        <w:t> </w:t>
      </w:r>
    </w:p>
    <w:p>
      <w:pPr>
        <w:pStyle w:val="2"/>
        <w:rPr>
          <w:rFonts w:hint="default" w:eastAsia="宋体"/>
          <w:lang w:val="en-US" w:eastAsia="zh-CN"/>
        </w:rPr>
      </w:pPr>
      <w:r>
        <w:rPr>
          <w:rFonts w:hint="eastAsia" w:ascii="宋体" w:hAnsi="宋体" w:cs="宋体"/>
          <w:b/>
          <w:color w:val="000000" w:themeColor="text1"/>
          <w:sz w:val="24"/>
          <w:highlight w:val="none"/>
          <w:lang w:val="en-US" w:eastAsia="zh-CN"/>
        </w:rPr>
        <w:t xml:space="preserve">  3</w:t>
      </w:r>
      <w:r>
        <w:rPr>
          <w:rFonts w:hint="eastAsia" w:ascii="宋体" w:hAnsi="宋体" w:cs="宋体"/>
          <w:b/>
          <w:color w:val="000000" w:themeColor="text1"/>
          <w:sz w:val="24"/>
          <w:highlight w:val="none"/>
          <w:lang w:val="zh-CN"/>
        </w:rPr>
        <w:t>）</w:t>
      </w:r>
      <w:r>
        <w:rPr>
          <w:rFonts w:hint="eastAsia" w:ascii="宋体" w:hAnsi="宋体" w:eastAsia="宋体" w:cs="宋体"/>
          <w:b/>
          <w:color w:val="000000" w:themeColor="text1"/>
          <w:kern w:val="2"/>
          <w:sz w:val="24"/>
          <w:highlight w:val="none"/>
          <w:lang w:val="en-US" w:eastAsia="zh-CN" w:bidi="ar-SA"/>
        </w:rPr>
        <w:t>有相关机构出具近期有效的信用评级报告；</w:t>
      </w:r>
    </w:p>
    <w:p>
      <w:pPr>
        <w:pStyle w:val="2"/>
        <w:rPr>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4）</w:t>
      </w:r>
      <w:r>
        <w:rPr>
          <w:rFonts w:hint="eastAsia" w:ascii="宋体" w:hAnsi="宋体" w:cs="宋体"/>
          <w:b/>
          <w:color w:val="000000" w:themeColor="text1"/>
          <w:sz w:val="24"/>
          <w:highlight w:val="none"/>
          <w:lang w:val="zh-CN"/>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5）</w:t>
      </w:r>
      <w:r>
        <w:rPr>
          <w:rFonts w:hint="eastAsia" w:ascii="宋体" w:hAnsi="宋体" w:cs="宋体"/>
          <w:b/>
          <w:color w:val="000000" w:themeColor="text1"/>
          <w:sz w:val="24"/>
          <w:highlight w:val="none"/>
          <w:lang w:val="zh-CN"/>
        </w:rPr>
        <w:t>拟派项目负责人具备土地评估师资格；</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6）</w:t>
      </w:r>
      <w:r>
        <w:rPr>
          <w:rFonts w:hint="eastAsia" w:ascii="宋体" w:hAnsi="宋体" w:cs="宋体"/>
          <w:b/>
          <w:color w:val="000000" w:themeColor="text1"/>
          <w:sz w:val="24"/>
          <w:highlight w:val="none"/>
          <w:lang w:val="zh-CN" w:eastAsia="zh-CN"/>
        </w:rPr>
        <w:t>供应商未</w:t>
      </w:r>
      <w:r>
        <w:rPr>
          <w:rFonts w:hint="eastAsia" w:ascii="宋体" w:hAnsi="宋体" w:cs="宋体"/>
          <w:b/>
          <w:color w:val="000000" w:themeColor="text1"/>
          <w:sz w:val="24"/>
          <w:highlight w:val="none"/>
          <w:lang w:val="zh-CN"/>
        </w:rPr>
        <w:t>为采购项目提供整体设计、规范编制或者项目管理、监理、检测等服务；</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参加磋商的</w:t>
      </w:r>
      <w:r>
        <w:rPr>
          <w:rFonts w:hint="eastAsia" w:ascii="宋体" w:hAnsi="宋体" w:cs="宋体"/>
          <w:b/>
          <w:color w:val="000000" w:themeColor="text1"/>
          <w:sz w:val="24"/>
          <w:highlight w:val="none"/>
          <w:lang w:val="zh-CN"/>
        </w:rPr>
        <w:t>供应商单位负责人</w:t>
      </w:r>
      <w:r>
        <w:rPr>
          <w:rFonts w:hint="eastAsia" w:ascii="宋体" w:hAnsi="宋体" w:cs="宋体"/>
          <w:b/>
          <w:color w:val="000000" w:themeColor="text1"/>
          <w:sz w:val="24"/>
          <w:highlight w:val="none"/>
          <w:lang w:val="zh-CN" w:eastAsia="zh-CN"/>
        </w:rPr>
        <w:t>非</w:t>
      </w:r>
      <w:r>
        <w:rPr>
          <w:rFonts w:hint="eastAsia" w:ascii="宋体" w:hAnsi="宋体" w:cs="宋体"/>
          <w:b/>
          <w:color w:val="000000" w:themeColor="text1"/>
          <w:sz w:val="24"/>
          <w:highlight w:val="none"/>
          <w:lang w:val="zh-CN"/>
        </w:rPr>
        <w:t>同一人</w:t>
      </w:r>
      <w:r>
        <w:rPr>
          <w:rFonts w:hint="eastAsia" w:ascii="宋体" w:hAnsi="宋体" w:cs="宋体"/>
          <w:b/>
          <w:color w:val="000000" w:themeColor="text1"/>
          <w:sz w:val="24"/>
          <w:highlight w:val="none"/>
          <w:lang w:val="zh-CN" w:eastAsia="zh-CN"/>
        </w:rPr>
        <w:t>，未</w:t>
      </w:r>
      <w:r>
        <w:rPr>
          <w:rFonts w:hint="eastAsia" w:ascii="宋体" w:hAnsi="宋体" w:cs="宋体"/>
          <w:b/>
          <w:color w:val="000000" w:themeColor="text1"/>
          <w:sz w:val="24"/>
          <w:highlight w:val="none"/>
          <w:lang w:val="zh-CN"/>
        </w:rPr>
        <w:t>存在直接控股、管理关系。</w:t>
      </w:r>
    </w:p>
    <w:p>
      <w:pPr>
        <w:pStyle w:val="13"/>
        <w:ind w:left="0" w:leftChars="0" w:firstLine="241" w:firstLineChars="100"/>
        <w:rPr>
          <w:rFonts w:hint="eastAsia"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7）报价单</w:t>
      </w:r>
    </w:p>
    <w:p>
      <w:pPr>
        <w:pStyle w:val="13"/>
        <w:ind w:left="0" w:leftChars="0" w:firstLine="241" w:firstLineChars="100"/>
        <w:rPr>
          <w:rFonts w:hint="eastAsia"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8）委托书</w:t>
      </w:r>
    </w:p>
    <w:p>
      <w:pPr>
        <w:pStyle w:val="13"/>
        <w:ind w:left="0" w:leftChars="0" w:firstLine="241" w:firstLineChars="100"/>
        <w:rPr>
          <w:rFonts w:hint="default"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9）身份证</w:t>
      </w:r>
    </w:p>
    <w:p>
      <w:pPr>
        <w:pStyle w:val="13"/>
        <w:rPr>
          <w:rFonts w:hint="eastAsia" w:ascii="宋体" w:hAnsi="宋体" w:cs="宋体"/>
          <w:b/>
          <w:color w:val="000000" w:themeColor="text1"/>
          <w:sz w:val="24"/>
          <w:highlight w:val="none"/>
          <w:lang w:val="zh-CN"/>
        </w:rPr>
      </w:pPr>
      <w:bookmarkStart w:id="127" w:name="_GoBack"/>
      <w:bookmarkEnd w:id="127"/>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  </w:t>
      </w:r>
    </w:p>
    <w:p>
      <w:pPr>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s="宋体"/>
          <w:b/>
          <w:color w:val="000000" w:themeColor="text1"/>
          <w:sz w:val="24"/>
          <w:highlight w:val="none"/>
          <w:lang w:val="zh-CN"/>
        </w:rPr>
        <w:t>2、符合性审查：</w:t>
      </w:r>
      <w:r>
        <w:rPr>
          <w:rFonts w:hint="eastAsia" w:ascii="宋体" w:hAnsi="宋体" w:cs="宋体"/>
          <w:color w:val="000000" w:themeColor="text1"/>
          <w:sz w:val="24"/>
          <w:highlight w:val="none"/>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pPr>
        <w:rPr>
          <w:color w:val="000000" w:themeColor="text1"/>
          <w:highlight w:val="none"/>
        </w:rPr>
      </w:pPr>
    </w:p>
    <w:tbl>
      <w:tblPr>
        <w:tblStyle w:val="34"/>
        <w:tblW w:w="9197" w:type="dxa"/>
        <w:jc w:val="center"/>
        <w:tblLayout w:type="autofit"/>
        <w:tblCellMar>
          <w:top w:w="0" w:type="dxa"/>
          <w:left w:w="108" w:type="dxa"/>
          <w:bottom w:w="0" w:type="dxa"/>
          <w:right w:w="108" w:type="dxa"/>
        </w:tblCellMar>
      </w:tblPr>
      <w:tblGrid>
        <w:gridCol w:w="598"/>
        <w:gridCol w:w="5863"/>
        <w:gridCol w:w="456"/>
        <w:gridCol w:w="456"/>
        <w:gridCol w:w="456"/>
        <w:gridCol w:w="456"/>
        <w:gridCol w:w="456"/>
        <w:gridCol w:w="456"/>
      </w:tblGrid>
      <w:tr>
        <w:tblPrEx>
          <w:tblCellMar>
            <w:top w:w="0" w:type="dxa"/>
            <w:left w:w="108" w:type="dxa"/>
            <w:bottom w:w="0" w:type="dxa"/>
            <w:right w:w="108" w:type="dxa"/>
          </w:tblCellMar>
        </w:tblPrEx>
        <w:trPr>
          <w:trHeight w:val="480" w:hRule="atLeast"/>
          <w:jc w:val="center"/>
        </w:trPr>
        <w:tc>
          <w:tcPr>
            <w:tcW w:w="9197"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themeColor="text1"/>
                <w:kern w:val="0"/>
                <w:sz w:val="28"/>
                <w:szCs w:val="28"/>
                <w:highlight w:val="none"/>
              </w:rPr>
            </w:pPr>
            <w:r>
              <w:rPr>
                <w:rFonts w:hint="eastAsia" w:ascii="宋体" w:hAnsi="宋体" w:cs="宋体"/>
                <w:b/>
                <w:bCs/>
                <w:color w:val="000000" w:themeColor="text1"/>
                <w:kern w:val="0"/>
                <w:sz w:val="28"/>
                <w:szCs w:val="28"/>
                <w:highlight w:val="none"/>
              </w:rPr>
              <w:t>符合性审查表</w:t>
            </w:r>
          </w:p>
        </w:tc>
      </w:tr>
      <w:tr>
        <w:tblPrEx>
          <w:tblCellMar>
            <w:top w:w="0" w:type="dxa"/>
            <w:left w:w="108" w:type="dxa"/>
            <w:bottom w:w="0" w:type="dxa"/>
            <w:right w:w="108" w:type="dxa"/>
          </w:tblCellMar>
        </w:tblPrEx>
        <w:trPr>
          <w:trHeight w:val="317" w:hRule="atLeast"/>
          <w:jc w:val="center"/>
        </w:trPr>
        <w:tc>
          <w:tcPr>
            <w:tcW w:w="5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序号</w:t>
            </w:r>
          </w:p>
        </w:tc>
        <w:tc>
          <w:tcPr>
            <w:tcW w:w="58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评  比  内  容</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eastAsia="zh-CN"/>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w:t>
            </w:r>
          </w:p>
        </w:tc>
      </w:tr>
      <w:tr>
        <w:tblPrEx>
          <w:tblCellMar>
            <w:top w:w="0" w:type="dxa"/>
            <w:left w:w="108" w:type="dxa"/>
            <w:bottom w:w="0" w:type="dxa"/>
            <w:right w:w="108" w:type="dxa"/>
          </w:tblCellMar>
        </w:tblPrEx>
        <w:trPr>
          <w:trHeight w:val="58" w:hRule="atLeast"/>
          <w:jc w:val="center"/>
        </w:trPr>
        <w:tc>
          <w:tcPr>
            <w:tcW w:w="598"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p>
        </w:tc>
        <w:tc>
          <w:tcPr>
            <w:tcW w:w="586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r>
      <w:tr>
        <w:tblPrEx>
          <w:tblCellMar>
            <w:top w:w="0" w:type="dxa"/>
            <w:left w:w="108" w:type="dxa"/>
            <w:bottom w:w="0" w:type="dxa"/>
            <w:right w:w="108" w:type="dxa"/>
          </w:tblCellMar>
        </w:tblPrEx>
        <w:trPr>
          <w:trHeight w:val="75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1</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val="zh-CN"/>
              </w:rPr>
              <w:t>供应商提供法定代表人授权委托书或事业单位法人证书符合磋商文件要求。</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102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2</w:t>
            </w:r>
          </w:p>
        </w:tc>
        <w:tc>
          <w:tcPr>
            <w:tcW w:w="586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按要求交纳</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保证金。</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80" w:hRule="atLeast"/>
          <w:jc w:val="center"/>
        </w:trPr>
        <w:tc>
          <w:tcPr>
            <w:tcW w:w="598"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3</w:t>
            </w:r>
          </w:p>
        </w:tc>
        <w:tc>
          <w:tcPr>
            <w:tcW w:w="5863" w:type="dxa"/>
            <w:tcBorders>
              <w:top w:val="nil"/>
              <w:left w:val="nil"/>
              <w:bottom w:val="single" w:color="000000"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响应文件</w:t>
            </w:r>
            <w:r>
              <w:rPr>
                <w:rFonts w:hint="eastAsia" w:ascii="宋体" w:hAnsi="宋体" w:cs="宋体"/>
                <w:color w:val="000000" w:themeColor="text1"/>
                <w:kern w:val="0"/>
                <w:sz w:val="24"/>
                <w:szCs w:val="24"/>
                <w:highlight w:val="none"/>
              </w:rPr>
              <w:t>有</w:t>
            </w: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公章和法定代表人或者授权代理人的印章或签字的。</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1485"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4</w:t>
            </w:r>
          </w:p>
        </w:tc>
        <w:tc>
          <w:tcPr>
            <w:tcW w:w="5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响应文件</w:t>
            </w:r>
            <w:r>
              <w:rPr>
                <w:rFonts w:hint="eastAsia" w:ascii="宋体" w:hAnsi="宋体" w:cs="宋体"/>
                <w:color w:val="000000" w:themeColor="text1"/>
                <w:kern w:val="0"/>
                <w:sz w:val="24"/>
                <w:szCs w:val="24"/>
                <w:highlight w:val="none"/>
              </w:rPr>
              <w:t>按照</w:t>
            </w:r>
            <w:r>
              <w:rPr>
                <w:rFonts w:hint="eastAsia" w:ascii="宋体" w:hAnsi="宋体" w:cs="宋体"/>
                <w:color w:val="000000" w:themeColor="text1"/>
                <w:kern w:val="0"/>
                <w:sz w:val="24"/>
                <w:szCs w:val="24"/>
                <w:highlight w:val="none"/>
                <w:lang w:eastAsia="zh-CN"/>
              </w:rPr>
              <w:t>磋商文件</w:t>
            </w:r>
            <w:r>
              <w:rPr>
                <w:rFonts w:hint="eastAsia" w:ascii="宋体" w:hAnsi="宋体" w:cs="宋体"/>
                <w:color w:val="000000" w:themeColor="text1"/>
                <w:kern w:val="0"/>
                <w:sz w:val="24"/>
                <w:szCs w:val="24"/>
                <w:highlight w:val="none"/>
              </w:rPr>
              <w:t>规定的格式填写、填写的内容全、没有字迹模糊辨认不清产生歧义，涂改处加盖</w:t>
            </w: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公章及法定代表人或授权代理人的印章或签字的；</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20" w:hRule="atLeast"/>
          <w:jc w:val="center"/>
        </w:trPr>
        <w:tc>
          <w:tcPr>
            <w:tcW w:w="598" w:type="dxa"/>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5</w:t>
            </w:r>
          </w:p>
        </w:tc>
        <w:tc>
          <w:tcPr>
            <w:tcW w:w="5863" w:type="dxa"/>
            <w:tcBorders>
              <w:top w:val="single" w:color="000000"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报价没有超过</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文件中规定的预算金额或者最高限价。</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48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6</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有效期满足</w:t>
            </w:r>
            <w:r>
              <w:rPr>
                <w:rFonts w:hint="eastAsia" w:ascii="宋体" w:hAnsi="宋体" w:cs="宋体"/>
                <w:color w:val="000000" w:themeColor="text1"/>
                <w:kern w:val="0"/>
                <w:sz w:val="24"/>
                <w:szCs w:val="24"/>
                <w:highlight w:val="none"/>
                <w:lang w:eastAsia="zh-CN"/>
              </w:rPr>
              <w:t>磋商文件要求</w:t>
            </w:r>
            <w:r>
              <w:rPr>
                <w:rFonts w:hint="eastAsia" w:ascii="宋体" w:hAnsi="宋体" w:cs="宋体"/>
                <w:color w:val="000000" w:themeColor="text1"/>
                <w:kern w:val="0"/>
                <w:sz w:val="24"/>
                <w:szCs w:val="24"/>
                <w:highlight w:val="none"/>
              </w:rPr>
              <w:t>。</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05"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7</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w:t>
            </w:r>
            <w:r>
              <w:rPr>
                <w:rFonts w:hint="eastAsia" w:ascii="宋体" w:hAnsi="宋体" w:cs="宋体"/>
                <w:color w:val="000000" w:themeColor="text1"/>
                <w:kern w:val="0"/>
                <w:sz w:val="24"/>
                <w:szCs w:val="24"/>
                <w:highlight w:val="none"/>
              </w:rPr>
              <w:t>文件对</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文件提出的要求和条件做出实质性响应的。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96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8</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sz w:val="24"/>
                <w:szCs w:val="24"/>
                <w:highlight w:val="none"/>
                <w:lang w:eastAsia="zh-CN"/>
              </w:rPr>
              <w:t>响应</w:t>
            </w:r>
            <w:r>
              <w:rPr>
                <w:rFonts w:hint="eastAsia" w:ascii="宋体" w:hAnsi="宋体" w:cs="宋体"/>
                <w:color w:val="000000" w:themeColor="text1"/>
                <w:kern w:val="0"/>
                <w:sz w:val="24"/>
                <w:szCs w:val="24"/>
                <w:highlight w:val="none"/>
              </w:rPr>
              <w:t>文件没有采购人不能接受的附加条件的。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0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2"/>
                <w:highlight w:val="none"/>
                <w:lang w:eastAsia="zh-CN"/>
              </w:rPr>
            </w:pPr>
            <w:r>
              <w:rPr>
                <w:rFonts w:hint="eastAsia" w:ascii="宋体" w:hAnsi="宋体" w:cs="宋体"/>
                <w:b/>
                <w:bCs/>
                <w:color w:val="000000" w:themeColor="text1"/>
                <w:kern w:val="0"/>
                <w:sz w:val="22"/>
                <w:highlight w:val="none"/>
                <w:lang w:val="en-US" w:eastAsia="zh-CN"/>
              </w:rPr>
              <w:t>9</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sz w:val="24"/>
                <w:szCs w:val="24"/>
                <w:highlight w:val="none"/>
              </w:rPr>
              <w:t>没有法律、法规和</w:t>
            </w:r>
            <w:r>
              <w:rPr>
                <w:rFonts w:hint="eastAsia" w:ascii="宋体" w:hAnsi="宋体" w:cs="宋体"/>
                <w:color w:val="000000" w:themeColor="text1"/>
                <w:kern w:val="0"/>
                <w:sz w:val="24"/>
                <w:szCs w:val="24"/>
                <w:highlight w:val="none"/>
                <w:lang w:eastAsia="zh-CN"/>
              </w:rPr>
              <w:t>磋商文件</w:t>
            </w:r>
            <w:r>
              <w:rPr>
                <w:rFonts w:hint="eastAsia" w:ascii="宋体" w:hAnsi="宋体" w:cs="宋体"/>
                <w:color w:val="000000" w:themeColor="text1"/>
                <w:kern w:val="0"/>
                <w:sz w:val="24"/>
                <w:szCs w:val="24"/>
                <w:highlight w:val="none"/>
              </w:rPr>
              <w:t>规定的其他无效情形。</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99" w:hRule="atLeast"/>
          <w:jc w:val="center"/>
        </w:trPr>
        <w:tc>
          <w:tcPr>
            <w:tcW w:w="64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是否符合通过</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1020" w:hRule="atLeast"/>
          <w:jc w:val="center"/>
        </w:trPr>
        <w:tc>
          <w:tcPr>
            <w:tcW w:w="9197" w:type="dxa"/>
            <w:gridSpan w:val="8"/>
            <w:tcBorders>
              <w:top w:val="single" w:color="auto" w:sz="4" w:space="0"/>
              <w:left w:val="nil"/>
              <w:bottom w:val="nil"/>
              <w:right w:val="nil"/>
            </w:tcBorders>
            <w:shd w:val="clear" w:color="auto" w:fill="auto"/>
            <w:noWrap/>
            <w:vAlign w:val="center"/>
          </w:tcPr>
          <w:p>
            <w:pPr>
              <w:widowControl/>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rPr>
              <w:t>说明：（1）上述各项中用“√”表示通过，“×”表示不通过；</w:t>
            </w:r>
          </w:p>
          <w:p>
            <w:pPr>
              <w:widowControl/>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rPr>
              <w:t xml:space="preserve">      （2）备注：1、上述各项中用“√”表示符合或不符合，不合格者即为无效投标；</w:t>
            </w:r>
          </w:p>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xml:space="preserve">  评标小组签字：                                                                                                                                                                                                                                                                                                  </w:t>
            </w:r>
          </w:p>
        </w:tc>
      </w:tr>
    </w:tbl>
    <w:p>
      <w:pPr>
        <w:adjustRightInd w:val="0"/>
        <w:snapToGrid w:val="0"/>
        <w:spacing w:line="360" w:lineRule="auto"/>
        <w:ind w:firstLine="235" w:firstLineChars="98"/>
        <w:rPr>
          <w:rFonts w:ascii="宋体" w:hAnsi="宋体" w:cs="宋体"/>
          <w:color w:val="000000" w:themeColor="text1"/>
          <w:sz w:val="24"/>
          <w:highlight w:val="none"/>
          <w:lang w:val="zh-CN"/>
        </w:rPr>
      </w:pPr>
    </w:p>
    <w:p>
      <w:pPr>
        <w:spacing w:line="360" w:lineRule="auto"/>
        <w:ind w:firstLine="482" w:firstLineChars="200"/>
        <w:textAlignment w:val="baseline"/>
        <w:outlineLvl w:val="1"/>
        <w:rPr>
          <w:rFonts w:ascii="宋体" w:hAnsi="宋体"/>
          <w:color w:val="000000" w:themeColor="text1"/>
          <w:sz w:val="24"/>
          <w:highlight w:val="none"/>
        </w:rPr>
      </w:pPr>
      <w:r>
        <w:rPr>
          <w:rFonts w:hint="eastAsia" w:ascii="宋体" w:hAnsi="宋体" w:cs="宋体"/>
          <w:b/>
          <w:color w:val="000000" w:themeColor="text1"/>
          <w:sz w:val="24"/>
          <w:highlight w:val="none"/>
          <w:lang w:val="zh-CN"/>
        </w:rPr>
        <w:t>3、磋商：</w:t>
      </w:r>
      <w:r>
        <w:rPr>
          <w:rFonts w:hint="eastAsia" w:ascii="宋体" w:hAnsi="宋体" w:cs="宋体"/>
          <w:color w:val="000000" w:themeColor="text1"/>
          <w:sz w:val="24"/>
          <w:highlight w:val="none"/>
          <w:lang w:val="zh-CN"/>
        </w:rPr>
        <w:t>符合性审查结束后，</w:t>
      </w:r>
      <w:r>
        <w:rPr>
          <w:rFonts w:hint="eastAsia" w:ascii="宋体" w:hAnsi="宋体"/>
          <w:color w:val="000000" w:themeColor="text1"/>
          <w:sz w:val="24"/>
          <w:highlight w:val="none"/>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对磋商文件做出的实质性变动是磋商文件的有效组成部分，磋商小组应当及时以书面形式同时通知所有参加磋商的供应商。</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2" w:firstLineChars="200"/>
        <w:textAlignment w:val="baseline"/>
        <w:outlineLvl w:val="1"/>
        <w:rPr>
          <w:rFonts w:ascii="宋体" w:hAnsi="宋体"/>
          <w:b/>
          <w:color w:val="000000" w:themeColor="text1"/>
          <w:sz w:val="24"/>
          <w:highlight w:val="none"/>
        </w:rPr>
      </w:pPr>
      <w:r>
        <w:rPr>
          <w:rFonts w:hint="eastAsia" w:ascii="宋体" w:hAnsi="宋体" w:cs="宋体"/>
          <w:b/>
          <w:color w:val="000000" w:themeColor="text1"/>
          <w:sz w:val="24"/>
          <w:highlight w:val="none"/>
        </w:rPr>
        <w:t>4、</w:t>
      </w:r>
      <w:r>
        <w:rPr>
          <w:rFonts w:hint="eastAsia" w:ascii="宋体" w:hAnsi="宋体"/>
          <w:b/>
          <w:color w:val="000000" w:themeColor="text1"/>
          <w:sz w:val="24"/>
          <w:highlight w:val="none"/>
        </w:rPr>
        <w:t>最后报价：</w:t>
      </w:r>
      <w:r>
        <w:rPr>
          <w:rFonts w:hint="eastAsia" w:ascii="宋体" w:hAnsi="宋体"/>
          <w:color w:val="000000" w:themeColor="text1"/>
          <w:sz w:val="24"/>
          <w:highlight w:val="none"/>
        </w:rPr>
        <w:t>磋商文件能够详细列明采购标的的技术、服务要求的，磋商结束后，磋商小组应当要求所有实质性响应的供应商在规定时间内提交最后报价，提交最后报价的供应商不得少于 3 家。</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最后报价是供应商响应文件的有效组成部分。市场竞争不充分的科研项目，以及需要扶持的科技成果转化项目，提交最后报价的供应商可以为 2 家。</w:t>
      </w:r>
    </w:p>
    <w:p>
      <w:pPr>
        <w:spacing w:line="360" w:lineRule="auto"/>
        <w:ind w:firstLine="470" w:firstLineChars="196"/>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已提交响应文件的供应商，在提交最后报价之前，可以根据磋商情况退出磋商。采购人、采购代理机构应当退还退出磋商的供应商的磋商保证金。</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参加磋商的供应商应当对磋商的承诺和最后报价以书面形式确认，并由授权代表签字。</w:t>
      </w:r>
    </w:p>
    <w:p>
      <w:pPr>
        <w:spacing w:line="360" w:lineRule="auto"/>
        <w:ind w:firstLine="482" w:firstLineChars="200"/>
        <w:textAlignment w:val="baseline"/>
        <w:outlineLvl w:val="1"/>
        <w:rPr>
          <w:rFonts w:ascii="宋体" w:hAnsi="宋体"/>
          <w:color w:val="000000" w:themeColor="text1"/>
          <w:sz w:val="24"/>
          <w:highlight w:val="none"/>
        </w:rPr>
      </w:pPr>
      <w:r>
        <w:rPr>
          <w:rFonts w:hint="eastAsia" w:ascii="宋体" w:hAnsi="宋体" w:cs="宋体"/>
          <w:b/>
          <w:color w:val="000000" w:themeColor="text1"/>
          <w:sz w:val="24"/>
          <w:highlight w:val="none"/>
          <w:lang w:val="zh-CN"/>
        </w:rPr>
        <w:t>5、</w:t>
      </w:r>
      <w:r>
        <w:rPr>
          <w:rFonts w:hint="eastAsia" w:ascii="宋体" w:hAnsi="宋体"/>
          <w:b/>
          <w:color w:val="000000" w:themeColor="text1"/>
          <w:sz w:val="24"/>
          <w:highlight w:val="none"/>
        </w:rPr>
        <w:t>综合评分：</w:t>
      </w:r>
      <w:r>
        <w:rPr>
          <w:rFonts w:hint="eastAsia" w:ascii="宋体" w:hAnsi="宋体"/>
          <w:color w:val="000000" w:themeColor="text1"/>
          <w:sz w:val="24"/>
          <w:highlight w:val="none"/>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磋商小组将对其商务和技术部分作进一步的综合比较和评价，以综合得分最高的</w:t>
      </w:r>
      <w:r>
        <w:rPr>
          <w:rFonts w:hint="eastAsia" w:ascii="宋体" w:hAnsi="宋体" w:cs="宋体"/>
          <w:color w:val="000000" w:themeColor="text1"/>
          <w:sz w:val="24"/>
          <w:highlight w:val="none"/>
          <w:lang w:val="zh-CN"/>
        </w:rPr>
        <w:t>磋商供应商</w:t>
      </w:r>
      <w:r>
        <w:rPr>
          <w:rFonts w:hint="eastAsia" w:ascii="宋体" w:hAnsi="宋体"/>
          <w:color w:val="000000" w:themeColor="text1"/>
          <w:sz w:val="24"/>
          <w:highlight w:val="none"/>
        </w:rPr>
        <w:t>作为成交候选供应商或者成交供应商。得分相同的，按磋商报价由低到高顺序排列。得分且投标报价相同的并列。</w:t>
      </w:r>
      <w:r>
        <w:rPr>
          <w:rFonts w:hint="eastAsia" w:ascii="宋体" w:hAnsi="宋体" w:cs="宋体"/>
          <w:color w:val="000000" w:themeColor="text1"/>
          <w:sz w:val="24"/>
          <w:highlight w:val="none"/>
          <w:lang w:val="zh-CN"/>
        </w:rPr>
        <w:t>磋商响应性文件</w:t>
      </w:r>
      <w:r>
        <w:rPr>
          <w:rFonts w:hint="eastAsia" w:ascii="宋体" w:hAnsi="宋体"/>
          <w:color w:val="000000" w:themeColor="text1"/>
          <w:sz w:val="24"/>
          <w:highlight w:val="none"/>
        </w:rPr>
        <w:t>满足</w:t>
      </w:r>
      <w:r>
        <w:rPr>
          <w:rFonts w:hint="eastAsia" w:ascii="宋体" w:hAnsi="宋体" w:cs="宋体"/>
          <w:color w:val="000000" w:themeColor="text1"/>
          <w:sz w:val="24"/>
          <w:highlight w:val="none"/>
          <w:lang w:val="zh-CN"/>
        </w:rPr>
        <w:t>磋商</w:t>
      </w:r>
      <w:r>
        <w:rPr>
          <w:rFonts w:hint="eastAsia" w:ascii="宋体" w:hAnsi="宋体"/>
          <w:color w:val="000000" w:themeColor="text1"/>
          <w:sz w:val="24"/>
          <w:highlight w:val="none"/>
        </w:rPr>
        <w:t>文件全部实质性要求，且按照评审因素的量化指标评审得分最高的</w:t>
      </w:r>
      <w:r>
        <w:rPr>
          <w:rFonts w:hint="eastAsia" w:ascii="宋体" w:hAnsi="宋体" w:cs="宋体"/>
          <w:color w:val="000000" w:themeColor="text1"/>
          <w:sz w:val="24"/>
          <w:highlight w:val="none"/>
          <w:lang w:val="zh-CN"/>
        </w:rPr>
        <w:t>磋商供应商</w:t>
      </w:r>
      <w:r>
        <w:rPr>
          <w:rFonts w:hint="eastAsia" w:ascii="宋体" w:hAnsi="宋体"/>
          <w:color w:val="000000" w:themeColor="text1"/>
          <w:sz w:val="24"/>
          <w:highlight w:val="none"/>
        </w:rPr>
        <w:t>为排名第一的成交候选人。</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6、</w:t>
      </w:r>
      <w:r>
        <w:rPr>
          <w:rFonts w:hint="eastAsia" w:ascii="宋体" w:hAnsi="宋体"/>
          <w:color w:val="000000" w:themeColor="text1"/>
          <w:sz w:val="24"/>
          <w:highlight w:val="none"/>
        </w:rPr>
        <w:t>磋商小组</w:t>
      </w:r>
      <w:r>
        <w:rPr>
          <w:rFonts w:hint="eastAsia" w:ascii="宋体" w:hAnsi="宋体"/>
          <w:bCs/>
          <w:color w:val="000000" w:themeColor="text1"/>
          <w:sz w:val="24"/>
          <w:highlight w:val="none"/>
        </w:rPr>
        <w:t>对确定为实质上响应的投标进行政策功能评价，如涉及以下内容，具体标准为：</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1）根据财库〔2020〕46号《政府采购促进中小企业发展管理办法》规定，本项目对小型和微型企业产品的价格给予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2）根据财库〔2014〕68号《关于政府采购支持监狱企业发展有关问题的通知》规定，本项目对监狱企业产品的价格给予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3）根据财库〔2017〕141号《关于促进残疾人就业政府采购政策的通知》的规定，本项目对残疾人福利性单位产品的价格给予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hint="eastAsia" w:ascii="宋体" w:hAnsi="宋体" w:eastAsia="宋体"/>
          <w:bCs/>
          <w:color w:val="000000" w:themeColor="text1"/>
          <w:sz w:val="24"/>
          <w:highlight w:val="none"/>
          <w:lang w:eastAsia="zh-CN"/>
        </w:rPr>
      </w:pPr>
      <w:r>
        <w:rPr>
          <w:rFonts w:hint="eastAsia" w:ascii="宋体" w:hAnsi="宋体"/>
          <w:bCs/>
          <w:color w:val="000000" w:themeColor="text1"/>
          <w:sz w:val="24"/>
          <w:highlight w:val="none"/>
        </w:rPr>
        <w:t>评标价＝总投标报价—小型和微型企业产品的价格×</w:t>
      </w:r>
      <w:r>
        <w:rPr>
          <w:rFonts w:hint="eastAsia" w:ascii="宋体" w:hAnsi="宋体"/>
          <w:bCs/>
          <w:color w:val="000000" w:themeColor="text1"/>
          <w:sz w:val="24"/>
          <w:highlight w:val="none"/>
          <w:lang w:eastAsia="zh-CN"/>
        </w:rPr>
        <w:t>10%</w:t>
      </w:r>
    </w:p>
    <w:p>
      <w:pPr>
        <w:adjustRightInd w:val="0"/>
        <w:snapToGrid w:val="0"/>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注：① 上述评标价仅用于计算价格评分，中标金额以实际投标价为准。</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4）</w:t>
      </w:r>
      <w:r>
        <w:rPr>
          <w:rFonts w:hint="eastAsia" w:ascii="宋体" w:hAnsi="宋体"/>
          <w:bCs/>
          <w:color w:val="000000" w:themeColor="text1"/>
          <w:sz w:val="24"/>
          <w:highlight w:val="none"/>
          <w:lang w:eastAsia="zh-CN"/>
        </w:rPr>
        <w:t>供应商</w:t>
      </w:r>
      <w:r>
        <w:rPr>
          <w:rFonts w:hint="eastAsia" w:ascii="宋体" w:hAnsi="宋体"/>
          <w:bCs/>
          <w:color w:val="000000" w:themeColor="text1"/>
          <w:sz w:val="24"/>
          <w:highlight w:val="none"/>
        </w:rPr>
        <w:t>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ascii="宋体" w:hAnsi="宋体"/>
          <w:b/>
          <w:color w:val="000000" w:themeColor="text1"/>
          <w:sz w:val="24"/>
          <w:highlight w:val="none"/>
        </w:rPr>
      </w:pPr>
      <w:r>
        <w:rPr>
          <w:rFonts w:hint="eastAsia" w:ascii="宋体" w:hAnsi="宋体"/>
          <w:b/>
          <w:bCs/>
          <w:color w:val="000000" w:themeColor="text1"/>
          <w:sz w:val="24"/>
          <w:highlight w:val="none"/>
        </w:rPr>
        <w:t>7、</w:t>
      </w:r>
      <w:r>
        <w:rPr>
          <w:rFonts w:hint="eastAsia" w:ascii="宋体" w:hAnsi="宋体"/>
          <w:b/>
          <w:color w:val="000000" w:themeColor="text1"/>
          <w:sz w:val="24"/>
          <w:highlight w:val="none"/>
        </w:rPr>
        <w:t>磋商小组认为</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的报价明显低于其他通过符合性审查</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的报价，有可能影响产品质量或者不能诚信履约的，应当要求其在评标现场合理的时间内提供书面说明，必要时提交相关证明材料；</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不能证明其报价合理性的，磋商小组应当将其作为无效投标处理。</w:t>
      </w:r>
    </w:p>
    <w:p>
      <w:pPr>
        <w:adjustRightInd w:val="0"/>
        <w:snapToGrid w:val="0"/>
        <w:spacing w:line="360" w:lineRule="auto"/>
        <w:ind w:firstLine="482" w:firstLineChars="200"/>
        <w:rPr>
          <w:rFonts w:ascii="宋体" w:hAnsi="宋体"/>
          <w:b/>
          <w:color w:val="000000" w:themeColor="text1"/>
          <w:sz w:val="24"/>
          <w:szCs w:val="24"/>
          <w:highlight w:val="none"/>
        </w:rPr>
      </w:pPr>
      <w:r>
        <w:rPr>
          <w:b/>
          <w:color w:val="000000" w:themeColor="text1"/>
          <w:sz w:val="24"/>
          <w:szCs w:val="24"/>
          <w:highlight w:val="none"/>
        </w:rPr>
        <w:t>5.3.2</w:t>
      </w:r>
      <w:r>
        <w:rPr>
          <w:rFonts w:hint="eastAsia" w:ascii="宋体" w:hAnsi="宋体"/>
          <w:b/>
          <w:color w:val="000000" w:themeColor="text1"/>
          <w:sz w:val="24"/>
          <w:szCs w:val="24"/>
          <w:highlight w:val="none"/>
        </w:rPr>
        <w:t>评标方法</w:t>
      </w:r>
    </w:p>
    <w:p>
      <w:pPr>
        <w:adjustRightInd w:val="0"/>
        <w:snapToGrid w:val="0"/>
        <w:spacing w:line="360" w:lineRule="auto"/>
        <w:ind w:firstLine="482"/>
        <w:rPr>
          <w:rFonts w:ascii="宋体" w:hAnsi="宋体"/>
          <w:color w:val="000000" w:themeColor="text1"/>
          <w:sz w:val="24"/>
          <w:highlight w:val="none"/>
        </w:rPr>
      </w:pPr>
      <w:r>
        <w:rPr>
          <w:rFonts w:hint="eastAsia" w:ascii="宋体" w:hAnsi="宋体"/>
          <w:color w:val="000000" w:themeColor="text1"/>
          <w:sz w:val="24"/>
          <w:highlight w:val="none"/>
        </w:rPr>
        <w:t>“综合评分法”，即是指在最大限度地满足磋商文件实质性要求前提下，按照磋商文件中规定的各项因素进行综合评审后，以评标总得分最高的磋商供应商作为拟成交供应商。综合评分法中的价格分统一采用低价优先法计算，即完全满足磋商文件要求且磋商价格最低的磋商报价为评标基准价，其价格分为满分。其他</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的价格分统一按照下列公式计算：磋商报价得分=（磋商基准价/最后磋商报价）×价格权值×100%。为使政府采购得到健康有序的发展，评标高度关注综合性价比，</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不承诺最终最低报价中标，对未中标</w:t>
      </w:r>
      <w:r>
        <w:rPr>
          <w:rFonts w:hint="eastAsia" w:ascii="宋体" w:hAnsi="宋体"/>
          <w:color w:val="000000" w:themeColor="text1"/>
          <w:sz w:val="24"/>
          <w:highlight w:val="none"/>
          <w:lang w:eastAsia="zh-CN"/>
        </w:rPr>
        <w:t>供应</w:t>
      </w:r>
      <w:r>
        <w:rPr>
          <w:rFonts w:hint="eastAsia" w:ascii="宋体" w:hAnsi="宋体"/>
          <w:color w:val="000000" w:themeColor="text1"/>
          <w:sz w:val="24"/>
          <w:highlight w:val="none"/>
        </w:rPr>
        <w:t>商不作任何解释说明。</w:t>
      </w:r>
    </w:p>
    <w:p>
      <w:pPr>
        <w:adjustRightInd w:val="0"/>
        <w:snapToGrid w:val="0"/>
        <w:spacing w:line="360" w:lineRule="auto"/>
        <w:ind w:firstLine="482"/>
        <w:rPr>
          <w:rFonts w:ascii="宋体" w:hAnsi="宋体"/>
          <w:color w:val="000000" w:themeColor="text1"/>
          <w:sz w:val="24"/>
          <w:highlight w:val="none"/>
        </w:rPr>
      </w:pPr>
      <w:r>
        <w:rPr>
          <w:rFonts w:hint="eastAsia" w:ascii="宋体" w:hAnsi="宋体"/>
          <w:color w:val="000000" w:themeColor="text1"/>
          <w:sz w:val="24"/>
          <w:highlight w:val="none"/>
        </w:rPr>
        <w:t>采用综合评分法的，磋商结果按评审后得分由高到低顺序排列。得分相同的，按磋商报价由低到高顺序排列。得分且磋商报价相同的并列。磋商响应性文件满足磋商文件全部实质性要求，且按照评审因素的量化指标评审得分最高的磋商供应商为排名第一的成交候选人。</w:t>
      </w:r>
    </w:p>
    <w:p>
      <w:pPr>
        <w:spacing w:line="360" w:lineRule="auto"/>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具体评分分值如下：</w:t>
      </w:r>
    </w:p>
    <w:tbl>
      <w:tblPr>
        <w:tblStyle w:val="34"/>
        <w:tblW w:w="847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629"/>
        <w:gridCol w:w="1430"/>
        <w:gridCol w:w="2096"/>
        <w:gridCol w:w="431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2059" w:type="dxa"/>
            <w:gridSpan w:val="2"/>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评分因素</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评分点</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340" w:hRule="atLeast"/>
        </w:trPr>
        <w:tc>
          <w:tcPr>
            <w:tcW w:w="629" w:type="dxa"/>
            <w:vMerge w:val="restart"/>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color w:val="000000" w:themeColor="text1"/>
                <w:szCs w:val="21"/>
                <w:highlight w:val="none"/>
              </w:rPr>
              <w:t>详细评审</w:t>
            </w:r>
          </w:p>
        </w:tc>
        <w:tc>
          <w:tcPr>
            <w:tcW w:w="1430"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color w:val="000000" w:themeColor="text1"/>
                <w:highlight w:val="none"/>
              </w:rPr>
            </w:pPr>
            <w:r>
              <w:rPr>
                <w:rFonts w:ascii="宋体" w:hAnsi="宋体" w:cs="宋体"/>
                <w:color w:val="000000" w:themeColor="text1"/>
                <w:highlight w:val="none"/>
              </w:rPr>
              <w:t>价格评审</w:t>
            </w:r>
            <w:r>
              <w:rPr>
                <w:rFonts w:hint="eastAsia" w:ascii="宋体" w:hAnsi="宋体" w:cs="宋体"/>
                <w:color w:val="000000" w:themeColor="text1"/>
                <w:highlight w:val="none"/>
                <w:lang w:val="en-US" w:eastAsia="zh-CN"/>
              </w:rPr>
              <w:t xml:space="preserve">  </w:t>
            </w:r>
            <w:r>
              <w:rPr>
                <w:rFonts w:ascii="宋体" w:hAnsi="宋体" w:cs="宋体"/>
                <w:color w:val="000000" w:themeColor="text1"/>
                <w:highlight w:val="none"/>
              </w:rPr>
              <w:t>（</w:t>
            </w:r>
            <w:r>
              <w:rPr>
                <w:rFonts w:hint="eastAsia" w:ascii="宋体" w:hAnsi="宋体" w:cs="宋体"/>
                <w:color w:val="000000" w:themeColor="text1"/>
                <w:highlight w:val="none"/>
              </w:rPr>
              <w:t>10</w:t>
            </w:r>
            <w:r>
              <w:rPr>
                <w:rFonts w:ascii="宋体" w:hAnsi="宋体" w:cs="宋体"/>
                <w:color w:val="000000" w:themeColor="text1"/>
                <w:highlight w:val="none"/>
              </w:rPr>
              <w:t>分）</w:t>
            </w: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lang w:eastAsia="zh-CN"/>
              </w:rPr>
              <w:t>磋商</w:t>
            </w:r>
            <w:r>
              <w:rPr>
                <w:rFonts w:ascii="宋体" w:hAnsi="宋体" w:cs="宋体"/>
                <w:color w:val="000000" w:themeColor="text1"/>
                <w:highlight w:val="none"/>
              </w:rPr>
              <w:t>报价</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rPr>
                <w:rFonts w:ascii="宋体" w:hAnsi="宋体" w:cs="宋体"/>
                <w:color w:val="000000" w:themeColor="text1"/>
                <w:highlight w:val="none"/>
              </w:rPr>
            </w:pPr>
            <w:r>
              <w:rPr>
                <w:rFonts w:ascii="宋体" w:hAnsi="宋体" w:cs="宋体"/>
                <w:color w:val="000000" w:themeColor="text1"/>
                <w:highlight w:val="none"/>
              </w:rPr>
              <w:t>评标基准价 =有效投标报价的最低值，有效投 标报价等于基准值的得满分，投标 报价得分= （评标基准价/</w:t>
            </w:r>
            <w:r>
              <w:rPr>
                <w:rFonts w:hint="eastAsia" w:ascii="宋体" w:hAnsi="宋体" w:cs="宋体"/>
                <w:color w:val="000000" w:themeColor="text1"/>
                <w:highlight w:val="none"/>
                <w:lang w:eastAsia="zh-CN"/>
              </w:rPr>
              <w:t>磋商</w:t>
            </w:r>
            <w:r>
              <w:rPr>
                <w:rFonts w:ascii="宋体" w:hAnsi="宋体" w:cs="宋体"/>
                <w:color w:val="000000" w:themeColor="text1"/>
                <w:highlight w:val="none"/>
              </w:rPr>
              <w:t>报价）×</w:t>
            </w:r>
            <w:r>
              <w:rPr>
                <w:rFonts w:hint="eastAsia" w:ascii="宋体" w:hAnsi="宋体" w:cs="宋体"/>
                <w:color w:val="000000" w:themeColor="text1"/>
                <w:highlight w:val="none"/>
              </w:rPr>
              <w:t>10</w:t>
            </w:r>
            <w:r>
              <w:rPr>
                <w:rFonts w:ascii="宋体" w:hAnsi="宋体" w:cs="宋体"/>
                <w:color w:val="000000" w:themeColor="text1"/>
                <w:highlight w:val="none"/>
              </w:rPr>
              <w:t>。有效投标报价为通 过初步审查的供应商报价</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restart"/>
            <w:tcBorders>
              <w:top w:val="single" w:color="auto" w:sz="4" w:space="0"/>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r>
              <w:rPr>
                <w:rFonts w:ascii="宋体" w:hAnsi="宋体" w:cs="宋体"/>
                <w:color w:val="000000" w:themeColor="text1"/>
                <w:szCs w:val="21"/>
                <w:highlight w:val="none"/>
              </w:rPr>
              <w:t>商务标评审（</w:t>
            </w:r>
            <w:r>
              <w:rPr>
                <w:rFonts w:hint="eastAsia" w:ascii="宋体" w:hAnsi="宋体" w:cs="宋体"/>
                <w:color w:val="000000" w:themeColor="text1"/>
                <w:szCs w:val="21"/>
                <w:highlight w:val="none"/>
                <w:lang w:val="en-US" w:eastAsia="zh-CN"/>
              </w:rPr>
              <w:t>45</w:t>
            </w:r>
            <w:r>
              <w:rPr>
                <w:rFonts w:ascii="宋体" w:hAnsi="宋体" w:cs="宋体"/>
                <w:color w:val="000000" w:themeColor="text1"/>
                <w:szCs w:val="21"/>
                <w:highlight w:val="none"/>
              </w:rPr>
              <w:t>分）</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企业实力（</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分）</w:t>
            </w:r>
          </w:p>
        </w:tc>
        <w:tc>
          <w:tcPr>
            <w:tcW w:w="4319" w:type="dxa"/>
            <w:tcBorders>
              <w:top w:val="outset" w:color="auto" w:sz="6" w:space="0"/>
              <w:left w:val="single" w:color="auto" w:sz="4" w:space="0"/>
              <w:bottom w:val="single" w:color="auto" w:sz="4" w:space="0"/>
              <w:right w:val="outset" w:color="auto" w:sz="6" w:space="0"/>
            </w:tcBorders>
            <w:shd w:val="clear" w:color="auto" w:fill="auto"/>
            <w:noWrap w:val="0"/>
            <w:vAlign w:val="top"/>
          </w:tcPr>
          <w:p>
            <w:pPr>
              <w:pStyle w:val="144"/>
              <w:rPr>
                <w:rFonts w:hint="default" w:ascii="宋体" w:hAnsi="宋体" w:cs="宋体"/>
                <w:color w:val="000000" w:themeColor="text1"/>
                <w:kern w:val="0"/>
                <w:szCs w:val="21"/>
                <w:highlight w:val="none"/>
                <w:lang w:val="en-US"/>
              </w:rPr>
            </w:pPr>
            <w:r>
              <w:rPr>
                <w:rFonts w:hint="eastAsia" w:ascii="宋体" w:hAnsi="宋体" w:cs="宋体"/>
                <w:color w:val="000000" w:themeColor="text1"/>
                <w:kern w:val="0"/>
                <w:szCs w:val="21"/>
                <w:highlight w:val="none"/>
                <w:lang w:val="en-US" w:eastAsia="zh-CN"/>
              </w:rPr>
              <w:t>1.2021年度被评为省级土地估价师协会资信评级为B级及以上的，得2分；评为C级的，得1分；评为D级的，得0.5分。</w:t>
            </w:r>
          </w:p>
          <w:p>
            <w:pPr>
              <w:pStyle w:val="144"/>
              <w:numPr>
                <w:ilvl w:val="0"/>
                <w:numId w:val="10"/>
              </w:numPr>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zh-CN"/>
              </w:rPr>
              <w:t>获得省部级优秀成果奖得</w:t>
            </w:r>
            <w:r>
              <w:rPr>
                <w:rFonts w:hint="eastAsia" w:ascii="宋体" w:hAnsi="宋体" w:cs="宋体"/>
                <w:color w:val="000000" w:themeColor="text1"/>
                <w:kern w:val="0"/>
                <w:szCs w:val="21"/>
                <w:highlight w:val="none"/>
                <w:lang w:val="en-US" w:eastAsia="zh-CN"/>
              </w:rPr>
              <w:t>3分。</w:t>
            </w:r>
          </w:p>
          <w:p>
            <w:pPr>
              <w:pStyle w:val="144"/>
              <w:numPr>
                <w:ilvl w:val="0"/>
                <w:numId w:val="10"/>
              </w:numPr>
              <w:rPr>
                <w:rFonts w:hint="eastAsia" w:ascii="宋体" w:hAnsi="宋体" w:cs="宋体"/>
                <w:color w:val="000000" w:themeColor="text1"/>
                <w:kern w:val="0"/>
                <w:szCs w:val="21"/>
                <w:highlight w:val="none"/>
                <w:lang w:val="en-US" w:eastAsia="zh-CN"/>
              </w:rPr>
            </w:pPr>
            <w:r>
              <w:rPr>
                <w:rFonts w:hint="eastAsia" w:asciiTheme="minorEastAsia" w:hAnsiTheme="minorEastAsia" w:eastAsiaTheme="minorEastAsia" w:cstheme="minorEastAsia"/>
                <w:color w:val="000000" w:themeColor="text1"/>
                <w:sz w:val="24"/>
                <w:szCs w:val="24"/>
                <w:highlight w:val="none"/>
                <w:lang w:val="zh-CN"/>
              </w:rPr>
              <w:tab/>
            </w:r>
            <w:r>
              <w:rPr>
                <w:rFonts w:hint="eastAsia" w:ascii="宋体" w:hAnsi="宋体" w:cs="宋体"/>
                <w:color w:val="000000" w:themeColor="text1"/>
                <w:kern w:val="0"/>
                <w:szCs w:val="21"/>
                <w:highlight w:val="none"/>
                <w:lang w:val="zh-CN"/>
              </w:rPr>
              <w:t>每有一个业主服务认可满意证明的</w:t>
            </w:r>
            <w:r>
              <w:rPr>
                <w:rFonts w:hint="eastAsia" w:ascii="宋体" w:hAnsi="宋体" w:cs="宋体"/>
                <w:color w:val="000000" w:themeColor="text1"/>
                <w:kern w:val="0"/>
                <w:szCs w:val="21"/>
                <w:highlight w:val="none"/>
                <w:lang w:val="en-US" w:eastAsia="zh-CN"/>
              </w:rPr>
              <w:t>，得1分，最多得5分。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hint="eastAsia" w:ascii="宋体" w:hAnsi="宋体" w:cs="宋体"/>
                <w:color w:val="000000" w:themeColor="text1"/>
                <w:highlight w:val="none"/>
              </w:rPr>
            </w:pPr>
            <w:r>
              <w:rPr>
                <w:rFonts w:ascii="宋体" w:hAnsi="宋体" w:cs="宋体"/>
                <w:color w:val="000000" w:themeColor="text1"/>
                <w:highlight w:val="none"/>
              </w:rPr>
              <w:t>人员配备情况</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分）</w:t>
            </w:r>
          </w:p>
        </w:tc>
        <w:tc>
          <w:tcPr>
            <w:tcW w:w="4319" w:type="dxa"/>
            <w:tcBorders>
              <w:top w:val="single" w:color="auto" w:sz="4" w:space="0"/>
              <w:left w:val="single" w:color="auto" w:sz="4" w:space="0"/>
              <w:bottom w:val="single" w:color="auto" w:sz="4" w:space="0"/>
              <w:right w:val="outset" w:color="auto" w:sz="6" w:space="0"/>
            </w:tcBorders>
            <w:shd w:val="clear" w:color="auto" w:fill="auto"/>
            <w:noWrap w:val="0"/>
            <w:vAlign w:val="center"/>
          </w:tcPr>
          <w:p>
            <w:pPr>
              <w:pStyle w:val="144"/>
              <w:numPr>
                <w:ilvl w:val="0"/>
                <w:numId w:val="0"/>
              </w:numP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一、</w:t>
            </w:r>
            <w:r>
              <w:rPr>
                <w:rFonts w:hint="eastAsia" w:ascii="宋体" w:hAnsi="宋体" w:cs="宋体"/>
                <w:color w:val="000000" w:themeColor="text1"/>
                <w:highlight w:val="none"/>
              </w:rPr>
              <w:t>项目团队</w:t>
            </w:r>
          </w:p>
          <w:p>
            <w:pPr>
              <w:pStyle w:val="144"/>
              <w:numPr>
                <w:ilvl w:val="0"/>
                <w:numId w:val="0"/>
              </w:numP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项目团队的组成结构合理,项目团队总人数在</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（含</w:t>
            </w:r>
            <w:r>
              <w:rPr>
                <w:rFonts w:hint="eastAsia" w:ascii="宋体" w:hAnsi="宋体" w:cs="宋体"/>
                <w:color w:val="000000" w:themeColor="text1"/>
                <w:highlight w:val="none"/>
                <w:lang w:val="en-US" w:eastAsia="zh-CN"/>
              </w:rPr>
              <w:t>9人</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以上</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p>
            <w:pPr>
              <w:pStyle w:val="144"/>
              <w:numPr>
                <w:ilvl w:val="0"/>
                <w:numId w:val="0"/>
              </w:numPr>
              <w:ind w:leftChars="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项目团队的组成结构基本合理,项目团队总人数在</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（含</w:t>
            </w:r>
            <w:r>
              <w:rPr>
                <w:rFonts w:hint="eastAsia" w:ascii="宋体" w:hAnsi="宋体" w:cs="宋体"/>
                <w:color w:val="000000" w:themeColor="text1"/>
                <w:highlight w:val="none"/>
                <w:lang w:val="en-US" w:eastAsia="zh-CN"/>
              </w:rPr>
              <w:t>6人</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以上</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p>
            <w:pPr>
              <w:pStyle w:val="144"/>
              <w:numPr>
                <w:ilvl w:val="0"/>
                <w:numId w:val="0"/>
              </w:numPr>
              <w:ind w:leftChars="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人员配备情况低于</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w:t>
            </w:r>
          </w:p>
          <w:p>
            <w:pPr>
              <w:pStyle w:val="144"/>
              <w:numPr>
                <w:ilvl w:val="0"/>
                <w:numId w:val="0"/>
              </w:numP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eastAsia="zh-CN"/>
              </w:rPr>
              <w:t>二、项目负责人</w:t>
            </w:r>
          </w:p>
          <w:p>
            <w:pPr>
              <w:pStyle w:val="144"/>
              <w:numPr>
                <w:ilvl w:val="0"/>
                <w:numId w:val="0"/>
              </w:numP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项目</w:t>
            </w:r>
            <w:r>
              <w:rPr>
                <w:rFonts w:hint="eastAsia" w:ascii="宋体" w:hAnsi="宋体" w:cs="宋体"/>
                <w:color w:val="000000" w:themeColor="text1"/>
                <w:highlight w:val="none"/>
                <w:lang w:eastAsia="zh-CN"/>
              </w:rPr>
              <w:t>负责人获得行业内其他荣誉或行业专业聘书，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single" w:color="auto" w:sz="4" w:space="0"/>
              <w:left w:val="outset" w:color="auto" w:sz="6" w:space="0"/>
              <w:bottom w:val="outset" w:color="auto" w:sz="6"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rPr>
            </w:pPr>
            <w:r>
              <w:rPr>
                <w:rFonts w:hint="eastAsia" w:ascii="宋体" w:hAnsi="宋体" w:cs="宋体"/>
                <w:color w:val="000000" w:themeColor="text1"/>
                <w:highlight w:val="none"/>
              </w:rPr>
              <w:t>供应商类似项目业绩（</w:t>
            </w:r>
            <w:r>
              <w:rPr>
                <w:rFonts w:hint="eastAsia" w:ascii="宋体" w:hAnsi="宋体" w:cs="宋体"/>
                <w:color w:val="000000" w:themeColor="text1"/>
                <w:highlight w:val="none"/>
                <w:lang w:val="en-US" w:eastAsia="zh-CN"/>
              </w:rPr>
              <w:t>18</w:t>
            </w:r>
            <w:r>
              <w:rPr>
                <w:rFonts w:hint="eastAsia" w:ascii="宋体" w:hAnsi="宋体" w:cs="宋体"/>
                <w:color w:val="000000" w:themeColor="text1"/>
                <w:highlight w:val="none"/>
              </w:rPr>
              <w:t>分）</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rPr>
              <w:t>近三年实施过</w:t>
            </w:r>
            <w:r>
              <w:rPr>
                <w:rFonts w:hint="eastAsia" w:ascii="宋体" w:hAnsi="宋体" w:cs="宋体"/>
                <w:color w:val="000000" w:themeColor="text1"/>
                <w:highlight w:val="none"/>
                <w:lang w:eastAsia="zh-CN"/>
              </w:rPr>
              <w:t>土地定级或地价评估</w:t>
            </w:r>
            <w:r>
              <w:rPr>
                <w:rFonts w:hint="eastAsia" w:ascii="宋体" w:hAnsi="宋体" w:cs="宋体"/>
                <w:color w:val="000000" w:themeColor="text1"/>
                <w:highlight w:val="none"/>
              </w:rPr>
              <w:t>项目的，每</w:t>
            </w:r>
            <w:r>
              <w:rPr>
                <w:rFonts w:hint="eastAsia" w:ascii="宋体" w:hAnsi="宋体" w:cs="宋体"/>
                <w:color w:val="000000" w:themeColor="text1"/>
                <w:highlight w:val="none"/>
                <w:lang w:eastAsia="zh-CN"/>
              </w:rPr>
              <w:t>有</w:t>
            </w:r>
            <w:r>
              <w:rPr>
                <w:rFonts w:hint="eastAsia" w:ascii="宋体" w:hAnsi="宋体" w:cs="宋体"/>
                <w:color w:val="000000" w:themeColor="text1"/>
                <w:highlight w:val="none"/>
              </w:rPr>
              <w:t>一项</w:t>
            </w:r>
            <w:r>
              <w:rPr>
                <w:rFonts w:hint="eastAsia" w:ascii="宋体" w:hAnsi="宋体" w:cs="宋体"/>
                <w:color w:val="000000" w:themeColor="text1"/>
                <w:highlight w:val="none"/>
                <w:lang w:eastAsia="zh-CN"/>
              </w:rPr>
              <w:t>类似业绩</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分，最高</w:t>
            </w:r>
            <w:r>
              <w:rPr>
                <w:rFonts w:hint="eastAsia" w:ascii="宋体" w:hAnsi="宋体" w:cs="宋体"/>
                <w:color w:val="000000" w:themeColor="text1"/>
                <w:highlight w:val="none"/>
                <w:lang w:val="en-US" w:eastAsia="zh-CN"/>
              </w:rPr>
              <w:t>18</w:t>
            </w:r>
            <w:r>
              <w:rPr>
                <w:rFonts w:hint="eastAsia" w:ascii="宋体" w:hAnsi="宋体" w:cs="宋体"/>
                <w:color w:val="000000" w:themeColor="text1"/>
                <w:highlight w:val="none"/>
              </w:rPr>
              <w:t>分。</w:t>
            </w:r>
            <w:r>
              <w:rPr>
                <w:rFonts w:hint="eastAsia" w:ascii="宋体" w:hAnsi="宋体" w:cs="宋体"/>
                <w:color w:val="000000" w:themeColor="text1"/>
                <w:highlight w:val="none"/>
                <w:lang w:val="en-US" w:eastAsia="zh-CN"/>
              </w:rPr>
              <w:t>(需提供项目合同和中标通知书（成交通知书））（以合同签订日期为准）。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rPr>
            </w:pPr>
            <w:r>
              <w:rPr>
                <w:rFonts w:hint="eastAsia" w:ascii="宋体" w:hAnsi="宋体" w:cs="宋体"/>
                <w:color w:val="000000" w:themeColor="text1"/>
                <w:highlight w:val="none"/>
                <w:lang w:eastAsia="zh-CN"/>
              </w:rPr>
              <w:t>省级土地估价师协会近三年估价报告抽检情况（</w:t>
            </w:r>
            <w:r>
              <w:rPr>
                <w:rFonts w:hint="eastAsia" w:ascii="宋体" w:hAnsi="宋体" w:cs="宋体"/>
                <w:color w:val="000000" w:themeColor="text1"/>
                <w:highlight w:val="none"/>
                <w:lang w:val="en-US" w:eastAsia="zh-CN"/>
              </w:rPr>
              <w:t>7分</w:t>
            </w:r>
            <w:r>
              <w:rPr>
                <w:rFonts w:hint="eastAsia" w:ascii="宋体" w:hAnsi="宋体" w:cs="宋体"/>
                <w:color w:val="000000" w:themeColor="text1"/>
                <w:highlight w:val="none"/>
                <w:lang w:eastAsia="zh-CN"/>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近三年平均得分≥60分&lt;70分的得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lang w:eastAsia="zh-CN"/>
              </w:rPr>
              <w:t>分；</w:t>
            </w:r>
          </w:p>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近三年平均得分≥70分&lt;80分的得</w:t>
            </w: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lang w:eastAsia="zh-CN"/>
              </w:rPr>
              <w:t>分；</w:t>
            </w:r>
          </w:p>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近三年平均得分≥80分&lt;90分的得</w:t>
            </w: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lang w:eastAsia="zh-CN"/>
              </w:rPr>
              <w:t>分；</w:t>
            </w:r>
          </w:p>
          <w:p>
            <w:pPr>
              <w:pStyle w:val="144"/>
              <w:jc w:val="center"/>
              <w:rPr>
                <w:rFonts w:hint="default" w:ascii="宋体" w:hAnsi="宋体" w:cs="宋体"/>
                <w:color w:val="000000" w:themeColor="text1"/>
                <w:highlight w:val="none"/>
                <w:lang w:val="en-US"/>
              </w:rPr>
            </w:pPr>
            <w:r>
              <w:rPr>
                <w:rFonts w:hint="eastAsia" w:ascii="宋体" w:hAnsi="宋体" w:cs="宋体"/>
                <w:color w:val="000000" w:themeColor="text1"/>
                <w:highlight w:val="none"/>
                <w:lang w:eastAsia="zh-CN"/>
              </w:rPr>
              <w:t>近三年平均得分≥90分的得</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lang w:eastAsia="zh-CN"/>
              </w:rPr>
              <w:t>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jc w:val="center"/>
              <w:rPr>
                <w:rFonts w:hint="eastAsia" w:ascii="宋体" w:hAnsi="宋体" w:eastAsia="宋体" w:cs="宋体"/>
                <w:color w:val="000000" w:themeColor="text1"/>
                <w:kern w:val="2"/>
                <w:sz w:val="21"/>
                <w:szCs w:val="22"/>
                <w:highlight w:val="none"/>
                <w:lang w:val="en-US" w:eastAsia="zh-CN" w:bidi="ar-SA"/>
              </w:rPr>
            </w:pPr>
            <w:r>
              <w:rPr>
                <w:rFonts w:hint="eastAsia" w:ascii="宋体" w:hAnsi="宋体" w:eastAsia="宋体" w:cs="宋体"/>
                <w:color w:val="000000" w:themeColor="text1"/>
                <w:kern w:val="2"/>
                <w:sz w:val="21"/>
                <w:szCs w:val="22"/>
                <w:highlight w:val="none"/>
                <w:lang w:val="zh-CN" w:eastAsia="zh-CN" w:bidi="ar-SA"/>
              </w:rPr>
              <w:t>供应商经营状况</w:t>
            </w:r>
            <w:r>
              <w:rPr>
                <w:rFonts w:hint="eastAsia" w:ascii="宋体" w:hAnsi="宋体" w:cs="宋体"/>
                <w:color w:val="000000" w:themeColor="text1"/>
                <w:kern w:val="2"/>
                <w:sz w:val="21"/>
                <w:szCs w:val="22"/>
                <w:highlight w:val="none"/>
                <w:lang w:val="zh-CN" w:eastAsia="zh-CN" w:bidi="ar-SA"/>
              </w:rPr>
              <w:t>（</w:t>
            </w:r>
            <w:r>
              <w:rPr>
                <w:rFonts w:hint="eastAsia" w:ascii="宋体" w:hAnsi="宋体" w:cs="宋体"/>
                <w:color w:val="000000" w:themeColor="text1"/>
                <w:kern w:val="2"/>
                <w:sz w:val="21"/>
                <w:szCs w:val="22"/>
                <w:highlight w:val="none"/>
                <w:lang w:val="en-US" w:eastAsia="zh-CN" w:bidi="ar-SA"/>
              </w:rPr>
              <w:t>3分</w:t>
            </w:r>
            <w:r>
              <w:rPr>
                <w:rFonts w:hint="eastAsia" w:ascii="宋体" w:hAnsi="宋体" w:cs="宋体"/>
                <w:color w:val="000000" w:themeColor="text1"/>
                <w:kern w:val="2"/>
                <w:sz w:val="21"/>
                <w:szCs w:val="22"/>
                <w:highlight w:val="none"/>
                <w:lang w:val="zh-CN" w:eastAsia="zh-CN" w:bidi="ar-SA"/>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jc w:val="center"/>
              <w:rPr>
                <w:rFonts w:hint="eastAsia" w:ascii="宋体" w:hAnsi="宋体" w:eastAsia="宋体" w:cs="宋体"/>
                <w:color w:val="000000" w:themeColor="text1"/>
                <w:kern w:val="2"/>
                <w:sz w:val="21"/>
                <w:szCs w:val="22"/>
                <w:highlight w:val="none"/>
                <w:lang w:val="en-US" w:eastAsia="zh-CN" w:bidi="ar-SA"/>
              </w:rPr>
            </w:pPr>
            <w:r>
              <w:rPr>
                <w:rFonts w:hint="eastAsia" w:ascii="宋体" w:hAnsi="宋体" w:eastAsia="宋体" w:cs="宋体"/>
                <w:color w:val="000000" w:themeColor="text1"/>
                <w:kern w:val="2"/>
                <w:sz w:val="21"/>
                <w:szCs w:val="22"/>
                <w:highlight w:val="none"/>
                <w:lang w:val="zh-CN" w:eastAsia="zh-CN" w:bidi="ar-SA"/>
              </w:rPr>
              <w:t>供应商经营情况良好，需提供2019年度、2020年度、2021年度经会计师事务所审计的财务报告，三年均盈利的，得</w:t>
            </w:r>
            <w:r>
              <w:rPr>
                <w:rFonts w:hint="eastAsia" w:ascii="宋体" w:hAnsi="宋体" w:eastAsia="宋体" w:cs="宋体"/>
                <w:color w:val="000000" w:themeColor="text1"/>
                <w:kern w:val="2"/>
                <w:sz w:val="21"/>
                <w:szCs w:val="22"/>
                <w:highlight w:val="none"/>
                <w:lang w:val="en-US" w:eastAsia="zh-CN" w:bidi="ar-SA"/>
              </w:rPr>
              <w:t>3</w:t>
            </w:r>
            <w:r>
              <w:rPr>
                <w:rFonts w:hint="eastAsia" w:ascii="宋体" w:hAnsi="宋体" w:eastAsia="宋体" w:cs="宋体"/>
                <w:color w:val="000000" w:themeColor="text1"/>
                <w:kern w:val="2"/>
                <w:sz w:val="21"/>
                <w:szCs w:val="22"/>
                <w:highlight w:val="none"/>
                <w:lang w:val="zh-CN" w:eastAsia="zh-CN" w:bidi="ar-SA"/>
              </w:rPr>
              <w:t>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两年盈利的，得</w:t>
            </w:r>
            <w:r>
              <w:rPr>
                <w:rFonts w:hint="eastAsia" w:ascii="宋体" w:hAnsi="宋体" w:eastAsia="宋体" w:cs="宋体"/>
                <w:color w:val="000000" w:themeColor="text1"/>
                <w:kern w:val="2"/>
                <w:sz w:val="21"/>
                <w:szCs w:val="22"/>
                <w:highlight w:val="none"/>
                <w:lang w:val="en-US" w:eastAsia="zh-CN" w:bidi="ar-SA"/>
              </w:rPr>
              <w:t>2</w:t>
            </w:r>
            <w:r>
              <w:rPr>
                <w:rFonts w:hint="eastAsia" w:ascii="宋体" w:hAnsi="宋体" w:eastAsia="宋体" w:cs="宋体"/>
                <w:color w:val="000000" w:themeColor="text1"/>
                <w:kern w:val="2"/>
                <w:sz w:val="21"/>
                <w:szCs w:val="22"/>
                <w:highlight w:val="none"/>
                <w:lang w:val="zh-CN" w:eastAsia="zh-CN" w:bidi="ar-SA"/>
              </w:rPr>
              <w:t>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一年盈利的，得1分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无盈利不得分。(提供经会计师事务所审计的财务审计报告复印件并加盖供应商公章，不提供不得分)；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90" w:hRule="atLeast"/>
        </w:trPr>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restart"/>
            <w:tcBorders>
              <w:top w:val="outset" w:color="auto" w:sz="6" w:space="0"/>
              <w:left w:val="single" w:color="auto" w:sz="4" w:space="0"/>
              <w:right w:val="outset" w:color="auto" w:sz="6" w:space="0"/>
            </w:tcBorders>
            <w:shd w:val="clear" w:color="auto" w:fill="auto"/>
            <w:noWrap w:val="0"/>
            <w:vAlign w:val="center"/>
          </w:tcPr>
          <w:p>
            <w:pPr>
              <w:pStyle w:val="144"/>
              <w:jc w:val="center"/>
              <w:rPr>
                <w:color w:val="000000" w:themeColor="text1"/>
                <w:szCs w:val="21"/>
                <w:highlight w:val="none"/>
              </w:rPr>
            </w:pPr>
            <w:r>
              <w:rPr>
                <w:rFonts w:hint="eastAsia" w:ascii="宋体" w:hAnsi="宋体" w:cs="宋体"/>
                <w:color w:val="000000" w:themeColor="text1"/>
                <w:highlight w:val="none"/>
              </w:rPr>
              <w:t>技术标评审</w:t>
            </w:r>
            <w:r>
              <w:rPr>
                <w:rFonts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45</w:t>
            </w:r>
            <w:r>
              <w:rPr>
                <w:rFonts w:ascii="宋体" w:hAnsi="宋体" w:cs="宋体"/>
                <w:color w:val="000000" w:themeColor="text1"/>
                <w:szCs w:val="21"/>
                <w:highlight w:val="none"/>
              </w:rPr>
              <w:t>分）</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实施方案</w:t>
            </w:r>
            <w:r>
              <w:rPr>
                <w:rFonts w:ascii="宋体" w:hAnsi="宋体" w:cs="宋体"/>
                <w:color w:val="000000" w:themeColor="text1"/>
                <w:highlight w:val="none"/>
              </w:rPr>
              <w:t>(</w:t>
            </w:r>
            <w:r>
              <w:rPr>
                <w:rFonts w:hint="eastAsia" w:ascii="宋体" w:hAnsi="宋体" w:cs="宋体"/>
                <w:color w:val="000000" w:themeColor="text1"/>
                <w:highlight w:val="none"/>
                <w:lang w:val="en-US" w:eastAsia="zh-CN"/>
              </w:rPr>
              <w:t>15</w:t>
            </w:r>
            <w:r>
              <w:rPr>
                <w:rFonts w:hint="eastAsia" w:ascii="宋体" w:hAnsi="宋体" w:cs="宋体"/>
                <w:color w:val="000000" w:themeColor="text1"/>
                <w:highlight w:val="none"/>
              </w:rPr>
              <w:t>分</w:t>
            </w:r>
            <w:r>
              <w:rPr>
                <w:rFonts w:ascii="宋体" w:hAnsi="宋体" w:cs="宋体"/>
                <w:color w:val="000000" w:themeColor="text1"/>
                <w:highlight w:val="none"/>
              </w:rPr>
              <w:t>)</w:t>
            </w:r>
          </w:p>
        </w:tc>
        <w:tc>
          <w:tcPr>
            <w:tcW w:w="4319"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实施方案详细、完善，</w:t>
            </w:r>
            <w:r>
              <w:rPr>
                <w:rFonts w:hint="eastAsia" w:ascii="宋体" w:hAnsi="宋体"/>
                <w:color w:val="000000" w:themeColor="text1"/>
                <w:szCs w:val="21"/>
                <w:highlight w:val="none"/>
                <w:lang w:val="en-US" w:eastAsia="zh-CN"/>
              </w:rPr>
              <w:t>工作思路清晰，</w:t>
            </w:r>
            <w:r>
              <w:rPr>
                <w:rFonts w:hint="eastAsia" w:ascii="宋体" w:hAnsi="宋体" w:cs="宋体"/>
                <w:color w:val="000000" w:themeColor="text1"/>
                <w:highlight w:val="none"/>
              </w:rPr>
              <w:t>项目进度计划合理，</w:t>
            </w:r>
            <w:r>
              <w:rPr>
                <w:rFonts w:hint="eastAsia" w:ascii="宋体" w:hAnsi="宋体"/>
                <w:color w:val="000000" w:themeColor="text1"/>
                <w:szCs w:val="21"/>
                <w:highlight w:val="none"/>
                <w:lang w:val="en-US" w:eastAsia="zh-CN"/>
              </w:rPr>
              <w:t>工作部署符合规范要求及项目要求，</w:t>
            </w:r>
            <w:r>
              <w:rPr>
                <w:rFonts w:hint="eastAsia" w:ascii="宋体" w:hAnsi="宋体" w:cs="宋体"/>
                <w:color w:val="000000" w:themeColor="text1"/>
                <w:highlight w:val="none"/>
                <w:lang w:eastAsia="zh-CN"/>
              </w:rPr>
              <w:t>技术路线</w:t>
            </w:r>
            <w:r>
              <w:rPr>
                <w:rFonts w:hint="eastAsia" w:ascii="宋体" w:hAnsi="宋体" w:cs="宋体"/>
                <w:color w:val="000000" w:themeColor="text1"/>
                <w:highlight w:val="none"/>
              </w:rPr>
              <w:t>全面</w:t>
            </w:r>
            <w:r>
              <w:rPr>
                <w:rFonts w:hint="eastAsia" w:ascii="宋体" w:hAnsi="宋体" w:cs="宋体"/>
                <w:color w:val="000000" w:themeColor="text1"/>
                <w:highlight w:val="none"/>
                <w:lang w:eastAsia="zh-CN"/>
              </w:rPr>
              <w:t>合理</w:t>
            </w:r>
            <w:r>
              <w:rPr>
                <w:rFonts w:hint="eastAsia" w:ascii="宋体" w:hAnsi="宋体" w:cs="宋体"/>
                <w:color w:val="000000" w:themeColor="text1"/>
                <w:highlight w:val="none"/>
              </w:rPr>
              <w:t>，论述完整清晰，总体组织符合实际</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对各项内容的业务掌握和理解程度好，</w:t>
            </w:r>
            <w:r>
              <w:rPr>
                <w:rFonts w:ascii="宋体" w:hAnsi="宋体" w:cs="宋体"/>
                <w:color w:val="000000" w:themeColor="text1"/>
                <w:highlight w:val="none"/>
              </w:rPr>
              <w:t>综合措施科学</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15分</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实施方案</w:t>
            </w:r>
            <w:r>
              <w:rPr>
                <w:rFonts w:hint="eastAsia" w:ascii="宋体" w:hAnsi="宋体" w:cs="宋体"/>
                <w:color w:val="000000" w:themeColor="text1"/>
                <w:highlight w:val="none"/>
                <w:lang w:eastAsia="zh-CN"/>
              </w:rPr>
              <w:t>较</w:t>
            </w:r>
            <w:r>
              <w:rPr>
                <w:rFonts w:hint="eastAsia" w:ascii="宋体" w:hAnsi="宋体" w:cs="宋体"/>
                <w:color w:val="000000" w:themeColor="text1"/>
                <w:highlight w:val="none"/>
              </w:rPr>
              <w:t>完善，</w:t>
            </w:r>
            <w:r>
              <w:rPr>
                <w:rFonts w:hint="eastAsia" w:ascii="宋体" w:hAnsi="宋体"/>
                <w:color w:val="000000" w:themeColor="text1"/>
                <w:szCs w:val="21"/>
                <w:highlight w:val="none"/>
                <w:lang w:val="en-US" w:eastAsia="zh-CN"/>
              </w:rPr>
              <w:t>工作部署基本符合规范要求及项目要求，</w:t>
            </w:r>
            <w:r>
              <w:rPr>
                <w:rFonts w:hint="eastAsia" w:ascii="宋体" w:hAnsi="宋体" w:cs="宋体"/>
                <w:color w:val="000000" w:themeColor="text1"/>
                <w:highlight w:val="none"/>
              </w:rPr>
              <w:t>项目</w:t>
            </w:r>
            <w:r>
              <w:rPr>
                <w:rFonts w:hint="eastAsia" w:ascii="宋体" w:hAnsi="宋体" w:cs="宋体"/>
                <w:color w:val="000000" w:themeColor="text1"/>
                <w:highlight w:val="none"/>
                <w:lang w:eastAsia="zh-CN"/>
              </w:rPr>
              <w:t>技术路线较</w:t>
            </w:r>
            <w:r>
              <w:rPr>
                <w:rFonts w:hint="eastAsia" w:ascii="宋体" w:hAnsi="宋体" w:cs="宋体"/>
                <w:color w:val="000000" w:themeColor="text1"/>
                <w:highlight w:val="none"/>
              </w:rPr>
              <w:t>深刻，论述</w:t>
            </w:r>
            <w:r>
              <w:rPr>
                <w:rFonts w:hint="eastAsia" w:ascii="宋体" w:hAnsi="宋体" w:cs="宋体"/>
                <w:color w:val="000000" w:themeColor="text1"/>
                <w:highlight w:val="none"/>
                <w:lang w:eastAsia="zh-CN"/>
              </w:rPr>
              <w:t>较</w:t>
            </w:r>
            <w:r>
              <w:rPr>
                <w:rFonts w:hint="eastAsia" w:ascii="宋体" w:hAnsi="宋体" w:cs="宋体"/>
                <w:color w:val="000000" w:themeColor="text1"/>
                <w:highlight w:val="none"/>
              </w:rPr>
              <w:t>完整，总体组织</w:t>
            </w:r>
            <w:r>
              <w:rPr>
                <w:rFonts w:hint="eastAsia" w:ascii="宋体" w:hAnsi="宋体" w:cs="宋体"/>
                <w:color w:val="000000" w:themeColor="text1"/>
                <w:highlight w:val="none"/>
                <w:lang w:eastAsia="zh-CN"/>
              </w:rPr>
              <w:t>基本</w:t>
            </w:r>
            <w:r>
              <w:rPr>
                <w:rFonts w:hint="eastAsia" w:ascii="宋体" w:hAnsi="宋体" w:cs="宋体"/>
                <w:color w:val="000000" w:themeColor="text1"/>
                <w:highlight w:val="none"/>
              </w:rPr>
              <w:t>符合实际</w:t>
            </w:r>
            <w:r>
              <w:rPr>
                <w:rFonts w:hint="eastAsia" w:ascii="宋体" w:hAnsi="宋体" w:cs="宋体"/>
                <w:color w:val="000000" w:themeColor="text1"/>
                <w:highlight w:val="none"/>
                <w:lang w:eastAsia="zh-CN"/>
              </w:rPr>
              <w:t>，综合措施较合理，</w:t>
            </w:r>
            <w:r>
              <w:rPr>
                <w:rFonts w:hint="eastAsia" w:ascii="宋体" w:hAnsi="宋体"/>
                <w:color w:val="000000" w:themeColor="text1"/>
                <w:szCs w:val="21"/>
                <w:highlight w:val="none"/>
                <w:lang w:val="en-US" w:eastAsia="zh-CN"/>
              </w:rPr>
              <w:t>得</w:t>
            </w:r>
            <w:r>
              <w:rPr>
                <w:rFonts w:hint="eastAsia" w:ascii="宋体" w:hAnsi="宋体" w:cs="宋体"/>
                <w:color w:val="000000" w:themeColor="text1"/>
                <w:highlight w:val="none"/>
                <w:lang w:val="en-US" w:eastAsia="zh-CN"/>
              </w:rPr>
              <w:t>10分</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实施方案</w:t>
            </w:r>
            <w:r>
              <w:rPr>
                <w:rFonts w:hint="eastAsia" w:ascii="宋体" w:hAnsi="宋体" w:cs="宋体"/>
                <w:color w:val="000000" w:themeColor="text1"/>
                <w:highlight w:val="none"/>
                <w:lang w:eastAsia="zh-CN"/>
              </w:rPr>
              <w:t>不</w:t>
            </w:r>
            <w:r>
              <w:rPr>
                <w:rFonts w:hint="eastAsia" w:ascii="宋体" w:hAnsi="宋体" w:cs="宋体"/>
                <w:color w:val="000000" w:themeColor="text1"/>
                <w:highlight w:val="none"/>
              </w:rPr>
              <w:t>详细</w:t>
            </w:r>
            <w:r>
              <w:rPr>
                <w:rFonts w:hint="eastAsia" w:ascii="宋体" w:hAnsi="宋体" w:cs="宋体"/>
                <w:color w:val="000000" w:themeColor="text1"/>
                <w:highlight w:val="none"/>
                <w:lang w:eastAsia="zh-CN"/>
              </w:rPr>
              <w:t>、不全面，</w:t>
            </w:r>
            <w:r>
              <w:rPr>
                <w:rFonts w:hint="eastAsia" w:ascii="宋体" w:hAnsi="宋体" w:cs="宋体"/>
                <w:color w:val="000000" w:themeColor="text1"/>
                <w:highlight w:val="none"/>
              </w:rPr>
              <w:t>对项目总体认识</w:t>
            </w:r>
            <w:r>
              <w:rPr>
                <w:rFonts w:hint="eastAsia" w:ascii="宋体" w:hAnsi="宋体" w:cs="宋体"/>
                <w:color w:val="000000" w:themeColor="text1"/>
                <w:highlight w:val="none"/>
                <w:lang w:eastAsia="zh-CN"/>
              </w:rPr>
              <w:t>不</w:t>
            </w:r>
            <w:r>
              <w:rPr>
                <w:rFonts w:hint="eastAsia" w:ascii="宋体" w:hAnsi="宋体" w:cs="宋体"/>
                <w:color w:val="000000" w:themeColor="text1"/>
                <w:highlight w:val="none"/>
              </w:rPr>
              <w:t>全</w:t>
            </w:r>
            <w:r>
              <w:rPr>
                <w:rFonts w:hint="eastAsia" w:ascii="宋体" w:hAnsi="宋体" w:cs="宋体"/>
                <w:color w:val="000000" w:themeColor="text1"/>
                <w:highlight w:val="none"/>
                <w:lang w:eastAsia="zh-CN"/>
              </w:rPr>
              <w:t>面，技术路线不够合理，</w:t>
            </w:r>
            <w:r>
              <w:rPr>
                <w:rFonts w:hint="eastAsia" w:ascii="宋体" w:hAnsi="宋体"/>
                <w:color w:val="000000" w:themeColor="text1"/>
                <w:szCs w:val="21"/>
                <w:highlight w:val="none"/>
                <w:lang w:val="en-US" w:eastAsia="zh-CN"/>
              </w:rPr>
              <w:t>得</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lang w:eastAsia="zh-CN"/>
              </w:rPr>
              <w:t>；不提供不得分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ascii="宋体" w:hAnsi="宋体" w:eastAsia="宋体" w:cs="宋体"/>
                <w:color w:val="000000" w:themeColor="text1"/>
                <w:kern w:val="2"/>
                <w:sz w:val="21"/>
                <w:szCs w:val="22"/>
                <w:highlight w:val="none"/>
                <w:lang w:val="en-US" w:eastAsia="zh-CN" w:bidi="ar-SA"/>
              </w:rPr>
            </w:pPr>
            <w:r>
              <w:rPr>
                <w:rFonts w:hint="eastAsia" w:ascii="宋体" w:hAnsi="宋体" w:cs="宋体"/>
                <w:color w:val="000000" w:themeColor="text1"/>
                <w:highlight w:val="none"/>
              </w:rPr>
              <w:t>关键点和难点</w:t>
            </w:r>
            <w:r>
              <w:rPr>
                <w:rFonts w:ascii="宋体" w:hAnsi="宋体" w:cs="宋体"/>
                <w:color w:val="000000" w:themeColor="text1"/>
                <w:highlight w:val="none"/>
              </w:rPr>
              <w:t>(</w:t>
            </w:r>
            <w:r>
              <w:rPr>
                <w:rFonts w:hint="eastAsia" w:ascii="宋体" w:hAnsi="宋体" w:cs="宋体"/>
                <w:color w:val="000000" w:themeColor="text1"/>
                <w:highlight w:val="none"/>
              </w:rPr>
              <w:t>10分</w:t>
            </w:r>
            <w:r>
              <w:rPr>
                <w:rFonts w:ascii="宋体" w:hAnsi="宋体" w:cs="宋体"/>
                <w:color w:val="000000" w:themeColor="text1"/>
                <w:highlight w:val="none"/>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ascii="宋体" w:hAnsi="宋体" w:eastAsia="宋体" w:cs="宋体"/>
                <w:color w:val="000000" w:themeColor="text1"/>
                <w:kern w:val="2"/>
                <w:sz w:val="21"/>
                <w:szCs w:val="22"/>
                <w:highlight w:val="none"/>
                <w:lang w:val="en-US" w:eastAsia="zh-CN" w:bidi="ar-SA"/>
              </w:rPr>
            </w:pPr>
            <w:r>
              <w:rPr>
                <w:rFonts w:hint="eastAsia" w:ascii="宋体" w:hAnsi="宋体" w:cs="宋体"/>
                <w:color w:val="000000" w:themeColor="text1"/>
                <w:highlight w:val="none"/>
              </w:rPr>
              <w:t>对实施重点、难点认识深刻、表述全面准确，解决方案科学、系统、安全、经济，可操作性强，保障措</w:t>
            </w:r>
            <w:r>
              <w:rPr>
                <w:rFonts w:ascii="宋体" w:hAnsi="宋体" w:cs="宋体"/>
                <w:color w:val="000000" w:themeColor="text1"/>
                <w:highlight w:val="none"/>
              </w:rPr>
              <w:t>施得力</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10分，分析了实施重点、具有保障措施得5分，无实施重点及保障措施不得分</w:t>
            </w:r>
            <w:r>
              <w:rPr>
                <w:rFonts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360" w:lineRule="exact"/>
              <w:jc w:val="center"/>
              <w:rPr>
                <w:rFonts w:ascii="宋体" w:hAnsi="宋体" w:cs="宋体"/>
                <w:color w:val="000000" w:themeColor="text1"/>
                <w:highlight w:val="none"/>
              </w:rPr>
            </w:pPr>
            <w:r>
              <w:rPr>
                <w:rFonts w:hint="eastAsia" w:ascii="宋体" w:hAnsi="宋体" w:eastAsia="宋体" w:cs="宋体"/>
                <w:color w:val="000000" w:themeColor="text1"/>
                <w:kern w:val="2"/>
                <w:sz w:val="21"/>
                <w:szCs w:val="22"/>
                <w:highlight w:val="none"/>
                <w:lang w:val="zh-CN" w:eastAsia="zh-CN" w:bidi="ar-SA"/>
              </w:rPr>
              <w:t>档案保存方案</w:t>
            </w:r>
            <w:r>
              <w:rPr>
                <w:rFonts w:hint="eastAsia" w:ascii="宋体" w:hAnsi="宋体" w:eastAsia="宋体" w:cs="宋体"/>
                <w:color w:val="000000" w:themeColor="text1"/>
                <w:kern w:val="2"/>
                <w:sz w:val="21"/>
                <w:szCs w:val="22"/>
                <w:highlight w:val="none"/>
                <w:lang w:val="en-US" w:eastAsia="zh-CN" w:bidi="ar-SA"/>
              </w:rPr>
              <w:t>(5分</w:t>
            </w:r>
            <w:r>
              <w:rPr>
                <w:rFonts w:hint="eastAsia" w:ascii="宋体" w:hAnsi="宋体" w:cs="宋体"/>
                <w:color w:val="000000" w:themeColor="text1"/>
                <w:kern w:val="2"/>
                <w:sz w:val="21"/>
                <w:szCs w:val="22"/>
                <w:highlight w:val="none"/>
                <w:lang w:val="en-US" w:eastAsia="zh-CN" w:bidi="ar-SA"/>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spacing w:line="300" w:lineRule="exact"/>
              <w:jc w:val="left"/>
              <w:rPr>
                <w:rFonts w:ascii="宋体" w:hAnsi="宋体" w:cs="宋体"/>
                <w:color w:val="000000" w:themeColor="text1"/>
                <w:highlight w:val="none"/>
              </w:rPr>
            </w:pPr>
            <w:r>
              <w:rPr>
                <w:rFonts w:hint="eastAsia" w:ascii="宋体" w:hAnsi="宋体" w:eastAsia="宋体" w:cs="宋体"/>
                <w:color w:val="000000" w:themeColor="text1"/>
                <w:kern w:val="2"/>
                <w:sz w:val="21"/>
                <w:szCs w:val="22"/>
                <w:highlight w:val="none"/>
                <w:lang w:val="zh-CN" w:eastAsia="zh-CN" w:bidi="ar-SA"/>
              </w:rPr>
              <w:t>评估机构工作时限严格按照合同约定执行，建立完整的评估报告档案，长期保存，提供档案保存的工作方案、档案管理制度合理，可操作性强</w:t>
            </w:r>
            <w:r>
              <w:rPr>
                <w:rFonts w:hint="eastAsia" w:ascii="宋体" w:hAnsi="宋体" w:cs="宋体"/>
                <w:color w:val="000000" w:themeColor="text1"/>
                <w:kern w:val="2"/>
                <w:sz w:val="21"/>
                <w:szCs w:val="22"/>
                <w:highlight w:val="none"/>
                <w:lang w:val="zh-CN" w:eastAsia="zh-CN" w:bidi="ar-SA"/>
              </w:rPr>
              <w:t>，内容完整，</w:t>
            </w:r>
            <w:r>
              <w:rPr>
                <w:rFonts w:hint="eastAsia" w:ascii="宋体" w:hAnsi="宋体" w:eastAsia="宋体" w:cs="宋体"/>
                <w:color w:val="000000" w:themeColor="text1"/>
                <w:kern w:val="2"/>
                <w:sz w:val="21"/>
                <w:szCs w:val="22"/>
                <w:highlight w:val="none"/>
                <w:lang w:val="zh-CN" w:eastAsia="zh-CN" w:bidi="ar-SA"/>
              </w:rPr>
              <w:t>得</w:t>
            </w:r>
            <w:r>
              <w:rPr>
                <w:rFonts w:hint="eastAsia" w:ascii="宋体" w:hAnsi="宋体" w:eastAsia="宋体" w:cs="宋体"/>
                <w:color w:val="000000" w:themeColor="text1"/>
                <w:kern w:val="2"/>
                <w:sz w:val="21"/>
                <w:szCs w:val="22"/>
                <w:highlight w:val="none"/>
                <w:lang w:val="en-US" w:eastAsia="zh-CN" w:bidi="ar-SA"/>
              </w:rPr>
              <w:t>5分</w:t>
            </w:r>
            <w:r>
              <w:rPr>
                <w:rFonts w:hint="eastAsia" w:ascii="宋体" w:hAnsi="宋体" w:eastAsia="宋体" w:cs="宋体"/>
                <w:color w:val="000000" w:themeColor="text1"/>
                <w:kern w:val="2"/>
                <w:sz w:val="21"/>
                <w:szCs w:val="22"/>
                <w:highlight w:val="none"/>
                <w:lang w:val="zh-CN" w:eastAsia="zh-CN" w:bidi="ar-SA"/>
              </w:rPr>
              <w:t>；档案保存的工作方案、档案管理制度</w:t>
            </w:r>
            <w:r>
              <w:rPr>
                <w:rFonts w:hint="eastAsia" w:ascii="宋体" w:hAnsi="宋体" w:cs="宋体"/>
                <w:color w:val="000000" w:themeColor="text1"/>
                <w:kern w:val="2"/>
                <w:sz w:val="21"/>
                <w:szCs w:val="22"/>
                <w:highlight w:val="none"/>
                <w:lang w:val="zh-CN" w:eastAsia="zh-CN" w:bidi="ar-SA"/>
              </w:rPr>
              <w:t>内容较完整</w:t>
            </w:r>
            <w:r>
              <w:rPr>
                <w:rFonts w:hint="eastAsia" w:ascii="宋体" w:hAnsi="宋体" w:eastAsia="宋体" w:cs="宋体"/>
                <w:color w:val="000000" w:themeColor="text1"/>
                <w:kern w:val="2"/>
                <w:sz w:val="21"/>
                <w:szCs w:val="22"/>
                <w:highlight w:val="none"/>
                <w:lang w:val="zh-CN" w:eastAsia="zh-CN" w:bidi="ar-SA"/>
              </w:rPr>
              <w:t>不够</w:t>
            </w:r>
            <w:r>
              <w:rPr>
                <w:rFonts w:hint="eastAsia" w:ascii="宋体" w:hAnsi="宋体" w:cs="宋体"/>
                <w:color w:val="000000" w:themeColor="text1"/>
                <w:kern w:val="2"/>
                <w:sz w:val="21"/>
                <w:szCs w:val="22"/>
                <w:highlight w:val="none"/>
                <w:lang w:val="zh-CN" w:eastAsia="zh-CN" w:bidi="ar-SA"/>
              </w:rPr>
              <w:t>完整，不够</w:t>
            </w:r>
            <w:r>
              <w:rPr>
                <w:rFonts w:hint="eastAsia" w:ascii="宋体" w:hAnsi="宋体" w:eastAsia="宋体" w:cs="宋体"/>
                <w:color w:val="000000" w:themeColor="text1"/>
                <w:kern w:val="2"/>
                <w:sz w:val="21"/>
                <w:szCs w:val="22"/>
                <w:highlight w:val="none"/>
                <w:lang w:val="zh-CN" w:eastAsia="zh-CN" w:bidi="ar-SA"/>
              </w:rPr>
              <w:t>合理，有待改善，得</w:t>
            </w:r>
            <w:r>
              <w:rPr>
                <w:rFonts w:hint="eastAsia" w:ascii="宋体" w:hAnsi="宋体" w:eastAsia="宋体" w:cs="宋体"/>
                <w:color w:val="000000" w:themeColor="text1"/>
                <w:kern w:val="2"/>
                <w:sz w:val="21"/>
                <w:szCs w:val="22"/>
                <w:highlight w:val="none"/>
                <w:lang w:val="en-US" w:eastAsia="zh-CN" w:bidi="ar-SA"/>
              </w:rPr>
              <w:t>3分；</w:t>
            </w:r>
            <w:r>
              <w:rPr>
                <w:rFonts w:hint="eastAsia" w:ascii="宋体" w:hAnsi="宋体" w:eastAsia="宋体" w:cs="宋体"/>
                <w:color w:val="000000" w:themeColor="text1"/>
                <w:kern w:val="2"/>
                <w:sz w:val="21"/>
                <w:szCs w:val="22"/>
                <w:highlight w:val="none"/>
                <w:lang w:val="zh-CN" w:eastAsia="zh-CN" w:bidi="ar-SA"/>
              </w:rPr>
              <w:t>档案保存的工作方案、档案管理制度</w:t>
            </w:r>
            <w:r>
              <w:rPr>
                <w:rFonts w:hint="eastAsia" w:ascii="宋体" w:hAnsi="宋体" w:cs="宋体"/>
                <w:color w:val="000000" w:themeColor="text1"/>
                <w:kern w:val="2"/>
                <w:sz w:val="21"/>
                <w:szCs w:val="22"/>
                <w:highlight w:val="none"/>
                <w:lang w:val="zh-CN" w:eastAsia="zh-CN" w:bidi="ar-SA"/>
              </w:rPr>
              <w:t>内容不完整，</w:t>
            </w:r>
            <w:r>
              <w:rPr>
                <w:rFonts w:hint="eastAsia" w:ascii="宋体" w:hAnsi="宋体" w:eastAsia="宋体" w:cs="宋体"/>
                <w:color w:val="000000" w:themeColor="text1"/>
                <w:kern w:val="2"/>
                <w:sz w:val="21"/>
                <w:szCs w:val="22"/>
                <w:highlight w:val="none"/>
                <w:lang w:val="zh-CN" w:eastAsia="zh-CN" w:bidi="ar-SA"/>
              </w:rPr>
              <w:t>合理</w:t>
            </w:r>
            <w:r>
              <w:rPr>
                <w:rFonts w:hint="eastAsia" w:ascii="宋体" w:hAnsi="宋体" w:cs="宋体"/>
                <w:color w:val="000000" w:themeColor="text1"/>
                <w:kern w:val="2"/>
                <w:sz w:val="21"/>
                <w:szCs w:val="22"/>
                <w:highlight w:val="none"/>
                <w:lang w:val="zh-CN" w:eastAsia="zh-CN" w:bidi="ar-SA"/>
              </w:rPr>
              <w:t>性差</w:t>
            </w:r>
            <w:r>
              <w:rPr>
                <w:rFonts w:hint="eastAsia" w:ascii="宋体" w:hAnsi="宋体" w:eastAsia="宋体" w:cs="宋体"/>
                <w:color w:val="000000" w:themeColor="text1"/>
                <w:kern w:val="2"/>
                <w:sz w:val="21"/>
                <w:szCs w:val="22"/>
                <w:highlight w:val="none"/>
                <w:lang w:val="zh-CN" w:eastAsia="zh-CN" w:bidi="ar-SA"/>
              </w:rPr>
              <w:t>，得</w:t>
            </w:r>
            <w:r>
              <w:rPr>
                <w:rFonts w:hint="eastAsia" w:ascii="宋体" w:hAnsi="宋体" w:cs="宋体"/>
                <w:color w:val="000000" w:themeColor="text1"/>
                <w:kern w:val="2"/>
                <w:sz w:val="21"/>
                <w:szCs w:val="22"/>
                <w:highlight w:val="none"/>
                <w:lang w:val="en-US" w:eastAsia="zh-CN" w:bidi="ar-SA"/>
              </w:rPr>
              <w:t>1</w:t>
            </w:r>
            <w:r>
              <w:rPr>
                <w:rFonts w:hint="eastAsia" w:ascii="宋体" w:hAnsi="宋体" w:eastAsia="宋体" w:cs="宋体"/>
                <w:color w:val="000000" w:themeColor="text1"/>
                <w:kern w:val="2"/>
                <w:sz w:val="21"/>
                <w:szCs w:val="22"/>
                <w:highlight w:val="none"/>
                <w:lang w:val="en-US" w:eastAsia="zh-CN" w:bidi="ar-SA"/>
              </w:rPr>
              <w:t>分；</w:t>
            </w:r>
            <w:r>
              <w:rPr>
                <w:rFonts w:hint="eastAsia" w:ascii="宋体" w:hAnsi="宋体" w:eastAsia="宋体" w:cs="宋体"/>
                <w:color w:val="000000" w:themeColor="text1"/>
                <w:kern w:val="2"/>
                <w:sz w:val="21"/>
                <w:szCs w:val="22"/>
                <w:highlight w:val="none"/>
                <w:lang w:val="zh-CN" w:eastAsia="zh-CN" w:bidi="ar-SA"/>
              </w:rPr>
              <w:t>无内容不得分。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质量保证措施</w:t>
            </w:r>
            <w:r>
              <w:rPr>
                <w:rFonts w:ascii="宋体" w:hAnsi="宋体" w:cs="宋体"/>
                <w:color w:val="000000" w:themeColor="text1"/>
                <w:highlight w:val="none"/>
              </w:rPr>
              <w:t>(</w:t>
            </w:r>
            <w:r>
              <w:rPr>
                <w:rFonts w:hint="eastAsia" w:ascii="宋体" w:hAnsi="宋体" w:cs="宋体"/>
                <w:color w:val="000000" w:themeColor="text1"/>
                <w:highlight w:val="none"/>
              </w:rPr>
              <w:t>5分</w:t>
            </w:r>
            <w:r>
              <w:rPr>
                <w:rFonts w:ascii="宋体" w:hAnsi="宋体" w:cs="宋体"/>
                <w:color w:val="000000" w:themeColor="text1"/>
                <w:highlight w:val="none"/>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质量保证措施编制合理、可行、准确、完整，关键节点控制措施得力、可操作性强，保证措施可靠</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rPr>
              <w:t>质量保证措施编制</w:t>
            </w:r>
            <w:r>
              <w:rPr>
                <w:rFonts w:hint="eastAsia" w:ascii="宋体" w:hAnsi="宋体" w:cs="宋体"/>
                <w:color w:val="000000" w:themeColor="text1"/>
                <w:highlight w:val="none"/>
                <w:lang w:eastAsia="zh-CN"/>
              </w:rPr>
              <w:t>基本</w:t>
            </w:r>
            <w:r>
              <w:rPr>
                <w:rFonts w:hint="eastAsia" w:ascii="宋体" w:hAnsi="宋体" w:cs="宋体"/>
                <w:color w:val="000000" w:themeColor="text1"/>
                <w:highlight w:val="none"/>
              </w:rPr>
              <w:t>合理、可行</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3分；</w:t>
            </w:r>
            <w:r>
              <w:rPr>
                <w:rFonts w:hint="eastAsia" w:ascii="宋体" w:hAnsi="宋体" w:cs="宋体"/>
                <w:color w:val="000000" w:themeColor="text1"/>
                <w:highlight w:val="none"/>
              </w:rPr>
              <w:t>质量保证措施编制</w:t>
            </w:r>
            <w:r>
              <w:rPr>
                <w:rFonts w:hint="eastAsia" w:ascii="宋体" w:hAnsi="宋体" w:cs="宋体"/>
                <w:color w:val="000000" w:themeColor="text1"/>
                <w:highlight w:val="none"/>
                <w:lang w:eastAsia="zh-CN"/>
              </w:rPr>
              <w:t>不全面、不合理得</w:t>
            </w:r>
            <w:r>
              <w:rPr>
                <w:rFonts w:hint="eastAsia" w:ascii="宋体" w:hAnsi="宋体" w:cs="宋体"/>
                <w:color w:val="000000" w:themeColor="text1"/>
                <w:highlight w:val="none"/>
                <w:lang w:val="en-US" w:eastAsia="zh-CN"/>
              </w:rPr>
              <w:t>1分，不提供不得分。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tcBorders>
              <w:top w:val="outset" w:color="auto" w:sz="6" w:space="0"/>
              <w:left w:val="outset" w:color="auto" w:sz="6" w:space="0"/>
              <w:right w:val="single" w:color="auto" w:sz="4" w:space="0"/>
            </w:tcBorders>
            <w:shd w:val="clear" w:color="auto" w:fill="auto"/>
            <w:noWrap w:val="0"/>
            <w:vAlign w:val="center"/>
          </w:tcPr>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技术支持</w:t>
            </w:r>
            <w:r>
              <w:rPr>
                <w:rFonts w:ascii="宋体" w:hAnsi="宋体" w:cs="宋体"/>
                <w:color w:val="000000" w:themeColor="text1"/>
                <w:highlight w:val="none"/>
              </w:rPr>
              <w:t>(5</w:t>
            </w:r>
            <w:r>
              <w:rPr>
                <w:rFonts w:hint="eastAsia" w:ascii="宋体" w:hAnsi="宋体" w:cs="宋体"/>
                <w:color w:val="000000" w:themeColor="text1"/>
                <w:highlight w:val="none"/>
              </w:rPr>
              <w:t>分</w:t>
            </w:r>
            <w:r>
              <w:rPr>
                <w:rFonts w:ascii="宋体" w:hAnsi="宋体" w:cs="宋体"/>
                <w:color w:val="000000" w:themeColor="text1"/>
                <w:highlight w:val="none"/>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能结合项目要求，提出较完善的技术服务方案；</w:t>
            </w:r>
          </w:p>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具有</w:t>
            </w:r>
            <w:r>
              <w:rPr>
                <w:rFonts w:hint="eastAsia" w:ascii="宋体" w:hAnsi="宋体" w:cs="宋体"/>
                <w:color w:val="000000" w:themeColor="text1"/>
                <w:highlight w:val="none"/>
              </w:rPr>
              <w:t>收集、处理数据</w:t>
            </w:r>
            <w:r>
              <w:rPr>
                <w:rFonts w:hint="eastAsia" w:ascii="宋体" w:hAnsi="宋体" w:cs="宋体"/>
                <w:color w:val="000000" w:themeColor="text1"/>
                <w:highlight w:val="none"/>
                <w:lang w:eastAsia="zh-CN"/>
              </w:rPr>
              <w:t>的技术水平</w:t>
            </w:r>
            <w:r>
              <w:rPr>
                <w:rFonts w:hint="eastAsia" w:ascii="宋体" w:hAnsi="宋体" w:cs="宋体"/>
                <w:color w:val="000000" w:themeColor="text1"/>
                <w:highlight w:val="none"/>
              </w:rPr>
              <w:t>，配备有足够的、有相应资质的工程技术人员、响应及时，维护人员稳定，提供售后服务和技术支持</w:t>
            </w:r>
            <w:r>
              <w:rPr>
                <w:rFonts w:hint="eastAsia" w:ascii="宋体" w:hAnsi="宋体" w:cs="宋体"/>
                <w:color w:val="000000" w:themeColor="text1"/>
                <w:highlight w:val="none"/>
                <w:lang w:eastAsia="zh-CN"/>
              </w:rPr>
              <w:t>，完全满足磋商文件得</w:t>
            </w:r>
            <w:r>
              <w:rPr>
                <w:rFonts w:hint="eastAsia" w:ascii="宋体" w:hAnsi="宋体" w:cs="宋体"/>
                <w:color w:val="000000" w:themeColor="text1"/>
                <w:highlight w:val="none"/>
              </w:rPr>
              <w:t>5分，</w:t>
            </w:r>
          </w:p>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具有</w:t>
            </w:r>
            <w:r>
              <w:rPr>
                <w:rFonts w:hint="eastAsia" w:ascii="宋体" w:hAnsi="宋体" w:cs="宋体"/>
                <w:color w:val="000000" w:themeColor="text1"/>
                <w:highlight w:val="none"/>
              </w:rPr>
              <w:t>收集、处理数据</w:t>
            </w:r>
            <w:r>
              <w:rPr>
                <w:rFonts w:hint="eastAsia" w:ascii="宋体" w:hAnsi="宋体" w:cs="宋体"/>
                <w:color w:val="000000" w:themeColor="text1"/>
                <w:highlight w:val="none"/>
                <w:lang w:eastAsia="zh-CN"/>
              </w:rPr>
              <w:t>的技术水平</w:t>
            </w:r>
            <w:r>
              <w:rPr>
                <w:rFonts w:hint="eastAsia" w:ascii="宋体" w:hAnsi="宋体" w:cs="宋体"/>
                <w:color w:val="000000" w:themeColor="text1"/>
                <w:highlight w:val="none"/>
              </w:rPr>
              <w:t>、有相应资质的工程技术人员</w:t>
            </w:r>
            <w:r>
              <w:rPr>
                <w:rFonts w:hint="eastAsia" w:ascii="宋体" w:hAnsi="宋体" w:cs="宋体"/>
                <w:color w:val="000000" w:themeColor="text1"/>
                <w:highlight w:val="none"/>
                <w:lang w:eastAsia="zh-CN"/>
              </w:rPr>
              <w:t>，基本满足磋商文件得</w:t>
            </w:r>
            <w:r>
              <w:rPr>
                <w:rFonts w:hint="eastAsia" w:ascii="宋体" w:hAnsi="宋体" w:cs="宋体"/>
                <w:color w:val="000000" w:themeColor="text1"/>
                <w:highlight w:val="none"/>
              </w:rPr>
              <w:t>3分，</w:t>
            </w:r>
          </w:p>
          <w:p>
            <w:pPr>
              <w:pStyle w:val="144"/>
              <w:rPr>
                <w:rFonts w:ascii="宋体" w:hAnsi="宋体" w:cs="宋体"/>
                <w:color w:val="000000" w:themeColor="text1"/>
                <w:highlight w:val="none"/>
              </w:rPr>
            </w:pPr>
            <w:r>
              <w:rPr>
                <w:rFonts w:hint="eastAsia" w:ascii="宋体" w:hAnsi="宋体" w:cs="宋体"/>
                <w:color w:val="000000" w:themeColor="text1"/>
                <w:highlight w:val="none"/>
                <w:lang w:eastAsia="zh-CN"/>
              </w:rPr>
              <w:t>不满足或不提供不得分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tcBorders>
              <w:left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bottom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eastAsia="zh-CN"/>
              </w:rPr>
              <w:t>售后服务及培训方案（</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lang w:eastAsia="zh-CN"/>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售后服务及培训方案针对性强、合理、可行，得</w:t>
            </w:r>
            <w:r>
              <w:rPr>
                <w:rFonts w:hint="eastAsia" w:ascii="宋体" w:hAnsi="宋体" w:cs="宋体"/>
                <w:color w:val="000000" w:themeColor="text1"/>
                <w:highlight w:val="none"/>
                <w:lang w:val="en-US" w:eastAsia="zh-CN"/>
              </w:rPr>
              <w:t>5分；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售后服务及培训方案针对性、合理性、可行性较强得</w:t>
            </w:r>
            <w:r>
              <w:rPr>
                <w:rFonts w:hint="eastAsia" w:ascii="宋体" w:hAnsi="宋体" w:cs="宋体"/>
                <w:color w:val="000000" w:themeColor="text1"/>
                <w:highlight w:val="none"/>
                <w:lang w:val="en-US" w:eastAsia="zh-CN"/>
              </w:rPr>
              <w:t>3分；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售后服务及培训方案无针对性、合理性、可行性差得</w:t>
            </w:r>
            <w:r>
              <w:rPr>
                <w:rFonts w:hint="eastAsia" w:ascii="宋体" w:hAnsi="宋体" w:cs="宋体"/>
                <w:color w:val="000000" w:themeColor="text1"/>
                <w:highlight w:val="none"/>
                <w:lang w:val="en-US" w:eastAsia="zh-CN"/>
              </w:rPr>
              <w:t>1分；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不提供不得分。</w:t>
            </w:r>
          </w:p>
          <w:p>
            <w:pPr>
              <w:pStyle w:val="144"/>
              <w:rPr>
                <w:rFonts w:hint="default" w:ascii="宋体" w:hAnsi="宋体" w:cs="宋体"/>
                <w:color w:val="000000" w:themeColor="text1"/>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29" w:type="dxa"/>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color w:val="000000" w:themeColor="text1"/>
                <w:szCs w:val="21"/>
                <w:highlight w:val="none"/>
              </w:rPr>
            </w:pPr>
            <w:r>
              <w:rPr>
                <w:rFonts w:hint="eastAsia"/>
                <w:color w:val="000000" w:themeColor="text1"/>
                <w:szCs w:val="21"/>
                <w:highlight w:val="none"/>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7"/>
              <w:widowControl w:val="0"/>
              <w:spacing w:after="0" w:afterAutospacing="0"/>
              <w:jc w:val="center"/>
              <w:rPr>
                <w:rFonts w:hint="eastAsia" w:ascii="宋体" w:hAnsi="宋体"/>
                <w:color w:val="000000" w:themeColor="text1"/>
                <w:highlight w:val="none"/>
              </w:rPr>
            </w:pP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7"/>
              <w:widowControl w:val="0"/>
              <w:spacing w:after="0" w:afterAutospacing="0"/>
              <w:rPr>
                <w:rFonts w:hint="eastAsia" w:ascii="宋体" w:hAnsi="宋体"/>
                <w:color w:val="000000" w:themeColor="text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8474" w:type="dxa"/>
            <w:gridSpan w:val="4"/>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rPr>
                <w:rFonts w:hint="eastAsia" w:ascii="宋体" w:hAnsi="宋体" w:eastAsia="宋体" w:cs="宋体"/>
                <w:color w:val="000000" w:themeColor="text1"/>
                <w:szCs w:val="21"/>
                <w:highlight w:val="none"/>
                <w:lang w:eastAsia="zh-CN"/>
              </w:rPr>
            </w:pPr>
            <w:r>
              <w:rPr>
                <w:rFonts w:ascii="宋体" w:hAnsi="宋体" w:cs="宋体"/>
                <w:color w:val="000000" w:themeColor="text1"/>
                <w:szCs w:val="21"/>
                <w:highlight w:val="none"/>
              </w:rPr>
              <w:t>注：1、计算过程中，算术平均值保留2位小数（百分比亦取2位小数），第三位小数四舍五入。</w:t>
            </w:r>
          </w:p>
          <w:p>
            <w:pPr>
              <w:pStyle w:val="144"/>
              <w:rPr>
                <w:color w:val="000000" w:themeColor="text1"/>
                <w:szCs w:val="21"/>
                <w:highlight w:val="none"/>
              </w:rPr>
            </w:pPr>
            <w:r>
              <w:rPr>
                <w:rFonts w:hint="eastAsia" w:ascii="宋体" w:hAnsi="宋体" w:cs="宋体"/>
                <w:color w:val="000000" w:themeColor="text1"/>
                <w:szCs w:val="21"/>
                <w:highlight w:val="none"/>
              </w:rPr>
              <w:t xml:space="preserve">    </w:t>
            </w:r>
            <w:r>
              <w:rPr>
                <w:rFonts w:ascii="宋体" w:hAnsi="宋体" w:cs="宋体"/>
                <w:color w:val="000000" w:themeColor="text1"/>
                <w:szCs w:val="21"/>
                <w:highlight w:val="none"/>
              </w:rPr>
              <w:t>2、供应商的最终得分为：所有评委对其评分的算术平均值。</w:t>
            </w:r>
          </w:p>
        </w:tc>
      </w:tr>
    </w:tbl>
    <w:p>
      <w:pPr>
        <w:pStyle w:val="44"/>
        <w:numPr>
          <w:ilvl w:val="4"/>
          <w:numId w:val="0"/>
        </w:numPr>
        <w:ind w:leftChars="0" w:right="0" w:rightChars="0"/>
        <w:rPr>
          <w:rFonts w:hint="eastAsia"/>
          <w:color w:val="000000" w:themeColor="text1"/>
          <w:highlight w:val="none"/>
        </w:rPr>
      </w:pPr>
    </w:p>
    <w:p>
      <w:pPr>
        <w:rPr>
          <w:rFonts w:hint="eastAsia"/>
          <w:color w:val="000000" w:themeColor="text1"/>
          <w:highlight w:val="none"/>
        </w:rPr>
      </w:pPr>
    </w:p>
    <w:p>
      <w:pPr>
        <w:rPr>
          <w:color w:val="000000" w:themeColor="text1"/>
          <w:highlight w:val="none"/>
        </w:rPr>
      </w:pPr>
    </w:p>
    <w:p>
      <w:pPr>
        <w:spacing w:line="360" w:lineRule="auto"/>
        <w:rPr>
          <w:rFonts w:ascii="宋体" w:hAnsi="宋体"/>
          <w:b/>
          <w:color w:val="000000" w:themeColor="text1"/>
          <w:sz w:val="24"/>
          <w:highlight w:val="none"/>
        </w:rPr>
      </w:pPr>
      <w:bookmarkStart w:id="97" w:name="_Toc349637925"/>
      <w:bookmarkStart w:id="98" w:name="_Toc298240410"/>
      <w:bookmarkStart w:id="99" w:name="_Toc462223637"/>
      <w:bookmarkStart w:id="100" w:name="_Toc267301287"/>
      <w:bookmarkStart w:id="101" w:name="_Toc349573126"/>
      <w:r>
        <w:rPr>
          <w:rFonts w:hint="eastAsia" w:ascii="宋体" w:hAnsi="宋体"/>
          <w:b/>
          <w:color w:val="000000" w:themeColor="text1"/>
          <w:sz w:val="24"/>
          <w:highlight w:val="none"/>
        </w:rPr>
        <w:t>5.3.3变更采购方式后采用的评标方法</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bCs/>
          <w:color w:val="000000" w:themeColor="text1"/>
          <w:sz w:val="24"/>
          <w:highlight w:val="none"/>
        </w:rPr>
        <w:t>经同级政府采购监管部门审核批准由公开招标变更为竞争性谈判或单一来源方式采购后，原采用 “综合评分法”的项目将选择</w:t>
      </w:r>
      <w:r>
        <w:rPr>
          <w:rFonts w:ascii="宋体" w:hAnsi="宋体" w:cs="宋体"/>
          <w:color w:val="000000" w:themeColor="text1"/>
          <w:sz w:val="24"/>
          <w:highlight w:val="none"/>
          <w:lang w:val="zh-CN"/>
        </w:rPr>
        <w:t>“</w:t>
      </w:r>
      <w:r>
        <w:rPr>
          <w:rFonts w:hint="eastAsia" w:ascii="宋体" w:hAnsi="宋体" w:cs="宋体"/>
          <w:color w:val="000000" w:themeColor="text1"/>
          <w:sz w:val="24"/>
          <w:highlight w:val="none"/>
          <w:lang w:val="zh-CN"/>
        </w:rPr>
        <w:t>最低评标价法</w:t>
      </w:r>
      <w:r>
        <w:rPr>
          <w:rFonts w:ascii="宋体" w:hAnsi="宋体" w:cs="宋体"/>
          <w:color w:val="000000" w:themeColor="text1"/>
          <w:sz w:val="24"/>
          <w:highlight w:val="none"/>
          <w:lang w:val="zh-CN"/>
        </w:rPr>
        <w:t>”</w:t>
      </w:r>
      <w:r>
        <w:rPr>
          <w:rFonts w:hint="eastAsia" w:ascii="宋体" w:hAnsi="宋体" w:cs="宋体"/>
          <w:color w:val="000000" w:themeColor="text1"/>
          <w:sz w:val="24"/>
          <w:highlight w:val="none"/>
          <w:lang w:val="zh-CN"/>
        </w:rPr>
        <w:t>作为评标方法。</w:t>
      </w:r>
    </w:p>
    <w:p>
      <w:pPr>
        <w:spacing w:line="360" w:lineRule="auto"/>
        <w:rPr>
          <w:rFonts w:ascii="宋体" w:hAnsi="宋体" w:cs="宋体"/>
          <w:b/>
          <w:color w:val="000000" w:themeColor="text1"/>
          <w:sz w:val="28"/>
          <w:szCs w:val="28"/>
          <w:highlight w:val="none"/>
          <w:lang w:val="zh-CN"/>
        </w:rPr>
      </w:pPr>
      <w:r>
        <w:rPr>
          <w:rFonts w:hint="eastAsia" w:ascii="宋体" w:hAnsi="宋体" w:cs="宋体"/>
          <w:b/>
          <w:color w:val="000000" w:themeColor="text1"/>
          <w:sz w:val="28"/>
          <w:szCs w:val="28"/>
          <w:highlight w:val="none"/>
          <w:lang w:val="zh-CN"/>
        </w:rPr>
        <w:t>5.4采购人或者采购代理机构负责组织磋商工作，并履行下列职责：</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2）宣布评标纪律；</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3）公布供应商名单，告知磋商小组应当回避的情形；</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4) 组织磋商小组推选磋商组长，采购人代表不得担任组长；</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5）在磋商期间采取必要的通讯管理措施，保证评标活动不受外界干扰；</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6）根据磋商小组的要求介绍政府采购相关政策法规、磋商文件；</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7）维护评标秩序，监督磋商小组依照磋商文件规定的评标程序、方法和标准进行独立评审，及时制止和纠正采购人代表、评审专家的倾向性言论或者违法违规行为；</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8）核对磋商结果，有本章节5.6规定情形的，要求磋商小组复核或者书面说明理由，磋商小组拒绝的，应予记录并向本级财政部门报告；</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10）处理与评标有关的其他事项。</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采购人可以在评标前说明项目背景和采购需求，说明内容不得含有歧视性、倾向性意见，不得超出磋商文件所属范围。说明应提交书面材料，并随采购文件一并存档。</w:t>
      </w:r>
    </w:p>
    <w:p>
      <w:pPr>
        <w:spacing w:line="360" w:lineRule="auto"/>
        <w:rPr>
          <w:rFonts w:ascii="宋体" w:hAnsi="宋体"/>
          <w:b/>
          <w:color w:val="000000" w:themeColor="text1"/>
          <w:sz w:val="28"/>
          <w:szCs w:val="28"/>
          <w:highlight w:val="none"/>
        </w:rPr>
      </w:pPr>
      <w:bookmarkStart w:id="102" w:name="_Toc327439482"/>
      <w:bookmarkStart w:id="103" w:name="_Toc400536588"/>
      <w:r>
        <w:rPr>
          <w:rFonts w:ascii="宋体" w:hAnsi="宋体"/>
          <w:b/>
          <w:color w:val="000000" w:themeColor="text1"/>
          <w:sz w:val="28"/>
          <w:szCs w:val="28"/>
          <w:highlight w:val="none"/>
        </w:rPr>
        <w:t>5.5</w:t>
      </w:r>
      <w:r>
        <w:rPr>
          <w:rFonts w:hint="eastAsia" w:ascii="宋体" w:hAnsi="宋体"/>
          <w:b/>
          <w:color w:val="000000" w:themeColor="text1"/>
          <w:sz w:val="28"/>
          <w:szCs w:val="28"/>
          <w:highlight w:val="none"/>
        </w:rPr>
        <w:t>磋商小组的职责及成交供应商的确定</w:t>
      </w:r>
      <w:bookmarkEnd w:id="102"/>
      <w:bookmarkEnd w:id="103"/>
    </w:p>
    <w:p>
      <w:pPr>
        <w:spacing w:line="360" w:lineRule="auto"/>
        <w:ind w:firstLine="236" w:firstLineChars="98"/>
        <w:rPr>
          <w:rFonts w:ascii="宋体" w:hAnsi="宋体"/>
          <w:b/>
          <w:color w:val="000000" w:themeColor="text1"/>
          <w:sz w:val="24"/>
          <w:highlight w:val="none"/>
        </w:rPr>
      </w:pPr>
      <w:bookmarkStart w:id="104" w:name="_Toc400536589"/>
      <w:bookmarkStart w:id="105" w:name="_Toc327439483"/>
      <w:r>
        <w:rPr>
          <w:rFonts w:ascii="宋体" w:hAnsi="宋体"/>
          <w:b/>
          <w:color w:val="000000" w:themeColor="text1"/>
          <w:sz w:val="24"/>
          <w:highlight w:val="none"/>
        </w:rPr>
        <w:t xml:space="preserve">5.5.1 </w:t>
      </w:r>
      <w:r>
        <w:rPr>
          <w:rFonts w:hint="eastAsia" w:ascii="宋体" w:hAnsi="宋体"/>
          <w:b/>
          <w:color w:val="000000" w:themeColor="text1"/>
          <w:sz w:val="24"/>
          <w:highlight w:val="none"/>
        </w:rPr>
        <w:t xml:space="preserve"> 磋商小组的职责</w:t>
      </w:r>
      <w:bookmarkEnd w:id="104"/>
      <w:bookmarkEnd w:id="105"/>
    </w:p>
    <w:p>
      <w:pPr>
        <w:spacing w:line="360" w:lineRule="auto"/>
        <w:ind w:firstLine="468"/>
        <w:rPr>
          <w:rFonts w:ascii="宋体" w:hAnsi="宋体"/>
          <w:color w:val="000000" w:themeColor="text1"/>
          <w:sz w:val="24"/>
          <w:highlight w:val="none"/>
        </w:rPr>
      </w:pPr>
      <w:bookmarkStart w:id="106" w:name="_Toc400536590"/>
      <w:bookmarkStart w:id="107" w:name="_Toc327439484"/>
      <w:r>
        <w:rPr>
          <w:rFonts w:hint="eastAsia" w:ascii="宋体" w:hAnsi="宋体"/>
          <w:color w:val="000000" w:themeColor="text1"/>
          <w:sz w:val="24"/>
          <w:highlight w:val="none"/>
        </w:rPr>
        <w:t>1）审查、评价磋商响应性文件是否符合磋商文件的商务、技术等实质性要求；</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2）要求供应商对磋商响应性文件有关事项作出澄清或者说明；</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3）对磋商响应性文件进行比较和评价；</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4）确定成交候选人名单，以及根据采购人委托直接确定成交人；</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5）向采购人、采购代理机构或者有关部门报告评标中发现的违法行为。</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5.5.2评审报告</w:t>
      </w:r>
    </w:p>
    <w:bookmarkEnd w:id="106"/>
    <w:bookmarkEnd w:id="107"/>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磋商小组完成磋商后，提出书面评审报告。评审报告是磋商小组根据全体磋商小组成员签字的原始磋商记录和磋商结果编写的报告，主要内容包括：</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1）磋商公告刊登的媒体名称、磋商日期和地点；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2）获取磋商文件的磋商供应商名单和磋商小组成员名单；</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3）磋商方法和标准；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4）磋商记录和磋商情况及说明，包括磋商响应性文件未实质性响应的磋商供应商名单及原因；</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5）磋商结果和磋商成交供应商名单；</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6）其他需要说明的情况，包括磋商过程中磋商供应商根据磋商小组要求进行的澄清、说明或者补正，磋商小组组员的更换等。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报告由磋商小组全体成员签字，对磋商结论持有异议的磋商小组成员可以书面方式阐述其不同意见和理由。磋商小组成员拒绝在磋商报告上签字且不陈述其不同意见和理由的，视为同意磋商结论。磋商小组应当对此做出书面说明并记录在案。</w:t>
      </w:r>
    </w:p>
    <w:p>
      <w:pPr>
        <w:spacing w:line="360" w:lineRule="auto"/>
        <w:rPr>
          <w:rFonts w:ascii="宋体" w:hAnsi="宋体"/>
          <w:b/>
          <w:color w:val="000000" w:themeColor="text1"/>
          <w:sz w:val="28"/>
          <w:szCs w:val="28"/>
          <w:highlight w:val="none"/>
        </w:rPr>
      </w:pPr>
      <w:r>
        <w:rPr>
          <w:rFonts w:ascii="宋体" w:hAnsi="宋体"/>
          <w:b/>
          <w:color w:val="000000" w:themeColor="text1"/>
          <w:sz w:val="28"/>
          <w:szCs w:val="28"/>
          <w:highlight w:val="none"/>
        </w:rPr>
        <w:t xml:space="preserve">5.6 </w:t>
      </w:r>
      <w:r>
        <w:rPr>
          <w:rFonts w:hint="eastAsia" w:ascii="宋体" w:hAnsi="宋体"/>
          <w:b/>
          <w:color w:val="000000" w:themeColor="text1"/>
          <w:sz w:val="28"/>
          <w:szCs w:val="28"/>
          <w:highlight w:val="none"/>
        </w:rPr>
        <w:t xml:space="preserve"> 磋商结果汇总完成后，除下列情形外，任何人不得修改磋商结果：</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1）分值汇总计算错误的；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2）分项评分超出评分标准范围的；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3）评标委员会成员对客观评审因素评分不一致的；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4）经评标委员会认定评分畸高、畸低的。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对本条  1） 情形提出质疑的，采购人或者采购代理机构可以组织原评标委员会进行重新评审，重新评审改变评标结果的，应当书面报告本级财政部门。</w:t>
      </w:r>
    </w:p>
    <w:p>
      <w:pPr>
        <w:spacing w:line="360" w:lineRule="auto"/>
        <w:rPr>
          <w:rFonts w:ascii="宋体" w:hAnsi="宋体"/>
          <w:b/>
          <w:color w:val="000000" w:themeColor="text1"/>
          <w:sz w:val="28"/>
          <w:szCs w:val="28"/>
          <w:highlight w:val="none"/>
        </w:rPr>
      </w:pPr>
      <w:r>
        <w:rPr>
          <w:rFonts w:ascii="宋体" w:hAnsi="宋体"/>
          <w:b/>
          <w:color w:val="000000" w:themeColor="text1"/>
          <w:sz w:val="28"/>
          <w:szCs w:val="28"/>
          <w:highlight w:val="none"/>
        </w:rPr>
        <w:t>5.7</w:t>
      </w:r>
      <w:r>
        <w:rPr>
          <w:rFonts w:hint="eastAsia" w:ascii="宋体" w:hAnsi="宋体"/>
          <w:b/>
          <w:color w:val="000000" w:themeColor="text1"/>
          <w:sz w:val="28"/>
          <w:szCs w:val="28"/>
          <w:highlight w:val="none"/>
        </w:rPr>
        <w:t>磋商小组及其成员不得有下列行为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1）确定参与评标至评标结束前私自接触供应商；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2）接受供应商提出的与磋商响应性文件不一致的澄清或者说明，《中华人民共和国财政部令》第87号第五十一条规定的情形除外；</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3）违反评标纪律发表倾向性意见或者征询采购人的倾向性意见；</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4）对需要专业判断的主观评审因素协商评分；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 在评标过程中擅离职守，影响评标程序正常进行的；</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6）记录、复制或者带走任何评标资料；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7）其他不遵守评标纪律的行为。</w:t>
      </w:r>
    </w:p>
    <w:p>
      <w:pPr>
        <w:spacing w:line="360" w:lineRule="auto"/>
        <w:rPr>
          <w:rFonts w:ascii="宋体" w:hAnsi="宋体"/>
          <w:b/>
          <w:color w:val="000000" w:themeColor="text1"/>
          <w:sz w:val="28"/>
          <w:szCs w:val="28"/>
          <w:highlight w:val="none"/>
        </w:rPr>
      </w:pPr>
      <w:bookmarkStart w:id="108" w:name="_Toc392753928"/>
      <w:r>
        <w:rPr>
          <w:rFonts w:ascii="宋体" w:hAnsi="宋体"/>
          <w:b/>
          <w:color w:val="000000" w:themeColor="text1"/>
          <w:sz w:val="28"/>
          <w:szCs w:val="28"/>
          <w:highlight w:val="none"/>
        </w:rPr>
        <w:t>5.8</w:t>
      </w:r>
      <w:r>
        <w:rPr>
          <w:rFonts w:hint="eastAsia" w:ascii="宋体" w:hAnsi="宋体"/>
          <w:b/>
          <w:color w:val="000000" w:themeColor="text1"/>
          <w:sz w:val="28"/>
          <w:szCs w:val="28"/>
          <w:highlight w:val="none"/>
        </w:rPr>
        <w:t>供应商的严重违法行为</w:t>
      </w:r>
      <w:bookmarkEnd w:id="108"/>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1</w:t>
      </w:r>
      <w:r>
        <w:rPr>
          <w:rFonts w:hint="eastAsia" w:ascii="宋体" w:hAnsi="宋体"/>
          <w:color w:val="000000" w:themeColor="text1"/>
          <w:sz w:val="24"/>
          <w:highlight w:val="none"/>
        </w:rPr>
        <w:t>）提供回扣或其他商业贿赂，进行非法促销活动；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2</w:t>
      </w:r>
      <w:r>
        <w:rPr>
          <w:rFonts w:hint="eastAsia" w:ascii="宋体" w:hAnsi="宋体"/>
          <w:color w:val="000000" w:themeColor="text1"/>
          <w:sz w:val="24"/>
          <w:highlight w:val="none"/>
        </w:rPr>
        <w:t>）以低于成本的价格投标报价，扰乱市场秩序；</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3</w:t>
      </w:r>
      <w:r>
        <w:rPr>
          <w:rFonts w:hint="eastAsia" w:ascii="宋体" w:hAnsi="宋体"/>
          <w:color w:val="000000" w:themeColor="text1"/>
          <w:sz w:val="24"/>
          <w:highlight w:val="none"/>
        </w:rPr>
        <w:t>）相互串通投标，排斥其他供应商的公平竞争，损害采购人或者其他供应商的合法利益；</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4</w:t>
      </w:r>
      <w:r>
        <w:rPr>
          <w:rFonts w:hint="eastAsia" w:ascii="宋体" w:hAnsi="宋体"/>
          <w:color w:val="000000" w:themeColor="text1"/>
          <w:sz w:val="24"/>
          <w:highlight w:val="none"/>
        </w:rPr>
        <w:t>）以向采购人、招标代理机构或者评标专家行贿的手段牟取中标；</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5</w:t>
      </w:r>
      <w:r>
        <w:rPr>
          <w:rFonts w:hint="eastAsia" w:ascii="宋体" w:hAnsi="宋体"/>
          <w:color w:val="000000" w:themeColor="text1"/>
          <w:sz w:val="24"/>
          <w:highlight w:val="none"/>
        </w:rPr>
        <w:t>）提供虚假证明文件，或者以其他方式弄虚作假，骗取中标；</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6</w:t>
      </w:r>
      <w:r>
        <w:rPr>
          <w:rFonts w:hint="eastAsia" w:ascii="宋体" w:hAnsi="宋体"/>
          <w:color w:val="000000" w:themeColor="text1"/>
          <w:sz w:val="24"/>
          <w:highlight w:val="none"/>
        </w:rPr>
        <w:t>）在投标有效期内撤回其投标，中标人在规定期限内不签订合同或者不履行合同义务、不按时缴纳中标服务费；</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7</w:t>
      </w:r>
      <w:r>
        <w:rPr>
          <w:rFonts w:hint="eastAsia" w:ascii="宋体" w:hAnsi="宋体"/>
          <w:color w:val="000000" w:themeColor="text1"/>
          <w:sz w:val="24"/>
          <w:highlight w:val="none"/>
        </w:rPr>
        <w:t>）对招标采购造成严重不良影响的恶意报价行为或者其他行为；</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8</w:t>
      </w:r>
      <w:r>
        <w:rPr>
          <w:rFonts w:hint="eastAsia" w:ascii="宋体" w:hAnsi="宋体"/>
          <w:color w:val="000000" w:themeColor="text1"/>
          <w:sz w:val="24"/>
          <w:highlight w:val="none"/>
        </w:rPr>
        <w:t>）其他违反法律法规的行为。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w:t>
      </w:r>
      <w:r>
        <w:rPr>
          <w:rFonts w:hint="eastAsia" w:ascii="宋体" w:hAnsi="宋体"/>
          <w:color w:val="000000" w:themeColor="text1"/>
          <w:sz w:val="24"/>
          <w:highlight w:val="none"/>
        </w:rPr>
        <w:t>8</w:t>
      </w:r>
      <w:r>
        <w:rPr>
          <w:rFonts w:ascii="宋体" w:hAnsi="宋体"/>
          <w:color w:val="000000" w:themeColor="text1"/>
          <w:sz w:val="24"/>
          <w:highlight w:val="none"/>
        </w:rPr>
        <w:t>.1</w:t>
      </w:r>
      <w:r>
        <w:rPr>
          <w:rFonts w:hint="eastAsia" w:ascii="宋体" w:hAnsi="宋体"/>
          <w:color w:val="000000" w:themeColor="text1"/>
          <w:sz w:val="24"/>
          <w:highlight w:val="none"/>
        </w:rPr>
        <w:t>采购人确认中标人在本招标活动中有严重违法行为，有权宣布其中标无效。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w:t>
      </w:r>
      <w:r>
        <w:rPr>
          <w:rFonts w:hint="eastAsia" w:ascii="宋体" w:hAnsi="宋体"/>
          <w:color w:val="000000" w:themeColor="text1"/>
          <w:sz w:val="24"/>
          <w:highlight w:val="none"/>
        </w:rPr>
        <w:t>8</w:t>
      </w:r>
      <w:r>
        <w:rPr>
          <w:rFonts w:ascii="宋体" w:hAnsi="宋体"/>
          <w:color w:val="000000" w:themeColor="text1"/>
          <w:sz w:val="24"/>
          <w:highlight w:val="none"/>
        </w:rPr>
        <w:t>.2</w:t>
      </w:r>
      <w:r>
        <w:rPr>
          <w:rFonts w:hint="eastAsia" w:ascii="宋体" w:hAnsi="宋体"/>
          <w:color w:val="000000" w:themeColor="text1"/>
          <w:sz w:val="24"/>
          <w:highlight w:val="none"/>
        </w:rPr>
        <w:t>采购人在中标后和履行合同的任何时候确认供应商在投标和履约过程中有严重违法行为，有权宣布其成交无效并提请有关监督管理部门查处，并对情节严重者在两年内拒绝接受其投标。</w:t>
      </w:r>
    </w:p>
    <w:p>
      <w:pPr>
        <w:spacing w:line="360" w:lineRule="auto"/>
        <w:rPr>
          <w:rFonts w:ascii="宋体" w:hAnsi="宋体"/>
          <w:b/>
          <w:color w:val="000000" w:themeColor="text1"/>
          <w:sz w:val="28"/>
          <w:szCs w:val="28"/>
          <w:highlight w:val="none"/>
        </w:rPr>
      </w:pPr>
      <w:bookmarkStart w:id="109" w:name="_Toc400536591"/>
      <w:bookmarkStart w:id="110" w:name="_Toc327439485"/>
      <w:r>
        <w:rPr>
          <w:rFonts w:hint="eastAsia" w:ascii="宋体" w:hAnsi="宋体"/>
          <w:b/>
          <w:color w:val="000000" w:themeColor="text1"/>
          <w:sz w:val="28"/>
          <w:szCs w:val="28"/>
          <w:highlight w:val="none"/>
        </w:rPr>
        <w:t>5.9成交未果</w:t>
      </w:r>
      <w:bookmarkEnd w:id="109"/>
      <w:bookmarkEnd w:id="110"/>
    </w:p>
    <w:p>
      <w:pPr>
        <w:pStyle w:val="20"/>
        <w:spacing w:line="360" w:lineRule="auto"/>
        <w:ind w:left="359" w:leftChars="171" w:firstLine="120" w:firstLineChars="50"/>
        <w:rPr>
          <w:bCs/>
          <w:color w:val="000000" w:themeColor="text1"/>
          <w:highlight w:val="none"/>
        </w:rPr>
      </w:pPr>
      <w:r>
        <w:rPr>
          <w:bCs/>
          <w:color w:val="000000" w:themeColor="text1"/>
          <w:highlight w:val="none"/>
        </w:rPr>
        <w:t>在</w:t>
      </w:r>
      <w:r>
        <w:rPr>
          <w:rFonts w:hint="eastAsia"/>
          <w:bCs/>
          <w:color w:val="000000" w:themeColor="text1"/>
          <w:highlight w:val="none"/>
        </w:rPr>
        <w:t>磋商</w:t>
      </w:r>
      <w:r>
        <w:rPr>
          <w:bCs/>
          <w:color w:val="000000" w:themeColor="text1"/>
          <w:highlight w:val="none"/>
        </w:rPr>
        <w:t>采购中，出现下列情形之一的，应予</w:t>
      </w:r>
      <w:r>
        <w:rPr>
          <w:rFonts w:hint="eastAsia"/>
          <w:color w:val="000000" w:themeColor="text1"/>
          <w:highlight w:val="none"/>
        </w:rPr>
        <w:t>成交未果</w:t>
      </w:r>
      <w:r>
        <w:rPr>
          <w:bCs/>
          <w:color w:val="000000" w:themeColor="text1"/>
          <w:highlight w:val="none"/>
        </w:rPr>
        <w:t>：</w:t>
      </w:r>
    </w:p>
    <w:p>
      <w:pPr>
        <w:pStyle w:val="20"/>
        <w:spacing w:line="360" w:lineRule="auto"/>
        <w:ind w:firstLine="568" w:firstLineChars="237"/>
        <w:rPr>
          <w:bCs/>
          <w:color w:val="000000" w:themeColor="text1"/>
          <w:highlight w:val="none"/>
          <w:u w:val="double"/>
        </w:rPr>
      </w:pPr>
      <w:r>
        <w:rPr>
          <w:rFonts w:hint="eastAsia"/>
          <w:bCs/>
          <w:color w:val="000000" w:themeColor="text1"/>
          <w:highlight w:val="none"/>
        </w:rPr>
        <w:t>1</w:t>
      </w:r>
      <w:r>
        <w:rPr>
          <w:bCs/>
          <w:color w:val="000000" w:themeColor="text1"/>
          <w:highlight w:val="none"/>
        </w:rPr>
        <w:t>）符合专业条件的供应商或者对</w:t>
      </w:r>
      <w:r>
        <w:rPr>
          <w:rFonts w:hint="eastAsia"/>
          <w:bCs/>
          <w:color w:val="000000" w:themeColor="text1"/>
          <w:highlight w:val="none"/>
        </w:rPr>
        <w:t>磋商</w:t>
      </w:r>
      <w:r>
        <w:rPr>
          <w:bCs/>
          <w:color w:val="000000" w:themeColor="text1"/>
          <w:highlight w:val="none"/>
        </w:rPr>
        <w:t>文件作实质响应的供应商不足三家的</w:t>
      </w:r>
      <w:r>
        <w:rPr>
          <w:rFonts w:hint="eastAsia"/>
          <w:bCs/>
          <w:color w:val="000000" w:themeColor="text1"/>
          <w:highlight w:val="none"/>
        </w:rPr>
        <w:t>（经同级政府采购监管部门审核批准的除外）</w:t>
      </w:r>
      <w:r>
        <w:rPr>
          <w:bCs/>
          <w:color w:val="000000" w:themeColor="text1"/>
          <w:highlight w:val="none"/>
        </w:rPr>
        <w:t>；</w:t>
      </w:r>
    </w:p>
    <w:p>
      <w:pPr>
        <w:pStyle w:val="20"/>
        <w:spacing w:line="360" w:lineRule="auto"/>
        <w:ind w:firstLineChars="200"/>
        <w:rPr>
          <w:bCs/>
          <w:color w:val="000000" w:themeColor="text1"/>
          <w:highlight w:val="none"/>
        </w:rPr>
      </w:pPr>
      <w:r>
        <w:rPr>
          <w:rFonts w:hint="eastAsia"/>
          <w:bCs/>
          <w:color w:val="000000" w:themeColor="text1"/>
          <w:highlight w:val="none"/>
        </w:rPr>
        <w:t>2</w:t>
      </w:r>
      <w:r>
        <w:rPr>
          <w:bCs/>
          <w:color w:val="000000" w:themeColor="text1"/>
          <w:highlight w:val="none"/>
        </w:rPr>
        <w:t>）出现影响采购公正的违法、违规行为的；</w:t>
      </w:r>
    </w:p>
    <w:p>
      <w:pPr>
        <w:pStyle w:val="20"/>
        <w:spacing w:line="360" w:lineRule="auto"/>
        <w:ind w:left="479" w:leftChars="228" w:firstLine="0"/>
        <w:rPr>
          <w:bCs/>
          <w:color w:val="000000" w:themeColor="text1"/>
          <w:highlight w:val="none"/>
        </w:rPr>
      </w:pPr>
      <w:r>
        <w:rPr>
          <w:rFonts w:hint="eastAsia"/>
          <w:bCs/>
          <w:color w:val="000000" w:themeColor="text1"/>
          <w:highlight w:val="none"/>
        </w:rPr>
        <w:t>3</w:t>
      </w:r>
      <w:r>
        <w:rPr>
          <w:bCs/>
          <w:color w:val="000000" w:themeColor="text1"/>
          <w:highlight w:val="none"/>
        </w:rPr>
        <w:t>）</w:t>
      </w:r>
      <w:r>
        <w:rPr>
          <w:rFonts w:hint="eastAsia"/>
          <w:bCs/>
          <w:color w:val="000000" w:themeColor="text1"/>
          <w:highlight w:val="none"/>
        </w:rPr>
        <w:t>供应商</w:t>
      </w:r>
      <w:r>
        <w:rPr>
          <w:bCs/>
          <w:color w:val="000000" w:themeColor="text1"/>
          <w:highlight w:val="none"/>
        </w:rPr>
        <w:t>的报价均超过了采购预算，采购人不能支付的；</w:t>
      </w:r>
    </w:p>
    <w:p>
      <w:pPr>
        <w:pStyle w:val="20"/>
        <w:spacing w:line="360" w:lineRule="auto"/>
        <w:ind w:left="479" w:leftChars="228" w:firstLine="0"/>
        <w:rPr>
          <w:bCs/>
          <w:color w:val="000000" w:themeColor="text1"/>
          <w:highlight w:val="none"/>
        </w:rPr>
      </w:pPr>
      <w:r>
        <w:rPr>
          <w:rFonts w:hint="eastAsia"/>
          <w:bCs/>
          <w:color w:val="000000" w:themeColor="text1"/>
          <w:highlight w:val="none"/>
        </w:rPr>
        <w:t>4</w:t>
      </w:r>
      <w:r>
        <w:rPr>
          <w:bCs/>
          <w:color w:val="000000" w:themeColor="text1"/>
          <w:highlight w:val="none"/>
        </w:rPr>
        <w:t>）因重大变故，采购任务取消的。</w:t>
      </w:r>
    </w:p>
    <w:bookmarkEnd w:id="97"/>
    <w:bookmarkEnd w:id="98"/>
    <w:bookmarkEnd w:id="99"/>
    <w:bookmarkEnd w:id="100"/>
    <w:bookmarkEnd w:id="101"/>
    <w:p>
      <w:pPr>
        <w:autoSpaceDE w:val="0"/>
        <w:autoSpaceDN w:val="0"/>
        <w:adjustRightInd w:val="0"/>
        <w:spacing w:line="360" w:lineRule="auto"/>
        <w:jc w:val="center"/>
        <w:rPr>
          <w:rFonts w:ascii="Arial" w:hAnsi="Arial" w:cs="Arial"/>
          <w:b/>
          <w:color w:val="000000" w:themeColor="text1"/>
          <w:sz w:val="32"/>
          <w:szCs w:val="32"/>
          <w:highlight w:val="none"/>
        </w:rPr>
      </w:pPr>
    </w:p>
    <w:p>
      <w:pPr>
        <w:autoSpaceDE w:val="0"/>
        <w:autoSpaceDN w:val="0"/>
        <w:adjustRightInd w:val="0"/>
        <w:spacing w:line="360" w:lineRule="auto"/>
        <w:jc w:val="center"/>
        <w:rPr>
          <w:rFonts w:ascii="Arial" w:hAnsi="Arial" w:cs="Arial"/>
          <w:b/>
          <w:color w:val="000000" w:themeColor="text1"/>
          <w:sz w:val="32"/>
          <w:szCs w:val="32"/>
          <w:highlight w:val="none"/>
        </w:rPr>
      </w:pPr>
    </w:p>
    <w:p>
      <w:pPr>
        <w:autoSpaceDE w:val="0"/>
        <w:autoSpaceDN w:val="0"/>
        <w:adjustRightInd w:val="0"/>
        <w:spacing w:line="360" w:lineRule="auto"/>
        <w:jc w:val="center"/>
        <w:rPr>
          <w:rFonts w:ascii="Arial" w:hAnsi="Arial" w:cs="Arial"/>
          <w:b/>
          <w:color w:val="000000" w:themeColor="text1"/>
          <w:sz w:val="32"/>
          <w:szCs w:val="32"/>
          <w:highlight w:val="none"/>
        </w:rPr>
      </w:pPr>
    </w:p>
    <w:p>
      <w:pPr>
        <w:spacing w:line="360" w:lineRule="auto"/>
        <w:rPr>
          <w:rFonts w:ascii="宋体" w:hAnsi="宋体"/>
          <w:b/>
          <w:color w:val="000000" w:themeColor="text1"/>
          <w:sz w:val="30"/>
          <w:szCs w:val="30"/>
          <w:highlight w:val="none"/>
        </w:rPr>
      </w:pPr>
      <w:bookmarkStart w:id="111" w:name="_Toc298240429"/>
      <w:bookmarkStart w:id="112" w:name="_Toc349573144"/>
      <w:bookmarkStart w:id="113" w:name="_Toc462223650"/>
      <w:bookmarkStart w:id="114" w:name="_Toc349637943"/>
    </w:p>
    <w:p>
      <w:pPr>
        <w:rPr>
          <w:rFonts w:ascii="宋体" w:hAnsi="宋体"/>
          <w:b/>
          <w:color w:val="000000" w:themeColor="text1"/>
          <w:sz w:val="30"/>
          <w:szCs w:val="30"/>
          <w:highlight w:val="none"/>
        </w:rPr>
      </w:pPr>
      <w:r>
        <w:rPr>
          <w:rFonts w:hint="eastAsia" w:ascii="宋体" w:hAnsi="宋体"/>
          <w:b/>
          <w:color w:val="000000" w:themeColor="text1"/>
          <w:sz w:val="30"/>
          <w:szCs w:val="30"/>
          <w:highlight w:val="none"/>
        </w:rPr>
        <w:br w:type="page"/>
      </w: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0"/>
          <w:szCs w:val="30"/>
          <w:highlight w:val="none"/>
        </w:rPr>
      </w:pPr>
    </w:p>
    <w:p>
      <w:pPr>
        <w:jc w:val="center"/>
        <w:rPr>
          <w:rFonts w:ascii="宋体" w:hAnsi="宋体"/>
          <w:b/>
          <w:color w:val="000000" w:themeColor="text1"/>
          <w:sz w:val="30"/>
          <w:szCs w:val="30"/>
          <w:highlight w:val="none"/>
        </w:rPr>
      </w:pPr>
      <w:r>
        <w:rPr>
          <w:rFonts w:hint="eastAsia" w:ascii="宋体" w:hAnsi="宋体"/>
          <w:b/>
          <w:color w:val="000000" w:themeColor="text1"/>
          <w:sz w:val="30"/>
          <w:szCs w:val="30"/>
          <w:highlight w:val="none"/>
        </w:rPr>
        <w:t>第六章  合同条款</w:t>
      </w: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jc w:val="left"/>
        <w:rPr>
          <w:rFonts w:ascii="宋体" w:hAnsi="宋体"/>
          <w:color w:val="000000" w:themeColor="text1"/>
          <w:kern w:val="0"/>
          <w:szCs w:val="21"/>
          <w:highlight w:val="none"/>
        </w:rPr>
      </w:pPr>
    </w:p>
    <w:p>
      <w:pPr>
        <w:rPr>
          <w:color w:val="000000" w:themeColor="text1"/>
          <w:highlight w:val="none"/>
        </w:rPr>
      </w:pPr>
    </w:p>
    <w:p>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pPr>
        <w:rPr>
          <w:b/>
          <w:color w:val="000000" w:themeColor="text1"/>
          <w:sz w:val="32"/>
          <w:szCs w:val="32"/>
          <w:highlight w:val="none"/>
        </w:rPr>
      </w:pPr>
    </w:p>
    <w:bookmarkEnd w:id="111"/>
    <w:bookmarkEnd w:id="112"/>
    <w:bookmarkEnd w:id="113"/>
    <w:bookmarkEnd w:id="114"/>
    <w:p>
      <w:pPr>
        <w:pStyle w:val="148"/>
        <w:tabs>
          <w:tab w:val="left" w:pos="0"/>
        </w:tabs>
        <w:spacing w:line="360" w:lineRule="auto"/>
        <w:ind w:left="0" w:leftChars="0" w:firstLine="0" w:firstLineChars="0"/>
        <w:jc w:val="center"/>
        <w:rPr>
          <w:rFonts w:hint="eastAsia" w:ascii="宋体" w:hAnsi="宋体" w:cs="方正小标宋简体"/>
          <w:bCs/>
          <w:color w:val="000000" w:themeColor="text1"/>
          <w:sz w:val="44"/>
          <w:szCs w:val="44"/>
          <w:highlight w:val="none"/>
        </w:rPr>
      </w:pPr>
      <w:bookmarkStart w:id="115" w:name="_Toc400536594"/>
      <w:bookmarkStart w:id="116" w:name="_Toc386793556"/>
      <w:r>
        <w:rPr>
          <w:rFonts w:hint="eastAsia" w:ascii="宋体" w:hAnsi="宋体" w:cs="方正小标宋简体"/>
          <w:bCs/>
          <w:color w:val="000000" w:themeColor="text1"/>
          <w:sz w:val="44"/>
          <w:szCs w:val="44"/>
          <w:highlight w:val="none"/>
        </w:rPr>
        <w:t xml:space="preserve"> </w:t>
      </w:r>
    </w:p>
    <w:p>
      <w:pPr>
        <w:pStyle w:val="148"/>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rPr>
      </w:pPr>
      <w:r>
        <w:rPr>
          <w:rFonts w:hint="eastAsia" w:ascii="宋体" w:hAnsi="宋体" w:cs="方正小标宋简体"/>
          <w:bCs/>
          <w:color w:val="000000" w:themeColor="text1"/>
          <w:sz w:val="36"/>
          <w:szCs w:val="36"/>
          <w:highlight w:val="none"/>
          <w:lang w:eastAsia="zh-CN"/>
        </w:rPr>
        <w:t>哈密市伊州区2022年度土地审批商业、公共服务业用地地价评估项目</w:t>
      </w:r>
      <w:r>
        <w:rPr>
          <w:rFonts w:hint="eastAsia" w:ascii="宋体" w:hAnsi="宋体" w:cs="方正小标宋简体"/>
          <w:bCs/>
          <w:color w:val="000000" w:themeColor="text1"/>
          <w:sz w:val="44"/>
          <w:szCs w:val="44"/>
          <w:highlight w:val="none"/>
        </w:rPr>
        <w:t xml:space="preserve">  </w:t>
      </w:r>
    </w:p>
    <w:p>
      <w:pPr>
        <w:pStyle w:val="148"/>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rPr>
      </w:pPr>
      <w:r>
        <w:rPr>
          <w:rFonts w:hint="eastAsia" w:ascii="宋体" w:hAnsi="宋体" w:cs="方正小标宋简体"/>
          <w:bCs/>
          <w:color w:val="000000" w:themeColor="text1"/>
          <w:sz w:val="44"/>
          <w:szCs w:val="44"/>
          <w:highlight w:val="none"/>
        </w:rPr>
        <w:t>政府采购合同</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110" w:firstLineChars="395"/>
        <w:rPr>
          <w:rFonts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110" w:firstLineChars="395"/>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954" w:firstLineChars="695"/>
        <w:rPr>
          <w:rFonts w:ascii="宋体" w:hAnsi="宋体"/>
          <w:b/>
          <w:color w:val="000000" w:themeColor="text1"/>
          <w:sz w:val="28"/>
          <w:szCs w:val="28"/>
          <w:highlight w:val="none"/>
        </w:rPr>
      </w:pPr>
      <w:r>
        <w:rPr>
          <w:rFonts w:hint="eastAsia" w:ascii="宋体" w:hAnsi="宋体"/>
          <w:b/>
          <w:color w:val="000000" w:themeColor="text1"/>
          <w:sz w:val="28"/>
          <w:szCs w:val="28"/>
          <w:highlight w:val="none"/>
        </w:rPr>
        <w:t>签订地点：</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ind w:firstLine="1954" w:firstLineChars="695"/>
        <w:rPr>
          <w:rFonts w:ascii="宋体" w:hAnsi="宋体"/>
          <w:b/>
          <w:color w:val="000000" w:themeColor="text1"/>
          <w:sz w:val="28"/>
          <w:szCs w:val="28"/>
          <w:highlight w:val="none"/>
        </w:rPr>
      </w:pPr>
      <w:r>
        <w:rPr>
          <w:rFonts w:hint="eastAsia" w:ascii="宋体" w:hAnsi="宋体"/>
          <w:b/>
          <w:color w:val="000000" w:themeColor="text1"/>
          <w:sz w:val="28"/>
          <w:szCs w:val="28"/>
          <w:highlight w:val="none"/>
        </w:rPr>
        <w:t>签订</w:t>
      </w:r>
      <w:r>
        <w:rPr>
          <w:rFonts w:ascii="宋体" w:hAnsi="宋体"/>
          <w:b/>
          <w:color w:val="000000" w:themeColor="text1"/>
          <w:sz w:val="28"/>
          <w:szCs w:val="28"/>
          <w:highlight w:val="none"/>
        </w:rPr>
        <w:t>日期：</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年</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月</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日</w:t>
      </w:r>
    </w:p>
    <w:p>
      <w:pPr>
        <w:pStyle w:val="149"/>
        <w:widowControl/>
        <w:jc w:val="left"/>
        <w:rPr>
          <w:rFonts w:ascii="宋体" w:hAnsi="宋体"/>
          <w:b/>
          <w:bCs/>
          <w:color w:val="000000" w:themeColor="text1"/>
          <w:sz w:val="28"/>
          <w:szCs w:val="28"/>
          <w:highlight w:val="none"/>
        </w:rPr>
      </w:pPr>
    </w:p>
    <w:p>
      <w:pPr>
        <w:pStyle w:val="150"/>
        <w:spacing w:line="360" w:lineRule="auto"/>
        <w:rPr>
          <w:rFonts w:hint="eastAsia" w:ascii="宋体" w:hAnsi="宋体"/>
          <w:b/>
          <w:color w:val="000000" w:themeColor="text1"/>
          <w:sz w:val="24"/>
          <w:szCs w:val="24"/>
          <w:highlight w:val="none"/>
        </w:rPr>
      </w:pPr>
      <w:r>
        <w:rPr>
          <w:rFonts w:hint="eastAsia" w:ascii="宋体" w:hAnsi="宋体"/>
          <w:b/>
          <w:color w:val="000000" w:themeColor="text1"/>
          <w:sz w:val="24"/>
          <w:szCs w:val="24"/>
          <w:highlight w:val="none"/>
        </w:rPr>
        <w:t>注：本协议书仅为参考文本，签订双方可根据项目的具体要求进行修订。</w:t>
      </w:r>
    </w:p>
    <w:p>
      <w:pPr>
        <w:pStyle w:val="151"/>
        <w:jc w:val="center"/>
        <w:rPr>
          <w:rFonts w:hint="eastAsia" w:ascii="宋体" w:hAnsi="宋体"/>
          <w:b/>
          <w:bCs/>
          <w:color w:val="000000" w:themeColor="text1"/>
          <w:sz w:val="28"/>
          <w:szCs w:val="28"/>
          <w:highlight w:val="none"/>
        </w:rPr>
      </w:pPr>
      <w:r>
        <w:rPr>
          <w:rFonts w:hint="eastAsia" w:ascii="宋体" w:hAnsi="宋体"/>
          <w:b/>
          <w:bCs/>
          <w:color w:val="000000" w:themeColor="text1"/>
          <w:sz w:val="28"/>
          <w:szCs w:val="28"/>
          <w:highlight w:val="none"/>
        </w:rPr>
        <w:br w:type="page"/>
      </w:r>
    </w:p>
    <w:p>
      <w:pPr>
        <w:pStyle w:val="151"/>
        <w:jc w:val="center"/>
        <w:rPr>
          <w:rFonts w:hint="eastAsia" w:ascii="宋体" w:hAnsi="宋体"/>
          <w:b/>
          <w:bCs/>
          <w:color w:val="000000" w:themeColor="text1"/>
          <w:sz w:val="44"/>
          <w:highlight w:val="none"/>
        </w:rPr>
      </w:pPr>
    </w:p>
    <w:p>
      <w:pPr>
        <w:pStyle w:val="151"/>
        <w:jc w:val="center"/>
        <w:rPr>
          <w:rFonts w:hint="eastAsia" w:ascii="宋体" w:hAnsi="宋体"/>
          <w:b/>
          <w:bCs/>
          <w:color w:val="000000" w:themeColor="text1"/>
          <w:sz w:val="44"/>
          <w:highlight w:val="none"/>
        </w:rPr>
      </w:pPr>
    </w:p>
    <w:p>
      <w:pPr>
        <w:pStyle w:val="151"/>
        <w:jc w:val="center"/>
        <w:rPr>
          <w:rFonts w:hint="eastAsia" w:ascii="宋体" w:hAnsi="宋体"/>
          <w:b/>
          <w:bCs/>
          <w:color w:val="000000" w:themeColor="text1"/>
          <w:sz w:val="44"/>
          <w:highlight w:val="none"/>
        </w:rPr>
      </w:pPr>
      <w:r>
        <w:rPr>
          <w:rFonts w:hint="eastAsia" w:ascii="宋体" w:hAnsi="宋体"/>
          <w:b/>
          <w:bCs/>
          <w:color w:val="000000" w:themeColor="text1"/>
          <w:sz w:val="44"/>
          <w:highlight w:val="none"/>
        </w:rPr>
        <w:t>技术服务合同</w:t>
      </w:r>
    </w:p>
    <w:p>
      <w:pPr>
        <w:pStyle w:val="151"/>
        <w:ind w:firstLine="361" w:firstLineChars="100"/>
        <w:jc w:val="center"/>
        <w:rPr>
          <w:rFonts w:hint="eastAsia" w:ascii="宋体" w:hAnsi="宋体"/>
          <w:b/>
          <w:bCs/>
          <w:color w:val="000000" w:themeColor="text1"/>
          <w:spacing w:val="20"/>
          <w:sz w:val="32"/>
          <w:highlight w:val="none"/>
        </w:rPr>
      </w:pPr>
    </w:p>
    <w:p>
      <w:pPr>
        <w:pStyle w:val="151"/>
        <w:ind w:firstLine="361" w:firstLineChars="100"/>
        <w:jc w:val="center"/>
        <w:rPr>
          <w:rFonts w:hint="eastAsia" w:ascii="宋体" w:hAnsi="宋体"/>
          <w:b/>
          <w:bCs/>
          <w:color w:val="000000" w:themeColor="text1"/>
          <w:spacing w:val="20"/>
          <w:sz w:val="32"/>
          <w:highlight w:val="none"/>
        </w:rPr>
      </w:pPr>
    </w:p>
    <w:p>
      <w:pPr>
        <w:pStyle w:val="151"/>
        <w:tabs>
          <w:tab w:val="left" w:pos="7655"/>
        </w:tabs>
        <w:spacing w:line="900" w:lineRule="exact"/>
        <w:ind w:left="319" w:leftChars="152" w:firstLine="1"/>
        <w:rPr>
          <w:rFonts w:hint="eastAsia" w:ascii="宋体" w:hAnsi="宋体" w:eastAsia="宋体"/>
          <w:b/>
          <w:bCs/>
          <w:color w:val="000000" w:themeColor="text1"/>
          <w:spacing w:val="-6"/>
          <w:sz w:val="32"/>
          <w:highlight w:val="none"/>
          <w:u w:val="single"/>
          <w:lang w:eastAsia="zh-CN"/>
        </w:rPr>
      </w:pPr>
      <w:r>
        <w:rPr>
          <w:rFonts w:hint="eastAsia" w:ascii="宋体" w:hAnsi="宋体"/>
          <w:b/>
          <w:bCs/>
          <w:color w:val="000000" w:themeColor="text1"/>
          <w:sz w:val="32"/>
          <w:highlight w:val="none"/>
        </w:rPr>
        <w:t>项目名称</w:t>
      </w:r>
      <w:r>
        <w:rPr>
          <w:rFonts w:ascii="宋体" w:hAnsi="宋体"/>
          <w:b/>
          <w:bCs/>
          <w:color w:val="000000" w:themeColor="text1"/>
          <w:sz w:val="32"/>
          <w:highlight w:val="none"/>
        </w:rPr>
        <w:t>:</w:t>
      </w:r>
      <w:r>
        <w:rPr>
          <w:rFonts w:hint="eastAsia" w:ascii="宋体" w:hAnsi="宋体"/>
          <w:b/>
          <w:bCs/>
          <w:color w:val="000000" w:themeColor="text1"/>
          <w:sz w:val="32"/>
          <w:highlight w:val="none"/>
          <w:u w:val="single"/>
          <w:lang w:eastAsia="zh-CN"/>
        </w:rPr>
        <w:t xml:space="preserve">哈密市伊州区2022年度土地审批商业、公共服务业用地地价评估项目 </w:t>
      </w:r>
    </w:p>
    <w:p>
      <w:pPr>
        <w:pStyle w:val="151"/>
        <w:spacing w:line="900" w:lineRule="exact"/>
        <w:ind w:firstLine="321" w:firstLineChars="100"/>
        <w:rPr>
          <w:rFonts w:hint="eastAsia" w:ascii="宋体" w:hAnsi="宋体"/>
          <w:b/>
          <w:bCs/>
          <w:color w:val="000000" w:themeColor="text1"/>
          <w:sz w:val="32"/>
          <w:highlight w:val="none"/>
          <w:u w:val="single"/>
        </w:rPr>
      </w:pPr>
      <w:r>
        <w:rPr>
          <w:rFonts w:hint="eastAsia" w:ascii="宋体" w:hAnsi="宋体"/>
          <w:b/>
          <w:bCs/>
          <w:color w:val="000000" w:themeColor="text1"/>
          <w:sz w:val="32"/>
          <w:highlight w:val="none"/>
        </w:rPr>
        <w:t>委托方（甲方）:</w:t>
      </w:r>
      <w:r>
        <w:rPr>
          <w:rFonts w:hint="eastAsia" w:ascii="宋体" w:hAnsi="宋体"/>
          <w:b/>
          <w:bCs/>
          <w:color w:val="000000" w:themeColor="text1"/>
          <w:sz w:val="32"/>
          <w:highlight w:val="none"/>
          <w:u w:val="single"/>
        </w:rPr>
        <w:t xml:space="preserve"> </w:t>
      </w:r>
      <w:r>
        <w:rPr>
          <w:rFonts w:hint="eastAsia" w:ascii="宋体" w:hAnsi="宋体"/>
          <w:b/>
          <w:bCs/>
          <w:color w:val="000000" w:themeColor="text1"/>
          <w:sz w:val="32"/>
          <w:highlight w:val="none"/>
          <w:u w:val="single"/>
          <w:lang w:eastAsia="zh-CN"/>
        </w:rPr>
        <w:t>哈密市自然资源局伊州区分局</w:t>
      </w:r>
      <w:r>
        <w:rPr>
          <w:rFonts w:ascii="宋体" w:hAnsi="宋体"/>
          <w:b/>
          <w:bCs/>
          <w:color w:val="000000" w:themeColor="text1"/>
          <w:sz w:val="32"/>
          <w:highlight w:val="none"/>
          <w:u w:val="single"/>
        </w:rPr>
        <w:t xml:space="preserve"> </w:t>
      </w:r>
      <w:r>
        <w:rPr>
          <w:rFonts w:hint="eastAsia" w:ascii="宋体" w:hAnsi="宋体"/>
          <w:b/>
          <w:bCs/>
          <w:color w:val="000000" w:themeColor="text1"/>
          <w:sz w:val="32"/>
          <w:highlight w:val="none"/>
          <w:u w:val="single"/>
        </w:rPr>
        <w:t xml:space="preserve">  </w:t>
      </w:r>
    </w:p>
    <w:p>
      <w:pPr>
        <w:pStyle w:val="151"/>
        <w:spacing w:line="900" w:lineRule="exact"/>
        <w:rPr>
          <w:rFonts w:hint="eastAsia" w:ascii="宋体" w:hAnsi="宋体"/>
          <w:b/>
          <w:bCs/>
          <w:color w:val="000000" w:themeColor="text1"/>
          <w:sz w:val="32"/>
          <w:highlight w:val="none"/>
        </w:rPr>
      </w:pPr>
      <w:r>
        <w:rPr>
          <w:rFonts w:hint="eastAsia" w:ascii="宋体" w:hAnsi="宋体"/>
          <w:color w:val="000000" w:themeColor="text1"/>
          <w:sz w:val="32"/>
          <w:highlight w:val="none"/>
        </w:rPr>
        <w:t xml:space="preserve">  </w:t>
      </w:r>
      <w:r>
        <w:rPr>
          <w:rFonts w:hint="eastAsia" w:ascii="宋体" w:hAnsi="宋体"/>
          <w:b/>
          <w:bCs/>
          <w:color w:val="000000" w:themeColor="text1"/>
          <w:sz w:val="32"/>
          <w:highlight w:val="none"/>
        </w:rPr>
        <w:t xml:space="preserve">受托方（乙方）: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p>
    <w:p>
      <w:pPr>
        <w:pStyle w:val="151"/>
        <w:spacing w:line="900" w:lineRule="exact"/>
        <w:ind w:firstLine="321" w:firstLineChars="100"/>
        <w:rPr>
          <w:rFonts w:hint="eastAsia" w:ascii="宋体" w:hAnsi="宋体"/>
          <w:b/>
          <w:bCs/>
          <w:color w:val="000000" w:themeColor="text1"/>
          <w:sz w:val="32"/>
          <w:highlight w:val="none"/>
        </w:rPr>
      </w:pPr>
    </w:p>
    <w:p>
      <w:pPr>
        <w:pStyle w:val="151"/>
        <w:spacing w:line="900" w:lineRule="exact"/>
        <w:ind w:firstLine="321" w:firstLineChars="100"/>
        <w:rPr>
          <w:rFonts w:hint="eastAsia" w:ascii="宋体" w:hAnsi="宋体"/>
          <w:b/>
          <w:bCs/>
          <w:color w:val="000000" w:themeColor="text1"/>
          <w:sz w:val="32"/>
          <w:highlight w:val="none"/>
        </w:rPr>
      </w:pPr>
    </w:p>
    <w:p>
      <w:pPr>
        <w:pStyle w:val="151"/>
        <w:spacing w:line="900" w:lineRule="exact"/>
        <w:ind w:firstLine="321" w:firstLineChars="100"/>
        <w:rPr>
          <w:rFonts w:ascii="宋体" w:hAnsi="宋体"/>
          <w:b/>
          <w:bCs/>
          <w:color w:val="000000" w:themeColor="text1"/>
          <w:sz w:val="32"/>
          <w:highlight w:val="none"/>
        </w:rPr>
      </w:pPr>
      <w:r>
        <w:rPr>
          <w:rFonts w:hint="eastAsia" w:ascii="宋体" w:hAnsi="宋体"/>
          <w:b/>
          <w:bCs/>
          <w:color w:val="000000" w:themeColor="text1"/>
          <w:sz w:val="32"/>
          <w:highlight w:val="none"/>
        </w:rPr>
        <w:t>签  订  时  间:</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年    月    日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p>
    <w:p>
      <w:pPr>
        <w:pStyle w:val="151"/>
        <w:tabs>
          <w:tab w:val="left" w:pos="7655"/>
        </w:tabs>
        <w:spacing w:line="900" w:lineRule="exact"/>
        <w:ind w:firstLine="321" w:firstLineChars="100"/>
        <w:rPr>
          <w:rFonts w:ascii="宋体" w:hAnsi="宋体"/>
          <w:b/>
          <w:bCs/>
          <w:color w:val="000000" w:themeColor="text1"/>
          <w:sz w:val="32"/>
          <w:highlight w:val="none"/>
        </w:rPr>
      </w:pPr>
      <w:r>
        <w:rPr>
          <w:rFonts w:hint="eastAsia" w:ascii="宋体" w:hAnsi="宋体"/>
          <w:b/>
          <w:bCs/>
          <w:color w:val="000000" w:themeColor="text1"/>
          <w:sz w:val="32"/>
          <w:highlight w:val="none"/>
        </w:rPr>
        <w:t>签  订  地  点:</w:t>
      </w:r>
      <w:r>
        <w:rPr>
          <w:rFonts w:hint="eastAsia" w:ascii="宋体" w:hAnsi="宋体"/>
          <w:color w:val="000000" w:themeColor="text1"/>
          <w:sz w:val="32"/>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p>
    <w:p>
      <w:pPr>
        <w:pStyle w:val="151"/>
        <w:tabs>
          <w:tab w:val="left" w:pos="7513"/>
        </w:tabs>
        <w:spacing w:line="900" w:lineRule="exact"/>
        <w:ind w:firstLine="321" w:firstLineChars="100"/>
        <w:rPr>
          <w:rFonts w:ascii="宋体" w:hAnsi="宋体"/>
          <w:b/>
          <w:bCs/>
          <w:color w:val="000000" w:themeColor="text1"/>
          <w:sz w:val="32"/>
          <w:highlight w:val="none"/>
          <w:u w:val="single"/>
        </w:rPr>
      </w:pPr>
      <w:r>
        <w:rPr>
          <w:rFonts w:hint="eastAsia" w:ascii="宋体" w:hAnsi="宋体"/>
          <w:b/>
          <w:bCs/>
          <w:color w:val="000000" w:themeColor="text1"/>
          <w:sz w:val="32"/>
          <w:highlight w:val="none"/>
        </w:rPr>
        <w:t>有  效  期  限:</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p>
    <w:p>
      <w:pPr>
        <w:pStyle w:val="151"/>
        <w:jc w:val="center"/>
        <w:rPr>
          <w:rFonts w:hint="eastAsia" w:ascii="宋体" w:hAnsi="宋体"/>
          <w:color w:val="000000" w:themeColor="text1"/>
          <w:sz w:val="30"/>
          <w:highlight w:val="none"/>
        </w:rPr>
      </w:pPr>
    </w:p>
    <w:p>
      <w:pPr>
        <w:pStyle w:val="151"/>
        <w:jc w:val="center"/>
        <w:rPr>
          <w:rFonts w:hint="eastAsia" w:ascii="宋体" w:hAnsi="宋体"/>
          <w:color w:val="000000" w:themeColor="text1"/>
          <w:sz w:val="30"/>
          <w:highlight w:val="none"/>
        </w:rPr>
      </w:pP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0"/>
          <w:highlight w:val="none"/>
        </w:rPr>
      </w:pPr>
      <w:r>
        <w:rPr>
          <w:rFonts w:hint="eastAsia" w:ascii="宋体" w:hAnsi="宋体"/>
          <w:color w:val="000000" w:themeColor="text1"/>
          <w:spacing w:val="20"/>
          <w:sz w:val="30"/>
          <w:highlight w:val="none"/>
        </w:rPr>
        <w:t>中华人民共和国科学技术部印制</w:t>
      </w: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r>
        <w:rPr>
          <w:rFonts w:hint="eastAsia" w:ascii="宋体" w:hAnsi="宋体"/>
          <w:color w:val="000000" w:themeColor="text1"/>
          <w:spacing w:val="20"/>
          <w:sz w:val="32"/>
          <w:highlight w:val="none"/>
        </w:rPr>
        <w:t>填　写　说　明</w:t>
      </w:r>
    </w:p>
    <w:p>
      <w:pPr>
        <w:pStyle w:val="151"/>
        <w:jc w:val="center"/>
        <w:rPr>
          <w:rFonts w:hint="eastAsia" w:ascii="宋体" w:hAnsi="宋体"/>
          <w:color w:val="000000" w:themeColor="text1"/>
          <w:spacing w:val="20"/>
          <w:sz w:val="30"/>
          <w:highlight w:val="none"/>
        </w:rPr>
      </w:pP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本合同为中华人民共和国科学技术部印制的技术服务合同示范文本，各技术合同登记机构可推介技术合同当事人参照使用。</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本合同书适用于一方当事人（受托方）为另一方（委托方）就特定技术项目提供可行性论证、技术预测、专题技术调查、分析评价报告所订立的合同。</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签约一方为多个当事人的，可按各自在合同关系中的作用等，在“委托方”、“受托方”项下（增页）分别排列为共同委托人或共同受托人。</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本合同书未尽事项，可由当事人附页另行约定，并作为本合同的组成部分。</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当事人使用本合同书时约定无需填写的条款，应在该条款处注明“无”等字样。</w:t>
      </w:r>
    </w:p>
    <w:p>
      <w:pPr>
        <w:pStyle w:val="151"/>
        <w:ind w:left="645"/>
        <w:rPr>
          <w:rFonts w:hint="eastAsia" w:ascii="宋体" w:hAnsi="宋体"/>
          <w:color w:val="000000" w:themeColor="text1"/>
          <w:spacing w:val="20"/>
          <w:sz w:val="28"/>
          <w:highlight w:val="none"/>
        </w:rPr>
      </w:pPr>
    </w:p>
    <w:p>
      <w:pPr>
        <w:pStyle w:val="151"/>
        <w:ind w:left="645"/>
        <w:rPr>
          <w:rFonts w:hint="eastAsia" w:ascii="宋体" w:hAnsi="宋体"/>
          <w:color w:val="000000" w:themeColor="text1"/>
          <w:spacing w:val="20"/>
          <w:sz w:val="28"/>
          <w:highlight w:val="none"/>
        </w:rPr>
      </w:pPr>
    </w:p>
    <w:p>
      <w:pPr>
        <w:pStyle w:val="151"/>
        <w:ind w:left="645"/>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ind w:left="645"/>
        <w:jc w:val="center"/>
        <w:rPr>
          <w:rFonts w:hint="eastAsia" w:ascii="宋体" w:hAnsi="宋体"/>
          <w:color w:val="000000" w:themeColor="text1"/>
          <w:spacing w:val="20"/>
          <w:sz w:val="32"/>
          <w:highlight w:val="none"/>
        </w:rPr>
      </w:pPr>
    </w:p>
    <w:p>
      <w:pPr>
        <w:pStyle w:val="151"/>
        <w:ind w:left="645"/>
        <w:jc w:val="center"/>
        <w:rPr>
          <w:rFonts w:hint="eastAsia" w:ascii="宋体" w:hAnsi="宋体"/>
          <w:color w:val="000000" w:themeColor="text1"/>
          <w:spacing w:val="20"/>
          <w:sz w:val="32"/>
          <w:highlight w:val="none"/>
        </w:rPr>
      </w:pPr>
    </w:p>
    <w:p>
      <w:pPr>
        <w:pStyle w:val="151"/>
        <w:ind w:left="645"/>
        <w:jc w:val="center"/>
        <w:rPr>
          <w:rFonts w:hint="eastAsia" w:ascii="宋体" w:hAnsi="宋体"/>
          <w:color w:val="000000" w:themeColor="text1"/>
          <w:spacing w:val="20"/>
          <w:sz w:val="32"/>
          <w:highlight w:val="none"/>
        </w:rPr>
      </w:pPr>
      <w:r>
        <w:rPr>
          <w:rFonts w:hint="eastAsia" w:ascii="宋体" w:hAnsi="宋体"/>
          <w:color w:val="000000" w:themeColor="text1"/>
          <w:spacing w:val="20"/>
          <w:sz w:val="32"/>
          <w:highlight w:val="none"/>
        </w:rPr>
        <w:t>技术服务合同</w:t>
      </w:r>
    </w:p>
    <w:p>
      <w:pPr>
        <w:pStyle w:val="151"/>
        <w:spacing w:line="560" w:lineRule="exact"/>
        <w:ind w:left="645"/>
        <w:jc w:val="center"/>
        <w:rPr>
          <w:rFonts w:hint="eastAsia" w:ascii="宋体" w:hAnsi="宋体"/>
          <w:color w:val="000000" w:themeColor="text1"/>
          <w:spacing w:val="20"/>
          <w:sz w:val="32"/>
          <w:highlight w:val="none"/>
        </w:rPr>
      </w:pPr>
    </w:p>
    <w:p>
      <w:pPr>
        <w:pStyle w:val="151"/>
        <w:spacing w:line="500" w:lineRule="exact"/>
        <w:ind w:firstLine="281" w:firstLineChars="100"/>
        <w:rPr>
          <w:rFonts w:hint="eastAsia" w:ascii="宋体" w:hAnsi="宋体"/>
          <w:color w:val="000000" w:themeColor="text1"/>
          <w:sz w:val="28"/>
          <w:szCs w:val="28"/>
          <w:highlight w:val="none"/>
          <w:u w:val="single"/>
        </w:rPr>
      </w:pPr>
      <w:r>
        <w:rPr>
          <w:rFonts w:hint="eastAsia" w:ascii="宋体" w:hAnsi="宋体"/>
          <w:b/>
          <w:bCs/>
          <w:color w:val="000000" w:themeColor="text1"/>
          <w:sz w:val="28"/>
          <w:szCs w:val="28"/>
          <w:highlight w:val="none"/>
        </w:rPr>
        <w:t>委托方（甲方）</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u w:val="single"/>
          <w:lang w:eastAsia="zh-CN"/>
        </w:rPr>
        <w:t>哈密市自然资源局伊州区分局</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firstLine="560" w:firstLineChars="200"/>
        <w:rPr>
          <w:rFonts w:hint="eastAsia" w:ascii="宋体" w:hAnsi="宋体"/>
          <w:color w:val="000000" w:themeColor="text1"/>
          <w:sz w:val="28"/>
          <w:szCs w:val="28"/>
          <w:highlight w:val="none"/>
        </w:rPr>
      </w:pPr>
      <w:r>
        <w:rPr>
          <w:rFonts w:ascii="宋体" w:hAnsi="宋体"/>
          <w:color w:val="000000" w:themeColor="text1"/>
          <w:sz w:val="28"/>
          <w:szCs w:val="28"/>
          <w:highlight w:val="none"/>
        </w:rPr>
        <w:t xml:space="preserve"> </w:t>
      </w:r>
      <w:r>
        <w:rPr>
          <w:rFonts w:hint="eastAsia" w:ascii="宋体" w:hAnsi="宋体"/>
          <w:color w:val="000000" w:themeColor="text1"/>
          <w:sz w:val="28"/>
          <w:szCs w:val="28"/>
          <w:highlight w:val="none"/>
        </w:rPr>
        <w:t>住  所  地：</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highlight w:val="none"/>
          <w:u w:val="single"/>
        </w:rPr>
        <w:t xml:space="preserve">  </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项目联系人：</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联系方式：</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通讯地址：</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    话：</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传    真：</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电子信箱：</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p>
    <w:p>
      <w:pPr>
        <w:pStyle w:val="151"/>
        <w:spacing w:line="500" w:lineRule="exact"/>
        <w:ind w:firstLine="281" w:firstLineChars="100"/>
        <w:rPr>
          <w:rFonts w:hint="eastAsia" w:ascii="宋体" w:hAnsi="宋体"/>
          <w:color w:val="000000" w:themeColor="text1"/>
          <w:sz w:val="28"/>
          <w:szCs w:val="28"/>
          <w:highlight w:val="none"/>
        </w:rPr>
      </w:pPr>
      <w:r>
        <w:rPr>
          <w:rFonts w:hint="eastAsia" w:ascii="宋体" w:hAnsi="宋体"/>
          <w:b/>
          <w:bCs/>
          <w:color w:val="000000" w:themeColor="text1"/>
          <w:sz w:val="28"/>
          <w:szCs w:val="28"/>
          <w:highlight w:val="none"/>
        </w:rPr>
        <w:t>受托方（乙方）</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住  所  地：</w:t>
      </w:r>
      <w:r>
        <w:rPr>
          <w:rFonts w:hint="eastAsia"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w:t>
      </w:r>
      <w:r>
        <w:rPr>
          <w:rFonts w:hint="eastAsia"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项目联系人：</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联系方式：</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通讯地址：</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    话：</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传    真：</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ascii="宋体" w:hAnsi="宋体"/>
          <w:color w:val="000000" w:themeColor="text1"/>
          <w:sz w:val="28"/>
          <w:szCs w:val="28"/>
          <w:highlight w:val="none"/>
        </w:rPr>
        <w:t>电子信箱：</w:t>
      </w:r>
      <w:r>
        <w:rPr>
          <w:rFonts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本合同甲方委托乙方就</w:t>
      </w:r>
      <w:r>
        <w:rPr>
          <w:rFonts w:hint="eastAsia" w:ascii="宋体" w:hAnsi="宋体"/>
          <w:color w:val="000000" w:themeColor="text1"/>
          <w:sz w:val="28"/>
          <w:highlight w:val="none"/>
          <w:u w:val="single"/>
          <w:lang w:val="en-US" w:eastAsia="zh-CN"/>
        </w:rPr>
        <w:t xml:space="preserve">  哈密市伊州区2022年度土地审批商业、公共服务业用地地价评估项目 </w:t>
      </w:r>
      <w:r>
        <w:rPr>
          <w:rFonts w:hint="eastAsia" w:ascii="宋体" w:hAnsi="宋体"/>
          <w:color w:val="000000" w:themeColor="text1"/>
          <w:sz w:val="28"/>
          <w:szCs w:val="28"/>
          <w:highlight w:val="none"/>
        </w:rPr>
        <w:t>进行技术服务，并支付技术服务报酬。双方经过平等协商，在真实、充分地表达各自意愿的基础上，根据《中华人民共和国</w:t>
      </w:r>
      <w:r>
        <w:rPr>
          <w:rFonts w:ascii="宋体" w:hAnsi="宋体"/>
          <w:color w:val="000000" w:themeColor="text1"/>
          <w:sz w:val="28"/>
          <w:szCs w:val="28"/>
          <w:highlight w:val="none"/>
        </w:rPr>
        <w:t>民法典</w:t>
      </w:r>
      <w:r>
        <w:rPr>
          <w:rFonts w:hint="eastAsia" w:ascii="宋体" w:hAnsi="宋体"/>
          <w:color w:val="000000" w:themeColor="text1"/>
          <w:sz w:val="28"/>
          <w:szCs w:val="28"/>
          <w:highlight w:val="none"/>
        </w:rPr>
        <w:t>》的规定，达成如下协议，并由双方共同恪守。</w:t>
      </w:r>
    </w:p>
    <w:p>
      <w:pPr>
        <w:pStyle w:val="151"/>
        <w:adjustRightInd w:val="0"/>
        <w:snapToGrid w:val="0"/>
        <w:spacing w:line="360" w:lineRule="auto"/>
        <w:ind w:firstLine="640" w:firstLineChars="20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第一条 乙方进行技术服务的内容、要求：</w:t>
      </w:r>
    </w:p>
    <w:p>
      <w:pPr>
        <w:pStyle w:val="4"/>
        <w:overflowPunct w:val="0"/>
        <w:topLinePunct/>
        <w:autoSpaceDE w:val="0"/>
        <w:autoSpaceDN w:val="0"/>
        <w:spacing w:before="100" w:beforeAutospacing="1" w:after="100" w:afterAutospacing="1" w:line="360" w:lineRule="auto"/>
        <w:ind w:firstLine="640" w:firstLineChars="200"/>
        <w:jc w:val="left"/>
        <w:rPr>
          <w:rFonts w:hint="eastAsia" w:ascii="宋体" w:hAnsi="宋体" w:eastAsia="宋体" w:cs="Times New Roman"/>
          <w:b w:val="0"/>
          <w:color w:val="000000" w:themeColor="text1"/>
          <w:spacing w:val="20"/>
          <w:kern w:val="2"/>
          <w:sz w:val="28"/>
          <w:szCs w:val="28"/>
          <w:highlight w:val="none"/>
          <w:lang w:val="en-US" w:eastAsia="zh-CN" w:bidi="ar-SA"/>
        </w:rPr>
      </w:pPr>
      <w:r>
        <w:rPr>
          <w:rFonts w:hint="eastAsia" w:ascii="宋体" w:hAnsi="宋体" w:eastAsia="宋体" w:cs="Times New Roman"/>
          <w:b w:val="0"/>
          <w:color w:val="000000" w:themeColor="text1"/>
          <w:spacing w:val="20"/>
          <w:kern w:val="2"/>
          <w:sz w:val="28"/>
          <w:szCs w:val="28"/>
          <w:highlight w:val="none"/>
          <w:lang w:val="en-US" w:eastAsia="zh-CN" w:bidi="ar-SA"/>
        </w:rPr>
        <w:t>1．服务内容：</w:t>
      </w:r>
      <w:r>
        <w:rPr>
          <w:rFonts w:hint="eastAsia" w:ascii="宋体" w:hAnsi="宋体" w:eastAsia="宋体" w:cs="Times New Roman"/>
          <w:color w:val="000000" w:themeColor="text1"/>
          <w:spacing w:val="20"/>
          <w:kern w:val="2"/>
          <w:sz w:val="28"/>
          <w:szCs w:val="28"/>
          <w:highlight w:val="none"/>
          <w:u w:val="single"/>
          <w:lang w:val="en-US" w:eastAsia="zh-CN" w:bidi="ar-SA"/>
        </w:rPr>
        <w:t>哈密市伊州区2022年度土地审批商业、公共服务业用地地价评估项目</w:t>
      </w:r>
      <w:r>
        <w:rPr>
          <w:rFonts w:hint="eastAsia" w:ascii="宋体" w:hAnsi="宋体" w:eastAsia="宋体" w:cs="Times New Roman"/>
          <w:b w:val="0"/>
          <w:color w:val="000000" w:themeColor="text1"/>
          <w:spacing w:val="20"/>
          <w:kern w:val="2"/>
          <w:sz w:val="28"/>
          <w:szCs w:val="28"/>
          <w:highlight w:val="none"/>
          <w:lang w:val="en-US" w:eastAsia="zh-CN" w:bidi="ar-SA"/>
        </w:rPr>
        <w:t>工作包括以下两项主要任务：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（一）土地定级工作目标和任务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分析土地区位理论、地租理论、级差收益理论和经济统计理论在基准地价评估中的指导作用，接着采用多因素综合评价方法和聚类分析法，完成</w:t>
      </w:r>
      <w:r>
        <w:rPr>
          <w:rFonts w:hint="eastAsia" w:ascii="宋体" w:hAnsi="宋体"/>
          <w:color w:val="000000" w:themeColor="text1"/>
          <w:spacing w:val="20"/>
          <w:sz w:val="28"/>
          <w:szCs w:val="28"/>
          <w:highlight w:val="none"/>
          <w:u w:val="single"/>
          <w:lang w:eastAsia="zh-CN"/>
        </w:rPr>
        <w:t>哈密市</w:t>
      </w:r>
      <w:r>
        <w:rPr>
          <w:rFonts w:hint="eastAsia" w:ascii="宋体" w:hAnsi="宋体"/>
          <w:color w:val="000000" w:themeColor="text1"/>
          <w:spacing w:val="20"/>
          <w:sz w:val="28"/>
          <w:szCs w:val="28"/>
          <w:highlight w:val="none"/>
          <w:u w:val="single"/>
        </w:rPr>
        <w:t>集体建设用地的土地级别划分。主要任务具体包括：</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1</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.划分定级单元。</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2</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.建立土地定级评价因素因子体系。</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3</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.选择因素，确定权重。</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4</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.计算定级单元分值。</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5</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.计算单元总分值。</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6</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.划分土地级别，编制各定级因素的分值图、单元总分值图和土地级别图。</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（二）基准地价工作目标和任务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在</w:t>
      </w:r>
      <w:r>
        <w:rPr>
          <w:rFonts w:hint="eastAsia" w:ascii="宋体" w:hAnsi="宋体"/>
          <w:color w:val="000000" w:themeColor="text1"/>
          <w:spacing w:val="20"/>
          <w:sz w:val="28"/>
          <w:szCs w:val="28"/>
          <w:highlight w:val="none"/>
          <w:u w:val="single"/>
          <w:lang w:eastAsia="zh-CN"/>
        </w:rPr>
        <w:t>哈密市</w:t>
      </w:r>
      <w:r>
        <w:rPr>
          <w:rFonts w:hint="eastAsia" w:ascii="宋体" w:hAnsi="宋体"/>
          <w:color w:val="000000" w:themeColor="text1"/>
          <w:spacing w:val="20"/>
          <w:sz w:val="28"/>
          <w:szCs w:val="28"/>
          <w:highlight w:val="none"/>
          <w:u w:val="single"/>
        </w:rPr>
        <w:t>集体建设用地定级的基础上，运用成本逼近法、收益还原法、剩余法、市场比较法进行样点地价评估，测算各区域不同用途和级别的基准地价，再以基准地价测算成果为基础，分析影响宗地地价的区域因素和个别因素，建立宗地地价影响因素因子体系，编制因素因子说明表，测算并确定基准地价修正系数，建立修正体系，为宗地地价评估提供依据。</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1</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.测算各级别各用途样点地价。</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2</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.计算并确定农村集体建设用地不同土地级别的商业、住宅、工业、公服用地的基准地价。</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3</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.编制不同土地级别的商业、住宅、工业、公服用地的基准地价修正系数表、宗地地价影响因素指标说明表及年期、容积率、开发程度、期日修正等修正系数表。</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2．服务要求：满足国家及行业相关法规、规范和规程要求，达到验收要求。</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3．项目任务技术指标与质量要求</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3</w:t>
      </w:r>
      <w:r>
        <w:rPr>
          <w:rFonts w:hint="eastAsia" w:ascii="宋体" w:hAnsi="宋体"/>
          <w:color w:val="000000" w:themeColor="text1"/>
          <w:sz w:val="28"/>
          <w:szCs w:val="28"/>
          <w:highlight w:val="none"/>
        </w:rPr>
        <w:t>.</w:t>
      </w:r>
      <w:r>
        <w:rPr>
          <w:rFonts w:hint="eastAsia" w:ascii="宋体" w:hAnsi="宋体"/>
          <w:color w:val="000000" w:themeColor="text1"/>
          <w:spacing w:val="20"/>
          <w:sz w:val="28"/>
          <w:szCs w:val="28"/>
          <w:highlight w:val="none"/>
          <w:u w:val="single"/>
        </w:rPr>
        <w:t>1项目招标任务书。</w:t>
      </w:r>
    </w:p>
    <w:p>
      <w:pPr>
        <w:pStyle w:val="15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宋体" w:hAnsi="宋体"/>
          <w:color w:val="000000" w:themeColor="text1"/>
          <w:spacing w:val="20"/>
          <w:sz w:val="28"/>
          <w:szCs w:val="28"/>
          <w:highlight w:val="none"/>
          <w:u w:val="single"/>
          <w:lang w:val="en-US" w:eastAsia="zh-CN"/>
        </w:rPr>
      </w:pPr>
      <w:r>
        <w:rPr>
          <w:rFonts w:hint="eastAsia" w:ascii="宋体" w:hAnsi="宋体"/>
          <w:color w:val="000000" w:themeColor="text1"/>
          <w:spacing w:val="20"/>
          <w:sz w:val="28"/>
          <w:szCs w:val="28"/>
          <w:highlight w:val="none"/>
          <w:u w:val="single"/>
        </w:rPr>
        <w:t>3.2项目的技术指标、质量要求。项目涉及到的全部工作方法和技术要求必须符合现行的相关国家法律法规及行业标准。</w:t>
      </w:r>
      <w:r>
        <w:rPr>
          <w:rFonts w:hint="eastAsia" w:ascii="宋体" w:hAnsi="宋体"/>
          <w:color w:val="000000" w:themeColor="text1"/>
          <w:spacing w:val="20"/>
          <w:sz w:val="28"/>
          <w:szCs w:val="28"/>
          <w:highlight w:val="none"/>
          <w:u w:val="single"/>
          <w:lang w:eastAsia="zh-CN"/>
        </w:rPr>
        <w:t>工作成果满足《技术指引》</w:t>
      </w:r>
      <w:r>
        <w:rPr>
          <w:rFonts w:hint="eastAsia" w:ascii="宋体" w:hAnsi="宋体"/>
          <w:color w:val="000000" w:themeColor="text1"/>
          <w:spacing w:val="20"/>
          <w:sz w:val="28"/>
          <w:szCs w:val="28"/>
          <w:highlight w:val="none"/>
          <w:u w:val="single"/>
          <w:lang w:val="en-US" w:eastAsia="zh-CN"/>
        </w:rPr>
        <w:t>。</w:t>
      </w:r>
    </w:p>
    <w:p>
      <w:pPr>
        <w:pStyle w:val="151"/>
        <w:adjustRightInd w:val="0"/>
        <w:snapToGrid w:val="0"/>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rPr>
        <w:t xml:space="preserve">第二条 </w:t>
      </w:r>
      <w:r>
        <w:rPr>
          <w:rFonts w:hint="eastAsia" w:ascii="宋体" w:hAnsi="宋体"/>
          <w:color w:val="000000" w:themeColor="text1"/>
          <w:sz w:val="28"/>
          <w:szCs w:val="28"/>
          <w:highlight w:val="none"/>
        </w:rPr>
        <w:t>乙方应当按照下列进度要求进行本合同项目的技术服务工作</w:t>
      </w:r>
      <w:r>
        <w:rPr>
          <w:rFonts w:hint="eastAsia" w:ascii="宋体" w:hAnsi="宋体"/>
          <w:color w:val="000000" w:themeColor="text1"/>
          <w:spacing w:val="20"/>
          <w:sz w:val="28"/>
          <w:szCs w:val="28"/>
          <w:highlight w:val="none"/>
        </w:rPr>
        <w:t>：</w:t>
      </w:r>
    </w:p>
    <w:p>
      <w:pPr>
        <w:pStyle w:val="151"/>
        <w:adjustRightInd w:val="0"/>
        <w:snapToGrid w:val="0"/>
        <w:spacing w:line="360" w:lineRule="auto"/>
        <w:rPr>
          <w:rFonts w:hint="eastAsia" w:ascii="宋体" w:hAnsi="宋体" w:eastAsia="宋体" w:cs="Times New Roman"/>
          <w:color w:val="000000" w:themeColor="text1"/>
          <w:sz w:val="28"/>
          <w:szCs w:val="28"/>
          <w:highlight w:val="none"/>
        </w:rPr>
      </w:pPr>
      <w:r>
        <w:rPr>
          <w:rFonts w:hint="eastAsia" w:ascii="宋体" w:hAnsi="宋体" w:eastAsia="宋体" w:cs="Times New Roman"/>
          <w:color w:val="000000" w:themeColor="text1"/>
          <w:sz w:val="28"/>
          <w:szCs w:val="28"/>
          <w:highlight w:val="none"/>
        </w:rPr>
        <w:t>自合同签订之日起</w:t>
      </w:r>
      <w:r>
        <w:rPr>
          <w:rFonts w:hint="eastAsia" w:ascii="宋体" w:hAnsi="宋体" w:eastAsia="宋体" w:cs="Times New Roman"/>
          <w:color w:val="000000" w:themeColor="text1"/>
          <w:sz w:val="28"/>
          <w:szCs w:val="28"/>
          <w:highlight w:val="none"/>
          <w:lang w:val="en-US" w:eastAsia="zh-CN"/>
        </w:rPr>
        <w:t>本年度</w:t>
      </w:r>
      <w:r>
        <w:rPr>
          <w:rFonts w:hint="eastAsia" w:ascii="宋体" w:hAnsi="宋体" w:eastAsia="宋体" w:cs="Times New Roman"/>
          <w:color w:val="000000" w:themeColor="text1"/>
          <w:sz w:val="28"/>
          <w:szCs w:val="28"/>
          <w:highlight w:val="none"/>
        </w:rPr>
        <w:t>内完成</w:t>
      </w:r>
      <w:r>
        <w:rPr>
          <w:rFonts w:hint="eastAsia" w:ascii="宋体" w:hAnsi="宋体" w:eastAsia="宋体" w:cs="Times New Roman"/>
          <w:color w:val="000000" w:themeColor="text1"/>
          <w:sz w:val="28"/>
          <w:szCs w:val="28"/>
          <w:highlight w:val="none"/>
          <w:lang w:val="en-US" w:eastAsia="zh-CN"/>
        </w:rPr>
        <w:t>，提交成果。</w:t>
      </w:r>
    </w:p>
    <w:p>
      <w:pPr>
        <w:pStyle w:val="151"/>
        <w:spacing w:line="360" w:lineRule="auto"/>
        <w:ind w:firstLine="640" w:firstLineChars="20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 xml:space="preserve">第三条 </w:t>
      </w:r>
      <w:r>
        <w:rPr>
          <w:rFonts w:hint="eastAsia" w:ascii="宋体" w:hAnsi="宋体"/>
          <w:color w:val="000000" w:themeColor="text1"/>
          <w:sz w:val="28"/>
          <w:szCs w:val="28"/>
          <w:highlight w:val="none"/>
        </w:rPr>
        <w:t>为保证乙方有效进行技术服务工作，甲方应当向乙方提供下列协作事项：</w:t>
      </w:r>
    </w:p>
    <w:p>
      <w:pPr>
        <w:pStyle w:val="151"/>
        <w:tabs>
          <w:tab w:val="left" w:pos="900"/>
        </w:tabs>
        <w:spacing w:line="360" w:lineRule="auto"/>
        <w:ind w:firstLine="560" w:firstLineChars="200"/>
        <w:rPr>
          <w:rFonts w:hint="eastAsia" w:ascii="宋体" w:hAnsi="宋体"/>
          <w:color w:val="000000" w:themeColor="text1"/>
          <w:spacing w:val="20"/>
          <w:sz w:val="28"/>
          <w:szCs w:val="28"/>
          <w:highlight w:val="none"/>
        </w:rPr>
      </w:pPr>
      <w:r>
        <w:rPr>
          <w:rFonts w:hint="eastAsia" w:ascii="宋体" w:hAnsi="宋体"/>
          <w:color w:val="000000" w:themeColor="text1"/>
          <w:sz w:val="28"/>
          <w:szCs w:val="28"/>
          <w:highlight w:val="none"/>
        </w:rPr>
        <w:t>1.提供或配合乙方收集相关的基础资料</w:t>
      </w:r>
      <w:r>
        <w:rPr>
          <w:rFonts w:hint="eastAsia" w:ascii="宋体" w:hAnsi="宋体"/>
          <w:color w:val="000000" w:themeColor="text1"/>
          <w:spacing w:val="20"/>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依据项目实际需要。</w:t>
      </w:r>
    </w:p>
    <w:p>
      <w:pPr>
        <w:pStyle w:val="151"/>
        <w:tabs>
          <w:tab w:val="left" w:pos="900"/>
        </w:tabs>
        <w:spacing w:line="360" w:lineRule="auto"/>
        <w:ind w:firstLine="560" w:firstLineChars="200"/>
        <w:rPr>
          <w:rFonts w:hint="eastAsia" w:ascii="宋体" w:hAnsi="宋体"/>
          <w:color w:val="000000" w:themeColor="text1"/>
          <w:spacing w:val="20"/>
          <w:sz w:val="28"/>
          <w:szCs w:val="28"/>
          <w:highlight w:val="none"/>
        </w:rPr>
      </w:pPr>
      <w:r>
        <w:rPr>
          <w:rFonts w:hint="eastAsia" w:ascii="宋体" w:hAnsi="宋体"/>
          <w:color w:val="000000" w:themeColor="text1"/>
          <w:sz w:val="28"/>
          <w:szCs w:val="28"/>
          <w:highlight w:val="none"/>
        </w:rPr>
        <w:t>2.提供工作条件</w:t>
      </w:r>
      <w:r>
        <w:rPr>
          <w:rFonts w:hint="eastAsia" w:ascii="宋体" w:hAnsi="宋体"/>
          <w:color w:val="000000" w:themeColor="text1"/>
          <w:spacing w:val="20"/>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甲方协助乙方做好现场调研、行政协调工作</w:t>
      </w:r>
      <w:r>
        <w:rPr>
          <w:rFonts w:hint="eastAsia" w:ascii="宋体" w:hAnsi="宋体"/>
          <w:color w:val="000000" w:themeColor="text1"/>
          <w:spacing w:val="20"/>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3.其他：</w:t>
      </w:r>
      <w:r>
        <w:rPr>
          <w:rFonts w:hint="eastAsia" w:ascii="宋体" w:hAnsi="宋体"/>
          <w:color w:val="000000" w:themeColor="text1"/>
          <w:spacing w:val="20"/>
          <w:sz w:val="28"/>
          <w:szCs w:val="28"/>
          <w:highlight w:val="none"/>
          <w:u w:val="single"/>
        </w:rPr>
        <w:t xml:space="preserve"> 双方协商                                  </w:t>
      </w:r>
    </w:p>
    <w:p>
      <w:pPr>
        <w:pStyle w:val="151"/>
        <w:spacing w:line="360" w:lineRule="auto"/>
        <w:ind w:left="360" w:firstLine="537" w:firstLineChars="192"/>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甲方提供上述协作事项的时间及方式：</w:t>
      </w:r>
    </w:p>
    <w:p>
      <w:pPr>
        <w:pStyle w:val="151"/>
        <w:spacing w:line="360" w:lineRule="auto"/>
        <w:ind w:left="360" w:firstLine="537" w:firstLineChars="192"/>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时间：</w:t>
      </w:r>
      <w:r>
        <w:rPr>
          <w:rFonts w:hint="eastAsia" w:ascii="宋体" w:hAnsi="宋体"/>
          <w:color w:val="000000" w:themeColor="text1"/>
          <w:sz w:val="28"/>
          <w:szCs w:val="28"/>
          <w:highlight w:val="none"/>
          <w:u w:val="single"/>
        </w:rPr>
        <w:t xml:space="preserve">   双方协商                                       </w:t>
      </w:r>
    </w:p>
    <w:p>
      <w:pPr>
        <w:pStyle w:val="151"/>
        <w:adjustRightInd w:val="0"/>
        <w:snapToGrid w:val="0"/>
        <w:spacing w:line="360" w:lineRule="auto"/>
        <w:ind w:left="360" w:firstLine="537" w:firstLineChars="192"/>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方式：</w:t>
      </w:r>
      <w:r>
        <w:rPr>
          <w:rFonts w:hint="eastAsia" w:ascii="宋体" w:hAnsi="宋体"/>
          <w:color w:val="000000" w:themeColor="text1"/>
          <w:sz w:val="28"/>
          <w:szCs w:val="28"/>
          <w:highlight w:val="none"/>
          <w:u w:val="single"/>
        </w:rPr>
        <w:t xml:space="preserve">  双方协商                                       </w:t>
      </w:r>
    </w:p>
    <w:p>
      <w:pPr>
        <w:pStyle w:val="153"/>
        <w:spacing w:line="360" w:lineRule="auto"/>
        <w:ind w:firstLine="320" w:firstLineChars="10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第四条  双方的权利与义务</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甲方有权对项目的工作进度、质量、经费使用等情况进行监督检查，并对经费使用进行监督检查，有权要求乙方对其服务过程中存在的问题进行整改。甲方应按合同载明的项目总价款向乙方拨付项目经费。甲方收到乙方最终成果验收申请后，应及时组织审查验收，并将审查意见书告知乙方。甲方对乙方提供的工作成果进行验收，如发现与合同约定不符或不满足甲方需求，有权拒绝接受该工作成果。</w:t>
      </w:r>
    </w:p>
    <w:p>
      <w:pPr>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w:t>
      </w:r>
      <w:r>
        <w:rPr>
          <w:rFonts w:ascii="宋体" w:hAnsi="宋体"/>
          <w:color w:val="000000" w:themeColor="text1"/>
          <w:sz w:val="28"/>
          <w:szCs w:val="28"/>
          <w:highlight w:val="none"/>
        </w:rPr>
        <w:t>2</w:t>
      </w:r>
      <w:r>
        <w:rPr>
          <w:rFonts w:hint="eastAsia" w:ascii="宋体" w:hAnsi="宋体"/>
          <w:color w:val="000000" w:themeColor="text1"/>
          <w:sz w:val="28"/>
          <w:szCs w:val="28"/>
          <w:highlight w:val="none"/>
        </w:rPr>
        <w:t>经甲方验收不符合任务书要求的工作内容，乙方根据甲方要求进行返工或重新工作，返工或重新工作所形成的支出和损失由乙方承担。</w:t>
      </w:r>
    </w:p>
    <w:p>
      <w:pPr>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4.3甲方应按本合同约定付款，有权要求乙方按照本合同约定交付技术服务成果。</w:t>
      </w:r>
    </w:p>
    <w:p>
      <w:pPr>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4.4甲方将向乙方提供为完成服务工作所需要的信息、资料和其他相关协助。</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4.5乙方应根据甲方审定的项目工作方案组织项目的实施。乙方有义务解答甲方提出的与项目有关的合理询问，并按甲方有关项目管理要求按期汇报项目进展情况、提供项目财务统计等相关资料，接受甲方的监督检查。</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4.6乙方应遵照甲方规定及要求，保证项目经费合理使用，接受甲方的监督与审计，不得截留、挪用或挤占经费。</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4.7乙方在项目执行过程中，必须严格遵守国家法律、法规以及现行技术与质量标准和甲乙双方约定的标准。乙方应根据本合同的约定提交相关文件、资料，并对所提供的技术材料、数据信息的真实性、合法性和有效性负责。</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4.8乙方应根据本合同的约定提供服务并提交最终工作成果，交付符合本合同要求的工作成果后获得报酬。项目成果完成后，乙方应按照甲方项目管理要求及时提出最终成果验收申请书。在合同执行过程中，乙方有义务协助甲方对工作成果进行验收；并就甲方需要注意的事项以书面形式提请甲方注意。</w:t>
      </w:r>
    </w:p>
    <w:p>
      <w:pPr>
        <w:pStyle w:val="153"/>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4.9自本合同签订之日起，乙方应履行合同所规定的任务，按时完成并交付项目成果。</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4.10乙方在整个服务过程中应提供和保持一套质量保证体系和严格的质量控制程序，保证使用适当合格的人员为甲方提供服务，保证按本合同规定提供的服务满足合同要求，符合本项目目标。</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4.11本合同规定的任务未经甲方书面同意，不得转包和分包。</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4.12乙方对于甲方的密级业务需求、技术资料、数据、保密信息等严格保密，并承担泄密造成的后果。</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4.13在合同履行期间及工作成果提交后，对甲方的任何问题，乙方有义务提供免费咨询。</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4.14项目验收后，乙方应向甲方工作人员免费培训、传授与该项目相关的技术知识和操作技能，并提供相关的技术资料和必要的技术指导。</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第五条 </w:t>
      </w:r>
      <w:r>
        <w:rPr>
          <w:rFonts w:hint="eastAsia" w:ascii="宋体" w:hAnsi="宋体"/>
          <w:color w:val="000000" w:themeColor="text1"/>
          <w:sz w:val="28"/>
          <w:szCs w:val="28"/>
          <w:highlight w:val="none"/>
        </w:rPr>
        <w:t>甲方向乙方支付技术服务报酬及支付方式为：</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1.技术服务报酬总额为：</w:t>
      </w:r>
      <w:r>
        <w:rPr>
          <w:rFonts w:hint="eastAsia" w:ascii="宋体" w:hAnsi="宋体"/>
          <w:color w:val="000000" w:themeColor="text1"/>
          <w:sz w:val="28"/>
          <w:szCs w:val="28"/>
          <w:highlight w:val="none"/>
          <w:u w:val="single"/>
        </w:rPr>
        <w:t xml:space="preserve">人民币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万元)</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2.技术服务报酬由甲方</w:t>
      </w:r>
      <w:r>
        <w:rPr>
          <w:rFonts w:hint="eastAsia" w:ascii="宋体" w:hAnsi="宋体"/>
          <w:color w:val="000000" w:themeColor="text1"/>
          <w:sz w:val="28"/>
          <w:szCs w:val="28"/>
          <w:highlight w:val="none"/>
          <w:u w:val="single"/>
        </w:rPr>
        <w:t xml:space="preserve">  分期  </w:t>
      </w:r>
      <w:r>
        <w:rPr>
          <w:rFonts w:hint="eastAsia" w:ascii="宋体" w:hAnsi="宋体"/>
          <w:color w:val="000000" w:themeColor="text1"/>
          <w:sz w:val="28"/>
          <w:szCs w:val="28"/>
          <w:highlight w:val="none"/>
        </w:rPr>
        <w:t>支付乙方。</w:t>
      </w:r>
    </w:p>
    <w:p>
      <w:pPr>
        <w:pStyle w:val="151"/>
        <w:spacing w:line="360" w:lineRule="auto"/>
        <w:ind w:firstLine="700" w:firstLineChars="250"/>
        <w:rPr>
          <w:rFonts w:ascii="宋体" w:hAnsi="宋体"/>
          <w:color w:val="000000" w:themeColor="text1"/>
          <w:sz w:val="28"/>
          <w:szCs w:val="28"/>
          <w:highlight w:val="none"/>
        </w:rPr>
      </w:pPr>
      <w:r>
        <w:rPr>
          <w:rFonts w:hint="eastAsia" w:ascii="宋体" w:hAnsi="宋体"/>
          <w:color w:val="000000" w:themeColor="text1"/>
          <w:sz w:val="28"/>
          <w:szCs w:val="28"/>
          <w:highlight w:val="none"/>
        </w:rPr>
        <w:t>技术服务费</w:t>
      </w:r>
      <w:r>
        <w:rPr>
          <w:rFonts w:hint="eastAsia" w:ascii="宋体" w:hAnsi="宋体"/>
          <w:color w:val="000000" w:themeColor="text1"/>
          <w:spacing w:val="20"/>
          <w:sz w:val="28"/>
          <w:szCs w:val="28"/>
          <w:highlight w:val="none"/>
          <w:u w:val="single"/>
        </w:rPr>
        <w:t>包括项目任务书中确定的工作内容的全部价款。</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具体支付方式和时间如下：</w:t>
      </w:r>
    </w:p>
    <w:p>
      <w:pPr>
        <w:pStyle w:val="151"/>
        <w:tabs>
          <w:tab w:val="left" w:pos="900"/>
        </w:tabs>
        <w:spacing w:line="360" w:lineRule="auto"/>
        <w:ind w:firstLine="705"/>
        <w:rPr>
          <w:rFonts w:hint="eastAsia" w:ascii="宋体" w:hAnsi="宋体" w:cs="宋体"/>
          <w:color w:val="000000" w:themeColor="text1"/>
          <w:sz w:val="28"/>
          <w:szCs w:val="28"/>
          <w:highlight w:val="none"/>
          <w:u w:val="single"/>
        </w:rPr>
      </w:pPr>
      <w:r>
        <w:rPr>
          <w:rFonts w:hint="eastAsia" w:ascii="宋体" w:hAnsi="宋体" w:cs="仿宋_GB2312"/>
          <w:b/>
          <w:color w:val="000000" w:themeColor="text1"/>
          <w:sz w:val="28"/>
          <w:szCs w:val="28"/>
          <w:highlight w:val="none"/>
        </w:rPr>
        <w:t>签订合同30个工作日内，支付合同总价的</w:t>
      </w:r>
      <w:r>
        <w:rPr>
          <w:rFonts w:hint="eastAsia" w:ascii="宋体" w:hAnsi="宋体" w:cs="仿宋_GB2312"/>
          <w:b/>
          <w:color w:val="000000" w:themeColor="text1"/>
          <w:sz w:val="28"/>
          <w:szCs w:val="28"/>
          <w:highlight w:val="none"/>
          <w:lang w:val="en-US" w:eastAsia="zh-CN"/>
        </w:rPr>
        <w:t>4</w:t>
      </w:r>
      <w:r>
        <w:rPr>
          <w:rFonts w:hint="eastAsia" w:ascii="宋体" w:hAnsi="宋体" w:cs="仿宋_GB2312"/>
          <w:b/>
          <w:color w:val="000000" w:themeColor="text1"/>
          <w:sz w:val="28"/>
          <w:szCs w:val="28"/>
          <w:highlight w:val="none"/>
        </w:rPr>
        <w:t>0%，项目验收合格后支付合同价款的60%。</w:t>
      </w:r>
    </w:p>
    <w:p>
      <w:pPr>
        <w:pStyle w:val="151"/>
        <w:tabs>
          <w:tab w:val="left" w:pos="900"/>
        </w:tabs>
        <w:spacing w:line="360" w:lineRule="auto"/>
        <w:ind w:firstLine="705"/>
        <w:rPr>
          <w:rFonts w:hint="eastAsia" w:ascii="宋体" w:hAnsi="宋体"/>
          <w:color w:val="000000" w:themeColor="text1"/>
          <w:spacing w:val="20"/>
          <w:sz w:val="28"/>
          <w:szCs w:val="28"/>
          <w:highlight w:val="none"/>
          <w:u w:val="single"/>
        </w:rPr>
      </w:pP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乙方开户银行名称、地址和帐号为：</w:t>
      </w:r>
    </w:p>
    <w:p>
      <w:pPr>
        <w:pStyle w:val="151"/>
        <w:tabs>
          <w:tab w:val="left" w:pos="900"/>
        </w:tabs>
        <w:spacing w:line="360" w:lineRule="auto"/>
        <w:ind w:firstLine="705"/>
        <w:rPr>
          <w:rFonts w:ascii="宋体" w:hAnsi="宋体"/>
          <w:color w:val="000000" w:themeColor="text1"/>
          <w:sz w:val="28"/>
          <w:szCs w:val="28"/>
          <w:highlight w:val="none"/>
          <w:u w:val="single"/>
        </w:rPr>
      </w:pPr>
      <w:r>
        <w:rPr>
          <w:rFonts w:hint="eastAsia" w:ascii="宋体" w:hAnsi="宋体"/>
          <w:color w:val="000000" w:themeColor="text1"/>
          <w:sz w:val="28"/>
          <w:szCs w:val="28"/>
          <w:highlight w:val="none"/>
        </w:rPr>
        <w:t>开户银行：</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开户行号：</w:t>
      </w:r>
      <w:r>
        <w:rPr>
          <w:rFonts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地    址：</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帐    号：</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57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乙方提供了增值税发票后，甲方予以支付合同价款</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第六条 双方确定因履行本合同应遵守的保密义务如下：</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甲方：</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1.保密内容（包括技术信息和经营信息）： 涉及乙方的专利技术的信息，双方协商。</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2.涉密人员范围：接触本项目信息的所有人员。</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3.保密期限：符合国家相关法规、规范要求。</w:t>
      </w:r>
    </w:p>
    <w:p>
      <w:pPr>
        <w:pStyle w:val="151"/>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4.泄密责任：按《中华人民共和国</w:t>
      </w:r>
      <w:r>
        <w:rPr>
          <w:rFonts w:ascii="宋体" w:hAnsi="宋体"/>
          <w:color w:val="000000" w:themeColor="text1"/>
          <w:sz w:val="28"/>
          <w:szCs w:val="28"/>
          <w:highlight w:val="none"/>
          <w:u w:val="single"/>
        </w:rPr>
        <w:t>民法典</w:t>
      </w:r>
      <w:r>
        <w:rPr>
          <w:rFonts w:hint="eastAsia" w:ascii="宋体" w:hAnsi="宋体"/>
          <w:color w:val="000000" w:themeColor="text1"/>
          <w:spacing w:val="20"/>
          <w:sz w:val="28"/>
          <w:szCs w:val="28"/>
          <w:highlight w:val="none"/>
          <w:u w:val="single"/>
        </w:rPr>
        <w:t>》、《中华人民共和国保守国家秘密法》</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要求承担泄密责任。</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乙方：</w:t>
      </w:r>
    </w:p>
    <w:p>
      <w:pPr>
        <w:pStyle w:val="151"/>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1.保密内容（包括技术信息和经营信息）：甲方提供的资料信息，未经甲方同意不得向第三方提供。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pStyle w:val="151"/>
        <w:spacing w:line="360" w:lineRule="auto"/>
        <w:ind w:firstLine="640" w:firstLineChars="200"/>
        <w:rPr>
          <w:rFonts w:hint="eastAsia" w:ascii="宋体" w:hAnsi="宋体"/>
          <w:color w:val="000000" w:themeColor="text1"/>
          <w:spacing w:val="20"/>
          <w:sz w:val="28"/>
          <w:szCs w:val="28"/>
          <w:highlight w:val="none"/>
          <w:u w:val="single"/>
        </w:rPr>
      </w:pP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2.涉密人员范围：</w:t>
      </w:r>
      <w:r>
        <w:rPr>
          <w:rFonts w:hint="eastAsia" w:ascii="宋体" w:hAnsi="宋体"/>
          <w:color w:val="000000" w:themeColor="text1"/>
          <w:sz w:val="28"/>
          <w:szCs w:val="28"/>
          <w:highlight w:val="none"/>
          <w:u w:val="single"/>
        </w:rPr>
        <w:t>接触本项目信息的所有人员</w:t>
      </w:r>
      <w:r>
        <w:rPr>
          <w:rFonts w:hint="eastAsia" w:ascii="宋体" w:hAnsi="宋体"/>
          <w:color w:val="000000" w:themeColor="text1"/>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3.保密期限：</w:t>
      </w:r>
      <w:r>
        <w:rPr>
          <w:rFonts w:hint="eastAsia" w:ascii="宋体" w:hAnsi="宋体"/>
          <w:color w:val="000000" w:themeColor="text1"/>
          <w:sz w:val="28"/>
          <w:szCs w:val="28"/>
          <w:highlight w:val="none"/>
          <w:u w:val="single"/>
        </w:rPr>
        <w:t>符合国家相关法规、规范要求</w:t>
      </w:r>
      <w:r>
        <w:rPr>
          <w:rFonts w:hint="eastAsia" w:ascii="宋体" w:hAnsi="宋体"/>
          <w:color w:val="000000" w:themeColor="text1"/>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4.泄密责任：</w:t>
      </w:r>
      <w:r>
        <w:rPr>
          <w:rFonts w:hint="eastAsia" w:ascii="宋体" w:hAnsi="宋体"/>
          <w:color w:val="000000" w:themeColor="text1"/>
          <w:sz w:val="28"/>
          <w:szCs w:val="28"/>
          <w:highlight w:val="none"/>
          <w:u w:val="single"/>
        </w:rPr>
        <w:t>按《</w:t>
      </w:r>
      <w:r>
        <w:rPr>
          <w:rFonts w:hint="eastAsia" w:ascii="宋体" w:hAnsi="宋体"/>
          <w:color w:val="000000" w:themeColor="text1"/>
          <w:spacing w:val="20"/>
          <w:sz w:val="28"/>
          <w:szCs w:val="28"/>
          <w:highlight w:val="none"/>
          <w:u w:val="single"/>
        </w:rPr>
        <w:t>中华人民共和国</w:t>
      </w:r>
      <w:r>
        <w:rPr>
          <w:rFonts w:ascii="宋体" w:hAnsi="宋体"/>
          <w:color w:val="000000" w:themeColor="text1"/>
          <w:sz w:val="28"/>
          <w:szCs w:val="28"/>
          <w:highlight w:val="none"/>
          <w:u w:val="single"/>
        </w:rPr>
        <w:t>民法典</w:t>
      </w:r>
      <w:r>
        <w:rPr>
          <w:rFonts w:hint="eastAsia" w:ascii="宋体" w:hAnsi="宋体"/>
          <w:color w:val="000000" w:themeColor="text1"/>
          <w:sz w:val="28"/>
          <w:szCs w:val="28"/>
          <w:highlight w:val="none"/>
          <w:u w:val="single"/>
        </w:rPr>
        <w:t>》、</w:t>
      </w:r>
      <w:r>
        <w:rPr>
          <w:rFonts w:hint="eastAsia" w:ascii="宋体" w:hAnsi="宋体"/>
          <w:color w:val="000000" w:themeColor="text1"/>
          <w:spacing w:val="20"/>
          <w:sz w:val="28"/>
          <w:szCs w:val="28"/>
          <w:highlight w:val="none"/>
          <w:u w:val="single"/>
        </w:rPr>
        <w:t>《中华人民共和国保守国家秘密法》</w:t>
      </w:r>
      <w:r>
        <w:rPr>
          <w:rFonts w:hint="eastAsia" w:ascii="宋体" w:hAnsi="宋体"/>
          <w:color w:val="000000" w:themeColor="text1"/>
          <w:sz w:val="28"/>
          <w:szCs w:val="28"/>
          <w:highlight w:val="none"/>
          <w:u w:val="single"/>
        </w:rPr>
        <w:t xml:space="preserve">要求承担泄密责任 </w:t>
      </w:r>
      <w:r>
        <w:rPr>
          <w:rFonts w:hint="eastAsia" w:ascii="宋体" w:hAnsi="宋体"/>
          <w:color w:val="000000" w:themeColor="text1"/>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第七条 </w:t>
      </w:r>
      <w:r>
        <w:rPr>
          <w:rFonts w:hint="eastAsia" w:ascii="宋体" w:hAnsi="宋体"/>
          <w:color w:val="000000" w:themeColor="text1"/>
          <w:sz w:val="28"/>
          <w:szCs w:val="28"/>
          <w:highlight w:val="none"/>
        </w:rPr>
        <w:t>本合同的变更必须由双方协商一致，并以书面形式确定。</w:t>
      </w:r>
      <w:r>
        <w:rPr>
          <w:rFonts w:hint="eastAsia" w:ascii="宋体" w:hAnsi="宋体"/>
          <w:color w:val="000000" w:themeColor="text1"/>
          <w:sz w:val="28"/>
          <w:szCs w:val="28"/>
          <w:highlight w:val="none"/>
          <w:u w:val="single"/>
        </w:rPr>
        <w:t>当发生不可抗力事件时，</w:t>
      </w:r>
      <w:r>
        <w:rPr>
          <w:rFonts w:hint="eastAsia" w:ascii="宋体" w:hAnsi="宋体"/>
          <w:color w:val="000000" w:themeColor="text1"/>
          <w:sz w:val="28"/>
          <w:szCs w:val="28"/>
          <w:highlight w:val="none"/>
        </w:rPr>
        <w:t>一方可以向另一方提出变更合同权利与义务的请求，另一方应当在</w:t>
      </w:r>
      <w:r>
        <w:rPr>
          <w:rFonts w:hint="eastAsia" w:ascii="宋体" w:hAnsi="宋体"/>
          <w:b/>
          <w:color w:val="000000" w:themeColor="text1"/>
          <w:sz w:val="28"/>
          <w:szCs w:val="28"/>
          <w:highlight w:val="none"/>
          <w:u w:val="single"/>
        </w:rPr>
        <w:t xml:space="preserve">  7  </w:t>
      </w:r>
      <w:r>
        <w:rPr>
          <w:rFonts w:hint="eastAsia" w:ascii="宋体" w:hAnsi="宋体"/>
          <w:color w:val="000000" w:themeColor="text1"/>
          <w:sz w:val="28"/>
          <w:szCs w:val="28"/>
          <w:highlight w:val="none"/>
        </w:rPr>
        <w:t>日内予以答复；逾期未予答复的，视为同意</w:t>
      </w:r>
      <w:r>
        <w:rPr>
          <w:rFonts w:hint="eastAsia" w:ascii="宋体" w:hAnsi="宋体"/>
          <w:color w:val="000000" w:themeColor="text1"/>
          <w:spacing w:val="20"/>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第八条 </w:t>
      </w:r>
      <w:r>
        <w:rPr>
          <w:rFonts w:hint="eastAsia" w:ascii="宋体" w:hAnsi="宋体"/>
          <w:color w:val="000000" w:themeColor="text1"/>
          <w:sz w:val="28"/>
          <w:szCs w:val="28"/>
          <w:highlight w:val="none"/>
        </w:rPr>
        <w:t>双方确定，按以下标准和方式对乙方提交的技术服务工作成果进行验收：</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1. 乙方提交技术服务工作成果的形式：书面纸质报告及电子版光盘。</w:t>
      </w:r>
    </w:p>
    <w:p>
      <w:pPr>
        <w:pStyle w:val="151"/>
        <w:spacing w:line="360" w:lineRule="auto"/>
        <w:ind w:firstLine="700" w:firstLineChars="25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2．技术服务工作成果的验收标准：</w:t>
      </w:r>
      <w:r>
        <w:rPr>
          <w:rFonts w:hint="eastAsia" w:ascii="宋体" w:hAnsi="宋体"/>
          <w:color w:val="000000" w:themeColor="text1"/>
          <w:sz w:val="28"/>
          <w:szCs w:val="28"/>
          <w:highlight w:val="none"/>
          <w:u w:val="single"/>
        </w:rPr>
        <w:t>国家和行业相关标准、规范</w:t>
      </w:r>
      <w:r>
        <w:rPr>
          <w:rFonts w:hint="eastAsia" w:ascii="宋体" w:hAnsi="宋体"/>
          <w:color w:val="000000" w:themeColor="text1"/>
          <w:sz w:val="28"/>
          <w:szCs w:val="28"/>
          <w:highlight w:val="none"/>
        </w:rPr>
        <w:t>。</w:t>
      </w:r>
    </w:p>
    <w:p>
      <w:pPr>
        <w:pStyle w:val="151"/>
        <w:spacing w:line="360" w:lineRule="auto"/>
        <w:ind w:firstLine="638" w:firstLineChars="228"/>
        <w:rPr>
          <w:rFonts w:ascii="宋体" w:hAnsi="宋体"/>
          <w:color w:val="000000" w:themeColor="text1"/>
          <w:sz w:val="28"/>
          <w:szCs w:val="28"/>
          <w:highlight w:val="none"/>
        </w:rPr>
      </w:pPr>
      <w:r>
        <w:rPr>
          <w:rFonts w:hint="eastAsia" w:ascii="宋体" w:hAnsi="宋体"/>
          <w:color w:val="000000" w:themeColor="text1"/>
          <w:sz w:val="28"/>
          <w:szCs w:val="28"/>
          <w:highlight w:val="none"/>
        </w:rPr>
        <w:t>3. 技术服务工作成果的验收方法：</w:t>
      </w:r>
      <w:r>
        <w:rPr>
          <w:rFonts w:hint="eastAsia" w:ascii="宋体" w:hAnsi="宋体"/>
          <w:color w:val="000000" w:themeColor="text1"/>
          <w:sz w:val="28"/>
          <w:szCs w:val="28"/>
          <w:highlight w:val="none"/>
          <w:u w:val="single"/>
        </w:rPr>
        <w:t>通过甲方组织的技术审查</w:t>
      </w:r>
      <w:r>
        <w:rPr>
          <w:rFonts w:hint="eastAsia" w:ascii="宋体" w:hAnsi="宋体"/>
          <w:color w:val="000000" w:themeColor="text1"/>
          <w:sz w:val="28"/>
          <w:szCs w:val="28"/>
          <w:highlight w:val="none"/>
        </w:rPr>
        <w:t>。甲方可委托具有相应监理资质的监理机构对乙方提供成果进行评价。</w:t>
      </w:r>
    </w:p>
    <w:p>
      <w:pPr>
        <w:pStyle w:val="151"/>
        <w:spacing w:line="360" w:lineRule="auto"/>
        <w:ind w:left="64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 验收的时间和地点：</w:t>
      </w:r>
      <w:r>
        <w:rPr>
          <w:rFonts w:hint="eastAsia" w:ascii="宋体" w:hAnsi="宋体"/>
          <w:color w:val="000000" w:themeColor="text1"/>
          <w:sz w:val="28"/>
          <w:szCs w:val="28"/>
          <w:highlight w:val="none"/>
          <w:u w:val="single"/>
        </w:rPr>
        <w:t>根据实际情况，双方协商确定</w:t>
      </w:r>
      <w:r>
        <w:rPr>
          <w:rFonts w:hint="eastAsia" w:ascii="宋体" w:hAnsi="宋体"/>
          <w:color w:val="000000" w:themeColor="text1"/>
          <w:sz w:val="28"/>
          <w:szCs w:val="28"/>
          <w:highlight w:val="none"/>
        </w:rPr>
        <w:t>。</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rPr>
      </w:pPr>
      <w:r>
        <w:rPr>
          <w:rFonts w:hint="eastAsia" w:ascii="宋体" w:hAnsi="宋体"/>
          <w:color w:val="000000" w:themeColor="text1"/>
          <w:sz w:val="28"/>
          <w:szCs w:val="28"/>
          <w:highlight w:val="none"/>
        </w:rPr>
        <w:t>5.乙方提交的项目成果经甲方全部验收合格之后</w:t>
      </w:r>
      <w:r>
        <w:rPr>
          <w:rFonts w:hint="eastAsia" w:ascii="宋体" w:hAnsi="宋体"/>
          <w:color w:val="000000" w:themeColor="text1"/>
          <w:sz w:val="28"/>
          <w:szCs w:val="28"/>
          <w:highlight w:val="none"/>
          <w:u w:val="single"/>
        </w:rPr>
        <w:t xml:space="preserve"> 10 </w:t>
      </w:r>
      <w:r>
        <w:rPr>
          <w:rFonts w:hint="eastAsia" w:ascii="宋体" w:hAnsi="宋体"/>
          <w:color w:val="000000" w:themeColor="text1"/>
          <w:sz w:val="28"/>
          <w:szCs w:val="28"/>
          <w:highlight w:val="none"/>
        </w:rPr>
        <w:t xml:space="preserve"> 个工作日内，应向甲方提供技术服务的资料、数据：</w:t>
      </w:r>
      <w:r>
        <w:rPr>
          <w:rFonts w:hint="eastAsia" w:ascii="宋体" w:hAnsi="宋体"/>
          <w:color w:val="000000" w:themeColor="text1"/>
          <w:sz w:val="28"/>
          <w:szCs w:val="28"/>
          <w:highlight w:val="none"/>
          <w:u w:val="single"/>
        </w:rPr>
        <w:t xml:space="preserve"> 见项目任务书 </w:t>
      </w:r>
      <w:r>
        <w:rPr>
          <w:rFonts w:hint="eastAsia" w:ascii="宋体" w:hAnsi="宋体"/>
          <w:color w:val="000000" w:themeColor="text1"/>
          <w:sz w:val="28"/>
          <w:szCs w:val="28"/>
          <w:highlight w:val="none"/>
        </w:rPr>
        <w:t xml:space="preserve"> ，视为乙方完成服务成果交付。服务成果交付作为甲方向乙方支付服务费用的前提条件。</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第九条 </w:t>
      </w:r>
      <w:r>
        <w:rPr>
          <w:rFonts w:hint="eastAsia" w:ascii="宋体" w:hAnsi="宋体"/>
          <w:color w:val="000000" w:themeColor="text1"/>
          <w:sz w:val="28"/>
          <w:szCs w:val="28"/>
          <w:highlight w:val="none"/>
        </w:rPr>
        <w:t>双方确定：</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1.在本合同有效期内，甲方利用乙方提交的技术服务工作成果所完成的新的技术成果，归</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甲 </w:t>
      </w:r>
      <w:r>
        <w:rPr>
          <w:rFonts w:hint="eastAsia" w:ascii="宋体" w:hAnsi="宋体"/>
          <w:color w:val="000000" w:themeColor="text1"/>
          <w:sz w:val="28"/>
          <w:szCs w:val="28"/>
          <w:highlight w:val="none"/>
        </w:rPr>
        <w:t>（甲、双）方所有。</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 在本合同有效期内，乙方利用甲方提供的技术资料和工作条件所完成的新的技术成果，归</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 双</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（乙、双）方所有。</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3.其他</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（1）乙方在项目实施过程中所形成的所有原始资料、成果报告、数字化成果归甲方所有。但设计书之外由乙方自行进行的新技术和新方法实验专利权不归甲方所有。</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（2）乙方应对项目所获得的资料及最终成果信息保密。未经甲方书面同意，乙方不得以任何方式、理由向第三方披露或提供，也不得接待第三方查阅原始记录、图片和实物等。</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（3）凡涉及本合同成果报告及数据在甲方未向全社会公开发布前，未经甲方同意乙方不得以任何名义、任何形式发表或披露。</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（4）乙方应按甲方有关规定做好资料汇交工作。</w:t>
      </w:r>
    </w:p>
    <w:p>
      <w:pPr>
        <w:pStyle w:val="151"/>
        <w:spacing w:line="360" w:lineRule="auto"/>
        <w:ind w:firstLine="72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 xml:space="preserve">第十条 </w:t>
      </w:r>
      <w:r>
        <w:rPr>
          <w:rFonts w:hint="eastAsia" w:ascii="宋体" w:hAnsi="宋体"/>
          <w:color w:val="000000" w:themeColor="text1"/>
          <w:sz w:val="28"/>
          <w:szCs w:val="28"/>
          <w:highlight w:val="none"/>
        </w:rPr>
        <w:t>双方确定，在本合同有效期内，甲方指定</w:t>
      </w:r>
      <w:r>
        <w:rPr>
          <w:rFonts w:hint="eastAsia" w:ascii="宋体" w:hAnsi="宋体"/>
          <w:color w:val="000000" w:themeColor="text1"/>
          <w:sz w:val="28"/>
          <w:szCs w:val="28"/>
          <w:highlight w:val="none"/>
          <w:u w:val="single"/>
        </w:rPr>
        <w:t xml:space="preserve"> </w:t>
      </w:r>
      <w:r>
        <w:rPr>
          <w:rFonts w:hint="eastAsia" w:ascii="宋体" w:hAnsi="宋体"/>
          <w:b/>
          <w:bCs/>
          <w:color w:val="000000" w:themeColor="text1"/>
          <w:sz w:val="28"/>
          <w:szCs w:val="28"/>
          <w:highlight w:val="none"/>
          <w:u w:val="single"/>
        </w:rPr>
        <w:t xml:space="preserve">  </w:t>
      </w:r>
      <w:r>
        <w:rPr>
          <w:rFonts w:ascii="宋体" w:hAnsi="宋体"/>
          <w:b/>
          <w:bCs/>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为甲方项目联系人，乙方指定</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 </w:t>
      </w:r>
      <w:r>
        <w:rPr>
          <w:rFonts w:ascii="宋体" w:hAnsi="宋体"/>
          <w:b/>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为乙方项目联系人。项目联系人承担以下责任：</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w:t>
      </w:r>
      <w:r>
        <w:rPr>
          <w:rFonts w:hint="eastAsia" w:ascii="宋体" w:hAnsi="宋体"/>
          <w:color w:val="000000" w:themeColor="text1"/>
          <w:sz w:val="28"/>
          <w:szCs w:val="28"/>
          <w:highlight w:val="none"/>
          <w:u w:val="single"/>
        </w:rPr>
        <w:t xml:space="preserve"> 甲方项目联系人及时向乙方项目联系人通报项目相关情况和协办有关事宜，并负责项目合同款的及时支付</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2.</w:t>
      </w:r>
      <w:r>
        <w:rPr>
          <w:rFonts w:hint="eastAsia" w:ascii="宋体" w:hAnsi="宋体"/>
          <w:color w:val="000000" w:themeColor="text1"/>
          <w:sz w:val="28"/>
          <w:szCs w:val="28"/>
          <w:highlight w:val="none"/>
          <w:u w:val="single"/>
        </w:rPr>
        <w:t xml:space="preserve"> 乙方项目联系人及时向甲方项目联系人通报项目进展情况和协办有关事宜，并负责项目合同款的及时催办</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一方变更项目联系人的，应当及时以书面形式通知另一方。未及时通知并影响本合同履行或造成损失的，应承担相应的责任。</w:t>
      </w:r>
    </w:p>
    <w:p>
      <w:pPr>
        <w:pStyle w:val="151"/>
        <w:spacing w:line="360" w:lineRule="auto"/>
        <w:ind w:firstLine="57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第十一条 </w:t>
      </w:r>
      <w:r>
        <w:rPr>
          <w:rFonts w:hint="eastAsia" w:ascii="宋体" w:hAnsi="宋体"/>
          <w:color w:val="000000" w:themeColor="text1"/>
          <w:sz w:val="28"/>
          <w:szCs w:val="28"/>
          <w:highlight w:val="none"/>
        </w:rPr>
        <w:t>双方确定，出现下列情形，致使本合同的履行成为不必要或不可能的，可以解除本合同：</w:t>
      </w:r>
    </w:p>
    <w:p>
      <w:pPr>
        <w:pStyle w:val="151"/>
        <w:spacing w:line="360" w:lineRule="auto"/>
        <w:ind w:firstLine="560" w:firstLineChars="200"/>
        <w:rPr>
          <w:rFonts w:ascii="宋体" w:hAnsi="宋体"/>
          <w:color w:val="000000" w:themeColor="text1"/>
          <w:sz w:val="28"/>
          <w:szCs w:val="28"/>
          <w:highlight w:val="none"/>
          <w:u w:val="single"/>
        </w:rPr>
      </w:pPr>
      <w:r>
        <w:rPr>
          <w:rFonts w:hint="eastAsia" w:ascii="宋体" w:hAnsi="宋体"/>
          <w:color w:val="000000" w:themeColor="text1"/>
          <w:sz w:val="28"/>
          <w:szCs w:val="28"/>
          <w:highlight w:val="none"/>
        </w:rPr>
        <w:t>1、</w:t>
      </w:r>
      <w:r>
        <w:rPr>
          <w:rFonts w:hint="eastAsia" w:ascii="宋体" w:hAnsi="宋体"/>
          <w:color w:val="000000" w:themeColor="text1"/>
          <w:sz w:val="28"/>
          <w:szCs w:val="28"/>
          <w:highlight w:val="none"/>
          <w:u w:val="single"/>
        </w:rPr>
        <w:t>发生不可抗力；</w:t>
      </w:r>
    </w:p>
    <w:p>
      <w:pPr>
        <w:pStyle w:val="151"/>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2、</w:t>
      </w:r>
      <w:r>
        <w:rPr>
          <w:rFonts w:hint="eastAsia" w:ascii="宋体" w:hAnsi="宋体"/>
          <w:color w:val="000000" w:themeColor="text1"/>
          <w:sz w:val="28"/>
          <w:szCs w:val="28"/>
          <w:highlight w:val="none"/>
          <w:u w:val="single"/>
        </w:rPr>
        <w:t>国家有关</w:t>
      </w:r>
      <w:r>
        <w:rPr>
          <w:rFonts w:ascii="宋体" w:hAnsi="宋体"/>
          <w:color w:val="000000" w:themeColor="text1"/>
          <w:sz w:val="28"/>
          <w:szCs w:val="28"/>
          <w:highlight w:val="none"/>
          <w:u w:val="single"/>
        </w:rPr>
        <w:t>政策发生重大调整；</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3、</w:t>
      </w:r>
      <w:r>
        <w:rPr>
          <w:rFonts w:hint="eastAsia" w:ascii="宋体" w:hAnsi="宋体"/>
          <w:color w:val="000000" w:themeColor="text1"/>
          <w:sz w:val="28"/>
          <w:szCs w:val="28"/>
          <w:highlight w:val="none"/>
          <w:u w:val="single"/>
        </w:rPr>
        <w:t>甲、</w:t>
      </w:r>
      <w:r>
        <w:rPr>
          <w:rFonts w:ascii="宋体" w:hAnsi="宋体"/>
          <w:color w:val="000000" w:themeColor="text1"/>
          <w:sz w:val="28"/>
          <w:szCs w:val="28"/>
          <w:highlight w:val="none"/>
          <w:u w:val="single"/>
        </w:rPr>
        <w:t>乙</w:t>
      </w:r>
      <w:r>
        <w:rPr>
          <w:rFonts w:hint="eastAsia" w:ascii="宋体" w:hAnsi="宋体"/>
          <w:color w:val="000000" w:themeColor="text1"/>
          <w:sz w:val="28"/>
          <w:szCs w:val="28"/>
          <w:highlight w:val="none"/>
          <w:u w:val="single"/>
        </w:rPr>
        <w:t>双方</w:t>
      </w:r>
      <w:r>
        <w:rPr>
          <w:rFonts w:ascii="宋体" w:hAnsi="宋体"/>
          <w:color w:val="000000" w:themeColor="text1"/>
          <w:sz w:val="28"/>
          <w:szCs w:val="28"/>
          <w:highlight w:val="none"/>
          <w:u w:val="single"/>
        </w:rPr>
        <w:t>协商同意终止本合同。</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4、</w:t>
      </w:r>
      <w:r>
        <w:rPr>
          <w:rFonts w:hint="eastAsia" w:ascii="宋体" w:hAnsi="宋体"/>
          <w:color w:val="000000" w:themeColor="text1"/>
          <w:sz w:val="28"/>
          <w:szCs w:val="28"/>
          <w:highlight w:val="none"/>
          <w:u w:val="single"/>
        </w:rPr>
        <w:t>任何一方不履行合同，另一方有权解除合同，并保留索赔权利。</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w:t>
      </w:r>
      <w:r>
        <w:rPr>
          <w:rFonts w:hint="eastAsia" w:ascii="宋体" w:hAnsi="宋体"/>
          <w:color w:val="000000" w:themeColor="text1"/>
          <w:spacing w:val="20"/>
          <w:sz w:val="28"/>
          <w:szCs w:val="28"/>
          <w:highlight w:val="none"/>
        </w:rPr>
        <w:t xml:space="preserve">第十二条 </w:t>
      </w:r>
      <w:r>
        <w:rPr>
          <w:rFonts w:hint="eastAsia" w:ascii="宋体" w:hAnsi="宋体"/>
          <w:color w:val="000000" w:themeColor="text1"/>
          <w:sz w:val="28"/>
          <w:szCs w:val="28"/>
          <w:highlight w:val="none"/>
        </w:rPr>
        <w:t>与履行本合同有关的下列技术文件，经双方以</w:t>
      </w:r>
      <w:r>
        <w:rPr>
          <w:rFonts w:hint="eastAsia" w:ascii="宋体" w:hAnsi="宋体"/>
          <w:color w:val="000000" w:themeColor="text1"/>
          <w:sz w:val="28"/>
          <w:szCs w:val="28"/>
          <w:highlight w:val="none"/>
          <w:u w:val="single"/>
        </w:rPr>
        <w:t xml:space="preserve"> 协商 </w:t>
      </w:r>
      <w:r>
        <w:rPr>
          <w:rFonts w:hint="eastAsia" w:ascii="宋体" w:hAnsi="宋体"/>
          <w:color w:val="000000" w:themeColor="text1"/>
          <w:sz w:val="28"/>
          <w:szCs w:val="28"/>
          <w:highlight w:val="none"/>
        </w:rPr>
        <w:t>方式确认后，为本合同的组成部分：</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w:t>
      </w:r>
      <w:r>
        <w:rPr>
          <w:rFonts w:hint="eastAsia" w:ascii="宋体" w:hAnsi="宋体"/>
          <w:color w:val="000000" w:themeColor="text1"/>
          <w:sz w:val="28"/>
          <w:szCs w:val="28"/>
          <w:highlight w:val="none"/>
          <w:u w:val="single"/>
        </w:rPr>
        <w:t>《</w:t>
      </w:r>
      <w:r>
        <w:rPr>
          <w:rFonts w:hint="eastAsia" w:ascii="宋体" w:hAnsi="宋体"/>
          <w:color w:val="000000" w:themeColor="text1"/>
          <w:sz w:val="28"/>
          <w:szCs w:val="28"/>
          <w:highlight w:val="none"/>
          <w:u w:val="single"/>
          <w:lang w:eastAsia="zh-CN"/>
        </w:rPr>
        <w:t>哈密市伊州区2022年度土地审批商业、公共服务业用地地价评估项目</w:t>
      </w:r>
      <w:r>
        <w:rPr>
          <w:rFonts w:hint="eastAsia" w:ascii="宋体" w:hAnsi="宋体"/>
          <w:color w:val="000000" w:themeColor="text1"/>
          <w:spacing w:val="20"/>
          <w:sz w:val="28"/>
          <w:szCs w:val="28"/>
          <w:highlight w:val="none"/>
          <w:u w:val="single"/>
          <w:lang w:val="en-US" w:eastAsia="zh-CN"/>
        </w:rPr>
        <w:t>工作方案</w:t>
      </w:r>
      <w:r>
        <w:rPr>
          <w:rFonts w:hint="eastAsia" w:ascii="宋体" w:hAnsi="宋体"/>
          <w:color w:val="000000" w:themeColor="text1"/>
          <w:sz w:val="28"/>
          <w:szCs w:val="28"/>
          <w:highlight w:val="none"/>
          <w:u w:val="single"/>
        </w:rPr>
        <w:t>》</w:t>
      </w:r>
      <w:r>
        <w:rPr>
          <w:rFonts w:hint="eastAsia" w:ascii="宋体" w:hAnsi="宋体"/>
          <w:color w:val="000000" w:themeColor="text1"/>
          <w:sz w:val="28"/>
          <w:szCs w:val="28"/>
          <w:highlight w:val="none"/>
        </w:rPr>
        <w:t>。</w:t>
      </w:r>
    </w:p>
    <w:p>
      <w:pPr>
        <w:pStyle w:val="153"/>
        <w:spacing w:line="360" w:lineRule="auto"/>
        <w:ind w:firstLine="640" w:firstLineChars="20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第十三条</w:t>
      </w:r>
      <w:r>
        <w:rPr>
          <w:rFonts w:hint="eastAsia" w:ascii="宋体" w:hAnsi="宋体"/>
          <w:color w:val="000000" w:themeColor="text1"/>
          <w:sz w:val="28"/>
          <w:szCs w:val="28"/>
          <w:highlight w:val="none"/>
        </w:rPr>
        <w:t>违约责任</w:t>
      </w:r>
    </w:p>
    <w:p>
      <w:pPr>
        <w:pStyle w:val="153"/>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1.违反合同规定，应承担违约责任和相应的经济处罚。</w:t>
      </w:r>
    </w:p>
    <w:p>
      <w:pPr>
        <w:pStyle w:val="153"/>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甲方未按规定支付或拖欠乙方项目款，将向乙方支付相当于拖欠项目款2％的违约金。因政府有关部门没有及时拨款和其他正当理由造成拖欠的，应免责。因甲方原因造成乙方停工、返工及合同终止，由甲方承担责任。</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3. 误期索赔</w:t>
      </w:r>
    </w:p>
    <w:p>
      <w:pPr>
        <w:autoSpaceDE w:val="0"/>
        <w:autoSpaceDN w:val="0"/>
        <w:adjustRightInd w:val="0"/>
        <w:spacing w:after="120" w:afterLines="50" w:line="360" w:lineRule="auto"/>
        <w:ind w:firstLine="560" w:firstLineChars="200"/>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1）除非双方书面同意延迟，若乙方未能按本合同的约定提供服务、交付服务成果，甲方有权要求乙方支付违约金。每延迟一日违约金的金额为合同总额的0.1％。</w:t>
      </w:r>
    </w:p>
    <w:p>
      <w:pPr>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2）如果乙方未能按本合同的约定提供服务，且延迟期限超过30日，甲方有权单方解除本合同，并有权要求乙方支付本合同总额10%的违约金。</w:t>
      </w:r>
    </w:p>
    <w:p>
      <w:pPr>
        <w:autoSpaceDE w:val="0"/>
        <w:autoSpaceDN w:val="0"/>
        <w:adjustRightInd w:val="0"/>
        <w:spacing w:after="120" w:afterLines="50" w:line="360" w:lineRule="auto"/>
        <w:ind w:firstLine="420" w:firstLineChars="150"/>
        <w:jc w:val="left"/>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 xml:space="preserve">4.质量索赔 </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乙方应提供与合同要求相符的服务，如乙方向甲方提供的服务或交付的服务成果不符合合同约定，甲方有权选择下述一种或多种方法结合的方式解决索赔事宜：</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1）责令乙方重新提供服务、交付服务成果，以使服务达到合同要求，同时乙方承担一切费用和风险，负担甲方遭受的一切损失，并承担延迟提供服务、交付服务成果的责任。</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2）甲方解除合同，乙方将甲方已付的所有款项退还甲方，乙方承担由此发生的一切损失和费用，并向甲方支付本合同总额10%的违约金。</w:t>
      </w:r>
    </w:p>
    <w:p>
      <w:pPr>
        <w:autoSpaceDE w:val="0"/>
        <w:autoSpaceDN w:val="0"/>
        <w:adjustRightInd w:val="0"/>
        <w:spacing w:after="120" w:afterLines="50" w:line="360" w:lineRule="auto"/>
        <w:ind w:firstLine="420" w:firstLineChars="150"/>
        <w:jc w:val="left"/>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5．不履行合同的违约索赔：</w:t>
      </w:r>
    </w:p>
    <w:p>
      <w:pPr>
        <w:autoSpaceDE w:val="0"/>
        <w:autoSpaceDN w:val="0"/>
        <w:adjustRightInd w:val="0"/>
        <w:spacing w:after="120" w:afterLines="50" w:line="600" w:lineRule="exact"/>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未经甲方同意，乙方拒不履行合同或部分不履行合同，导致合同解除或部分解除的，乙方按解除部分合同金额的20%向甲方支付违约金。</w:t>
      </w:r>
    </w:p>
    <w:p>
      <w:pPr>
        <w:spacing w:line="600" w:lineRule="exact"/>
        <w:ind w:firstLine="420" w:firstLineChars="15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pStyle w:val="153"/>
        <w:spacing w:line="600" w:lineRule="exact"/>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6.除本合同特别约定的违约情形及相应的违约责任外，如任何一方有其它违反本合同约定的行为，均为违约，违约方须按守约方选择的以下违约责任形式承担违约责任：(1) 随时解除合同；(2) 甲方按第13.2条，乙方按第13.3、13.4、13.5条约定标准承担违约金；(3) 赔偿实际损失。</w:t>
      </w:r>
    </w:p>
    <w:p>
      <w:pPr>
        <w:spacing w:after="120" w:afterLines="50" w:line="360" w:lineRule="auto"/>
        <w:ind w:firstLine="420" w:firstLineChars="150"/>
        <w:rPr>
          <w:rFonts w:ascii="宋体" w:hAnsi="宋体"/>
          <w:color w:val="000000" w:themeColor="text1"/>
          <w:sz w:val="28"/>
          <w:szCs w:val="28"/>
          <w:highlight w:val="none"/>
        </w:rPr>
      </w:pPr>
      <w:r>
        <w:rPr>
          <w:rFonts w:hint="eastAsia" w:ascii="宋体" w:hAnsi="宋体"/>
          <w:color w:val="000000" w:themeColor="text1"/>
          <w:sz w:val="28"/>
          <w:szCs w:val="28"/>
          <w:highlight w:val="none"/>
        </w:rPr>
        <w:t>第十四条争议的解决</w:t>
      </w:r>
    </w:p>
    <w:p>
      <w:pPr>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 xml:space="preserve">    本合同在履行中发生争议，由甲、乙双方协商解决。协商不成时，甲、乙双方同意提交</w:t>
      </w:r>
      <w:r>
        <w:rPr>
          <w:rFonts w:hint="eastAsia" w:ascii="宋体" w:hAnsi="宋体"/>
          <w:color w:val="000000" w:themeColor="text1"/>
          <w:sz w:val="28"/>
          <w:szCs w:val="28"/>
          <w:highlight w:val="none"/>
          <w:u w:val="single"/>
          <w:lang w:eastAsia="zh-CN"/>
        </w:rPr>
        <w:t>哈密市</w:t>
      </w:r>
      <w:r>
        <w:rPr>
          <w:rFonts w:hint="eastAsia" w:ascii="宋体" w:hAnsi="宋体"/>
          <w:color w:val="000000" w:themeColor="text1"/>
          <w:sz w:val="28"/>
          <w:szCs w:val="28"/>
          <w:highlight w:val="none"/>
          <w:u w:val="single"/>
        </w:rPr>
        <w:t>人民法院诉讼，诉讼结果对双方均有约束力。</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第十五</w:t>
      </w:r>
      <w:r>
        <w:rPr>
          <w:rFonts w:hint="eastAsia" w:ascii="宋体" w:hAnsi="宋体"/>
          <w:color w:val="000000" w:themeColor="text1"/>
          <w:sz w:val="28"/>
          <w:szCs w:val="28"/>
          <w:highlight w:val="none"/>
        </w:rPr>
        <w:t>条 本合同一式</w:t>
      </w:r>
      <w:r>
        <w:rPr>
          <w:rFonts w:hint="eastAsia" w:ascii="宋体" w:hAnsi="宋体"/>
          <w:color w:val="000000" w:themeColor="text1"/>
          <w:sz w:val="28"/>
          <w:szCs w:val="28"/>
          <w:highlight w:val="none"/>
          <w:u w:val="single"/>
        </w:rPr>
        <w:t xml:space="preserve">  捌  </w:t>
      </w:r>
      <w:r>
        <w:rPr>
          <w:rFonts w:hint="eastAsia" w:ascii="宋体" w:hAnsi="宋体"/>
          <w:color w:val="000000" w:themeColor="text1"/>
          <w:sz w:val="28"/>
          <w:szCs w:val="28"/>
          <w:highlight w:val="none"/>
        </w:rPr>
        <w:t>份，其中正本</w:t>
      </w:r>
      <w:r>
        <w:rPr>
          <w:rFonts w:hint="eastAsia" w:ascii="宋体" w:hAnsi="宋体"/>
          <w:color w:val="000000" w:themeColor="text1"/>
          <w:sz w:val="28"/>
          <w:szCs w:val="28"/>
          <w:highlight w:val="none"/>
          <w:u w:val="single"/>
        </w:rPr>
        <w:t xml:space="preserve">  贰  </w:t>
      </w:r>
      <w:r>
        <w:rPr>
          <w:rFonts w:hint="eastAsia" w:ascii="宋体" w:hAnsi="宋体"/>
          <w:color w:val="000000" w:themeColor="text1"/>
          <w:sz w:val="28"/>
          <w:szCs w:val="28"/>
          <w:highlight w:val="none"/>
        </w:rPr>
        <w:t>份，双方各执</w:t>
      </w:r>
      <w:r>
        <w:rPr>
          <w:rFonts w:hint="eastAsia" w:ascii="宋体" w:hAnsi="宋体"/>
          <w:color w:val="000000" w:themeColor="text1"/>
          <w:sz w:val="28"/>
          <w:szCs w:val="28"/>
          <w:highlight w:val="none"/>
          <w:u w:val="single"/>
        </w:rPr>
        <w:t xml:space="preserve">  壹  </w:t>
      </w:r>
      <w:r>
        <w:rPr>
          <w:rFonts w:hint="eastAsia" w:ascii="宋体" w:hAnsi="宋体"/>
          <w:color w:val="000000" w:themeColor="text1"/>
          <w:sz w:val="28"/>
          <w:szCs w:val="28"/>
          <w:highlight w:val="none"/>
        </w:rPr>
        <w:t>份，副本</w:t>
      </w:r>
      <w:r>
        <w:rPr>
          <w:rFonts w:hint="eastAsia" w:ascii="宋体" w:hAnsi="宋体"/>
          <w:color w:val="000000" w:themeColor="text1"/>
          <w:sz w:val="28"/>
          <w:szCs w:val="28"/>
          <w:highlight w:val="none"/>
          <w:u w:val="single"/>
        </w:rPr>
        <w:t xml:space="preserve">  陆  </w:t>
      </w:r>
      <w:r>
        <w:rPr>
          <w:rFonts w:hint="eastAsia" w:ascii="宋体" w:hAnsi="宋体"/>
          <w:color w:val="000000" w:themeColor="text1"/>
          <w:sz w:val="28"/>
          <w:szCs w:val="28"/>
          <w:highlight w:val="none"/>
        </w:rPr>
        <w:t xml:space="preserve">份，双方各执 </w:t>
      </w:r>
      <w:r>
        <w:rPr>
          <w:rFonts w:hint="eastAsia" w:ascii="宋体" w:hAnsi="宋体"/>
          <w:color w:val="000000" w:themeColor="text1"/>
          <w:sz w:val="28"/>
          <w:szCs w:val="28"/>
          <w:highlight w:val="none"/>
          <w:u w:val="single"/>
        </w:rPr>
        <w:t xml:space="preserve"> 叁  </w:t>
      </w:r>
      <w:r>
        <w:rPr>
          <w:rFonts w:hint="eastAsia" w:ascii="宋体" w:hAnsi="宋体"/>
          <w:color w:val="000000" w:themeColor="text1"/>
          <w:sz w:val="28"/>
          <w:szCs w:val="28"/>
          <w:highlight w:val="none"/>
        </w:rPr>
        <w:t>份，具有同等法律效力。</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第十五</w:t>
      </w:r>
      <w:r>
        <w:rPr>
          <w:rFonts w:hint="eastAsia" w:ascii="宋体" w:hAnsi="宋体"/>
          <w:color w:val="000000" w:themeColor="text1"/>
          <w:sz w:val="28"/>
          <w:szCs w:val="28"/>
          <w:highlight w:val="none"/>
        </w:rPr>
        <w:t>条 本合同经双方签字盖章后生效。</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甲方：</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（盖章）</w:t>
      </w:r>
    </w:p>
    <w:p>
      <w:pPr>
        <w:pStyle w:val="151"/>
        <w:spacing w:line="440" w:lineRule="exact"/>
        <w:ind w:firstLine="555"/>
        <w:rPr>
          <w:rFonts w:hint="eastAsia" w:ascii="宋体" w:hAnsi="宋体"/>
          <w:color w:val="000000" w:themeColor="text1"/>
          <w:sz w:val="28"/>
          <w:highlight w:val="none"/>
        </w:rPr>
      </w:pPr>
    </w:p>
    <w:p>
      <w:pPr>
        <w:pStyle w:val="151"/>
        <w:spacing w:line="440" w:lineRule="exact"/>
        <w:rPr>
          <w:rFonts w:hint="eastAsia" w:ascii="宋体" w:hAnsi="宋体"/>
          <w:color w:val="000000" w:themeColor="text1"/>
          <w:sz w:val="28"/>
          <w:szCs w:val="28"/>
          <w:highlight w:val="none"/>
        </w:rPr>
      </w:pPr>
      <w:r>
        <w:rPr>
          <w:rFonts w:hint="eastAsia" w:ascii="宋体" w:hAnsi="宋体"/>
          <w:color w:val="000000" w:themeColor="text1"/>
          <w:sz w:val="28"/>
          <w:highlight w:val="none"/>
        </w:rPr>
        <w:t xml:space="preserve">    </w:t>
      </w:r>
      <w:r>
        <w:rPr>
          <w:rFonts w:hint="eastAsia" w:ascii="宋体" w:hAnsi="宋体"/>
          <w:color w:val="000000" w:themeColor="text1"/>
          <w:sz w:val="28"/>
          <w:szCs w:val="28"/>
          <w:highlight w:val="none"/>
        </w:rPr>
        <w:t>法定代表人/委托代理人：                        （签名）</w:t>
      </w:r>
    </w:p>
    <w:p>
      <w:pPr>
        <w:pStyle w:val="151"/>
        <w:spacing w:line="440" w:lineRule="exact"/>
        <w:rPr>
          <w:rFonts w:hint="eastAsia" w:ascii="宋体" w:hAnsi="宋体"/>
          <w:color w:val="000000" w:themeColor="text1"/>
          <w:sz w:val="28"/>
          <w:highlight w:val="none"/>
        </w:rPr>
      </w:pPr>
      <w:r>
        <w:rPr>
          <w:rFonts w:hint="eastAsia" w:ascii="宋体" w:hAnsi="宋体"/>
          <w:color w:val="000000" w:themeColor="text1"/>
          <w:sz w:val="28"/>
          <w:highlight w:val="none"/>
        </w:rPr>
        <w:t xml:space="preserve">                                    </w:t>
      </w:r>
    </w:p>
    <w:p>
      <w:pPr>
        <w:pStyle w:val="151"/>
        <w:spacing w:line="440" w:lineRule="exact"/>
        <w:ind w:firstLine="5040" w:firstLineChars="18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年    月    日</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乙方：</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（盖章）</w:t>
      </w:r>
    </w:p>
    <w:p>
      <w:pPr>
        <w:pStyle w:val="151"/>
        <w:spacing w:line="440" w:lineRule="exact"/>
        <w:ind w:firstLine="555"/>
        <w:rPr>
          <w:rFonts w:hint="eastAsia" w:ascii="宋体" w:hAnsi="宋体"/>
          <w:color w:val="000000" w:themeColor="text1"/>
          <w:sz w:val="28"/>
          <w:highlight w:val="none"/>
        </w:rPr>
      </w:pP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法定代表人/委托代理人：</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（签名）</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w:t>
      </w:r>
    </w:p>
    <w:p>
      <w:pPr>
        <w:pStyle w:val="151"/>
        <w:spacing w:line="440" w:lineRule="exact"/>
        <w:ind w:firstLine="4760" w:firstLineChars="17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年    月    日</w:t>
      </w: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440" w:lineRule="exact"/>
        <w:ind w:firstLine="4760" w:firstLineChars="1700"/>
        <w:rPr>
          <w:rFonts w:hint="eastAsia" w:ascii="宋体" w:hAnsi="宋体"/>
          <w:color w:val="000000" w:themeColor="text1"/>
          <w:sz w:val="28"/>
          <w:szCs w:val="28"/>
          <w:highlight w:val="none"/>
        </w:rPr>
      </w:pPr>
    </w:p>
    <w:p>
      <w:pPr>
        <w:rPr>
          <w:rFonts w:ascii="宋体" w:hAnsi="宋体"/>
          <w:b/>
          <w:color w:val="000000" w:themeColor="text1"/>
          <w:sz w:val="32"/>
          <w:szCs w:val="32"/>
          <w:highlight w:val="none"/>
        </w:rPr>
      </w:pPr>
    </w:p>
    <w:p>
      <w:pPr>
        <w:spacing w:line="360" w:lineRule="auto"/>
        <w:jc w:val="center"/>
        <w:rPr>
          <w:rFonts w:hint="eastAsia" w:ascii="宋体" w:hAnsi="宋体" w:eastAsia="宋体"/>
          <w:color w:val="000000" w:themeColor="text1"/>
          <w:sz w:val="32"/>
          <w:szCs w:val="32"/>
          <w:highlight w:val="none"/>
          <w:lang w:eastAsia="zh-CN"/>
        </w:rPr>
      </w:pPr>
      <w:r>
        <w:rPr>
          <w:rFonts w:hint="eastAsia" w:ascii="宋体" w:hAnsi="宋体"/>
          <w:b/>
          <w:color w:val="000000" w:themeColor="text1"/>
          <w:sz w:val="32"/>
          <w:szCs w:val="32"/>
          <w:highlight w:val="none"/>
        </w:rPr>
        <w:t xml:space="preserve">第七章  </w:t>
      </w:r>
      <w:r>
        <w:rPr>
          <w:rFonts w:hint="eastAsia" w:ascii="宋体" w:hAnsi="宋体"/>
          <w:b/>
          <w:color w:val="000000" w:themeColor="text1"/>
          <w:sz w:val="32"/>
          <w:szCs w:val="32"/>
          <w:highlight w:val="none"/>
          <w:lang w:eastAsia="zh-CN"/>
        </w:rPr>
        <w:t>响应文件格式</w:t>
      </w:r>
    </w:p>
    <w:bookmarkEnd w:id="115"/>
    <w:bookmarkEnd w:id="116"/>
    <w:p>
      <w:pPr>
        <w:spacing w:line="360" w:lineRule="auto"/>
        <w:ind w:firstLine="472" w:firstLineChars="197"/>
        <w:rPr>
          <w:rFonts w:ascii="宋体" w:hAnsi="宋体"/>
          <w:color w:val="000000" w:themeColor="text1"/>
          <w:sz w:val="24"/>
          <w:highlight w:val="none"/>
        </w:rPr>
      </w:pPr>
      <w:r>
        <w:rPr>
          <w:rFonts w:hint="eastAsia" w:ascii="宋体" w:hAnsi="宋体"/>
          <w:color w:val="000000" w:themeColor="text1"/>
          <w:sz w:val="24"/>
          <w:highlight w:val="none"/>
        </w:rPr>
        <w:t>附件1: 响应文件封面格式</w:t>
      </w:r>
    </w:p>
    <w:p>
      <w:pPr>
        <w:spacing w:line="360" w:lineRule="auto"/>
        <w:ind w:firstLine="480" w:firstLineChars="200"/>
        <w:rPr>
          <w:rFonts w:hint="eastAsia" w:ascii="宋体" w:hAnsi="宋体" w:eastAsia="宋体"/>
          <w:color w:val="000000" w:themeColor="text1"/>
          <w:sz w:val="24"/>
          <w:highlight w:val="none"/>
          <w:lang w:eastAsia="zh-CN"/>
        </w:rPr>
      </w:pPr>
      <w:r>
        <w:rPr>
          <w:rFonts w:hint="eastAsia" w:ascii="宋体" w:hAnsi="宋体"/>
          <w:color w:val="000000" w:themeColor="text1"/>
          <w:sz w:val="24"/>
          <w:highlight w:val="none"/>
        </w:rPr>
        <w:t>附件2: 磋商响应函</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附件3：法定代表人身份证明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附件4：法定代表人授权委托书</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附件5：供应商资格证明材料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附件6：磋商保证金汇款凭证复印件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附件7：磋商报价表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附件8：商务条款偏离表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附件9：技术条款偏离表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附件10：公司业绩一览表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附件11：优惠条件承诺书</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附件12：售后服务承诺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附件13：无重大违法记录声明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附件14：中小企业声明函（如有）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附件15：残疾人福利性单位声明函（如有）</w:t>
      </w:r>
    </w:p>
    <w:p>
      <w:pPr>
        <w:spacing w:line="360" w:lineRule="auto"/>
        <w:ind w:firstLine="480" w:firstLineChars="200"/>
        <w:rPr>
          <w:rFonts w:hint="eastAsia" w:ascii="宋体" w:hAnsi="宋体"/>
          <w:color w:val="000000" w:themeColor="text1"/>
          <w:sz w:val="24"/>
          <w:highlight w:val="none"/>
          <w:lang w:eastAsia="zh-CN"/>
        </w:rPr>
      </w:pPr>
      <w:r>
        <w:rPr>
          <w:rFonts w:hint="eastAsia" w:ascii="宋体" w:hAnsi="宋体"/>
          <w:color w:val="000000" w:themeColor="text1"/>
          <w:sz w:val="24"/>
          <w:highlight w:val="none"/>
        </w:rPr>
        <w:t>附件16：</w:t>
      </w:r>
      <w:r>
        <w:rPr>
          <w:rFonts w:hint="eastAsia" w:ascii="宋体" w:hAnsi="宋体"/>
          <w:color w:val="000000" w:themeColor="text1"/>
          <w:sz w:val="24"/>
          <w:highlight w:val="none"/>
          <w:lang w:eastAsia="zh-CN"/>
        </w:rPr>
        <w:t>监狱企业证明文件（如适用）</w:t>
      </w:r>
    </w:p>
    <w:p>
      <w:pPr>
        <w:spacing w:line="360" w:lineRule="auto"/>
        <w:ind w:firstLine="480" w:firstLineChars="200"/>
        <w:rPr>
          <w:rFonts w:hint="default" w:ascii="宋体" w:hAnsi="宋体" w:eastAsia="宋体"/>
          <w:color w:val="000000" w:themeColor="text1"/>
          <w:sz w:val="24"/>
          <w:highlight w:val="none"/>
          <w:lang w:val="en-US" w:eastAsia="zh-CN"/>
        </w:rPr>
      </w:pPr>
      <w:r>
        <w:rPr>
          <w:rFonts w:hint="eastAsia" w:ascii="宋体" w:hAnsi="宋体"/>
          <w:color w:val="000000" w:themeColor="text1"/>
          <w:sz w:val="24"/>
          <w:highlight w:val="none"/>
        </w:rPr>
        <w:t>附件1</w:t>
      </w:r>
      <w:r>
        <w:rPr>
          <w:rFonts w:hint="eastAsia" w:ascii="宋体" w:hAnsi="宋体"/>
          <w:color w:val="000000" w:themeColor="text1"/>
          <w:sz w:val="24"/>
          <w:highlight w:val="none"/>
          <w:lang w:val="en-US" w:eastAsia="zh-CN"/>
        </w:rPr>
        <w:t>7</w:t>
      </w:r>
      <w:r>
        <w:rPr>
          <w:rFonts w:hint="eastAsia" w:ascii="宋体" w:hAnsi="宋体"/>
          <w:color w:val="000000" w:themeColor="text1"/>
          <w:sz w:val="24"/>
          <w:highlight w:val="none"/>
        </w:rPr>
        <w:t>：</w:t>
      </w:r>
      <w:r>
        <w:rPr>
          <w:rFonts w:hint="eastAsia" w:ascii="宋体" w:hAnsi="宋体"/>
          <w:color w:val="000000" w:themeColor="text1"/>
          <w:sz w:val="24"/>
          <w:highlight w:val="none"/>
          <w:lang w:eastAsia="zh-CN"/>
        </w:rPr>
        <w:t>项目实施方案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w:t>
      </w:r>
      <w:r>
        <w:rPr>
          <w:rFonts w:hint="eastAsia" w:ascii="宋体" w:hAnsi="宋体"/>
          <w:color w:val="000000" w:themeColor="text1"/>
          <w:sz w:val="24"/>
          <w:highlight w:val="none"/>
          <w:lang w:val="en-US" w:eastAsia="zh-CN"/>
        </w:rPr>
        <w:t>8</w:t>
      </w:r>
      <w:r>
        <w:rPr>
          <w:rFonts w:hint="eastAsia" w:ascii="宋体" w:hAnsi="宋体"/>
          <w:color w:val="000000" w:themeColor="text1"/>
          <w:sz w:val="24"/>
          <w:highlight w:val="none"/>
        </w:rPr>
        <w:t>：供应商认为有必要提交的其他相关证明材料</w:t>
      </w:r>
    </w:p>
    <w:p>
      <w:pPr>
        <w:jc w:val="center"/>
        <w:rPr>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w:t>
      </w:r>
      <w:bookmarkStart w:id="117" w:name="_Toc139965361"/>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响应文件封面格式</w:t>
      </w: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44"/>
          <w:szCs w:val="44"/>
          <w:highlight w:val="none"/>
          <w:u w:val="single"/>
        </w:rPr>
      </w:pPr>
    </w:p>
    <w:p>
      <w:pPr>
        <w:spacing w:line="360" w:lineRule="auto"/>
        <w:jc w:val="center"/>
        <w:rPr>
          <w:rFonts w:ascii="宋体" w:hAnsi="宋体"/>
          <w:b/>
          <w:color w:val="000000" w:themeColor="text1"/>
          <w:sz w:val="30"/>
          <w:szCs w:val="30"/>
          <w:highlight w:val="none"/>
          <w:u w:val="single"/>
        </w:rPr>
      </w:pPr>
      <w:r>
        <w:rPr>
          <w:rFonts w:hint="eastAsia" w:ascii="宋体" w:hAnsi="宋体"/>
          <w:b/>
          <w:color w:val="000000" w:themeColor="text1"/>
          <w:sz w:val="44"/>
          <w:szCs w:val="44"/>
          <w:highlight w:val="none"/>
          <w:u w:val="single"/>
        </w:rPr>
        <w:t xml:space="preserve">  项目名称  </w:t>
      </w: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72"/>
          <w:szCs w:val="72"/>
          <w:highlight w:val="none"/>
        </w:rPr>
      </w:pPr>
      <w:r>
        <w:rPr>
          <w:rFonts w:hint="eastAsia" w:ascii="宋体" w:hAnsi="宋体"/>
          <w:b/>
          <w:color w:val="000000" w:themeColor="text1"/>
          <w:sz w:val="72"/>
          <w:szCs w:val="72"/>
          <w:highlight w:val="none"/>
        </w:rPr>
        <w:t>响 应 文 件</w:t>
      </w:r>
    </w:p>
    <w:p>
      <w:pPr>
        <w:spacing w:line="360" w:lineRule="auto"/>
        <w:ind w:firstLine="3903" w:firstLineChars="1296"/>
        <w:rPr>
          <w:rFonts w:ascii="宋体" w:hAnsi="宋体"/>
          <w:b/>
          <w:color w:val="000000" w:themeColor="text1"/>
          <w:sz w:val="30"/>
          <w:szCs w:val="30"/>
          <w:highlight w:val="none"/>
          <w:u w:val="single"/>
        </w:rPr>
      </w:pPr>
    </w:p>
    <w:p>
      <w:pPr>
        <w:spacing w:line="360" w:lineRule="auto"/>
        <w:rPr>
          <w:rFonts w:ascii="宋体" w:hAnsi="宋体"/>
          <w:b/>
          <w:color w:val="000000" w:themeColor="text1"/>
          <w:sz w:val="30"/>
          <w:szCs w:val="30"/>
          <w:highlight w:val="none"/>
          <w:u w:val="single"/>
        </w:rPr>
      </w:pPr>
    </w:p>
    <w:p>
      <w:pPr>
        <w:spacing w:line="360" w:lineRule="auto"/>
        <w:rPr>
          <w:rFonts w:ascii="宋体" w:hAnsi="宋体"/>
          <w:b/>
          <w:color w:val="000000" w:themeColor="text1"/>
          <w:sz w:val="30"/>
          <w:szCs w:val="30"/>
          <w:highlight w:val="none"/>
          <w:u w:val="single"/>
        </w:rPr>
      </w:pPr>
    </w:p>
    <w:p>
      <w:pPr>
        <w:spacing w:line="360" w:lineRule="auto"/>
        <w:ind w:firstLine="2096" w:firstLineChars="696"/>
        <w:rPr>
          <w:rFonts w:ascii="宋体" w:hAnsi="宋体"/>
          <w:b/>
          <w:color w:val="000000" w:themeColor="text1"/>
          <w:sz w:val="30"/>
          <w:szCs w:val="30"/>
          <w:highlight w:val="none"/>
          <w:u w:val="single"/>
        </w:rPr>
      </w:pPr>
      <w:r>
        <w:rPr>
          <w:rFonts w:hint="eastAsia" w:ascii="宋体" w:hAnsi="宋体"/>
          <w:b/>
          <w:color w:val="000000" w:themeColor="text1"/>
          <w:sz w:val="30"/>
          <w:szCs w:val="30"/>
          <w:highlight w:val="none"/>
        </w:rPr>
        <w:t>项目编号：</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供应商名称：</w:t>
      </w:r>
      <w:r>
        <w:rPr>
          <w:rFonts w:hint="eastAsia" w:ascii="宋体" w:hAnsi="宋体"/>
          <w:b/>
          <w:color w:val="000000" w:themeColor="text1"/>
          <w:sz w:val="30"/>
          <w:szCs w:val="30"/>
          <w:highlight w:val="none"/>
          <w:u w:val="single"/>
        </w:rPr>
        <w:t xml:space="preserve">              （公章）</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供应商地址：</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供应商法定代表人或</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授权委托人（签字）：</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联系电话：</w:t>
      </w:r>
    </w:p>
    <w:p>
      <w:pPr>
        <w:spacing w:line="360" w:lineRule="auto"/>
        <w:ind w:firstLine="5108" w:firstLineChars="1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年</w:t>
      </w:r>
      <w:r>
        <w:rPr>
          <w:rFonts w:hint="eastAsia" w:ascii="宋体" w:hAnsi="宋体"/>
          <w:b/>
          <w:color w:val="000000" w:themeColor="text1"/>
          <w:sz w:val="30"/>
          <w:szCs w:val="30"/>
          <w:highlight w:val="none"/>
          <w:lang w:val="en-US" w:eastAsia="zh-CN"/>
        </w:rPr>
        <w:t xml:space="preserve"> </w:t>
      </w:r>
      <w:r>
        <w:rPr>
          <w:rFonts w:hint="eastAsia" w:ascii="宋体" w:hAnsi="宋体"/>
          <w:b/>
          <w:color w:val="000000" w:themeColor="text1"/>
          <w:sz w:val="30"/>
          <w:szCs w:val="30"/>
          <w:highlight w:val="none"/>
        </w:rPr>
        <w:t>月</w:t>
      </w:r>
      <w:r>
        <w:rPr>
          <w:rFonts w:hint="eastAsia" w:ascii="宋体" w:hAnsi="宋体"/>
          <w:b/>
          <w:color w:val="000000" w:themeColor="text1"/>
          <w:sz w:val="30"/>
          <w:szCs w:val="30"/>
          <w:highlight w:val="none"/>
          <w:lang w:val="en-US" w:eastAsia="zh-CN"/>
        </w:rPr>
        <w:t xml:space="preserve"> </w:t>
      </w:r>
      <w:r>
        <w:rPr>
          <w:rFonts w:hint="eastAsia" w:ascii="宋体" w:hAnsi="宋体"/>
          <w:b/>
          <w:color w:val="000000" w:themeColor="text1"/>
          <w:sz w:val="30"/>
          <w:szCs w:val="30"/>
          <w:highlight w:val="none"/>
        </w:rPr>
        <w:t>日</w:t>
      </w:r>
    </w:p>
    <w:bookmarkEnd w:id="117"/>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附件2：</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磋商响应函</w:t>
      </w:r>
    </w:p>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致：</w:t>
      </w:r>
    </w:p>
    <w:p>
      <w:pPr>
        <w:spacing w:line="360" w:lineRule="auto"/>
        <w:ind w:firstLine="456" w:firstLineChars="200"/>
        <w:rPr>
          <w:rFonts w:ascii="宋体" w:hAnsi="宋体"/>
          <w:color w:val="000000" w:themeColor="text1"/>
          <w:sz w:val="24"/>
          <w:highlight w:val="none"/>
        </w:rPr>
      </w:pPr>
      <w:r>
        <w:rPr>
          <w:rFonts w:hint="eastAsia" w:ascii="宋体" w:hAnsi="宋体"/>
          <w:color w:val="000000" w:themeColor="text1"/>
          <w:spacing w:val="-6"/>
          <w:sz w:val="24"/>
          <w:highlight w:val="none"/>
        </w:rPr>
        <w:t>根据贵方项目</w:t>
      </w:r>
      <w:r>
        <w:rPr>
          <w:rFonts w:hint="eastAsia" w:ascii="宋体" w:hAnsi="宋体"/>
          <w:color w:val="000000" w:themeColor="text1"/>
          <w:sz w:val="24"/>
          <w:highlight w:val="none"/>
        </w:rPr>
        <w:t>的</w:t>
      </w:r>
      <w:r>
        <w:rPr>
          <w:rFonts w:hint="eastAsia" w:ascii="宋体" w:hAnsi="宋体"/>
          <w:color w:val="000000" w:themeColor="text1"/>
          <w:spacing w:val="-6"/>
          <w:sz w:val="24"/>
          <w:highlight w:val="none"/>
        </w:rPr>
        <w:t>招标采购</w:t>
      </w:r>
      <w:r>
        <w:rPr>
          <w:rFonts w:hint="eastAsia" w:ascii="宋体" w:hAnsi="宋体"/>
          <w:color w:val="000000" w:themeColor="text1"/>
          <w:sz w:val="24"/>
          <w:highlight w:val="none"/>
        </w:rPr>
        <w:t>(项目编号:      )，正式授权的下述签字人</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 xml:space="preserve">姓名和职务）代表供应商 </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磋商供应商名称），提交下述文件正本一份，副本</w:t>
      </w:r>
      <w:r>
        <w:rPr>
          <w:rFonts w:hint="eastAsia" w:ascii="宋体" w:hAnsi="宋体"/>
          <w:color w:val="000000" w:themeColor="text1"/>
          <w:sz w:val="24"/>
          <w:highlight w:val="none"/>
          <w:lang w:eastAsia="zh-CN"/>
        </w:rPr>
        <w:t>二</w:t>
      </w:r>
      <w:r>
        <w:rPr>
          <w:rFonts w:hint="eastAsia" w:ascii="宋体" w:hAnsi="宋体"/>
          <w:color w:val="000000" w:themeColor="text1"/>
          <w:sz w:val="24"/>
          <w:highlight w:val="none"/>
        </w:rPr>
        <w:t>份，电子U盘一份。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1.磋商响应函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2.磋商文件电子版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3.按磋商文件要求供应商提交的全部文件</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据此函，签字人兹宣布同意如下条款：</w:t>
      </w:r>
    </w:p>
    <w:p>
      <w:pPr>
        <w:numPr>
          <w:ilvl w:val="0"/>
          <w:numId w:val="12"/>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所附磋商价格表中规定的应提供和交付的货物及服务磋商总价为</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大写）。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⑵我们将按磋商文件的规定履行合同责任和义务。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⑶我们已详细审查全部磋商文件，包括修改意见（如有则附）以及全部参考资料和有关附件。我们完全理解并同意放弃对这方面有不明及误解而要求招标方解释和承担责任的权利。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⑷在供应商须知规定的磋商有效期内遵循本磋商响应性文件，并在磋商须知规定的磋商有效期期满之前具有约束力。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⑸如果在规定的磋商有效期内撤回投标，我们的磋商保证金可被贵方没收。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⑹同意提供贵方可能要求的与本投标有关的任何证据或资料。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⑺我们同意提供按照招标单位可能出示的与其投标有关的一切数据或资料。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⑻我们理解贵方不一定要接受最低报价的投标或收到的任何投标。</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⑼与本</w:t>
      </w:r>
      <w:r>
        <w:rPr>
          <w:rFonts w:hint="eastAsia" w:ascii="宋体" w:hAnsi="宋体"/>
          <w:color w:val="000000" w:themeColor="text1"/>
          <w:sz w:val="24"/>
          <w:highlight w:val="none"/>
          <w:lang w:eastAsia="zh-CN"/>
        </w:rPr>
        <w:t>磋商</w:t>
      </w:r>
      <w:r>
        <w:rPr>
          <w:rFonts w:hint="eastAsia" w:ascii="宋体" w:hAnsi="宋体"/>
          <w:color w:val="000000" w:themeColor="text1"/>
          <w:sz w:val="24"/>
          <w:highlight w:val="none"/>
        </w:rPr>
        <w:t>有关的一切正式往来通讯请寄至：</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电话：  </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传真：</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  月  日</w:t>
      </w:r>
    </w:p>
    <w:p>
      <w:pPr>
        <w:spacing w:line="360" w:lineRule="auto"/>
        <w:rPr>
          <w:rFonts w:ascii="宋体" w:hAnsi="宋体"/>
          <w:b/>
          <w:color w:val="000000" w:themeColor="text1"/>
          <w:sz w:val="32"/>
          <w:szCs w:val="32"/>
          <w:highlight w:val="none"/>
        </w:rPr>
      </w:pPr>
    </w:p>
    <w:p>
      <w:pPr>
        <w:spacing w:line="360" w:lineRule="auto"/>
        <w:rPr>
          <w:rFonts w:hint="eastAsia"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附件3：</w:t>
      </w:r>
      <w:bookmarkStart w:id="118" w:name="_Toc139965362"/>
    </w:p>
    <w:p>
      <w:pPr>
        <w:spacing w:line="360" w:lineRule="auto"/>
        <w:jc w:val="center"/>
        <w:rPr>
          <w:rFonts w:ascii="宋体"/>
          <w:b/>
          <w:color w:val="000000" w:themeColor="text1"/>
          <w:sz w:val="32"/>
          <w:szCs w:val="32"/>
          <w:highlight w:val="none"/>
        </w:rPr>
      </w:pPr>
      <w:bookmarkStart w:id="119" w:name="_Toc327439494"/>
      <w:r>
        <w:rPr>
          <w:rFonts w:hint="eastAsia" w:ascii="宋体" w:hAnsi="宋体"/>
          <w:b/>
          <w:color w:val="000000" w:themeColor="text1"/>
          <w:sz w:val="32"/>
          <w:szCs w:val="32"/>
          <w:highlight w:val="none"/>
        </w:rPr>
        <w:t>法定代表人身份证明</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磋商供应商名称：</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单位性质：</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地址：</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成立时间：年月日</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经营期限：</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姓名：性别：年龄：职务：</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身份证号码：</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系</w:t>
      </w:r>
      <w:r>
        <w:rPr>
          <w:rFonts w:hint="eastAsia" w:ascii="宋体" w:hAnsi="宋体"/>
          <w:color w:val="000000" w:themeColor="text1"/>
          <w:sz w:val="24"/>
          <w:highlight w:val="none"/>
          <w:u w:val="single"/>
        </w:rPr>
        <w:t>（磋商供应商名称）</w:t>
      </w:r>
      <w:r>
        <w:rPr>
          <w:rFonts w:hint="eastAsia" w:ascii="宋体" w:hAnsi="宋体"/>
          <w:color w:val="000000" w:themeColor="text1"/>
          <w:sz w:val="24"/>
          <w:highlight w:val="none"/>
        </w:rPr>
        <w:t>的法定代表人。</w:t>
      </w:r>
    </w:p>
    <w:p>
      <w:pPr>
        <w:spacing w:line="360" w:lineRule="auto"/>
        <w:ind w:firstLine="960" w:firstLineChars="400"/>
        <w:rPr>
          <w:rFonts w:ascii="宋体"/>
          <w:color w:val="000000" w:themeColor="text1"/>
          <w:sz w:val="24"/>
          <w:highlight w:val="none"/>
        </w:rPr>
      </w:pPr>
      <w:r>
        <w:rPr>
          <w:rFonts w:hint="eastAsia" w:ascii="宋体" w:hAnsi="宋体"/>
          <w:color w:val="000000" w:themeColor="text1"/>
          <w:sz w:val="24"/>
          <w:highlight w:val="none"/>
        </w:rPr>
        <w:t>特此证明。</w:t>
      </w:r>
    </w:p>
    <w:p>
      <w:pPr>
        <w:spacing w:line="360" w:lineRule="auto"/>
        <w:jc w:val="center"/>
        <w:rPr>
          <w:rFonts w:ascii="宋体" w:hAnsi="宋体"/>
          <w:b/>
          <w:color w:val="000000" w:themeColor="text1"/>
          <w:sz w:val="32"/>
          <w:szCs w:val="32"/>
          <w:highlight w:val="none"/>
        </w:rPr>
      </w:pP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color w:val="000000" w:themeColor="text1"/>
          <w:sz w:val="32"/>
          <w:szCs w:val="32"/>
          <w:highlight w:val="none"/>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复印件正面</w:t>
            </w:r>
          </w:p>
        </w:tc>
        <w:tc>
          <w:tcPr>
            <w:tcW w:w="4610"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复印件反面</w:t>
            </w:r>
          </w:p>
        </w:tc>
      </w:tr>
    </w:tbl>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附件4：</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法定代表人授权委托书</w:t>
      </w:r>
    </w:p>
    <w:p>
      <w:pPr>
        <w:spacing w:line="360" w:lineRule="auto"/>
        <w:jc w:val="center"/>
        <w:rPr>
          <w:rFonts w:ascii="宋体" w:hAnsi="宋体"/>
          <w:color w:val="000000" w:themeColor="text1"/>
          <w:sz w:val="24"/>
          <w:highlight w:val="none"/>
        </w:rPr>
      </w:pPr>
    </w:p>
    <w:p>
      <w:pPr>
        <w:spacing w:line="360" w:lineRule="auto"/>
        <w:ind w:firstLine="480" w:firstLineChars="200"/>
        <w:jc w:val="left"/>
        <w:rPr>
          <w:rFonts w:ascii="宋体" w:hAnsi="宋体"/>
          <w:color w:val="000000" w:themeColor="text1"/>
          <w:sz w:val="24"/>
          <w:highlight w:val="none"/>
          <w:u w:val="single"/>
        </w:rPr>
      </w:pPr>
      <w:r>
        <w:rPr>
          <w:rFonts w:hint="eastAsia" w:ascii="宋体" w:hAnsi="宋体"/>
          <w:color w:val="000000" w:themeColor="text1"/>
          <w:sz w:val="24"/>
          <w:highlight w:val="none"/>
        </w:rPr>
        <w:t>本授权书声明：我单位的（法定代表人代表姓名、职务）代表本单位授权</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被授权人的姓名、职务）为本单位的合法代理人，就项目的投标及合同的执行、完成，以本单位的名义处理一切与之有关的事务。</w:t>
      </w:r>
    </w:p>
    <w:p>
      <w:pPr>
        <w:spacing w:line="360" w:lineRule="auto"/>
        <w:ind w:firstLine="538"/>
        <w:jc w:val="left"/>
        <w:rPr>
          <w:rFonts w:ascii="宋体" w:hAnsi="宋体"/>
          <w:color w:val="000000" w:themeColor="text1"/>
          <w:sz w:val="24"/>
          <w:highlight w:val="none"/>
        </w:rPr>
      </w:pPr>
    </w:p>
    <w:p>
      <w:pPr>
        <w:spacing w:line="360" w:lineRule="auto"/>
        <w:ind w:firstLine="538"/>
        <w:jc w:val="left"/>
        <w:rPr>
          <w:rFonts w:ascii="宋体" w:hAnsi="宋体"/>
          <w:color w:val="000000" w:themeColor="text1"/>
          <w:sz w:val="24"/>
          <w:highlight w:val="none"/>
        </w:rPr>
      </w:pPr>
      <w:r>
        <w:rPr>
          <w:rFonts w:hint="eastAsia" w:ascii="宋体" w:hAnsi="宋体"/>
          <w:color w:val="000000" w:themeColor="text1"/>
          <w:sz w:val="24"/>
          <w:highlight w:val="none"/>
        </w:rPr>
        <w:t>本授权书于年月日签字生效，特此声明。</w:t>
      </w:r>
    </w:p>
    <w:p>
      <w:pPr>
        <w:spacing w:line="360" w:lineRule="auto"/>
        <w:ind w:firstLine="538"/>
        <w:jc w:val="left"/>
        <w:rPr>
          <w:rFonts w:ascii="宋体" w:hAnsi="宋体"/>
          <w:color w:val="000000" w:themeColor="text1"/>
          <w:sz w:val="24"/>
          <w:highlight w:val="none"/>
        </w:rPr>
      </w:pPr>
    </w:p>
    <w:p>
      <w:pPr>
        <w:spacing w:line="360" w:lineRule="auto"/>
        <w:ind w:firstLine="538"/>
        <w:jc w:val="left"/>
        <w:rPr>
          <w:rFonts w:ascii="宋体" w:hAnsi="宋体"/>
          <w:color w:val="000000" w:themeColor="text1"/>
          <w:sz w:val="24"/>
          <w:highlight w:val="none"/>
        </w:rPr>
      </w:pPr>
    </w:p>
    <w:p>
      <w:pPr>
        <w:spacing w:afterLines="50" w:line="360" w:lineRule="auto"/>
        <w:ind w:firstLine="437"/>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afterLines="50" w:line="360" w:lineRule="auto"/>
        <w:ind w:firstLine="437"/>
        <w:rPr>
          <w:rFonts w:ascii="宋体" w:hAnsi="宋体"/>
          <w:color w:val="000000" w:themeColor="text1"/>
          <w:sz w:val="24"/>
          <w:highlight w:val="none"/>
        </w:rPr>
      </w:pPr>
      <w:r>
        <w:rPr>
          <w:rFonts w:hint="eastAsia" w:ascii="宋体" w:hAnsi="宋体"/>
          <w:color w:val="000000" w:themeColor="text1"/>
          <w:sz w:val="24"/>
          <w:highlight w:val="none"/>
        </w:rPr>
        <w:t>法定代表人签字：</w:t>
      </w:r>
    </w:p>
    <w:p>
      <w:pPr>
        <w:spacing w:afterLines="50" w:line="360" w:lineRule="auto"/>
        <w:ind w:firstLine="437"/>
        <w:rPr>
          <w:rFonts w:ascii="宋体" w:hAnsi="宋体"/>
          <w:color w:val="000000" w:themeColor="text1"/>
          <w:sz w:val="24"/>
          <w:highlight w:val="none"/>
          <w:u w:val="single"/>
        </w:rPr>
      </w:pPr>
      <w:r>
        <w:rPr>
          <w:rFonts w:hint="eastAsia" w:ascii="宋体" w:hAnsi="宋体"/>
          <w:color w:val="000000" w:themeColor="text1"/>
          <w:sz w:val="24"/>
          <w:highlight w:val="none"/>
        </w:rPr>
        <w:t>授权代表人签字：</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日期：年月日</w:t>
      </w:r>
    </w:p>
    <w:p>
      <w:pPr>
        <w:spacing w:line="360" w:lineRule="auto"/>
        <w:jc w:val="right"/>
        <w:rPr>
          <w:rFonts w:ascii="宋体" w:hAnsi="宋体"/>
          <w:color w:val="000000" w:themeColor="text1"/>
          <w:sz w:val="24"/>
          <w:highlight w:val="none"/>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复印件（正、反面）</w:t>
            </w:r>
          </w:p>
        </w:tc>
        <w:tc>
          <w:tcPr>
            <w:tcW w:w="4610"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被授权人身份证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复印件（正、反面）</w:t>
            </w:r>
          </w:p>
        </w:tc>
      </w:tr>
    </w:tbl>
    <w:p>
      <w:pPr>
        <w:pStyle w:val="4"/>
        <w:spacing w:before="0" w:after="0" w:line="360" w:lineRule="auto"/>
        <w:rPr>
          <w:rFonts w:ascii="宋体" w:hAnsi="宋体" w:eastAsia="宋体"/>
          <w:color w:val="000000" w:themeColor="text1"/>
          <w:spacing w:val="10"/>
          <w:sz w:val="24"/>
          <w:szCs w:val="24"/>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附件5：</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供应商资格证明材料</w:t>
      </w:r>
    </w:p>
    <w:p>
      <w:pPr>
        <w:pStyle w:val="18"/>
        <w:rPr>
          <w:color w:val="000000" w:themeColor="text1"/>
          <w:highlight w:val="none"/>
        </w:rPr>
        <w:sectPr>
          <w:footerReference r:id="rId5" w:type="default"/>
          <w:pgSz w:w="11907" w:h="16840"/>
          <w:pgMar w:top="1440" w:right="1247" w:bottom="1440" w:left="1361" w:header="851" w:footer="992" w:gutter="0"/>
          <w:pgNumType w:start="1"/>
          <w:cols w:space="720" w:num="1"/>
          <w:docGrid w:linePitch="312" w:charSpace="0"/>
        </w:sectPr>
      </w:pPr>
    </w:p>
    <w:bookmarkEnd w:id="118"/>
    <w:bookmarkEnd w:id="119"/>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 xml:space="preserve">附件6： </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磋商保证金汇款凭证复印件</w:t>
      </w:r>
    </w:p>
    <w:p>
      <w:pPr>
        <w:spacing w:line="360" w:lineRule="auto"/>
        <w:rPr>
          <w:rFonts w:ascii="宋体" w:hAnsi="宋体"/>
          <w:b/>
          <w:color w:val="000000" w:themeColor="text1"/>
          <w:sz w:val="24"/>
          <w:highlight w:val="none"/>
        </w:rPr>
        <w:sectPr>
          <w:headerReference r:id="rId6" w:type="default"/>
          <w:pgSz w:w="11907" w:h="16840"/>
          <w:pgMar w:top="1440" w:right="1247" w:bottom="1440" w:left="1361" w:header="851" w:footer="992" w:gutter="0"/>
          <w:cols w:space="720" w:num="1"/>
          <w:docGrid w:linePitch="312" w:charSpace="0"/>
        </w:sectPr>
      </w:pPr>
    </w:p>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0"/>
          <w:szCs w:val="30"/>
          <w:highlight w:val="none"/>
        </w:rPr>
        <w:t xml:space="preserve">附件7：     </w:t>
      </w:r>
      <w:r>
        <w:rPr>
          <w:rFonts w:hint="eastAsia" w:ascii="宋体" w:hAnsi="宋体"/>
          <w:b/>
          <w:color w:val="000000" w:themeColor="text1"/>
          <w:sz w:val="32"/>
          <w:szCs w:val="32"/>
          <w:highlight w:val="none"/>
        </w:rPr>
        <w:t>磋商报价表</w:t>
      </w: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703" w:firstLineChars="250"/>
        <w:jc w:val="left"/>
        <w:rPr>
          <w:rFonts w:ascii="宋体" w:hAnsi="宋体"/>
          <w:b/>
          <w:bCs/>
          <w:color w:val="000000" w:themeColor="text1"/>
          <w:sz w:val="28"/>
          <w:szCs w:val="28"/>
          <w:highlight w:val="none"/>
        </w:rPr>
      </w:pPr>
      <w:r>
        <w:rPr>
          <w:rFonts w:hint="eastAsia" w:ascii="宋体" w:hAnsi="宋体"/>
          <w:b/>
          <w:bCs/>
          <w:color w:val="000000" w:themeColor="text1"/>
          <w:sz w:val="28"/>
          <w:szCs w:val="28"/>
          <w:highlight w:val="none"/>
          <w:lang w:eastAsia="zh-CN"/>
        </w:rPr>
        <w:t>供应商</w:t>
      </w:r>
      <w:r>
        <w:rPr>
          <w:rFonts w:hint="eastAsia" w:ascii="宋体" w:hAnsi="宋体"/>
          <w:b/>
          <w:bCs/>
          <w:color w:val="000000" w:themeColor="text1"/>
          <w:sz w:val="28"/>
          <w:szCs w:val="28"/>
          <w:highlight w:val="none"/>
        </w:rPr>
        <w:t>自行编制报价</w:t>
      </w:r>
      <w:r>
        <w:rPr>
          <w:rFonts w:hint="eastAsia" w:ascii="宋体" w:hAnsi="宋体"/>
          <w:b/>
          <w:bCs/>
          <w:color w:val="000000" w:themeColor="text1"/>
          <w:sz w:val="28"/>
          <w:szCs w:val="28"/>
          <w:highlight w:val="none"/>
          <w:lang w:eastAsia="zh-CN"/>
        </w:rPr>
        <w:t>表，格式自拟</w:t>
      </w:r>
      <w:r>
        <w:rPr>
          <w:rFonts w:hint="eastAsia" w:ascii="宋体" w:hAnsi="宋体"/>
          <w:b/>
          <w:bCs/>
          <w:color w:val="000000" w:themeColor="text1"/>
          <w:sz w:val="28"/>
          <w:szCs w:val="28"/>
          <w:highlight w:val="none"/>
        </w:rPr>
        <w:t>。</w:t>
      </w:r>
    </w:p>
    <w:p>
      <w:pPr>
        <w:spacing w:line="360" w:lineRule="auto"/>
        <w:rPr>
          <w:rFonts w:ascii="宋体" w:hAnsi="宋体"/>
          <w:b/>
          <w:color w:val="000000" w:themeColor="text1"/>
          <w:sz w:val="30"/>
          <w:szCs w:val="30"/>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附件8：</w:t>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32"/>
          <w:szCs w:val="32"/>
          <w:highlight w:val="none"/>
        </w:rPr>
        <w:t>商务条款偏离表</w:t>
      </w:r>
    </w:p>
    <w:tbl>
      <w:tblPr>
        <w:tblStyle w:val="34"/>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磋商文件条目号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磋商文件的商务条款</w:t>
            </w:r>
          </w:p>
        </w:tc>
        <w:tc>
          <w:tcPr>
            <w:tcW w:w="2345" w:type="dxa"/>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响应文件的商务条款</w:t>
            </w: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偏离情况</w:t>
            </w: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bl>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注：除本商务偏离表中所列的偏离内容外，其他所有商务条款均应完全响应“竞争性磋商文件”中的要求。</w:t>
      </w:r>
    </w:p>
    <w:p>
      <w:pPr>
        <w:spacing w:line="360" w:lineRule="auto"/>
        <w:rPr>
          <w:rFonts w:ascii="宋体" w:hAnsi="宋体"/>
          <w:color w:val="000000" w:themeColor="text1"/>
          <w:sz w:val="24"/>
          <w:highlight w:val="none"/>
        </w:rPr>
      </w:pPr>
      <w:bookmarkStart w:id="120" w:name="_Toc327439493"/>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rPr>
          <w:rFonts w:ascii="宋体" w:hAnsi="宋体"/>
          <w:bCs/>
          <w:color w:val="000000" w:themeColor="text1"/>
          <w:sz w:val="24"/>
          <w:highlight w:val="none"/>
          <w:u w:val="single"/>
        </w:rPr>
      </w:pPr>
    </w:p>
    <w:p>
      <w:pPr>
        <w:spacing w:line="360" w:lineRule="auto"/>
        <w:ind w:right="600"/>
        <w:rPr>
          <w:rFonts w:ascii="宋体" w:hAnsi="宋体"/>
          <w:b/>
          <w:color w:val="000000" w:themeColor="text1"/>
          <w:sz w:val="24"/>
          <w:highlight w:val="none"/>
        </w:rPr>
      </w:pPr>
    </w:p>
    <w:p>
      <w:pPr>
        <w:rPr>
          <w:rFonts w:ascii="宋体" w:hAnsi="宋体"/>
          <w:b/>
          <w:color w:val="000000" w:themeColor="text1"/>
          <w:sz w:val="24"/>
          <w:highlight w:val="none"/>
        </w:rPr>
      </w:pPr>
    </w:p>
    <w:p>
      <w:pPr>
        <w:pStyle w:val="18"/>
        <w:rPr>
          <w:color w:val="000000" w:themeColor="text1"/>
          <w:highlight w:val="none"/>
        </w:rPr>
      </w:pPr>
    </w:p>
    <w:p>
      <w:pPr>
        <w:spacing w:line="360" w:lineRule="auto"/>
        <w:ind w:right="600"/>
        <w:rPr>
          <w:rFonts w:ascii="宋体" w:hAnsi="宋体"/>
          <w:b/>
          <w:color w:val="000000" w:themeColor="text1"/>
          <w:sz w:val="32"/>
          <w:szCs w:val="32"/>
          <w:highlight w:val="none"/>
        </w:rPr>
      </w:pPr>
    </w:p>
    <w:p>
      <w:pPr>
        <w:spacing w:line="360" w:lineRule="auto"/>
        <w:ind w:right="600"/>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附件9：</w:t>
      </w:r>
    </w:p>
    <w:p>
      <w:pPr>
        <w:snapToGrid w:val="0"/>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技术条款偏离表</w:t>
      </w:r>
    </w:p>
    <w:tbl>
      <w:tblPr>
        <w:tblStyle w:val="34"/>
        <w:tblW w:w="0" w:type="auto"/>
        <w:jc w:val="center"/>
        <w:tblLayout w:type="fixed"/>
        <w:tblCellMar>
          <w:top w:w="0" w:type="dxa"/>
          <w:left w:w="0" w:type="dxa"/>
          <w:bottom w:w="0" w:type="dxa"/>
          <w:right w:w="0" w:type="dxa"/>
        </w:tblCellMar>
      </w:tblPr>
      <w:tblGrid>
        <w:gridCol w:w="1080"/>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2"/>
              <w:spacing w:line="360" w:lineRule="auto"/>
              <w:jc w:val="center"/>
              <w:rPr>
                <w:rFonts w:hAnsi="宋体" w:cs="Times New Roman"/>
                <w:color w:val="000000" w:themeColor="text1"/>
                <w:sz w:val="24"/>
                <w:highlight w:val="none"/>
              </w:rPr>
            </w:pPr>
            <w:r>
              <w:rPr>
                <w:rFonts w:hint="eastAsia" w:hAnsi="宋体"/>
                <w:color w:val="000000" w:themeColor="text1"/>
                <w:sz w:val="24"/>
                <w:highlight w:val="none"/>
              </w:rPr>
              <w:t>磋商</w:t>
            </w:r>
            <w:r>
              <w:rPr>
                <w:rFonts w:hint="eastAsia" w:hAnsi="宋体" w:cs="Times New Roman"/>
                <w:color w:val="000000" w:themeColor="text1"/>
                <w:sz w:val="24"/>
                <w:highlight w:val="none"/>
              </w:rPr>
              <w:t>文件技术要求</w:t>
            </w:r>
          </w:p>
          <w:p>
            <w:pPr>
              <w:spacing w:line="360" w:lineRule="auto"/>
              <w:jc w:val="center"/>
              <w:rPr>
                <w:rFonts w:ascii="宋体" w:hAnsi="宋体"/>
                <w:color w:val="000000" w:themeColor="text1"/>
                <w:sz w:val="24"/>
                <w:highlight w:val="none"/>
              </w:rPr>
            </w:pPr>
            <w:r>
              <w:rPr>
                <w:rFonts w:hint="eastAsia" w:hAnsi="宋体"/>
                <w:color w:val="000000" w:themeColor="text1"/>
                <w:sz w:val="24"/>
                <w:highlight w:val="none"/>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2"/>
              <w:spacing w:line="360" w:lineRule="auto"/>
              <w:jc w:val="center"/>
              <w:rPr>
                <w:rFonts w:hAnsi="宋体" w:cs="Times New Roman"/>
                <w:color w:val="000000" w:themeColor="text1"/>
                <w:sz w:val="24"/>
                <w:highlight w:val="none"/>
              </w:rPr>
            </w:pPr>
            <w:r>
              <w:rPr>
                <w:rFonts w:hint="eastAsia" w:hAnsi="宋体"/>
                <w:color w:val="000000" w:themeColor="text1"/>
                <w:sz w:val="24"/>
                <w:highlight w:val="none"/>
              </w:rPr>
              <w:t>供应商</w:t>
            </w:r>
            <w:r>
              <w:rPr>
                <w:rFonts w:hint="eastAsia" w:hAnsi="宋体" w:cs="Times New Roman"/>
                <w:color w:val="000000" w:themeColor="text1"/>
                <w:sz w:val="24"/>
                <w:highlight w:val="none"/>
              </w:rPr>
              <w:t>的技术响</w:t>
            </w:r>
          </w:p>
          <w:p>
            <w:pPr>
              <w:spacing w:line="360" w:lineRule="auto"/>
              <w:jc w:val="center"/>
              <w:rPr>
                <w:rFonts w:ascii="宋体" w:hAnsi="宋体"/>
                <w:color w:val="000000" w:themeColor="text1"/>
                <w:sz w:val="24"/>
                <w:highlight w:val="none"/>
              </w:rPr>
            </w:pPr>
            <w:r>
              <w:rPr>
                <w:rFonts w:hint="eastAsia" w:hAnsi="宋体"/>
                <w:color w:val="000000" w:themeColor="text1"/>
                <w:sz w:val="24"/>
                <w:highlight w:val="none"/>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r>
    </w:tbl>
    <w:p>
      <w:pPr>
        <w:snapToGrid w:val="0"/>
        <w:spacing w:line="360" w:lineRule="auto"/>
        <w:jc w:val="center"/>
        <w:rPr>
          <w:rFonts w:ascii="宋体" w:hAnsi="宋体"/>
          <w:b/>
          <w:color w:val="000000" w:themeColor="text1"/>
          <w:sz w:val="30"/>
          <w:szCs w:val="30"/>
          <w:highlight w:val="none"/>
        </w:rPr>
      </w:pPr>
    </w:p>
    <w:p>
      <w:pPr>
        <w:pStyle w:val="22"/>
        <w:spacing w:line="360" w:lineRule="auto"/>
        <w:ind w:firstLine="472" w:firstLineChars="196"/>
        <w:jc w:val="left"/>
        <w:rPr>
          <w:rFonts w:hAnsi="宋体"/>
          <w:b/>
          <w:color w:val="000000" w:themeColor="text1"/>
          <w:sz w:val="24"/>
          <w:szCs w:val="24"/>
          <w:highlight w:val="none"/>
        </w:rPr>
      </w:pPr>
      <w:r>
        <w:rPr>
          <w:rFonts w:hint="eastAsia" w:hAnsi="宋体"/>
          <w:b/>
          <w:color w:val="000000" w:themeColor="text1"/>
          <w:sz w:val="24"/>
          <w:szCs w:val="24"/>
          <w:highlight w:val="none"/>
        </w:rPr>
        <w:t>注：供应商应对竞争性磋商文件要求的内容给予逐条响应，以自己服务所能达到的内容予以填写，不应复制竞争性磋商文件的要求作为响应内容，否则视为无效</w:t>
      </w:r>
      <w:r>
        <w:rPr>
          <w:rFonts w:hint="eastAsia" w:hAnsi="宋体"/>
          <w:b/>
          <w:color w:val="000000" w:themeColor="text1"/>
          <w:sz w:val="24"/>
          <w:szCs w:val="24"/>
          <w:highlight w:val="none"/>
          <w:lang w:eastAsia="zh-CN"/>
        </w:rPr>
        <w:t>响应</w:t>
      </w:r>
      <w:r>
        <w:rPr>
          <w:rFonts w:hint="eastAsia" w:hAnsi="宋体"/>
          <w:b/>
          <w:color w:val="000000" w:themeColor="text1"/>
          <w:sz w:val="24"/>
          <w:szCs w:val="24"/>
          <w:highlight w:val="none"/>
        </w:rPr>
        <w:t>。</w:t>
      </w:r>
    </w:p>
    <w:p>
      <w:pPr>
        <w:pStyle w:val="29"/>
        <w:spacing w:line="360" w:lineRule="auto"/>
        <w:ind w:left="480" w:hanging="480"/>
        <w:rPr>
          <w:rFonts w:ascii="宋体" w:hAnsi="宋体"/>
          <w:b w:val="0"/>
          <w:color w:val="000000" w:themeColor="text1"/>
          <w:highlight w:val="none"/>
        </w:rPr>
      </w:pPr>
    </w:p>
    <w:p>
      <w:pPr>
        <w:pStyle w:val="29"/>
        <w:spacing w:line="360" w:lineRule="auto"/>
        <w:ind w:left="480" w:hanging="480"/>
        <w:rPr>
          <w:rFonts w:ascii="宋体" w:hAnsi="宋体"/>
          <w:b w:val="0"/>
          <w:color w:val="000000" w:themeColor="text1"/>
          <w:highlight w:val="none"/>
        </w:rPr>
      </w:pPr>
    </w:p>
    <w:p>
      <w:pPr>
        <w:spacing w:line="360" w:lineRule="auto"/>
        <w:rPr>
          <w:rFonts w:ascii="宋体" w:hAnsi="宋体"/>
          <w:bCs/>
          <w:color w:val="000000" w:themeColor="text1"/>
          <w:sz w:val="24"/>
          <w:highlight w:val="none"/>
        </w:rPr>
      </w:pPr>
    </w:p>
    <w:p>
      <w:pPr>
        <w:spacing w:line="360" w:lineRule="auto"/>
        <w:rPr>
          <w:rFonts w:ascii="宋体" w:hAnsi="宋体"/>
          <w:bCs/>
          <w:color w:val="000000" w:themeColor="text1"/>
          <w:sz w:val="24"/>
          <w:highlight w:val="none"/>
        </w:rPr>
      </w:pP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bCs/>
          <w:color w:val="000000" w:themeColor="text1"/>
          <w:highlight w:val="none"/>
        </w:rPr>
      </w:pPr>
    </w:p>
    <w:bookmarkEnd w:id="120"/>
    <w:p>
      <w:pPr>
        <w:pStyle w:val="5"/>
        <w:spacing w:line="360" w:lineRule="auto"/>
        <w:rPr>
          <w:rFonts w:ascii="宋体" w:hAnsi="宋体"/>
          <w:color w:val="000000" w:themeColor="text1"/>
          <w:highlight w:val="none"/>
        </w:rPr>
        <w:sectPr>
          <w:pgSz w:w="11907" w:h="16840"/>
          <w:pgMar w:top="1440" w:right="1247" w:bottom="1440" w:left="1361" w:header="851" w:footer="992" w:gutter="0"/>
          <w:cols w:space="720" w:num="1"/>
          <w:docGrid w:linePitch="312" w:charSpace="0"/>
        </w:sectPr>
      </w:pPr>
      <w:bookmarkStart w:id="121" w:name="_Toc258923314"/>
      <w:bookmarkStart w:id="122" w:name="_Toc400536597"/>
    </w:p>
    <w:p>
      <w:pPr>
        <w:spacing w:line="360" w:lineRule="auto"/>
        <w:rPr>
          <w:b/>
          <w:color w:val="000000" w:themeColor="text1"/>
          <w:sz w:val="32"/>
          <w:szCs w:val="32"/>
          <w:highlight w:val="none"/>
        </w:rPr>
      </w:pPr>
      <w:r>
        <w:rPr>
          <w:rFonts w:hint="eastAsia" w:ascii="宋体" w:hAnsi="宋体"/>
          <w:b/>
          <w:color w:val="000000" w:themeColor="text1"/>
          <w:sz w:val="32"/>
          <w:szCs w:val="32"/>
          <w:highlight w:val="none"/>
        </w:rPr>
        <w:t>附件10：</w:t>
      </w:r>
    </w:p>
    <w:p>
      <w:pPr>
        <w:spacing w:line="360" w:lineRule="auto"/>
        <w:jc w:val="center"/>
        <w:rPr>
          <w:b/>
          <w:color w:val="000000" w:themeColor="text1"/>
          <w:sz w:val="32"/>
          <w:szCs w:val="32"/>
          <w:highlight w:val="none"/>
        </w:rPr>
      </w:pPr>
      <w:r>
        <w:rPr>
          <w:rFonts w:hint="eastAsia"/>
          <w:b/>
          <w:color w:val="000000" w:themeColor="text1"/>
          <w:sz w:val="32"/>
          <w:szCs w:val="32"/>
          <w:highlight w:val="none"/>
        </w:rPr>
        <w:t>（1）公司业绩一览表</w:t>
      </w:r>
      <w:bookmarkEnd w:id="121"/>
      <w:bookmarkEnd w:id="122"/>
    </w:p>
    <w:p>
      <w:pPr>
        <w:spacing w:line="360" w:lineRule="auto"/>
        <w:jc w:val="center"/>
        <w:rPr>
          <w:rFonts w:ascii="宋体" w:hAnsi="宋体"/>
          <w:color w:val="000000" w:themeColor="text1"/>
          <w:highlight w:val="none"/>
        </w:rPr>
      </w:pPr>
    </w:p>
    <w:tbl>
      <w:tblPr>
        <w:tblStyle w:val="34"/>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bl>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8"/>
          <w:highlight w:val="none"/>
        </w:rPr>
      </w:pPr>
    </w:p>
    <w:p>
      <w:pPr>
        <w:spacing w:line="360" w:lineRule="auto"/>
        <w:rPr>
          <w:rFonts w:ascii="宋体" w:hAnsi="宋体"/>
          <w:b/>
          <w:color w:val="000000" w:themeColor="text1"/>
          <w:sz w:val="28"/>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bCs/>
          <w:color w:val="000000" w:themeColor="text1"/>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（2）项目负责人简历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专业</w:t>
            </w:r>
          </w:p>
        </w:tc>
        <w:tc>
          <w:tcPr>
            <w:tcW w:w="1580" w:type="dxa"/>
            <w:noWrap/>
            <w:vAlign w:val="center"/>
          </w:tcPr>
          <w:p>
            <w:pPr>
              <w:spacing w:line="360" w:lineRule="auto"/>
              <w:ind w:left="315"/>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szCs w:val="24"/>
                <w:highlight w:val="none"/>
              </w:rPr>
              <w:t>担任何职</w:t>
            </w:r>
            <w:r>
              <w:rPr>
                <w:rFonts w:hint="eastAsia" w:ascii="宋体" w:hAnsi="宋体" w:cs="宋体"/>
                <w:color w:val="000000" w:themeColor="text1"/>
                <w:sz w:val="24"/>
                <w:szCs w:val="24"/>
                <w:highlight w:val="none"/>
                <w:lang w:eastAsia="zh-CN"/>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bl>
    <w:p>
      <w:pPr>
        <w:spacing w:line="360" w:lineRule="auto"/>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项目人员简历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专业</w:t>
            </w:r>
          </w:p>
        </w:tc>
        <w:tc>
          <w:tcPr>
            <w:tcW w:w="1580" w:type="dxa"/>
            <w:noWrap/>
            <w:vAlign w:val="center"/>
          </w:tcPr>
          <w:p>
            <w:pPr>
              <w:spacing w:line="360" w:lineRule="auto"/>
              <w:ind w:left="315"/>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担任何职</w:t>
            </w:r>
            <w:r>
              <w:rPr>
                <w:rFonts w:hint="eastAsia" w:ascii="宋体" w:hAnsi="宋体" w:cs="宋体"/>
                <w:color w:val="000000" w:themeColor="text1"/>
                <w:sz w:val="24"/>
                <w:szCs w:val="24"/>
                <w:highlight w:val="none"/>
                <w:lang w:eastAsia="zh-CN"/>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bl>
    <w:p>
      <w:pPr>
        <w:spacing w:line="360" w:lineRule="auto"/>
        <w:rPr>
          <w:rFonts w:ascii="宋体" w:hAnsi="宋体"/>
          <w:b/>
          <w:bCs/>
          <w:color w:val="000000" w:themeColor="text1"/>
          <w:sz w:val="32"/>
          <w:szCs w:val="32"/>
          <w:highlight w:val="none"/>
        </w:rPr>
      </w:pPr>
      <w:r>
        <w:rPr>
          <w:rFonts w:hint="eastAsia" w:ascii="宋体" w:hAnsi="宋体" w:cs="宋体"/>
          <w:b/>
          <w:bCs/>
          <w:color w:val="000000" w:themeColor="text1"/>
          <w:sz w:val="24"/>
          <w:szCs w:val="24"/>
          <w:highlight w:val="none"/>
        </w:rPr>
        <w:t>注：实际参加本项目主要人员，每人填一张</w:t>
      </w:r>
      <w:r>
        <w:rPr>
          <w:rFonts w:hint="eastAsia" w:ascii="宋体" w:hAnsi="宋体"/>
          <w:b/>
          <w:color w:val="000000" w:themeColor="text1"/>
          <w:sz w:val="24"/>
          <w:szCs w:val="24"/>
          <w:highlight w:val="none"/>
        </w:rPr>
        <w:t>。</w:t>
      </w: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附件11：</w:t>
      </w:r>
    </w:p>
    <w:p>
      <w:pPr>
        <w:spacing w:line="360" w:lineRule="auto"/>
        <w:jc w:val="center"/>
        <w:rPr>
          <w:b/>
          <w:color w:val="000000" w:themeColor="text1"/>
          <w:sz w:val="32"/>
          <w:szCs w:val="32"/>
          <w:highlight w:val="none"/>
        </w:rPr>
      </w:pPr>
      <w:bookmarkStart w:id="123" w:name="_Toc258923315"/>
      <w:bookmarkStart w:id="124" w:name="_Toc400536598"/>
      <w:r>
        <w:rPr>
          <w:rFonts w:hint="eastAsia"/>
          <w:b/>
          <w:color w:val="000000" w:themeColor="text1"/>
          <w:sz w:val="32"/>
          <w:szCs w:val="32"/>
          <w:highlight w:val="none"/>
        </w:rPr>
        <w:t>优惠条件承诺书</w:t>
      </w:r>
      <w:bookmarkEnd w:id="123"/>
      <w:bookmarkEnd w:id="124"/>
    </w:p>
    <w:p>
      <w:pPr>
        <w:spacing w:line="360" w:lineRule="auto"/>
        <w:jc w:val="center"/>
        <w:rPr>
          <w:b/>
          <w:color w:val="000000" w:themeColor="text1"/>
          <w:sz w:val="30"/>
          <w:szCs w:val="30"/>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经仔细阅读你们的磋商文件，对所投标项目向贵单位特作如下优惠条件承诺：</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（1）</w:t>
      </w:r>
      <w:r>
        <w:rPr>
          <w:rFonts w:ascii="宋体" w:hAnsi="宋体"/>
          <w:color w:val="000000" w:themeColor="text1"/>
          <w:sz w:val="24"/>
          <w:highlight w:val="none"/>
        </w:rPr>
        <w:t>．．．．．．</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（2）．．．．．．</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（3）．．．．．．</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w:t>
      </w:r>
    </w:p>
    <w:p>
      <w:pPr>
        <w:spacing w:line="360" w:lineRule="auto"/>
        <w:textAlignment w:val="baseline"/>
        <w:rPr>
          <w:rFonts w:ascii="宋体" w:hAnsi="宋体"/>
          <w:color w:val="000000" w:themeColor="text1"/>
          <w:sz w:val="24"/>
          <w:highlight w:val="none"/>
        </w:rPr>
      </w:pPr>
      <w:r>
        <w:rPr>
          <w:rFonts w:hint="eastAsia" w:ascii="宋体" w:hAnsi="宋体"/>
          <w:color w:val="000000" w:themeColor="text1"/>
          <w:sz w:val="24"/>
          <w:highlight w:val="none"/>
        </w:rPr>
        <w:t>特此承诺！</w:t>
      </w:r>
    </w:p>
    <w:p>
      <w:pPr>
        <w:spacing w:line="360" w:lineRule="auto"/>
        <w:textAlignment w:val="baseline"/>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法定代表人或授权代表人（签字）：</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职务：</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地址：</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电话：</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传真：</w:t>
      </w:r>
    </w:p>
    <w:p>
      <w:pPr>
        <w:spacing w:line="360" w:lineRule="auto"/>
        <w:ind w:right="480"/>
        <w:rPr>
          <w:rFonts w:ascii="宋体" w:hAnsi="宋体"/>
          <w:color w:val="000000" w:themeColor="text1"/>
          <w:sz w:val="24"/>
          <w:highlight w:val="none"/>
        </w:rPr>
      </w:pPr>
      <w:r>
        <w:rPr>
          <w:rFonts w:hint="eastAsia" w:ascii="宋体" w:hAnsi="宋体"/>
          <w:color w:val="000000" w:themeColor="text1"/>
          <w:sz w:val="24"/>
          <w:highlight w:val="none"/>
        </w:rPr>
        <w:t>日期：年月日</w:t>
      </w: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32"/>
          <w:szCs w:val="32"/>
          <w:highlight w:val="none"/>
        </w:rPr>
      </w:pPr>
      <w:r>
        <w:rPr>
          <w:rFonts w:ascii="宋体" w:hAnsi="宋体"/>
          <w:b/>
          <w:color w:val="000000" w:themeColor="text1"/>
          <w:highlight w:val="none"/>
        </w:rPr>
        <w:br w:type="page"/>
      </w:r>
      <w:r>
        <w:rPr>
          <w:rFonts w:hint="eastAsia" w:ascii="宋体" w:hAnsi="宋体"/>
          <w:b/>
          <w:color w:val="000000" w:themeColor="text1"/>
          <w:sz w:val="32"/>
          <w:szCs w:val="32"/>
          <w:highlight w:val="none"/>
        </w:rPr>
        <w:t>附件12：</w:t>
      </w:r>
    </w:p>
    <w:p>
      <w:pPr>
        <w:spacing w:line="360" w:lineRule="auto"/>
        <w:jc w:val="center"/>
        <w:rPr>
          <w:b/>
          <w:color w:val="000000" w:themeColor="text1"/>
          <w:sz w:val="32"/>
          <w:szCs w:val="32"/>
          <w:highlight w:val="none"/>
        </w:rPr>
      </w:pPr>
      <w:bookmarkStart w:id="125" w:name="_Toc258923316"/>
      <w:bookmarkStart w:id="126" w:name="_Toc400536599"/>
      <w:r>
        <w:rPr>
          <w:rFonts w:hint="eastAsia"/>
          <w:b/>
          <w:color w:val="000000" w:themeColor="text1"/>
          <w:sz w:val="32"/>
          <w:szCs w:val="32"/>
          <w:highlight w:val="none"/>
        </w:rPr>
        <w:t>售后服务承诺</w:t>
      </w:r>
      <w:bookmarkEnd w:id="125"/>
      <w:bookmarkEnd w:id="126"/>
    </w:p>
    <w:p>
      <w:pPr>
        <w:spacing w:line="360" w:lineRule="auto"/>
        <w:rPr>
          <w:rFonts w:ascii="宋体" w:hAnsi="宋体"/>
          <w:color w:val="000000" w:themeColor="text1"/>
          <w:highlight w:val="none"/>
        </w:rPr>
      </w:pPr>
    </w:p>
    <w:p>
      <w:pPr>
        <w:spacing w:line="360" w:lineRule="auto"/>
        <w:ind w:firstLine="960" w:firstLineChars="400"/>
        <w:rPr>
          <w:rFonts w:ascii="宋体" w:hAnsi="宋体"/>
          <w:color w:val="000000" w:themeColor="text1"/>
          <w:sz w:val="24"/>
          <w:highlight w:val="none"/>
        </w:rPr>
      </w:pPr>
    </w:p>
    <w:p>
      <w:pPr>
        <w:spacing w:line="360" w:lineRule="auto"/>
        <w:ind w:firstLine="3220" w:firstLineChars="1150"/>
        <w:rPr>
          <w:rFonts w:ascii="宋体" w:hAnsi="宋体"/>
          <w:color w:val="000000" w:themeColor="text1"/>
          <w:sz w:val="28"/>
          <w:szCs w:val="28"/>
          <w:highlight w:val="none"/>
        </w:rPr>
      </w:pPr>
    </w:p>
    <w:p>
      <w:pPr>
        <w:spacing w:line="360" w:lineRule="auto"/>
        <w:ind w:firstLine="3220" w:firstLineChars="1150"/>
        <w:rPr>
          <w:rFonts w:ascii="宋体" w:hAnsi="宋体"/>
          <w:color w:val="000000" w:themeColor="text1"/>
          <w:sz w:val="28"/>
          <w:szCs w:val="28"/>
          <w:highlight w:val="none"/>
        </w:rPr>
      </w:pPr>
    </w:p>
    <w:p>
      <w:pPr>
        <w:spacing w:line="360" w:lineRule="auto"/>
        <w:ind w:firstLine="3360" w:firstLineChars="1200"/>
        <w:rPr>
          <w:rFonts w:ascii="宋体" w:hAnsi="宋体"/>
          <w:b/>
          <w:color w:val="000000" w:themeColor="text1"/>
          <w:sz w:val="28"/>
          <w:szCs w:val="28"/>
          <w:highlight w:val="none"/>
        </w:rPr>
      </w:pPr>
      <w:r>
        <w:rPr>
          <w:rFonts w:hint="eastAsia" w:ascii="宋体" w:hAnsi="宋体"/>
          <w:color w:val="000000" w:themeColor="text1"/>
          <w:sz w:val="28"/>
          <w:szCs w:val="28"/>
          <w:highlight w:val="none"/>
        </w:rPr>
        <w:t>格式自拟</w:t>
      </w: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bCs/>
          <w:color w:val="000000" w:themeColor="text1"/>
          <w:sz w:val="32"/>
          <w:szCs w:val="32"/>
          <w:highlight w:val="none"/>
        </w:rPr>
      </w:pPr>
      <w:r>
        <w:rPr>
          <w:rFonts w:hint="eastAsia" w:ascii="宋体" w:hAnsi="宋体"/>
          <w:b/>
          <w:color w:val="000000" w:themeColor="text1"/>
          <w:sz w:val="32"/>
          <w:szCs w:val="32"/>
          <w:highlight w:val="none"/>
        </w:rPr>
        <w:t>附件13：</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无重大违法记录声明</w:t>
      </w:r>
    </w:p>
    <w:p>
      <w:pPr>
        <w:spacing w:line="360" w:lineRule="auto"/>
        <w:jc w:val="center"/>
        <w:rPr>
          <w:rFonts w:ascii="宋体" w:hAnsi="宋体"/>
          <w:b/>
          <w:bCs/>
          <w:color w:val="000000" w:themeColor="text1"/>
          <w:sz w:val="30"/>
          <w:szCs w:val="30"/>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我单位参加政府采购活动前三年内，在经营活动中没有重大违法记录。</w:t>
      </w: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color w:val="000000" w:themeColor="text1"/>
          <w:sz w:val="24"/>
          <w:highlight w:val="none"/>
        </w:rPr>
      </w:pPr>
    </w:p>
    <w:p>
      <w:pPr>
        <w:spacing w:line="360" w:lineRule="auto"/>
        <w:ind w:firstLine="480"/>
        <w:rPr>
          <w:rFonts w:ascii="宋体" w:hAnsi="宋体"/>
          <w:bCs/>
          <w:color w:val="000000" w:themeColor="text1"/>
          <w:sz w:val="24"/>
          <w:highlight w:val="none"/>
        </w:rPr>
      </w:pP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特此声明!</w:t>
      </w:r>
    </w:p>
    <w:p>
      <w:pPr>
        <w:spacing w:line="360" w:lineRule="auto"/>
        <w:ind w:firstLine="480"/>
        <w:rPr>
          <w:rFonts w:ascii="宋体" w:hAnsi="宋体"/>
          <w:bCs/>
          <w:color w:val="000000" w:themeColor="text1"/>
          <w:sz w:val="24"/>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jc w:val="center"/>
        <w:rPr>
          <w:rFonts w:ascii="宋体" w:hAnsi="宋体"/>
          <w:b/>
          <w:color w:val="000000" w:themeColor="text1"/>
          <w:sz w:val="28"/>
          <w:szCs w:val="28"/>
          <w:highlight w:val="none"/>
        </w:rPr>
      </w:pPr>
    </w:p>
    <w:p>
      <w:pPr>
        <w:spacing w:line="360" w:lineRule="auto"/>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rPr>
          <w:rFonts w:ascii="宋体" w:hAnsi="宋体"/>
          <w:b/>
          <w:color w:val="000000" w:themeColor="text1"/>
          <w:sz w:val="28"/>
          <w:szCs w:val="28"/>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bCs/>
          <w:color w:val="000000" w:themeColor="text1"/>
          <w:sz w:val="32"/>
          <w:szCs w:val="32"/>
          <w:highlight w:val="none"/>
        </w:rPr>
      </w:pPr>
      <w:r>
        <w:rPr>
          <w:rFonts w:hint="eastAsia" w:ascii="宋体" w:hAnsi="宋体"/>
          <w:b/>
          <w:color w:val="000000" w:themeColor="text1"/>
          <w:sz w:val="32"/>
          <w:szCs w:val="32"/>
          <w:highlight w:val="none"/>
        </w:rPr>
        <w:t>附件14：</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中小企业声明函</w:t>
      </w:r>
    </w:p>
    <w:p>
      <w:pPr>
        <w:spacing w:line="360" w:lineRule="auto"/>
        <w:jc w:val="center"/>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（如有）</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rPr>
        <w:t>（单位名称）</w:t>
      </w:r>
      <w:r>
        <w:rPr>
          <w:rFonts w:hint="eastAsia" w:ascii="宋体" w:hAnsi="宋体" w:cs="宋体"/>
          <w:color w:val="000000" w:themeColor="text1"/>
          <w:kern w:val="0"/>
          <w:sz w:val="24"/>
          <w:szCs w:val="24"/>
          <w:highlight w:val="none"/>
        </w:rPr>
        <w:t>的</w:t>
      </w:r>
      <w:r>
        <w:rPr>
          <w:rFonts w:hint="eastAsia" w:ascii="宋体" w:hAnsi="宋体" w:cs="宋体"/>
          <w:color w:val="000000" w:themeColor="text1"/>
          <w:kern w:val="0"/>
          <w:sz w:val="24"/>
          <w:szCs w:val="24"/>
          <w:highlight w:val="none"/>
          <w:u w:val="single"/>
        </w:rPr>
        <w:t>（项目名称）</w:t>
      </w:r>
      <w:r>
        <w:rPr>
          <w:rFonts w:hint="eastAsia" w:ascii="宋体" w:hAnsi="宋体" w:cs="宋体"/>
          <w:color w:val="000000" w:themeColor="text1"/>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 xml:space="preserve">1. </w:t>
      </w:r>
      <w:r>
        <w:rPr>
          <w:rFonts w:hint="eastAsia" w:ascii="宋体" w:hAnsi="宋体" w:cs="宋体"/>
          <w:color w:val="000000" w:themeColor="text1"/>
          <w:kern w:val="0"/>
          <w:sz w:val="24"/>
          <w:szCs w:val="24"/>
          <w:highlight w:val="none"/>
          <w:u w:val="single"/>
        </w:rPr>
        <w:t>（标的名称）</w:t>
      </w:r>
      <w:r>
        <w:rPr>
          <w:rFonts w:hint="eastAsia" w:ascii="宋体" w:hAnsi="宋体" w:cs="宋体"/>
          <w:color w:val="000000" w:themeColor="text1"/>
          <w:kern w:val="0"/>
          <w:sz w:val="24"/>
          <w:szCs w:val="24"/>
          <w:highlight w:val="none"/>
        </w:rPr>
        <w:t xml:space="preserve"> ，属于</w:t>
      </w:r>
      <w:r>
        <w:rPr>
          <w:rFonts w:hint="eastAsia" w:ascii="宋体" w:hAnsi="宋体" w:cs="宋体"/>
          <w:color w:val="000000" w:themeColor="text1"/>
          <w:kern w:val="0"/>
          <w:sz w:val="24"/>
          <w:szCs w:val="24"/>
          <w:highlight w:val="none"/>
          <w:u w:val="single"/>
        </w:rPr>
        <w:t>（采购文件中明确的所属行业）</w:t>
      </w:r>
      <w:r>
        <w:rPr>
          <w:rFonts w:hint="eastAsia" w:ascii="宋体" w:hAnsi="宋体" w:cs="宋体"/>
          <w:color w:val="000000" w:themeColor="text1"/>
          <w:kern w:val="0"/>
          <w:sz w:val="24"/>
          <w:szCs w:val="24"/>
          <w:highlight w:val="none"/>
        </w:rPr>
        <w:t>；承建（承接）企业为</w:t>
      </w:r>
      <w:r>
        <w:rPr>
          <w:rFonts w:hint="eastAsia" w:ascii="宋体" w:hAnsi="宋体" w:cs="宋体"/>
          <w:color w:val="000000" w:themeColor="text1"/>
          <w:kern w:val="0"/>
          <w:sz w:val="24"/>
          <w:szCs w:val="24"/>
          <w:highlight w:val="none"/>
          <w:u w:val="single"/>
        </w:rPr>
        <w:t>（企业名称）</w:t>
      </w:r>
      <w:r>
        <w:rPr>
          <w:rFonts w:hint="eastAsia" w:ascii="宋体" w:hAnsi="宋体" w:cs="宋体"/>
          <w:color w:val="000000" w:themeColor="text1"/>
          <w:kern w:val="0"/>
          <w:sz w:val="24"/>
          <w:szCs w:val="24"/>
          <w:highlight w:val="none"/>
        </w:rPr>
        <w:t>，从业人员人，营业收入为万元，资产总额为万元，属于</w:t>
      </w:r>
      <w:r>
        <w:rPr>
          <w:rFonts w:hint="eastAsia" w:ascii="宋体" w:hAnsi="宋体" w:cs="宋体"/>
          <w:color w:val="000000" w:themeColor="text1"/>
          <w:kern w:val="0"/>
          <w:sz w:val="24"/>
          <w:szCs w:val="24"/>
          <w:highlight w:val="none"/>
          <w:u w:val="single"/>
        </w:rPr>
        <w:t>（中型企业、小型企业、微型企业）</w:t>
      </w:r>
      <w:r>
        <w:rPr>
          <w:rFonts w:hint="eastAsia" w:ascii="宋体" w:hAnsi="宋体" w:cs="宋体"/>
          <w:color w:val="000000" w:themeColor="text1"/>
          <w:kern w:val="0"/>
          <w:sz w:val="24"/>
          <w:szCs w:val="24"/>
          <w:highlight w:val="none"/>
        </w:rPr>
        <w:t xml:space="preserve">； </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2.</w:t>
      </w:r>
      <w:r>
        <w:rPr>
          <w:rFonts w:hint="eastAsia" w:ascii="宋体" w:hAnsi="宋体" w:cs="宋体"/>
          <w:color w:val="000000" w:themeColor="text1"/>
          <w:kern w:val="0"/>
          <w:sz w:val="24"/>
          <w:szCs w:val="24"/>
          <w:highlight w:val="none"/>
          <w:u w:val="single"/>
        </w:rPr>
        <w:t xml:space="preserve"> （标的名称）</w:t>
      </w:r>
      <w:r>
        <w:rPr>
          <w:rFonts w:hint="eastAsia" w:ascii="宋体" w:hAnsi="宋体" w:cs="宋体"/>
          <w:color w:val="000000" w:themeColor="text1"/>
          <w:kern w:val="0"/>
          <w:sz w:val="24"/>
          <w:szCs w:val="24"/>
          <w:highlight w:val="none"/>
        </w:rPr>
        <w:t xml:space="preserve"> ，属于</w:t>
      </w:r>
      <w:r>
        <w:rPr>
          <w:rFonts w:hint="eastAsia" w:ascii="宋体" w:hAnsi="宋体" w:cs="宋体"/>
          <w:color w:val="000000" w:themeColor="text1"/>
          <w:kern w:val="0"/>
          <w:sz w:val="24"/>
          <w:szCs w:val="24"/>
          <w:highlight w:val="none"/>
          <w:u w:val="single"/>
        </w:rPr>
        <w:t>（采购文件中明确的所属行业）</w:t>
      </w:r>
      <w:r>
        <w:rPr>
          <w:rFonts w:hint="eastAsia" w:ascii="宋体" w:hAnsi="宋体" w:cs="宋体"/>
          <w:color w:val="000000" w:themeColor="text1"/>
          <w:kern w:val="0"/>
          <w:sz w:val="24"/>
          <w:szCs w:val="24"/>
          <w:highlight w:val="none"/>
        </w:rPr>
        <w:t>；承建（承接）企业为</w:t>
      </w:r>
      <w:r>
        <w:rPr>
          <w:rFonts w:hint="eastAsia" w:ascii="宋体" w:hAnsi="宋体" w:cs="宋体"/>
          <w:color w:val="000000" w:themeColor="text1"/>
          <w:kern w:val="0"/>
          <w:sz w:val="24"/>
          <w:szCs w:val="24"/>
          <w:highlight w:val="none"/>
          <w:u w:val="single"/>
        </w:rPr>
        <w:t>（企业名称）</w:t>
      </w:r>
      <w:r>
        <w:rPr>
          <w:rFonts w:hint="eastAsia" w:ascii="宋体" w:hAnsi="宋体" w:cs="宋体"/>
          <w:color w:val="000000" w:themeColor="text1"/>
          <w:kern w:val="0"/>
          <w:sz w:val="24"/>
          <w:szCs w:val="24"/>
          <w:highlight w:val="none"/>
        </w:rPr>
        <w:t>，从业人员人，营业收入为万元，资产总额为万元，属于</w:t>
      </w:r>
      <w:r>
        <w:rPr>
          <w:rFonts w:hint="eastAsia" w:ascii="宋体" w:hAnsi="宋体" w:cs="宋体"/>
          <w:color w:val="000000" w:themeColor="text1"/>
          <w:kern w:val="0"/>
          <w:sz w:val="24"/>
          <w:szCs w:val="24"/>
          <w:highlight w:val="none"/>
          <w:u w:val="single"/>
        </w:rPr>
        <w:t>（中型企业、小型企业、微型企业）</w:t>
      </w:r>
      <w:r>
        <w:rPr>
          <w:rFonts w:hint="eastAsia" w:ascii="宋体" w:hAnsi="宋体" w:cs="宋体"/>
          <w:color w:val="000000" w:themeColor="text1"/>
          <w:kern w:val="0"/>
          <w:sz w:val="24"/>
          <w:szCs w:val="24"/>
          <w:highlight w:val="none"/>
        </w:rPr>
        <w:t xml:space="preserve">； </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color w:val="000000" w:themeColor="text1"/>
          <w:kern w:val="0"/>
          <w:sz w:val="24"/>
          <w:highlight w:val="none"/>
        </w:rPr>
      </w:pPr>
      <w:r>
        <w:rPr>
          <w:rFonts w:hint="eastAsia" w:ascii="宋体" w:hAnsi="宋体" w:cs="宋体"/>
          <w:color w:val="000000" w:themeColor="text1"/>
          <w:kern w:val="0"/>
          <w:sz w:val="24"/>
          <w:szCs w:val="24"/>
          <w:highlight w:val="none"/>
        </w:rPr>
        <w:t>本企业对上述声明内容的真实性负责。如有虚假，将依法承担相应责任。</w:t>
      </w:r>
    </w:p>
    <w:p>
      <w:pPr>
        <w:autoSpaceDE w:val="0"/>
        <w:autoSpaceDN w:val="0"/>
        <w:adjustRightInd w:val="0"/>
        <w:spacing w:line="360" w:lineRule="auto"/>
        <w:ind w:firstLine="480"/>
        <w:jc w:val="left"/>
        <w:rPr>
          <w:rFonts w:ascii="宋体" w:hAnsi="宋体"/>
          <w:color w:val="000000" w:themeColor="text1"/>
          <w:kern w:val="0"/>
          <w:sz w:val="24"/>
          <w:highlight w:val="none"/>
        </w:rPr>
      </w:pPr>
    </w:p>
    <w:p>
      <w:pPr>
        <w:autoSpaceDE w:val="0"/>
        <w:autoSpaceDN w:val="0"/>
        <w:adjustRightInd w:val="0"/>
        <w:spacing w:line="360" w:lineRule="auto"/>
        <w:ind w:firstLine="6480" w:firstLineChars="2700"/>
        <w:jc w:val="left"/>
        <w:rPr>
          <w:rFonts w:ascii="宋体" w:hAnsi="宋体"/>
          <w:color w:val="000000" w:themeColor="text1"/>
          <w:kern w:val="0"/>
          <w:sz w:val="24"/>
          <w:highlight w:val="none"/>
        </w:rPr>
      </w:pPr>
      <w:r>
        <w:rPr>
          <w:rFonts w:hint="eastAsia" w:ascii="宋体" w:hAnsi="宋体"/>
          <w:color w:val="000000" w:themeColor="text1"/>
          <w:kern w:val="0"/>
          <w:sz w:val="24"/>
          <w:highlight w:val="none"/>
        </w:rPr>
        <w:t>企业名称（盖章）：</w:t>
      </w:r>
    </w:p>
    <w:p>
      <w:pPr>
        <w:autoSpaceDE w:val="0"/>
        <w:autoSpaceDN w:val="0"/>
        <w:adjustRightInd w:val="0"/>
        <w:spacing w:line="360" w:lineRule="auto"/>
        <w:ind w:firstLine="6480" w:firstLineChars="2700"/>
        <w:jc w:val="left"/>
        <w:rPr>
          <w:rFonts w:ascii="宋体" w:hAnsi="宋体"/>
          <w:color w:val="000000" w:themeColor="text1"/>
          <w:kern w:val="0"/>
          <w:sz w:val="24"/>
          <w:highlight w:val="none"/>
        </w:rPr>
      </w:pPr>
      <w:r>
        <w:rPr>
          <w:rFonts w:hint="eastAsia" w:ascii="宋体" w:hAnsi="宋体"/>
          <w:color w:val="000000" w:themeColor="text1"/>
          <w:kern w:val="0"/>
          <w:sz w:val="24"/>
          <w:highlight w:val="none"/>
        </w:rPr>
        <w:t>日期：</w:t>
      </w:r>
    </w:p>
    <w:p>
      <w:pPr>
        <w:spacing w:line="360" w:lineRule="auto"/>
        <w:jc w:val="left"/>
        <w:outlineLvl w:val="0"/>
        <w:rPr>
          <w:rFonts w:ascii="宋体" w:hAnsi="宋体"/>
          <w:color w:val="000000" w:themeColor="text1"/>
          <w:szCs w:val="21"/>
          <w:highlight w:val="none"/>
        </w:rPr>
      </w:pPr>
    </w:p>
    <w:p>
      <w:pPr>
        <w:spacing w:line="360" w:lineRule="auto"/>
        <w:rPr>
          <w:rFonts w:ascii="宋体" w:hAnsi="宋体"/>
          <w:color w:val="000000" w:themeColor="text1"/>
          <w:sz w:val="28"/>
          <w:szCs w:val="28"/>
          <w:highlight w:val="none"/>
        </w:rPr>
      </w:pPr>
    </w:p>
    <w:p>
      <w:pPr>
        <w:spacing w:line="360" w:lineRule="auto"/>
        <w:rPr>
          <w:rFonts w:ascii="宋体" w:hAnsi="宋体"/>
          <w:color w:val="000000" w:themeColor="text1"/>
          <w:sz w:val="28"/>
          <w:szCs w:val="28"/>
          <w:highlight w:val="none"/>
        </w:rPr>
      </w:pPr>
    </w:p>
    <w:p>
      <w:pPr>
        <w:widowControl/>
        <w:ind w:firstLine="480" w:firstLineChars="200"/>
        <w:jc w:val="left"/>
        <w:rPr>
          <w:color w:val="000000" w:themeColor="text1"/>
          <w:sz w:val="24"/>
          <w:highlight w:val="none"/>
        </w:rPr>
      </w:pPr>
      <w:r>
        <w:rPr>
          <w:rFonts w:hint="eastAsia" w:ascii="宋体" w:hAnsi="宋体" w:cs="宋体"/>
          <w:color w:val="000000" w:themeColor="text1"/>
          <w:kern w:val="0"/>
          <w:sz w:val="24"/>
          <w:highlight w:val="none"/>
        </w:rPr>
        <w:t>从业人员、营业收入、资产总额填报上一年度数据，无上一年度数据的新成立企业可不填报。</w:t>
      </w: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附件15：</w:t>
      </w:r>
    </w:p>
    <w:p>
      <w:pPr>
        <w:spacing w:line="360" w:lineRule="auto"/>
        <w:jc w:val="center"/>
        <w:rPr>
          <w:rFonts w:ascii="宋体" w:hAnsi="宋体"/>
          <w:b/>
          <w:color w:val="000000" w:themeColor="text1"/>
          <w:spacing w:val="6"/>
          <w:sz w:val="30"/>
          <w:szCs w:val="30"/>
          <w:highlight w:val="none"/>
        </w:rPr>
      </w:pPr>
      <w:r>
        <w:rPr>
          <w:rFonts w:hint="eastAsia" w:ascii="宋体" w:hAnsi="宋体"/>
          <w:b/>
          <w:color w:val="000000" w:themeColor="text1"/>
          <w:spacing w:val="6"/>
          <w:sz w:val="30"/>
          <w:szCs w:val="30"/>
          <w:highlight w:val="none"/>
        </w:rPr>
        <w:t>残疾人福利性单位声明函</w:t>
      </w:r>
    </w:p>
    <w:p>
      <w:pPr>
        <w:pStyle w:val="18"/>
        <w:jc w:val="center"/>
        <w:rPr>
          <w:b/>
          <w:color w:val="000000" w:themeColor="text1"/>
          <w:sz w:val="30"/>
          <w:szCs w:val="30"/>
          <w:highlight w:val="none"/>
        </w:rPr>
      </w:pPr>
      <w:r>
        <w:rPr>
          <w:rFonts w:hint="eastAsia"/>
          <w:b/>
          <w:color w:val="000000" w:themeColor="text1"/>
          <w:sz w:val="30"/>
          <w:szCs w:val="30"/>
          <w:highlight w:val="none"/>
        </w:rPr>
        <w:t>（如有）</w:t>
      </w:r>
    </w:p>
    <w:p>
      <w:pPr>
        <w:spacing w:line="360" w:lineRule="auto"/>
        <w:rPr>
          <w:rFonts w:ascii="宋体" w:hAnsi="宋体"/>
          <w:b/>
          <w:color w:val="000000" w:themeColor="text1"/>
          <w:spacing w:val="6"/>
          <w:sz w:val="24"/>
          <w:highlight w:val="none"/>
        </w:rPr>
      </w:pPr>
    </w:p>
    <w:p>
      <w:pPr>
        <w:spacing w:line="360" w:lineRule="auto"/>
        <w:ind w:firstLine="504" w:firstLineChars="200"/>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本单位郑重声明，根据《财政部 民政部 中国残疾人联合会关于促进残疾人就业政府采购政策的通知》（财库</w:t>
      </w:r>
      <w:r>
        <w:rPr>
          <w:rFonts w:hint="eastAsia" w:ascii="宋体" w:hAnsi="宋体"/>
          <w:color w:val="000000" w:themeColor="text1"/>
          <w:sz w:val="24"/>
          <w:highlight w:val="none"/>
        </w:rPr>
        <w:t>〔2017〕 141</w:t>
      </w:r>
      <w:r>
        <w:rPr>
          <w:rFonts w:hint="eastAsia" w:ascii="宋体" w:hAnsi="宋体"/>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本单位对上述声明的真实性负责。如有虚假，将依法承担相应责任。</w:t>
      </w:r>
    </w:p>
    <w:p>
      <w:pPr>
        <w:spacing w:line="360" w:lineRule="auto"/>
        <w:ind w:firstLine="504" w:firstLineChars="200"/>
        <w:rPr>
          <w:rFonts w:ascii="宋体" w:hAnsi="宋体"/>
          <w:color w:val="000000" w:themeColor="text1"/>
          <w:spacing w:val="6"/>
          <w:sz w:val="24"/>
          <w:highlight w:val="none"/>
        </w:rPr>
      </w:pPr>
    </w:p>
    <w:p>
      <w:pPr>
        <w:spacing w:line="360" w:lineRule="auto"/>
        <w:jc w:val="center"/>
        <w:rPr>
          <w:rFonts w:ascii="宋体" w:hAnsi="宋体"/>
          <w:b/>
          <w:bCs/>
          <w:color w:val="000000" w:themeColor="text1"/>
          <w:sz w:val="30"/>
          <w:szCs w:val="30"/>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pStyle w:val="155"/>
        <w:spacing w:before="38"/>
        <w:ind w:left="157"/>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备注：享受政府采购支持政策的残疾人福利性单位应当同时满足以下条件：</w:t>
      </w:r>
    </w:p>
    <w:p>
      <w:pPr>
        <w:pStyle w:val="155"/>
        <w:spacing w:before="36" w:line="259" w:lineRule="auto"/>
        <w:ind w:left="157" w:right="273" w:firstLine="399"/>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（1）安置的残疾人占本单位在职职工人数的比例不低于</w:t>
      </w:r>
      <w:r>
        <w:rPr>
          <w:rFonts w:hint="eastAsia" w:ascii="宋体" w:hAnsi="宋体" w:cs="宋体"/>
          <w:color w:val="000000" w:themeColor="text1"/>
          <w:spacing w:val="-55"/>
          <w:sz w:val="20"/>
          <w:szCs w:val="20"/>
          <w:highlight w:val="none"/>
        </w:rPr>
        <w:t xml:space="preserve"> </w:t>
      </w:r>
      <w:r>
        <w:rPr>
          <w:rFonts w:hint="eastAsia" w:ascii="宋体" w:hAnsi="宋体" w:cs="宋体"/>
          <w:color w:val="000000" w:themeColor="text1"/>
          <w:sz w:val="20"/>
          <w:szCs w:val="20"/>
          <w:highlight w:val="none"/>
        </w:rPr>
        <w:t>25%（含</w:t>
      </w:r>
      <w:r>
        <w:rPr>
          <w:rFonts w:hint="eastAsia" w:ascii="宋体" w:hAnsi="宋体" w:cs="宋体"/>
          <w:color w:val="000000" w:themeColor="text1"/>
          <w:spacing w:val="-56"/>
          <w:sz w:val="20"/>
          <w:szCs w:val="20"/>
          <w:highlight w:val="none"/>
        </w:rPr>
        <w:t xml:space="preserve"> </w:t>
      </w:r>
      <w:r>
        <w:rPr>
          <w:rFonts w:hint="eastAsia" w:ascii="宋体" w:hAnsi="宋体" w:cs="宋体"/>
          <w:color w:val="000000" w:themeColor="text1"/>
          <w:sz w:val="20"/>
          <w:szCs w:val="20"/>
          <w:highlight w:val="none"/>
        </w:rPr>
        <w:t>25%），并且安置的残疾人 人数不少于</w:t>
      </w:r>
      <w:r>
        <w:rPr>
          <w:rFonts w:hint="eastAsia" w:ascii="宋体" w:hAnsi="宋体" w:cs="宋体"/>
          <w:color w:val="000000" w:themeColor="text1"/>
          <w:spacing w:val="-51"/>
          <w:sz w:val="20"/>
          <w:szCs w:val="20"/>
          <w:highlight w:val="none"/>
        </w:rPr>
        <w:t xml:space="preserve"> </w:t>
      </w:r>
      <w:r>
        <w:rPr>
          <w:rFonts w:hint="eastAsia" w:ascii="宋体" w:hAnsi="宋体" w:cs="宋体"/>
          <w:color w:val="000000" w:themeColor="text1"/>
          <w:sz w:val="20"/>
          <w:szCs w:val="20"/>
          <w:highlight w:val="none"/>
        </w:rPr>
        <w:t>10</w:t>
      </w:r>
      <w:r>
        <w:rPr>
          <w:rFonts w:hint="eastAsia" w:ascii="宋体" w:hAnsi="宋体" w:cs="宋体"/>
          <w:color w:val="000000" w:themeColor="text1"/>
          <w:spacing w:val="-6"/>
          <w:sz w:val="20"/>
          <w:szCs w:val="20"/>
          <w:highlight w:val="none"/>
        </w:rPr>
        <w:t xml:space="preserve"> </w:t>
      </w:r>
      <w:r>
        <w:rPr>
          <w:rFonts w:hint="eastAsia" w:ascii="宋体" w:hAnsi="宋体" w:cs="宋体"/>
          <w:color w:val="000000" w:themeColor="text1"/>
          <w:sz w:val="20"/>
          <w:szCs w:val="20"/>
          <w:highlight w:val="none"/>
        </w:rPr>
        <w:t>人（含</w:t>
      </w:r>
      <w:r>
        <w:rPr>
          <w:rFonts w:hint="eastAsia" w:ascii="宋体" w:hAnsi="宋体" w:cs="宋体"/>
          <w:color w:val="000000" w:themeColor="text1"/>
          <w:spacing w:val="-51"/>
          <w:sz w:val="20"/>
          <w:szCs w:val="20"/>
          <w:highlight w:val="none"/>
        </w:rPr>
        <w:t xml:space="preserve"> </w:t>
      </w:r>
      <w:r>
        <w:rPr>
          <w:rFonts w:hint="eastAsia" w:ascii="宋体" w:hAnsi="宋体" w:cs="宋体"/>
          <w:color w:val="000000" w:themeColor="text1"/>
          <w:sz w:val="20"/>
          <w:szCs w:val="20"/>
          <w:highlight w:val="none"/>
        </w:rPr>
        <w:t>10</w:t>
      </w:r>
      <w:r>
        <w:rPr>
          <w:rFonts w:hint="eastAsia" w:ascii="宋体" w:hAnsi="宋体" w:cs="宋体"/>
          <w:color w:val="000000" w:themeColor="text1"/>
          <w:spacing w:val="-8"/>
          <w:sz w:val="20"/>
          <w:szCs w:val="20"/>
          <w:highlight w:val="none"/>
        </w:rPr>
        <w:t xml:space="preserve"> </w:t>
      </w:r>
      <w:r>
        <w:rPr>
          <w:rFonts w:hint="eastAsia" w:ascii="宋体" w:hAnsi="宋体" w:cs="宋体"/>
          <w:color w:val="000000" w:themeColor="text1"/>
          <w:sz w:val="20"/>
          <w:szCs w:val="20"/>
          <w:highlight w:val="none"/>
        </w:rPr>
        <w:t>人）；</w:t>
      </w:r>
    </w:p>
    <w:p>
      <w:pPr>
        <w:pStyle w:val="155"/>
        <w:spacing w:before="5"/>
        <w:ind w:left="557"/>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（2）依法与安置的每位残疾人签订了一年以上（含一年）的劳动合同或服务协议；</w:t>
      </w:r>
    </w:p>
    <w:p>
      <w:pPr>
        <w:pStyle w:val="155"/>
        <w:spacing w:before="21"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（3）为安置的每位残疾人按月足额缴纳了基本养老保险、基本医疗保险、失业保险、工伤保</w:t>
      </w:r>
      <w:r>
        <w:rPr>
          <w:rFonts w:hint="eastAsia" w:ascii="宋体" w:hAnsi="宋体" w:cs="宋体"/>
          <w:color w:val="000000" w:themeColor="text1"/>
          <w:sz w:val="20"/>
          <w:szCs w:val="20"/>
          <w:highlight w:val="none"/>
        </w:rPr>
        <w:t xml:space="preserve"> 险和生育保险等社会保险费；</w:t>
      </w:r>
    </w:p>
    <w:p>
      <w:pPr>
        <w:pStyle w:val="155"/>
        <w:spacing w:before="20"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（4）通过银行等金融机构向安置的每位残疾人，按月支付了不低于单位所在区县适用的经省</w:t>
      </w:r>
      <w:r>
        <w:rPr>
          <w:rFonts w:hint="eastAsia" w:ascii="宋体" w:hAnsi="宋体" w:cs="宋体"/>
          <w:color w:val="000000" w:themeColor="text1"/>
          <w:sz w:val="20"/>
          <w:szCs w:val="20"/>
          <w:highlight w:val="none"/>
        </w:rPr>
        <w:t xml:space="preserve"> 级人民政府批准的月最低工资标准的工资；</w:t>
      </w:r>
    </w:p>
    <w:p>
      <w:pPr>
        <w:pStyle w:val="155"/>
        <w:spacing w:before="20"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（5）提供本单位制造的货物、承担的工程或者服务（以下简称产品），或者提供其他残疾人</w:t>
      </w:r>
      <w:r>
        <w:rPr>
          <w:rFonts w:hint="eastAsia" w:ascii="宋体" w:hAnsi="宋体" w:cs="宋体"/>
          <w:color w:val="000000" w:themeColor="text1"/>
          <w:sz w:val="20"/>
          <w:szCs w:val="20"/>
          <w:highlight w:val="none"/>
        </w:rPr>
        <w:t xml:space="preserve"> 福利性单位制造的货物（不包括使用非残疾人福利性单位注册商标的货物）。</w:t>
      </w:r>
    </w:p>
    <w:p>
      <w:pPr>
        <w:pStyle w:val="156"/>
        <w:rPr>
          <w:rFonts w:hint="eastAsia" w:ascii="宋体" w:hAnsi="宋体"/>
          <w:color w:val="000000" w:themeColor="text1"/>
          <w:highlight w:val="none"/>
        </w:rPr>
      </w:pPr>
      <w:r>
        <w:rPr>
          <w:rFonts w:hint="eastAsia" w:ascii="宋体" w:hAnsi="宋体" w:cs="宋体"/>
          <w:color w:val="000000" w:themeColor="text1"/>
          <w:spacing w:val="-1"/>
          <w:sz w:val="20"/>
          <w:szCs w:val="20"/>
          <w:highlight w:val="none"/>
        </w:rPr>
        <w:t>前款所称残疾人是指法定劳动年龄内，持有《中华人民共和国残疾人证》或者《中华人民共和</w:t>
      </w:r>
      <w:r>
        <w:rPr>
          <w:rFonts w:hint="eastAsia" w:ascii="宋体" w:hAnsi="宋体" w:cs="宋体"/>
          <w:color w:val="000000" w:themeColor="text1"/>
          <w:sz w:val="20"/>
          <w:szCs w:val="20"/>
          <w:highlight w:val="none"/>
        </w:rPr>
        <w:t xml:space="preserve"> 国残疾军人证（1</w:t>
      </w:r>
      <w:r>
        <w:rPr>
          <w:rFonts w:hint="eastAsia" w:ascii="宋体" w:hAnsi="宋体" w:cs="宋体"/>
          <w:color w:val="000000" w:themeColor="text1"/>
          <w:spacing w:val="-10"/>
          <w:sz w:val="20"/>
          <w:szCs w:val="20"/>
          <w:highlight w:val="none"/>
        </w:rPr>
        <w:t xml:space="preserve"> </w:t>
      </w:r>
      <w:r>
        <w:rPr>
          <w:rFonts w:hint="eastAsia" w:ascii="宋体" w:hAnsi="宋体" w:cs="宋体"/>
          <w:color w:val="000000" w:themeColor="text1"/>
          <w:sz w:val="20"/>
          <w:szCs w:val="20"/>
          <w:highlight w:val="none"/>
        </w:rPr>
        <w:t>至</w:t>
      </w:r>
      <w:r>
        <w:rPr>
          <w:rFonts w:hint="eastAsia" w:ascii="宋体" w:hAnsi="宋体" w:cs="宋体"/>
          <w:color w:val="000000" w:themeColor="text1"/>
          <w:spacing w:val="-53"/>
          <w:sz w:val="20"/>
          <w:szCs w:val="20"/>
          <w:highlight w:val="none"/>
        </w:rPr>
        <w:t xml:space="preserve"> </w:t>
      </w:r>
      <w:r>
        <w:rPr>
          <w:rFonts w:hint="eastAsia" w:ascii="宋体" w:hAnsi="宋体" w:cs="宋体"/>
          <w:color w:val="000000" w:themeColor="text1"/>
          <w:sz w:val="20"/>
          <w:szCs w:val="20"/>
          <w:highlight w:val="none"/>
        </w:rPr>
        <w:t>8</w:t>
      </w:r>
      <w:r>
        <w:rPr>
          <w:rFonts w:hint="eastAsia" w:ascii="宋体" w:hAnsi="宋体" w:cs="宋体"/>
          <w:color w:val="000000" w:themeColor="text1"/>
          <w:spacing w:val="-10"/>
          <w:sz w:val="20"/>
          <w:szCs w:val="20"/>
          <w:highlight w:val="none"/>
        </w:rPr>
        <w:t xml:space="preserve"> </w:t>
      </w:r>
      <w:r>
        <w:rPr>
          <w:rFonts w:hint="eastAsia" w:ascii="宋体" w:hAnsi="宋体" w:cs="宋体"/>
          <w:color w:val="000000" w:themeColor="text1"/>
          <w:sz w:val="20"/>
          <w:szCs w:val="20"/>
          <w:highlight w:val="none"/>
        </w:rPr>
        <w:t>级）》的自然人，包括具有劳动条件和劳动意愿的精神残疾人。在职职工人 数是指与残疾人福利性单位建立劳动关系并依法签订劳动合同或者服务协议的雇员人数。</w:t>
      </w:r>
    </w:p>
    <w:p>
      <w:pPr>
        <w:snapToGrid w:val="0"/>
        <w:spacing w:line="360" w:lineRule="auto"/>
        <w:rPr>
          <w:rFonts w:ascii="宋体" w:hAnsi="宋体"/>
          <w:b/>
          <w:bCs/>
          <w:color w:val="000000" w:themeColor="text1"/>
          <w:sz w:val="32"/>
          <w:highlight w:val="none"/>
        </w:rPr>
      </w:pPr>
    </w:p>
    <w:p>
      <w:pPr>
        <w:pStyle w:val="18"/>
        <w:rPr>
          <w:color w:val="000000" w:themeColor="text1"/>
          <w:highlight w:val="none"/>
        </w:rPr>
      </w:pPr>
    </w:p>
    <w:p>
      <w:pPr>
        <w:spacing w:line="360" w:lineRule="auto"/>
        <w:rPr>
          <w:rFonts w:ascii="宋体" w:hAnsi="宋体"/>
          <w:color w:val="000000" w:themeColor="text1"/>
          <w:sz w:val="28"/>
          <w:szCs w:val="28"/>
          <w:highlight w:val="none"/>
        </w:rPr>
      </w:pPr>
    </w:p>
    <w:p>
      <w:pPr>
        <w:spacing w:line="360" w:lineRule="auto"/>
        <w:jc w:val="center"/>
        <w:rPr>
          <w:rFonts w:ascii="宋体" w:hAnsi="宋体"/>
          <w:b/>
          <w:bCs/>
          <w:color w:val="000000" w:themeColor="text1"/>
          <w:sz w:val="32"/>
          <w:szCs w:val="32"/>
          <w:highlight w:val="none"/>
        </w:rPr>
      </w:pP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附件16：</w:t>
      </w:r>
    </w:p>
    <w:p>
      <w:pPr>
        <w:spacing w:line="360" w:lineRule="auto"/>
        <w:jc w:val="center"/>
        <w:rPr>
          <w:rFonts w:ascii="宋体" w:hAnsi="宋体"/>
          <w:b/>
          <w:bCs/>
          <w:color w:val="000000" w:themeColor="text1"/>
          <w:sz w:val="32"/>
          <w:szCs w:val="32"/>
          <w:highlight w:val="none"/>
        </w:rPr>
      </w:pPr>
    </w:p>
    <w:p>
      <w:pPr>
        <w:pStyle w:val="157"/>
        <w:jc w:val="center"/>
        <w:rPr>
          <w:rFonts w:cs="宋体"/>
          <w:b w:val="0"/>
          <w:bCs w:val="0"/>
          <w:color w:val="000000" w:themeColor="text1"/>
          <w:highlight w:val="none"/>
          <w:lang w:eastAsia="zh-CN"/>
        </w:rPr>
      </w:pPr>
      <w:r>
        <w:rPr>
          <w:rFonts w:hint="eastAsia" w:cs="宋体"/>
          <w:color w:val="000000" w:themeColor="text1"/>
          <w:highlight w:val="none"/>
          <w:lang w:eastAsia="zh-CN"/>
        </w:rPr>
        <w:t>监狱企业证明文件（如适用）</w:t>
      </w: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8"/>
        <w:spacing w:before="165"/>
        <w:ind w:firstLine="2310"/>
        <w:rPr>
          <w:rFonts w:ascii="宋体" w:hAnsi="宋体" w:cs="宋体"/>
          <w:color w:val="000000" w:themeColor="text1"/>
          <w:highlight w:val="none"/>
        </w:rPr>
      </w:pPr>
      <w:r>
        <w:rPr>
          <w:rFonts w:hint="eastAsia" w:ascii="宋体" w:hAnsi="宋体" w:cs="宋体"/>
          <w:color w:val="000000" w:themeColor="text1"/>
          <w:highlight w:val="none"/>
        </w:rPr>
        <w:t>供应商如是监狱企业，提供相关证明文件。</w:t>
      </w: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spacing w:before="13"/>
        <w:rPr>
          <w:rFonts w:ascii="宋体" w:hAnsi="宋体" w:cs="宋体"/>
          <w:color w:val="000000" w:themeColor="text1"/>
          <w:sz w:val="24"/>
          <w:szCs w:val="24"/>
          <w:highlight w:val="none"/>
        </w:rPr>
      </w:pPr>
    </w:p>
    <w:p>
      <w:pPr>
        <w:pStyle w:val="158"/>
        <w:rPr>
          <w:rFonts w:hint="eastAsia" w:ascii="宋体" w:hAnsi="宋体" w:cs="宋体"/>
          <w:color w:val="000000" w:themeColor="text1"/>
          <w:highlight w:val="none"/>
        </w:rPr>
      </w:pPr>
      <w:r>
        <w:rPr>
          <w:rFonts w:hint="eastAsia" w:ascii="宋体" w:hAnsi="宋体" w:cs="宋体"/>
          <w:color w:val="000000" w:themeColor="text1"/>
          <w:highlight w:val="none"/>
        </w:rPr>
        <w:t>供应商名称（盖章）：</w:t>
      </w:r>
    </w:p>
    <w:p>
      <w:pPr>
        <w:pStyle w:val="158"/>
        <w:rPr>
          <w:rFonts w:hint="default" w:ascii="宋体" w:hAnsi="宋体" w:cs="宋体"/>
          <w:color w:val="000000" w:themeColor="text1"/>
          <w:highlight w:val="none"/>
          <w:lang w:val="en-US" w:eastAsia="zh-CN"/>
        </w:rPr>
      </w:pPr>
    </w:p>
    <w:p>
      <w:pPr>
        <w:pStyle w:val="155"/>
        <w:spacing w:before="1"/>
        <w:rPr>
          <w:rFonts w:ascii="宋体" w:hAnsi="宋体" w:cs="宋体"/>
          <w:color w:val="000000" w:themeColor="text1"/>
          <w:sz w:val="24"/>
          <w:szCs w:val="24"/>
          <w:highlight w:val="none"/>
        </w:rPr>
      </w:pPr>
    </w:p>
    <w:p>
      <w:pPr>
        <w:pStyle w:val="158"/>
        <w:spacing w:before="35"/>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授权代表签字：</w:t>
      </w:r>
      <w:r>
        <w:rPr>
          <w:rFonts w:hint="eastAsia" w:ascii="宋体" w:hAnsi="宋体" w:cs="宋体"/>
          <w:color w:val="000000" w:themeColor="text1"/>
          <w:highlight w:val="none"/>
          <w:lang w:val="en-US" w:eastAsia="zh-CN"/>
        </w:rPr>
        <w:t xml:space="preserve">            </w:t>
      </w:r>
    </w:p>
    <w:p>
      <w:pPr>
        <w:pStyle w:val="155"/>
        <w:rPr>
          <w:rFonts w:ascii="宋体" w:hAnsi="宋体" w:cs="宋体"/>
          <w:color w:val="000000" w:themeColor="text1"/>
          <w:sz w:val="25"/>
          <w:szCs w:val="25"/>
          <w:highlight w:val="none"/>
        </w:rPr>
      </w:pPr>
    </w:p>
    <w:p>
      <w:pPr>
        <w:pStyle w:val="158"/>
        <w:spacing w:before="35"/>
        <w:rPr>
          <w:rFonts w:ascii="宋体" w:hAnsi="宋体" w:cs="宋体"/>
          <w:color w:val="000000" w:themeColor="text1"/>
          <w:highlight w:val="none"/>
        </w:rPr>
      </w:pPr>
      <w:r>
        <w:rPr>
          <w:rFonts w:hint="eastAsia" w:ascii="宋体" w:hAnsi="宋体" w:cs="宋体"/>
          <w:color w:val="000000" w:themeColor="text1"/>
          <w:highlight w:val="none"/>
        </w:rPr>
        <w:t>日期：</w:t>
      </w:r>
      <w:r>
        <w:rPr>
          <w:rFonts w:hint="eastAsia" w:ascii="宋体" w:hAnsi="宋体" w:cs="宋体"/>
          <w:color w:val="000000" w:themeColor="text1"/>
          <w:highlight w:val="none"/>
          <w:u w:val="single" w:color="000000"/>
        </w:rPr>
        <w:t xml:space="preserve"> </w:t>
      </w:r>
    </w:p>
    <w:p>
      <w:pPr>
        <w:spacing w:line="360" w:lineRule="auto"/>
        <w:jc w:val="center"/>
        <w:rPr>
          <w:rFonts w:hint="eastAsia" w:cs="宋体"/>
          <w:color w:val="000000" w:themeColor="text1"/>
          <w:highlight w:val="none"/>
          <w:lang w:eastAsia="zh-CN"/>
        </w:rPr>
      </w:pPr>
      <w:r>
        <w:rPr>
          <w:rFonts w:hint="eastAsia" w:cs="宋体"/>
          <w:color w:val="000000" w:themeColor="text1"/>
          <w:highlight w:val="none"/>
          <w:lang w:eastAsia="zh-CN"/>
        </w:rPr>
        <w:br w:type="page"/>
      </w:r>
    </w:p>
    <w:p>
      <w:pPr>
        <w:widowControl/>
        <w:spacing w:line="360" w:lineRule="auto"/>
        <w:rPr>
          <w:rFonts w:hint="default" w:ascii="宋体" w:hAnsi="宋体"/>
          <w:b/>
          <w:color w:val="000000" w:themeColor="text1"/>
          <w:sz w:val="32"/>
          <w:szCs w:val="32"/>
          <w:highlight w:val="none"/>
          <w:lang w:val="en-US" w:eastAsia="zh-CN"/>
        </w:rPr>
      </w:pPr>
      <w:r>
        <w:rPr>
          <w:rFonts w:hint="eastAsia" w:ascii="宋体" w:hAnsi="宋体"/>
          <w:b/>
          <w:color w:val="000000" w:themeColor="text1"/>
          <w:sz w:val="32"/>
          <w:szCs w:val="32"/>
          <w:highlight w:val="none"/>
          <w:lang w:eastAsia="zh-CN"/>
        </w:rPr>
        <w:t>附件</w:t>
      </w:r>
      <w:r>
        <w:rPr>
          <w:rFonts w:hint="eastAsia" w:ascii="宋体" w:hAnsi="宋体"/>
          <w:b/>
          <w:color w:val="000000" w:themeColor="text1"/>
          <w:sz w:val="32"/>
          <w:szCs w:val="32"/>
          <w:highlight w:val="none"/>
          <w:lang w:val="en-US" w:eastAsia="zh-CN"/>
        </w:rPr>
        <w:t>17</w:t>
      </w:r>
    </w:p>
    <w:p>
      <w:pPr>
        <w:spacing w:line="360" w:lineRule="auto"/>
        <w:jc w:val="center"/>
        <w:rPr>
          <w:rFonts w:hint="eastAsia" w:cs="宋体"/>
          <w:color w:val="000000" w:themeColor="text1"/>
          <w:highlight w:val="none"/>
          <w:lang w:eastAsia="zh-CN"/>
        </w:rPr>
      </w:pPr>
    </w:p>
    <w:p>
      <w:pPr>
        <w:spacing w:line="360" w:lineRule="auto"/>
        <w:ind w:firstLine="3534" w:firstLineChars="1100"/>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eastAsia="zh-CN"/>
        </w:rPr>
        <w:t>项目实施方案</w:t>
      </w:r>
      <w:r>
        <w:rPr>
          <w:rFonts w:hint="eastAsia" w:ascii="宋体" w:hAnsi="宋体"/>
          <w:b/>
          <w:bCs/>
          <w:color w:val="000000" w:themeColor="text1"/>
          <w:sz w:val="32"/>
          <w:szCs w:val="32"/>
          <w:highlight w:val="none"/>
          <w:lang w:val="en-US" w:eastAsia="zh-CN"/>
        </w:rPr>
        <w:t xml:space="preserve"> </w:t>
      </w:r>
    </w:p>
    <w:p>
      <w:pPr>
        <w:spacing w:line="360" w:lineRule="auto"/>
        <w:ind w:firstLine="3534" w:firstLineChars="1100"/>
        <w:rPr>
          <w:rFonts w:hint="eastAsia" w:ascii="宋体" w:hAnsi="宋体"/>
          <w:b/>
          <w:bCs/>
          <w:color w:val="000000" w:themeColor="text1"/>
          <w:sz w:val="32"/>
          <w:szCs w:val="32"/>
          <w:highlight w:val="none"/>
          <w:lang w:val="en-US" w:eastAsia="zh-CN"/>
        </w:rPr>
      </w:pPr>
    </w:p>
    <w:p>
      <w:pPr>
        <w:spacing w:line="360" w:lineRule="auto"/>
        <w:ind w:firstLine="3654" w:firstLineChars="1300"/>
        <w:rPr>
          <w:rFonts w:hint="eastAsia" w:ascii="宋体" w:hAnsi="宋体"/>
          <w:b/>
          <w:bCs/>
          <w:color w:val="000000" w:themeColor="text1"/>
          <w:sz w:val="28"/>
          <w:szCs w:val="28"/>
          <w:highlight w:val="none"/>
          <w:lang w:val="en-US" w:eastAsia="zh-CN"/>
        </w:rPr>
      </w:pPr>
      <w:r>
        <w:rPr>
          <w:rFonts w:hint="eastAsia" w:ascii="宋体" w:hAnsi="宋体"/>
          <w:b/>
          <w:bCs/>
          <w:color w:val="000000" w:themeColor="text1"/>
          <w:sz w:val="28"/>
          <w:szCs w:val="28"/>
          <w:highlight w:val="none"/>
          <w:lang w:val="en-US" w:eastAsia="zh-CN"/>
        </w:rPr>
        <w:t xml:space="preserve">格式内容自拟 </w:t>
      </w:r>
    </w:p>
    <w:p>
      <w:pPr>
        <w:spacing w:line="360" w:lineRule="auto"/>
        <w:ind w:firstLine="3534" w:firstLineChars="1100"/>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default"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default"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jc w:val="center"/>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p>
    <w:p>
      <w:pPr>
        <w:snapToGrid w:val="0"/>
        <w:spacing w:line="360" w:lineRule="auto"/>
        <w:ind w:firstLine="482" w:firstLineChars="200"/>
        <w:jc w:val="left"/>
        <w:rPr>
          <w:rFonts w:ascii="宋体" w:hAnsi="宋体"/>
          <w:b/>
          <w:color w:val="000000" w:themeColor="text1"/>
          <w:sz w:val="24"/>
          <w:highlight w:val="none"/>
        </w:rPr>
      </w:pPr>
    </w:p>
    <w:p>
      <w:pPr>
        <w:snapToGrid w:val="0"/>
        <w:spacing w:line="360" w:lineRule="auto"/>
        <w:ind w:firstLine="482" w:firstLineChars="200"/>
        <w:jc w:val="left"/>
        <w:rPr>
          <w:rFonts w:ascii="宋体" w:hAnsi="宋体"/>
          <w:b/>
          <w:color w:val="000000" w:themeColor="text1"/>
          <w:sz w:val="24"/>
          <w:highlight w:val="none"/>
        </w:rPr>
      </w:pPr>
    </w:p>
    <w:p>
      <w:pPr>
        <w:snapToGrid w:val="0"/>
        <w:spacing w:line="360" w:lineRule="auto"/>
        <w:jc w:val="left"/>
        <w:rPr>
          <w:rFonts w:ascii="宋体" w:hAnsi="宋体"/>
          <w:b/>
          <w:color w:val="000000" w:themeColor="text1"/>
          <w:sz w:val="24"/>
          <w:szCs w:val="24"/>
          <w:highlight w:val="none"/>
        </w:rPr>
      </w:pPr>
    </w:p>
    <w:p>
      <w:pPr>
        <w:spacing w:line="360" w:lineRule="auto"/>
        <w:jc w:val="center"/>
        <w:rPr>
          <w:rFonts w:ascii="仿宋_GB2312" w:hAnsi="宋体" w:eastAsia="仿宋_GB2312"/>
          <w:b/>
          <w:color w:val="000000" w:themeColor="text1"/>
          <w:sz w:val="28"/>
          <w:szCs w:val="28"/>
          <w:highlight w:val="none"/>
        </w:rPr>
      </w:pPr>
    </w:p>
    <w:p>
      <w:pPr>
        <w:spacing w:line="360" w:lineRule="auto"/>
        <w:jc w:val="center"/>
        <w:rPr>
          <w:rFonts w:ascii="仿宋_GB2312" w:hAnsi="宋体" w:eastAsia="仿宋_GB2312"/>
          <w:b/>
          <w:color w:val="000000" w:themeColor="text1"/>
          <w:sz w:val="28"/>
          <w:szCs w:val="28"/>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w:t>
      </w:r>
      <w:r>
        <w:rPr>
          <w:rFonts w:hint="eastAsia" w:ascii="宋体" w:hAnsi="宋体"/>
          <w:b/>
          <w:color w:val="000000" w:themeColor="text1"/>
          <w:sz w:val="32"/>
          <w:szCs w:val="32"/>
          <w:highlight w:val="none"/>
          <w:lang w:val="en-US" w:eastAsia="zh-CN"/>
        </w:rPr>
        <w:t>8</w:t>
      </w:r>
      <w:r>
        <w:rPr>
          <w:rFonts w:hint="eastAsia" w:ascii="宋体" w:hAnsi="宋体"/>
          <w:b/>
          <w:color w:val="000000" w:themeColor="text1"/>
          <w:sz w:val="32"/>
          <w:szCs w:val="32"/>
          <w:highlight w:val="none"/>
        </w:rPr>
        <w:t>：</w:t>
      </w:r>
    </w:p>
    <w:p>
      <w:pPr>
        <w:widowControl/>
        <w:spacing w:line="360" w:lineRule="auto"/>
        <w:jc w:val="center"/>
        <w:rPr>
          <w:rFonts w:ascii="宋体" w:hAnsi="宋体"/>
          <w:b/>
          <w:color w:val="000000" w:themeColor="text1"/>
          <w:sz w:val="32"/>
          <w:szCs w:val="32"/>
          <w:highlight w:val="none"/>
        </w:rPr>
      </w:pPr>
    </w:p>
    <w:p>
      <w:pPr>
        <w:widowControl/>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供应商认为有必要提交的其他相关证明材料</w:t>
      </w:r>
    </w:p>
    <w:p>
      <w:pPr>
        <w:spacing w:line="360" w:lineRule="auto"/>
        <w:rPr>
          <w:color w:val="000000" w:themeColor="text1"/>
          <w:highlight w:val="none"/>
        </w:rPr>
      </w:pPr>
    </w:p>
    <w:p>
      <w:pPr>
        <w:rPr>
          <w:color w:val="000000" w:themeColor="text1"/>
          <w:highlight w:val="none"/>
        </w:rPr>
      </w:pPr>
    </w:p>
    <w:p>
      <w:pPr>
        <w:rPr>
          <w:color w:val="000000" w:themeColor="text1"/>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649"/>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649"/>
        <w:tab w:val="clear" w:pos="4153"/>
        <w:tab w:val="clear" w:pos="8306"/>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77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dotted" w:color="622423" w:themeColor="accent2" w:themeShade="7F" w:sz="4" w:space="1"/>
      </w:pBdr>
      <w:jc w:val="both"/>
      <w:rPr>
        <w:rFonts w:asciiTheme="majorHAnsi" w:hAnsiTheme="majorHAnsi" w:eastAsiaTheme="majorEastAsia" w:cstheme="majorBid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5B0C6"/>
    <w:multiLevelType w:val="singleLevel"/>
    <w:tmpl w:val="B575B0C6"/>
    <w:lvl w:ilvl="0" w:tentative="0">
      <w:start w:val="1"/>
      <w:numFmt w:val="decimal"/>
      <w:suff w:val="nothing"/>
      <w:lvlText w:val="%1、"/>
      <w:lvlJc w:val="left"/>
    </w:lvl>
  </w:abstractNum>
  <w:abstractNum w:abstractNumId="1">
    <w:nsid w:val="C1980AB8"/>
    <w:multiLevelType w:val="singleLevel"/>
    <w:tmpl w:val="C1980AB8"/>
    <w:lvl w:ilvl="0" w:tentative="0">
      <w:start w:val="2"/>
      <w:numFmt w:val="decimal"/>
      <w:suff w:val="space"/>
      <w:lvlText w:val="（%1）"/>
      <w:lvlJc w:val="left"/>
      <w:pPr>
        <w:ind w:left="210" w:leftChars="0" w:firstLine="0" w:firstLineChars="0"/>
      </w:pPr>
    </w:lvl>
  </w:abstractNum>
  <w:abstractNum w:abstractNumId="2">
    <w:nsid w:val="D887CE97"/>
    <w:multiLevelType w:val="singleLevel"/>
    <w:tmpl w:val="D887CE97"/>
    <w:lvl w:ilvl="0" w:tentative="0">
      <w:start w:val="2"/>
      <w:numFmt w:val="chineseCounting"/>
      <w:suff w:val="nothing"/>
      <w:lvlText w:val="%1、"/>
      <w:lvlJc w:val="left"/>
      <w:rPr>
        <w:rFonts w:hint="eastAsia"/>
      </w:rPr>
    </w:lvl>
  </w:abstractNum>
  <w:abstractNum w:abstractNumId="3">
    <w:nsid w:val="E8B8739E"/>
    <w:multiLevelType w:val="singleLevel"/>
    <w:tmpl w:val="E8B8739E"/>
    <w:lvl w:ilvl="0" w:tentative="0">
      <w:start w:val="4"/>
      <w:numFmt w:val="chineseCounting"/>
      <w:suff w:val="nothing"/>
      <w:lvlText w:val="%1、"/>
      <w:lvlJc w:val="left"/>
      <w:rPr>
        <w:rFonts w:hint="eastAsia"/>
      </w:rPr>
    </w:lvl>
  </w:abstractNum>
  <w:abstractNum w:abstractNumId="4">
    <w:nsid w:val="13E7E547"/>
    <w:multiLevelType w:val="singleLevel"/>
    <w:tmpl w:val="13E7E547"/>
    <w:lvl w:ilvl="0" w:tentative="0">
      <w:start w:val="7"/>
      <w:numFmt w:val="chineseCounting"/>
      <w:suff w:val="nothing"/>
      <w:lvlText w:val="%1、"/>
      <w:lvlJc w:val="left"/>
      <w:rPr>
        <w:rFonts w:hint="eastAsia"/>
      </w:rPr>
    </w:lvl>
  </w:abstractNum>
  <w:abstractNum w:abstractNumId="5">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8">
    <w:nsid w:val="6430444F"/>
    <w:multiLevelType w:val="multilevel"/>
    <w:tmpl w:val="6430444F"/>
    <w:lvl w:ilvl="0" w:tentative="0">
      <w:start w:val="1"/>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E39F7C6"/>
    <w:multiLevelType w:val="singleLevel"/>
    <w:tmpl w:val="6E39F7C6"/>
    <w:lvl w:ilvl="0" w:tentative="0">
      <w:start w:val="1"/>
      <w:numFmt w:val="chineseCounting"/>
      <w:suff w:val="nothing"/>
      <w:lvlText w:val="（%1）"/>
      <w:lvlJc w:val="left"/>
      <w:rPr>
        <w:rFonts w:hint="eastAsia"/>
      </w:rPr>
    </w:lvl>
  </w:abstractNum>
  <w:abstractNum w:abstractNumId="11">
    <w:nsid w:val="6E82E6CE"/>
    <w:multiLevelType w:val="singleLevel"/>
    <w:tmpl w:val="6E82E6CE"/>
    <w:lvl w:ilvl="0" w:tentative="0">
      <w:start w:val="2"/>
      <w:numFmt w:val="decimal"/>
      <w:lvlText w:val="%1."/>
      <w:lvlJc w:val="left"/>
      <w:pPr>
        <w:tabs>
          <w:tab w:val="left" w:pos="312"/>
        </w:tabs>
      </w:pPr>
    </w:lvl>
  </w:abstractNum>
  <w:num w:numId="1">
    <w:abstractNumId w:val="9"/>
  </w:num>
  <w:num w:numId="2">
    <w:abstractNumId w:val="6"/>
  </w:num>
  <w:num w:numId="3">
    <w:abstractNumId w:val="4"/>
  </w:num>
  <w:num w:numId="4">
    <w:abstractNumId w:val="1"/>
  </w:num>
  <w:num w:numId="5">
    <w:abstractNumId w:val="0"/>
  </w:num>
  <w:num w:numId="6">
    <w:abstractNumId w:val="7"/>
  </w:num>
  <w:num w:numId="7">
    <w:abstractNumId w:val="2"/>
  </w:num>
  <w:num w:numId="8">
    <w:abstractNumId w:val="3"/>
  </w:num>
  <w:num w:numId="9">
    <w:abstractNumId w:val="10"/>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1NjNiMjFmY2NhMjkyY2UxMTVmYzI1Mzc1Zjc5NjcifQ=="/>
  </w:docVars>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4F1A"/>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7072A"/>
    <w:rsid w:val="00F77693"/>
    <w:rsid w:val="00F82D4A"/>
    <w:rsid w:val="00F847B8"/>
    <w:rsid w:val="00FB5BB5"/>
    <w:rsid w:val="00FB5D67"/>
    <w:rsid w:val="00FC515B"/>
    <w:rsid w:val="00FE2D46"/>
    <w:rsid w:val="01C10ACA"/>
    <w:rsid w:val="024C0009"/>
    <w:rsid w:val="034655A3"/>
    <w:rsid w:val="03A269B9"/>
    <w:rsid w:val="03BF65DA"/>
    <w:rsid w:val="064B3C1E"/>
    <w:rsid w:val="06592366"/>
    <w:rsid w:val="07EF0236"/>
    <w:rsid w:val="0A991A76"/>
    <w:rsid w:val="0BDE7782"/>
    <w:rsid w:val="0CCA25A7"/>
    <w:rsid w:val="0D9A45D4"/>
    <w:rsid w:val="0DCA25E1"/>
    <w:rsid w:val="0E771E16"/>
    <w:rsid w:val="0EA108E5"/>
    <w:rsid w:val="0F417553"/>
    <w:rsid w:val="101871A3"/>
    <w:rsid w:val="1045020D"/>
    <w:rsid w:val="107D4074"/>
    <w:rsid w:val="12446483"/>
    <w:rsid w:val="131549A4"/>
    <w:rsid w:val="13BA32C6"/>
    <w:rsid w:val="143B1BC5"/>
    <w:rsid w:val="1440747E"/>
    <w:rsid w:val="14EB3B2C"/>
    <w:rsid w:val="14F3199D"/>
    <w:rsid w:val="15010114"/>
    <w:rsid w:val="150A4496"/>
    <w:rsid w:val="16EC17EE"/>
    <w:rsid w:val="18BE612E"/>
    <w:rsid w:val="18D823D6"/>
    <w:rsid w:val="19383EBB"/>
    <w:rsid w:val="19572067"/>
    <w:rsid w:val="19617F5C"/>
    <w:rsid w:val="1A4325B3"/>
    <w:rsid w:val="1B10627E"/>
    <w:rsid w:val="1DB37C64"/>
    <w:rsid w:val="1F3B3A0F"/>
    <w:rsid w:val="22727CB1"/>
    <w:rsid w:val="232C0428"/>
    <w:rsid w:val="23797CBC"/>
    <w:rsid w:val="23D04C14"/>
    <w:rsid w:val="25056794"/>
    <w:rsid w:val="250B4FCD"/>
    <w:rsid w:val="27066BAE"/>
    <w:rsid w:val="270D7F7D"/>
    <w:rsid w:val="271A0381"/>
    <w:rsid w:val="29F64FFC"/>
    <w:rsid w:val="2AAE49FA"/>
    <w:rsid w:val="2AC84F8A"/>
    <w:rsid w:val="2BB63055"/>
    <w:rsid w:val="2BEB5D7F"/>
    <w:rsid w:val="2C5935D1"/>
    <w:rsid w:val="2C602A8C"/>
    <w:rsid w:val="2F174EAD"/>
    <w:rsid w:val="2F3E41B4"/>
    <w:rsid w:val="2FC147D2"/>
    <w:rsid w:val="30491A38"/>
    <w:rsid w:val="30DB3FF2"/>
    <w:rsid w:val="30E5416D"/>
    <w:rsid w:val="31D50931"/>
    <w:rsid w:val="32FA0B2B"/>
    <w:rsid w:val="338A6308"/>
    <w:rsid w:val="36301896"/>
    <w:rsid w:val="36DD0DAD"/>
    <w:rsid w:val="37955E55"/>
    <w:rsid w:val="3811027B"/>
    <w:rsid w:val="396A4AED"/>
    <w:rsid w:val="39BB1CF1"/>
    <w:rsid w:val="39E621B3"/>
    <w:rsid w:val="39F54AEB"/>
    <w:rsid w:val="3ACA794F"/>
    <w:rsid w:val="3AD50A2B"/>
    <w:rsid w:val="3C7C5CF0"/>
    <w:rsid w:val="3DA94408"/>
    <w:rsid w:val="3DC32D01"/>
    <w:rsid w:val="404A4588"/>
    <w:rsid w:val="40A97284"/>
    <w:rsid w:val="412A1332"/>
    <w:rsid w:val="424566C9"/>
    <w:rsid w:val="44E6249F"/>
    <w:rsid w:val="451A5BEB"/>
    <w:rsid w:val="452361D8"/>
    <w:rsid w:val="468E0956"/>
    <w:rsid w:val="46E440C2"/>
    <w:rsid w:val="46E63A6F"/>
    <w:rsid w:val="481C3DF5"/>
    <w:rsid w:val="4B8156D8"/>
    <w:rsid w:val="4C700AF6"/>
    <w:rsid w:val="4D36558C"/>
    <w:rsid w:val="4D3D691B"/>
    <w:rsid w:val="4DC42171"/>
    <w:rsid w:val="4E0F6524"/>
    <w:rsid w:val="4E7208C1"/>
    <w:rsid w:val="4E8B1908"/>
    <w:rsid w:val="4F417D1C"/>
    <w:rsid w:val="505B3B7E"/>
    <w:rsid w:val="50724B2D"/>
    <w:rsid w:val="5082688B"/>
    <w:rsid w:val="516F016A"/>
    <w:rsid w:val="52212188"/>
    <w:rsid w:val="541F3D7F"/>
    <w:rsid w:val="54E55EF8"/>
    <w:rsid w:val="54F8704E"/>
    <w:rsid w:val="55654C60"/>
    <w:rsid w:val="557C3FEB"/>
    <w:rsid w:val="562B387C"/>
    <w:rsid w:val="565F19BA"/>
    <w:rsid w:val="56B74C88"/>
    <w:rsid w:val="56BC1CB6"/>
    <w:rsid w:val="57670F2C"/>
    <w:rsid w:val="57D40EEC"/>
    <w:rsid w:val="58631568"/>
    <w:rsid w:val="58866CBD"/>
    <w:rsid w:val="58DD1693"/>
    <w:rsid w:val="59F118CF"/>
    <w:rsid w:val="5A401DF7"/>
    <w:rsid w:val="5B080989"/>
    <w:rsid w:val="5B5238B0"/>
    <w:rsid w:val="5CC07E68"/>
    <w:rsid w:val="5CFD353E"/>
    <w:rsid w:val="5CFD56A9"/>
    <w:rsid w:val="5D9B4374"/>
    <w:rsid w:val="5ED32DF6"/>
    <w:rsid w:val="60C46C9E"/>
    <w:rsid w:val="60E93800"/>
    <w:rsid w:val="61956058"/>
    <w:rsid w:val="62764993"/>
    <w:rsid w:val="62F45876"/>
    <w:rsid w:val="633A2503"/>
    <w:rsid w:val="63D25BB7"/>
    <w:rsid w:val="64633A14"/>
    <w:rsid w:val="64D43BB1"/>
    <w:rsid w:val="650F7593"/>
    <w:rsid w:val="655F0424"/>
    <w:rsid w:val="65656002"/>
    <w:rsid w:val="660364FC"/>
    <w:rsid w:val="660A40EC"/>
    <w:rsid w:val="664712EA"/>
    <w:rsid w:val="664B6D6A"/>
    <w:rsid w:val="66F51A02"/>
    <w:rsid w:val="67496101"/>
    <w:rsid w:val="6764500A"/>
    <w:rsid w:val="677B51A5"/>
    <w:rsid w:val="67D57B3E"/>
    <w:rsid w:val="67D74611"/>
    <w:rsid w:val="67F65BEC"/>
    <w:rsid w:val="68255E58"/>
    <w:rsid w:val="68BE1FE5"/>
    <w:rsid w:val="696778D6"/>
    <w:rsid w:val="6C344852"/>
    <w:rsid w:val="6CB510B3"/>
    <w:rsid w:val="6D026E97"/>
    <w:rsid w:val="6D6446FC"/>
    <w:rsid w:val="6EB56801"/>
    <w:rsid w:val="6F45669A"/>
    <w:rsid w:val="6F903F12"/>
    <w:rsid w:val="71AB16C7"/>
    <w:rsid w:val="725E54B1"/>
    <w:rsid w:val="73E74705"/>
    <w:rsid w:val="752F2A32"/>
    <w:rsid w:val="77235A48"/>
    <w:rsid w:val="786D111D"/>
    <w:rsid w:val="78801C2E"/>
    <w:rsid w:val="78C57641"/>
    <w:rsid w:val="78E35D19"/>
    <w:rsid w:val="79556C16"/>
    <w:rsid w:val="795B27B8"/>
    <w:rsid w:val="79914F90"/>
    <w:rsid w:val="79A56CE0"/>
    <w:rsid w:val="79E10C19"/>
    <w:rsid w:val="7ADD0560"/>
    <w:rsid w:val="7AE23D4B"/>
    <w:rsid w:val="7B204250"/>
    <w:rsid w:val="7B4353E1"/>
    <w:rsid w:val="7C69593B"/>
    <w:rsid w:val="7C72188D"/>
    <w:rsid w:val="7C8B294F"/>
    <w:rsid w:val="7D0E27AB"/>
    <w:rsid w:val="7D8F42D1"/>
    <w:rsid w:val="7DF635B8"/>
    <w:rsid w:val="7E185760"/>
    <w:rsid w:val="7FFD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9"/>
    <w:pPr>
      <w:keepNext/>
      <w:tabs>
        <w:tab w:val="left" w:pos="360"/>
      </w:tabs>
      <w:ind w:left="360" w:hanging="360"/>
      <w:outlineLvl w:val="0"/>
    </w:pPr>
    <w:rPr>
      <w:b/>
    </w:rPr>
  </w:style>
  <w:style w:type="paragraph" w:styleId="4">
    <w:name w:val="heading 2"/>
    <w:basedOn w:val="1"/>
    <w:next w:val="1"/>
    <w:link w:val="51"/>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5"/>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6"/>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7"/>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8"/>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pPr>
    <w:rPr>
      <w:sz w:val="18"/>
    </w:r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83"/>
    <w:qFormat/>
    <w:uiPriority w:val="0"/>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6"/>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Cambria" w:hAnsi="Cambria"/>
      <w:sz w:val="24"/>
    </w:rPr>
  </w:style>
  <w:style w:type="paragraph" w:styleId="17">
    <w:name w:val="Salutation"/>
    <w:basedOn w:val="1"/>
    <w:next w:val="1"/>
    <w:link w:val="60"/>
    <w:qFormat/>
    <w:uiPriority w:val="0"/>
    <w:rPr>
      <w:rFonts w:ascii="宋体"/>
      <w:b/>
      <w:sz w:val="28"/>
    </w:rPr>
  </w:style>
  <w:style w:type="paragraph" w:styleId="18">
    <w:name w:val="Body Text"/>
    <w:basedOn w:val="1"/>
    <w:next w:val="19"/>
    <w:link w:val="99"/>
    <w:qFormat/>
    <w:uiPriority w:val="0"/>
    <w:rPr>
      <w:rFonts w:ascii="Arial" w:hAnsi="Arial" w:cs="Arial" w:eastAsiaTheme="minorEastAsia"/>
      <w:sz w:val="24"/>
      <w:szCs w:val="22"/>
    </w:rPr>
  </w:style>
  <w:style w:type="paragraph" w:styleId="19">
    <w:name w:val="Body Text 2"/>
    <w:basedOn w:val="1"/>
    <w:link w:val="70"/>
    <w:qFormat/>
    <w:uiPriority w:val="0"/>
    <w:pPr>
      <w:spacing w:line="360" w:lineRule="auto"/>
    </w:pPr>
    <w:rPr>
      <w:b/>
      <w:sz w:val="28"/>
      <w:szCs w:val="21"/>
    </w:rPr>
  </w:style>
  <w:style w:type="paragraph" w:styleId="20">
    <w:name w:val="Body Text Indent"/>
    <w:basedOn w:val="1"/>
    <w:link w:val="62"/>
    <w:qFormat/>
    <w:uiPriority w:val="0"/>
    <w:pPr>
      <w:ind w:firstLine="480"/>
    </w:pPr>
    <w:rPr>
      <w:rFonts w:ascii="宋体" w:hAnsi="宋体"/>
      <w:sz w:val="24"/>
    </w:rPr>
  </w:style>
  <w:style w:type="paragraph" w:styleId="21">
    <w:name w:val="toc 3"/>
    <w:basedOn w:val="1"/>
    <w:next w:val="1"/>
    <w:qFormat/>
    <w:uiPriority w:val="39"/>
    <w:pPr>
      <w:ind w:left="840" w:leftChars="400"/>
    </w:pPr>
  </w:style>
  <w:style w:type="paragraph" w:styleId="22">
    <w:name w:val="Plain Text"/>
    <w:basedOn w:val="1"/>
    <w:link w:val="101"/>
    <w:qFormat/>
    <w:uiPriority w:val="0"/>
    <w:rPr>
      <w:rFonts w:ascii="宋体" w:hAnsi="Courier New" w:cstheme="minorBidi"/>
      <w:szCs w:val="22"/>
    </w:rPr>
  </w:style>
  <w:style w:type="paragraph" w:styleId="23">
    <w:name w:val="Date"/>
    <w:basedOn w:val="1"/>
    <w:next w:val="1"/>
    <w:link w:val="64"/>
    <w:qFormat/>
    <w:uiPriority w:val="0"/>
    <w:pPr>
      <w:ind w:left="100"/>
    </w:pPr>
    <w:rPr>
      <w:sz w:val="24"/>
    </w:rPr>
  </w:style>
  <w:style w:type="paragraph" w:styleId="24">
    <w:name w:val="Body Text Indent 2"/>
    <w:basedOn w:val="1"/>
    <w:link w:val="95"/>
    <w:qFormat/>
    <w:uiPriority w:val="0"/>
    <w:pPr>
      <w:ind w:firstLine="435"/>
    </w:pPr>
    <w:rPr>
      <w:rFonts w:ascii="宋体" w:hAnsi="宋体" w:eastAsiaTheme="minorEastAsia" w:cstheme="minorBidi"/>
      <w:sz w:val="24"/>
      <w:szCs w:val="22"/>
    </w:rPr>
  </w:style>
  <w:style w:type="paragraph" w:styleId="25">
    <w:name w:val="Balloon Text"/>
    <w:basedOn w:val="1"/>
    <w:link w:val="66"/>
    <w:semiHidden/>
    <w:qFormat/>
    <w:uiPriority w:val="99"/>
    <w:rPr>
      <w:sz w:val="18"/>
      <w:szCs w:val="18"/>
    </w:rPr>
  </w:style>
  <w:style w:type="paragraph" w:styleId="26">
    <w:name w:val="footer"/>
    <w:basedOn w:val="1"/>
    <w:link w:val="67"/>
    <w:unhideWhenUsed/>
    <w:qFormat/>
    <w:uiPriority w:val="99"/>
    <w:pPr>
      <w:tabs>
        <w:tab w:val="center" w:pos="4153"/>
        <w:tab w:val="right" w:pos="8306"/>
      </w:tabs>
      <w:snapToGrid w:val="0"/>
      <w:jc w:val="left"/>
    </w:pPr>
    <w:rPr>
      <w:sz w:val="18"/>
      <w:szCs w:val="18"/>
    </w:rPr>
  </w:style>
  <w:style w:type="paragraph" w:styleId="27">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69"/>
    <w:qFormat/>
    <w:uiPriority w:val="0"/>
    <w:pPr>
      <w:ind w:left="471" w:hanging="471" w:hangingChars="200"/>
    </w:pPr>
    <w:rPr>
      <w:rFonts w:ascii="Arial" w:hAnsi="Arial" w:cs="Arial"/>
      <w:b/>
      <w:bCs/>
      <w:sz w:val="24"/>
    </w:rPr>
  </w:style>
  <w:style w:type="paragraph" w:styleId="30">
    <w:name w:val="toc 2"/>
    <w:basedOn w:val="1"/>
    <w:next w:val="1"/>
    <w:qFormat/>
    <w:uiPriority w:val="39"/>
    <w:pPr>
      <w:ind w:left="420" w:leftChars="200"/>
    </w:pPr>
  </w:style>
  <w:style w:type="paragraph" w:styleId="31">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3">
    <w:name w:val="Body Text First Indent"/>
    <w:basedOn w:val="18"/>
    <w:link w:val="106"/>
    <w:qFormat/>
    <w:uiPriority w:val="0"/>
    <w:pPr>
      <w:spacing w:after="120"/>
      <w:ind w:firstLine="420" w:firstLineChars="100"/>
    </w:pPr>
  </w:style>
  <w:style w:type="table" w:styleId="35">
    <w:name w:val="Table Grid"/>
    <w:basedOn w:val="3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20"/>
    <w:rPr>
      <w:color w:val="CC0033"/>
    </w:rPr>
  </w:style>
  <w:style w:type="character" w:styleId="41">
    <w:name w:val="Hyperlink"/>
    <w:basedOn w:val="36"/>
    <w:qFormat/>
    <w:uiPriority w:val="99"/>
    <w:rPr>
      <w:color w:val="0000FF"/>
      <w:u w:val="single"/>
    </w:rPr>
  </w:style>
  <w:style w:type="character" w:styleId="42">
    <w:name w:val="annotation reference"/>
    <w:basedOn w:val="36"/>
    <w:semiHidden/>
    <w:unhideWhenUsed/>
    <w:qFormat/>
    <w:uiPriority w:val="99"/>
    <w:rPr>
      <w:sz w:val="21"/>
      <w:szCs w:val="21"/>
    </w:rPr>
  </w:style>
  <w:style w:type="character" w:styleId="43">
    <w:name w:val="HTML Sample"/>
    <w:basedOn w:val="36"/>
    <w:semiHidden/>
    <w:unhideWhenUsed/>
    <w:qFormat/>
    <w:uiPriority w:val="99"/>
    <w:rPr>
      <w:rFonts w:ascii="宋体" w:hAnsi="宋体" w:eastAsia="宋体" w:cs="宋体"/>
    </w:rPr>
  </w:style>
  <w:style w:type="paragraph" w:customStyle="1" w:styleId="44">
    <w:name w:val="样式1"/>
    <w:basedOn w:val="45"/>
    <w:next w:val="1"/>
    <w:qFormat/>
    <w:uiPriority w:val="0"/>
    <w:pPr>
      <w:spacing w:before="0" w:after="0" w:line="240" w:lineRule="auto"/>
    </w:pPr>
    <w:rPr>
      <w:rFonts w:ascii="宋体" w:hAnsi="宋体"/>
      <w:szCs w:val="21"/>
    </w:rPr>
  </w:style>
  <w:style w:type="paragraph" w:customStyle="1" w:styleId="45">
    <w:name w:val="第三层"/>
    <w:basedOn w:val="46"/>
    <w:qFormat/>
    <w:uiPriority w:val="0"/>
    <w:pPr>
      <w:numPr>
        <w:ilvl w:val="4"/>
        <w:numId w:val="1"/>
      </w:numPr>
      <w:ind w:leftChars="0"/>
    </w:pPr>
  </w:style>
  <w:style w:type="paragraph" w:customStyle="1" w:styleId="46">
    <w:name w:val="第二层"/>
    <w:basedOn w:val="4"/>
    <w:qFormat/>
    <w:uiPriority w:val="0"/>
    <w:pPr>
      <w:spacing w:before="0" w:after="0" w:line="416" w:lineRule="auto"/>
      <w:ind w:left="210" w:leftChars="100" w:right="100" w:rightChars="100"/>
      <w:jc w:val="both"/>
    </w:pPr>
    <w:rPr>
      <w:rFonts w:eastAsia="黑体"/>
      <w:sz w:val="21"/>
    </w:rPr>
  </w:style>
  <w:style w:type="paragraph" w:customStyle="1" w:styleId="47">
    <w:name w:val="Char"/>
    <w:basedOn w:val="1"/>
    <w:semiHidden/>
    <w:qFormat/>
    <w:uiPriority w:val="0"/>
    <w:rPr>
      <w:rFonts w:ascii="Tahoma" w:hAnsi="Tahoma" w:cs="仿宋_GB2312"/>
      <w:sz w:val="24"/>
      <w:szCs w:val="28"/>
    </w:rPr>
  </w:style>
  <w:style w:type="paragraph" w:customStyle="1" w:styleId="48">
    <w:name w:val="工作报告 正文"/>
    <w:basedOn w:val="1"/>
    <w:qFormat/>
    <w:uiPriority w:val="0"/>
    <w:pPr>
      <w:spacing w:line="560" w:lineRule="exact"/>
      <w:ind w:firstLine="200" w:firstLineChars="200"/>
    </w:pPr>
    <w:rPr>
      <w:snapToGrid w:val="0"/>
      <w:kern w:val="0"/>
      <w:sz w:val="28"/>
      <w:szCs w:val="20"/>
    </w:rPr>
  </w:style>
  <w:style w:type="paragraph" w:customStyle="1" w:styleId="49">
    <w:name w:val="正文（缩进）"/>
    <w:basedOn w:val="1"/>
    <w:next w:val="1"/>
    <w:qFormat/>
    <w:uiPriority w:val="0"/>
    <w:pPr>
      <w:widowControl/>
      <w:ind w:firstLine="480"/>
    </w:pPr>
    <w:rPr>
      <w:rFonts w:ascii="仿宋" w:hAnsi="仿宋"/>
      <w:kern w:val="0"/>
      <w:sz w:val="28"/>
      <w:lang w:bidi="th-TH"/>
    </w:rPr>
  </w:style>
  <w:style w:type="character" w:customStyle="1" w:styleId="50">
    <w:name w:val="标题 1 Char"/>
    <w:basedOn w:val="36"/>
    <w:link w:val="3"/>
    <w:qFormat/>
    <w:uiPriority w:val="9"/>
    <w:rPr>
      <w:rFonts w:ascii="Times New Roman" w:hAnsi="Times New Roman" w:eastAsia="宋体" w:cs="Times New Roman"/>
      <w:b/>
      <w:szCs w:val="20"/>
    </w:rPr>
  </w:style>
  <w:style w:type="character" w:customStyle="1" w:styleId="51">
    <w:name w:val="标题 2 Char"/>
    <w:basedOn w:val="36"/>
    <w:link w:val="4"/>
    <w:qFormat/>
    <w:uiPriority w:val="0"/>
    <w:rPr>
      <w:rFonts w:ascii="Arial" w:hAnsi="Arial" w:eastAsia="黑体" w:cs="Times New Roman"/>
      <w:b/>
      <w:sz w:val="32"/>
      <w:szCs w:val="20"/>
    </w:rPr>
  </w:style>
  <w:style w:type="character" w:customStyle="1" w:styleId="52">
    <w:name w:val="标题 3 Char"/>
    <w:basedOn w:val="36"/>
    <w:link w:val="5"/>
    <w:qFormat/>
    <w:uiPriority w:val="9"/>
    <w:rPr>
      <w:rFonts w:ascii="Times New Roman" w:hAnsi="Times New Roman" w:eastAsia="宋体" w:cs="Times New Roman"/>
      <w:b/>
      <w:bCs/>
      <w:sz w:val="32"/>
      <w:szCs w:val="32"/>
    </w:rPr>
  </w:style>
  <w:style w:type="character" w:customStyle="1" w:styleId="53">
    <w:name w:val="标题 4 Char"/>
    <w:basedOn w:val="36"/>
    <w:link w:val="6"/>
    <w:qFormat/>
    <w:uiPriority w:val="0"/>
    <w:rPr>
      <w:rFonts w:ascii="Arial" w:hAnsi="Arial" w:eastAsia="黑体" w:cs="Times New Roman"/>
      <w:b/>
      <w:bCs/>
      <w:sz w:val="28"/>
      <w:szCs w:val="28"/>
    </w:rPr>
  </w:style>
  <w:style w:type="character" w:customStyle="1" w:styleId="54">
    <w:name w:val="标题 5 Char"/>
    <w:basedOn w:val="36"/>
    <w:link w:val="7"/>
    <w:qFormat/>
    <w:uiPriority w:val="0"/>
    <w:rPr>
      <w:rFonts w:ascii="Times New Roman" w:hAnsi="Times New Roman" w:eastAsia="宋体" w:cs="Times New Roman"/>
      <w:b/>
      <w:sz w:val="28"/>
      <w:szCs w:val="20"/>
    </w:rPr>
  </w:style>
  <w:style w:type="character" w:customStyle="1" w:styleId="55">
    <w:name w:val="标题 6 Char"/>
    <w:basedOn w:val="36"/>
    <w:link w:val="8"/>
    <w:qFormat/>
    <w:uiPriority w:val="0"/>
    <w:rPr>
      <w:rFonts w:ascii="Arial" w:hAnsi="Arial" w:eastAsia="黑体" w:cs="Times New Roman"/>
      <w:b/>
      <w:sz w:val="24"/>
      <w:szCs w:val="20"/>
    </w:rPr>
  </w:style>
  <w:style w:type="character" w:customStyle="1" w:styleId="56">
    <w:name w:val="标题 7 Char"/>
    <w:basedOn w:val="36"/>
    <w:link w:val="9"/>
    <w:qFormat/>
    <w:uiPriority w:val="0"/>
    <w:rPr>
      <w:rFonts w:ascii="Times New Roman" w:hAnsi="Times New Roman" w:eastAsia="宋体" w:cs="Times New Roman"/>
      <w:b/>
      <w:sz w:val="24"/>
      <w:szCs w:val="20"/>
    </w:rPr>
  </w:style>
  <w:style w:type="character" w:customStyle="1" w:styleId="57">
    <w:name w:val="标题 8 Char"/>
    <w:basedOn w:val="36"/>
    <w:link w:val="10"/>
    <w:qFormat/>
    <w:uiPriority w:val="0"/>
    <w:rPr>
      <w:rFonts w:ascii="Arial" w:hAnsi="Arial" w:eastAsia="黑体" w:cs="Times New Roman"/>
      <w:sz w:val="24"/>
      <w:szCs w:val="20"/>
    </w:rPr>
  </w:style>
  <w:style w:type="character" w:customStyle="1" w:styleId="58">
    <w:name w:val="标题 9 Char"/>
    <w:basedOn w:val="36"/>
    <w:link w:val="11"/>
    <w:qFormat/>
    <w:uiPriority w:val="0"/>
    <w:rPr>
      <w:rFonts w:ascii="Arial" w:hAnsi="Arial" w:eastAsia="黑体" w:cs="Times New Roman"/>
      <w:szCs w:val="20"/>
    </w:rPr>
  </w:style>
  <w:style w:type="character" w:customStyle="1" w:styleId="59">
    <w:name w:val="文档结构图 Char"/>
    <w:basedOn w:val="36"/>
    <w:qFormat/>
    <w:uiPriority w:val="0"/>
    <w:rPr>
      <w:rFonts w:ascii="宋体" w:hAnsi="Times New Roman" w:eastAsia="宋体" w:cs="Times New Roman"/>
      <w:sz w:val="18"/>
      <w:szCs w:val="18"/>
    </w:rPr>
  </w:style>
  <w:style w:type="character" w:customStyle="1" w:styleId="60">
    <w:name w:val="称呼 Char"/>
    <w:basedOn w:val="36"/>
    <w:link w:val="17"/>
    <w:qFormat/>
    <w:uiPriority w:val="0"/>
    <w:rPr>
      <w:rFonts w:ascii="宋体" w:hAnsi="Times New Roman" w:eastAsia="宋体" w:cs="Times New Roman"/>
      <w:b/>
      <w:sz w:val="28"/>
      <w:szCs w:val="20"/>
    </w:rPr>
  </w:style>
  <w:style w:type="character" w:customStyle="1" w:styleId="61">
    <w:name w:val="正文文本 Char"/>
    <w:basedOn w:val="36"/>
    <w:qFormat/>
    <w:uiPriority w:val="0"/>
    <w:rPr>
      <w:rFonts w:ascii="Times New Roman" w:hAnsi="Times New Roman" w:eastAsia="宋体" w:cs="Times New Roman"/>
      <w:szCs w:val="20"/>
    </w:rPr>
  </w:style>
  <w:style w:type="character" w:customStyle="1" w:styleId="62">
    <w:name w:val="正文文本缩进 Char"/>
    <w:basedOn w:val="36"/>
    <w:link w:val="20"/>
    <w:qFormat/>
    <w:uiPriority w:val="0"/>
    <w:rPr>
      <w:rFonts w:ascii="宋体" w:hAnsi="宋体" w:eastAsia="宋体" w:cs="Times New Roman"/>
      <w:sz w:val="24"/>
      <w:szCs w:val="20"/>
    </w:rPr>
  </w:style>
  <w:style w:type="character" w:customStyle="1" w:styleId="63">
    <w:name w:val="纯文本 Char"/>
    <w:basedOn w:val="36"/>
    <w:qFormat/>
    <w:uiPriority w:val="0"/>
    <w:rPr>
      <w:rFonts w:ascii="宋体" w:hAnsi="Courier New" w:eastAsia="宋体" w:cs="Courier New"/>
      <w:szCs w:val="21"/>
    </w:rPr>
  </w:style>
  <w:style w:type="character" w:customStyle="1" w:styleId="64">
    <w:name w:val="日期 Char"/>
    <w:basedOn w:val="36"/>
    <w:link w:val="23"/>
    <w:qFormat/>
    <w:uiPriority w:val="0"/>
    <w:rPr>
      <w:rFonts w:ascii="Times New Roman" w:hAnsi="Times New Roman" w:eastAsia="宋体" w:cs="Times New Roman"/>
      <w:sz w:val="24"/>
      <w:szCs w:val="20"/>
    </w:rPr>
  </w:style>
  <w:style w:type="character" w:customStyle="1" w:styleId="65">
    <w:name w:val="正文文本缩进 2 Char"/>
    <w:basedOn w:val="36"/>
    <w:qFormat/>
    <w:uiPriority w:val="0"/>
    <w:rPr>
      <w:rFonts w:ascii="Times New Roman" w:hAnsi="Times New Roman" w:eastAsia="宋体" w:cs="Times New Roman"/>
      <w:szCs w:val="20"/>
    </w:rPr>
  </w:style>
  <w:style w:type="character" w:customStyle="1" w:styleId="66">
    <w:name w:val="批注框文本 Char"/>
    <w:basedOn w:val="36"/>
    <w:link w:val="25"/>
    <w:semiHidden/>
    <w:qFormat/>
    <w:uiPriority w:val="99"/>
    <w:rPr>
      <w:rFonts w:ascii="Times New Roman" w:hAnsi="Times New Roman" w:eastAsia="宋体" w:cs="Times New Roman"/>
      <w:sz w:val="18"/>
      <w:szCs w:val="18"/>
    </w:rPr>
  </w:style>
  <w:style w:type="character" w:customStyle="1" w:styleId="67">
    <w:name w:val="页脚 Char"/>
    <w:basedOn w:val="36"/>
    <w:link w:val="26"/>
    <w:qFormat/>
    <w:uiPriority w:val="99"/>
    <w:rPr>
      <w:rFonts w:ascii="Times New Roman" w:hAnsi="Times New Roman" w:eastAsia="宋体" w:cs="Times New Roman"/>
      <w:sz w:val="18"/>
      <w:szCs w:val="18"/>
    </w:rPr>
  </w:style>
  <w:style w:type="character" w:customStyle="1" w:styleId="68">
    <w:name w:val="页眉 Char"/>
    <w:basedOn w:val="36"/>
    <w:link w:val="27"/>
    <w:qFormat/>
    <w:uiPriority w:val="99"/>
    <w:rPr>
      <w:rFonts w:ascii="Times New Roman" w:hAnsi="Times New Roman" w:eastAsia="宋体" w:cs="Times New Roman"/>
      <w:sz w:val="18"/>
      <w:szCs w:val="18"/>
    </w:rPr>
  </w:style>
  <w:style w:type="character" w:customStyle="1" w:styleId="69">
    <w:name w:val="正文文本缩进 3 Char"/>
    <w:basedOn w:val="36"/>
    <w:link w:val="29"/>
    <w:qFormat/>
    <w:uiPriority w:val="0"/>
    <w:rPr>
      <w:rFonts w:ascii="Arial" w:hAnsi="Arial" w:eastAsia="宋体" w:cs="Arial"/>
      <w:b/>
      <w:bCs/>
      <w:sz w:val="24"/>
      <w:szCs w:val="20"/>
    </w:rPr>
  </w:style>
  <w:style w:type="character" w:customStyle="1" w:styleId="70">
    <w:name w:val="正文文本 2 Char"/>
    <w:basedOn w:val="36"/>
    <w:link w:val="19"/>
    <w:qFormat/>
    <w:uiPriority w:val="0"/>
    <w:rPr>
      <w:rFonts w:ascii="Times New Roman" w:hAnsi="Times New Roman" w:eastAsia="宋体" w:cs="Times New Roman"/>
      <w:b/>
      <w:sz w:val="28"/>
      <w:szCs w:val="21"/>
    </w:rPr>
  </w:style>
  <w:style w:type="character" w:customStyle="1" w:styleId="71">
    <w:name w:val="正文首行缩进 Char"/>
    <w:basedOn w:val="61"/>
    <w:qFormat/>
    <w:uiPriority w:val="0"/>
    <w:rPr>
      <w:rFonts w:ascii="Times New Roman" w:hAnsi="Times New Roman" w:eastAsia="宋体" w:cs="Times New Roman"/>
      <w:szCs w:val="20"/>
    </w:rPr>
  </w:style>
  <w:style w:type="character" w:customStyle="1" w:styleId="72">
    <w:name w:val="p21"/>
    <w:qFormat/>
    <w:uiPriority w:val="0"/>
    <w:rPr>
      <w:rFonts w:hint="default" w:ascii="Arial" w:hAnsi="Arial" w:cs="Arial"/>
      <w:color w:val="333333"/>
      <w:sz w:val="18"/>
      <w:szCs w:val="18"/>
      <w:u w:val="none"/>
    </w:rPr>
  </w:style>
  <w:style w:type="character" w:customStyle="1" w:styleId="73">
    <w:name w:val="font21"/>
    <w:basedOn w:val="36"/>
    <w:qFormat/>
    <w:uiPriority w:val="0"/>
    <w:rPr>
      <w:rFonts w:hint="eastAsia" w:ascii="宋体" w:hAnsi="宋体" w:eastAsia="宋体" w:cs="宋体"/>
      <w:color w:val="000000"/>
      <w:sz w:val="22"/>
      <w:szCs w:val="22"/>
      <w:u w:val="none"/>
    </w:rPr>
  </w:style>
  <w:style w:type="character" w:customStyle="1" w:styleId="74">
    <w:name w:val="所标正文 Char Char"/>
    <w:link w:val="75"/>
    <w:qFormat/>
    <w:uiPriority w:val="0"/>
    <w:rPr>
      <w:rFonts w:ascii="仿宋_GB2312" w:hAnsi="Calibri" w:eastAsia="仿宋_GB2312"/>
      <w:sz w:val="30"/>
      <w:szCs w:val="28"/>
    </w:rPr>
  </w:style>
  <w:style w:type="paragraph" w:customStyle="1" w:styleId="75">
    <w:name w:val="所标正文"/>
    <w:basedOn w:val="1"/>
    <w:link w:val="74"/>
    <w:qFormat/>
    <w:uiPriority w:val="0"/>
    <w:pPr>
      <w:spacing w:line="360" w:lineRule="auto"/>
      <w:ind w:firstLine="200" w:firstLineChars="200"/>
    </w:pPr>
    <w:rPr>
      <w:rFonts w:ascii="仿宋_GB2312" w:hAnsi="Calibri" w:eastAsia="仿宋_GB2312" w:cstheme="minorBidi"/>
      <w:sz w:val="30"/>
      <w:szCs w:val="28"/>
    </w:rPr>
  </w:style>
  <w:style w:type="character" w:customStyle="1" w:styleId="76">
    <w:name w:val="正文文字 Char1"/>
    <w:link w:val="77"/>
    <w:qFormat/>
    <w:uiPriority w:val="0"/>
    <w:rPr>
      <w:rFonts w:ascii="宋体" w:eastAsia="宋体"/>
      <w:color w:val="000000"/>
      <w:sz w:val="28"/>
      <w:u w:color="000000"/>
    </w:rPr>
  </w:style>
  <w:style w:type="paragraph" w:customStyle="1" w:styleId="77">
    <w:name w:val="正文文字"/>
    <w:basedOn w:val="1"/>
    <w:link w:val="76"/>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8">
    <w:name w:val="marklong"/>
    <w:basedOn w:val="36"/>
    <w:qFormat/>
    <w:uiPriority w:val="0"/>
  </w:style>
  <w:style w:type="character" w:customStyle="1" w:styleId="79">
    <w:name w:val="unnamed1"/>
    <w:basedOn w:val="36"/>
    <w:qFormat/>
    <w:uiPriority w:val="0"/>
  </w:style>
  <w:style w:type="character" w:customStyle="1" w:styleId="80">
    <w:name w:val="css21"/>
    <w:qFormat/>
    <w:uiPriority w:val="0"/>
    <w:rPr>
      <w:sz w:val="18"/>
      <w:szCs w:val="18"/>
    </w:rPr>
  </w:style>
  <w:style w:type="character" w:customStyle="1" w:styleId="81">
    <w:name w:val="font01"/>
    <w:basedOn w:val="36"/>
    <w:qFormat/>
    <w:uiPriority w:val="0"/>
    <w:rPr>
      <w:rFonts w:hint="eastAsia" w:ascii="宋体" w:hAnsi="宋体" w:eastAsia="宋体" w:cs="宋体"/>
      <w:color w:val="000000"/>
      <w:sz w:val="22"/>
      <w:szCs w:val="22"/>
      <w:u w:val="none"/>
    </w:rPr>
  </w:style>
  <w:style w:type="character" w:customStyle="1" w:styleId="82">
    <w:name w:val="纯文本 Char Char Char Char Char Char"/>
    <w:qFormat/>
    <w:locked/>
    <w:uiPriority w:val="0"/>
    <w:rPr>
      <w:rFonts w:ascii="宋体" w:hAnsi="Courier New" w:eastAsia="宋体"/>
      <w:kern w:val="2"/>
      <w:sz w:val="21"/>
      <w:lang w:val="en-US" w:eastAsia="zh-CN" w:bidi="ar-SA"/>
    </w:rPr>
  </w:style>
  <w:style w:type="character" w:customStyle="1" w:styleId="83">
    <w:name w:val="正文缩进 Char"/>
    <w:link w:val="13"/>
    <w:qFormat/>
    <w:uiPriority w:val="0"/>
    <w:rPr>
      <w:szCs w:val="24"/>
    </w:rPr>
  </w:style>
  <w:style w:type="character" w:customStyle="1" w:styleId="84">
    <w:name w:val="样式 正文缩进 + 首行缩进:  2 字符 Char"/>
    <w:link w:val="85"/>
    <w:qFormat/>
    <w:uiPriority w:val="0"/>
    <w:rPr>
      <w:sz w:val="24"/>
    </w:rPr>
  </w:style>
  <w:style w:type="paragraph" w:customStyle="1" w:styleId="85">
    <w:name w:val="样式 正文缩进 + 首行缩进:  2 字符"/>
    <w:basedOn w:val="13"/>
    <w:link w:val="84"/>
    <w:qFormat/>
    <w:uiPriority w:val="0"/>
    <w:pPr>
      <w:spacing w:line="360" w:lineRule="auto"/>
      <w:ind w:firstLine="200"/>
    </w:pPr>
    <w:rPr>
      <w:sz w:val="24"/>
      <w:szCs w:val="22"/>
    </w:rPr>
  </w:style>
  <w:style w:type="character" w:customStyle="1" w:styleId="86">
    <w:name w:val="标准段落正文 Char"/>
    <w:link w:val="87"/>
    <w:qFormat/>
    <w:uiPriority w:val="0"/>
    <w:rPr>
      <w:rFonts w:cs="宋体"/>
      <w:sz w:val="24"/>
    </w:rPr>
  </w:style>
  <w:style w:type="paragraph" w:customStyle="1" w:styleId="87">
    <w:name w:val="标准段落正文"/>
    <w:basedOn w:val="1"/>
    <w:link w:val="86"/>
    <w:qFormat/>
    <w:uiPriority w:val="0"/>
    <w:pPr>
      <w:spacing w:line="360" w:lineRule="auto"/>
      <w:ind w:firstLine="482"/>
    </w:pPr>
    <w:rPr>
      <w:rFonts w:cs="宋体" w:asciiTheme="minorHAnsi" w:hAnsiTheme="minorHAnsi" w:eastAsiaTheme="minorEastAsia"/>
      <w:sz w:val="24"/>
      <w:szCs w:val="22"/>
    </w:rPr>
  </w:style>
  <w:style w:type="character" w:customStyle="1" w:styleId="88">
    <w:name w:val="正文文字 Char"/>
    <w:qFormat/>
    <w:uiPriority w:val="0"/>
    <w:rPr>
      <w:rFonts w:ascii="Arial" w:hAnsi="Arial" w:eastAsia="宋体" w:cs="Arial"/>
      <w:kern w:val="2"/>
      <w:sz w:val="24"/>
      <w:lang w:val="en-US" w:eastAsia="zh-CN" w:bidi="ar-SA"/>
    </w:rPr>
  </w:style>
  <w:style w:type="character" w:customStyle="1" w:styleId="89">
    <w:name w:val="书籍标题1"/>
    <w:qFormat/>
    <w:uiPriority w:val="0"/>
    <w:rPr>
      <w:b/>
      <w:bCs/>
      <w:smallCaps/>
      <w:spacing w:val="5"/>
    </w:rPr>
  </w:style>
  <w:style w:type="character" w:customStyle="1" w:styleId="90">
    <w:name w:val="con"/>
    <w:qFormat/>
    <w:uiPriority w:val="0"/>
  </w:style>
  <w:style w:type="character" w:customStyle="1" w:styleId="91">
    <w:name w:val="明显参考1"/>
    <w:qFormat/>
    <w:uiPriority w:val="0"/>
    <w:rPr>
      <w:b/>
      <w:bCs/>
      <w:smallCaps/>
      <w:color w:val="C0504D"/>
      <w:spacing w:val="5"/>
      <w:u w:val="single"/>
    </w:rPr>
  </w:style>
  <w:style w:type="character" w:customStyle="1" w:styleId="92">
    <w:name w:val="grame"/>
    <w:basedOn w:val="36"/>
    <w:qFormat/>
    <w:uiPriority w:val="0"/>
  </w:style>
  <w:style w:type="paragraph" w:customStyle="1" w:styleId="93">
    <w:name w:val="列出段落1"/>
    <w:basedOn w:val="1"/>
    <w:qFormat/>
    <w:uiPriority w:val="34"/>
    <w:pPr>
      <w:ind w:firstLine="420" w:firstLineChars="200"/>
    </w:pPr>
    <w:rPr>
      <w:rFonts w:ascii="Calibri" w:hAnsi="Calibri"/>
      <w:szCs w:val="22"/>
    </w:rPr>
  </w:style>
  <w:style w:type="paragraph" w:customStyle="1" w:styleId="94">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5">
    <w:name w:val="正文文本缩进 2 Char1"/>
    <w:basedOn w:val="36"/>
    <w:link w:val="24"/>
    <w:qFormat/>
    <w:uiPriority w:val="0"/>
    <w:rPr>
      <w:rFonts w:ascii="宋体" w:hAnsi="宋体"/>
      <w:sz w:val="24"/>
    </w:rPr>
  </w:style>
  <w:style w:type="character" w:customStyle="1" w:styleId="96">
    <w:name w:val="文档结构图 Char1"/>
    <w:basedOn w:val="36"/>
    <w:link w:val="15"/>
    <w:qFormat/>
    <w:uiPriority w:val="99"/>
    <w:rPr>
      <w:shd w:val="clear" w:color="auto" w:fill="000080"/>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2"/>
    <w:qFormat/>
    <w:uiPriority w:val="0"/>
  </w:style>
  <w:style w:type="character" w:customStyle="1" w:styleId="99">
    <w:name w:val="正文文本 Char1"/>
    <w:basedOn w:val="36"/>
    <w:link w:val="18"/>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Char1"/>
    <w:basedOn w:val="36"/>
    <w:link w:val="22"/>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5"/>
    <w:qFormat/>
    <w:uiPriority w:val="0"/>
    <w:pPr>
      <w:ind w:firstLine="0" w:firstLineChars="0"/>
      <w:jc w:val="center"/>
    </w:pPr>
    <w:rPr>
      <w:rFonts w:ascii="黑体" w:eastAsia="黑体"/>
      <w:b/>
      <w:sz w:val="52"/>
    </w:rPr>
  </w:style>
  <w:style w:type="character" w:customStyle="1" w:styleId="106">
    <w:name w:val="正文首行缩进 Char1"/>
    <w:basedOn w:val="99"/>
    <w:link w:val="33"/>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2"/>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Char"/>
    <w:link w:val="31"/>
    <w:qFormat/>
    <w:uiPriority w:val="99"/>
    <w:rPr>
      <w:rFonts w:ascii="Arial Unicode MS" w:hAnsi="Arial Unicode MS" w:eastAsia="Arial Unicode MS" w:cs="Arial Unicode MS"/>
      <w:kern w:val="0"/>
      <w:sz w:val="24"/>
      <w:szCs w:val="24"/>
    </w:rPr>
  </w:style>
  <w:style w:type="paragraph" w:styleId="112">
    <w:name w:val="List Paragraph"/>
    <w:basedOn w:val="1"/>
    <w:link w:val="120"/>
    <w:qFormat/>
    <w:uiPriority w:val="0"/>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验收文档-首页主标题"/>
    <w:basedOn w:val="1"/>
    <w:qFormat/>
    <w:uiPriority w:val="0"/>
    <w:pPr>
      <w:jc w:val="center"/>
    </w:pPr>
    <w:rPr>
      <w:rFonts w:ascii="黑体" w:eastAsia="黑体"/>
      <w:sz w:val="52"/>
      <w:szCs w:val="52"/>
    </w:rPr>
  </w:style>
  <w:style w:type="paragraph" w:customStyle="1" w:styleId="117">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66091" w:themeColor="accent1" w:themeShade="BF"/>
      <w:kern w:val="0"/>
      <w:sz w:val="32"/>
      <w:szCs w:val="32"/>
    </w:rPr>
  </w:style>
  <w:style w:type="paragraph" w:customStyle="1" w:styleId="118">
    <w:name w:val="正文1125"/>
    <w:basedOn w:val="1"/>
    <w:qFormat/>
    <w:uiPriority w:val="0"/>
    <w:pPr>
      <w:adjustRightInd w:val="0"/>
      <w:snapToGrid w:val="0"/>
      <w:spacing w:afterLines="50"/>
      <w:ind w:firstLine="560" w:firstLineChars="200"/>
    </w:pPr>
    <w:rPr>
      <w:szCs w:val="28"/>
    </w:rPr>
  </w:style>
  <w:style w:type="paragraph" w:customStyle="1" w:styleId="119">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0">
    <w:name w:val="列出段落 Char"/>
    <w:link w:val="112"/>
    <w:qFormat/>
    <w:uiPriority w:val="0"/>
  </w:style>
  <w:style w:type="character" w:customStyle="1" w:styleId="121">
    <w:name w:val="bookmark-item"/>
    <w:basedOn w:val="36"/>
    <w:qFormat/>
    <w:uiPriority w:val="0"/>
  </w:style>
  <w:style w:type="paragraph" w:customStyle="1" w:styleId="12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3">
    <w:name w:val="param-name"/>
    <w:basedOn w:val="36"/>
    <w:qFormat/>
    <w:uiPriority w:val="0"/>
  </w:style>
  <w:style w:type="character" w:customStyle="1" w:styleId="124">
    <w:name w:val="apple-converted-space"/>
    <w:basedOn w:val="36"/>
    <w:qFormat/>
    <w:uiPriority w:val="0"/>
  </w:style>
  <w:style w:type="paragraph" w:styleId="1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Body Main 2"/>
    <w:basedOn w:val="1"/>
    <w:qFormat/>
    <w:uiPriority w:val="0"/>
    <w:pPr>
      <w:spacing w:before="240"/>
      <w:ind w:left="720" w:firstLine="720"/>
    </w:pPr>
    <w:rPr>
      <w:rFonts w:asciiTheme="minorHAnsi" w:hAnsiTheme="minorHAnsi" w:eastAsiaTheme="minorEastAsia" w:cstheme="minorBidi"/>
      <w:szCs w:val="22"/>
    </w:rPr>
  </w:style>
  <w:style w:type="character" w:customStyle="1" w:styleId="127">
    <w:name w:val="font31"/>
    <w:basedOn w:val="36"/>
    <w:qFormat/>
    <w:uiPriority w:val="0"/>
    <w:rPr>
      <w:rFonts w:hint="eastAsia" w:ascii="宋体" w:hAnsi="宋体" w:eastAsia="宋体" w:cs="宋体"/>
      <w:color w:val="000000"/>
      <w:sz w:val="21"/>
      <w:szCs w:val="21"/>
      <w:u w:val="none"/>
    </w:rPr>
  </w:style>
  <w:style w:type="character" w:customStyle="1" w:styleId="128">
    <w:name w:val="font11"/>
    <w:basedOn w:val="36"/>
    <w:qFormat/>
    <w:uiPriority w:val="0"/>
    <w:rPr>
      <w:rFonts w:ascii="Calibri" w:hAnsi="Calibri" w:cs="Calibri"/>
      <w:color w:val="000000"/>
      <w:sz w:val="21"/>
      <w:szCs w:val="21"/>
      <w:u w:val="none"/>
    </w:rPr>
  </w:style>
  <w:style w:type="character" w:customStyle="1" w:styleId="129">
    <w:name w:val="font51"/>
    <w:basedOn w:val="36"/>
    <w:qFormat/>
    <w:uiPriority w:val="0"/>
    <w:rPr>
      <w:rFonts w:hint="eastAsia" w:ascii="宋体" w:hAnsi="宋体" w:eastAsia="宋体" w:cs="宋体"/>
      <w:color w:val="000000"/>
      <w:sz w:val="22"/>
      <w:szCs w:val="22"/>
      <w:u w:val="none"/>
    </w:rPr>
  </w:style>
  <w:style w:type="character" w:customStyle="1" w:styleId="130">
    <w:name w:val="font71"/>
    <w:basedOn w:val="36"/>
    <w:qFormat/>
    <w:uiPriority w:val="0"/>
    <w:rPr>
      <w:rFonts w:hint="default" w:ascii="Calibri" w:hAnsi="Calibri" w:cs="Calibri"/>
      <w:color w:val="000000"/>
      <w:sz w:val="22"/>
      <w:szCs w:val="22"/>
      <w:u w:val="none"/>
    </w:rPr>
  </w:style>
  <w:style w:type="character" w:customStyle="1" w:styleId="131">
    <w:name w:val="font61"/>
    <w:basedOn w:val="36"/>
    <w:qFormat/>
    <w:uiPriority w:val="0"/>
    <w:rPr>
      <w:rFonts w:hint="eastAsia" w:ascii="宋体" w:hAnsi="宋体" w:eastAsia="宋体" w:cs="宋体"/>
      <w:color w:val="000000"/>
      <w:sz w:val="22"/>
      <w:szCs w:val="22"/>
      <w:u w:val="none"/>
    </w:rPr>
  </w:style>
  <w:style w:type="paragraph" w:customStyle="1" w:styleId="132">
    <w:name w:val="正文1"/>
    <w:link w:val="133"/>
    <w:qFormat/>
    <w:uiPriority w:val="0"/>
    <w:pPr>
      <w:jc w:val="both"/>
    </w:pPr>
    <w:rPr>
      <w:rFonts w:ascii="Times New Roman" w:hAnsi="Times New Roman" w:eastAsia="宋体" w:cs="Times New Roman"/>
      <w:kern w:val="2"/>
      <w:sz w:val="21"/>
      <w:szCs w:val="21"/>
      <w:lang w:val="en-US" w:eastAsia="zh-CN" w:bidi="ar-SA"/>
    </w:rPr>
  </w:style>
  <w:style w:type="character" w:customStyle="1" w:styleId="133">
    <w:name w:val="正文1 字符"/>
    <w:basedOn w:val="36"/>
    <w:link w:val="132"/>
    <w:qFormat/>
    <w:uiPriority w:val="0"/>
    <w:rPr>
      <w:rFonts w:ascii="Times New Roman" w:hAnsi="Times New Roman" w:eastAsia="宋体" w:cs="Times New Roman"/>
      <w:szCs w:val="21"/>
    </w:rPr>
  </w:style>
  <w:style w:type="paragraph" w:customStyle="1" w:styleId="134">
    <w:name w:val="列表段落1"/>
    <w:basedOn w:val="1"/>
    <w:qFormat/>
    <w:uiPriority w:val="34"/>
    <w:pPr>
      <w:ind w:firstLine="420" w:firstLineChars="200"/>
    </w:pPr>
    <w:rPr>
      <w:rFonts w:ascii="Calibri" w:hAnsi="Calibri"/>
      <w:szCs w:val="22"/>
    </w:rPr>
  </w:style>
  <w:style w:type="paragraph" w:customStyle="1" w:styleId="135">
    <w:name w:val="立项正文"/>
    <w:basedOn w:val="1"/>
    <w:qFormat/>
    <w:uiPriority w:val="0"/>
    <w:pPr>
      <w:spacing w:line="360" w:lineRule="auto"/>
      <w:ind w:firstLine="480" w:firstLineChars="200"/>
    </w:pPr>
    <w:rPr>
      <w:rFonts w:cs="宋体"/>
      <w:sz w:val="24"/>
    </w:rPr>
  </w:style>
  <w:style w:type="paragraph" w:customStyle="1" w:styleId="136">
    <w:name w:val="表格内容"/>
    <w:basedOn w:val="1"/>
    <w:qFormat/>
    <w:uiPriority w:val="9"/>
    <w:pPr>
      <w:spacing w:line="360" w:lineRule="auto"/>
      <w:jc w:val="center"/>
    </w:pPr>
  </w:style>
  <w:style w:type="paragraph" w:customStyle="1" w:styleId="13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8">
    <w:name w:val="Table Paragraph"/>
    <w:basedOn w:val="1"/>
    <w:qFormat/>
    <w:uiPriority w:val="1"/>
    <w:pPr>
      <w:autoSpaceDE w:val="0"/>
      <w:autoSpaceDN w:val="0"/>
      <w:adjustRightInd w:val="0"/>
      <w:jc w:val="left"/>
    </w:pPr>
    <w:rPr>
      <w:kern w:val="0"/>
      <w:sz w:val="24"/>
      <w:szCs w:val="24"/>
    </w:rPr>
  </w:style>
  <w:style w:type="paragraph" w:customStyle="1" w:styleId="1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5（有编号）（绿盟科技）"/>
    <w:basedOn w:val="1"/>
    <w:next w:val="14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4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2"/>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48">
    <w:name w:val="正文文本缩进1"/>
    <w:basedOn w:val="149"/>
    <w:qFormat/>
    <w:uiPriority w:val="0"/>
    <w:pPr>
      <w:spacing w:line="500" w:lineRule="exact"/>
      <w:ind w:left="1588" w:leftChars="832" w:firstLine="433" w:firstLineChars="196"/>
    </w:pPr>
    <w:rPr>
      <w:rFonts w:ascii="Times New Roman" w:hAnsi="Times New Roman"/>
      <w:sz w:val="24"/>
      <w:szCs w:val="24"/>
    </w:rPr>
  </w:style>
  <w:style w:type="paragraph" w:customStyle="1" w:styleId="149">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文本_0_0"/>
    <w:basedOn w:val="153"/>
    <w:unhideWhenUsed/>
    <w:qFormat/>
    <w:uiPriority w:val="0"/>
    <w:pPr>
      <w:spacing w:after="120"/>
    </w:pPr>
    <w:rPr>
      <w:rFonts w:ascii="Times New Roman" w:hAnsi="Times New Roman"/>
    </w:rPr>
  </w:style>
  <w:style w:type="paragraph" w:customStyle="1" w:styleId="153">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Heading 5"/>
    <w:basedOn w:val="155"/>
    <w:qFormat/>
    <w:uiPriority w:val="1"/>
    <w:pPr>
      <w:spacing w:before="26"/>
      <w:ind w:left="157"/>
      <w:jc w:val="left"/>
      <w:outlineLvl w:val="5"/>
    </w:pPr>
    <w:rPr>
      <w:rFonts w:ascii="宋体" w:hAnsi="宋体" w:eastAsia="宋体"/>
      <w:b/>
      <w:bCs/>
      <w:kern w:val="0"/>
      <w:sz w:val="24"/>
      <w:szCs w:val="24"/>
      <w:lang w:eastAsia="en-US"/>
    </w:rPr>
  </w:style>
  <w:style w:type="paragraph" w:customStyle="1" w:styleId="158">
    <w:name w:val="正文文本_1_0_0"/>
    <w:basedOn w:val="156"/>
    <w:qFormat/>
    <w:uiPriority w:val="0"/>
    <w:pPr>
      <w:spacing w:after="120"/>
    </w:pPr>
    <w:rPr>
      <w:rFonts w:ascii="Times New Roman" w:hAnsi="Times New Roman"/>
      <w:szCs w:val="24"/>
    </w:rPr>
  </w:style>
  <w:style w:type="paragraph" w:customStyle="1" w:styleId="159">
    <w:name w:val="WPS Plain"/>
    <w:qFormat/>
    <w:uiPriority w:val="0"/>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66</Pages>
  <Words>27711</Words>
  <Characters>28758</Characters>
  <Lines>340</Lines>
  <Paragraphs>95</Paragraphs>
  <TotalTime>0</TotalTime>
  <ScaleCrop>false</ScaleCrop>
  <LinksUpToDate>false</LinksUpToDate>
  <CharactersWithSpaces>30923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2021-06-29T04:15:00Z</dcterms:created>
  <dc:creator>Micorosoft</dc:creator>
  <cp:lastModifiedBy>Administrator</cp:lastModifiedBy>
  <cp:lastPrinted>2021-08-11T09:13:00Z</cp:lastPrinted>
  <dcterms:modified xsi:type="dcterms:W3CDTF">2022-06-16T10:02:36Z</dcterms:modified>
  <dc:title>新疆天壹中山工程咨询有限公司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E8A73D316FD74362B73DE055EC7B96AB</vt:lpwstr>
  </property>
</Properties>
</file>