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72"/>
          <w:szCs w:val="72"/>
          <w:highlight w:val="red"/>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8"/>
          <w:szCs w:val="28"/>
          <w:highlight w:val="none"/>
          <w:lang w:val="en-US" w:eastAsia="zh-CN"/>
        </w:rPr>
        <w:t>项目编号：RSY-2022-014[2022]8788号</w:t>
      </w:r>
    </w:p>
    <w:p>
      <w:pPr>
        <w:jc w:val="both"/>
        <w:rPr>
          <w:rFonts w:hint="eastAsia" w:ascii="宋体" w:hAnsi="宋体" w:eastAsia="宋体" w:cs="宋体"/>
          <w:b/>
          <w:bCs/>
          <w:color w:val="auto"/>
          <w:sz w:val="52"/>
          <w:szCs w:val="52"/>
          <w:lang w:val="en-US" w:eastAsia="zh-CN"/>
        </w:rPr>
      </w:pPr>
    </w:p>
    <w:p>
      <w:pPr>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新疆司法警官学校2022年职业教育质量提升计划（改善办学条件）图书馆扩建</w:t>
      </w:r>
    </w:p>
    <w:p>
      <w:pPr>
        <w:jc w:val="center"/>
        <w:rPr>
          <w:rFonts w:hint="eastAsia" w:ascii="宋体" w:hAnsi="宋体" w:eastAsia="宋体" w:cs="宋体"/>
          <w:b/>
          <w:bCs/>
          <w:color w:val="auto"/>
          <w:sz w:val="48"/>
          <w:szCs w:val="48"/>
          <w:highlight w:val="cyan"/>
          <w:lang w:val="en-US" w:eastAsia="zh-CN"/>
        </w:rPr>
      </w:pPr>
      <w:r>
        <w:rPr>
          <w:rFonts w:hint="eastAsia" w:ascii="宋体" w:hAnsi="宋体" w:eastAsia="宋体" w:cs="宋体"/>
          <w:b/>
          <w:bCs/>
          <w:color w:val="auto"/>
          <w:sz w:val="48"/>
          <w:szCs w:val="48"/>
          <w:highlight w:val="none"/>
          <w:lang w:val="en-US" w:eastAsia="zh-CN"/>
        </w:rPr>
        <w:t>（图书及密集书架）采购项目</w:t>
      </w:r>
    </w:p>
    <w:p>
      <w:pPr>
        <w:jc w:val="center"/>
        <w:rPr>
          <w:rFonts w:hint="eastAsia" w:ascii="宋体" w:hAnsi="宋体" w:eastAsia="宋体" w:cs="宋体"/>
          <w:b/>
          <w:bCs/>
          <w:color w:val="auto"/>
          <w:sz w:val="52"/>
          <w:szCs w:val="52"/>
          <w:highlight w:val="none"/>
          <w:lang w:val="en-US" w:eastAsia="zh-CN"/>
        </w:rPr>
      </w:pPr>
    </w:p>
    <w:p>
      <w:pPr>
        <w:jc w:val="center"/>
        <w:rPr>
          <w:rFonts w:hint="eastAsia" w:ascii="宋体" w:hAnsi="宋体" w:eastAsia="宋体" w:cs="宋体"/>
          <w:b/>
          <w:bCs/>
          <w:color w:val="auto"/>
          <w:sz w:val="52"/>
          <w:szCs w:val="52"/>
          <w:highlight w:val="red"/>
          <w:lang w:val="en-US" w:eastAsia="zh-CN"/>
        </w:rPr>
      </w:pPr>
      <w:r>
        <w:rPr>
          <w:rFonts w:hint="eastAsia" w:ascii="宋体" w:hAnsi="宋体" w:eastAsia="宋体" w:cs="宋体"/>
          <w:b/>
          <w:bCs/>
          <w:color w:val="auto"/>
          <w:sz w:val="52"/>
          <w:szCs w:val="52"/>
          <w:highlight w:val="none"/>
          <w:lang w:val="en-US" w:eastAsia="zh-CN"/>
        </w:rPr>
        <w:t>招标文件</w:t>
      </w:r>
    </w:p>
    <w:p>
      <w:pPr>
        <w:jc w:val="both"/>
        <w:rPr>
          <w:rFonts w:hint="eastAsia" w:ascii="宋体" w:hAnsi="宋体" w:eastAsia="宋体" w:cs="宋体"/>
          <w:b/>
          <w:bCs/>
          <w:color w:val="auto"/>
          <w:sz w:val="24"/>
          <w:szCs w:val="24"/>
          <w:lang w:val="en-US" w:eastAsia="zh-CN"/>
        </w:rPr>
      </w:pPr>
    </w:p>
    <w:p>
      <w:pPr>
        <w:rPr>
          <w:rFonts w:hint="eastAsia"/>
          <w:color w:val="auto"/>
          <w:lang w:val="en-US" w:eastAsia="zh-CN"/>
        </w:rPr>
      </w:pPr>
    </w:p>
    <w:p>
      <w:pPr>
        <w:jc w:val="both"/>
        <w:rPr>
          <w:rFonts w:hint="eastAsia" w:ascii="宋体" w:hAnsi="宋体" w:eastAsia="宋体" w:cs="宋体"/>
          <w:b/>
          <w:bCs/>
          <w:color w:val="auto"/>
          <w:sz w:val="24"/>
          <w:szCs w:val="24"/>
          <w:lang w:val="en-US" w:eastAsia="zh-CN"/>
        </w:rPr>
      </w:pP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采购方式：公开招标</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采购类别：货物类</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采购人：新疆维吾尔自治区司法警官学校</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采购人地址：新疆乌鲁木齐市天山区新泉街556号</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采购联系人：</w:t>
      </w:r>
      <w:r>
        <w:rPr>
          <w:rFonts w:hint="eastAsia" w:ascii="宋体" w:hAnsi="宋体" w:eastAsia="宋体" w:cs="宋体"/>
          <w:b w:val="0"/>
          <w:bCs w:val="0"/>
          <w:color w:val="auto"/>
          <w:sz w:val="28"/>
          <w:szCs w:val="28"/>
          <w:highlight w:val="none"/>
          <w:lang w:val="en-US" w:eastAsia="zh-CN"/>
        </w:rPr>
        <w:t>李老师</w:t>
      </w:r>
    </w:p>
    <w:p>
      <w:pPr>
        <w:jc w:val="both"/>
        <w:rPr>
          <w:rFonts w:hint="eastAsia" w:ascii="宋体" w:hAnsi="宋体" w:eastAsia="宋体" w:cs="宋体"/>
          <w:b w:val="0"/>
          <w:bCs w:val="0"/>
          <w:color w:val="auto"/>
          <w:sz w:val="28"/>
          <w:szCs w:val="28"/>
          <w:highlight w:val="cyan"/>
          <w:lang w:val="en-US" w:eastAsia="zh-CN"/>
        </w:rPr>
      </w:pPr>
      <w:r>
        <w:rPr>
          <w:rFonts w:hint="eastAsia" w:ascii="宋体" w:hAnsi="宋体" w:eastAsia="宋体" w:cs="宋体"/>
          <w:b w:val="0"/>
          <w:bCs w:val="0"/>
          <w:color w:val="auto"/>
          <w:sz w:val="28"/>
          <w:szCs w:val="28"/>
          <w:lang w:val="en-US" w:eastAsia="zh-CN"/>
        </w:rPr>
        <w:t>采购联系人电话：</w:t>
      </w:r>
      <w:r>
        <w:rPr>
          <w:rFonts w:hint="eastAsia" w:ascii="宋体" w:hAnsi="宋体" w:eastAsia="宋体" w:cs="宋体"/>
          <w:b w:val="0"/>
          <w:bCs w:val="0"/>
          <w:color w:val="auto"/>
          <w:sz w:val="28"/>
          <w:szCs w:val="28"/>
          <w:highlight w:val="none"/>
          <w:lang w:val="en-US" w:eastAsia="zh-CN"/>
        </w:rPr>
        <w:t>0991-3017064</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代理机构名称：新疆融盛源工程项目管理有限公司</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代理机构地址：乌鲁木齐市水磨沟区立井街198号丽景中央城9号楼（全季酒店）五层503室</w:t>
      </w:r>
    </w:p>
    <w:p>
      <w:pPr>
        <w:jc w:val="both"/>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代理机构联系人：龚 钊 </w:t>
      </w:r>
    </w:p>
    <w:p>
      <w:p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代理机构联系电话：0991-4800087</w:t>
      </w:r>
    </w:p>
    <w:p>
      <w:pPr>
        <w:jc w:val="center"/>
        <w:rPr>
          <w:rFonts w:ascii="宋体" w:hAnsi="宋体" w:eastAsia="宋体" w:cstheme="minorBidi"/>
          <w:color w:val="auto"/>
          <w:kern w:val="2"/>
          <w:sz w:val="21"/>
          <w:szCs w:val="24"/>
          <w:lang w:val="en-US" w:eastAsia="zh-CN" w:bidi="ar-SA"/>
        </w:rPr>
      </w:pPr>
      <w:r>
        <w:rPr>
          <w:rFonts w:hint="eastAsia" w:ascii="宋体" w:hAnsi="宋体" w:eastAsia="宋体" w:cs="宋体"/>
          <w:b w:val="0"/>
          <w:bCs w:val="0"/>
          <w:color w:val="auto"/>
          <w:sz w:val="28"/>
          <w:szCs w:val="28"/>
          <w:lang w:val="en-US" w:eastAsia="zh-CN"/>
        </w:rPr>
        <w:t>二〇二二年六月</w:t>
      </w:r>
    </w:p>
    <w:p>
      <w:pPr>
        <w:spacing w:before="0" w:beforeLines="0" w:after="0" w:afterLines="0" w:line="240" w:lineRule="auto"/>
        <w:ind w:left="0" w:leftChars="0" w:right="0" w:rightChars="0" w:firstLine="0" w:firstLineChars="0"/>
        <w:jc w:val="both"/>
        <w:rPr>
          <w:rFonts w:ascii="宋体" w:hAnsi="宋体" w:eastAsia="宋体" w:cstheme="minorBidi"/>
          <w:kern w:val="2"/>
          <w:sz w:val="21"/>
          <w:szCs w:val="24"/>
          <w:lang w:val="en-US" w:eastAsia="zh-CN" w:bidi="ar-SA"/>
        </w:rPr>
        <w:sectPr>
          <w:footerReference r:id="rId4" w:type="first"/>
          <w:headerReference r:id="rId3" w:type="default"/>
          <w:pgSz w:w="11906" w:h="16838"/>
          <w:pgMar w:top="1440" w:right="1080" w:bottom="1440" w:left="1080" w:header="851" w:footer="992" w:gutter="0"/>
          <w:pgNumType w:fmt="decimal" w:start="1"/>
          <w:cols w:space="425" w:num="1"/>
          <w:docGrid w:type="lines" w:linePitch="312" w:charSpace="0"/>
        </w:sectPr>
      </w:pPr>
    </w:p>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pPr>
        <w:pStyle w:val="14"/>
        <w:tabs>
          <w:tab w:val="right" w:leader="dot" w:pos="9746"/>
        </w:tabs>
      </w:pPr>
      <w:r>
        <w:rPr>
          <w:lang w:val="en-US" w:eastAsia="zh-CN"/>
        </w:rPr>
        <w:fldChar w:fldCharType="begin"/>
      </w:r>
      <w:r>
        <w:rPr>
          <w:lang w:val="en-US" w:eastAsia="zh-CN"/>
        </w:rPr>
        <w:instrText xml:space="preserve">TOC \o "1-3" \h \u </w:instrText>
      </w:r>
      <w:r>
        <w:rPr>
          <w:lang w:val="en-US" w:eastAsia="zh-CN"/>
        </w:rPr>
        <w:fldChar w:fldCharType="separate"/>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_Toc10726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lang w:val="en-US" w:eastAsia="zh-CN"/>
        </w:rPr>
        <w:t>公开招标公告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1</w:t>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_Toc5734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第一部分 投标须知前附表</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_Toc30569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kern w:val="2"/>
          <w:sz w:val="24"/>
          <w:szCs w:val="24"/>
          <w:highlight w:val="none"/>
        </w:rPr>
        <w:t>第二部分招标说明</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_Toc27528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kern w:val="2"/>
          <w:sz w:val="24"/>
          <w:szCs w:val="24"/>
          <w:highlight w:val="none"/>
        </w:rPr>
        <w:t>第一章总则</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_Toc27046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kern w:val="2"/>
          <w:sz w:val="24"/>
          <w:szCs w:val="24"/>
          <w:highlight w:val="none"/>
        </w:rPr>
        <w:t>第二章招标文件</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1</w:t>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_Toc16398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kern w:val="2"/>
          <w:sz w:val="24"/>
          <w:szCs w:val="24"/>
          <w:highlight w:val="none"/>
        </w:rPr>
        <w:t>第三部分投标说明</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1</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_Toc27138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第一章投标人的资格证明</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1</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_Toc17999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第二章投标文件的编写</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2</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_Toc15833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第三章投标文件的递交</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4</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_Toc8470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第四章评标委员会</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5</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_Toc3137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第五章开　标</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6</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_Toc29897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bCs/>
          <w:sz w:val="24"/>
          <w:szCs w:val="24"/>
          <w:highlight w:val="none"/>
        </w:rPr>
        <w:t>第六章 评　标</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7</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_Toc17160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第七章定　标</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2</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_Toc28409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第八章授予合同</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3</w:t>
      </w:r>
    </w:p>
    <w:p>
      <w:pPr>
        <w:pStyle w:val="15"/>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lang w:val="en-US"/>
        </w:rPr>
      </w:pPr>
      <w:r>
        <w:rPr>
          <w:rFonts w:hint="eastAsia"/>
          <w:sz w:val="24"/>
          <w:szCs w:val="24"/>
          <w:lang w:val="en-US" w:eastAsia="zh-CN"/>
        </w:rPr>
        <w:t>第四部分 采购需求及技术要求. . . . . . . . . . . . . . . . . . . . . . . . . . . . . . . . . . . . . . . . . . . . . . . . . . . . . . .</w:t>
      </w:r>
      <w:r>
        <w:rPr>
          <w:rFonts w:hint="eastAsia" w:asciiTheme="minorEastAsia" w:hAnsiTheme="minorEastAsia" w:eastAsiaTheme="minorEastAsia" w:cstheme="minorEastAsia"/>
          <w:sz w:val="24"/>
          <w:szCs w:val="24"/>
          <w:lang w:val="en-US" w:eastAsia="zh-CN"/>
        </w:rPr>
        <w:t>24</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700" w:lineRule="exact"/>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_Toc24409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第五部分  合同（样本）</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_Toc24409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\l _Toc4155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highlight w:val="none"/>
        </w:rPr>
        <w:t>第六部分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_Toc4155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fldChar w:fldCharType="end"/>
      </w:r>
    </w:p>
    <w:p>
      <w:pPr>
        <w:pStyle w:val="15"/>
        <w:tabs>
          <w:tab w:val="right" w:leader="dot" w:pos="9746"/>
        </w:tabs>
      </w:pPr>
    </w:p>
    <w:p>
      <w:pPr>
        <w:pStyle w:val="9"/>
        <w:tabs>
          <w:tab w:val="right" w:leader="dot" w:pos="9746"/>
        </w:tabs>
      </w:pPr>
    </w:p>
    <w:p>
      <w:pPr>
        <w:pStyle w:val="15"/>
        <w:tabs>
          <w:tab w:val="right" w:leader="dot" w:pos="9746"/>
        </w:tabs>
      </w:pPr>
    </w:p>
    <w:p>
      <w:pPr>
        <w:rPr>
          <w:lang w:val="en-US" w:eastAsia="zh-CN"/>
        </w:rPr>
        <w:sectPr>
          <w:footerReference r:id="rId5" w:type="default"/>
          <w:pgSz w:w="11906" w:h="16838"/>
          <w:pgMar w:top="1440" w:right="1080" w:bottom="1440" w:left="1080" w:header="851" w:footer="992" w:gutter="0"/>
          <w:pgNumType w:fmt="decimal" w:start="1"/>
          <w:cols w:space="425" w:num="1"/>
          <w:docGrid w:type="lines" w:linePitch="312" w:charSpace="0"/>
        </w:sectPr>
      </w:pPr>
      <w:r>
        <w:rPr>
          <w:lang w:val="en-US" w:eastAsia="zh-CN"/>
        </w:rPr>
        <w:fldChar w:fldCharType="end"/>
      </w:r>
    </w:p>
    <w:p>
      <w:pPr>
        <w:pStyle w:val="4"/>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highlight w:val="red"/>
          <w:lang w:val="en-US" w:eastAsia="zh-CN"/>
        </w:rPr>
      </w:pPr>
      <w:bookmarkStart w:id="0" w:name="_Toc23821"/>
      <w:r>
        <w:rPr>
          <w:rFonts w:hint="eastAsia"/>
          <w:color w:val="auto"/>
          <w:sz w:val="36"/>
          <w:szCs w:val="36"/>
          <w:highlight w:val="none"/>
          <w:lang w:val="en-US" w:eastAsia="zh-CN"/>
        </w:rPr>
        <w:t>新疆司法警官学校2022年职业教育质量提升计划（改善办学条件）图书馆扩建（图书及密集书架）采购项目</w:t>
      </w:r>
    </w:p>
    <w:p>
      <w:pPr>
        <w:pStyle w:val="4"/>
        <w:keepNext/>
        <w:keepLines/>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color w:val="auto"/>
          <w:sz w:val="36"/>
          <w:szCs w:val="36"/>
          <w:highlight w:val="red"/>
          <w:lang w:val="en-US" w:eastAsia="zh-CN"/>
        </w:rPr>
      </w:pPr>
      <w:bookmarkStart w:id="1" w:name="_Toc10726"/>
      <w:r>
        <w:rPr>
          <w:rFonts w:hint="eastAsia"/>
          <w:color w:val="auto"/>
          <w:sz w:val="36"/>
          <w:szCs w:val="36"/>
          <w:highlight w:val="none"/>
          <w:lang w:val="en-US" w:eastAsia="zh-CN"/>
        </w:rPr>
        <w:t>公开招标公告</w:t>
      </w:r>
      <w:bookmarkEnd w:id="0"/>
      <w:bookmarkEnd w:id="1"/>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新疆司法警官学校2022年职业教育质量提升计划（改善办学条件）图书馆扩建（图书及密集书架）采购项目</w:t>
      </w:r>
      <w:r>
        <w:rPr>
          <w:rFonts w:hint="eastAsia" w:ascii="宋体" w:hAnsi="宋体" w:eastAsia="宋体" w:cs="宋体"/>
          <w:color w:val="auto"/>
          <w:sz w:val="24"/>
          <w:szCs w:val="24"/>
          <w:lang w:val="en-US" w:eastAsia="zh-CN"/>
        </w:rPr>
        <w:t>概况</w:t>
      </w:r>
    </w:p>
    <w:p>
      <w:pPr>
        <w:pageBreakBefore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lang w:val="en-US" w:eastAsia="zh-CN"/>
        </w:rPr>
        <w:t>新疆司法警官学校2022年职业教育质量提升计划（改善办学条件）图书馆扩建（图书及密集书架）采购项目</w:t>
      </w:r>
      <w:r>
        <w:rPr>
          <w:rFonts w:hint="eastAsia" w:ascii="宋体" w:hAnsi="宋体" w:eastAsia="宋体" w:cs="宋体"/>
          <w:color w:val="auto"/>
          <w:sz w:val="24"/>
          <w:szCs w:val="24"/>
          <w:lang w:val="en-US" w:eastAsia="zh-CN"/>
        </w:rPr>
        <w:t>的潜在投标人应在乌鲁木齐市水磨沟区立</w:t>
      </w:r>
      <w:r>
        <w:rPr>
          <w:rFonts w:hint="eastAsia" w:ascii="宋体" w:hAnsi="宋体" w:eastAsia="宋体" w:cs="宋体"/>
          <w:color w:val="auto"/>
          <w:sz w:val="24"/>
          <w:szCs w:val="24"/>
          <w:highlight w:val="none"/>
          <w:lang w:val="en-US" w:eastAsia="zh-CN"/>
        </w:rPr>
        <w:t>井街198号丽景中央城9号楼（全季酒店）五层503室获取招标文件，并于2022年6月27日上午11：00（北京时间）前递交投标文件。</w:t>
      </w:r>
    </w:p>
    <w:p>
      <w:pPr>
        <w:pageBreakBefore w:val="0"/>
        <w:numPr>
          <w:ilvl w:val="0"/>
          <w:numId w:val="0"/>
        </w:numPr>
        <w:kinsoku/>
        <w:wordWrap/>
        <w:overflowPunct/>
        <w:topLinePunct w:val="0"/>
        <w:autoSpaceDE/>
        <w:autoSpaceDN/>
        <w:bidi w:val="0"/>
        <w:adjustRightInd w:val="0"/>
        <w:snapToGrid w:val="0"/>
        <w:spacing w:line="400" w:lineRule="exact"/>
        <w:jc w:val="left"/>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项目编号：RSY-2022-014[2022]8788号</w:t>
      </w:r>
    </w:p>
    <w:p>
      <w:pPr>
        <w:pageBreakBefore w:val="0"/>
        <w:numPr>
          <w:ilvl w:val="0"/>
          <w:numId w:val="0"/>
        </w:numPr>
        <w:kinsoku/>
        <w:wordWrap/>
        <w:overflowPunct/>
        <w:topLinePunct w:val="0"/>
        <w:autoSpaceDE/>
        <w:autoSpaceDN/>
        <w:bidi w:val="0"/>
        <w:adjustRightInd w:val="0"/>
        <w:snapToGrid w:val="0"/>
        <w:spacing w:line="400" w:lineRule="exact"/>
        <w:ind w:left="1679" w:leftChars="228" w:hanging="1200" w:hangingChars="500"/>
        <w:jc w:val="left"/>
        <w:textAlignment w:val="auto"/>
        <w:rPr>
          <w:rFonts w:hint="eastAsia" w:ascii="宋体" w:hAnsi="宋体" w:eastAsia="宋体" w:cs="宋体"/>
          <w:b w:val="0"/>
          <w:bCs w:val="0"/>
          <w:color w:val="auto"/>
          <w:sz w:val="24"/>
          <w:szCs w:val="24"/>
          <w:highlight w:val="red"/>
          <w:lang w:val="en-US"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b w:val="0"/>
          <w:bCs w:val="0"/>
          <w:color w:val="auto"/>
          <w:sz w:val="24"/>
          <w:szCs w:val="24"/>
          <w:highlight w:val="none"/>
          <w:lang w:val="en-US" w:eastAsia="zh-CN"/>
        </w:rPr>
        <w:t>新疆司法警官学校2022年职业教育质量提升计划（改善办学条件）图书馆扩建（图书及密集书架）采购项目</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采购方式：公开招标</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预算金额：2225000元</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最高限价：2225000元</w:t>
      </w:r>
    </w:p>
    <w:p>
      <w:pPr>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采购需求</w:t>
      </w:r>
      <w:r>
        <w:rPr>
          <w:rFonts w:hint="eastAsia" w:ascii="宋体" w:hAnsi="宋体" w:eastAsia="宋体" w:cs="宋体"/>
          <w:color w:val="auto"/>
          <w:kern w:val="2"/>
          <w:sz w:val="24"/>
          <w:szCs w:val="24"/>
          <w:lang w:val="en-US" w:eastAsia="zh-CN" w:bidi="ar-SA"/>
        </w:rPr>
        <w:t>：</w:t>
      </w:r>
    </w:p>
    <w:p>
      <w:pPr>
        <w:pStyle w:val="2"/>
        <w:spacing w:line="240" w:lineRule="auto"/>
        <w:ind w:left="479" w:leftChars="228" w:firstLine="0" w:firstLineChars="0"/>
        <w:rPr>
          <w:rFonts w:hint="default"/>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1.纸质图书，40000册。2.现有馆藏8.5万册图书加工服务。3.密集书架60组。</w:t>
      </w:r>
    </w:p>
    <w:p>
      <w:pPr>
        <w:pStyle w:val="8"/>
        <w:spacing w:line="240" w:lineRule="auto"/>
        <w:ind w:firstLine="480" w:firstLineChars="200"/>
        <w:rPr>
          <w:rFonts w:hint="eastAsia"/>
          <w:lang w:val="en-US" w:eastAsia="zh-CN"/>
        </w:rPr>
      </w:pPr>
      <w:r>
        <w:rPr>
          <w:rFonts w:hint="eastAsia"/>
          <w:lang w:val="en-US" w:eastAsia="zh-CN"/>
        </w:rPr>
        <w:t>备注：</w:t>
      </w:r>
    </w:p>
    <w:p>
      <w:pPr>
        <w:pStyle w:val="8"/>
        <w:spacing w:line="240" w:lineRule="auto"/>
        <w:ind w:firstLine="480" w:firstLineChars="200"/>
        <w:rPr>
          <w:rFonts w:hint="eastAsia" w:ascii="宋体" w:hAnsi="宋体" w:eastAsia="宋体" w:cs="宋体"/>
          <w:color w:val="auto"/>
          <w:sz w:val="24"/>
          <w:szCs w:val="24"/>
          <w:highlight w:val="cyan"/>
          <w:lang w:val="en-US" w:eastAsia="zh-CN"/>
        </w:rPr>
      </w:pPr>
      <w:r>
        <w:rPr>
          <w:rFonts w:hint="eastAsia"/>
          <w:lang w:val="en-US" w:eastAsia="zh-CN"/>
        </w:rPr>
        <w:t>供货</w:t>
      </w:r>
      <w:r>
        <w:rPr>
          <w:rFonts w:hint="eastAsia" w:ascii="宋体" w:hAnsi="宋体" w:eastAsia="宋体" w:cs="宋体"/>
          <w:color w:val="auto"/>
          <w:sz w:val="24"/>
          <w:szCs w:val="24"/>
          <w:highlight w:val="none"/>
          <w:lang w:val="en-US" w:eastAsia="zh-CN"/>
        </w:rPr>
        <w:t>期限：合同签订之日起60日历日；</w:t>
      </w:r>
    </w:p>
    <w:p>
      <w:pPr>
        <w:pStyle w:val="8"/>
        <w:spacing w:line="240" w:lineRule="auto"/>
        <w:rPr>
          <w:rFonts w:hint="default"/>
          <w:lang w:val="en-US" w:eastAsia="zh-CN"/>
        </w:rPr>
      </w:pPr>
      <w:r>
        <w:rPr>
          <w:rFonts w:hint="eastAsia"/>
          <w:lang w:val="en-US" w:eastAsia="zh-CN"/>
        </w:rPr>
        <w:t xml:space="preserve">    质保期：</w:t>
      </w:r>
      <w:r>
        <w:rPr>
          <w:rFonts w:hint="eastAsia"/>
          <w:highlight w:val="none"/>
          <w:lang w:val="en-US" w:eastAsia="zh-CN"/>
        </w:rPr>
        <w:t>一年</w:t>
      </w:r>
      <w:r>
        <w:rPr>
          <w:rFonts w:hint="eastAsia"/>
          <w:lang w:val="en-US" w:eastAsia="zh-CN"/>
        </w:rPr>
        <w:t>；</w:t>
      </w:r>
    </w:p>
    <w:p>
      <w:pPr>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宋体" w:hAnsi="宋体" w:eastAsia="宋体" w:cs="宋体"/>
          <w:color w:val="auto"/>
          <w:sz w:val="24"/>
          <w:szCs w:val="24"/>
          <w:lang w:val="en-US" w:eastAsia="zh-CN"/>
        </w:rPr>
        <w:t>本项目（否）接受联合体投标。</w:t>
      </w:r>
    </w:p>
    <w:p>
      <w:pPr>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二、申请人的资格要求</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20"/>
          <w:rFonts w:hint="eastAsia" w:ascii="宋体" w:hAnsi="宋体" w:eastAsia="宋体" w:cs="宋体"/>
          <w:b w:val="0"/>
          <w:bCs w:val="0"/>
          <w:color w:val="auto"/>
          <w:kern w:val="0"/>
          <w:sz w:val="24"/>
          <w:szCs w:val="24"/>
          <w:highlight w:val="none"/>
          <w:lang w:val="en-US" w:eastAsia="zh-CN" w:bidi="ar-SA"/>
        </w:rPr>
      </w:pPr>
      <w:r>
        <w:rPr>
          <w:rStyle w:val="20"/>
          <w:rFonts w:hint="eastAsia" w:ascii="宋体" w:hAnsi="宋体" w:eastAsia="宋体" w:cs="宋体"/>
          <w:b w:val="0"/>
          <w:bCs w:val="0"/>
          <w:color w:val="auto"/>
          <w:kern w:val="0"/>
          <w:sz w:val="24"/>
          <w:szCs w:val="24"/>
          <w:highlight w:val="none"/>
          <w:lang w:val="en-US" w:eastAsia="zh-CN" w:bidi="ar-SA"/>
        </w:rPr>
        <w:t>1.满足《中华人民共和国政府采购法》第二十二条规定；</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20"/>
          <w:rFonts w:hint="eastAsia" w:ascii="宋体" w:hAnsi="宋体" w:eastAsia="宋体" w:cs="宋体"/>
          <w:b w:val="0"/>
          <w:bCs w:val="0"/>
          <w:color w:val="auto"/>
          <w:kern w:val="0"/>
          <w:sz w:val="24"/>
          <w:szCs w:val="24"/>
          <w:highlight w:val="none"/>
          <w:lang w:val="en-US" w:eastAsia="zh-CN" w:bidi="ar-SA"/>
        </w:rPr>
      </w:pPr>
      <w:r>
        <w:rPr>
          <w:rStyle w:val="20"/>
          <w:rFonts w:hint="eastAsia" w:ascii="宋体" w:hAnsi="宋体" w:eastAsia="宋体" w:cs="宋体"/>
          <w:b w:val="0"/>
          <w:bCs w:val="0"/>
          <w:color w:val="auto"/>
          <w:kern w:val="0"/>
          <w:sz w:val="24"/>
          <w:szCs w:val="24"/>
          <w:highlight w:val="none"/>
          <w:lang w:val="en-US" w:eastAsia="zh-CN" w:bidi="ar-SA"/>
        </w:rPr>
        <w:t>2.落实政府采购政策需满足的资格要求：</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20"/>
          <w:rFonts w:hint="eastAsia" w:ascii="宋体" w:hAnsi="宋体" w:eastAsia="宋体" w:cs="宋体"/>
          <w:b w:val="0"/>
          <w:bCs w:val="0"/>
          <w:color w:val="auto"/>
          <w:kern w:val="0"/>
          <w:sz w:val="24"/>
          <w:szCs w:val="24"/>
          <w:highlight w:val="none"/>
          <w:lang w:val="en-US" w:eastAsia="zh-CN" w:bidi="ar-SA"/>
        </w:rPr>
      </w:pPr>
      <w:r>
        <w:rPr>
          <w:rStyle w:val="20"/>
          <w:rFonts w:hint="eastAsia" w:ascii="宋体" w:hAnsi="宋体" w:eastAsia="宋体" w:cs="宋体"/>
          <w:b w:val="0"/>
          <w:bCs w:val="0"/>
          <w:color w:val="auto"/>
          <w:kern w:val="0"/>
          <w:sz w:val="24"/>
          <w:szCs w:val="24"/>
          <w:highlight w:val="none"/>
          <w:lang w:val="en-US" w:eastAsia="zh-CN" w:bidi="ar-SA"/>
        </w:rPr>
        <w:t>（1）关于印发《政府采购促进中小企业发展管理办法》（财库〔2020〕46号）；</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20"/>
          <w:rFonts w:hint="eastAsia" w:ascii="宋体" w:hAnsi="宋体" w:eastAsia="宋体" w:cs="宋体"/>
          <w:b w:val="0"/>
          <w:bCs w:val="0"/>
          <w:color w:val="auto"/>
          <w:kern w:val="0"/>
          <w:sz w:val="24"/>
          <w:szCs w:val="24"/>
          <w:highlight w:val="none"/>
          <w:lang w:val="en-US" w:eastAsia="zh-CN" w:bidi="ar-SA"/>
        </w:rPr>
      </w:pPr>
      <w:r>
        <w:rPr>
          <w:rStyle w:val="20"/>
          <w:rFonts w:hint="eastAsia" w:ascii="宋体" w:hAnsi="宋体" w:eastAsia="宋体" w:cs="宋体"/>
          <w:b w:val="0"/>
          <w:bCs w:val="0"/>
          <w:color w:val="auto"/>
          <w:kern w:val="0"/>
          <w:sz w:val="24"/>
          <w:szCs w:val="24"/>
          <w:highlight w:val="none"/>
          <w:lang w:val="en-US" w:eastAsia="zh-CN" w:bidi="ar-SA"/>
        </w:rPr>
        <w:t>（2）《财政部、司法部关于政府采购支持监狱企业发展有关问题的通知》（财库〔2014〕68号）；</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Style w:val="20"/>
          <w:rFonts w:hint="eastAsia" w:ascii="宋体" w:hAnsi="宋体" w:eastAsia="宋体" w:cs="宋体"/>
          <w:b w:val="0"/>
          <w:bCs w:val="0"/>
          <w:color w:val="auto"/>
          <w:kern w:val="0"/>
          <w:sz w:val="24"/>
          <w:szCs w:val="24"/>
          <w:highlight w:val="red"/>
          <w:lang w:val="en-US" w:eastAsia="zh-CN" w:bidi="ar-SA"/>
        </w:rPr>
      </w:pPr>
      <w:r>
        <w:rPr>
          <w:rStyle w:val="20"/>
          <w:rFonts w:hint="eastAsia" w:ascii="宋体" w:hAnsi="宋体" w:eastAsia="宋体" w:cs="宋体"/>
          <w:b w:val="0"/>
          <w:bCs w:val="0"/>
          <w:color w:val="auto"/>
          <w:kern w:val="0"/>
          <w:sz w:val="24"/>
          <w:szCs w:val="24"/>
          <w:highlight w:val="none"/>
          <w:lang w:val="en-US" w:eastAsia="zh-CN" w:bidi="ar-SA"/>
        </w:rPr>
        <w:t>（3）《财政部民政部中国残疾人联合会关于促进残疾人就业政府采购政策的通知》财库〔2017〕141号。</w:t>
      </w:r>
    </w:p>
    <w:p>
      <w:pPr>
        <w:pStyle w:val="24"/>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outlineLvl w:val="1"/>
        <w:rPr>
          <w:rStyle w:val="20"/>
          <w:rFonts w:hint="eastAsia" w:ascii="宋体" w:hAnsi="宋体" w:eastAsia="宋体" w:cs="宋体"/>
          <w:b w:val="0"/>
          <w:bCs w:val="0"/>
          <w:color w:val="auto"/>
          <w:kern w:val="0"/>
          <w:sz w:val="24"/>
          <w:szCs w:val="24"/>
          <w:lang w:val="en-US" w:eastAsia="zh-CN" w:bidi="ar-SA"/>
        </w:rPr>
      </w:pPr>
      <w:r>
        <w:rPr>
          <w:rStyle w:val="20"/>
          <w:rFonts w:hint="eastAsia" w:ascii="宋体" w:hAnsi="宋体" w:eastAsia="宋体" w:cs="宋体"/>
          <w:b w:val="0"/>
          <w:bCs w:val="0"/>
          <w:color w:val="auto"/>
          <w:kern w:val="0"/>
          <w:sz w:val="24"/>
          <w:szCs w:val="24"/>
          <w:lang w:val="en-US" w:eastAsia="zh-CN" w:bidi="ar-SA"/>
        </w:rPr>
        <w:t>3.本项目的特定资格要求：</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bidi="ar-SA"/>
        </w:rPr>
        <w:t>（1）具有图书等出版物的经销权及国家新闻出版局颁发的出版物经营许可证或文化部门颁发</w:t>
      </w:r>
      <w:r>
        <w:rPr>
          <w:rFonts w:hint="eastAsia" w:ascii="宋体" w:hAnsi="宋体" w:eastAsia="宋体" w:cs="宋体"/>
          <w:color w:val="auto"/>
          <w:lang w:val="en-US" w:eastAsia="zh-CN"/>
        </w:rPr>
        <w:t>的文化经营许可证的各教材发行公司、书店；</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（2）主体信用记录符合政府采购活动要求供应商参加政府采购活动前三年内未被列入“信用</w:t>
      </w:r>
      <w:r>
        <w:rPr>
          <w:rFonts w:hint="eastAsia" w:ascii="宋体" w:hAnsi="宋体" w:eastAsia="宋体" w:cs="宋体"/>
          <w:color w:val="auto"/>
          <w:sz w:val="24"/>
          <w:szCs w:val="24"/>
          <w:lang w:val="en-US" w:eastAsia="zh-CN" w:bidi="ar-SA"/>
        </w:rPr>
        <w:t>中国”网站(www.creditchina.gov.cn)、重大税收违法案件当事人、“中国执行信息公开网”（http://zxgk.court.gov.cn/）未被列入失信被执行人“中国政府采购”网站</w:t>
      </w:r>
      <w:r>
        <w:rPr>
          <w:rFonts w:hint="eastAsia" w:ascii="宋体" w:hAnsi="宋体" w:eastAsia="宋体" w:cs="宋体"/>
          <w:color w:val="auto"/>
        </w:rPr>
        <w:t>（www.ccgp.gov.cn）政府采购严重违法失信行为记录名单；</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cs="宋体"/>
          <w:color w:val="auto"/>
          <w:lang w:val="en-US" w:eastAsia="zh-CN"/>
        </w:rPr>
        <w:t>3</w:t>
      </w:r>
      <w:r>
        <w:rPr>
          <w:rFonts w:hint="eastAsia" w:ascii="宋体" w:hAnsi="宋体" w:eastAsia="宋体" w:cs="宋体"/>
          <w:color w:val="auto"/>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宋体" w:hAnsi="宋体" w:cs="宋体"/>
          <w:color w:val="auto"/>
          <w:lang w:val="en-US" w:eastAsia="zh-CN"/>
        </w:rPr>
        <w:t>合同项下的</w:t>
      </w:r>
      <w:r>
        <w:rPr>
          <w:rFonts w:hint="eastAsia" w:ascii="宋体" w:hAnsi="宋体" w:eastAsia="宋体" w:cs="宋体"/>
          <w:color w:val="auto"/>
          <w:lang w:eastAsia="zh-CN"/>
        </w:rPr>
        <w:t>项目投标。违反上述两款规定的，相关投标均无效</w:t>
      </w:r>
      <w:r>
        <w:rPr>
          <w:rFonts w:hint="eastAsia" w:ascii="宋体" w:hAnsi="宋体" w:cs="宋体"/>
          <w:color w:val="auto"/>
          <w:lang w:eastAsia="zh-CN"/>
        </w:rPr>
        <w:t>。</w:t>
      </w:r>
    </w:p>
    <w:p>
      <w:pPr>
        <w:pStyle w:val="17"/>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b/>
          <w:bCs/>
          <w:color w:val="auto"/>
          <w:sz w:val="24"/>
          <w:szCs w:val="24"/>
          <w:lang w:val="en-US" w:eastAsia="zh-CN" w:bidi="ar-SA"/>
        </w:rPr>
      </w:pPr>
      <w:r>
        <w:rPr>
          <w:rStyle w:val="20"/>
          <w:rFonts w:hint="eastAsia" w:ascii="宋体" w:hAnsi="宋体" w:eastAsia="宋体" w:cs="宋体"/>
          <w:b/>
          <w:bCs/>
          <w:i w:val="0"/>
          <w:caps w:val="0"/>
          <w:color w:val="auto"/>
          <w:spacing w:val="0"/>
          <w:sz w:val="24"/>
          <w:szCs w:val="24"/>
        </w:rPr>
        <w:t>三、</w:t>
      </w:r>
      <w:r>
        <w:rPr>
          <w:rFonts w:hint="eastAsia" w:ascii="宋体" w:hAnsi="宋体" w:eastAsia="宋体" w:cs="宋体"/>
          <w:b/>
          <w:bCs/>
          <w:color w:val="auto"/>
          <w:sz w:val="24"/>
          <w:szCs w:val="24"/>
          <w:lang w:val="en-US" w:eastAsia="zh-CN" w:bidi="ar-SA"/>
        </w:rPr>
        <w:t>获取招标文件</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时间：2022年</w:t>
      </w:r>
      <w:bookmarkStart w:id="126" w:name="_GoBack"/>
      <w:bookmarkEnd w:id="126"/>
      <w:r>
        <w:rPr>
          <w:rFonts w:hint="eastAsia" w:ascii="宋体" w:hAnsi="宋体" w:eastAsia="宋体" w:cs="宋体"/>
          <w:color w:val="auto"/>
          <w:sz w:val="24"/>
          <w:szCs w:val="24"/>
          <w:lang w:val="en-US" w:eastAsia="zh-CN" w:bidi="ar-SA"/>
        </w:rPr>
        <w:t>6月2日至2022年6月10日，每天上午10:30至13:00，下午15:30至18:30（北京时间，法定节假日除外）</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default" w:ascii="宋体" w:hAnsi="宋体" w:eastAsia="宋体" w:cs="宋体"/>
          <w:color w:val="auto"/>
          <w:sz w:val="24"/>
          <w:szCs w:val="24"/>
          <w:lang w:val="en-US"/>
        </w:rPr>
      </w:pPr>
      <w:r>
        <w:rPr>
          <w:rFonts w:hint="eastAsia" w:ascii="宋体" w:hAnsi="宋体" w:eastAsia="宋体" w:cs="宋体"/>
          <w:i w:val="0"/>
          <w:caps w:val="0"/>
          <w:color w:val="auto"/>
          <w:spacing w:val="0"/>
          <w:sz w:val="24"/>
          <w:szCs w:val="24"/>
        </w:rPr>
        <w:t>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乌鲁木齐市水磨沟区立井街198号丽景中央城9号楼（全季酒店）五层503室</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方式：现场购买</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售价（元）：</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rPr>
        <w:t>00</w:t>
      </w:r>
      <w:r>
        <w:rPr>
          <w:rFonts w:hint="eastAsia" w:ascii="宋体" w:hAnsi="宋体" w:eastAsia="宋体" w:cs="宋体"/>
          <w:i w:val="0"/>
          <w:caps w:val="0"/>
          <w:color w:val="auto"/>
          <w:spacing w:val="0"/>
          <w:sz w:val="24"/>
          <w:szCs w:val="24"/>
          <w:highlight w:val="none"/>
          <w:lang w:val="en-US" w:eastAsia="zh-CN"/>
        </w:rPr>
        <w:t>元</w:t>
      </w:r>
      <w:r>
        <w:rPr>
          <w:rFonts w:hint="eastAsia" w:ascii="宋体" w:hAnsi="宋体" w:eastAsia="宋体" w:cs="宋体"/>
          <w:i w:val="0"/>
          <w:caps w:val="0"/>
          <w:color w:val="auto"/>
          <w:spacing w:val="0"/>
          <w:sz w:val="24"/>
          <w:szCs w:val="24"/>
          <w:lang w:eastAsia="zh-CN"/>
        </w:rPr>
        <w:t>，</w:t>
      </w:r>
      <w:r>
        <w:rPr>
          <w:rFonts w:hint="eastAsia" w:eastAsia="宋体" w:cs="宋体"/>
          <w:i w:val="0"/>
          <w:caps w:val="0"/>
          <w:color w:val="auto"/>
          <w:spacing w:val="0"/>
          <w:sz w:val="24"/>
          <w:szCs w:val="24"/>
          <w:lang w:val="en-US" w:eastAsia="zh-CN"/>
        </w:rPr>
        <w:t>标书售后，一概不退</w:t>
      </w:r>
    </w:p>
    <w:p>
      <w:pPr>
        <w:pStyle w:val="17"/>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20"/>
          <w:rFonts w:hint="eastAsia" w:ascii="宋体" w:hAnsi="宋体" w:eastAsia="宋体" w:cs="宋体"/>
          <w:i w:val="0"/>
          <w:caps w:val="0"/>
          <w:color w:val="auto"/>
          <w:spacing w:val="0"/>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rPr>
        <w:t>提交投标文件截止时间：</w:t>
      </w:r>
      <w:r>
        <w:rPr>
          <w:rFonts w:hint="eastAsia" w:ascii="宋体" w:hAnsi="宋体" w:eastAsia="宋体" w:cs="宋体"/>
          <w:i w:val="0"/>
          <w:caps w:val="0"/>
          <w:color w:val="auto"/>
          <w:spacing w:val="0"/>
          <w:sz w:val="24"/>
          <w:szCs w:val="24"/>
          <w:highlight w:val="none"/>
        </w:rPr>
        <w:t>20</w:t>
      </w:r>
      <w:r>
        <w:rPr>
          <w:rFonts w:hint="eastAsia" w:ascii="宋体" w:hAnsi="宋体" w:eastAsia="宋体" w:cs="宋体"/>
          <w:i w:val="0"/>
          <w:caps w:val="0"/>
          <w:color w:val="auto"/>
          <w:spacing w:val="0"/>
          <w:sz w:val="24"/>
          <w:szCs w:val="24"/>
          <w:highlight w:val="none"/>
          <w:lang w:val="en-US" w:eastAsia="zh-CN"/>
        </w:rPr>
        <w:t>22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6月27日11</w:t>
      </w:r>
      <w:r>
        <w:rPr>
          <w:rFonts w:hint="eastAsia" w:ascii="宋体" w:hAnsi="宋体" w:eastAsia="宋体" w:cs="宋体"/>
          <w:i w:val="0"/>
          <w:caps w:val="0"/>
          <w:color w:val="auto"/>
          <w:spacing w:val="0"/>
          <w:sz w:val="24"/>
          <w:szCs w:val="24"/>
          <w:highlight w:val="none"/>
        </w:rPr>
        <w:t>:00（北京时间）</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投标地点：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开标时间：</w:t>
      </w:r>
      <w:r>
        <w:rPr>
          <w:rFonts w:hint="eastAsia" w:ascii="宋体" w:hAnsi="宋体" w:eastAsia="宋体" w:cs="宋体"/>
          <w:i w:val="0"/>
          <w:caps w:val="0"/>
          <w:color w:val="auto"/>
          <w:spacing w:val="0"/>
          <w:sz w:val="24"/>
          <w:szCs w:val="24"/>
          <w:highlight w:val="none"/>
        </w:rPr>
        <w:t>202</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rPr>
        <w:t>年</w:t>
      </w:r>
      <w:r>
        <w:rPr>
          <w:rFonts w:hint="eastAsia" w:ascii="宋体" w:hAnsi="宋体" w:eastAsia="宋体" w:cs="宋体"/>
          <w:i w:val="0"/>
          <w:caps w:val="0"/>
          <w:color w:val="auto"/>
          <w:spacing w:val="0"/>
          <w:sz w:val="24"/>
          <w:szCs w:val="24"/>
          <w:highlight w:val="none"/>
          <w:lang w:val="en-US" w:eastAsia="zh-CN"/>
        </w:rPr>
        <w:t>6月27日</w:t>
      </w:r>
      <w:r>
        <w:rPr>
          <w:rFonts w:hint="eastAsia" w:ascii="宋体" w:hAnsi="宋体" w:eastAsia="宋体" w:cs="宋体"/>
          <w:i w:val="0"/>
          <w:caps w:val="0"/>
          <w:color w:val="auto"/>
          <w:spacing w:val="0"/>
          <w:sz w:val="24"/>
          <w:szCs w:val="24"/>
          <w:highlight w:val="none"/>
        </w:rPr>
        <w:t>1</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rPr>
        <w:t>:00（北京时间）</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w:t>
      </w:r>
      <w:r>
        <w:rPr>
          <w:rFonts w:hint="eastAsia" w:ascii="宋体" w:hAnsi="宋体" w:eastAsia="宋体" w:cs="宋体"/>
          <w:i w:val="0"/>
          <w:caps w:val="0"/>
          <w:color w:val="auto"/>
          <w:spacing w:val="0"/>
          <w:sz w:val="24"/>
          <w:szCs w:val="24"/>
        </w:rPr>
        <w:t>　</w:t>
      </w:r>
    </w:p>
    <w:p>
      <w:pPr>
        <w:pStyle w:val="17"/>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20"/>
          <w:rFonts w:hint="eastAsia" w:ascii="宋体" w:hAnsi="宋体" w:eastAsia="宋体" w:cs="宋体"/>
          <w:i w:val="0"/>
          <w:caps w:val="0"/>
          <w:color w:val="auto"/>
          <w:spacing w:val="0"/>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自本公告发布之日起5个工作日。</w:t>
      </w:r>
    </w:p>
    <w:p>
      <w:pPr>
        <w:pStyle w:val="17"/>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Style w:val="20"/>
          <w:rFonts w:hint="eastAsia" w:ascii="宋体" w:hAnsi="宋体" w:eastAsia="宋体" w:cs="宋体"/>
          <w:i w:val="0"/>
          <w:caps w:val="0"/>
          <w:color w:val="auto"/>
          <w:spacing w:val="0"/>
          <w:sz w:val="24"/>
          <w:szCs w:val="24"/>
        </w:rPr>
      </w:pPr>
      <w:r>
        <w:rPr>
          <w:rStyle w:val="20"/>
          <w:rFonts w:hint="eastAsia" w:ascii="宋体" w:hAnsi="宋体" w:eastAsia="宋体" w:cs="宋体"/>
          <w:i w:val="0"/>
          <w:caps w:val="0"/>
          <w:color w:val="auto"/>
          <w:spacing w:val="0"/>
          <w:sz w:val="24"/>
          <w:szCs w:val="24"/>
        </w:rPr>
        <w:t>其他补充事宜</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default" w:ascii="宋体" w:hAnsi="宋体" w:eastAsia="宋体" w:cs="宋体"/>
          <w:color w:val="auto"/>
          <w:lang w:val="en-US" w:eastAsia="zh-CN"/>
        </w:rPr>
      </w:pPr>
      <w:r>
        <w:rPr>
          <w:rFonts w:hint="eastAsia" w:ascii="宋体" w:hAnsi="宋体" w:cs="宋体"/>
          <w:color w:val="auto"/>
          <w:lang w:val="en-US" w:eastAsia="zh-CN"/>
        </w:rPr>
        <w:t>1.报名时提供：</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具有独立法人资格并依法取得企业营业执照且营业执照在有效期内</w:t>
      </w:r>
      <w:r>
        <w:rPr>
          <w:rFonts w:hint="eastAsia" w:ascii="宋体" w:hAnsi="宋体" w:eastAsia="宋体" w:cs="宋体"/>
          <w:color w:val="auto"/>
          <w:highlight w:val="none"/>
          <w:lang w:eastAsia="zh-CN"/>
        </w:rPr>
        <w:t>；</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）法人代表或其委托代</w:t>
      </w:r>
      <w:r>
        <w:rPr>
          <w:rFonts w:hint="eastAsia" w:ascii="宋体" w:hAnsi="宋体" w:eastAsia="宋体" w:cs="宋体"/>
          <w:color w:val="auto"/>
          <w:highlight w:val="none"/>
          <w:lang w:val="en-US" w:eastAsia="zh-CN"/>
        </w:rPr>
        <w:t>理人应携带本人身份证原件及复印件，委托代理人还应携带《法人代表授权委托书》及法人身份证复印件加盖公章；</w:t>
      </w:r>
    </w:p>
    <w:p>
      <w:pPr>
        <w:pStyle w:val="24"/>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cs="宋体"/>
          <w:color w:val="auto"/>
          <w:lang w:eastAsia="zh-CN"/>
        </w:rPr>
      </w:pPr>
      <w:r>
        <w:rPr>
          <w:rFonts w:hint="eastAsia" w:ascii="宋体" w:hAnsi="宋体" w:eastAsia="宋体" w:cs="宋体"/>
          <w:color w:val="auto"/>
          <w:highlight w:val="none"/>
          <w:lang w:val="en-US" w:eastAsia="zh-CN"/>
        </w:rPr>
        <w:t>（3）供应商需自行下载附件投标人报名表填写并加盖公章；</w:t>
      </w:r>
    </w:p>
    <w:p>
      <w:pPr>
        <w:pStyle w:val="24"/>
        <w:keepNext w:val="0"/>
        <w:keepLines w:val="0"/>
        <w:pageBreakBefore w:val="0"/>
        <w:widowControl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lang w:val="en-US" w:eastAsia="zh-CN"/>
        </w:rPr>
        <w:t>（以上资料</w:t>
      </w:r>
      <w:r>
        <w:rPr>
          <w:rFonts w:hint="eastAsia" w:ascii="宋体" w:hAnsi="宋体" w:eastAsia="宋体" w:cs="宋体"/>
          <w:i w:val="0"/>
          <w:caps w:val="0"/>
          <w:color w:val="auto"/>
          <w:spacing w:val="0"/>
          <w:sz w:val="24"/>
          <w:szCs w:val="24"/>
          <w:highlight w:val="none"/>
          <w:lang w:eastAsia="zh-CN"/>
        </w:rPr>
        <w:t>投标人</w:t>
      </w:r>
      <w:r>
        <w:rPr>
          <w:rFonts w:hint="eastAsia" w:ascii="宋体" w:hAnsi="宋体" w:eastAsia="宋体" w:cs="宋体"/>
          <w:i w:val="0"/>
          <w:caps w:val="0"/>
          <w:color w:val="auto"/>
          <w:spacing w:val="0"/>
          <w:sz w:val="24"/>
          <w:szCs w:val="24"/>
          <w:highlight w:val="none"/>
          <w:lang w:val="en-US" w:eastAsia="zh-CN"/>
        </w:rPr>
        <w:t>需提供</w:t>
      </w:r>
      <w:r>
        <w:rPr>
          <w:rFonts w:hint="eastAsia" w:ascii="宋体" w:hAnsi="宋体" w:eastAsia="宋体" w:cs="宋体"/>
          <w:i w:val="0"/>
          <w:caps w:val="0"/>
          <w:color w:val="auto"/>
          <w:spacing w:val="0"/>
          <w:sz w:val="24"/>
          <w:szCs w:val="24"/>
          <w:highlight w:val="none"/>
          <w:lang w:eastAsia="zh-CN"/>
        </w:rPr>
        <w:t>原件及复印件加盖公章</w:t>
      </w:r>
      <w:r>
        <w:rPr>
          <w:rFonts w:hint="eastAsia" w:ascii="宋体" w:hAnsi="宋体" w:eastAsia="宋体" w:cs="宋体"/>
          <w:i w:val="0"/>
          <w:caps w:val="0"/>
          <w:color w:val="auto"/>
          <w:spacing w:val="0"/>
          <w:sz w:val="24"/>
          <w:szCs w:val="24"/>
          <w:highlight w:val="none"/>
          <w:lang w:val="en-US" w:eastAsia="zh-CN"/>
        </w:rPr>
        <w:t>一套）</w:t>
      </w:r>
    </w:p>
    <w:p>
      <w:pPr>
        <w:pStyle w:val="24"/>
        <w:keepNext w:val="0"/>
        <w:keepLines w:val="0"/>
        <w:pageBreakBefore w:val="0"/>
        <w:widowControl w:val="0"/>
        <w:kinsoku/>
        <w:wordWrap/>
        <w:overflowPunct/>
        <w:topLinePunct w:val="0"/>
        <w:bidi w:val="0"/>
        <w:adjustRightInd w:val="0"/>
        <w:snapToGrid w:val="0"/>
        <w:spacing w:line="400" w:lineRule="exact"/>
        <w:textAlignment w:val="auto"/>
        <w:rPr>
          <w:rStyle w:val="20"/>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cs="宋体"/>
          <w:i w:val="0"/>
          <w:caps w:val="0"/>
          <w:color w:val="auto"/>
          <w:spacing w:val="0"/>
          <w:sz w:val="24"/>
          <w:szCs w:val="24"/>
          <w:highlight w:val="none"/>
          <w:lang w:val="en-US" w:eastAsia="zh-CN"/>
        </w:rPr>
        <w:t>.</w:t>
      </w:r>
      <w:r>
        <w:rPr>
          <w:rFonts w:hint="eastAsia" w:ascii="宋体" w:hAnsi="宋体" w:eastAsia="宋体" w:cs="宋体"/>
          <w:i w:val="0"/>
          <w:caps w:val="0"/>
          <w:color w:val="auto"/>
          <w:spacing w:val="0"/>
          <w:sz w:val="24"/>
          <w:szCs w:val="24"/>
          <w:highlight w:val="none"/>
          <w:lang w:val="en-US" w:eastAsia="zh-CN"/>
        </w:rPr>
        <w:t>参加现场交易活动的所有人员须自行全程佩戴口罩，配合进行体温检测和身份登记，符合疫情防控要求方可参加现场交易活动。</w:t>
      </w:r>
      <w:r>
        <w:rPr>
          <w:rFonts w:hint="eastAsia" w:ascii="宋体" w:hAnsi="宋体" w:eastAsia="宋体" w:cs="宋体"/>
          <w:b w:val="0"/>
          <w:bCs w:val="0"/>
          <w:color w:val="auto"/>
          <w:kern w:val="2"/>
          <w:sz w:val="24"/>
          <w:szCs w:val="24"/>
          <w:highlight w:val="none"/>
          <w:lang w:val="en-US" w:eastAsia="zh-CN" w:bidi="ar-SA"/>
        </w:rPr>
        <w:t> </w:t>
      </w:r>
    </w:p>
    <w:p>
      <w:pPr>
        <w:pStyle w:val="17"/>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firstLine="0"/>
        <w:jc w:val="both"/>
        <w:textAlignment w:val="auto"/>
        <w:outlineLvl w:val="0"/>
        <w:rPr>
          <w:rFonts w:hint="eastAsia" w:ascii="宋体" w:hAnsi="宋体" w:eastAsia="宋体" w:cs="宋体"/>
          <w:i w:val="0"/>
          <w:caps w:val="0"/>
          <w:color w:val="auto"/>
          <w:spacing w:val="0"/>
          <w:sz w:val="24"/>
          <w:szCs w:val="24"/>
        </w:rPr>
      </w:pPr>
      <w:r>
        <w:rPr>
          <w:rStyle w:val="20"/>
          <w:rFonts w:hint="eastAsia" w:ascii="宋体" w:hAnsi="宋体" w:eastAsia="宋体" w:cs="宋体"/>
          <w:i w:val="0"/>
          <w:caps w:val="0"/>
          <w:color w:val="auto"/>
          <w:spacing w:val="0"/>
          <w:sz w:val="24"/>
          <w:szCs w:val="24"/>
        </w:rPr>
        <w:t>七、对本次采购提出询问，请按以下方式联系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1.采购人信息</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eastAsia="zh-CN"/>
        </w:rPr>
        <w:t>新疆维吾尔自治区司法警官学校</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eastAsia="zh-CN"/>
        </w:rPr>
        <w:t>新疆乌鲁木齐市天山区新泉街556号</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联系人：李老师</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highlight w:val="cyan"/>
          <w:lang w:val="en-US" w:eastAsia="zh-CN"/>
        </w:rPr>
      </w:pPr>
      <w:r>
        <w:rPr>
          <w:rFonts w:hint="eastAsia" w:ascii="宋体" w:hAnsi="宋体" w:eastAsia="宋体" w:cs="宋体"/>
          <w:i w:val="0"/>
          <w:caps w:val="0"/>
          <w:color w:val="auto"/>
          <w:spacing w:val="0"/>
          <w:sz w:val="24"/>
          <w:szCs w:val="24"/>
        </w:rPr>
        <w:t>联系方式：</w:t>
      </w:r>
      <w:r>
        <w:rPr>
          <w:rFonts w:hint="eastAsia" w:ascii="宋体" w:hAnsi="宋体" w:eastAsia="宋体" w:cs="宋体"/>
          <w:i w:val="0"/>
          <w:caps w:val="0"/>
          <w:color w:val="auto"/>
          <w:spacing w:val="0"/>
          <w:sz w:val="24"/>
          <w:szCs w:val="24"/>
          <w:highlight w:val="none"/>
          <w:lang w:eastAsia="zh-CN"/>
        </w:rPr>
        <w:t>0991-</w:t>
      </w:r>
      <w:r>
        <w:rPr>
          <w:rFonts w:hint="eastAsia" w:ascii="宋体" w:hAnsi="宋体" w:eastAsia="宋体" w:cs="宋体"/>
          <w:i w:val="0"/>
          <w:caps w:val="0"/>
          <w:color w:val="auto"/>
          <w:spacing w:val="0"/>
          <w:sz w:val="24"/>
          <w:szCs w:val="24"/>
          <w:highlight w:val="none"/>
          <w:lang w:val="en-US" w:eastAsia="zh-CN"/>
        </w:rPr>
        <w:t>3017064</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2.采购代理机构信息</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名 称：</w:t>
      </w:r>
      <w:r>
        <w:rPr>
          <w:rFonts w:hint="eastAsia" w:ascii="宋体" w:hAnsi="宋体" w:eastAsia="宋体" w:cs="宋体"/>
          <w:i w:val="0"/>
          <w:caps w:val="0"/>
          <w:color w:val="auto"/>
          <w:spacing w:val="0"/>
          <w:sz w:val="24"/>
          <w:szCs w:val="24"/>
          <w:lang w:val="en-US" w:eastAsia="zh-CN"/>
        </w:rPr>
        <w:t>新疆融盛源工程项目管理有限公司</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地 址：</w:t>
      </w:r>
      <w:r>
        <w:rPr>
          <w:rFonts w:hint="eastAsia" w:ascii="宋体" w:hAnsi="宋体" w:eastAsia="宋体" w:cs="宋体"/>
          <w:i w:val="0"/>
          <w:caps w:val="0"/>
          <w:color w:val="auto"/>
          <w:spacing w:val="0"/>
          <w:sz w:val="24"/>
          <w:szCs w:val="24"/>
          <w:lang w:val="en-US" w:eastAsia="zh-CN"/>
        </w:rPr>
        <w:t>乌鲁木齐市水磨沟区立井街198号丽景中央城9号楼（全季酒店）五层　</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联系方式：0991-</w:t>
      </w:r>
      <w:r>
        <w:rPr>
          <w:rFonts w:hint="eastAsia" w:ascii="宋体" w:hAnsi="宋体" w:eastAsia="宋体" w:cs="宋体"/>
          <w:i w:val="0"/>
          <w:caps w:val="0"/>
          <w:color w:val="auto"/>
          <w:spacing w:val="0"/>
          <w:sz w:val="24"/>
          <w:szCs w:val="24"/>
          <w:lang w:val="en-US" w:eastAsia="zh-CN"/>
        </w:rPr>
        <w:t xml:space="preserve">4800087 </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3.项目联系方式</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项目联系人：</w:t>
      </w:r>
      <w:r>
        <w:rPr>
          <w:rFonts w:hint="eastAsia" w:ascii="宋体" w:hAnsi="宋体" w:eastAsia="宋体" w:cs="宋体"/>
          <w:i w:val="0"/>
          <w:caps w:val="0"/>
          <w:color w:val="auto"/>
          <w:spacing w:val="0"/>
          <w:sz w:val="24"/>
          <w:szCs w:val="24"/>
          <w:lang w:val="en-US" w:eastAsia="zh-CN"/>
        </w:rPr>
        <w:t>龚 钊</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21"/>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电 话：</w:t>
      </w:r>
      <w:r>
        <w:rPr>
          <w:rStyle w:val="21"/>
          <w:rFonts w:hint="eastAsia" w:ascii="宋体" w:hAnsi="宋体" w:eastAsia="宋体" w:cs="宋体"/>
          <w:i w:val="0"/>
          <w:caps w:val="0"/>
          <w:color w:val="auto"/>
          <w:spacing w:val="0"/>
          <w:sz w:val="24"/>
          <w:szCs w:val="24"/>
        </w:rPr>
        <w:t>0991-</w:t>
      </w:r>
      <w:r>
        <w:rPr>
          <w:rStyle w:val="21"/>
          <w:rFonts w:hint="eastAsia" w:ascii="宋体" w:hAnsi="宋体" w:eastAsia="宋体" w:cs="宋体"/>
          <w:i w:val="0"/>
          <w:caps w:val="0"/>
          <w:color w:val="auto"/>
          <w:spacing w:val="0"/>
          <w:sz w:val="24"/>
          <w:szCs w:val="24"/>
          <w:lang w:val="en-US" w:eastAsia="zh-CN"/>
        </w:rPr>
        <w:t xml:space="preserve">4800087 </w:t>
      </w:r>
    </w:p>
    <w:p>
      <w:pPr>
        <w:pStyle w:val="17"/>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400" w:lineRule="exact"/>
        <w:ind w:left="0" w:right="0" w:firstLine="420"/>
        <w:textAlignment w:val="auto"/>
        <w:rPr>
          <w:rStyle w:val="21"/>
          <w:rFonts w:hint="default" w:ascii="宋体" w:hAnsi="宋体" w:eastAsia="宋体" w:cs="宋体"/>
          <w:i w:val="0"/>
          <w:caps w:val="0"/>
          <w:color w:val="auto"/>
          <w:spacing w:val="0"/>
          <w:sz w:val="24"/>
          <w:szCs w:val="24"/>
          <w:lang w:val="en-US" w:eastAsia="zh-CN"/>
        </w:rPr>
      </w:pPr>
      <w:r>
        <w:rPr>
          <w:rStyle w:val="21"/>
          <w:rFonts w:hint="default" w:ascii="宋体" w:hAnsi="宋体" w:eastAsia="宋体" w:cs="宋体"/>
          <w:i w:val="0"/>
          <w:caps w:val="0"/>
          <w:color w:val="auto"/>
          <w:spacing w:val="0"/>
          <w:sz w:val="24"/>
          <w:szCs w:val="24"/>
          <w:lang w:val="en-US" w:eastAsia="zh-CN"/>
        </w:rPr>
        <w:t>4.财政监督部门</w:t>
      </w:r>
    </w:p>
    <w:p>
      <w:pPr>
        <w:ind w:firstLine="480" w:firstLineChars="200"/>
        <w:rPr>
          <w:rFonts w:hint="default"/>
          <w:lang w:val="en-US"/>
        </w:rPr>
      </w:pPr>
      <w:r>
        <w:rPr>
          <w:rStyle w:val="21"/>
          <w:rFonts w:hint="default" w:ascii="宋体" w:hAnsi="宋体" w:eastAsia="宋体" w:cs="宋体"/>
          <w:i w:val="0"/>
          <w:caps w:val="0"/>
          <w:color w:val="auto"/>
          <w:spacing w:val="0"/>
          <w:sz w:val="24"/>
          <w:szCs w:val="24"/>
          <w:lang w:val="en-US" w:eastAsia="zh-CN"/>
        </w:rPr>
        <w:t>电 话：0991-23594</w:t>
      </w:r>
      <w:r>
        <w:rPr>
          <w:rStyle w:val="21"/>
          <w:rFonts w:hint="eastAsia" w:ascii="宋体" w:hAnsi="宋体" w:eastAsia="宋体" w:cs="宋体"/>
          <w:i w:val="0"/>
          <w:caps w:val="0"/>
          <w:color w:val="auto"/>
          <w:spacing w:val="0"/>
          <w:sz w:val="24"/>
          <w:szCs w:val="24"/>
          <w:lang w:val="en-US" w:eastAsia="zh-CN"/>
        </w:rPr>
        <w:t>82</w:t>
      </w:r>
    </w:p>
    <w:p>
      <w:pPr>
        <w:pStyle w:val="2"/>
      </w:pPr>
    </w:p>
    <w:p>
      <w:pPr>
        <w:pStyle w:val="8"/>
      </w:pPr>
    </w:p>
    <w:p>
      <w:pPr>
        <w:numPr>
          <w:ilvl w:val="0"/>
          <w:numId w:val="3"/>
        </w:numPr>
        <w:jc w:val="center"/>
        <w:outlineLvl w:val="0"/>
        <w:rPr>
          <w:rFonts w:hint="eastAsia" w:ascii="宋体" w:hAnsi="宋体" w:eastAsia="宋体" w:cs="宋体"/>
          <w:b/>
          <w:color w:val="auto"/>
          <w:sz w:val="36"/>
          <w:highlight w:val="none"/>
        </w:rPr>
      </w:pPr>
      <w:bookmarkStart w:id="2" w:name="_Toc5734"/>
      <w:r>
        <w:rPr>
          <w:rFonts w:hint="eastAsia" w:ascii="宋体" w:hAnsi="宋体" w:eastAsia="宋体" w:cs="宋体"/>
          <w:b/>
          <w:color w:val="auto"/>
          <w:sz w:val="36"/>
          <w:highlight w:val="none"/>
        </w:rPr>
        <w:t>投标须知前附表</w:t>
      </w:r>
      <w:bookmarkEnd w:id="2"/>
    </w:p>
    <w:p>
      <w:pPr>
        <w:pStyle w:val="3"/>
        <w:bidi w:val="0"/>
        <w:rPr>
          <w:rFonts w:hint="eastAsia"/>
        </w:rPr>
      </w:pP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0"/>
        <w:gridCol w:w="2417"/>
        <w:gridCol w:w="65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31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312" w:type="pct"/>
            <w:noWrap w:val="0"/>
            <w:vAlign w:val="center"/>
          </w:tcPr>
          <w:p>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RSY-2022-014[2022]8788号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312" w:type="pct"/>
            <w:noWrap w:val="0"/>
            <w:vAlign w:val="top"/>
          </w:tcPr>
          <w:p>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新疆司法警官学校2022年职业教育质量提升计划（改善办学条件）图书馆扩建（图书及密集书架）采购项目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3312" w:type="pct"/>
            <w:noWrap w:val="0"/>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采购人名称：</w:t>
            </w:r>
            <w:r>
              <w:rPr>
                <w:rFonts w:hint="eastAsia" w:asciiTheme="minorEastAsia" w:hAnsiTheme="minorEastAsia" w:eastAsiaTheme="minorEastAsia" w:cstheme="minorEastAsia"/>
                <w:sz w:val="24"/>
                <w:szCs w:val="24"/>
                <w:lang w:eastAsia="zh-CN"/>
              </w:rPr>
              <w:t>新疆维吾尔自治区司法警官学校</w:t>
            </w:r>
          </w:p>
          <w:p>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新疆乌鲁木齐市天山区新泉街556号</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李老师</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联系电话/传真：</w:t>
            </w:r>
            <w:r>
              <w:rPr>
                <w:rFonts w:hint="eastAsia" w:asciiTheme="minorEastAsia" w:hAnsiTheme="minorEastAsia" w:eastAsiaTheme="minorEastAsia" w:cstheme="minorEastAsia"/>
                <w:sz w:val="24"/>
                <w:szCs w:val="24"/>
                <w:lang w:eastAsia="zh-CN"/>
              </w:rPr>
              <w:t>0991-</w:t>
            </w:r>
            <w:r>
              <w:rPr>
                <w:rFonts w:hint="eastAsia" w:asciiTheme="minorEastAsia" w:hAnsiTheme="minorEastAsia" w:eastAsiaTheme="minorEastAsia" w:cstheme="minorEastAsia"/>
                <w:sz w:val="24"/>
                <w:szCs w:val="24"/>
                <w:lang w:val="en-US" w:eastAsia="zh-CN"/>
              </w:rPr>
              <w:t>3017064</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val="en-US" w:eastAsia="zh-CN"/>
              </w:rPr>
              <w:t>新疆融盛源工程项目管理有限公司</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乌鲁木齐市水磨沟区立井街198号丽景中央城9号楼（全季酒店）五层　</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 xml:space="preserve">龚 钊  </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联系方式：0991-</w:t>
            </w:r>
            <w:r>
              <w:rPr>
                <w:rFonts w:hint="eastAsia" w:asciiTheme="minorEastAsia" w:hAnsiTheme="minorEastAsia" w:eastAsiaTheme="minorEastAsia" w:cstheme="minorEastAsia"/>
                <w:sz w:val="24"/>
                <w:szCs w:val="24"/>
                <w:lang w:val="en-US" w:eastAsia="zh-CN"/>
              </w:rPr>
              <w:t xml:space="preserve">4800087 </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邮箱号：</w:t>
            </w:r>
            <w:r>
              <w:rPr>
                <w:rFonts w:hint="eastAsia" w:asciiTheme="minorEastAsia" w:hAnsiTheme="minorEastAsia" w:eastAsiaTheme="minorEastAsia" w:cstheme="minorEastAsia"/>
                <w:sz w:val="24"/>
                <w:szCs w:val="24"/>
                <w:lang w:val="en-US" w:eastAsia="zh-CN"/>
              </w:rPr>
              <w:t>304896852</w:t>
            </w:r>
            <w:r>
              <w:rPr>
                <w:rFonts w:hint="eastAsia" w:asciiTheme="minorEastAsia" w:hAnsiTheme="minorEastAsia" w:eastAsiaTheme="minorEastAsia" w:cstheme="minorEastAsia"/>
                <w:sz w:val="24"/>
                <w:szCs w:val="24"/>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tc>
        <w:tc>
          <w:tcPr>
            <w:tcW w:w="3312" w:type="pct"/>
            <w:noWrap w:val="0"/>
            <w:vAlign w:val="center"/>
          </w:tcPr>
          <w:p>
            <w:pPr>
              <w:numPr>
                <w:ilvl w:val="0"/>
                <w:numId w:val="4"/>
              </w:num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纸质图书，40000册</w:t>
            </w:r>
            <w:r>
              <w:rPr>
                <w:rFonts w:hint="eastAsia" w:asciiTheme="minorEastAsia" w:hAnsiTheme="minorEastAsia" w:eastAsiaTheme="minorEastAsia" w:cstheme="minorEastAsia"/>
                <w:sz w:val="24"/>
                <w:szCs w:val="24"/>
                <w:lang w:val="en-US" w:eastAsia="zh-CN"/>
              </w:rPr>
              <w:t>。</w:t>
            </w:r>
          </w:p>
          <w:p>
            <w:pPr>
              <w:numPr>
                <w:ilvl w:val="0"/>
                <w:numId w:val="4"/>
              </w:num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现有馆藏8.5万册图书加工服务。</w:t>
            </w:r>
          </w:p>
          <w:p>
            <w:pPr>
              <w:numPr>
                <w:ilvl w:val="0"/>
                <w:numId w:val="0"/>
              </w:numPr>
              <w:bidi w:val="0"/>
              <w:rPr>
                <w:rFonts w:hint="eastAsia" w:ascii="宋体" w:hAnsi="宋体" w:eastAsia="宋体" w:cs="宋体"/>
                <w:color w:val="auto"/>
                <w:szCs w:val="24"/>
                <w:highlight w:val="none"/>
              </w:rPr>
            </w:pPr>
            <w:r>
              <w:rPr>
                <w:rFonts w:hint="eastAsia" w:asciiTheme="minorEastAsia" w:hAnsiTheme="minorEastAsia" w:eastAsiaTheme="minorEastAsia" w:cstheme="minorEastAsia"/>
                <w:sz w:val="24"/>
                <w:szCs w:val="24"/>
                <w:lang w:val="en-US" w:eastAsia="zh-CN"/>
              </w:rPr>
              <w:t>3.密集书架60组</w:t>
            </w:r>
            <w:r>
              <w:rPr>
                <w:rFonts w:hint="eastAsia" w:ascii="宋体" w:hAnsi="宋体" w:eastAsia="宋体" w:cs="宋体"/>
                <w:b w:val="0"/>
                <w:i w:val="0"/>
                <w:caps w:val="0"/>
                <w:color w:val="auto"/>
                <w:spacing w:val="0"/>
                <w:w w:val="10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3312" w:type="pct"/>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72" w:type="pct"/>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14" w:type="pct"/>
            <w:tcBorders>
              <w:bottom w:val="single" w:color="auto" w:sz="4" w:space="0"/>
              <w:right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投标资格</w:t>
            </w:r>
          </w:p>
        </w:tc>
        <w:tc>
          <w:tcPr>
            <w:tcW w:w="3312" w:type="pct"/>
            <w:tcBorders>
              <w:left w:val="single" w:color="auto" w:sz="4" w:space="0"/>
              <w:bottom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1.满足《中华人民共和国政府采购法》第二十二条规定；</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2.落实政府采购政策需满足的资格要求：</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（1）关于印发《政府采购促进中小企业发展管理办法》（财库〔2020〕46号）；</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（2）《财政部、司法部关于政府采购支持监狱企业发展有关问题的通知》（财库〔2014〕68号）；</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（3）《财政部民政部中国残疾人联合会关于促进残疾人就业政府采购政策的通知》财库〔2017〕141号；</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3.本项目的特定资格要求：</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1）具有图书等出版物的经销权及国家新闻出版局颁发的出版物经营许可证或文化部门颁发的文化经营许可证的各教材发行公司、书店；</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（2）主体信用记录符合政府采购活动要求供应商参加政府采购活动前三年内未被</w:t>
            </w:r>
            <w:r>
              <w:rPr>
                <w:rFonts w:hint="eastAsia" w:asciiTheme="minorEastAsia" w:hAnsiTheme="minorEastAsia" w:eastAsiaTheme="minorEastAsia" w:cstheme="minorEastAsia"/>
                <w:sz w:val="24"/>
                <w:szCs w:val="24"/>
              </w:rPr>
              <w:t>列入“信用中国”网站(www.creditchina.gov.cn)、重大税收违法案件当事人、“中国执行信息公开网”（http://zxgk.court.gov.cn/）未被列入失信被执行人和“中国政府采购”网站（www.ccgp.gov.cn）政府采购严重违法失信行为记录名单；</w:t>
            </w:r>
          </w:p>
          <w:p>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）其他说明: (1) 与招标人存在利害关系可能影响招标公正性的法人、其他组织或者个人，不得参加投标: (2) 单位负责人为同一人或者存在控股、管理关系的不同单位，不得参加同一</w:t>
            </w:r>
            <w:r>
              <w:rPr>
                <w:rFonts w:hint="eastAsia" w:asciiTheme="minorEastAsia" w:hAnsiTheme="minorEastAsia" w:eastAsiaTheme="minorEastAsia" w:cstheme="minorEastAsia"/>
                <w:sz w:val="24"/>
                <w:szCs w:val="24"/>
                <w:lang w:val="en-US" w:eastAsia="zh-CN"/>
              </w:rPr>
              <w:t>合同项下的</w:t>
            </w:r>
            <w:r>
              <w:rPr>
                <w:rFonts w:hint="eastAsia" w:asciiTheme="minorEastAsia" w:hAnsiTheme="minorEastAsia" w:eastAsiaTheme="minorEastAsia" w:cstheme="minorEastAsia"/>
                <w:sz w:val="24"/>
                <w:szCs w:val="24"/>
                <w:lang w:eastAsia="zh-CN"/>
              </w:rPr>
              <w:t>项目投标。违反上述两款规定的，相关投标均无效；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72" w:type="pct"/>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14" w:type="pct"/>
            <w:tcBorders>
              <w:bottom w:val="single" w:color="auto" w:sz="4" w:space="0"/>
              <w:right w:val="single" w:color="auto" w:sz="4" w:space="0"/>
            </w:tcBorders>
            <w:noWrap w:val="0"/>
            <w:vAlign w:val="center"/>
          </w:tcPr>
          <w:p>
            <w:pPr>
              <w:pStyle w:val="25"/>
              <w:keepNext w:val="0"/>
              <w:keepLines w:val="0"/>
              <w:pageBreakBefore w:val="0"/>
              <w:kinsoku/>
              <w:wordWrap/>
              <w:topLinePunct w:val="0"/>
              <w:bidi w:val="0"/>
              <w:spacing w:line="440" w:lineRule="exact"/>
              <w:ind w:left="38"/>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信用情况</w:t>
            </w:r>
          </w:p>
        </w:tc>
        <w:tc>
          <w:tcPr>
            <w:tcW w:w="3312" w:type="pct"/>
            <w:tcBorders>
              <w:left w:val="single" w:color="auto" w:sz="4" w:space="0"/>
              <w:bottom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信用记录审查：</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财政部关于在政府采购活动中查询及使用信用记录有关问题的通知》（财库〔2016〕125号）规定，投标截止时间后，采购人或采购代理机构将通过“信用中国”网站(www.creditchina.gov.cn)、“中国执行信息公开网”（http://zxgk.court.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查询时间为：自响应文件发出之日起至响应文件递交截止时间止（该时间段内任一时间）。</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472"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214"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招标有效期</w:t>
            </w:r>
          </w:p>
        </w:tc>
        <w:tc>
          <w:tcPr>
            <w:tcW w:w="3312" w:type="pct"/>
            <w:tcBorders>
              <w:top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72" w:type="pct"/>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214" w:type="pct"/>
            <w:tcBorders>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3312" w:type="pct"/>
            <w:tcBorders>
              <w:bottom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472"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214"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是否接受联合体投标</w:t>
            </w:r>
          </w:p>
        </w:tc>
        <w:tc>
          <w:tcPr>
            <w:tcW w:w="3312" w:type="pct"/>
            <w:tcBorders>
              <w:top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投标文件发放日期</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时间：2022年</w:t>
            </w:r>
            <w:r>
              <w:rPr>
                <w:rFonts w:hint="eastAsia" w:asciiTheme="minorEastAsia" w:hAnsiTheme="minorEastAsia" w:cstheme="minorEastAsia"/>
                <w:sz w:val="24"/>
                <w:szCs w:val="24"/>
                <w:lang w:val="en-US" w:eastAsia="zh-CN"/>
              </w:rPr>
              <w:t>6月2日</w:t>
            </w:r>
            <w:r>
              <w:rPr>
                <w:rFonts w:hint="eastAsia" w:asciiTheme="minorEastAsia" w:hAnsiTheme="minorEastAsia" w:eastAsiaTheme="minorEastAsia" w:cstheme="minorEastAsia"/>
                <w:sz w:val="24"/>
                <w:szCs w:val="24"/>
                <w:lang w:val="en-US" w:eastAsia="zh-CN"/>
              </w:rPr>
              <w:t>至2022年6月10日，每天上午10:30至13:00，下午15:30至18:30（北京时间，法定节假日除外）</w:t>
            </w:r>
          </w:p>
          <w:p>
            <w:pPr>
              <w:bidi w:val="0"/>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sz w:val="24"/>
                <w:szCs w:val="24"/>
                <w:lang w:val="en-US" w:eastAsia="zh-CN"/>
              </w:rPr>
              <w:t>地点：乌鲁木齐市水磨沟区立井街198号丽景中央城9号楼（全季酒店）五层503室。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标书售价</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人民币300元</w:t>
            </w:r>
          </w:p>
          <w:p>
            <w:pPr>
              <w:bidi w:val="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标书售后一概不退，投标资格不能转让</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3312" w:type="pct"/>
            <w:noWrap w:val="0"/>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账户信息：新疆融盛源工程项目管理有限公司</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开户行：交通银行股份有限公司乌鲁木齐友好路支行</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开户行行号：301881000075</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银行账号：86516510020130001000129</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投标保证金为人民币：</w:t>
            </w:r>
            <w:r>
              <w:rPr>
                <w:rFonts w:hint="eastAsia" w:asciiTheme="minorEastAsia" w:hAnsiTheme="minorEastAsia" w:eastAsiaTheme="minorEastAsia" w:cstheme="minorEastAsia"/>
                <w:sz w:val="24"/>
                <w:szCs w:val="24"/>
                <w:lang w:val="en-US" w:eastAsia="zh-CN"/>
              </w:rPr>
              <w:t>20000</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lang w:val="en-US" w:eastAsia="zh-CN"/>
              </w:rPr>
              <w:t>贰万</w:t>
            </w:r>
            <w:r>
              <w:rPr>
                <w:rFonts w:hint="eastAsia" w:asciiTheme="minorEastAsia" w:hAnsiTheme="minorEastAsia" w:eastAsiaTheme="minorEastAsia" w:cstheme="minorEastAsia"/>
                <w:sz w:val="24"/>
                <w:szCs w:val="24"/>
              </w:rPr>
              <w:t>元整）；</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本单位财务联系方式：0991-</w:t>
            </w:r>
            <w:r>
              <w:rPr>
                <w:rFonts w:hint="eastAsia" w:asciiTheme="minorEastAsia" w:hAnsiTheme="minorEastAsia" w:eastAsiaTheme="minorEastAsia" w:cstheme="minorEastAsia"/>
                <w:sz w:val="24"/>
                <w:szCs w:val="24"/>
                <w:lang w:val="en-US" w:eastAsia="zh-CN"/>
              </w:rPr>
              <w:t>4800087</w:t>
            </w:r>
          </w:p>
          <w:p>
            <w:pPr>
              <w:keepNext w:val="0"/>
              <w:keepLines w:val="0"/>
              <w:pageBreakBefore w:val="0"/>
              <w:kinsoku/>
              <w:wordWrap/>
              <w:overflowPunct w:val="0"/>
              <w:topLinePunct w:val="0"/>
              <w:bidi w:val="0"/>
              <w:spacing w:line="440" w:lineRule="exact"/>
              <w:textAlignment w:val="auto"/>
              <w:rPr>
                <w:rFonts w:hint="eastAsia"/>
                <w:lang w:val="en-US" w:eastAsia="zh-CN"/>
              </w:rPr>
            </w:pPr>
            <w:r>
              <w:rPr>
                <w:rFonts w:hint="eastAsia" w:ascii="宋体" w:hAnsi="宋体" w:eastAsia="宋体" w:cs="宋体"/>
                <w:b/>
                <w:bCs/>
                <w:i w:val="0"/>
                <w:caps w:val="0"/>
                <w:color w:val="auto"/>
                <w:spacing w:val="0"/>
                <w:w w:val="100"/>
                <w:sz w:val="24"/>
                <w:szCs w:val="24"/>
                <w:highlight w:val="none"/>
              </w:rPr>
              <w:t>提交方式为</w:t>
            </w:r>
            <w:r>
              <w:rPr>
                <w:rFonts w:hint="eastAsia" w:ascii="宋体" w:hAnsi="宋体" w:eastAsia="宋体" w:cs="宋体"/>
                <w:b/>
                <w:bCs/>
                <w:i w:val="0"/>
                <w:caps w:val="0"/>
                <w:color w:val="auto"/>
                <w:spacing w:val="0"/>
                <w:w w:val="100"/>
                <w:sz w:val="24"/>
                <w:szCs w:val="24"/>
                <w:highlight w:val="none"/>
                <w:u w:val="single" w:color="000000"/>
              </w:rPr>
              <w:t>投标人基本账户以网银或银行电汇形式</w:t>
            </w:r>
            <w:r>
              <w:rPr>
                <w:rFonts w:hint="eastAsia" w:ascii="宋体" w:hAnsi="宋体" w:eastAsia="宋体" w:cs="宋体"/>
                <w:b/>
                <w:bCs/>
                <w:i w:val="0"/>
                <w:caps w:val="0"/>
                <w:color w:val="auto"/>
                <w:spacing w:val="0"/>
                <w:w w:val="100"/>
                <w:sz w:val="24"/>
                <w:szCs w:val="24"/>
                <w:highlight w:val="none"/>
              </w:rPr>
              <w:t>，在投标截止时间之前汇至本公司账户，否则其响应文件将被拒绝评审，投标人提交投标保证金应充分考虑资金在途时间。以电汇方式</w:t>
            </w:r>
            <w:r>
              <w:rPr>
                <w:rFonts w:hint="eastAsia" w:ascii="宋体" w:hAnsi="宋体" w:eastAsia="宋体" w:cs="宋体"/>
                <w:b/>
                <w:bCs/>
                <w:i w:val="0"/>
                <w:caps w:val="0"/>
                <w:color w:val="auto"/>
                <w:spacing w:val="0"/>
                <w:w w:val="100"/>
                <w:sz w:val="24"/>
                <w:szCs w:val="24"/>
                <w:highlight w:val="none"/>
                <w:u w:val="single"/>
              </w:rPr>
              <w:t>递交投标保证金须在电汇凭据</w:t>
            </w:r>
            <w:r>
              <w:rPr>
                <w:rFonts w:hint="eastAsia" w:ascii="宋体" w:hAnsi="宋体" w:eastAsia="宋体" w:cs="宋体"/>
                <w:b/>
                <w:bCs/>
                <w:i w:val="0"/>
                <w:caps w:val="0"/>
                <w:color w:val="auto"/>
                <w:spacing w:val="0"/>
                <w:w w:val="100"/>
                <w:sz w:val="24"/>
                <w:szCs w:val="24"/>
                <w:highlight w:val="none"/>
                <w:u w:val="single"/>
                <w:lang w:eastAsia="zh-CN"/>
              </w:rPr>
              <w:t>摘要</w:t>
            </w:r>
            <w:r>
              <w:rPr>
                <w:rFonts w:hint="eastAsia" w:ascii="宋体" w:hAnsi="宋体" w:eastAsia="宋体" w:cs="宋体"/>
                <w:b/>
                <w:bCs/>
                <w:i w:val="0"/>
                <w:caps w:val="0"/>
                <w:color w:val="auto"/>
                <w:spacing w:val="0"/>
                <w:w w:val="100"/>
                <w:sz w:val="24"/>
                <w:szCs w:val="24"/>
                <w:highlight w:val="none"/>
                <w:u w:val="single"/>
              </w:rPr>
              <w:t>中</w:t>
            </w:r>
            <w:r>
              <w:rPr>
                <w:rFonts w:hint="eastAsia" w:ascii="宋体" w:hAnsi="宋体" w:eastAsia="宋体" w:cs="宋体"/>
                <w:b/>
                <w:bCs/>
                <w:i w:val="0"/>
                <w:caps w:val="0"/>
                <w:color w:val="auto"/>
                <w:spacing w:val="0"/>
                <w:w w:val="100"/>
                <w:sz w:val="24"/>
                <w:szCs w:val="24"/>
                <w:highlight w:val="none"/>
              </w:rPr>
              <w:t>写明项目名称简称</w:t>
            </w:r>
            <w:r>
              <w:rPr>
                <w:rFonts w:hint="eastAsia" w:ascii="宋体" w:hAnsi="宋体" w:eastAsia="宋体" w:cs="宋体"/>
                <w:b/>
                <w:bCs/>
                <w:i w:val="0"/>
                <w:caps w:val="0"/>
                <w:color w:val="auto"/>
                <w:spacing w:val="0"/>
                <w:w w:val="100"/>
                <w:sz w:val="24"/>
                <w:szCs w:val="24"/>
                <w:highlight w:val="none"/>
                <w:lang w:eastAsia="zh-CN"/>
              </w:rPr>
              <w:t>、</w:t>
            </w:r>
            <w:r>
              <w:rPr>
                <w:rFonts w:hint="eastAsia" w:ascii="宋体" w:hAnsi="宋体" w:eastAsia="宋体" w:cs="宋体"/>
                <w:b/>
                <w:bCs/>
                <w:i w:val="0"/>
                <w:caps w:val="0"/>
                <w:color w:val="auto"/>
                <w:spacing w:val="0"/>
                <w:w w:val="100"/>
                <w:sz w:val="24"/>
                <w:szCs w:val="24"/>
                <w:highlight w:val="none"/>
                <w:lang w:val="en-US" w:eastAsia="zh-CN"/>
              </w:rPr>
              <w:t>项目标段号</w:t>
            </w:r>
            <w:r>
              <w:rPr>
                <w:rFonts w:hint="eastAsia" w:ascii="宋体" w:hAnsi="宋体" w:eastAsia="宋体" w:cs="宋体"/>
                <w:b/>
                <w:bCs/>
                <w:i w:val="0"/>
                <w:caps w:val="0"/>
                <w:color w:val="auto"/>
                <w:spacing w:val="0"/>
                <w:w w:val="100"/>
                <w:sz w:val="24"/>
                <w:szCs w:val="24"/>
                <w:highlight w:val="none"/>
              </w:rPr>
              <w:t>及用途(保证金)，由于未按要求注明信息而导致的一切后果由投标人承担。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投标文件组成、份数及开标一览表</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w:t>
            </w:r>
          </w:p>
          <w:p>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1.投标文件：正本一份、副本肆份</w:t>
            </w:r>
          </w:p>
          <w:p>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2.开标一览表一份（单独密封）</w:t>
            </w:r>
          </w:p>
          <w:p>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3.投标保证金缴纳凭证一份</w:t>
            </w:r>
          </w:p>
          <w:p>
            <w:pPr>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4.光碟或u盘一份（概不退还）</w:t>
            </w:r>
          </w:p>
          <w:p>
            <w:pPr>
              <w:bidi w:val="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注：本次项目需递交一份电子版投标文件（同时提供一份光盘或一份U盘），投标文件及开标一览表电子版可拷贝在同一光盘或u盘，电子版投标文件不退。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214" w:type="pct"/>
            <w:noWrap w:val="0"/>
            <w:vAlign w:val="center"/>
          </w:tcPr>
          <w:p>
            <w:pPr>
              <w:keepNext w:val="0"/>
              <w:keepLines w:val="0"/>
              <w:pageBreakBefore w:val="0"/>
              <w:kinsoku/>
              <w:wordWrap/>
              <w:overflowPunct w:val="0"/>
              <w:topLinePunct w:val="0"/>
              <w:bidi w:val="0"/>
              <w:spacing w:line="440" w:lineRule="exact"/>
              <w:ind w:left="24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开标时间及招标文件递交截止时间</w:t>
            </w:r>
          </w:p>
        </w:tc>
        <w:tc>
          <w:tcPr>
            <w:tcW w:w="3312" w:type="pct"/>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6月27日11</w:t>
            </w:r>
            <w:r>
              <w:rPr>
                <w:rFonts w:hint="eastAsia" w:ascii="宋体" w:hAnsi="宋体" w:eastAsia="宋体" w:cs="宋体"/>
                <w:color w:val="auto"/>
                <w:sz w:val="24"/>
                <w:szCs w:val="24"/>
                <w:highlight w:val="none"/>
              </w:rPr>
              <w:t>:00（北京时间）  （如有变动另行通知）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招标文件递交及开标地点</w:t>
            </w:r>
          </w:p>
        </w:tc>
        <w:tc>
          <w:tcPr>
            <w:tcW w:w="3312" w:type="pct"/>
            <w:noWrap w:val="0"/>
            <w:vAlign w:val="center"/>
          </w:tcPr>
          <w:p>
            <w:pPr>
              <w:keepNext w:val="0"/>
              <w:keepLines w:val="0"/>
              <w:pageBreakBefore w:val="0"/>
              <w:widowControl/>
              <w:kinsoku/>
              <w:wordWrap/>
              <w:topLinePunct w:val="0"/>
              <w:bidi w:val="0"/>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乌鲁木齐市水磨沟区立井街198号丽景中央城9号楼（全季酒店）五层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472" w:type="pct"/>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214" w:type="pct"/>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投标文件密封</w:t>
            </w:r>
          </w:p>
        </w:tc>
        <w:tc>
          <w:tcPr>
            <w:tcW w:w="3312" w:type="pct"/>
            <w:tcBorders>
              <w:top w:val="single" w:color="auto" w:sz="4" w:space="0"/>
              <w:bottom w:val="single" w:color="auto" w:sz="4" w:space="0"/>
            </w:tcBorders>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1.投标文件分为开标一览表信封、投标文件电子版信封和投标文件袋，密封内容必须包括下列内容：</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1.1开标一览表信封</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开标一览表；</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投标保证金支付的凭证(网上银行汇款凭证)；</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1.2投标文件电子版信封（U盘或光盘一份）</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（1）开标一览表电子版、明细报价表（Excel）</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（2）投标文件电子版（正本加盖公章后的扫描件PDF）</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1.3投标文件袋（投标文件密封，正、副本可密封在一个密封袋中）</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投标文件编制详见第六部分 投标文件格式</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2.投标文件及“开标一览表”按招标文件要求制作并密封提交。否则其投标被拒绝。 </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3.封面格式：投标文件袋、投标文件电子版和《开标一览表》密封袋上应写明：</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招标单位：新疆维吾尔自治区司法警官学校</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项目名称：新疆司法警官学校2022年职业教育质量提升计划（改善办学条件）图书馆扩建（图书及密集书架）采购项目</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项目编号：RSY-2022-014[2022]8788号</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投标单位名称：</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标项序号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keepNext w:val="0"/>
              <w:keepLines w:val="0"/>
              <w:pageBreakBefore w:val="0"/>
              <w:kinsoku/>
              <w:wordWrap/>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（投标文件/开标一览表/投标文件电子版）</w:t>
            </w:r>
          </w:p>
          <w:p>
            <w:pPr>
              <w:bidi w:val="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招标代理服务费</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highlight w:val="none"/>
                <w:lang w:val="en-US" w:eastAsia="zh-CN"/>
              </w:rPr>
              <w:t>1.</w:t>
            </w:r>
            <w:r>
              <w:rPr>
                <w:rFonts w:hint="eastAsia" w:asciiTheme="minorEastAsia" w:hAnsiTheme="minorEastAsia" w:eastAsiaTheme="minorEastAsia" w:cstheme="minorEastAsia"/>
                <w:sz w:val="24"/>
                <w:szCs w:val="24"/>
                <w:lang w:val="en-US" w:eastAsia="zh-CN"/>
              </w:rPr>
              <w:t>代理报酬的计算方法：国家计委关于《招标代理服务收费管理暂行办法》（计价格[2002]1980号）和国家发改价格【2011】534号文件“规定取费，招标代理服务费下浮20%收取。</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2.代理报酬支付方式：</w:t>
            </w:r>
            <w:r>
              <w:rPr>
                <w:rFonts w:hint="eastAsia" w:asciiTheme="minorEastAsia" w:hAnsiTheme="minorEastAsia" w:eastAsiaTheme="minorEastAsia" w:cstheme="minorEastAsia"/>
                <w:sz w:val="24"/>
                <w:szCs w:val="24"/>
                <w:u w:val="single"/>
                <w:lang w:val="en-US" w:eastAsia="zh-CN"/>
              </w:rPr>
              <w:t>由中标人支付</w:t>
            </w:r>
            <w:r>
              <w:rPr>
                <w:rFonts w:hint="eastAsia" w:asciiTheme="minorEastAsia" w:hAnsiTheme="minorEastAsia" w:eastAsiaTheme="minorEastAsia" w:cstheme="minorEastAsia"/>
                <w:sz w:val="24"/>
                <w:szCs w:val="24"/>
                <w:lang w:val="en-US" w:eastAsia="zh-CN"/>
              </w:rPr>
              <w:t>。</w:t>
            </w:r>
          </w:p>
          <w:p>
            <w:pPr>
              <w:bidi w:val="0"/>
              <w:rPr>
                <w:rFonts w:hint="eastAsia" w:ascii="宋体" w:hAnsi="宋体" w:eastAsia="宋体" w:cs="宋体"/>
                <w:b/>
                <w:color w:val="auto"/>
                <w:kern w:val="0"/>
                <w:sz w:val="24"/>
                <w:szCs w:val="24"/>
                <w:highlight w:val="none"/>
              </w:rPr>
            </w:pPr>
            <w:r>
              <w:rPr>
                <w:rFonts w:hint="eastAsia" w:asciiTheme="minorEastAsia" w:hAnsiTheme="minorEastAsia" w:eastAsiaTheme="minorEastAsia" w:cstheme="minorEastAsia"/>
                <w:sz w:val="24"/>
                <w:szCs w:val="24"/>
                <w:lang w:val="en-US" w:eastAsia="zh-CN"/>
              </w:rPr>
              <w:t>3.代理报酬的支付时间：</w:t>
            </w:r>
            <w:r>
              <w:rPr>
                <w:rFonts w:hint="eastAsia" w:asciiTheme="minorEastAsia" w:hAnsiTheme="minorEastAsia" w:eastAsiaTheme="minorEastAsia" w:cstheme="minorEastAsia"/>
                <w:sz w:val="24"/>
                <w:szCs w:val="24"/>
                <w:u w:val="single"/>
                <w:lang w:val="en-US" w:eastAsia="zh-CN"/>
              </w:rPr>
              <w:t>由中标人领取中标通知书前支付</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color w:val="auto"/>
                <w:kern w:val="0"/>
                <w:sz w:val="24"/>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投标文件的签署规定</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z w:val="24"/>
                <w:szCs w:val="24"/>
                <w:highlight w:val="none"/>
              </w:rPr>
              <w:t>1.</w:t>
            </w:r>
            <w:r>
              <w:rPr>
                <w:rFonts w:hint="eastAsia" w:asciiTheme="minorEastAsia" w:hAnsiTheme="minorEastAsia" w:eastAsiaTheme="minorEastAsia" w:cstheme="minorEastAsia"/>
                <w:sz w:val="24"/>
                <w:szCs w:val="24"/>
                <w:lang w:val="en-US" w:eastAsia="zh-CN"/>
              </w:rPr>
              <w:t>投标文件应用不褪色的材料打印或书写，并按招标文件要求在签字盖章处加盖公章和由法定代表人或其授权代表签字。</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2.投标文件中的任何行间插字、涂改和增删，应加盖公章或由投标人的法定代表人或其授权的代理人签字确认。否则，在评标时将其视为无效投标。</w:t>
            </w:r>
          </w:p>
          <w:p>
            <w:pPr>
              <w:bidi w:val="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 xml:space="preserve">3. 副本可为正本加盖公章后的复印件。投标文件的正本与副本应当完全一致。当正本和副本、电子版之间出现差异时，以正本为准。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投标人应按招标文件中提供的投标文件格式填写。</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2.如招标文件没有提供格式的，投标人可自行设置。</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3.投标人应将投标文件按规定的顺序编排、并应编制目录、逐页标注连续页码，</w:t>
            </w:r>
            <w:r>
              <w:rPr>
                <w:rFonts w:hint="eastAsia" w:asciiTheme="minorEastAsia" w:hAnsiTheme="minorEastAsia" w:eastAsiaTheme="minorEastAsia" w:cstheme="minorEastAsia"/>
                <w:b/>
                <w:bCs/>
                <w:sz w:val="24"/>
                <w:szCs w:val="24"/>
                <w:lang w:val="en-US" w:eastAsia="zh-CN"/>
              </w:rPr>
              <w:t>不得采用活页装订，否则视为无效投标文件</w:t>
            </w:r>
            <w:r>
              <w:rPr>
                <w:rFonts w:hint="eastAsia" w:asciiTheme="minorEastAsia" w:hAnsiTheme="minorEastAsia" w:eastAsiaTheme="minorEastAsia" w:cstheme="minorEastAsia"/>
                <w:sz w:val="24"/>
                <w:szCs w:val="24"/>
                <w:lang w:val="en-US" w:eastAsia="zh-CN"/>
              </w:rPr>
              <w:t>。</w:t>
            </w:r>
          </w:p>
          <w:p>
            <w:pPr>
              <w:bidi w:val="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z w:val="24"/>
                <w:szCs w:val="24"/>
                <w:lang w:val="en-US" w:eastAsia="zh-CN"/>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72"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214" w:type="pct"/>
            <w:tcBorders>
              <w:top w:val="single" w:color="auto" w:sz="4" w:space="0"/>
              <w:bottom w:val="single" w:color="auto" w:sz="4" w:space="0"/>
            </w:tcBorders>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付款方式及币种</w:t>
            </w:r>
          </w:p>
        </w:tc>
        <w:tc>
          <w:tcPr>
            <w:tcW w:w="3312" w:type="pct"/>
            <w:tcBorders>
              <w:top w:val="single" w:color="auto" w:sz="4" w:space="0"/>
            </w:tcBorders>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付款币种</w:t>
            </w:r>
          </w:p>
          <w:p>
            <w:pPr>
              <w:keepNext w:val="0"/>
              <w:keepLines w:val="0"/>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本次招标所述的项目资金均以人民币支付。</w:t>
            </w:r>
          </w:p>
          <w:p>
            <w:pPr>
              <w:keepNext w:val="0"/>
              <w:keepLines w:val="0"/>
              <w:pageBreakBefore w:val="0"/>
              <w:numPr>
                <w:ilvl w:val="0"/>
                <w:numId w:val="0"/>
              </w:numPr>
              <w:kinsoku/>
              <w:wordWrap/>
              <w:topLinePunct w:val="0"/>
              <w:bidi w:val="0"/>
              <w:spacing w:line="440" w:lineRule="exact"/>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付款方式</w:t>
            </w:r>
          </w:p>
          <w:p>
            <w:pPr>
              <w:keepNext w:val="0"/>
              <w:keepLines w:val="0"/>
              <w:pageBreakBefore w:val="0"/>
              <w:kinsoku/>
              <w:wordWrap/>
              <w:topLinePunct w:val="0"/>
              <w:bidi w:val="0"/>
              <w:spacing w:line="440" w:lineRule="exact"/>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最终付款方式以和甲方单位签订合同为主</w:t>
            </w:r>
            <w:r>
              <w:rPr>
                <w:rFonts w:hint="eastAsia" w:ascii="宋体" w:hAnsi="宋体" w:eastAsia="宋体" w:cs="宋体"/>
                <w:b/>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214" w:type="pct"/>
            <w:noWrap w:val="0"/>
            <w:vAlign w:val="center"/>
          </w:tcPr>
          <w:p>
            <w:pPr>
              <w:overflowPunct w:val="0"/>
              <w:spacing w:line="440" w:lineRule="exact"/>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供货期及质保期</w:t>
            </w:r>
          </w:p>
        </w:tc>
        <w:tc>
          <w:tcPr>
            <w:tcW w:w="3312" w:type="pct"/>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供货期：合同签订之日起60日历日</w:t>
            </w:r>
            <w:r>
              <w:rPr>
                <w:rFonts w:hint="eastAsia" w:ascii="宋体" w:hAnsi="宋体" w:eastAsia="宋体" w:cs="宋体"/>
                <w:color w:val="auto"/>
                <w:sz w:val="24"/>
                <w:szCs w:val="24"/>
                <w:highlight w:val="none"/>
              </w:rPr>
              <w:t>。</w:t>
            </w:r>
          </w:p>
          <w:p>
            <w:pPr>
              <w:keepNext w:val="0"/>
              <w:keepLines w:val="0"/>
              <w:pageBreakBefore w:val="0"/>
              <w:kinsoku/>
              <w:wordWrap/>
              <w:topLinePunct w:val="0"/>
              <w:bidi w:val="0"/>
              <w:spacing w:line="440" w:lineRule="exact"/>
              <w:textAlignment w:val="auto"/>
              <w:rPr>
                <w:rFonts w:hint="default" w:eastAsia="宋体"/>
                <w:lang w:val="en-US" w:eastAsia="zh-CN"/>
              </w:rPr>
            </w:pPr>
            <w:r>
              <w:rPr>
                <w:rFonts w:hint="eastAsia" w:ascii="宋体" w:hAnsi="宋体" w:eastAsia="宋体" w:cs="宋体"/>
                <w:color w:val="auto"/>
                <w:sz w:val="24"/>
                <w:szCs w:val="24"/>
                <w:highlight w:val="none"/>
                <w:lang w:val="en-US" w:eastAsia="zh-CN"/>
              </w:rPr>
              <w:t>质保期：一年。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中标原则</w:t>
            </w:r>
          </w:p>
        </w:tc>
        <w:tc>
          <w:tcPr>
            <w:tcW w:w="3312" w:type="pct"/>
            <w:noWrap w:val="0"/>
            <w:vAlign w:val="center"/>
          </w:tcPr>
          <w:p>
            <w:pPr>
              <w:keepNext w:val="0"/>
              <w:keepLines w:val="0"/>
              <w:pageBreakBefore w:val="0"/>
              <w:kinsoku/>
              <w:wordWrap/>
              <w:overflowPunct w:val="0"/>
              <w:topLinePunct w:val="0"/>
              <w:bidi w:val="0"/>
              <w:spacing w:line="44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pacing w:val="-2"/>
                <w:sz w:val="24"/>
                <w:szCs w:val="24"/>
                <w:highlight w:val="none"/>
              </w:rPr>
              <w:t>符合招标文件要求、最终得分第一名的投标人</w:t>
            </w:r>
            <w:r>
              <w:rPr>
                <w:rFonts w:hint="eastAsia" w:ascii="宋体" w:hAnsi="宋体" w:eastAsia="宋体" w:cs="宋体"/>
                <w:b/>
                <w:bCs/>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214"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低于成本价不正当</w:t>
            </w:r>
          </w:p>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竞争预防措施</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214" w:type="pct"/>
            <w:noWrap w:val="0"/>
            <w:vAlign w:val="center"/>
          </w:tcPr>
          <w:p>
            <w:pPr>
              <w:keepNext w:val="0"/>
              <w:keepLines w:val="0"/>
              <w:pageBreakBefore w:val="0"/>
              <w:kinsoku/>
              <w:wordWrap/>
              <w:topLinePunct w:val="0"/>
              <w:bidi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政府采购政策支持</w:t>
            </w:r>
          </w:p>
        </w:tc>
        <w:tc>
          <w:tcPr>
            <w:tcW w:w="3312" w:type="pct"/>
            <w:noWrap w:val="0"/>
            <w:vAlign w:val="top"/>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为非专门面向中小企业（含中型、小型、微型企业）采购项目，根据《政府采购促进中小企业发展管理办法》（财库〔2020〕46号）的规定，评标时将给予此类企业进行价格优惠，监狱企业、残疾人福利性单位视同为小微企业，用优惠后的价格参与评审。本项目采购标的对应的中小企业划分标准所属行业为</w:t>
            </w:r>
            <w:r>
              <w:rPr>
                <w:rFonts w:hint="eastAsia" w:asciiTheme="minorEastAsia" w:hAnsiTheme="minorEastAsia" w:eastAsiaTheme="minorEastAsia" w:cstheme="minorEastAsia"/>
                <w:b/>
                <w:bCs/>
                <w:sz w:val="24"/>
                <w:szCs w:val="24"/>
                <w:lang w:val="en-US" w:eastAsia="zh-CN"/>
              </w:rPr>
              <w:t>制造业</w:t>
            </w:r>
            <w:r>
              <w:rPr>
                <w:rFonts w:hint="eastAsia" w:asciiTheme="minorEastAsia" w:hAnsiTheme="minorEastAsia" w:eastAsiaTheme="minorEastAsia" w:cstheme="minorEastAsia"/>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214" w:type="pct"/>
            <w:noWrap w:val="0"/>
            <w:vAlign w:val="center"/>
          </w:tcPr>
          <w:p>
            <w:pPr>
              <w:pStyle w:val="25"/>
              <w:keepNext w:val="0"/>
              <w:keepLines w:val="0"/>
              <w:pageBreakBefore w:val="0"/>
              <w:kinsoku/>
              <w:wordWrap/>
              <w:topLinePunct w:val="0"/>
              <w:bidi w:val="0"/>
              <w:spacing w:line="44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质疑须知</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接收质疑函的方式：现场递交纸质版及Word格式电子版质疑文件至接收单位</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接收质疑的单位：新疆融盛源工程项目管理有限公司</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联系电话：0991-4800087</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 址乌鲁木齐市水磨沟区立井街198号丽景中央城9号楼（全季酒店）五层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214" w:type="pct"/>
            <w:noWrap w:val="0"/>
            <w:vAlign w:val="center"/>
          </w:tcPr>
          <w:p>
            <w:pPr>
              <w:overflowPunct w:val="0"/>
              <w:jc w:val="center"/>
              <w:rPr>
                <w:rFonts w:hint="eastAsia" w:ascii="宋体" w:hAnsi="宋体" w:eastAsia="宋体" w:cs="宋体"/>
                <w:color w:val="auto"/>
                <w:kern w:val="2"/>
                <w:sz w:val="24"/>
                <w:szCs w:val="24"/>
                <w:highlight w:val="none"/>
              </w:rPr>
            </w:pPr>
            <w:r>
              <w:rPr>
                <w:rFonts w:hint="eastAsia" w:ascii="宋体" w:hAnsi="宋体" w:cs="宋体"/>
                <w:sz w:val="24"/>
                <w:szCs w:val="24"/>
              </w:rPr>
              <w:t>质量标准</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符合国家或行业相关标准要求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214" w:type="pct"/>
            <w:noWrap w:val="0"/>
            <w:vAlign w:val="center"/>
          </w:tcPr>
          <w:p>
            <w:pPr>
              <w:pStyle w:val="25"/>
              <w:autoSpaceDE/>
              <w:autoSpaceDN/>
              <w:adjustRightInd/>
              <w:jc w:val="center"/>
              <w:rPr>
                <w:rFonts w:hint="eastAsia" w:ascii="宋体" w:hAnsi="宋体" w:cs="宋体"/>
                <w:sz w:val="24"/>
                <w:szCs w:val="24"/>
              </w:rPr>
            </w:pPr>
            <w:r>
              <w:rPr>
                <w:rFonts w:hint="eastAsia"/>
                <w:bCs/>
              </w:rPr>
              <w:t>资格审查资料</w:t>
            </w:r>
          </w:p>
        </w:tc>
        <w:tc>
          <w:tcPr>
            <w:tcW w:w="3312" w:type="pct"/>
            <w:noWrap w:val="0"/>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各投标人开标会现场需携带以下内容进行资格审查：</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1.营业执照和出版物经营许可证或文化经营许可证（复印件加盖公章）；</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2.法定代表人授权委托书及有效身份证明原件（如投标人代表为企业法定代表人，则需要提供有效身份证明及法定代表人身份证明书原件），以证明其身份；</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3.有效的投标保证金凭据。</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开标会现场资格审查不合格者，不得进入下一环节</w:t>
            </w:r>
            <w:r>
              <w:rPr>
                <w:rFonts w:hint="eastAsia" w:asciiTheme="minorEastAsia" w:hAnsiTheme="minorEastAsia" w:eastAsiaTheme="minorEastAsia" w:cstheme="minorEastAsia"/>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72" w:type="pct"/>
            <w:noWrap w:val="0"/>
            <w:vAlign w:val="center"/>
          </w:tcPr>
          <w:p>
            <w:pPr>
              <w:keepNext w:val="0"/>
              <w:keepLines w:val="0"/>
              <w:pageBreakBefore w:val="0"/>
              <w:kinsoku/>
              <w:wordWrap/>
              <w:overflowPunct w:val="0"/>
              <w:topLinePunct w:val="0"/>
              <w:bidi w:val="0"/>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c>
          <w:tcPr>
            <w:tcW w:w="4527" w:type="pct"/>
            <w:gridSpan w:val="2"/>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招标文件中部分加“*”、“</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noWrap w:val="0"/>
            <w:vAlign w:val="center"/>
          </w:tcPr>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5000" w:type="pct"/>
            <w:gridSpan w:val="3"/>
            <w:noWrap w:val="0"/>
            <w:vAlign w:val="center"/>
          </w:tcPr>
          <w:p>
            <w:pPr>
              <w:pStyle w:val="17"/>
              <w:keepNext w:val="0"/>
              <w:keepLines w:val="0"/>
              <w:widowControl/>
              <w:suppressLineNumbers w:val="0"/>
              <w:spacing w:before="60" w:beforeAutospacing="0" w:after="60" w:afterAutospacing="0"/>
              <w:ind w:left="0" w:right="0" w:firstLine="0"/>
              <w:rPr>
                <w:rFonts w:hint="eastAsia" w:asciiTheme="minorEastAsia" w:hAnsiTheme="minorEastAsia" w:eastAsiaTheme="minorEastAsia" w:cstheme="minorEastAsia"/>
                <w:b/>
                <w:bCs/>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widowControl/>
              <w:suppressLineNumbers w:val="0"/>
              <w:spacing w:before="60" w:beforeAutospacing="0" w:after="60" w:afterAutospacing="0"/>
              <w:ind w:left="0" w:right="0" w:firstLine="0"/>
              <w:rPr>
                <w:rFonts w:hint="eastAsia" w:asciiTheme="minorEastAsia" w:hAnsiTheme="minorEastAsia" w:eastAsiaTheme="minorEastAsia" w:cstheme="minorEastAsia"/>
                <w:b/>
                <w:bCs/>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widowControl/>
              <w:suppressLineNumbers w:val="0"/>
              <w:spacing w:before="60" w:beforeAutospacing="0" w:after="60" w:afterAutospacing="0"/>
              <w:ind w:left="0" w:right="0" w:firstLine="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topLinePunct w:val="0"/>
              <w:bidi w:val="0"/>
              <w:spacing w:line="440" w:lineRule="exact"/>
              <w:textAlignment w:val="auto"/>
              <w:rPr>
                <w:rFonts w:hint="eastAsia" w:ascii="宋体" w:hAnsi="宋体" w:eastAsia="宋体" w:cs="宋体"/>
                <w:b/>
                <w:color w:val="auto"/>
                <w:sz w:val="24"/>
                <w:szCs w:val="24"/>
                <w:highlight w:val="none"/>
              </w:rPr>
            </w:pPr>
          </w:p>
        </w:tc>
      </w:tr>
    </w:tbl>
    <w:p>
      <w:pPr>
        <w:pStyle w:val="26"/>
        <w:spacing w:line="440" w:lineRule="exact"/>
        <w:outlineLvl w:val="9"/>
        <w:rPr>
          <w:rFonts w:hint="eastAsia" w:ascii="宋体" w:hAnsi="宋体" w:eastAsia="宋体" w:cs="宋体"/>
          <w:b/>
          <w:color w:val="auto"/>
          <w:kern w:val="2"/>
          <w:sz w:val="36"/>
          <w:szCs w:val="20"/>
          <w:highlight w:val="none"/>
        </w:rPr>
      </w:pPr>
    </w:p>
    <w:p>
      <w:pPr>
        <w:pStyle w:val="26"/>
        <w:spacing w:line="440" w:lineRule="exact"/>
        <w:jc w:val="center"/>
        <w:outlineLvl w:val="1"/>
        <w:rPr>
          <w:rFonts w:hint="eastAsia" w:ascii="宋体" w:hAnsi="宋体" w:eastAsia="宋体" w:cs="宋体"/>
          <w:b/>
          <w:color w:val="auto"/>
          <w:kern w:val="2"/>
          <w:sz w:val="36"/>
          <w:szCs w:val="20"/>
          <w:highlight w:val="none"/>
        </w:rPr>
      </w:pPr>
      <w:bookmarkStart w:id="3" w:name="_Toc497239283"/>
      <w:bookmarkStart w:id="4" w:name="_Toc30569"/>
      <w:r>
        <w:rPr>
          <w:rFonts w:hint="eastAsia" w:ascii="宋体" w:hAnsi="宋体" w:eastAsia="宋体" w:cs="宋体"/>
          <w:b/>
          <w:color w:val="auto"/>
          <w:kern w:val="2"/>
          <w:sz w:val="36"/>
          <w:szCs w:val="20"/>
          <w:highlight w:val="none"/>
        </w:rPr>
        <w:t>第二部分招标说明</w:t>
      </w:r>
      <w:bookmarkEnd w:id="3"/>
      <w:bookmarkEnd w:id="4"/>
    </w:p>
    <w:p>
      <w:pPr>
        <w:pStyle w:val="26"/>
        <w:spacing w:line="440" w:lineRule="exact"/>
        <w:jc w:val="center"/>
        <w:rPr>
          <w:rFonts w:hint="eastAsia" w:ascii="宋体" w:hAnsi="宋体" w:eastAsia="宋体" w:cs="宋体"/>
          <w:b/>
          <w:color w:val="auto"/>
          <w:kern w:val="2"/>
          <w:sz w:val="36"/>
          <w:szCs w:val="20"/>
          <w:highlight w:val="none"/>
        </w:rPr>
      </w:pPr>
    </w:p>
    <w:p>
      <w:pPr>
        <w:pStyle w:val="26"/>
        <w:spacing w:line="440" w:lineRule="exact"/>
        <w:jc w:val="center"/>
        <w:outlineLvl w:val="1"/>
        <w:rPr>
          <w:rFonts w:hint="eastAsia" w:ascii="宋体" w:hAnsi="宋体" w:eastAsia="宋体" w:cs="宋体"/>
          <w:b/>
          <w:color w:val="auto"/>
          <w:kern w:val="2"/>
          <w:sz w:val="32"/>
          <w:szCs w:val="32"/>
          <w:highlight w:val="none"/>
        </w:rPr>
      </w:pPr>
      <w:bookmarkStart w:id="5" w:name="_Toc497239284"/>
      <w:bookmarkStart w:id="6" w:name="_Toc27528"/>
      <w:r>
        <w:rPr>
          <w:rFonts w:hint="eastAsia" w:ascii="宋体" w:hAnsi="宋体" w:eastAsia="宋体" w:cs="宋体"/>
          <w:b/>
          <w:color w:val="auto"/>
          <w:kern w:val="2"/>
          <w:sz w:val="32"/>
          <w:szCs w:val="32"/>
          <w:highlight w:val="none"/>
        </w:rPr>
        <w:t>第一章总则</w:t>
      </w:r>
      <w:bookmarkEnd w:id="5"/>
      <w:bookmarkEnd w:id="6"/>
    </w:p>
    <w:p>
      <w:pPr>
        <w:spacing w:line="44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本招标文件仅适用于</w:t>
      </w:r>
      <w:r>
        <w:rPr>
          <w:rFonts w:hint="eastAsia" w:ascii="宋体"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的本次招标活动。</w:t>
      </w: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投标资格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2.2.落实政府采购政策需满足的资格要求：见投标须知前附表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2.3.本项目的特定资格要求：见投标须知前附表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投标人存在下列情形之一的，拒绝其参加本次投标（已投标的按无效标处理）：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（4）法定代表人为同一人的两个及两个以上法人，母公司、全资子公司及其控股公司，在同一货物采购招标中同时投标的；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有下列情形之一的，视为投标人串通投标，其投标无效：</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（7）投标文件技术规格中的响应与事实不符或虚假投标的；</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（8）投标文件符合招标文件中规定废标的其它技术条款；</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（9）投标人拒绝修正错误的；</w:t>
      </w:r>
    </w:p>
    <w:p>
      <w:pPr>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（10）其他违反相关法律法规规定的行为的；</w:t>
      </w:r>
    </w:p>
    <w:p>
      <w:pPr>
        <w:spacing w:line="44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（11）评标委员会认为是其他应当否决的投标。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szCs w:val="24"/>
          <w:highlight w:val="none"/>
        </w:rPr>
        <w:t>投标人在本次招标活动中，必须遵守《中华人民共和国政府采购法》及相关法律法规的规定。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定义</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“采购人”是指依法进行政府采购的国家机关、事业单位、团体组织。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“招标代理机构”系指</w:t>
      </w:r>
      <w:r>
        <w:rPr>
          <w:rFonts w:hint="eastAsia" w:ascii="宋体"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  “招标方”系指采购人和招标代理机构的统称。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  “投标人”是响应招标文件并且符合招标文件规定资格条件和参加投标竞争的法人、其他组织或者自然人。</w:t>
      </w:r>
    </w:p>
    <w:p>
      <w:pPr>
        <w:pStyle w:val="1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6.5　“供应商”是指向采购人提供货物、工程或者服务的法人、其他组织或者自然人。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6.7 “中标人”系指经评标委员会评定后由评标委员会推荐并由采购人确定的投标人。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6.8  “服务”指本招标文件中第四部分《采购需求》及《政府采购品目分类目录》(财库[2013]189号)所述所有货物及相关服务及技术协助、培训及其他类似的责任。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6.13  “标段（包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标项</w:t>
      </w:r>
      <w:r>
        <w:rPr>
          <w:rFonts w:hint="eastAsia" w:ascii="宋体" w:hAnsi="宋体" w:eastAsia="宋体" w:cs="宋体"/>
          <w:color w:val="auto"/>
          <w:sz w:val="24"/>
          <w:highlight w:val="none"/>
        </w:rPr>
        <w:t>）”系指一个完整独立的投标项目。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投标费用</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7.1  无论投标结果如何，凡参与招标、投标活动有关的所有费用将由投标人自行承担。</w:t>
      </w:r>
    </w:p>
    <w:p>
      <w:pPr>
        <w:tabs>
          <w:tab w:val="left" w:pos="1185"/>
        </w:tabs>
        <w:spacing w:line="440" w:lineRule="exact"/>
        <w:ind w:firstLine="480" w:firstLineChars="200"/>
        <w:rPr>
          <w:rFonts w:hint="eastAsia"/>
        </w:rPr>
      </w:pPr>
      <w:r>
        <w:rPr>
          <w:rFonts w:hint="eastAsia" w:ascii="宋体" w:hAnsi="宋体" w:eastAsia="宋体" w:cs="宋体"/>
          <w:color w:val="auto"/>
          <w:sz w:val="24"/>
          <w:highlight w:val="none"/>
        </w:rPr>
        <w:t>7.2  投标人被视为熟悉本招标项目的各种情况以及与履行合同有关的一切情况。</w:t>
      </w:r>
    </w:p>
    <w:p>
      <w:pPr>
        <w:rPr>
          <w:rFonts w:hint="eastAsia"/>
        </w:rPr>
      </w:pPr>
    </w:p>
    <w:p>
      <w:pPr>
        <w:pStyle w:val="8"/>
        <w:rPr>
          <w:rFonts w:hint="eastAsia"/>
        </w:rPr>
      </w:pPr>
    </w:p>
    <w:p>
      <w:pPr>
        <w:pStyle w:val="26"/>
        <w:spacing w:line="440" w:lineRule="exact"/>
        <w:jc w:val="center"/>
        <w:outlineLvl w:val="1"/>
        <w:rPr>
          <w:rFonts w:hint="eastAsia" w:ascii="宋体" w:hAnsi="宋体" w:eastAsia="宋体" w:cs="宋体"/>
          <w:b/>
          <w:color w:val="auto"/>
          <w:kern w:val="2"/>
          <w:sz w:val="32"/>
          <w:szCs w:val="32"/>
          <w:highlight w:val="none"/>
        </w:rPr>
      </w:pPr>
      <w:bookmarkStart w:id="7" w:name="_Toc27046"/>
      <w:bookmarkStart w:id="8" w:name="_Toc497239285"/>
      <w:r>
        <w:rPr>
          <w:rFonts w:hint="eastAsia" w:ascii="宋体" w:hAnsi="宋体" w:eastAsia="宋体" w:cs="宋体"/>
          <w:b/>
          <w:color w:val="auto"/>
          <w:kern w:val="2"/>
          <w:sz w:val="32"/>
          <w:szCs w:val="32"/>
          <w:highlight w:val="none"/>
        </w:rPr>
        <w:t>第二章招标文件</w:t>
      </w:r>
      <w:bookmarkEnd w:id="7"/>
      <w:bookmarkEnd w:id="8"/>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招标文件说明</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招标文件组成如下：</w:t>
      </w:r>
    </w:p>
    <w:p>
      <w:pPr>
        <w:spacing w:line="440" w:lineRule="exact"/>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招标公告</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第一部分投标须知</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第二部分招标说明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第三部分投标说明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第六部分投标文件格式（范本格式）</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投标人应详细阅读招标文件的全部内容。如果投标人未按照招标文件要求提交全部资料或者投标文件没有对招标文件在各方面的要求做出实质性响应，将导致其投标被拒绝。</w:t>
      </w:r>
    </w:p>
    <w:p>
      <w:pPr>
        <w:spacing w:line="440" w:lineRule="exact"/>
        <w:ind w:left="479" w:leftChars="228"/>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9. 招标文件的修改或补充</w:t>
      </w:r>
    </w:p>
    <w:p>
      <w:pPr>
        <w:spacing w:line="440" w:lineRule="exact"/>
        <w:ind w:left="479" w:leftChars="22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9.1　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left="479" w:leftChars="228"/>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9.2　为使投标人在准备投标时有适当的时间考虑投标文件的修改，招标方有权决定推迟投标截止时间和开标时间，并将此变更通知所有的投标人。</w:t>
      </w:r>
    </w:p>
    <w:p>
      <w:pPr>
        <w:spacing w:line="440" w:lineRule="exact"/>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9.3　招标文件的修改和补充文件将构成招标文件的一部分，并且对投标人具有优先约束</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10.质疑须知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投标人如需提出质疑的，应在法定质疑期内一次性提出针对同一采购程序环节的质疑。</w:t>
      </w:r>
      <w:bookmarkStart w:id="9" w:name="_Toc497239286"/>
    </w:p>
    <w:p>
      <w:pPr>
        <w:pStyle w:val="26"/>
        <w:spacing w:line="440" w:lineRule="exact"/>
        <w:jc w:val="both"/>
        <w:outlineLvl w:val="9"/>
        <w:rPr>
          <w:rFonts w:hint="eastAsia" w:ascii="宋体" w:hAnsi="宋体" w:eastAsia="宋体" w:cs="宋体"/>
          <w:b/>
          <w:color w:val="auto"/>
          <w:kern w:val="2"/>
          <w:sz w:val="36"/>
          <w:szCs w:val="20"/>
          <w:highlight w:val="none"/>
        </w:rPr>
      </w:pPr>
    </w:p>
    <w:p>
      <w:pPr>
        <w:pStyle w:val="26"/>
        <w:spacing w:line="440" w:lineRule="exact"/>
        <w:jc w:val="center"/>
        <w:outlineLvl w:val="0"/>
        <w:rPr>
          <w:rFonts w:hint="eastAsia" w:ascii="宋体" w:hAnsi="宋体" w:eastAsia="宋体" w:cs="宋体"/>
          <w:b/>
          <w:color w:val="auto"/>
          <w:kern w:val="2"/>
          <w:sz w:val="36"/>
          <w:szCs w:val="20"/>
          <w:highlight w:val="none"/>
        </w:rPr>
      </w:pPr>
      <w:bookmarkStart w:id="10" w:name="_Toc16398"/>
      <w:r>
        <w:rPr>
          <w:rFonts w:hint="eastAsia" w:ascii="宋体" w:hAnsi="宋体" w:eastAsia="宋体" w:cs="宋体"/>
          <w:b/>
          <w:color w:val="auto"/>
          <w:kern w:val="2"/>
          <w:sz w:val="36"/>
          <w:szCs w:val="20"/>
          <w:highlight w:val="none"/>
        </w:rPr>
        <w:t>第三部分投标说明</w:t>
      </w:r>
      <w:bookmarkEnd w:id="9"/>
      <w:bookmarkEnd w:id="10"/>
    </w:p>
    <w:p>
      <w:pPr>
        <w:pStyle w:val="26"/>
        <w:spacing w:line="440" w:lineRule="exact"/>
        <w:jc w:val="center"/>
        <w:outlineLvl w:val="9"/>
        <w:rPr>
          <w:rFonts w:hint="eastAsia" w:ascii="宋体" w:hAnsi="宋体" w:eastAsia="宋体" w:cs="宋体"/>
          <w:b/>
          <w:color w:val="auto"/>
          <w:kern w:val="2"/>
          <w:sz w:val="36"/>
          <w:szCs w:val="20"/>
          <w:highlight w:val="none"/>
        </w:rPr>
      </w:pPr>
    </w:p>
    <w:p>
      <w:pPr>
        <w:spacing w:line="440" w:lineRule="exact"/>
        <w:ind w:firstLine="3213" w:firstLineChars="1000"/>
        <w:outlineLvl w:val="1"/>
        <w:rPr>
          <w:rFonts w:hint="eastAsia" w:ascii="宋体" w:hAnsi="宋体" w:eastAsia="宋体" w:cs="宋体"/>
          <w:b/>
          <w:color w:val="auto"/>
          <w:sz w:val="32"/>
          <w:highlight w:val="none"/>
        </w:rPr>
      </w:pPr>
      <w:bookmarkStart w:id="11" w:name="_Toc497239287"/>
      <w:bookmarkStart w:id="12" w:name="_Toc27138"/>
      <w:r>
        <w:rPr>
          <w:rFonts w:hint="eastAsia" w:ascii="宋体" w:hAnsi="宋体" w:eastAsia="宋体" w:cs="宋体"/>
          <w:b/>
          <w:color w:val="auto"/>
          <w:sz w:val="32"/>
          <w:highlight w:val="none"/>
        </w:rPr>
        <w:t>第一章</w:t>
      </w:r>
      <w:bookmarkEnd w:id="11"/>
      <w:r>
        <w:rPr>
          <w:rFonts w:hint="eastAsia" w:ascii="宋体" w:hAnsi="宋体" w:eastAsia="宋体" w:cs="宋体"/>
          <w:b/>
          <w:color w:val="auto"/>
          <w:sz w:val="32"/>
          <w:highlight w:val="none"/>
        </w:rPr>
        <w:t>投标人的资格证明</w:t>
      </w:r>
      <w:bookmarkEnd w:id="12"/>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b/>
          <w:color w:val="auto"/>
          <w:sz w:val="24"/>
          <w:szCs w:val="24"/>
          <w:highlight w:val="none"/>
        </w:rPr>
        <w:t>投标人的资格证明</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1.1投标人的资格条件见投标人须知前附表。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正本</w:t>
      </w:r>
      <w:r>
        <w:rPr>
          <w:rFonts w:hint="eastAsia" w:ascii="宋体" w:hAnsi="宋体" w:eastAsia="宋体" w:cs="宋体"/>
          <w:color w:val="auto"/>
          <w:sz w:val="24"/>
          <w:szCs w:val="24"/>
          <w:highlight w:val="none"/>
        </w:rPr>
        <w:t>中必须按招标文件要求提供资格证明文件，作为投标文件的一部分。</w:t>
      </w:r>
      <w:r>
        <w:rPr>
          <w:rFonts w:hint="eastAsia" w:ascii="宋体" w:hAnsi="宋体" w:eastAsia="宋体" w:cs="宋体"/>
          <w:color w:val="auto"/>
          <w:sz w:val="24"/>
          <w:highlight w:val="none"/>
        </w:rPr>
        <w:t xml:space="preserve"> </w:t>
      </w:r>
    </w:p>
    <w:p>
      <w:pPr>
        <w:spacing w:line="440" w:lineRule="exact"/>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1.3  所有资格证明文件，</w:t>
      </w:r>
      <w:r>
        <w:rPr>
          <w:rFonts w:hint="eastAsia" w:ascii="宋体" w:hAnsi="宋体" w:eastAsia="宋体" w:cs="宋体"/>
          <w:b/>
          <w:bCs/>
          <w:color w:val="auto"/>
          <w:sz w:val="24"/>
          <w:szCs w:val="24"/>
          <w:highlight w:val="none"/>
          <w:em w:val="dot"/>
        </w:rPr>
        <w:t>在资格文件正本中资格证明文件的复印件须加盖公章。</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所有资格证明文件必须满足招标文件的要求，否则将导致投标无效。</w:t>
      </w:r>
    </w:p>
    <w:p>
      <w:pPr>
        <w:spacing w:line="440" w:lineRule="exact"/>
        <w:ind w:firstLine="480"/>
        <w:rPr>
          <w:rFonts w:hint="eastAsia" w:ascii="宋体" w:hAnsi="宋体" w:eastAsia="宋体" w:cs="宋体"/>
          <w:bCs/>
          <w:color w:val="auto"/>
          <w:sz w:val="24"/>
          <w:highlight w:val="none"/>
        </w:rPr>
      </w:pPr>
    </w:p>
    <w:p>
      <w:pPr>
        <w:spacing w:line="440" w:lineRule="exact"/>
        <w:ind w:firstLine="3213" w:firstLineChars="1000"/>
        <w:outlineLvl w:val="1"/>
        <w:rPr>
          <w:rFonts w:hint="eastAsia" w:ascii="宋体" w:hAnsi="宋体" w:eastAsia="宋体" w:cs="宋体"/>
          <w:b/>
          <w:color w:val="auto"/>
          <w:sz w:val="32"/>
          <w:szCs w:val="32"/>
          <w:highlight w:val="none"/>
        </w:rPr>
      </w:pPr>
      <w:bookmarkStart w:id="13" w:name="_Toc17999"/>
      <w:bookmarkStart w:id="14" w:name="_Toc497239288"/>
      <w:r>
        <w:rPr>
          <w:rFonts w:hint="eastAsia" w:ascii="宋体" w:hAnsi="宋体" w:eastAsia="宋体" w:cs="宋体"/>
          <w:b/>
          <w:color w:val="auto"/>
          <w:sz w:val="32"/>
          <w:szCs w:val="32"/>
          <w:highlight w:val="none"/>
        </w:rPr>
        <w:t>第二章投标文件的编写</w:t>
      </w:r>
      <w:bookmarkEnd w:id="13"/>
      <w:bookmarkEnd w:id="14"/>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允许投标人对本招标文件中的所有</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投标，也可根据本企业生产或代理产品的情况对部分</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进行投标，但不允许投标人对某一</w:t>
      </w:r>
      <w:r>
        <w:rPr>
          <w:rFonts w:hint="eastAsia" w:ascii="宋体" w:hAnsi="宋体" w:eastAsia="宋体" w:cs="宋体"/>
          <w:color w:val="auto"/>
          <w:sz w:val="24"/>
          <w:szCs w:val="24"/>
          <w:highlight w:val="none"/>
          <w:lang w:val="en-US" w:eastAsia="zh-CN"/>
        </w:rPr>
        <w:t>标项</w:t>
      </w:r>
      <w:r>
        <w:rPr>
          <w:rFonts w:hint="eastAsia" w:ascii="宋体" w:hAnsi="宋体" w:eastAsia="宋体" w:cs="宋体"/>
          <w:color w:val="auto"/>
          <w:sz w:val="24"/>
          <w:szCs w:val="24"/>
          <w:highlight w:val="none"/>
        </w:rPr>
        <w:t>中的一项或部分项进行投标。</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投标文件语言和度量单位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除在招标文件的技术规格中另有规定外，计量单位应使用中华人民共和国法定计量单位。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投标人编写的投标文件应包括但不限于下列内容：</w:t>
      </w:r>
    </w:p>
    <w:p>
      <w:pPr>
        <w:numPr>
          <w:ilvl w:val="0"/>
          <w:numId w:val="5"/>
        </w:numPr>
        <w:tabs>
          <w:tab w:val="left" w:pos="540"/>
          <w:tab w:val="left" w:pos="900"/>
          <w:tab w:val="left" w:pos="1080"/>
        </w:tabs>
        <w:spacing w:line="360" w:lineRule="auto"/>
        <w:ind w:left="720" w:hanging="360"/>
        <w:rPr>
          <w:rFonts w:ascii="Arial" w:hAnsi="Arial" w:cs="Arial"/>
          <w:color w:val="auto"/>
          <w:sz w:val="24"/>
          <w:highlight w:val="none"/>
        </w:rPr>
      </w:pPr>
      <w:r>
        <w:rPr>
          <w:rFonts w:hint="eastAsia" w:ascii="Arial" w:hAnsi="Arial" w:cs="Arial"/>
          <w:color w:val="auto"/>
          <w:sz w:val="24"/>
          <w:highlight w:val="none"/>
        </w:rPr>
        <w:t>投标</w:t>
      </w:r>
      <w:r>
        <w:rPr>
          <w:rFonts w:ascii="Arial" w:hAnsi="Arial" w:cs="Arial"/>
          <w:color w:val="auto"/>
          <w:sz w:val="24"/>
          <w:highlight w:val="none"/>
        </w:rPr>
        <w:t>书、</w:t>
      </w:r>
      <w:r>
        <w:rPr>
          <w:rFonts w:hint="eastAsia" w:ascii="Arial" w:hAnsi="Arial" w:cs="Arial"/>
          <w:color w:val="auto"/>
          <w:sz w:val="24"/>
          <w:highlight w:val="none"/>
        </w:rPr>
        <w:t>报价</w:t>
      </w:r>
      <w:r>
        <w:rPr>
          <w:rFonts w:ascii="Arial" w:hAnsi="Arial" w:cs="Arial"/>
          <w:color w:val="auto"/>
          <w:sz w:val="24"/>
          <w:highlight w:val="none"/>
        </w:rPr>
        <w:t>一览表；</w:t>
      </w:r>
    </w:p>
    <w:p>
      <w:pPr>
        <w:numPr>
          <w:ilvl w:val="0"/>
          <w:numId w:val="5"/>
        </w:numPr>
        <w:tabs>
          <w:tab w:val="left" w:pos="540"/>
          <w:tab w:val="left" w:pos="900"/>
          <w:tab w:val="left" w:pos="1080"/>
        </w:tabs>
        <w:spacing w:line="360" w:lineRule="auto"/>
        <w:ind w:left="720" w:hanging="360"/>
        <w:rPr>
          <w:rFonts w:hint="eastAsia" w:ascii="Arial" w:hAnsi="Arial" w:cs="Arial"/>
          <w:color w:val="auto"/>
          <w:sz w:val="24"/>
          <w:highlight w:val="none"/>
        </w:rPr>
      </w:pPr>
      <w:r>
        <w:rPr>
          <w:rFonts w:hint="eastAsia" w:ascii="Arial" w:hAnsi="Arial" w:cs="Arial"/>
          <w:color w:val="auto"/>
          <w:sz w:val="24"/>
          <w:highlight w:val="none"/>
        </w:rPr>
        <w:t>法定代表人身份证明或授权委托书及受委托人身份证复印件；</w:t>
      </w:r>
    </w:p>
    <w:p>
      <w:pPr>
        <w:numPr>
          <w:ilvl w:val="0"/>
          <w:numId w:val="5"/>
        </w:numPr>
        <w:tabs>
          <w:tab w:val="left" w:pos="540"/>
          <w:tab w:val="left" w:pos="900"/>
          <w:tab w:val="left" w:pos="1080"/>
        </w:tabs>
        <w:spacing w:line="360" w:lineRule="auto"/>
        <w:ind w:left="720" w:hanging="360"/>
        <w:rPr>
          <w:rFonts w:ascii="Arial" w:hAnsi="Arial" w:cs="Arial"/>
          <w:color w:val="auto"/>
          <w:sz w:val="24"/>
          <w:highlight w:val="none"/>
        </w:rPr>
      </w:pPr>
      <w:r>
        <w:rPr>
          <w:rFonts w:hint="eastAsia" w:ascii="Arial" w:hAnsi="Arial" w:cs="Arial"/>
          <w:color w:val="auto"/>
          <w:sz w:val="24"/>
          <w:highlight w:val="none"/>
        </w:rPr>
        <w:t>技术、商务条款偏离表；</w:t>
      </w:r>
    </w:p>
    <w:p>
      <w:pPr>
        <w:numPr>
          <w:ilvl w:val="0"/>
          <w:numId w:val="5"/>
        </w:numPr>
        <w:tabs>
          <w:tab w:val="left" w:pos="540"/>
          <w:tab w:val="left" w:pos="900"/>
          <w:tab w:val="left" w:pos="1080"/>
        </w:tabs>
        <w:spacing w:line="360" w:lineRule="auto"/>
        <w:ind w:left="720" w:hanging="360"/>
        <w:rPr>
          <w:rFonts w:hint="eastAsia" w:ascii="Arial" w:hAnsi="Arial" w:cs="Arial"/>
          <w:color w:val="auto"/>
          <w:sz w:val="24"/>
          <w:highlight w:val="none"/>
        </w:rPr>
      </w:pPr>
      <w:r>
        <w:rPr>
          <w:rFonts w:ascii="Arial" w:hAnsi="Arial" w:cs="Arial"/>
          <w:color w:val="auto"/>
          <w:sz w:val="24"/>
          <w:highlight w:val="none"/>
        </w:rPr>
        <w:t>资格证明文件</w:t>
      </w:r>
      <w:r>
        <w:rPr>
          <w:rFonts w:hint="eastAsia" w:ascii="Arial" w:hAnsi="Arial" w:cs="Arial"/>
          <w:color w:val="auto"/>
          <w:sz w:val="24"/>
          <w:highlight w:val="none"/>
        </w:rPr>
        <w:t>、资质文件</w:t>
      </w:r>
      <w:r>
        <w:rPr>
          <w:rFonts w:ascii="Arial" w:hAnsi="Arial" w:cs="Arial"/>
          <w:color w:val="auto"/>
          <w:sz w:val="24"/>
          <w:highlight w:val="none"/>
        </w:rPr>
        <w:t>；</w:t>
      </w:r>
    </w:p>
    <w:p>
      <w:pPr>
        <w:widowControl/>
        <w:spacing w:line="360" w:lineRule="auto"/>
        <w:jc w:val="center"/>
        <w:rPr>
          <w:rFonts w:ascii="宋体" w:hAnsi="宋体"/>
          <w:color w:val="auto"/>
          <w:szCs w:val="21"/>
          <w:highlight w:val="none"/>
        </w:rPr>
      </w:pPr>
      <w:r>
        <w:rPr>
          <w:rFonts w:hint="eastAsia" w:ascii="Arial" w:hAnsi="Arial" w:cs="Arial"/>
          <w:color w:val="auto"/>
          <w:sz w:val="24"/>
          <w:highlight w:val="none"/>
        </w:rPr>
        <w:t xml:space="preserve">    </w:t>
      </w:r>
      <w:r>
        <w:rPr>
          <w:rFonts w:ascii="Arial" w:hAnsi="Arial" w:cs="Arial"/>
          <w:color w:val="auto"/>
          <w:sz w:val="24"/>
          <w:highlight w:val="none"/>
        </w:rPr>
        <w:t>所投</w:t>
      </w:r>
      <w:r>
        <w:rPr>
          <w:rFonts w:hint="eastAsia" w:ascii="Arial" w:hAnsi="Arial" w:cs="Arial"/>
          <w:color w:val="auto"/>
          <w:sz w:val="24"/>
          <w:highlight w:val="none"/>
        </w:rPr>
        <w:t>产品</w:t>
      </w:r>
      <w:r>
        <w:rPr>
          <w:rFonts w:ascii="Arial" w:hAnsi="Arial" w:cs="Arial"/>
          <w:color w:val="auto"/>
          <w:sz w:val="24"/>
          <w:highlight w:val="none"/>
        </w:rPr>
        <w:t>的相关技术/证明资料</w:t>
      </w:r>
      <w:r>
        <w:rPr>
          <w:rFonts w:hint="eastAsia" w:ascii="Arial" w:hAnsi="Arial" w:cs="Arial"/>
          <w:color w:val="auto"/>
          <w:sz w:val="24"/>
          <w:highlight w:val="none"/>
        </w:rPr>
        <w:t>（</w:t>
      </w:r>
      <w:r>
        <w:rPr>
          <w:rFonts w:hint="eastAsia" w:ascii="Arial" w:hAnsi="Arial" w:cs="Arial"/>
          <w:color w:val="auto"/>
          <w:sz w:val="24"/>
          <w:szCs w:val="24"/>
          <w:highlight w:val="none"/>
        </w:rPr>
        <w:t>包括</w:t>
      </w:r>
      <w:r>
        <w:rPr>
          <w:rFonts w:hint="eastAsia" w:ascii="宋体" w:hAnsi="宋体"/>
          <w:color w:val="auto"/>
          <w:sz w:val="24"/>
          <w:szCs w:val="24"/>
          <w:highlight w:val="none"/>
        </w:rPr>
        <w:t>供货及配送方案</w:t>
      </w:r>
      <w:r>
        <w:rPr>
          <w:rFonts w:hint="eastAsia" w:ascii="Arial" w:hAnsi="Arial" w:cs="Arial"/>
          <w:color w:val="auto"/>
          <w:sz w:val="24"/>
          <w:szCs w:val="24"/>
          <w:highlight w:val="none"/>
        </w:rPr>
        <w:t>、</w:t>
      </w:r>
      <w:r>
        <w:rPr>
          <w:rFonts w:hint="eastAsia" w:ascii="宋体" w:hAnsi="宋体"/>
          <w:color w:val="auto"/>
          <w:sz w:val="24"/>
          <w:szCs w:val="24"/>
          <w:highlight w:val="none"/>
        </w:rPr>
        <w:t>售后服务方案等</w:t>
      </w:r>
      <w:r>
        <w:rPr>
          <w:rFonts w:hint="eastAsia" w:ascii="Arial" w:hAnsi="Arial" w:cs="Arial"/>
          <w:color w:val="auto"/>
          <w:sz w:val="24"/>
          <w:highlight w:val="none"/>
        </w:rPr>
        <w:t>）</w:t>
      </w:r>
      <w:r>
        <w:rPr>
          <w:rFonts w:ascii="Arial" w:hAnsi="Arial" w:cs="Arial"/>
          <w:color w:val="auto"/>
          <w:sz w:val="24"/>
          <w:highlight w:val="none"/>
        </w:rPr>
        <w:t>；</w:t>
      </w:r>
    </w:p>
    <w:p>
      <w:pPr>
        <w:numPr>
          <w:ilvl w:val="0"/>
          <w:numId w:val="5"/>
        </w:numPr>
        <w:tabs>
          <w:tab w:val="left" w:pos="540"/>
          <w:tab w:val="left" w:pos="900"/>
          <w:tab w:val="left" w:pos="1080"/>
        </w:tabs>
        <w:spacing w:line="360" w:lineRule="auto"/>
        <w:ind w:left="720" w:hanging="360"/>
        <w:rPr>
          <w:rFonts w:hint="eastAsia" w:ascii="Arial" w:hAnsi="Arial" w:cs="Arial"/>
          <w:color w:val="auto"/>
          <w:sz w:val="24"/>
          <w:highlight w:val="none"/>
        </w:rPr>
      </w:pPr>
      <w:r>
        <w:rPr>
          <w:rFonts w:ascii="Arial" w:hAnsi="Arial" w:cs="Arial"/>
          <w:color w:val="auto"/>
          <w:sz w:val="24"/>
          <w:highlight w:val="none"/>
        </w:rPr>
        <w:t>采购文件</w:t>
      </w:r>
      <w:r>
        <w:rPr>
          <w:rFonts w:hint="eastAsia" w:ascii="Arial" w:hAnsi="Arial" w:cs="Arial"/>
          <w:color w:val="auto"/>
          <w:sz w:val="24"/>
          <w:highlight w:val="none"/>
        </w:rPr>
        <w:t>中</w:t>
      </w:r>
      <w:r>
        <w:rPr>
          <w:rFonts w:ascii="Arial" w:hAnsi="Arial" w:cs="Arial"/>
          <w:color w:val="auto"/>
          <w:sz w:val="24"/>
          <w:highlight w:val="none"/>
        </w:rPr>
        <w:t>货物</w:t>
      </w:r>
      <w:r>
        <w:rPr>
          <w:rFonts w:hint="eastAsia" w:ascii="Arial" w:hAnsi="Arial" w:cs="Arial"/>
          <w:color w:val="auto"/>
          <w:sz w:val="24"/>
          <w:highlight w:val="none"/>
        </w:rPr>
        <w:t>部分需要</w:t>
      </w:r>
      <w:r>
        <w:rPr>
          <w:rFonts w:ascii="Arial" w:hAnsi="Arial" w:cs="Arial"/>
          <w:color w:val="auto"/>
          <w:sz w:val="24"/>
          <w:highlight w:val="none"/>
        </w:rPr>
        <w:t>提交的文件</w:t>
      </w:r>
      <w:r>
        <w:rPr>
          <w:rFonts w:hint="eastAsia" w:ascii="Arial" w:hAnsi="Arial" w:cs="Arial"/>
          <w:color w:val="auto"/>
          <w:sz w:val="24"/>
          <w:highlight w:val="none"/>
        </w:rPr>
        <w:t>、</w:t>
      </w:r>
      <w:r>
        <w:rPr>
          <w:rFonts w:ascii="Arial" w:hAnsi="Arial" w:cs="Arial"/>
          <w:color w:val="auto"/>
          <w:sz w:val="24"/>
          <w:highlight w:val="none"/>
        </w:rPr>
        <w:t>资料；</w:t>
      </w:r>
      <w:r>
        <w:rPr>
          <w:rFonts w:hint="eastAsia" w:ascii="Arial" w:hAnsi="Arial" w:cs="Arial"/>
          <w:color w:val="auto"/>
          <w:sz w:val="24"/>
          <w:highlight w:val="none"/>
        </w:rPr>
        <w:t xml:space="preserve"> </w:t>
      </w:r>
    </w:p>
    <w:p>
      <w:pPr>
        <w:numPr>
          <w:ilvl w:val="0"/>
          <w:numId w:val="5"/>
        </w:numPr>
        <w:tabs>
          <w:tab w:val="left" w:pos="540"/>
          <w:tab w:val="left" w:pos="900"/>
          <w:tab w:val="left" w:pos="1080"/>
        </w:tabs>
        <w:spacing w:line="360" w:lineRule="auto"/>
        <w:ind w:left="720" w:hanging="360"/>
        <w:rPr>
          <w:rFonts w:hint="eastAsia" w:ascii="Arial" w:hAnsi="Arial" w:cs="Arial"/>
          <w:color w:val="auto"/>
          <w:sz w:val="24"/>
          <w:highlight w:val="none"/>
        </w:rPr>
      </w:pPr>
      <w:r>
        <w:rPr>
          <w:rFonts w:hint="eastAsia" w:ascii="Arial" w:hAnsi="Arial" w:cs="Arial"/>
          <w:color w:val="auto"/>
          <w:sz w:val="24"/>
          <w:highlight w:val="none"/>
        </w:rPr>
        <w:t>供应商诚信承诺书；</w:t>
      </w:r>
    </w:p>
    <w:p>
      <w:pPr>
        <w:numPr>
          <w:ilvl w:val="0"/>
          <w:numId w:val="5"/>
        </w:numPr>
        <w:tabs>
          <w:tab w:val="left" w:pos="540"/>
          <w:tab w:val="left" w:pos="900"/>
          <w:tab w:val="left" w:pos="1080"/>
        </w:tabs>
        <w:spacing w:line="360" w:lineRule="auto"/>
        <w:ind w:left="720" w:hanging="360"/>
        <w:rPr>
          <w:rFonts w:hint="eastAsia" w:ascii="Arial" w:hAnsi="Arial" w:cs="Arial"/>
          <w:color w:val="auto"/>
          <w:sz w:val="24"/>
          <w:highlight w:val="none"/>
        </w:rPr>
      </w:pPr>
      <w:r>
        <w:rPr>
          <w:rFonts w:hint="eastAsia" w:ascii="Arial" w:hAnsi="Arial" w:cs="Arial"/>
          <w:color w:val="auto"/>
          <w:sz w:val="24"/>
          <w:highlight w:val="none"/>
        </w:rPr>
        <w:t>供应商认为有利于本次投标的其它资料。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在投标过程中，投标人根据评标委员会书面形式要求提供的澄清文件是投标文件的有效组成部分。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供应商无论中标与否，其投标文件不予退还。</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投标文件格式</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见投标须知前附表。</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投标报价</w:t>
      </w:r>
    </w:p>
    <w:p>
      <w:pPr>
        <w:pStyle w:val="1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投标人应按招标文件规定的采购要求、责任范围和合同条件以人民币形式进行报价。投标报价应为</w:t>
      </w:r>
      <w:r>
        <w:rPr>
          <w:rFonts w:hint="eastAsia" w:ascii="宋体" w:hAnsi="宋体" w:eastAsia="宋体" w:cs="宋体"/>
          <w:b/>
          <w:bCs/>
          <w:color w:val="auto"/>
          <w:sz w:val="24"/>
          <w:szCs w:val="24"/>
          <w:highlight w:val="none"/>
        </w:rPr>
        <w:t>完税价</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开标一览表</w:t>
      </w:r>
    </w:p>
    <w:p>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提交开标一览表是为了便于开标时唱标，投标人必须按本招标文件所附的格式填写，</w:t>
      </w:r>
      <w:r>
        <w:rPr>
          <w:rFonts w:hint="eastAsia" w:ascii="宋体" w:hAnsi="宋体" w:eastAsia="宋体" w:cs="宋体"/>
          <w:b/>
          <w:bCs/>
          <w:color w:val="auto"/>
          <w:sz w:val="24"/>
          <w:szCs w:val="24"/>
          <w:highlight w:val="none"/>
        </w:rPr>
        <w:t>签字并加盖公章</w:t>
      </w:r>
      <w:r>
        <w:rPr>
          <w:rFonts w:hint="eastAsia" w:ascii="宋体" w:hAnsi="宋体" w:eastAsia="宋体" w:cs="宋体"/>
          <w:color w:val="auto"/>
          <w:sz w:val="24"/>
          <w:szCs w:val="24"/>
          <w:highlight w:val="none"/>
        </w:rPr>
        <w:t xml:space="preserve">。 </w:t>
      </w:r>
    </w:p>
    <w:p>
      <w:pPr>
        <w:pStyle w:val="1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投标人必须按开标一览表和明细报价表的内容和格式要求填写各项部分的分项价格和总价。投标人在投标人须知前附表规定的投标文件截止之日前修改开标一览表中的报价的，应同时修改其明细报价表中的报价。</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6.4 投标人应在明细报价表上标明</w:t>
      </w:r>
      <w:r>
        <w:rPr>
          <w:rFonts w:hint="eastAsia" w:ascii="宋体" w:hAnsi="宋体" w:eastAsia="宋体" w:cs="宋体"/>
          <w:b w:val="0"/>
          <w:bCs/>
          <w:color w:val="auto"/>
          <w:sz w:val="24"/>
          <w:szCs w:val="24"/>
          <w:highlight w:val="none"/>
        </w:rPr>
        <w:t>单价和总价</w:t>
      </w:r>
      <w:r>
        <w:rPr>
          <w:rFonts w:hint="eastAsia" w:ascii="宋体" w:hAnsi="宋体" w:eastAsia="宋体" w:cs="宋体"/>
          <w:bCs/>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pStyle w:val="1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同时出现两种以上不一致的，按照前款规定的顺序修正。修正后的报价经投标人确认后产生约束力，投标人不确认的，其投标无效。</w:t>
      </w:r>
    </w:p>
    <w:p>
      <w:pPr>
        <w:pStyle w:val="1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投标人只允许有一个报价，不接受可变动性报价、赠送，否则，在评标时将其视为无效投标。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投标报价不符合招标文件对投标报价要求的，为无效投标。</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6.7投标报价超预算金额（最高限价）的，为无效投标。</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6.8 投标报价是</w:t>
      </w:r>
      <w:r>
        <w:rPr>
          <w:rFonts w:hint="eastAsia" w:ascii="宋体" w:hAnsi="宋体" w:eastAsia="宋体" w:cs="宋体"/>
          <w:b/>
          <w:bCs w:val="0"/>
          <w:color w:val="auto"/>
          <w:sz w:val="24"/>
          <w:szCs w:val="24"/>
          <w:highlight w:val="none"/>
        </w:rPr>
        <w:t>履行合同的最终价格</w:t>
      </w:r>
      <w:r>
        <w:rPr>
          <w:rFonts w:hint="eastAsia" w:ascii="宋体" w:hAnsi="宋体" w:eastAsia="宋体" w:cs="宋体"/>
          <w:bCs/>
          <w:color w:val="auto"/>
          <w:sz w:val="24"/>
          <w:szCs w:val="24"/>
          <w:highlight w:val="none"/>
        </w:rPr>
        <w:t>。</w:t>
      </w:r>
    </w:p>
    <w:p>
      <w:pPr>
        <w:spacing w:line="440" w:lineRule="exact"/>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投标报价的货币单位</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投标报价单位为人民币。各项价格必须清楚、准确、详细。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投标有效期</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投标文件的签署和规定</w:t>
      </w:r>
      <w:r>
        <w:rPr>
          <w:rFonts w:hint="eastAsia" w:ascii="宋体" w:hAnsi="宋体" w:eastAsia="宋体" w:cs="宋体"/>
          <w:b/>
          <w:bCs/>
          <w:color w:val="auto"/>
          <w:sz w:val="24"/>
          <w:szCs w:val="24"/>
          <w:highlight w:val="none"/>
        </w:rPr>
        <w:t>见前投标须知前附表</w:t>
      </w:r>
    </w:p>
    <w:p>
      <w:pPr>
        <w:pStyle w:val="10"/>
        <w:tabs>
          <w:tab w:val="left" w:pos="397"/>
        </w:tabs>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10.投标文件的密封和标记见前投标须知前附表。</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招标方因投标人的违规行为而受到损害时将不予退还投标人的投标保证金，将其作为所受损害的补偿。</w:t>
      </w:r>
    </w:p>
    <w:p>
      <w:pPr>
        <w:pStyle w:val="1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投标保证金应当以支票、汇票、本票等非现金形式提交，必须从投标人基本账户转出，其有效期应不低于投标有效期。投标人未按照招标文件要求提交投标保证金的，投标无效。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11.3  投标人应提交投标保证金，并于投标截止之日前到达</w:t>
      </w:r>
      <w:r>
        <w:rPr>
          <w:rFonts w:hint="eastAsia"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指定账户（人民币）。如是本地转账支票需于投标截止期7个工作日前向</w:t>
      </w:r>
      <w:r>
        <w:rPr>
          <w:rFonts w:hint="eastAsia" w:hAnsi="宋体" w:eastAsia="宋体" w:cs="宋体"/>
          <w:color w:val="auto"/>
          <w:sz w:val="24"/>
          <w:highlight w:val="none"/>
          <w:lang w:eastAsia="zh-CN"/>
        </w:rPr>
        <w:t>新疆融盛源工程项目管理有限公司</w:t>
      </w:r>
      <w:r>
        <w:rPr>
          <w:rFonts w:hint="eastAsia" w:ascii="宋体" w:hAnsi="宋体" w:eastAsia="宋体" w:cs="宋体"/>
          <w:color w:val="auto"/>
          <w:sz w:val="24"/>
          <w:highlight w:val="none"/>
        </w:rPr>
        <w:t>送达，如投标保证金为汇款形式的，（</w:t>
      </w:r>
      <w:r>
        <w:rPr>
          <w:rFonts w:hint="eastAsia" w:ascii="宋体" w:hAnsi="宋体" w:eastAsia="宋体" w:cs="宋体"/>
          <w:b/>
          <w:bCs/>
          <w:color w:val="auto"/>
          <w:sz w:val="24"/>
          <w:highlight w:val="none"/>
        </w:rPr>
        <w:t>汇款时汇款单填写内容须备注投标企业名称、项目名称及项目编号</w:t>
      </w:r>
      <w:r>
        <w:rPr>
          <w:rFonts w:hint="eastAsia" w:ascii="宋体" w:hAnsi="宋体" w:eastAsia="宋体" w:cs="宋体"/>
          <w:b/>
          <w:bCs/>
          <w:color w:val="auto"/>
          <w:sz w:val="24"/>
          <w:highlight w:val="none"/>
          <w:lang w:eastAsia="zh-CN"/>
        </w:rPr>
        <w:t>和标段</w:t>
      </w:r>
      <w:r>
        <w:rPr>
          <w:rFonts w:hint="eastAsia" w:ascii="宋体" w:hAnsi="宋体" w:eastAsia="宋体" w:cs="宋体"/>
          <w:color w:val="auto"/>
          <w:sz w:val="24"/>
          <w:highlight w:val="none"/>
        </w:rPr>
        <w:t>）。</w:t>
      </w:r>
      <w:bookmarkStart w:id="15" w:name="_Toc497239289"/>
    </w:p>
    <w:p>
      <w:pPr>
        <w:spacing w:line="46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中标人的投标保证金，将在领取中标通知书，缴纳履约保证金并签订合同后5个工作日内无息退还，中标企业退还保证金时，还需提供</w:t>
      </w:r>
      <w:r>
        <w:rPr>
          <w:rFonts w:hint="eastAsia" w:ascii="宋体" w:hAnsi="宋体" w:eastAsia="宋体" w:cs="宋体"/>
          <w:b/>
          <w:bCs/>
          <w:color w:val="auto"/>
          <w:sz w:val="24"/>
          <w:szCs w:val="24"/>
          <w:highlight w:val="none"/>
        </w:rPr>
        <w:t>采购合同复印件</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w:t>
      </w:r>
      <w:r>
        <w:rPr>
          <w:rFonts w:hint="eastAsia" w:ascii="宋体" w:hAnsi="宋体" w:eastAsia="宋体" w:cs="宋体"/>
          <w:b/>
          <w:bCs/>
          <w:color w:val="auto"/>
          <w:sz w:val="24"/>
          <w:szCs w:val="24"/>
          <w:highlight w:val="none"/>
        </w:rPr>
        <w:t>缴纳履约保证金</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w:t>
      </w:r>
      <w:r>
        <w:rPr>
          <w:rFonts w:hint="eastAsia" w:ascii="宋体" w:hAnsi="宋体" w:eastAsia="宋体" w:cs="宋体"/>
          <w:b/>
          <w:bCs/>
          <w:color w:val="auto"/>
          <w:sz w:val="24"/>
          <w:szCs w:val="24"/>
          <w:highlight w:val="none"/>
        </w:rPr>
        <w:t>缴纳招标代理费</w:t>
      </w:r>
      <w:r>
        <w:rPr>
          <w:rFonts w:hint="eastAsia" w:ascii="宋体" w:hAnsi="宋体" w:eastAsia="宋体" w:cs="宋体"/>
          <w:color w:val="auto"/>
          <w:sz w:val="24"/>
          <w:szCs w:val="24"/>
          <w:highlight w:val="none"/>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中标人拒绝在规定期限内与采购人签订合同。</w:t>
      </w:r>
    </w:p>
    <w:p>
      <w:pPr>
        <w:spacing w:line="440" w:lineRule="exact"/>
        <w:ind w:firstLine="840" w:firstLineChars="3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w:t>
      </w:r>
      <w:r>
        <w:rPr>
          <w:rFonts w:hint="eastAsia" w:ascii="宋体" w:hAnsi="宋体" w:eastAsia="宋体" w:cs="宋体"/>
          <w:b/>
          <w:bCs/>
          <w:color w:val="auto"/>
          <w:sz w:val="24"/>
          <w:szCs w:val="24"/>
          <w:highlight w:val="none"/>
        </w:rPr>
        <w:t>承担赔偿责任。</w:t>
      </w:r>
    </w:p>
    <w:p>
      <w:pPr>
        <w:spacing w:line="440" w:lineRule="exact"/>
        <w:ind w:firstLine="480"/>
        <w:jc w:val="center"/>
        <w:outlineLvl w:val="9"/>
        <w:rPr>
          <w:rFonts w:hint="eastAsia" w:ascii="宋体" w:hAnsi="宋体" w:eastAsia="宋体" w:cs="宋体"/>
          <w:b/>
          <w:color w:val="auto"/>
          <w:sz w:val="32"/>
          <w:szCs w:val="32"/>
          <w:highlight w:val="none"/>
        </w:rPr>
      </w:pPr>
    </w:p>
    <w:p>
      <w:pPr>
        <w:spacing w:line="440" w:lineRule="exact"/>
        <w:ind w:firstLine="480"/>
        <w:jc w:val="center"/>
        <w:outlineLvl w:val="1"/>
        <w:rPr>
          <w:rFonts w:hint="eastAsia" w:ascii="宋体" w:hAnsi="宋体" w:eastAsia="宋体" w:cs="宋体"/>
          <w:b/>
          <w:color w:val="auto"/>
          <w:sz w:val="32"/>
          <w:szCs w:val="32"/>
          <w:highlight w:val="none"/>
        </w:rPr>
      </w:pPr>
      <w:bookmarkStart w:id="16" w:name="_Toc15833"/>
      <w:r>
        <w:rPr>
          <w:rFonts w:hint="eastAsia" w:ascii="宋体" w:hAnsi="宋体" w:eastAsia="宋体" w:cs="宋体"/>
          <w:b/>
          <w:color w:val="auto"/>
          <w:sz w:val="32"/>
          <w:szCs w:val="32"/>
          <w:highlight w:val="none"/>
        </w:rPr>
        <w:t>第三章投标文件的递交</w:t>
      </w:r>
      <w:bookmarkEnd w:id="15"/>
      <w:bookmarkEnd w:id="16"/>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投标文件的标记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任何不完整或不满足招标文件要求的投标文件将被拒绝。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由于不可抗拒原因或无法控制的事件而导致的丢失或损坏投标包装体内的投标文件时，招标方将不负责任。</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投标截止时间</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投标文件应在投标人须知前附表规定的投标截止时间之前密封送到投标人须知前附表指定的地点。</w:t>
      </w:r>
    </w:p>
    <w:p>
      <w:pPr>
        <w:pStyle w:val="1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所有投标文件不接受邮寄的方式递交，投标文件必须在招标方规定的投标截止时间之前送达招标文件指定地点，在此之后送达的投标文件，为无效投标，投标文件将一律被拒绝。任何单位和个人不得在开标前开启投标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出现因招标文件的修改而推迟投标截止时间的情况时，投标人则需按招标方的书面修改通知重新规定的投标时间递交。</w:t>
      </w:r>
    </w:p>
    <w:p>
      <w:pPr>
        <w:spacing w:line="440" w:lineRule="exact"/>
        <w:ind w:firstLine="482" w:firstLineChars="200"/>
        <w:rPr>
          <w:rFonts w:hint="eastAsia" w:ascii="宋体" w:hAnsi="宋体" w:eastAsia="宋体" w:cs="宋体"/>
          <w:b/>
          <w:color w:val="auto"/>
          <w:sz w:val="22"/>
          <w:szCs w:val="24"/>
          <w:highlight w:val="none"/>
        </w:rPr>
      </w:pPr>
      <w:r>
        <w:rPr>
          <w:rFonts w:hint="eastAsia" w:ascii="宋体" w:hAnsi="宋体" w:eastAsia="宋体" w:cs="宋体"/>
          <w:b/>
          <w:color w:val="auto"/>
          <w:sz w:val="24"/>
          <w:szCs w:val="24"/>
          <w:highlight w:val="none"/>
        </w:rPr>
        <w:t>14. 投标文件的修改和撤销</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14.3　对投标文件修改的书面材料应于投标截止日前送达招标方，投标截止时间以后不得修改投标文件。</w:t>
      </w:r>
    </w:p>
    <w:p>
      <w:pPr>
        <w:pStyle w:val="2"/>
        <w:rPr>
          <w:rFonts w:hint="eastAsia"/>
        </w:rPr>
      </w:pPr>
    </w:p>
    <w:p>
      <w:pPr>
        <w:spacing w:line="440" w:lineRule="exact"/>
        <w:ind w:firstLine="482" w:firstLineChars="150"/>
        <w:jc w:val="center"/>
        <w:outlineLvl w:val="1"/>
        <w:rPr>
          <w:rFonts w:hint="eastAsia" w:ascii="宋体" w:hAnsi="宋体" w:eastAsia="宋体" w:cs="宋体"/>
          <w:color w:val="auto"/>
          <w:sz w:val="24"/>
          <w:highlight w:val="none"/>
        </w:rPr>
      </w:pPr>
      <w:bookmarkStart w:id="17" w:name="_Toc497239290"/>
      <w:bookmarkStart w:id="18" w:name="_Toc8470"/>
      <w:r>
        <w:rPr>
          <w:rFonts w:hint="eastAsia" w:ascii="宋体" w:hAnsi="宋体" w:eastAsia="宋体" w:cs="宋体"/>
          <w:b/>
          <w:color w:val="auto"/>
          <w:sz w:val="32"/>
          <w:szCs w:val="32"/>
          <w:highlight w:val="none"/>
        </w:rPr>
        <w:t>第四章评标委员会</w:t>
      </w:r>
      <w:bookmarkEnd w:id="17"/>
      <w:bookmarkEnd w:id="18"/>
    </w:p>
    <w:p>
      <w:pPr>
        <w:spacing w:line="440" w:lineRule="exact"/>
        <w:ind w:left="481" w:leftChars="22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评标委员会</w:t>
      </w:r>
      <w:permStart w:id="0" w:edGrp="everyone"/>
      <w:permEnd w:id="0"/>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15.1  招标方将根据《中华人民共和国政府采购法》和</w:t>
      </w:r>
      <w:r>
        <w:rPr>
          <w:rFonts w:hint="eastAsia" w:ascii="宋体" w:hAnsi="宋体" w:eastAsia="宋体" w:cs="宋体"/>
          <w:color w:val="auto"/>
          <w:sz w:val="24"/>
          <w:szCs w:val="24"/>
          <w:highlight w:val="none"/>
        </w:rPr>
        <w:t>相关法律法规</w:t>
      </w:r>
      <w:r>
        <w:rPr>
          <w:rFonts w:hint="eastAsia" w:ascii="宋体" w:hAnsi="宋体" w:eastAsia="宋体" w:cs="宋体"/>
          <w:color w:val="auto"/>
          <w:spacing w:val="-2"/>
          <w:sz w:val="24"/>
          <w:szCs w:val="24"/>
          <w:highlight w:val="none"/>
        </w:rPr>
        <w:t>，依法组建本次招标的评标委员会，负责本次招标的评标活动。评标委员会负责按招标文件规定的评标标准向招标方推荐中标候选人，并标明排列顺序。</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15.2　评标委员会人选于开标前确定。评标委员会成员名单在中标结果确定前保密。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15.3  评标委员会由</w:t>
      </w:r>
      <w:r>
        <w:rPr>
          <w:rFonts w:hint="eastAsia" w:ascii="宋体" w:hAnsi="宋体" w:eastAsia="宋体" w:cs="宋体"/>
          <w:color w:val="auto"/>
          <w:spacing w:val="-2"/>
          <w:sz w:val="24"/>
          <w:szCs w:val="24"/>
          <w:highlight w:val="none"/>
          <w:lang w:val="en-US" w:eastAsia="zh-CN"/>
        </w:rPr>
        <w:t>招标方代表和</w:t>
      </w:r>
      <w:r>
        <w:rPr>
          <w:rFonts w:hint="eastAsia" w:ascii="宋体" w:hAnsi="宋体" w:eastAsia="宋体" w:cs="宋体"/>
          <w:color w:val="auto"/>
          <w:spacing w:val="-2"/>
          <w:sz w:val="24"/>
          <w:szCs w:val="24"/>
          <w:highlight w:val="none"/>
        </w:rPr>
        <w:t>有关技术、经济等方面的五名以上专家组成。</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15.4  按前款规定，评标委员会的成员，由招标方从专家库采取随机抽取的方式确定。对于技术复杂、专业性要求较高或者国家有特殊要求的招标项目，采取随机抽取的方式抽取的专家不能满足评标工作需要时，可采取直接确定的方式选定评标委员会的人选。</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bCs/>
          <w:color w:val="auto"/>
          <w:sz w:val="24"/>
          <w:highlight w:val="none"/>
        </w:rPr>
        <w:t>15.5</w:t>
      </w:r>
      <w:r>
        <w:rPr>
          <w:rFonts w:hint="eastAsia" w:ascii="宋体" w:hAnsi="宋体" w:eastAsia="宋体" w:cs="宋体"/>
          <w:color w:val="auto"/>
          <w:spacing w:val="-2"/>
          <w:sz w:val="24"/>
          <w:szCs w:val="24"/>
          <w:highlight w:val="none"/>
        </w:rPr>
        <w:t>评标委员会成员应当熟悉并认真研究招标文件，至少应了解和熟悉以下内容：</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szCs w:val="24"/>
          <w:highlight w:val="none"/>
        </w:rPr>
        <w:t>招标目的；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szCs w:val="24"/>
          <w:highlight w:val="none"/>
        </w:rPr>
        <w:t>招标项目的范围、性质；</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szCs w:val="24"/>
          <w:highlight w:val="none"/>
        </w:rPr>
        <w:t>招标文件中规定的主要技术要求、标准和商务条款；</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2"/>
          <w:sz w:val="24"/>
          <w:szCs w:val="24"/>
          <w:highlight w:val="none"/>
        </w:rPr>
        <w:t>招标文件规定的评标标准、评标方法和在评标过程中应考虑的相关因素。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15.6  评标委员会应当根据招标文件规定的评标标准和方法，对投标文件进行系统地评审。招标文件中没有规定的标准和方法不得作为评标的依据。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15.7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15.8  评标委员会成员和与本次评标活动有关的工作人员，不得透露对投标文件的评审和中标候选人的推荐情况以及与评标有关的其他情况。</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15.9　与评标活动有关的工作人员，是指评标委员会成员以外的、因参与评标监督工作或者事务性工作而知悉有关评标情况的所有人员。</w:t>
      </w:r>
    </w:p>
    <w:p>
      <w:pPr>
        <w:spacing w:line="440" w:lineRule="exact"/>
        <w:jc w:val="center"/>
        <w:rPr>
          <w:rFonts w:hint="eastAsia" w:ascii="宋体" w:hAnsi="宋体" w:eastAsia="宋体" w:cs="宋体"/>
          <w:b/>
          <w:color w:val="auto"/>
          <w:sz w:val="32"/>
          <w:szCs w:val="32"/>
          <w:highlight w:val="none"/>
        </w:rPr>
      </w:pPr>
    </w:p>
    <w:p>
      <w:pPr>
        <w:spacing w:line="440" w:lineRule="exact"/>
        <w:jc w:val="center"/>
        <w:outlineLvl w:val="1"/>
        <w:rPr>
          <w:rFonts w:hint="eastAsia" w:ascii="宋体" w:hAnsi="宋体" w:eastAsia="宋体" w:cs="宋体"/>
          <w:b/>
          <w:color w:val="auto"/>
          <w:sz w:val="32"/>
          <w:szCs w:val="32"/>
          <w:highlight w:val="none"/>
        </w:rPr>
      </w:pPr>
      <w:bookmarkStart w:id="19" w:name="_Toc497239291"/>
      <w:bookmarkStart w:id="20" w:name="_Toc3137"/>
      <w:r>
        <w:rPr>
          <w:rFonts w:hint="eastAsia" w:ascii="宋体" w:hAnsi="宋体" w:eastAsia="宋体" w:cs="宋体"/>
          <w:b/>
          <w:color w:val="auto"/>
          <w:sz w:val="32"/>
          <w:szCs w:val="32"/>
          <w:highlight w:val="none"/>
        </w:rPr>
        <w:t>第五章开　标</w:t>
      </w:r>
      <w:bookmarkEnd w:id="19"/>
      <w:bookmarkEnd w:id="20"/>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开标</w:t>
      </w:r>
    </w:p>
    <w:p>
      <w:pPr>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16.1　</w:t>
      </w:r>
      <w:r>
        <w:rPr>
          <w:rFonts w:hint="eastAsia" w:ascii="宋体" w:hAnsi="宋体" w:eastAsia="宋体" w:cs="宋体"/>
          <w:color w:val="auto"/>
          <w:sz w:val="24"/>
          <w:szCs w:val="24"/>
          <w:highlight w:val="none"/>
        </w:rPr>
        <w:t>本项目开标的时间、地点见投标人须知前附表。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16.2　采购人或采购代理机构在投标人须知前附表规定的开标时间和开标地点组织公开开标，邀请投标人参加。评标委员会成员不得参加开标活动。投标人不足的，不得开标。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16.3　开标时，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16.4　投标人代表及有关人员在开标记录上签字确认。</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 资格审查</w:t>
      </w:r>
    </w:p>
    <w:p>
      <w:pPr>
        <w:pStyle w:val="10"/>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17.1　公开招标采购项目开标结束后，采购人或者采购代理机构应当依法对投标人的资格进行审查。合格投标人不足的，不得评标。</w:t>
      </w:r>
    </w:p>
    <w:p>
      <w:pPr>
        <w:pStyle w:val="10"/>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资格审查内容如下：</w:t>
      </w:r>
    </w:p>
    <w:p>
      <w:pPr>
        <w:pStyle w:val="10"/>
        <w:spacing w:line="440" w:lineRule="exact"/>
        <w:ind w:firstLine="3776" w:firstLineChars="16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816"/>
        <w:gridCol w:w="4785"/>
        <w:gridCol w:w="817"/>
        <w:gridCol w:w="81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Merge w:val="restart"/>
            <w:noWrap w:val="0"/>
            <w:vAlign w:val="center"/>
          </w:tcPr>
          <w:p>
            <w:pPr>
              <w:pStyle w:val="10"/>
              <w:spacing w:line="440" w:lineRule="exact"/>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审查内容</w:t>
            </w:r>
          </w:p>
        </w:tc>
        <w:tc>
          <w:tcPr>
            <w:tcW w:w="4785" w:type="dxa"/>
            <w:vMerge w:val="restart"/>
            <w:noWrap w:val="0"/>
            <w:vAlign w:val="center"/>
          </w:tcPr>
          <w:p>
            <w:pPr>
              <w:pStyle w:val="10"/>
              <w:spacing w:line="440" w:lineRule="exact"/>
              <w:ind w:firstLine="472" w:firstLineChars="200"/>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审查标准</w:t>
            </w:r>
          </w:p>
        </w:tc>
        <w:tc>
          <w:tcPr>
            <w:tcW w:w="2513" w:type="dxa"/>
            <w:gridSpan w:val="3"/>
            <w:noWrap w:val="0"/>
            <w:vAlign w:val="center"/>
          </w:tcPr>
          <w:p>
            <w:pPr>
              <w:pStyle w:val="1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Merge w:val="continue"/>
            <w:noWrap w:val="0"/>
            <w:vAlign w:val="center"/>
          </w:tcPr>
          <w:p>
            <w:pPr>
              <w:pStyle w:val="10"/>
              <w:spacing w:line="440" w:lineRule="exact"/>
              <w:ind w:firstLine="472" w:firstLineChars="200"/>
              <w:rPr>
                <w:rFonts w:hint="eastAsia" w:ascii="宋体" w:hAnsi="宋体" w:eastAsia="宋体" w:cs="宋体"/>
                <w:color w:val="auto"/>
                <w:spacing w:val="-2"/>
                <w:kern w:val="0"/>
                <w:sz w:val="24"/>
                <w:szCs w:val="24"/>
                <w:highlight w:val="none"/>
              </w:rPr>
            </w:pPr>
          </w:p>
        </w:tc>
        <w:tc>
          <w:tcPr>
            <w:tcW w:w="4785" w:type="dxa"/>
            <w:vMerge w:val="continue"/>
            <w:noWrap w:val="0"/>
            <w:vAlign w:val="center"/>
          </w:tcPr>
          <w:p>
            <w:pPr>
              <w:pStyle w:val="10"/>
              <w:spacing w:line="440" w:lineRule="exact"/>
              <w:ind w:firstLine="472" w:firstLineChars="200"/>
              <w:rPr>
                <w:rFonts w:hint="eastAsia" w:ascii="宋体" w:hAnsi="宋体" w:eastAsia="宋体" w:cs="宋体"/>
                <w:color w:val="auto"/>
                <w:spacing w:val="-2"/>
                <w:kern w:val="0"/>
                <w:sz w:val="24"/>
                <w:szCs w:val="24"/>
                <w:highlight w:val="none"/>
              </w:rPr>
            </w:pPr>
          </w:p>
        </w:tc>
        <w:tc>
          <w:tcPr>
            <w:tcW w:w="817"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18"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78"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6" w:type="dxa"/>
            <w:noWrap w:val="0"/>
            <w:vAlign w:val="center"/>
          </w:tcPr>
          <w:p>
            <w:pPr>
              <w:spacing w:line="440" w:lineRule="exact"/>
              <w:jc w:val="left"/>
              <w:rPr>
                <w:rFonts w:hint="eastAsia" w:asciiTheme="minorEastAsia" w:hAnsiTheme="minorEastAsia" w:eastAsiaTheme="minorEastAsia" w:cstheme="minorEastAsia"/>
                <w:color w:val="auto"/>
                <w:spacing w:val="-2"/>
                <w:kern w:val="0"/>
                <w:sz w:val="24"/>
                <w:szCs w:val="24"/>
                <w:highlight w:val="none"/>
              </w:rPr>
            </w:pPr>
            <w:r>
              <w:rPr>
                <w:rFonts w:hint="eastAsia" w:asciiTheme="minorEastAsia" w:hAnsiTheme="minorEastAsia" w:eastAsiaTheme="minorEastAsia" w:cstheme="minorEastAsia"/>
                <w:bCs/>
                <w:sz w:val="24"/>
              </w:rPr>
              <w:t>营业执照</w:t>
            </w:r>
          </w:p>
        </w:tc>
        <w:tc>
          <w:tcPr>
            <w:tcW w:w="4785" w:type="dxa"/>
            <w:noWrap w:val="0"/>
            <w:vAlign w:val="center"/>
          </w:tcPr>
          <w:p>
            <w:pPr>
              <w:spacing w:line="440" w:lineRule="exact"/>
              <w:jc w:val="left"/>
              <w:rPr>
                <w:rFonts w:hint="eastAsia" w:asciiTheme="minorEastAsia" w:hAnsiTheme="minorEastAsia" w:eastAsiaTheme="minorEastAsia" w:cstheme="minorEastAsia"/>
                <w:color w:val="auto"/>
                <w:spacing w:val="-2"/>
                <w:kern w:val="0"/>
                <w:sz w:val="24"/>
                <w:szCs w:val="24"/>
                <w:highlight w:val="none"/>
              </w:rPr>
            </w:pPr>
            <w:r>
              <w:rPr>
                <w:rFonts w:hint="eastAsia" w:asciiTheme="minorEastAsia" w:hAnsiTheme="minorEastAsia" w:eastAsiaTheme="minorEastAsia" w:cstheme="minorEastAsia"/>
                <w:bCs/>
                <w:sz w:val="24"/>
              </w:rPr>
              <w:t>营业执照</w:t>
            </w: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复印件加盖公章）</w:t>
            </w:r>
            <w:r>
              <w:rPr>
                <w:rFonts w:hint="eastAsia" w:asciiTheme="minorEastAsia" w:hAnsiTheme="minorEastAsia" w:eastAsiaTheme="minorEastAsia" w:cstheme="minorEastAsia"/>
                <w:bCs/>
                <w:sz w:val="24"/>
              </w:rPr>
              <w:t>；</w:t>
            </w:r>
          </w:p>
        </w:tc>
        <w:tc>
          <w:tcPr>
            <w:tcW w:w="817"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16" w:type="dxa"/>
            <w:noWrap w:val="0"/>
            <w:vAlign w:val="center"/>
          </w:tcPr>
          <w:p>
            <w:pPr>
              <w:spacing w:line="440" w:lineRule="exact"/>
              <w:jc w:val="left"/>
              <w:rPr>
                <w:rFonts w:hint="eastAsia" w:asciiTheme="minorEastAsia" w:hAnsiTheme="minorEastAsia" w:eastAsiaTheme="minorEastAsia" w:cstheme="minorEastAsia"/>
                <w:color w:val="auto"/>
                <w:spacing w:val="-2"/>
                <w:kern w:val="0"/>
                <w:sz w:val="24"/>
                <w:szCs w:val="24"/>
                <w:highlight w:val="none"/>
              </w:rPr>
            </w:pPr>
            <w:r>
              <w:rPr>
                <w:rFonts w:hint="eastAsia" w:asciiTheme="minorEastAsia" w:hAnsiTheme="minorEastAsia" w:eastAsiaTheme="minorEastAsia" w:cstheme="minorEastAsia"/>
                <w:kern w:val="0"/>
                <w:sz w:val="24"/>
                <w:szCs w:val="24"/>
              </w:rPr>
              <w:t>出版物经营许可证或文化经营许可证原件</w:t>
            </w:r>
          </w:p>
        </w:tc>
        <w:tc>
          <w:tcPr>
            <w:tcW w:w="4785" w:type="dxa"/>
            <w:noWrap w:val="0"/>
            <w:vAlign w:val="center"/>
          </w:tcPr>
          <w:p>
            <w:pPr>
              <w:spacing w:after="100" w:afterAutospacing="1"/>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kern w:val="0"/>
                <w:sz w:val="24"/>
                <w:szCs w:val="24"/>
              </w:rPr>
              <w:t>出版物经营许可证或文化经营许可证</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lang w:val="en-US" w:eastAsia="zh-CN"/>
              </w:rPr>
              <w:t>复印件加盖公章）</w:t>
            </w:r>
            <w:r>
              <w:rPr>
                <w:rFonts w:hint="eastAsia" w:asciiTheme="minorEastAsia" w:hAnsiTheme="minorEastAsia" w:cstheme="minorEastAsia"/>
                <w:kern w:val="0"/>
                <w:sz w:val="24"/>
                <w:szCs w:val="24"/>
                <w:lang w:eastAsia="zh-CN"/>
              </w:rPr>
              <w:t>；</w:t>
            </w:r>
          </w:p>
        </w:tc>
        <w:tc>
          <w:tcPr>
            <w:tcW w:w="817"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816" w:type="dxa"/>
            <w:noWrap w:val="0"/>
            <w:vAlign w:val="center"/>
          </w:tcPr>
          <w:p>
            <w:pPr>
              <w:spacing w:after="100" w:afterAutospacing="1"/>
              <w:ind w:right="-19" w:rightChars="-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bCs/>
                <w:sz w:val="24"/>
              </w:rPr>
              <w:t>（2）法定代表人授权委托书及有效身份证明原件（如投标人代表为企业法定代表人，则需要提供有效身份证明及法定代表人身份证明书原件），以证明其身份；</w:t>
            </w:r>
          </w:p>
        </w:tc>
        <w:tc>
          <w:tcPr>
            <w:tcW w:w="4785" w:type="dxa"/>
            <w:noWrap w:val="0"/>
            <w:vAlign w:val="center"/>
          </w:tcPr>
          <w:p>
            <w:pPr>
              <w:spacing w:after="100" w:afterAutospacing="1"/>
              <w:ind w:right="-19" w:rightChars="-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z w:val="24"/>
              </w:rPr>
              <w:t>法定代表人授权委托书及有效身份证明原件（如投标人代表为企业法定代表人，则需要提供有效身份证明及法定代表人身份证明书原件），以证明其身份；</w:t>
            </w:r>
          </w:p>
        </w:tc>
        <w:tc>
          <w:tcPr>
            <w:tcW w:w="817" w:type="dxa"/>
            <w:noWrap w:val="0"/>
            <w:vAlign w:val="center"/>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1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c>
          <w:tcPr>
            <w:tcW w:w="878" w:type="dxa"/>
            <w:noWrap w:val="0"/>
            <w:vAlign w:val="top"/>
          </w:tcPr>
          <w:p>
            <w:pPr>
              <w:pStyle w:val="10"/>
              <w:spacing w:line="440" w:lineRule="exact"/>
              <w:ind w:firstLine="480" w:firstLineChars="20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16" w:type="dxa"/>
            <w:noWrap w:val="0"/>
            <w:vAlign w:val="center"/>
          </w:tcPr>
          <w:p>
            <w:pPr>
              <w:spacing w:after="100" w:afterAutospacing="1"/>
              <w:ind w:right="-19" w:rightChars="-9"/>
              <w:rPr>
                <w:rFonts w:hint="eastAsia" w:ascii="宋体" w:hAnsi="宋体" w:eastAsia="宋体" w:cs="宋体"/>
                <w:color w:val="auto"/>
                <w:spacing w:val="-2"/>
                <w:kern w:val="0"/>
                <w:sz w:val="24"/>
                <w:szCs w:val="24"/>
                <w:highlight w:val="none"/>
              </w:rPr>
            </w:pPr>
            <w:r>
              <w:rPr>
                <w:rFonts w:hint="eastAsia" w:asciiTheme="minorEastAsia" w:hAnsiTheme="minorEastAsia" w:eastAsiaTheme="minorEastAsia" w:cstheme="minorEastAsia"/>
                <w:bCs/>
                <w:sz w:val="24"/>
              </w:rPr>
              <w:t>有效的投标保证金凭据。</w:t>
            </w:r>
          </w:p>
        </w:tc>
        <w:tc>
          <w:tcPr>
            <w:tcW w:w="4785" w:type="dxa"/>
            <w:noWrap w:val="0"/>
            <w:vAlign w:val="center"/>
          </w:tcPr>
          <w:p>
            <w:pPr>
              <w:spacing w:after="100" w:afterAutospacing="1"/>
              <w:ind w:right="-19" w:rightChars="-9"/>
              <w:rPr>
                <w:rFonts w:hint="eastAsia" w:ascii="宋体" w:hAnsi="宋体" w:eastAsia="宋体" w:cs="宋体"/>
                <w:color w:val="auto"/>
                <w:spacing w:val="-2"/>
                <w:kern w:val="0"/>
                <w:sz w:val="24"/>
                <w:szCs w:val="24"/>
                <w:highlight w:val="none"/>
              </w:rPr>
            </w:pPr>
            <w:r>
              <w:rPr>
                <w:rFonts w:hint="eastAsia" w:asciiTheme="minorEastAsia" w:hAnsiTheme="minorEastAsia" w:eastAsiaTheme="minorEastAsia" w:cstheme="minorEastAsia"/>
                <w:bCs/>
                <w:sz w:val="24"/>
              </w:rPr>
              <w:t>有效的投标保证金凭据。</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noWrap w:val="0"/>
            <w:vAlign w:val="center"/>
          </w:tcPr>
          <w:p>
            <w:pPr>
              <w:spacing w:after="100" w:afterAutospacing="1"/>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8" w:type="dxa"/>
            <w:gridSpan w:val="3"/>
            <w:noWrap w:val="0"/>
            <w:vAlign w:val="center"/>
          </w:tcPr>
          <w:p>
            <w:pPr>
              <w:spacing w:after="100" w:afterAutospacing="1"/>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817" w:type="dxa"/>
            <w:noWrap w:val="0"/>
            <w:vAlign w:val="center"/>
          </w:tcPr>
          <w:p>
            <w:pPr>
              <w:spacing w:line="440" w:lineRule="exact"/>
              <w:jc w:val="center"/>
              <w:rPr>
                <w:rFonts w:hint="eastAsia" w:ascii="宋体" w:hAnsi="宋体" w:eastAsia="宋体" w:cs="宋体"/>
                <w:color w:val="auto"/>
                <w:sz w:val="24"/>
                <w:szCs w:val="24"/>
                <w:highlight w:val="none"/>
              </w:rPr>
            </w:pPr>
          </w:p>
        </w:tc>
        <w:tc>
          <w:tcPr>
            <w:tcW w:w="818" w:type="dxa"/>
            <w:noWrap w:val="0"/>
            <w:vAlign w:val="top"/>
          </w:tcPr>
          <w:p>
            <w:pPr>
              <w:spacing w:line="440" w:lineRule="exact"/>
              <w:jc w:val="center"/>
              <w:rPr>
                <w:rFonts w:hint="eastAsia" w:ascii="宋体" w:hAnsi="宋体" w:eastAsia="宋体" w:cs="宋体"/>
                <w:color w:val="auto"/>
                <w:sz w:val="24"/>
                <w:szCs w:val="24"/>
                <w:highlight w:val="none"/>
              </w:rPr>
            </w:pPr>
          </w:p>
        </w:tc>
        <w:tc>
          <w:tcPr>
            <w:tcW w:w="878" w:type="dxa"/>
            <w:noWrap w:val="0"/>
            <w:vAlign w:val="top"/>
          </w:tcPr>
          <w:p>
            <w:pPr>
              <w:spacing w:line="440" w:lineRule="exact"/>
              <w:jc w:val="center"/>
              <w:rPr>
                <w:rFonts w:hint="eastAsia" w:ascii="宋体" w:hAnsi="宋体" w:eastAsia="宋体" w:cs="宋体"/>
                <w:color w:val="auto"/>
                <w:sz w:val="24"/>
                <w:szCs w:val="24"/>
                <w:highlight w:val="none"/>
              </w:rPr>
            </w:pPr>
          </w:p>
        </w:tc>
      </w:tr>
    </w:tbl>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2.资格审查结果，通过打“√”，不通过的打“×”。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3.请填写不通过资格审查的供应商的原因。</w:t>
      </w:r>
    </w:p>
    <w:p>
      <w:pPr>
        <w:jc w:val="left"/>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17.2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宋体" w:hAnsi="宋体" w:eastAsia="宋体" w:cs="宋体"/>
          <w:b/>
          <w:color w:val="auto"/>
          <w:sz w:val="24"/>
          <w:highlight w:val="none"/>
        </w:rPr>
      </w:pPr>
    </w:p>
    <w:p>
      <w:pPr>
        <w:spacing w:line="440" w:lineRule="exact"/>
        <w:ind w:firstLine="643" w:firstLineChars="200"/>
        <w:jc w:val="center"/>
        <w:outlineLvl w:val="1"/>
        <w:rPr>
          <w:rFonts w:hint="eastAsia" w:ascii="宋体" w:hAnsi="宋体" w:eastAsia="宋体" w:cs="宋体"/>
          <w:b/>
          <w:bCs/>
          <w:color w:val="auto"/>
          <w:sz w:val="32"/>
          <w:highlight w:val="none"/>
        </w:rPr>
      </w:pPr>
      <w:bookmarkStart w:id="21" w:name="_Toc497239292"/>
      <w:bookmarkStart w:id="22" w:name="_Toc29897"/>
      <w:r>
        <w:rPr>
          <w:rFonts w:hint="eastAsia" w:ascii="宋体" w:hAnsi="宋体" w:eastAsia="宋体" w:cs="宋体"/>
          <w:b/>
          <w:bCs/>
          <w:color w:val="auto"/>
          <w:sz w:val="32"/>
          <w:highlight w:val="none"/>
        </w:rPr>
        <w:t>第六章 评　标</w:t>
      </w:r>
      <w:bookmarkEnd w:id="21"/>
      <w:bookmarkEnd w:id="22"/>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评标依据</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评标的依据为招标文件。</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 投标文件的澄清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19.1　为有助于对投标文件进行审查、评估，评标委员会将对认为需要（</w:t>
      </w:r>
      <w:r>
        <w:rPr>
          <w:rFonts w:hint="eastAsia" w:ascii="宋体" w:hAnsi="宋体" w:eastAsia="宋体" w:cs="宋体"/>
          <w:b/>
          <w:bCs/>
          <w:color w:val="auto"/>
          <w:spacing w:val="-2"/>
          <w:sz w:val="24"/>
          <w:szCs w:val="24"/>
          <w:highlight w:val="none"/>
        </w:rPr>
        <w:t>不是每一个</w:t>
      </w:r>
      <w:r>
        <w:rPr>
          <w:rFonts w:hint="eastAsia" w:ascii="宋体" w:hAnsi="宋体" w:eastAsia="宋体" w:cs="宋体"/>
          <w:color w:val="auto"/>
          <w:spacing w:val="-2"/>
          <w:sz w:val="24"/>
          <w:szCs w:val="24"/>
          <w:highlight w:val="none"/>
        </w:rPr>
        <w:t>）的投标人进行询标，请投标人澄清其投标内容。投标人有责任按照招标方通知的时间、地点指派专人进行答疑和澄清。询标时投标人代表根据评标委员会要求作书面记录，并对答疑和澄清的内容做出书面答复。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评标过程的保密</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pacing w:val="-2"/>
          <w:sz w:val="24"/>
          <w:szCs w:val="24"/>
          <w:highlight w:val="none"/>
        </w:rPr>
        <w:t>开标后，凡是属于审查、澄清、评价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20.2 </w:t>
      </w:r>
      <w:r>
        <w:rPr>
          <w:rFonts w:hint="eastAsia" w:ascii="宋体" w:hAnsi="宋体" w:eastAsia="宋体" w:cs="宋体"/>
          <w:color w:val="auto"/>
          <w:spacing w:val="-2"/>
          <w:sz w:val="24"/>
          <w:szCs w:val="24"/>
          <w:highlight w:val="none"/>
        </w:rPr>
        <w:t>投标人在评标过程中，所进行的试图影响评标结果的不符合《中华人民共和国政府采购法》</w:t>
      </w:r>
      <w:r>
        <w:rPr>
          <w:rFonts w:hint="eastAsia" w:ascii="宋体" w:hAnsi="宋体" w:eastAsia="宋体" w:cs="宋体"/>
          <w:color w:val="auto"/>
          <w:sz w:val="24"/>
          <w:szCs w:val="24"/>
          <w:highlight w:val="none"/>
        </w:rPr>
        <w:t>和相关法律法规</w:t>
      </w:r>
      <w:r>
        <w:rPr>
          <w:rFonts w:hint="eastAsia" w:ascii="宋体" w:hAnsi="宋体" w:eastAsia="宋体" w:cs="宋体"/>
          <w:color w:val="auto"/>
          <w:spacing w:val="-2"/>
          <w:sz w:val="24"/>
          <w:szCs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初步评审</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21.3　在评标过程中，评标委员会发现投标人以他人名义投标、串通投标、以行贿手段谋取中标或者以其他弄虚作假方式投标的，该投标人的投标应作无效标处理。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21.4  投标人拒不按照要求对投标文件进行澄清、说明或补正的，评标委员会可以否决其投标。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21.5  评标委员会应当审查每一投标文件是否对招标文件提出的所有实质性要求和条件做出满足。未能在实质上满足的投标，应作无效标处理。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21.7  对投标文件满足招标文件条款的审查：</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评标委员会将确定每一投标人是否对招标文件的要求做出了实质性满足。实质性满足的投标是指符合招标文件的所有条款、条件和规定且没有重大偏离的投标。重大偏离是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（3）评标委员会判断投标文件的满足性仅基于投标文件本身而不靠外部证据；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（4）评标委员会将拒绝被确定为非实质性满足的投标。投标人不能通过修正或撤消不符合之处而使其投标成为实质性满足的投标。</w:t>
      </w:r>
    </w:p>
    <w:p>
      <w:pPr>
        <w:spacing w:line="440" w:lineRule="exact"/>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符合性审查</w:t>
      </w:r>
    </w:p>
    <w:tbl>
      <w:tblPr>
        <w:tblStyle w:val="18"/>
        <w:tblW w:w="5044" w:type="pct"/>
        <w:tblInd w:w="-2" w:type="dxa"/>
        <w:tblLayout w:type="autofit"/>
        <w:tblCellMar>
          <w:top w:w="0" w:type="dxa"/>
          <w:left w:w="57" w:type="dxa"/>
          <w:bottom w:w="0" w:type="dxa"/>
          <w:right w:w="0" w:type="dxa"/>
        </w:tblCellMar>
      </w:tblPr>
      <w:tblGrid>
        <w:gridCol w:w="578"/>
        <w:gridCol w:w="8190"/>
        <w:gridCol w:w="659"/>
        <w:gridCol w:w="467"/>
      </w:tblGrid>
      <w:tr>
        <w:tblPrEx>
          <w:tblCellMar>
            <w:top w:w="0" w:type="dxa"/>
            <w:left w:w="57" w:type="dxa"/>
            <w:bottom w:w="0" w:type="dxa"/>
            <w:right w:w="0" w:type="dxa"/>
          </w:tblCellMar>
        </w:tblPrEx>
        <w:trPr>
          <w:trHeight w:val="355" w:hRule="atLeast"/>
        </w:trPr>
        <w:tc>
          <w:tcPr>
            <w:tcW w:w="29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13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符合</w:t>
            </w:r>
            <w:r>
              <w:rPr>
                <w:rFonts w:hint="eastAsia" w:ascii="宋体" w:hAnsi="宋体" w:eastAsia="宋体" w:cs="宋体"/>
                <w:color w:val="auto"/>
                <w:sz w:val="24"/>
                <w:szCs w:val="24"/>
              </w:rPr>
              <w:t>性审查内容</w:t>
            </w:r>
          </w:p>
        </w:tc>
        <w:tc>
          <w:tcPr>
            <w:tcW w:w="567"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评审意见</w:t>
            </w:r>
          </w:p>
        </w:tc>
      </w:tr>
      <w:tr>
        <w:tblPrEx>
          <w:tblCellMar>
            <w:top w:w="0" w:type="dxa"/>
            <w:left w:w="57" w:type="dxa"/>
            <w:bottom w:w="0" w:type="dxa"/>
            <w:right w:w="0" w:type="dxa"/>
          </w:tblCellMar>
        </w:tblPrEx>
        <w:trPr>
          <w:trHeight w:val="498" w:hRule="atLeast"/>
        </w:trPr>
        <w:tc>
          <w:tcPr>
            <w:tcW w:w="292"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4139"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33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23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是否</w:t>
            </w:r>
            <w:r>
              <w:rPr>
                <w:rFonts w:hint="eastAsia" w:ascii="宋体" w:hAnsi="宋体" w:eastAsia="宋体" w:cs="宋体"/>
                <w:color w:val="auto"/>
                <w:sz w:val="24"/>
                <w:szCs w:val="24"/>
              </w:rPr>
              <w:t>提供了有效的营业执照复印件（并加盖公章）；</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提供上年度经审计财务会计报告或半年内任意一个月财务报表（财务报表应至少包括资产负债表、损益表、现金流量表或财务状况变动表，当月新成立公司不需提供）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提供的近半年内任意一月依法缴纳税收证明，当月新成立公司不需提供；无需纳税或免税的也需提供相应证明材料。</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提供社会保险登记证或社保缴纳证明（近半年内任意一月社保缴纳证明，当月新成立公司不需提供）</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提供信用中国、中国执行信息公开网及中国政府采购网截图（最终以网站查询结果为准）；</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0"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文件中要求盖章或</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处，是否按要求加盖单位公章、法定代表人或被授权委托人签字或盖章的；</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623"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文件组成齐全完整，内容均按规定填写；</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文件的关键内容无字迹模糊或无法辨认的情形；</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139" w:type="pc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文件提交的份数及装订，是否响应</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文件的实质性要求和条件；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12"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投标人按照</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文件规定的金额、形式、时效和内容提供了投标</w:t>
            </w:r>
            <w:r>
              <w:rPr>
                <w:rFonts w:hint="eastAsia" w:ascii="宋体" w:hAnsi="宋体" w:eastAsia="宋体" w:cs="宋体"/>
                <w:color w:val="auto"/>
                <w:sz w:val="24"/>
                <w:szCs w:val="24"/>
                <w:lang w:val="en-US" w:eastAsia="zh-CN"/>
              </w:rPr>
              <w:t>保证金</w:t>
            </w:r>
            <w:r>
              <w:rPr>
                <w:rFonts w:hint="eastAsia" w:ascii="宋体" w:hAnsi="宋体" w:eastAsia="宋体" w:cs="宋体"/>
                <w:color w:val="auto"/>
                <w:sz w:val="24"/>
                <w:szCs w:val="24"/>
              </w:rPr>
              <w:t>；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806"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文件是否实质上响应了</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文件的要求。实质上响应的投标应该是与</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文件要求的全部条款、条件等相符，没有实质性负偏离或有保留的投标；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83"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投标供应商的投标报价未超出最高投标限价；</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投标人未提出不同的验收、计量、支付办法；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12"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文件未附有采购人不能接受的条件；　</w:t>
            </w:r>
          </w:p>
        </w:tc>
        <w:tc>
          <w:tcPr>
            <w:tcW w:w="333"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未与其他投标人相互串通报价，或者与采购人串通投标的；　</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无法律、法规和</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文件规定的其他无效情形</w:t>
            </w:r>
            <w:r>
              <w:rPr>
                <w:rFonts w:hint="eastAsia" w:ascii="宋体" w:hAnsi="宋体" w:eastAsia="宋体" w:cs="宋体"/>
                <w:color w:val="auto"/>
                <w:sz w:val="24"/>
                <w:szCs w:val="24"/>
                <w:lang w:eastAsia="zh-CN"/>
              </w:rPr>
              <w:t>。</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424" w:hRule="atLeast"/>
        </w:trPr>
        <w:tc>
          <w:tcPr>
            <w:tcW w:w="29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41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    论</w:t>
            </w:r>
          </w:p>
        </w:tc>
        <w:tc>
          <w:tcPr>
            <w:tcW w:w="333"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234" w:type="pct"/>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CellMar>
            <w:top w:w="0" w:type="dxa"/>
            <w:left w:w="57" w:type="dxa"/>
            <w:bottom w:w="0" w:type="dxa"/>
            <w:right w:w="0" w:type="dxa"/>
          </w:tblCellMar>
        </w:tblPrEx>
        <w:trPr>
          <w:trHeight w:val="359" w:hRule="atLeast"/>
        </w:trPr>
        <w:tc>
          <w:tcPr>
            <w:tcW w:w="5000" w:type="pct"/>
            <w:gridSpan w:val="4"/>
            <w:tcBorders>
              <w:top w:val="single" w:color="auto" w:sz="4" w:space="0"/>
              <w:left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w:t>
            </w:r>
          </w:p>
        </w:tc>
      </w:tr>
    </w:tbl>
    <w:p>
      <w:pPr>
        <w:pStyle w:val="7"/>
        <w:rPr>
          <w:rFonts w:hint="eastAsia"/>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符合性审查审查合格的打“√”，不合格的打“×”。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符合性审查审查结果，通过打“√”，不通过的打“×”。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3.请填写不通过符合性审查审查的供应商的原因。</w:t>
      </w:r>
    </w:p>
    <w:p>
      <w:pPr>
        <w:tabs>
          <w:tab w:val="left" w:pos="0"/>
        </w:tabs>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21.8评标委员会将根据政府采购政策支持中小企业政策对最后报价进行价格折扣，折扣的价格将作为</w:t>
      </w:r>
      <w:r>
        <w:rPr>
          <w:rFonts w:hint="eastAsia" w:ascii="宋体" w:hAnsi="宋体" w:eastAsia="宋体" w:cs="宋体"/>
          <w:b/>
          <w:bCs/>
          <w:color w:val="auto"/>
          <w:kern w:val="0"/>
          <w:sz w:val="24"/>
          <w:szCs w:val="24"/>
          <w:highlight w:val="none"/>
        </w:rPr>
        <w:t>评审价格</w:t>
      </w:r>
      <w:r>
        <w:rPr>
          <w:rFonts w:hint="eastAsia" w:ascii="宋体" w:hAnsi="宋体" w:eastAsia="宋体" w:cs="宋体"/>
          <w:color w:val="auto"/>
          <w:kern w:val="0"/>
          <w:sz w:val="24"/>
          <w:szCs w:val="24"/>
          <w:highlight w:val="none"/>
        </w:rPr>
        <w:t>。</w:t>
      </w:r>
    </w:p>
    <w:p>
      <w:pPr>
        <w:tabs>
          <w:tab w:val="left" w:pos="0"/>
        </w:tabs>
        <w:adjustRightInd w:val="0"/>
        <w:snapToGrid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）中小企业价格折扣比例及方法</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根据中华人民共和国财政部、中华人民共和国工业和信息化部《政府采购促进中小企业发展管理办法》（财库〔2020〕46号）文件的规定，</w:t>
            </w:r>
            <w:r>
              <w:rPr>
                <w:rFonts w:hint="eastAsia" w:ascii="宋体" w:hAnsi="宋体" w:eastAsia="宋体" w:cs="宋体"/>
                <w:bCs/>
                <w:color w:val="auto"/>
                <w:sz w:val="24"/>
                <w:szCs w:val="24"/>
                <w:highlight w:val="none"/>
              </w:rPr>
              <w:t>属于中小企业</w:t>
            </w:r>
            <w:r>
              <w:rPr>
                <w:rFonts w:hint="eastAsia" w:ascii="宋体" w:hAnsi="宋体" w:eastAsia="宋体" w:cs="宋体"/>
                <w:color w:val="auto"/>
                <w:sz w:val="24"/>
                <w:szCs w:val="24"/>
                <w:highlight w:val="none"/>
              </w:rPr>
              <w:t>评审优惠内容及幅度如下：</w:t>
            </w:r>
          </w:p>
          <w:p>
            <w:pPr>
              <w:snapToGrid w:val="0"/>
              <w:spacing w:line="440" w:lineRule="exact"/>
              <w:ind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中小企业（含中型、小型、微型企业）应当</w:t>
            </w:r>
            <w:r>
              <w:rPr>
                <w:rFonts w:hint="eastAsia" w:ascii="宋体" w:hAnsi="宋体" w:eastAsia="宋体" w:cs="宋体"/>
                <w:b/>
                <w:color w:val="auto"/>
                <w:sz w:val="24"/>
                <w:szCs w:val="24"/>
                <w:highlight w:val="none"/>
              </w:rPr>
              <w:t>同时符合</w:t>
            </w:r>
            <w:r>
              <w:rPr>
                <w:rFonts w:hint="eastAsia" w:ascii="宋体" w:hAnsi="宋体" w:eastAsia="宋体" w:cs="宋体"/>
                <w:color w:val="auto"/>
                <w:sz w:val="24"/>
                <w:szCs w:val="24"/>
                <w:highlight w:val="none"/>
              </w:rPr>
              <w:t>以下条件：</w:t>
            </w:r>
          </w:p>
          <w:p>
            <w:pPr>
              <w:pStyle w:val="27"/>
              <w:spacing w:line="440" w:lineRule="exact"/>
              <w:ind w:left="846" w:leftChars="403"/>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pStyle w:val="27"/>
              <w:spacing w:line="440" w:lineRule="exact"/>
              <w:ind w:left="846" w:leftChars="403"/>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价格扣除办法：</w:t>
            </w:r>
          </w:p>
          <w:p>
            <w:pPr>
              <w:pStyle w:val="27"/>
              <w:spacing w:line="440" w:lineRule="exact"/>
              <w:ind w:left="657" w:leftChars="3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w:t>
            </w:r>
          </w:p>
          <w:p>
            <w:pPr>
              <w:pStyle w:val="27"/>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微型企业的，残疾人福利性单位、监狱企业视为小微企业）产品的价格给予</w:t>
            </w:r>
            <w:r>
              <w:rPr>
                <w:rFonts w:hint="eastAsia" w:ascii="宋体" w:hAnsi="宋体" w:cs="宋体"/>
                <w:color w:val="auto"/>
                <w:sz w:val="24"/>
                <w:highlight w:val="none"/>
                <w:lang w:val="en-US" w:eastAsia="zh-CN"/>
              </w:rPr>
              <w:t>价格优惠</w:t>
            </w:r>
            <w:r>
              <w:rPr>
                <w:rFonts w:hint="eastAsia" w:ascii="宋体" w:hAnsi="宋体" w:eastAsia="宋体" w:cs="宋体"/>
                <w:color w:val="auto"/>
                <w:sz w:val="24"/>
                <w:highlight w:val="none"/>
              </w:rPr>
              <w:t>，用扣除后的价格参与价格的评审。</w:t>
            </w:r>
          </w:p>
          <w:p>
            <w:pPr>
              <w:pStyle w:val="27"/>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color w:val="auto"/>
                <w:sz w:val="24"/>
                <w:szCs w:val="24"/>
                <w:highlight w:val="none"/>
              </w:rPr>
              <w:t>小型和微型企业适用价格扣除办法时应提供的相关资料：</w:t>
            </w:r>
          </w:p>
          <w:p>
            <w:pPr>
              <w:pStyle w:val="27"/>
              <w:spacing w:line="44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、供应商《中小企业声明函》或残疾人福利性单位声明函或监狱企业声明函；</w:t>
            </w:r>
          </w:p>
          <w:p>
            <w:pPr>
              <w:pStyle w:val="27"/>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详细评审</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szCs w:val="24"/>
          <w:highlight w:val="none"/>
        </w:rPr>
        <w:t>22.1  经初步评审合格的投标文件，评标委员会应当根据招标文件确定的评标标准和方法，对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szCs w:val="24"/>
          <w:highlight w:val="none"/>
        </w:rPr>
        <w:t>技术和商务部分进行详细评审</w:t>
      </w:r>
      <w:r>
        <w:rPr>
          <w:rFonts w:hint="eastAsia" w:ascii="宋体" w:hAnsi="宋体" w:eastAsia="宋体" w:cs="宋体"/>
          <w:color w:val="auto"/>
          <w:sz w:val="24"/>
          <w:highlight w:val="none"/>
        </w:rPr>
        <w:t>。</w:t>
      </w:r>
    </w:p>
    <w:tbl>
      <w:tblPr>
        <w:tblStyle w:val="18"/>
        <w:tblW w:w="0" w:type="auto"/>
        <w:tblInd w:w="-2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1385"/>
        <w:gridCol w:w="603"/>
        <w:gridCol w:w="6359"/>
        <w:gridCol w:w="750"/>
        <w:gridCol w:w="6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评标项目</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w:t>
            </w:r>
          </w:p>
        </w:tc>
        <w:tc>
          <w:tcPr>
            <w:tcW w:w="733" w:type="dxa"/>
            <w:tcBorders>
              <w:top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打分范围</w:t>
            </w:r>
          </w:p>
        </w:tc>
        <w:tc>
          <w:tcPr>
            <w:tcW w:w="0" w:type="auto"/>
            <w:tcBorders>
              <w:top w:val="single" w:color="auto" w:sz="4" w:space="0"/>
              <w:left w:val="single" w:color="auto" w:sz="4" w:space="0"/>
              <w:bottom w:val="single" w:color="auto" w:sz="4" w:space="0"/>
            </w:tcBorders>
            <w:noWrap w:val="0"/>
            <w:vAlign w:val="center"/>
          </w:tcPr>
          <w:p>
            <w:pPr>
              <w:adjustRightInd w:val="0"/>
              <w:snapToGri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基础分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w:t>
            </w:r>
          </w:p>
          <w:p>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30分</w:t>
            </w:r>
          </w:p>
        </w:tc>
        <w:tc>
          <w:tcPr>
            <w:tcW w:w="6885"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报价得分=（基准价/最后报价）×100×30%</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价格分采用低价优先法计算，即满足</w:t>
            </w:r>
            <w:r>
              <w:rPr>
                <w:rFonts w:hint="eastAsia" w:asciiTheme="minorEastAsia" w:hAnsiTheme="minorEastAsia" w:cstheme="minorEastAsia"/>
                <w:sz w:val="24"/>
                <w:szCs w:val="24"/>
                <w:lang w:eastAsia="zh-CN"/>
              </w:rPr>
              <w:t>招标</w:t>
            </w:r>
            <w:r>
              <w:rPr>
                <w:rFonts w:hint="eastAsia" w:asciiTheme="minorEastAsia" w:hAnsiTheme="minorEastAsia" w:eastAsiaTheme="minorEastAsia" w:cstheme="minorEastAsia"/>
                <w:sz w:val="24"/>
                <w:szCs w:val="24"/>
              </w:rPr>
              <w:t>文件要求且投标价格最低的投标报价为评标基准价，其价格分为满分。</w:t>
            </w:r>
          </w:p>
          <w:p>
            <w:pPr>
              <w:pStyle w:val="8"/>
              <w:rPr>
                <w:rFonts w:hint="eastAsia" w:asciiTheme="minorEastAsia" w:hAnsiTheme="minorEastAsia" w:eastAsiaTheme="minorEastAsia" w:cstheme="minorEastAsia"/>
              </w:rPr>
            </w:pPr>
          </w:p>
        </w:tc>
        <w:tc>
          <w:tcPr>
            <w:tcW w:w="733" w:type="dxa"/>
            <w:tcBorders>
              <w:top w:val="single" w:color="auto" w:sz="4" w:space="0"/>
              <w:bottom w:val="single" w:color="auto" w:sz="4" w:space="0"/>
              <w:right w:val="single" w:color="auto" w:sz="4" w:space="0"/>
            </w:tcBorders>
            <w:noWrap w:val="0"/>
            <w:vAlign w:val="center"/>
          </w:tcPr>
          <w:p>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0-30分</w:t>
            </w:r>
          </w:p>
        </w:tc>
        <w:tc>
          <w:tcPr>
            <w:tcW w:w="0" w:type="auto"/>
            <w:tcBorders>
              <w:top w:val="single" w:color="auto" w:sz="4" w:space="0"/>
              <w:left w:val="single" w:color="auto" w:sz="4" w:space="0"/>
              <w:bottom w:val="single" w:color="auto" w:sz="4" w:space="0"/>
            </w:tcBorders>
            <w:noWrap w:val="0"/>
            <w:vAlign w:val="center"/>
          </w:tcPr>
          <w:p>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经营情况及供货能力</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eastAsiaTheme="minorEastAsia" w:cstheme="minorEastAsia"/>
                <w:sz w:val="24"/>
                <w:szCs w:val="24"/>
                <w:highlight w:val="none"/>
              </w:rPr>
              <w:t>基本经营情况</w:t>
            </w:r>
          </w:p>
        </w:tc>
        <w:tc>
          <w:tcPr>
            <w:tcW w:w="6217"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具有商品售后服务认证证书、信息安全管理体系认证证书，提供一份得1分，共2分</w:t>
            </w:r>
            <w:r>
              <w:rPr>
                <w:rFonts w:hint="eastAsia" w:asciiTheme="minorEastAsia" w:hAnsiTheme="minorEastAsia" w:cstheme="minorEastAsia"/>
                <w:sz w:val="24"/>
                <w:szCs w:val="24"/>
                <w:highlight w:val="none"/>
                <w:lang w:eastAsia="zh-CN"/>
              </w:rPr>
              <w:t>；</w:t>
            </w:r>
          </w:p>
          <w:p>
            <w:pPr>
              <w:numPr>
                <w:ilvl w:val="0"/>
                <w:numId w:val="0"/>
              </w:num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投标企业具有中国书刊发行协会会员、中国教育装备行业协会会员，提供一份得一分，共2分</w:t>
            </w:r>
            <w:r>
              <w:rPr>
                <w:rFonts w:hint="eastAsia" w:asciiTheme="minorEastAsia" w:hAnsiTheme="minorEastAsia" w:cstheme="minorEastAsia"/>
                <w:sz w:val="24"/>
                <w:szCs w:val="24"/>
                <w:highlight w:val="none"/>
                <w:lang w:eastAsia="zh-CN"/>
              </w:rPr>
              <w:t>；</w:t>
            </w:r>
          </w:p>
          <w:p>
            <w:pPr>
              <w:numPr>
                <w:ilvl w:val="0"/>
                <w:numId w:val="0"/>
              </w:num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职业健康安全管理体系认证、质量管理体系认证、环境管理体系认证证书，具有AAAAA级企业信用等级证书提供一份得一分，共4分</w:t>
            </w:r>
            <w:r>
              <w:rPr>
                <w:rFonts w:hint="eastAsia" w:asciiTheme="minorEastAsia" w:hAnsiTheme="minorEastAsia" w:cstheme="minorEastAsia"/>
                <w:sz w:val="24"/>
                <w:szCs w:val="24"/>
                <w:highlight w:val="none"/>
                <w:lang w:eastAsia="zh-CN"/>
              </w:rPr>
              <w:t>；</w:t>
            </w:r>
          </w:p>
          <w:p>
            <w:pPr>
              <w:numPr>
                <w:ilvl w:val="0"/>
                <w:numId w:val="0"/>
              </w:num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投标企业获得《图书馆报》颁发的连续五年（2017年至2021年）全国优秀馆配商称号，荣获1年得2分，供10分。（提供证书及其核查网址、截图复印件）</w:t>
            </w:r>
            <w:r>
              <w:rPr>
                <w:rFonts w:hint="eastAsia" w:asciiTheme="minorEastAsia" w:hAnsiTheme="minorEastAsia" w:cstheme="minorEastAsia"/>
                <w:sz w:val="24"/>
                <w:szCs w:val="24"/>
                <w:highlight w:val="none"/>
                <w:lang w:eastAsia="zh-CN"/>
              </w:rPr>
              <w:t>；</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0-18分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tcBorders>
              <w:top w:val="single" w:color="auto" w:sz="4" w:space="0"/>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highlight w:val="cyan"/>
              </w:rPr>
            </w:pPr>
          </w:p>
          <w:p>
            <w:p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-71755</wp:posOffset>
                      </wp:positionH>
                      <wp:positionV relativeFrom="paragraph">
                        <wp:posOffset>10786110</wp:posOffset>
                      </wp:positionV>
                      <wp:extent cx="3438525" cy="9525"/>
                      <wp:effectExtent l="0" t="4445" r="5715" b="8890"/>
                      <wp:wrapNone/>
                      <wp:docPr id="3" name="直接连接符 3"/>
                      <wp:cNvGraphicFramePr/>
                      <a:graphic xmlns:a="http://schemas.openxmlformats.org/drawingml/2006/main">
                        <a:graphicData uri="http://schemas.microsoft.com/office/word/2010/wordprocessingShape">
                          <wps:wsp>
                            <wps:cNvCnPr/>
                            <wps:spPr>
                              <a:xfrm flipV="1">
                                <a:off x="0" y="0"/>
                                <a:ext cx="34385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849.3pt;height:0.75pt;width:270.75pt;z-index:251664384;mso-width-relative:page;mso-height-relative:page;" filled="f" stroked="t" coordsize="21600,21600" o:gfxdata="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91vhNoAAAANAQAADwAAAAAAAAABACAAAAAiAAAAZHJzL2Rvd25yZXYu&#10;eG1sUEsBAhQAFAAAAAgAh07iQEJRwnT5AQAA8QMAAA4AAAAAAAAAAQAgAAAAKQEAAGRycy9lMm9E&#10;b2MueG1sUEsFBgAAAAAGAAYAWQEAAJ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-81280</wp:posOffset>
                      </wp:positionH>
                      <wp:positionV relativeFrom="paragraph">
                        <wp:posOffset>10776585</wp:posOffset>
                      </wp:positionV>
                      <wp:extent cx="3448050" cy="9525"/>
                      <wp:effectExtent l="0" t="4445" r="11430" b="8890"/>
                      <wp:wrapNone/>
                      <wp:docPr id="5" name="直接连接符 5"/>
                      <wp:cNvGraphicFramePr/>
                      <a:graphic xmlns:a="http://schemas.openxmlformats.org/drawingml/2006/main">
                        <a:graphicData uri="http://schemas.microsoft.com/office/word/2010/wordprocessingShape">
                          <wps:wsp>
                            <wps:cNvCnPr/>
                            <wps:spPr>
                              <a:xfrm>
                                <a:off x="0" y="0"/>
                                <a:ext cx="34480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pt;margin-top:848.55pt;height:0.75pt;width:271.5pt;z-index:251663360;mso-width-relative:page;mso-height-relative:page;" filled="f" stroked="t" coordsize="21600,21600" o:gfxdata="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xC9b2QAAAA0BAAAPAAAAAAAAAAEAIAAAACIAAABkcnMvZG93bnJldi54bWxQ&#10;SwECFAAUAAAACACHTuJAbAhFofYBAADnAwAADgAAAAAAAAABACAAAAAoAQAAZHJzL2Uyb0RvYy54&#10;bWxQSwUGAAAAAAYABgBZAQAAkA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10786110</wp:posOffset>
                      </wp:positionV>
                      <wp:extent cx="3438525" cy="9525"/>
                      <wp:effectExtent l="0" t="4445" r="5715" b="8890"/>
                      <wp:wrapNone/>
                      <wp:docPr id="10" name="直接连接符 10"/>
                      <wp:cNvGraphicFramePr/>
                      <a:graphic xmlns:a="http://schemas.openxmlformats.org/drawingml/2006/main">
                        <a:graphicData uri="http://schemas.microsoft.com/office/word/2010/wordprocessingShape">
                          <wps:wsp>
                            <wps:cNvCnPr/>
                            <wps:spPr>
                              <a:xfrm flipV="1">
                                <a:off x="0" y="0"/>
                                <a:ext cx="34385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6.4pt;margin-top:849.3pt;height:0.75pt;width:270.75pt;z-index:251662336;mso-width-relative:page;mso-height-relative:page;" filled="f" stroked="t" coordsize="21600,21600" o:gfxdata="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7IivNoAAAANAQAADwAAAAAAAAABACAAAAAiAAAAZHJzL2Rvd25yZXYu&#10;eG1sUEsBAhQAFAAAAAgAh07iQKftL7n5AQAA8wMAAA4AAAAAAAAAAQAgAAAAKQEAAGRycy9lMm9E&#10;b2MueG1sUEsFBgAAAAAGAAYAWQEAAJ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10757535</wp:posOffset>
                      </wp:positionV>
                      <wp:extent cx="3419475" cy="47625"/>
                      <wp:effectExtent l="0" t="4445" r="9525" b="8890"/>
                      <wp:wrapNone/>
                      <wp:docPr id="8" name="直接连接符 8"/>
                      <wp:cNvGraphicFramePr/>
                      <a:graphic xmlns:a="http://schemas.openxmlformats.org/drawingml/2006/main">
                        <a:graphicData uri="http://schemas.microsoft.com/office/word/2010/wordprocessingShape">
                          <wps:wsp>
                            <wps:cNvCnPr/>
                            <wps:spPr>
                              <a:xfrm flipV="1">
                                <a:off x="0" y="0"/>
                                <a:ext cx="3419475" cy="47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847.05pt;height:3.75pt;width:269.25pt;z-index:251661312;mso-width-relative:page;mso-height-relative:page;" filled="f" stroked="t" coordsize="21600,21600" o:gfxdata="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a4l/toAAAANAQAADwAAAAAAAAABACAAAAAiAAAAZHJzL2Rv&#10;d25yZXYueG1sUEsBAhQAFAAAAAgAh07iQBdiDs7/AQAA8gMAAA4AAAAAAAAAAQAgAAAAKQEAAGRy&#10;cy9lMm9Eb2MueG1sUEsFBgAAAAAGAAYAWQEAAJo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10424160</wp:posOffset>
                      </wp:positionV>
                      <wp:extent cx="3352800" cy="9525"/>
                      <wp:effectExtent l="0" t="4445" r="0" b="8890"/>
                      <wp:wrapNone/>
                      <wp:docPr id="11" name="直接连接符 11"/>
                      <wp:cNvGraphicFramePr/>
                      <a:graphic xmlns:a="http://schemas.openxmlformats.org/drawingml/2006/main">
                        <a:graphicData uri="http://schemas.microsoft.com/office/word/2010/wordprocessingShape">
                          <wps:wsp>
                            <wps:cNvCnPr/>
                            <wps:spPr>
                              <a:xfrm flipV="1">
                                <a:off x="0" y="0"/>
                                <a:ext cx="33528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5pt;margin-top:820.8pt;height:0.75pt;width:264pt;z-index:251660288;mso-width-relative:page;mso-height-relative:page;" filled="f" stroked="t" coordsize="21600,21600" o:gfxdata="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F0tBNgAAAAMAQAADwAAAAAAAAABACAAAAAiAAAAZHJzL2Rvd25yZXYu&#10;eG1sUEsBAhQAFAAAAAgAh07iQOFA0g77AQAA8wMAAA4AAAAAAAAAAQAgAAAAJwEAAGRycy9lMm9E&#10;b2MueG1sUEsFBgAAAAAGAAYAWQEAAJ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highlight w:val="none"/>
              </w:rPr>
              <w:t>供货能力</w:t>
            </w:r>
          </w:p>
        </w:tc>
        <w:tc>
          <w:tcPr>
            <w:tcW w:w="62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eastAsiaTheme="minorEastAsia" w:cstheme="minorEastAsia"/>
                <w:sz w:val="24"/>
                <w:szCs w:val="24"/>
                <w:highlight w:val="none"/>
              </w:rPr>
              <w:t>根据本次采购图书的需求，投标人需提供与百佳出版社的近一年有效的授权书，每提供1家得</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分，最高得10分</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0-10分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0" w:type="auto"/>
            <w:vMerge w:val="continue"/>
            <w:tcBorders>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vMerge w:val="continue"/>
            <w:tcBorders>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tcBorders>
              <w:top w:val="single" w:color="auto" w:sz="4" w:space="0"/>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eastAsiaTheme="minorEastAsia" w:cstheme="minorEastAsia"/>
                <w:sz w:val="24"/>
                <w:szCs w:val="24"/>
                <w:highlight w:val="none"/>
              </w:rPr>
              <w:t>技术能力</w:t>
            </w:r>
          </w:p>
        </w:tc>
        <w:tc>
          <w:tcPr>
            <w:tcW w:w="6217" w:type="dxa"/>
            <w:tcBorders>
              <w:top w:val="single" w:color="auto" w:sz="4" w:space="0"/>
              <w:left w:val="single" w:color="auto" w:sz="4" w:space="0"/>
              <w:bottom w:val="nil"/>
              <w:right w:val="single" w:color="auto" w:sz="4" w:space="0"/>
            </w:tcBorders>
            <w:noWrap w:val="0"/>
            <w:vAlign w:val="top"/>
          </w:tcPr>
          <w:p>
            <w:pPr>
              <w:numPr>
                <w:ilvl w:val="0"/>
                <w:numId w:val="0"/>
              </w:num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拟投入本项目的服务人员具有国家图书馆颁发的编目证书，每个得0.5分，最多得4分。</w:t>
            </w:r>
          </w:p>
          <w:p>
            <w:pPr>
              <w:numPr>
                <w:ilvl w:val="0"/>
                <w:numId w:val="0"/>
              </w:num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提</w:t>
            </w:r>
            <w:r>
              <w:rPr>
                <w:rFonts w:hint="eastAsia" w:asciiTheme="minorEastAsia" w:hAnsiTheme="minorEastAsia" w:cstheme="minorEastAsia"/>
                <w:sz w:val="24"/>
                <w:szCs w:val="24"/>
                <w:highlight w:val="none"/>
                <w:lang w:val="en-US" w:eastAsia="zh-CN"/>
              </w:rPr>
              <w:t>供</w:t>
            </w:r>
            <w:r>
              <w:rPr>
                <w:rFonts w:hint="eastAsia" w:asciiTheme="minorEastAsia" w:hAnsiTheme="minorEastAsia" w:eastAsiaTheme="minorEastAsia" w:cstheme="minorEastAsia"/>
                <w:sz w:val="24"/>
                <w:szCs w:val="24"/>
                <w:highlight w:val="none"/>
              </w:rPr>
              <w:t>具有供新闻出版总署职业技能鉴定指导中心颁发的“出版物发行员二级”资格证书一人得3分，最多得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sz w:val="24"/>
                <w:szCs w:val="24"/>
                <w:highlight w:val="none"/>
              </w:rPr>
              <w:t>分。</w:t>
            </w:r>
          </w:p>
          <w:p>
            <w:pPr>
              <w:spacing w:line="400" w:lineRule="exact"/>
              <w:rPr>
                <w:rFonts w:hint="eastAsia" w:asciiTheme="minorEastAsia" w:hAnsiTheme="minorEastAsia" w:eastAsiaTheme="minorEastAsia" w:cstheme="minorEastAsia"/>
                <w:szCs w:val="21"/>
                <w:highlight w:val="cyan"/>
              </w:rPr>
            </w:pPr>
            <w:r>
              <w:rPr>
                <w:rFonts w:hint="eastAsia" w:asciiTheme="minorEastAsia" w:hAnsiTheme="minorEastAsia" w:eastAsiaTheme="minorEastAsia" w:cstheme="minorEastAsia"/>
                <w:sz w:val="24"/>
                <w:szCs w:val="24"/>
                <w:highlight w:val="none"/>
              </w:rPr>
              <w:t>（提供人员名单，同时须提供投标人为以上人员购买社保的缴费证明以及相应的资格证书）</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0-10分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0" w:type="auto"/>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vMerge w:val="continue"/>
            <w:tcBorders>
              <w:left w:val="single" w:color="auto" w:sz="4" w:space="0"/>
              <w:bottom w:val="nil"/>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tcBorders>
              <w:top w:val="single" w:color="auto" w:sz="4" w:space="0"/>
              <w:left w:val="single" w:color="auto" w:sz="4" w:space="0"/>
              <w:bottom w:val="nil"/>
              <w:right w:val="single" w:color="auto" w:sz="4" w:space="0"/>
            </w:tcBorders>
            <w:noWrap w:val="0"/>
            <w:vAlign w:val="top"/>
          </w:tcPr>
          <w:p>
            <w:pPr>
              <w:spacing w:line="400" w:lineRule="exact"/>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highlight w:val="none"/>
              </w:rPr>
              <w:t>项目实施方案</w:t>
            </w:r>
          </w:p>
        </w:tc>
        <w:tc>
          <w:tcPr>
            <w:tcW w:w="621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highlight w:val="none"/>
              </w:rPr>
              <w:t>投标人针对本项目的执行计划，包括图书订单计划、供货计划、图书到货率保证措施、图书加工服务方案等，按项目计划的完整性、合理性、可行性及服务方案中的保障措施、具体服务承诺及其他优惠条件等作横向对比，优10-15分，良5-9分，一般1-4分。</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auto"/>
                <w:szCs w:val="21"/>
              </w:rPr>
              <w:t>0-15分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三</w:t>
            </w:r>
          </w:p>
        </w:tc>
        <w:tc>
          <w:tcPr>
            <w:tcW w:w="0" w:type="auto"/>
            <w:vMerge w:val="restart"/>
            <w:tcBorders>
              <w:top w:val="single" w:color="auto" w:sz="4" w:space="0"/>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网络荐购服务（网上购书平台）、增值服务</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投标人提供功能完备的网络采购平台，对网络采购平台的在线采购、在线书目预订、读者及用户自主采购决策等网上服务功能进行评分，投标人在评审现场演示：</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该平台能够下载202</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年相关出版社最新书目数据，得2 分。</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该平台能够按主题或中图法分类进行图书荐购或加入购物车，得2分。</w:t>
            </w:r>
          </w:p>
          <w:p>
            <w:pPr>
              <w:spacing w:line="400" w:lineRule="exact"/>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该平台能够提供读者及用户自主采购决策功能，得1分。</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0-5分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0" w:type="auto"/>
            <w:vMerge w:val="continue"/>
            <w:tcBorders>
              <w:top w:val="single" w:color="auto" w:sz="4" w:space="0"/>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rPr>
            </w:pPr>
          </w:p>
        </w:tc>
        <w:tc>
          <w:tcPr>
            <w:tcW w:w="6885" w:type="dxa"/>
            <w:gridSpan w:val="2"/>
            <w:tcBorders>
              <w:top w:val="single" w:color="auto" w:sz="4" w:space="0"/>
              <w:left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highlight w:val="none"/>
              </w:rPr>
              <w:t>根据投标人提供的馆藏信息分析、特色书源、急需用书即时送货、专题讲座、专题书展、为图书馆工作人员进行专业知识培训、对采购方活动给予支持、图书捐赠等增值服务及其它优惠服务情况进行评分，横向比较，优</w:t>
            </w:r>
            <w:r>
              <w:rPr>
                <w:rFonts w:hint="eastAsia" w:asciiTheme="minorEastAsia" w:hAnsiTheme="minorEastAsia" w:cstheme="minorEastAsia"/>
                <w:sz w:val="24"/>
                <w:szCs w:val="24"/>
                <w:highlight w:val="none"/>
                <w:lang w:val="en-US" w:eastAsia="zh-CN"/>
              </w:rPr>
              <w:t>4-5</w:t>
            </w:r>
            <w:r>
              <w:rPr>
                <w:rFonts w:hint="eastAsia" w:asciiTheme="minorEastAsia" w:hAnsiTheme="minorEastAsia" w:eastAsiaTheme="minorEastAsia" w:cstheme="minorEastAsia"/>
                <w:sz w:val="24"/>
                <w:szCs w:val="24"/>
                <w:highlight w:val="none"/>
              </w:rPr>
              <w:t>分，良</w:t>
            </w:r>
            <w:r>
              <w:rPr>
                <w:rFonts w:hint="eastAsia" w:asciiTheme="minorEastAsia" w:hAnsi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分，一般</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tc>
        <w:tc>
          <w:tcPr>
            <w:tcW w:w="733" w:type="dxa"/>
            <w:tcBorders>
              <w:top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auto"/>
                <w:szCs w:val="21"/>
              </w:rPr>
              <w:t>0-5分</w:t>
            </w:r>
          </w:p>
        </w:tc>
        <w:tc>
          <w:tcPr>
            <w:tcW w:w="0" w:type="auto"/>
            <w:tcBorders>
              <w:top w:val="single" w:color="auto" w:sz="4" w:space="0"/>
              <w:lef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四</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业绩情况</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根据近三年（2019年1月1日）以来投标人完成同类项目业绩的数量进行评分，每完成一项得1分，最高得7分。 </w:t>
            </w:r>
          </w:p>
          <w:p>
            <w:pPr>
              <w:spacing w:line="400" w:lineRule="exact"/>
              <w:rPr>
                <w:rFonts w:hint="default" w:asciiTheme="minorEastAsia" w:hAnsiTheme="minorEastAsia" w:eastAsiaTheme="minorEastAsia" w:cstheme="minorEastAsia"/>
                <w:sz w:val="24"/>
                <w:szCs w:val="24"/>
                <w:highlight w:val="cyan"/>
                <w:lang w:val="en-US" w:eastAsia="zh-CN"/>
              </w:rPr>
            </w:pPr>
            <w:r>
              <w:rPr>
                <w:rFonts w:hint="eastAsia" w:asciiTheme="minorEastAsia" w:hAnsiTheme="minorEastAsia" w:eastAsiaTheme="minorEastAsia" w:cstheme="minorEastAsia"/>
                <w:sz w:val="24"/>
                <w:szCs w:val="24"/>
                <w:highlight w:val="none"/>
              </w:rPr>
              <w:t>（须提供中标通知书</w:t>
            </w:r>
            <w:r>
              <w:rPr>
                <w:rFonts w:hint="eastAsia" w:asciiTheme="minorEastAsia" w:hAnsi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合同</w:t>
            </w:r>
            <w:r>
              <w:rPr>
                <w:rFonts w:hint="eastAsia" w:asciiTheme="minorEastAsia" w:hAnsiTheme="minorEastAsia" w:cstheme="minorEastAsia"/>
                <w:sz w:val="24"/>
                <w:szCs w:val="24"/>
                <w:highlight w:val="none"/>
                <w:lang w:val="en-US" w:eastAsia="zh-CN"/>
              </w:rPr>
              <w:t>证明材料）</w:t>
            </w:r>
          </w:p>
        </w:tc>
        <w:tc>
          <w:tcPr>
            <w:tcW w:w="733" w:type="dxa"/>
            <w:tcBorders>
              <w:top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0-7分</w:t>
            </w:r>
          </w:p>
        </w:tc>
        <w:tc>
          <w:tcPr>
            <w:tcW w:w="0" w:type="auto"/>
            <w:tcBorders>
              <w:top w:val="single" w:color="auto" w:sz="4" w:space="0"/>
              <w:left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w:t>
            </w: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rPr>
              <w:t>分</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szCs w:val="21"/>
              </w:rPr>
            </w:pPr>
          </w:p>
        </w:tc>
        <w:tc>
          <w:tcPr>
            <w:tcW w:w="1256" w:type="dxa"/>
            <w:gridSpan w:val="2"/>
            <w:tcBorders>
              <w:top w:val="single" w:color="auto" w:sz="4" w:space="0"/>
              <w:bottom w:val="single" w:color="auto" w:sz="4" w:space="0"/>
            </w:tcBorders>
            <w:noWrap w:val="0"/>
            <w:vAlign w:val="center"/>
          </w:tcPr>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100分</w:t>
            </w:r>
          </w:p>
        </w:tc>
      </w:tr>
    </w:tbl>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22.2  在评审过程中，为了有助于对投标文件进行审查、评估，投标人有责任按照招标方通知的时间、地点指派专人进行答疑和澄清。评标委员会可能要求投标人就投标文件中的内容进行答辩，投标人应按要求进行答辩。</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22.3.1当投标人总得分相同时，以投标价格低者排位在前。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22.4根据综合评分法完成评标后，评标委员会应当拟定一份书面评标报告提交招标方。</w:t>
      </w:r>
    </w:p>
    <w:p>
      <w:pPr>
        <w:spacing w:line="440" w:lineRule="exact"/>
        <w:ind w:firstLine="472" w:firstLineChars="200"/>
        <w:rPr>
          <w:rFonts w:hint="eastAsia" w:ascii="宋体" w:hAnsi="宋体" w:eastAsia="宋体" w:cs="宋体"/>
          <w:b/>
          <w:color w:val="auto"/>
          <w:sz w:val="32"/>
          <w:szCs w:val="32"/>
          <w:highlight w:val="none"/>
        </w:rPr>
      </w:pPr>
      <w:r>
        <w:rPr>
          <w:rFonts w:hint="eastAsia" w:ascii="宋体" w:hAnsi="宋体" w:eastAsia="宋体" w:cs="宋体"/>
          <w:color w:val="auto"/>
          <w:spacing w:val="-2"/>
          <w:sz w:val="24"/>
          <w:szCs w:val="24"/>
          <w:highlight w:val="none"/>
        </w:rPr>
        <w:t>22.5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bookmarkStart w:id="23" w:name="_Toc17160"/>
      <w:bookmarkStart w:id="24" w:name="_Toc497239293"/>
    </w:p>
    <w:p>
      <w:pPr>
        <w:spacing w:line="44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第七章定　标</w:t>
      </w:r>
      <w:bookmarkEnd w:id="23"/>
      <w:bookmarkEnd w:id="24"/>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定标标准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　合同将授予被确定为实质性响应招标文件要求，经评定认为具备履行合同能力、报价合理、技术和商务条件都符合招标文件要求、最终得分第一名的投标人。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23.2　</w:t>
      </w:r>
      <w:r>
        <w:rPr>
          <w:rFonts w:hint="eastAsia" w:ascii="宋体" w:hAnsi="宋体" w:eastAsia="宋体" w:cs="宋体"/>
          <w:color w:val="auto"/>
          <w:spacing w:val="-2"/>
          <w:sz w:val="24"/>
          <w:highlight w:val="none"/>
        </w:rPr>
        <w:t>最低投标价不一定是被授予合同的保证。</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23.3　如果确定该投标人没有条件圆满履行合同，招标方将按照投标人的得分高低把合同授予下一个中标候选人。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接受和拒绝任何或所有投标的权力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24.1　为维护国家利益，招标方在授予合同之前仍有选择或拒绝任何全部投标的权力。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中标通知书</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25.1 中标结果确定后，招标方将以书面形式发出《中标通知书》，但发出时间不超过投标有效期，《中标通知书》一经发出即发生法律效力。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25.2  《中标通知书》将作为签订合同的依据。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25.3  中标方在领取《中标通知书》时，必须按招标文件规定向招标代理机构缴纳招标代理服务费。</w:t>
      </w:r>
    </w:p>
    <w:p>
      <w:pPr>
        <w:rPr>
          <w:rFonts w:hint="eastAsia"/>
        </w:rPr>
      </w:pPr>
    </w:p>
    <w:p>
      <w:pPr>
        <w:spacing w:line="440" w:lineRule="exact"/>
        <w:ind w:firstLine="643" w:firstLineChars="200"/>
        <w:jc w:val="center"/>
        <w:outlineLvl w:val="1"/>
        <w:rPr>
          <w:rFonts w:hint="eastAsia" w:ascii="宋体" w:hAnsi="宋体" w:eastAsia="宋体" w:cs="宋体"/>
          <w:b/>
          <w:color w:val="auto"/>
          <w:sz w:val="32"/>
          <w:szCs w:val="32"/>
          <w:highlight w:val="none"/>
        </w:rPr>
      </w:pPr>
      <w:bookmarkStart w:id="25" w:name="_Toc497239294"/>
      <w:bookmarkStart w:id="26" w:name="_Toc28409"/>
      <w:r>
        <w:rPr>
          <w:rFonts w:hint="eastAsia" w:ascii="宋体" w:hAnsi="宋体" w:eastAsia="宋体" w:cs="宋体"/>
          <w:b/>
          <w:color w:val="auto"/>
          <w:sz w:val="32"/>
          <w:szCs w:val="32"/>
          <w:highlight w:val="none"/>
        </w:rPr>
        <w:t>第八章授予合同</w:t>
      </w:r>
      <w:bookmarkEnd w:id="25"/>
      <w:bookmarkEnd w:id="26"/>
    </w:p>
    <w:p>
      <w:pPr>
        <w:spacing w:line="440" w:lineRule="exact"/>
        <w:ind w:firstLine="474" w:firstLineChars="20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26. 签订合同</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26.1  中标人收到招标方的《中标通知书》后</w:t>
      </w:r>
      <w:r>
        <w:rPr>
          <w:rFonts w:hint="eastAsia" w:ascii="宋体" w:hAnsi="宋体" w:eastAsia="宋体" w:cs="宋体"/>
          <w:color w:val="auto"/>
          <w:spacing w:val="-2"/>
          <w:sz w:val="24"/>
          <w:szCs w:val="24"/>
          <w:highlight w:val="none"/>
          <w:lang w:val="en-US" w:eastAsia="zh-CN"/>
        </w:rPr>
        <w:t>十五</w:t>
      </w:r>
      <w:r>
        <w:rPr>
          <w:rFonts w:hint="eastAsia" w:ascii="宋体" w:hAnsi="宋体" w:eastAsia="宋体" w:cs="宋体"/>
          <w:color w:val="auto"/>
          <w:spacing w:val="-2"/>
          <w:sz w:val="24"/>
          <w:szCs w:val="24"/>
          <w:highlight w:val="none"/>
        </w:rPr>
        <w:t>日内，按照招标文件和中标人投标文件中的约定与采购人签订书面合同，所签订的合同不得对招标文件和中标人的投标文件作实质性修改。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26.2  招标方在授予合同时，有权对招标文件中规定的货物和服务的数量在10%的幅度内予以增加。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26.3  如中标人拒签合同，则按违约处理。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26.4  招标文件、中标人的投标文件及其澄清文件等，均为签订合同的依据。</w:t>
      </w:r>
    </w:p>
    <w:p>
      <w:pPr>
        <w:spacing w:line="440" w:lineRule="exact"/>
        <w:ind w:firstLine="472" w:firstLineChars="200"/>
        <w:rPr>
          <w:rFonts w:hint="eastAsia" w:ascii="宋体" w:hAnsi="宋体" w:eastAsia="宋体" w:cs="宋体"/>
          <w:b/>
          <w:color w:val="auto"/>
          <w:sz w:val="36"/>
          <w:highlight w:val="none"/>
        </w:rPr>
      </w:pPr>
      <w:r>
        <w:rPr>
          <w:rFonts w:hint="eastAsia" w:ascii="宋体" w:hAnsi="宋体" w:eastAsia="宋体" w:cs="宋体"/>
          <w:color w:val="auto"/>
          <w:spacing w:val="-2"/>
          <w:sz w:val="24"/>
          <w:szCs w:val="24"/>
          <w:highlight w:val="none"/>
        </w:rPr>
        <w:t>26.5  不允许中标人将中标项目分包或转交他人承担。</w:t>
      </w:r>
    </w:p>
    <w:p>
      <w:pPr>
        <w:keepNext w:val="0"/>
        <w:keepLines w:val="0"/>
        <w:pageBreakBefore w:val="0"/>
        <w:kinsoku/>
        <w:wordWrap/>
        <w:overflowPunct w:val="0"/>
        <w:topLinePunct w:val="0"/>
        <w:bidi w:val="0"/>
        <w:spacing w:line="440" w:lineRule="exact"/>
        <w:jc w:val="center"/>
        <w:textAlignment w:val="auto"/>
        <w:outlineLvl w:val="0"/>
        <w:rPr>
          <w:rFonts w:hint="eastAsia" w:ascii="宋体" w:hAnsi="宋体" w:eastAsia="宋体" w:cs="宋体"/>
          <w:b/>
          <w:color w:val="auto"/>
          <w:sz w:val="36"/>
          <w:szCs w:val="36"/>
          <w:highlight w:val="none"/>
          <w:lang w:val="en-US" w:eastAsia="zh-CN"/>
        </w:rPr>
      </w:pPr>
      <w:bookmarkStart w:id="27" w:name="_Toc497239297"/>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第四部分  </w:t>
      </w:r>
      <w:r>
        <w:rPr>
          <w:rFonts w:hint="eastAsia" w:ascii="宋体" w:hAnsi="宋体" w:eastAsia="宋体" w:cs="宋体"/>
          <w:b/>
          <w:color w:val="auto"/>
          <w:sz w:val="36"/>
          <w:szCs w:val="36"/>
          <w:highlight w:val="none"/>
          <w:lang w:val="en-US" w:eastAsia="zh-CN"/>
        </w:rPr>
        <w:t>采购需求及技术要求</w:t>
      </w:r>
    </w:p>
    <w:p>
      <w:pPr>
        <w:pStyle w:val="7"/>
        <w:spacing w:line="440" w:lineRule="exact"/>
        <w:ind w:firstLine="482"/>
        <w:rPr>
          <w:rFonts w:asciiTheme="minorEastAsia" w:hAnsiTheme="minorEastAsia" w:cstheme="minorEastAsia"/>
          <w:b/>
          <w:bCs/>
          <w:szCs w:val="24"/>
        </w:rPr>
      </w:pPr>
      <w:r>
        <w:rPr>
          <w:rFonts w:hint="eastAsia" w:asciiTheme="minorEastAsia" w:hAnsiTheme="minorEastAsia" w:cstheme="minorEastAsia"/>
          <w:b/>
          <w:bCs/>
          <w:szCs w:val="24"/>
        </w:rPr>
        <w:t>一、图书采购</w:t>
      </w:r>
    </w:p>
    <w:p>
      <w:pPr>
        <w:spacing w:line="440" w:lineRule="exact"/>
        <w:ind w:firstLine="241" w:firstLineChars="100"/>
        <w:rPr>
          <w:rFonts w:asciiTheme="minorEastAsia" w:hAnsiTheme="minorEastAsia" w:cstheme="minorEastAsia"/>
          <w:b/>
          <w:bCs/>
          <w:sz w:val="24"/>
        </w:rPr>
      </w:pPr>
      <w:r>
        <w:rPr>
          <w:rFonts w:hint="eastAsia" w:asciiTheme="minorEastAsia" w:hAnsiTheme="minorEastAsia" w:cstheme="minorEastAsia"/>
          <w:b/>
          <w:bCs/>
          <w:sz w:val="24"/>
        </w:rPr>
        <w:t>（一）数量及种类</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w:t>
      </w:r>
      <w:r>
        <w:rPr>
          <w:rFonts w:hint="eastAsia" w:asciiTheme="minorEastAsia" w:hAnsiTheme="minorEastAsia" w:cstheme="minorEastAsia"/>
          <w:sz w:val="24"/>
          <w:lang w:val="en-US" w:eastAsia="zh-CN"/>
        </w:rPr>
        <w:t>购</w:t>
      </w:r>
      <w:r>
        <w:rPr>
          <w:rFonts w:hint="eastAsia" w:asciiTheme="minorEastAsia" w:hAnsiTheme="minorEastAsia" w:cstheme="minorEastAsia"/>
          <w:sz w:val="24"/>
        </w:rPr>
        <w:t>40000册图书。第二部类</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哲学（B哲学宗教）占采购总数的2%；第三部类</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社会科学</w:t>
      </w:r>
      <w:r>
        <w:rPr>
          <w:rFonts w:hint="eastAsia" w:asciiTheme="minorEastAsia" w:hAnsiTheme="minorEastAsia" w:cstheme="minorEastAsia"/>
          <w:sz w:val="24"/>
          <w:lang w:eastAsia="zh-CN"/>
        </w:rPr>
        <w:t>，</w:t>
      </w:r>
      <w:r>
        <w:rPr>
          <w:rFonts w:hint="eastAsia" w:asciiTheme="minorEastAsia" w:hAnsiTheme="minorEastAsia" w:cstheme="minorEastAsia"/>
          <w:sz w:val="24"/>
        </w:rPr>
        <w:t>占采购总数的</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8%（C社会科学总论、D政治法律、G文化、科学、教育、体育、I文学、 J艺术、K历史地理)，其中法律类占采购总数的60%</w:t>
      </w:r>
      <w:r>
        <w:rPr>
          <w:rFonts w:hint="eastAsia" w:asciiTheme="minorEastAsia" w:hAnsiTheme="minorEastAsia" w:cstheme="minorEastAsia"/>
          <w:sz w:val="24"/>
          <w:lang w:eastAsia="zh-CN"/>
        </w:rPr>
        <w:t>；</w:t>
      </w:r>
      <w:r>
        <w:rPr>
          <w:rFonts w:hint="eastAsia" w:asciiTheme="minorEastAsia" w:hAnsiTheme="minorEastAsia" w:cstheme="minorEastAsia"/>
          <w:sz w:val="24"/>
        </w:rPr>
        <w:t>第四部类</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自然科学，占采购总数的4%（N自然科学总论 、P天文学、地球科学、R医药卫生、X环境科学、安全科学）；第五部类</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综合性图书（Z综合性图书）占采购总数的6%。</w:t>
      </w:r>
    </w:p>
    <w:p>
      <w:pPr>
        <w:pStyle w:val="8"/>
        <w:spacing w:before="0" w:line="440" w:lineRule="exact"/>
        <w:ind w:firstLine="241" w:firstLineChars="100"/>
        <w:rPr>
          <w:rFonts w:ascii="宋体" w:hAnsi="宋体" w:cs="宋体"/>
          <w:b/>
          <w:bCs/>
          <w:szCs w:val="24"/>
        </w:rPr>
      </w:pPr>
      <w:r>
        <w:rPr>
          <w:rFonts w:hint="eastAsia" w:ascii="宋体" w:hAnsi="宋体" w:cs="宋体"/>
          <w:b/>
          <w:bCs/>
          <w:szCs w:val="24"/>
        </w:rPr>
        <w:t>（二）供货要求</w:t>
      </w:r>
    </w:p>
    <w:p>
      <w:pPr>
        <w:spacing w:line="440" w:lineRule="exact"/>
        <w:ind w:firstLine="480" w:firstLineChars="200"/>
        <w:rPr>
          <w:rFonts w:ascii="宋体" w:hAnsi="宋体" w:cs="宋体"/>
          <w:sz w:val="24"/>
        </w:rPr>
      </w:pPr>
      <w:r>
        <w:rPr>
          <w:rFonts w:hint="eastAsia" w:ascii="宋体" w:hAnsi="宋体" w:cs="宋体"/>
          <w:sz w:val="24"/>
        </w:rPr>
        <w:t>1.中标单位提供的出版物需符合国家《出版管理条例》对于公开发行出版物的各项要求。</w:t>
      </w:r>
    </w:p>
    <w:p>
      <w:pPr>
        <w:spacing w:line="440" w:lineRule="exact"/>
        <w:ind w:firstLine="480" w:firstLineChars="200"/>
        <w:rPr>
          <w:rFonts w:ascii="宋体" w:hAnsi="宋体" w:cs="宋体"/>
          <w:sz w:val="24"/>
        </w:rPr>
      </w:pPr>
      <w:r>
        <w:rPr>
          <w:rFonts w:hint="eastAsia" w:ascii="宋体" w:hAnsi="宋体" w:cs="宋体"/>
          <w:sz w:val="24"/>
        </w:rPr>
        <w:t>2.图书供货能力：中标单位签约的出版社中应包含大型出版社，具备全品种、高质量正版图书的供货能力。</w:t>
      </w:r>
    </w:p>
    <w:p>
      <w:pPr>
        <w:spacing w:line="440" w:lineRule="exact"/>
        <w:ind w:firstLine="480" w:firstLineChars="200"/>
        <w:rPr>
          <w:rFonts w:ascii="宋体" w:hAnsi="宋体" w:cs="宋体"/>
          <w:sz w:val="24"/>
        </w:rPr>
      </w:pPr>
      <w:r>
        <w:rPr>
          <w:rFonts w:hint="eastAsia" w:ascii="宋体" w:hAnsi="宋体" w:cs="宋体"/>
          <w:sz w:val="24"/>
        </w:rPr>
        <w:t>3.图书征订目录质量：中标单位能够向招标人提供图书征订目录，且无偿提供适合招标人单位专业的各高校出版社、质量高的专业出版社及地方出版社的最新图书目录，书目形式为书本式与电子书目（要求excel格式）两种，每两周提供一次新书目。提供的书目内容均须符合专科及以上读者的图书文献要求，剔除教材、小开本、活页、少儿读物等不属于招标人读者阅读范畴的图书，少于 100 页图书、64开（16cm）及以下小开本图书(工具书、手册除外)、盘带书、袋装书、活页不在采购范围之内。所提供的书目与出版的实际情况相符，不得剔除新近出版的折扣较高的图书。</w:t>
      </w:r>
    </w:p>
    <w:p>
      <w:pPr>
        <w:spacing w:line="440" w:lineRule="exact"/>
        <w:ind w:firstLine="480" w:firstLineChars="200"/>
        <w:rPr>
          <w:rFonts w:ascii="宋体" w:hAnsi="宋体" w:cs="宋体"/>
          <w:sz w:val="24"/>
        </w:rPr>
      </w:pPr>
      <w:r>
        <w:rPr>
          <w:rFonts w:hint="eastAsia" w:ascii="宋体" w:hAnsi="宋体" w:cs="宋体"/>
          <w:sz w:val="24"/>
        </w:rPr>
        <w:t>4.采购图书的重点：满足招标人单位专科及以上学生适用的法律专业学习及教学辅导类书籍、学生政治思想修养、道德品质、综合素质提高类书籍；满足招标单位学科建设所需书籍。</w:t>
      </w:r>
    </w:p>
    <w:p>
      <w:pPr>
        <w:pStyle w:val="7"/>
        <w:spacing w:line="440" w:lineRule="exact"/>
        <w:ind w:firstLine="480"/>
        <w:rPr>
          <w:rFonts w:ascii="宋体" w:hAnsi="宋体" w:cs="宋体"/>
          <w:szCs w:val="24"/>
        </w:rPr>
      </w:pPr>
      <w:r>
        <w:rPr>
          <w:rFonts w:hint="eastAsia" w:ascii="宋体" w:hAnsi="宋体" w:cs="宋体"/>
          <w:szCs w:val="24"/>
        </w:rPr>
        <w:t>5.图书采选服务：中标单位收到采购方订单后，须在24小时内予以确认，并对订购书目进行查重，剔除不符合馆配要求的图书，7个工作日内向采购方反馈图书的购买情况、预计的到书时间以及中标单位无法采购到的图书等情况。如遇图书出版信息发生变化（如：出版价超过原预订价50%、书名变更）、价格在300元以上的高码洋图书复本超过1册或重复订购图书等情况，中标单位须及时与采购方沟通并通过采购方确认。</w:t>
      </w:r>
    </w:p>
    <w:p>
      <w:pPr>
        <w:pStyle w:val="7"/>
        <w:spacing w:line="440" w:lineRule="exact"/>
        <w:ind w:firstLine="480"/>
        <w:rPr>
          <w:rFonts w:ascii="宋体" w:hAnsi="宋体" w:cs="宋体"/>
          <w:kern w:val="2"/>
          <w:szCs w:val="24"/>
        </w:rPr>
      </w:pPr>
      <w:r>
        <w:rPr>
          <w:rFonts w:hint="eastAsia" w:ascii="宋体" w:hAnsi="宋体" w:cs="宋体"/>
          <w:szCs w:val="24"/>
        </w:rPr>
        <w:t>6.网络图书采购：中标单位</w:t>
      </w:r>
      <w:r>
        <w:rPr>
          <w:rFonts w:hint="eastAsia" w:ascii="宋体" w:hAnsi="宋体" w:cs="宋体"/>
          <w:kern w:val="2"/>
          <w:szCs w:val="24"/>
        </w:rPr>
        <w:t>对于采购人急需，但出版社无法供货的图书，承诺在正规网络购书平台中购买且保证正版图书。</w:t>
      </w:r>
    </w:p>
    <w:p>
      <w:pPr>
        <w:pStyle w:val="7"/>
        <w:spacing w:line="440" w:lineRule="exact"/>
        <w:ind w:firstLine="480"/>
        <w:rPr>
          <w:rFonts w:ascii="宋体" w:hAnsi="宋体" w:cs="宋体"/>
          <w:kern w:val="2"/>
          <w:szCs w:val="24"/>
        </w:rPr>
      </w:pPr>
      <w:r>
        <w:rPr>
          <w:rFonts w:hint="eastAsia" w:ascii="宋体" w:hAnsi="宋体" w:cs="宋体"/>
          <w:kern w:val="2"/>
          <w:szCs w:val="24"/>
        </w:rPr>
        <w:t>7.紧急供货：</w:t>
      </w:r>
      <w:r>
        <w:rPr>
          <w:rFonts w:hint="eastAsia" w:ascii="宋体" w:hAnsi="宋体" w:cs="宋体"/>
          <w:szCs w:val="24"/>
        </w:rPr>
        <w:t>对于采购人急需，</w:t>
      </w:r>
      <w:r>
        <w:rPr>
          <w:rFonts w:hint="eastAsia" w:ascii="宋体" w:hAnsi="宋体" w:cs="宋体"/>
          <w:kern w:val="2"/>
          <w:szCs w:val="24"/>
        </w:rPr>
        <w:t>中标单位</w:t>
      </w:r>
      <w:r>
        <w:rPr>
          <w:rFonts w:hint="eastAsia" w:ascii="宋体" w:hAnsi="宋体" w:cs="宋体"/>
          <w:szCs w:val="24"/>
        </w:rPr>
        <w:t>有库存或出版社可供货的图书，在24小时内进行配送。</w:t>
      </w:r>
    </w:p>
    <w:p>
      <w:pPr>
        <w:spacing w:line="440" w:lineRule="exact"/>
        <w:ind w:firstLine="480" w:firstLineChars="200"/>
        <w:rPr>
          <w:rFonts w:ascii="宋体" w:hAnsi="宋体" w:cs="宋体"/>
          <w:sz w:val="24"/>
        </w:rPr>
      </w:pPr>
      <w:r>
        <w:rPr>
          <w:rFonts w:hint="eastAsia" w:ascii="宋体" w:hAnsi="宋体" w:cs="宋体"/>
          <w:sz w:val="24"/>
        </w:rPr>
        <w:t>8.应建有功能较完善、性能稳定的专业化图书电子商务网站，提供网络平台选书，便于供需双方高效开展业务工作。</w:t>
      </w:r>
    </w:p>
    <w:p>
      <w:pPr>
        <w:spacing w:line="440" w:lineRule="exact"/>
        <w:ind w:firstLine="480" w:firstLineChars="200"/>
        <w:rPr>
          <w:rFonts w:ascii="宋体" w:hAnsi="宋体" w:cs="宋体"/>
          <w:sz w:val="24"/>
        </w:rPr>
      </w:pPr>
      <w:r>
        <w:rPr>
          <w:rFonts w:hint="eastAsia" w:ascii="宋体" w:hAnsi="宋体" w:cs="宋体"/>
          <w:sz w:val="24"/>
        </w:rPr>
        <w:t>9.中标单位必须保证正版图书。一经发现所提供的为违法、盗版、翻版书籍，必须无条件退货，招标方有权解除合同，取消其服务资格。违约责任、经济责任与法律责任由中标单位承担。</w:t>
      </w:r>
    </w:p>
    <w:p>
      <w:pPr>
        <w:spacing w:line="440" w:lineRule="exact"/>
        <w:ind w:firstLine="480" w:firstLineChars="200"/>
        <w:rPr>
          <w:rFonts w:ascii="宋体" w:hAnsi="宋体" w:cs="宋体"/>
          <w:sz w:val="24"/>
        </w:rPr>
      </w:pPr>
      <w:r>
        <w:rPr>
          <w:rFonts w:hint="eastAsia" w:ascii="宋体" w:hAnsi="宋体" w:cs="宋体"/>
          <w:sz w:val="24"/>
        </w:rPr>
        <w:t>10.中标单位须具备图书采访、分类、编目、前后期加工（贴条码、贴书标、贴芯片、加盖馆藏印章、提供标准MARC数据、财产号、条码号汇文录入）的技术力量，如图书编目资格证书，图书高级发行员证书等。</w:t>
      </w:r>
    </w:p>
    <w:p>
      <w:pPr>
        <w:spacing w:line="440" w:lineRule="exact"/>
        <w:ind w:firstLine="480" w:firstLineChars="200"/>
        <w:rPr>
          <w:rFonts w:ascii="宋体" w:hAnsi="宋体" w:cs="宋体"/>
          <w:sz w:val="24"/>
        </w:rPr>
      </w:pPr>
      <w:r>
        <w:rPr>
          <w:rFonts w:hint="eastAsia" w:ascii="宋体" w:hAnsi="宋体" w:cs="宋体"/>
          <w:sz w:val="24"/>
        </w:rPr>
        <w:t>11.有近三年内为多家学校图书馆供书的经验（需提供合同复印件证明），并拥有图书物流基地、完善畅通的物流运作渠道和提供现场图书采购的能力。</w:t>
      </w:r>
    </w:p>
    <w:p>
      <w:pPr>
        <w:spacing w:line="440" w:lineRule="exact"/>
        <w:ind w:firstLine="480" w:firstLineChars="200"/>
        <w:rPr>
          <w:rFonts w:ascii="宋体" w:hAnsi="宋体" w:cs="宋体"/>
          <w:sz w:val="24"/>
        </w:rPr>
      </w:pPr>
      <w:r>
        <w:rPr>
          <w:rFonts w:hint="eastAsia" w:ascii="宋体" w:hAnsi="宋体" w:cs="宋体"/>
          <w:sz w:val="24"/>
        </w:rPr>
        <w:t>12.供书发货差错率低于0.2%，出现差错纠错时间保证在2周内妥善解决。</w:t>
      </w:r>
    </w:p>
    <w:p>
      <w:pPr>
        <w:spacing w:line="440" w:lineRule="exact"/>
        <w:ind w:firstLine="480" w:firstLineChars="200"/>
        <w:rPr>
          <w:rFonts w:ascii="宋体" w:hAnsi="宋体" w:cs="宋体"/>
          <w:sz w:val="24"/>
        </w:rPr>
      </w:pPr>
      <w:r>
        <w:rPr>
          <w:rFonts w:hint="eastAsia" w:ascii="宋体" w:hAnsi="宋体" w:cs="宋体"/>
          <w:sz w:val="24"/>
        </w:rPr>
        <w:t>13.中标单位负责图书的加工，耗材自理。</w:t>
      </w:r>
    </w:p>
    <w:p>
      <w:pPr>
        <w:spacing w:line="440" w:lineRule="exact"/>
        <w:ind w:firstLine="482" w:firstLineChars="200"/>
        <w:rPr>
          <w:rFonts w:ascii="宋体" w:hAnsi="宋体" w:cs="宋体"/>
          <w:b/>
          <w:bCs/>
          <w:sz w:val="24"/>
        </w:rPr>
      </w:pPr>
      <w:r>
        <w:rPr>
          <w:rFonts w:hint="eastAsia" w:ascii="宋体" w:hAnsi="宋体" w:cs="宋体"/>
          <w:b/>
          <w:bCs/>
          <w:sz w:val="24"/>
        </w:rPr>
        <w:t>（三）图书到货率与到货速度要求</w:t>
      </w:r>
    </w:p>
    <w:p>
      <w:pPr>
        <w:spacing w:line="440" w:lineRule="exact"/>
        <w:ind w:firstLine="480" w:firstLineChars="200"/>
        <w:rPr>
          <w:rFonts w:ascii="宋体" w:hAnsi="宋体" w:cs="宋体"/>
          <w:sz w:val="24"/>
        </w:rPr>
      </w:pPr>
      <w:r>
        <w:rPr>
          <w:rFonts w:hint="eastAsia" w:ascii="宋体" w:hAnsi="宋体" w:cs="宋体"/>
          <w:sz w:val="24"/>
        </w:rPr>
        <w:t>1.图书订单采购：中标单位至少每两周向招标人发送一次订单，自双方确认订单之日起，一个月到书</w:t>
      </w:r>
      <w:r>
        <w:rPr>
          <w:rFonts w:hint="eastAsia" w:ascii="宋体" w:hAnsi="宋体" w:cs="宋体"/>
          <w:sz w:val="24"/>
          <w:lang w:val="en-US" w:eastAsia="zh-CN"/>
        </w:rPr>
        <w:t>6</w:t>
      </w:r>
      <w:r>
        <w:rPr>
          <w:rFonts w:hint="eastAsia" w:ascii="宋体" w:hAnsi="宋体" w:cs="宋体"/>
          <w:sz w:val="24"/>
        </w:rPr>
        <w:t>0%以上，两个月到书</w:t>
      </w:r>
      <w:r>
        <w:rPr>
          <w:rFonts w:hint="eastAsia" w:ascii="宋体" w:hAnsi="宋体" w:cs="宋体"/>
          <w:sz w:val="24"/>
          <w:lang w:val="en-US" w:eastAsia="zh-CN"/>
        </w:rPr>
        <w:t>100</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2.本地卖场现采：双方确定订单后，</w:t>
      </w:r>
      <w:r>
        <w:rPr>
          <w:rFonts w:hint="eastAsia" w:ascii="宋体" w:hAnsi="宋体" w:cs="宋体"/>
          <w:sz w:val="24"/>
          <w:lang w:val="en-US" w:eastAsia="zh-CN"/>
        </w:rPr>
        <w:t>两</w:t>
      </w:r>
      <w:r>
        <w:rPr>
          <w:rFonts w:hint="eastAsia" w:ascii="宋体" w:hAnsi="宋体" w:cs="宋体"/>
          <w:sz w:val="24"/>
        </w:rPr>
        <w:t>个月到书率100%。</w:t>
      </w:r>
    </w:p>
    <w:p>
      <w:pPr>
        <w:spacing w:line="440" w:lineRule="exact"/>
        <w:ind w:firstLine="480" w:firstLineChars="200"/>
        <w:rPr>
          <w:rFonts w:ascii="宋体" w:hAnsi="宋体" w:cs="宋体"/>
          <w:sz w:val="24"/>
        </w:rPr>
      </w:pPr>
      <w:r>
        <w:rPr>
          <w:rFonts w:hint="eastAsia" w:ascii="宋体" w:hAnsi="宋体" w:cs="宋体"/>
          <w:sz w:val="24"/>
        </w:rPr>
        <w:t>3.中标单位每个月需按照招标人要求提供到货信息、统计配到情况。</w:t>
      </w:r>
    </w:p>
    <w:p>
      <w:pPr>
        <w:spacing w:line="440" w:lineRule="exact"/>
        <w:ind w:firstLine="480" w:firstLineChars="200"/>
        <w:rPr>
          <w:rFonts w:ascii="宋体" w:hAnsi="宋体" w:cs="宋体"/>
          <w:sz w:val="24"/>
        </w:rPr>
      </w:pPr>
      <w:r>
        <w:rPr>
          <w:rFonts w:hint="eastAsia" w:ascii="宋体" w:hAnsi="宋体" w:cs="宋体"/>
          <w:sz w:val="24"/>
        </w:rPr>
        <w:t>以上采购方式约定的到货日期，逾期未到馆的图书，订单自动失效，造成的损失由中标单位承担。对于未采到图书，中标单位必须及时反馈书目清单。</w:t>
      </w:r>
    </w:p>
    <w:p>
      <w:pPr>
        <w:spacing w:line="440" w:lineRule="exact"/>
        <w:ind w:firstLine="482" w:firstLineChars="200"/>
        <w:rPr>
          <w:rFonts w:ascii="宋体" w:hAnsi="宋体" w:cs="宋体"/>
          <w:b/>
          <w:bCs/>
          <w:sz w:val="24"/>
        </w:rPr>
      </w:pPr>
      <w:r>
        <w:rPr>
          <w:rFonts w:hint="eastAsia" w:ascii="宋体" w:hAnsi="宋体" w:cs="宋体"/>
          <w:b/>
          <w:bCs/>
          <w:sz w:val="24"/>
        </w:rPr>
        <w:t>（四）服务质量要求</w:t>
      </w:r>
    </w:p>
    <w:p>
      <w:pPr>
        <w:spacing w:line="440" w:lineRule="exact"/>
        <w:ind w:firstLine="480" w:firstLineChars="200"/>
        <w:rPr>
          <w:rFonts w:ascii="宋体" w:hAnsi="宋体" w:cs="宋体"/>
          <w:sz w:val="24"/>
        </w:rPr>
      </w:pPr>
      <w:r>
        <w:rPr>
          <w:rFonts w:hint="eastAsia" w:ascii="宋体" w:hAnsi="宋体" w:cs="宋体"/>
          <w:sz w:val="24"/>
        </w:rPr>
        <w:t>1.中标单位应配合招标人完成到馆图书数量、外观和版次的核验，并免费随书提供标准能导入学校图书管理系统的CNMARC编目数据；编目数据应与图书同步或提前到馆，并达到100%的覆盖率。到馆图书数量、外观和版次不符或编目数据不全的，不予验收。</w:t>
      </w:r>
    </w:p>
    <w:p>
      <w:pPr>
        <w:spacing w:line="440" w:lineRule="exact"/>
        <w:ind w:firstLine="480" w:firstLineChars="200"/>
        <w:rPr>
          <w:rFonts w:ascii="宋体" w:hAnsi="宋体" w:cs="宋体"/>
          <w:sz w:val="24"/>
        </w:rPr>
      </w:pPr>
      <w:r>
        <w:rPr>
          <w:rFonts w:hint="eastAsia" w:ascii="宋体" w:hAnsi="宋体" w:cs="宋体"/>
          <w:sz w:val="24"/>
        </w:rPr>
        <w:t>2.按采购方的要求做好新书全程加工工作。</w:t>
      </w:r>
    </w:p>
    <w:p>
      <w:pPr>
        <w:spacing w:line="440" w:lineRule="exact"/>
        <w:ind w:firstLine="480" w:firstLineChars="200"/>
        <w:rPr>
          <w:rFonts w:ascii="宋体" w:hAnsi="宋体" w:cs="宋体"/>
          <w:sz w:val="24"/>
        </w:rPr>
      </w:pPr>
      <w:r>
        <w:rPr>
          <w:rFonts w:hint="eastAsia" w:ascii="宋体" w:hAnsi="宋体" w:cs="宋体"/>
          <w:sz w:val="24"/>
        </w:rPr>
        <w:t>①投标单位为每册图书2处盖馆藏章，即：书名页上出版者正下方、条码的正上方；书的齐缝正中处盖章，并保证端正、清晰、完整、位置一致。</w:t>
      </w:r>
    </w:p>
    <w:p>
      <w:pPr>
        <w:spacing w:line="440" w:lineRule="exact"/>
        <w:ind w:firstLine="480" w:firstLineChars="200"/>
        <w:rPr>
          <w:rFonts w:ascii="宋体" w:hAnsi="宋体" w:cs="宋体"/>
          <w:sz w:val="24"/>
        </w:rPr>
      </w:pPr>
      <w:r>
        <w:rPr>
          <w:rFonts w:hint="eastAsia" w:ascii="宋体" w:hAnsi="宋体" w:cs="宋体"/>
          <w:sz w:val="24"/>
        </w:rPr>
        <w:t>② 在书名页馆藏章的正下方和正文最后一页的正下方贴同样的条码，并覆盖透明保护膜等加工服务，同种图书不同复本号码要连续。</w:t>
      </w:r>
    </w:p>
    <w:p>
      <w:pPr>
        <w:spacing w:line="440" w:lineRule="exact"/>
        <w:ind w:firstLine="480" w:firstLineChars="200"/>
        <w:rPr>
          <w:rFonts w:ascii="宋体" w:hAnsi="宋体" w:cs="宋体"/>
          <w:sz w:val="24"/>
        </w:rPr>
      </w:pPr>
      <w:r>
        <w:rPr>
          <w:rFonts w:hint="eastAsia" w:ascii="宋体" w:hAnsi="宋体" w:cs="宋体"/>
          <w:sz w:val="24"/>
        </w:rPr>
        <w:t>③</w:t>
      </w:r>
      <w:r>
        <w:rPr>
          <w:rFonts w:hint="eastAsia" w:ascii="宋体" w:hAnsi="宋体" w:cs="宋体"/>
          <w:kern w:val="0"/>
          <w:sz w:val="24"/>
          <w:lang w:val="zh-CN"/>
        </w:rPr>
        <w:t xml:space="preserve"> </w:t>
      </w:r>
      <w:r>
        <w:rPr>
          <w:rFonts w:hint="eastAsia" w:ascii="宋体" w:hAnsi="宋体" w:cs="宋体"/>
          <w:sz w:val="24"/>
        </w:rPr>
        <w:t>提供所投标段招标人认可的芯片转换服务，在每册图书中间加装符合采购方系统要求的RFID芯片。</w:t>
      </w:r>
    </w:p>
    <w:p>
      <w:pPr>
        <w:pStyle w:val="30"/>
        <w:spacing w:line="440" w:lineRule="exact"/>
        <w:ind w:firstLine="480"/>
        <w:rPr>
          <w:rFonts w:ascii="宋体" w:hAnsi="宋体" w:cs="宋体"/>
          <w:kern w:val="0"/>
          <w:sz w:val="24"/>
          <w:lang w:val="zh-CN"/>
        </w:rPr>
      </w:pPr>
      <w:r>
        <w:rPr>
          <w:rFonts w:hint="eastAsia" w:ascii="宋体" w:hAnsi="宋体" w:cs="宋体"/>
          <w:sz w:val="24"/>
        </w:rPr>
        <w:t>④每种图书按照《中图法》（第五版）的分类标准及采购方的图书分类细则给出索书号，并依照采购方的图书加工细则给每本书贴书标。</w:t>
      </w:r>
    </w:p>
    <w:p>
      <w:pPr>
        <w:pStyle w:val="30"/>
        <w:spacing w:line="440" w:lineRule="exact"/>
        <w:ind w:firstLine="480"/>
        <w:rPr>
          <w:rFonts w:ascii="宋体" w:hAnsi="宋体" w:cs="宋体"/>
          <w:kern w:val="0"/>
          <w:sz w:val="24"/>
          <w:lang w:val="zh-CN"/>
        </w:rPr>
      </w:pPr>
      <w:r>
        <w:rPr>
          <w:rFonts w:hint="eastAsia" w:ascii="宋体" w:hAnsi="宋体" w:cs="宋体"/>
          <w:sz w:val="24"/>
        </w:rPr>
        <w:t>⑤做完图书所有的加工后，按《中图法》的分类细则逐一上架。</w:t>
      </w:r>
      <w:r>
        <w:rPr>
          <w:rFonts w:hint="eastAsia" w:ascii="宋体" w:hAnsi="宋体" w:cs="宋体"/>
          <w:kern w:val="0"/>
          <w:sz w:val="24"/>
          <w:lang w:val="zh-CN"/>
        </w:rPr>
        <w:t>如发现芯片、条形码、馆藏章、书标等有质量问题或遗漏情况，中标单位承担相应的经济责任。</w:t>
      </w:r>
    </w:p>
    <w:p>
      <w:pPr>
        <w:pStyle w:val="30"/>
        <w:spacing w:line="440" w:lineRule="exact"/>
        <w:ind w:firstLine="480"/>
        <w:rPr>
          <w:rFonts w:ascii="宋体" w:hAnsi="宋体" w:cs="宋体"/>
          <w:sz w:val="24"/>
        </w:rPr>
      </w:pPr>
      <w:r>
        <w:rPr>
          <w:rFonts w:hint="eastAsia" w:ascii="宋体" w:hAnsi="宋体" w:cs="宋体"/>
          <w:sz w:val="24"/>
        </w:rPr>
        <w:t>⑥中标单位必须承担图书加工的损耗费、条形码、书标、数据及其它服务、税费等一切费用。</w:t>
      </w:r>
    </w:p>
    <w:p>
      <w:pPr>
        <w:spacing w:line="440" w:lineRule="exact"/>
        <w:ind w:firstLine="480" w:firstLineChars="200"/>
        <w:rPr>
          <w:rFonts w:ascii="宋体" w:hAnsi="宋体" w:cs="宋体"/>
          <w:sz w:val="24"/>
        </w:rPr>
      </w:pPr>
      <w:r>
        <w:rPr>
          <w:rFonts w:hint="eastAsia" w:ascii="宋体" w:hAnsi="宋体" w:cs="宋体"/>
          <w:sz w:val="24"/>
        </w:rPr>
        <w:t>3.中标方免费把图书等送到采购方指定地点，提供发货清单（一包一单，一批一整单）。每包一单内容包括：包号、书号、书名、单价、册数、码洋和合计。每批一总单，总单应注明以下项目：批号、送书日期、每批合计（种数、册数、码洋金额、实洋金额）、包号、包合计。</w:t>
      </w:r>
    </w:p>
    <w:p>
      <w:pPr>
        <w:spacing w:line="440" w:lineRule="exact"/>
        <w:ind w:firstLine="480" w:firstLineChars="200"/>
        <w:rPr>
          <w:rFonts w:ascii="宋体" w:hAnsi="宋体" w:cs="宋体"/>
          <w:sz w:val="24"/>
        </w:rPr>
      </w:pPr>
      <w:r>
        <w:rPr>
          <w:rFonts w:hint="eastAsia" w:ascii="宋体" w:hAnsi="宋体" w:cs="宋体"/>
          <w:sz w:val="24"/>
        </w:rPr>
        <w:t>4.如图书出现如下情况，无论是否已做图书前期加工，中标单位必须无条件负责30日内免费更换。包括：缺页、倒装、折页、开线、开胶、模糊不清、图书品种和数量与订单不符、配送过程中产生的脏残、破损、图书相关的附属配件（如光盘等）不齐全。退货、换货所发生的费用由中标单位承担。</w:t>
      </w:r>
    </w:p>
    <w:p>
      <w:pPr>
        <w:spacing w:line="440" w:lineRule="exact"/>
        <w:ind w:firstLine="480" w:firstLineChars="200"/>
        <w:rPr>
          <w:rFonts w:ascii="宋体" w:hAnsi="宋体" w:cs="宋体"/>
          <w:sz w:val="24"/>
        </w:rPr>
      </w:pPr>
      <w:r>
        <w:rPr>
          <w:rFonts w:hint="eastAsia" w:ascii="宋体" w:hAnsi="宋体" w:cs="宋体"/>
          <w:sz w:val="24"/>
        </w:rPr>
        <w:t>5.中标单位要为招标人建立一个预订图书书目数据库，并对招标人报订的采购订单做查重服务。对于招标人订购的重书，要询问是否追加订购，否则，由此而出现的重书招标人有权退订。现场采购的图书，如在验收时出现重书，招标人也有权退订。</w:t>
      </w:r>
    </w:p>
    <w:p>
      <w:pPr>
        <w:spacing w:line="440" w:lineRule="exact"/>
        <w:ind w:firstLine="480" w:firstLineChars="200"/>
        <w:rPr>
          <w:rFonts w:ascii="宋体" w:hAnsi="宋体" w:cs="宋体"/>
          <w:sz w:val="24"/>
        </w:rPr>
      </w:pPr>
      <w:r>
        <w:rPr>
          <w:rFonts w:hint="eastAsia" w:ascii="宋体" w:hAnsi="宋体" w:cs="宋体"/>
          <w:sz w:val="24"/>
        </w:rPr>
        <w:t>6.中标单位必须承担图书途中运输费、装卸车费、途中损耗费、条形码、书标、数据、</w:t>
      </w:r>
      <w:r>
        <w:rPr>
          <w:rFonts w:hint="eastAsia" w:ascii="宋体" w:hAnsi="宋体" w:cs="宋体"/>
          <w:kern w:val="0"/>
          <w:sz w:val="24"/>
          <w:lang w:val="zh-CN"/>
        </w:rPr>
        <w:t>RFID芯片</w:t>
      </w:r>
      <w:r>
        <w:rPr>
          <w:rFonts w:hint="eastAsia" w:ascii="宋体" w:hAnsi="宋体" w:cs="宋体"/>
          <w:sz w:val="24"/>
        </w:rPr>
        <w:t>及其它服务、税费等一切费用。</w:t>
      </w:r>
    </w:p>
    <w:p>
      <w:pPr>
        <w:spacing w:line="440" w:lineRule="exact"/>
        <w:ind w:firstLine="480" w:firstLineChars="200"/>
        <w:rPr>
          <w:rFonts w:ascii="宋体" w:hAnsi="宋体" w:cs="宋体"/>
          <w:sz w:val="24"/>
        </w:rPr>
      </w:pPr>
      <w:r>
        <w:rPr>
          <w:rFonts w:hint="eastAsia" w:ascii="宋体" w:hAnsi="宋体" w:cs="宋体"/>
          <w:sz w:val="24"/>
        </w:rPr>
        <w:t>7.中标单位的发货清单要求格式统一，字迹清晰，同时提供电子发货清单，如发现清单不清、涂改、金额有误等，影响验收工作，一切后果由中标单位自负。到馆图书每包中必须含有此包图书书目详单，内容包括：包号、征订号、书名、单价和册数，待图书到馆正常验收后，提供付款清单一式两份，一份作报账使用，一份馆内留存。</w:t>
      </w:r>
    </w:p>
    <w:p>
      <w:pPr>
        <w:spacing w:line="440" w:lineRule="exact"/>
        <w:ind w:firstLine="480" w:firstLineChars="200"/>
        <w:rPr>
          <w:rFonts w:ascii="宋体" w:hAnsi="宋体" w:cs="宋体"/>
          <w:sz w:val="24"/>
        </w:rPr>
      </w:pPr>
      <w:r>
        <w:rPr>
          <w:rFonts w:hint="eastAsia" w:ascii="宋体" w:hAnsi="宋体" w:cs="宋体"/>
          <w:sz w:val="24"/>
        </w:rPr>
        <w:t>8.中标单位需按招标人要求对图书分类打包，荐购图书需做特殊标记，便于图书后期验收和典藏。</w:t>
      </w:r>
    </w:p>
    <w:p>
      <w:pPr>
        <w:spacing w:line="440" w:lineRule="exact"/>
        <w:ind w:firstLine="480" w:firstLineChars="200"/>
        <w:rPr>
          <w:rFonts w:ascii="宋体" w:hAnsi="宋体" w:cs="宋体"/>
          <w:sz w:val="24"/>
        </w:rPr>
      </w:pPr>
      <w:r>
        <w:rPr>
          <w:rFonts w:hint="eastAsia" w:ascii="宋体" w:hAnsi="宋体" w:cs="宋体"/>
          <w:sz w:val="24"/>
        </w:rPr>
        <w:t>9.售后服务：中标单位应根据采购文件要求制定售后服务方案，方案中须涉及售后的响应时间、出现问题后的处理方案、赔偿方案、退货和换货方案等内容。</w:t>
      </w:r>
    </w:p>
    <w:p>
      <w:pPr>
        <w:spacing w:line="440" w:lineRule="exact"/>
        <w:ind w:firstLine="480" w:firstLineChars="200"/>
        <w:rPr>
          <w:rFonts w:ascii="宋体" w:hAnsi="宋体" w:cs="宋体"/>
          <w:sz w:val="24"/>
        </w:rPr>
      </w:pPr>
      <w:r>
        <w:rPr>
          <w:rFonts w:hint="eastAsia" w:ascii="宋体" w:hAnsi="宋体" w:cs="宋体"/>
          <w:sz w:val="24"/>
        </w:rPr>
        <w:t>10.中标单位应在招标人所在省市设立有对接联系人或办事处，以保障各项服务和售后的快速响应。</w:t>
      </w:r>
    </w:p>
    <w:p>
      <w:pPr>
        <w:spacing w:line="440" w:lineRule="exact"/>
        <w:ind w:firstLine="480" w:firstLineChars="200"/>
        <w:rPr>
          <w:rFonts w:ascii="宋体" w:hAnsi="宋体" w:cs="宋体"/>
          <w:sz w:val="24"/>
        </w:rPr>
      </w:pPr>
      <w:r>
        <w:rPr>
          <w:rFonts w:hint="eastAsia" w:ascii="宋体" w:hAnsi="宋体" w:cs="宋体"/>
          <w:sz w:val="24"/>
        </w:rPr>
        <w:t>11.中标单位在合同期间若不能提供相应服务或不符合售后服务承诺要求，招标人有权终止合同。</w:t>
      </w:r>
    </w:p>
    <w:p>
      <w:pPr>
        <w:snapToGrid w:val="0"/>
        <w:spacing w:line="440" w:lineRule="exact"/>
        <w:ind w:firstLine="241" w:firstLineChars="100"/>
        <w:outlineLvl w:val="0"/>
        <w:rPr>
          <w:rFonts w:ascii="宋体" w:hAnsi="宋体" w:cs="宋体"/>
          <w:b/>
          <w:sz w:val="24"/>
        </w:rPr>
      </w:pPr>
      <w:r>
        <w:rPr>
          <w:rFonts w:hint="eastAsia" w:ascii="宋体" w:hAnsi="宋体" w:cs="宋体"/>
          <w:b/>
          <w:sz w:val="24"/>
        </w:rPr>
        <w:t>（五）编目加工要求</w:t>
      </w:r>
    </w:p>
    <w:p>
      <w:pPr>
        <w:spacing w:line="440" w:lineRule="exact"/>
        <w:ind w:firstLine="480" w:firstLineChars="200"/>
        <w:rPr>
          <w:rFonts w:ascii="宋体" w:hAnsi="宋体" w:cs="宋体"/>
          <w:sz w:val="24"/>
        </w:rPr>
      </w:pPr>
      <w:r>
        <w:rPr>
          <w:rFonts w:hint="eastAsia" w:ascii="宋体" w:hAnsi="宋体" w:cs="宋体"/>
          <w:sz w:val="24"/>
        </w:rPr>
        <w:t>1.本次招标，中标单位免费提供图书的编目加工，具体要求如下：</w:t>
      </w:r>
    </w:p>
    <w:p>
      <w:pPr>
        <w:spacing w:line="440" w:lineRule="exact"/>
        <w:ind w:firstLine="480" w:firstLineChars="200"/>
        <w:rPr>
          <w:rFonts w:ascii="宋体" w:hAnsi="宋体" w:cs="宋体"/>
          <w:sz w:val="24"/>
        </w:rPr>
      </w:pPr>
      <w:r>
        <w:rPr>
          <w:rFonts w:hint="eastAsia" w:ascii="宋体" w:hAnsi="宋体" w:cs="宋体"/>
          <w:sz w:val="24"/>
        </w:rPr>
        <w:t>(1) 随书提供标准CNMARC编目数据，并能装入招标人图书馆管理系统，具体编目要求按照招标人的《编目加工要求细则》，编目数据须与图书同步或提前到馆，并达到100%的覆盖率。数据不全或复本不符合的，不予验收。所有数据必须采用CALIS最新标准的机读目录格式， MARC数据差错率应低于3‰ 。</w:t>
      </w:r>
    </w:p>
    <w:p>
      <w:pPr>
        <w:spacing w:line="440" w:lineRule="exact"/>
        <w:ind w:firstLine="480" w:firstLineChars="200"/>
        <w:rPr>
          <w:rFonts w:ascii="宋体" w:hAnsi="宋体" w:cs="宋体"/>
          <w:sz w:val="24"/>
        </w:rPr>
      </w:pPr>
      <w:r>
        <w:rPr>
          <w:rFonts w:hint="eastAsia" w:ascii="宋体" w:hAnsi="宋体" w:cs="宋体"/>
          <w:sz w:val="24"/>
        </w:rPr>
        <w:t xml:space="preserve">(2) 编目数据中，分类以《中图图书馆分类法（第五版）》为准，编目严格按《普通图书著录条例》、《CALIS联机合作编目手册》进行著录，并以CALIS联机合作编目中心的书目数据为准，保证编目数据的质量。 </w:t>
      </w:r>
    </w:p>
    <w:p>
      <w:pPr>
        <w:spacing w:line="440" w:lineRule="exact"/>
        <w:ind w:firstLine="480" w:firstLineChars="200"/>
        <w:rPr>
          <w:rFonts w:ascii="宋体" w:hAnsi="宋体" w:cs="宋体"/>
          <w:sz w:val="24"/>
        </w:rPr>
      </w:pPr>
      <w:r>
        <w:rPr>
          <w:rFonts w:hint="eastAsia" w:ascii="宋体" w:hAnsi="宋体" w:cs="宋体"/>
          <w:sz w:val="24"/>
        </w:rPr>
        <w:t>中标单位对提供的图书编目数据进行自审，再由招标人复审。合格后按照905字段生成书标，粘贴在图书书脊下方距底部1cm处并裹上胶带，胶带宽度为2.5cm。</w:t>
      </w:r>
    </w:p>
    <w:p>
      <w:pPr>
        <w:spacing w:line="440" w:lineRule="exact"/>
        <w:ind w:firstLine="480" w:firstLineChars="200"/>
        <w:rPr>
          <w:rFonts w:ascii="宋体" w:hAnsi="宋体" w:cs="宋体"/>
          <w:sz w:val="24"/>
        </w:rPr>
      </w:pPr>
      <w:r>
        <w:rPr>
          <w:rFonts w:hint="eastAsia" w:ascii="宋体" w:hAnsi="宋体" w:cs="宋体"/>
          <w:sz w:val="24"/>
        </w:rPr>
        <w:t>中标单位按照招标人要求承担图书全程加工工作，由此产生的所有加工费用和人工成本由中标单位承担，并保证加工质量。</w:t>
      </w:r>
    </w:p>
    <w:p>
      <w:pPr>
        <w:numPr>
          <w:ilvl w:val="0"/>
          <w:numId w:val="6"/>
        </w:numPr>
        <w:spacing w:line="440" w:lineRule="exact"/>
        <w:ind w:firstLine="480" w:firstLineChars="200"/>
        <w:rPr>
          <w:rFonts w:ascii="宋体" w:hAnsi="宋体" w:cs="宋体"/>
          <w:sz w:val="24"/>
        </w:rPr>
      </w:pPr>
      <w:r>
        <w:rPr>
          <w:rFonts w:hint="eastAsia" w:ascii="宋体" w:hAnsi="宋体" w:cs="宋体"/>
          <w:sz w:val="24"/>
        </w:rPr>
        <w:t>中标单位必须承担图书到馆后的卸包、拆包、上架工作，每一种书的复本必须放在同一包内。</w:t>
      </w:r>
    </w:p>
    <w:p>
      <w:pPr>
        <w:spacing w:line="440" w:lineRule="exact"/>
        <w:ind w:firstLine="480" w:firstLineChars="200"/>
        <w:rPr>
          <w:rFonts w:ascii="宋体" w:hAnsi="宋体" w:cs="宋体"/>
          <w:sz w:val="24"/>
        </w:rPr>
      </w:pPr>
      <w:r>
        <w:rPr>
          <w:rFonts w:hint="eastAsia" w:ascii="宋体" w:hAnsi="宋体" w:cs="宋体"/>
          <w:sz w:val="24"/>
        </w:rPr>
        <w:t>2.招标人对编目加工图书进行审核验收，如发现编目加工质量不合格的图书，中标单位应无条件免费退货。</w:t>
      </w:r>
    </w:p>
    <w:p>
      <w:pPr>
        <w:spacing w:line="440" w:lineRule="exact"/>
        <w:ind w:firstLine="480" w:firstLineChars="200"/>
        <w:rPr>
          <w:rFonts w:ascii="宋体" w:hAnsi="宋体" w:cs="宋体"/>
          <w:sz w:val="24"/>
        </w:rPr>
      </w:pPr>
      <w:r>
        <w:rPr>
          <w:rFonts w:hint="eastAsia" w:ascii="宋体" w:hAnsi="宋体" w:cs="宋体"/>
          <w:sz w:val="24"/>
        </w:rPr>
        <w:t>(1)如图书编目数据在审核中发现错误数据或有书无数据现象，中标单位必须在接到招标人通知的五个工作日内修改或补齐数据。</w:t>
      </w:r>
    </w:p>
    <w:p>
      <w:pPr>
        <w:spacing w:line="440" w:lineRule="exact"/>
        <w:ind w:firstLine="480" w:firstLineChars="200"/>
        <w:rPr>
          <w:rFonts w:ascii="宋体" w:hAnsi="宋体" w:cs="宋体"/>
          <w:sz w:val="24"/>
        </w:rPr>
      </w:pPr>
      <w:r>
        <w:rPr>
          <w:rFonts w:hint="eastAsia" w:ascii="宋体" w:hAnsi="宋体" w:cs="宋体"/>
          <w:sz w:val="24"/>
        </w:rPr>
        <w:t>(2)如中标单位在接到招标人通知十个工作日内未按招标人工作要求及标准完成图书加工，招标人有权拒绝支付该批图书的相关采购书款。</w:t>
      </w:r>
    </w:p>
    <w:p>
      <w:pPr>
        <w:spacing w:line="440" w:lineRule="exact"/>
        <w:ind w:firstLine="480" w:firstLineChars="200"/>
        <w:rPr>
          <w:rFonts w:ascii="宋体" w:hAnsi="宋体" w:cs="宋体"/>
          <w:sz w:val="24"/>
        </w:rPr>
      </w:pPr>
      <w:r>
        <w:rPr>
          <w:rFonts w:hint="eastAsia" w:ascii="宋体" w:hAnsi="宋体" w:cs="宋体"/>
          <w:sz w:val="24"/>
        </w:rPr>
        <w:t>(3)对加工图书中条形码、RFID芯片、书标进行检查验收，如发现条形码、RFID芯片、书标粘贴不合格或无法识别、书页脱胶等质量问题，全部做退货处理。</w:t>
      </w:r>
    </w:p>
    <w:p>
      <w:pPr>
        <w:spacing w:line="440" w:lineRule="exact"/>
        <w:ind w:firstLine="480" w:firstLineChars="200"/>
        <w:rPr>
          <w:b/>
          <w:bCs/>
        </w:rPr>
      </w:pPr>
      <w:r>
        <w:rPr>
          <w:rFonts w:hint="eastAsia" w:ascii="宋体" w:hAnsi="宋体" w:cs="宋体"/>
          <w:sz w:val="24"/>
        </w:rPr>
        <w:t>(4)如中标单位在完成图书加工后十个工作日内未按招标人工作要求及标准完成书目编目数据著录，招标人有权拒绝支付该批图书的相关采购书款。</w:t>
      </w:r>
    </w:p>
    <w:p>
      <w:pPr>
        <w:spacing w:line="440" w:lineRule="exact"/>
        <w:ind w:firstLine="482" w:firstLineChars="200"/>
        <w:rPr>
          <w:b/>
          <w:bCs/>
          <w:sz w:val="24"/>
        </w:rPr>
      </w:pPr>
      <w:r>
        <w:rPr>
          <w:rFonts w:hint="eastAsia"/>
          <w:b/>
          <w:bCs/>
          <w:sz w:val="24"/>
        </w:rPr>
        <w:t>二、</w:t>
      </w:r>
      <w:r>
        <w:rPr>
          <w:rFonts w:hint="eastAsia"/>
          <w:b/>
          <w:bCs/>
          <w:sz w:val="24"/>
          <w:lang w:val="en-US" w:eastAsia="zh-CN"/>
        </w:rPr>
        <w:t>现</w:t>
      </w:r>
      <w:r>
        <w:rPr>
          <w:rFonts w:hint="eastAsia"/>
          <w:b/>
          <w:bCs/>
          <w:sz w:val="24"/>
        </w:rPr>
        <w:t>有馆藏图书加工</w:t>
      </w:r>
    </w:p>
    <w:p>
      <w:pPr>
        <w:spacing w:line="440" w:lineRule="exact"/>
        <w:ind w:firstLine="480" w:firstLineChars="200"/>
        <w:rPr>
          <w:rFonts w:ascii="宋体" w:hAnsi="宋体" w:cs="宋体"/>
          <w:sz w:val="24"/>
        </w:rPr>
      </w:pPr>
      <w:r>
        <w:rPr>
          <w:rFonts w:hint="eastAsia" w:ascii="宋体" w:hAnsi="宋体" w:cs="宋体"/>
          <w:sz w:val="24"/>
        </w:rPr>
        <w:t>中标单位提供图书的到馆编目加工，按采购方的要求做好</w:t>
      </w:r>
      <w:r>
        <w:rPr>
          <w:rFonts w:hint="eastAsia" w:ascii="宋体" w:hAnsi="宋体" w:cs="宋体"/>
          <w:sz w:val="24"/>
          <w:lang w:val="en-US" w:eastAsia="zh-CN"/>
        </w:rPr>
        <w:t>现有</w:t>
      </w:r>
      <w:r>
        <w:rPr>
          <w:rFonts w:hint="eastAsia"/>
          <w:b w:val="0"/>
          <w:bCs w:val="0"/>
          <w:sz w:val="24"/>
        </w:rPr>
        <w:t>馆藏</w:t>
      </w:r>
      <w:r>
        <w:rPr>
          <w:rFonts w:hint="eastAsia"/>
          <w:b/>
          <w:bCs/>
          <w:highlight w:val="none"/>
        </w:rPr>
        <w:t>8.5万册</w:t>
      </w:r>
      <w:r>
        <w:rPr>
          <w:rFonts w:hint="eastAsia" w:ascii="宋体" w:hAnsi="宋体" w:cs="宋体"/>
          <w:sz w:val="24"/>
        </w:rPr>
        <w:t>旧书全程加工工作。</w:t>
      </w:r>
    </w:p>
    <w:p>
      <w:pPr>
        <w:spacing w:line="440" w:lineRule="exact"/>
        <w:ind w:firstLine="482" w:firstLineChars="200"/>
        <w:rPr>
          <w:rFonts w:ascii="宋体" w:hAnsi="宋体" w:eastAsia="宋体" w:cs="宋体"/>
          <w:b/>
          <w:sz w:val="24"/>
        </w:rPr>
      </w:pPr>
      <w:r>
        <w:rPr>
          <w:rFonts w:hint="eastAsia" w:ascii="宋体" w:hAnsi="宋体" w:eastAsia="宋体" w:cs="宋体"/>
          <w:b/>
          <w:sz w:val="24"/>
        </w:rPr>
        <w:t>（一）服务要求</w:t>
      </w:r>
    </w:p>
    <w:p>
      <w:pPr>
        <w:pStyle w:val="30"/>
        <w:spacing w:line="440" w:lineRule="exact"/>
        <w:ind w:left="480" w:firstLine="0" w:firstLineChars="0"/>
        <w:rPr>
          <w:rFonts w:ascii="宋体" w:hAnsi="宋体" w:cs="宋体"/>
          <w:sz w:val="24"/>
          <w:u w:val="single"/>
        </w:rPr>
      </w:pPr>
      <w:r>
        <w:rPr>
          <w:rFonts w:hint="eastAsia" w:ascii="宋体" w:hAnsi="宋体" w:cs="宋体"/>
          <w:sz w:val="24"/>
          <w:u w:val="none"/>
        </w:rPr>
        <w:t>1.中标单位把</w:t>
      </w:r>
      <w:r>
        <w:rPr>
          <w:rFonts w:hint="eastAsia" w:ascii="宋体" w:hAnsi="宋体" w:cs="宋体"/>
          <w:sz w:val="24"/>
          <w:u w:val="none"/>
          <w:lang w:val="en-US" w:eastAsia="zh-CN"/>
        </w:rPr>
        <w:t>现有馆藏图书</w:t>
      </w:r>
      <w:r>
        <w:rPr>
          <w:rFonts w:hint="eastAsia" w:ascii="宋体" w:hAnsi="宋体" w:cs="宋体"/>
          <w:sz w:val="24"/>
          <w:u w:val="none"/>
        </w:rPr>
        <w:t>逐一下架</w:t>
      </w:r>
      <w:r>
        <w:rPr>
          <w:rFonts w:hint="eastAsia" w:ascii="宋体" w:hAnsi="宋体" w:cs="宋体"/>
          <w:sz w:val="24"/>
          <w:u w:val="none"/>
          <w:lang w:eastAsia="zh-CN"/>
        </w:rPr>
        <w:t>，</w:t>
      </w:r>
      <w:r>
        <w:rPr>
          <w:rFonts w:hint="eastAsia" w:ascii="宋体" w:hAnsi="宋体" w:cs="宋体"/>
          <w:sz w:val="24"/>
          <w:u w:val="none"/>
          <w:lang w:val="en-US" w:eastAsia="zh-CN"/>
        </w:rPr>
        <w:t>根据需要剔除已有的条形码及书标等</w:t>
      </w:r>
      <w:r>
        <w:rPr>
          <w:rFonts w:hint="eastAsia" w:ascii="宋体" w:hAnsi="宋体" w:cs="宋体"/>
          <w:sz w:val="24"/>
          <w:u w:val="none"/>
        </w:rPr>
        <w:t>。</w:t>
      </w:r>
    </w:p>
    <w:p>
      <w:pPr>
        <w:pStyle w:val="30"/>
        <w:spacing w:line="440" w:lineRule="exact"/>
        <w:ind w:left="480" w:firstLine="0" w:firstLineChars="0"/>
        <w:rPr>
          <w:rFonts w:ascii="宋体" w:hAnsi="宋体" w:cs="宋体"/>
          <w:sz w:val="24"/>
        </w:rPr>
      </w:pPr>
      <w:r>
        <w:rPr>
          <w:rFonts w:hint="eastAsia" w:ascii="宋体" w:hAnsi="宋体" w:cs="宋体"/>
          <w:sz w:val="24"/>
        </w:rPr>
        <w:t>2.投标单位把每册旧书，逐一做编目数据，录入系统。</w:t>
      </w:r>
    </w:p>
    <w:p>
      <w:pPr>
        <w:pStyle w:val="30"/>
        <w:spacing w:line="440" w:lineRule="exact"/>
        <w:ind w:left="480" w:firstLine="0" w:firstLineChars="0"/>
        <w:rPr>
          <w:rFonts w:ascii="宋体" w:hAnsi="宋体" w:cs="宋体"/>
          <w:sz w:val="24"/>
        </w:rPr>
      </w:pPr>
      <w:r>
        <w:rPr>
          <w:rFonts w:hint="eastAsia" w:ascii="宋体" w:hAnsi="宋体" w:cs="宋体"/>
          <w:sz w:val="24"/>
        </w:rPr>
        <w:t>3</w:t>
      </w:r>
      <w:bookmarkStart w:id="28" w:name="_Hlk104549532"/>
      <w:r>
        <w:rPr>
          <w:rFonts w:hint="eastAsia" w:ascii="宋体" w:hAnsi="宋体" w:cs="宋体"/>
          <w:sz w:val="24"/>
        </w:rPr>
        <w:t>.投标单位为每册图书2处盖馆藏章，即：书名页上出版者正下方、条码的</w:t>
      </w:r>
    </w:p>
    <w:p>
      <w:pPr>
        <w:pStyle w:val="30"/>
        <w:spacing w:line="440" w:lineRule="exact"/>
        <w:ind w:firstLine="0" w:firstLineChars="0"/>
        <w:rPr>
          <w:rFonts w:ascii="宋体" w:hAnsi="宋体" w:cs="宋体"/>
          <w:sz w:val="24"/>
        </w:rPr>
      </w:pPr>
      <w:r>
        <w:rPr>
          <w:rFonts w:hint="eastAsia" w:ascii="宋体" w:hAnsi="宋体" w:cs="宋体"/>
          <w:sz w:val="24"/>
        </w:rPr>
        <w:t>正上方；书的齐缝正中处盖章，并保证端正、清晰、完整、位置一致。</w:t>
      </w:r>
    </w:p>
    <w:bookmarkEnd w:id="28"/>
    <w:p>
      <w:pPr>
        <w:pStyle w:val="30"/>
        <w:spacing w:line="440" w:lineRule="exact"/>
        <w:ind w:left="420" w:leftChars="200" w:firstLine="0" w:firstLineChars="0"/>
        <w:rPr>
          <w:rFonts w:ascii="宋体" w:hAnsi="宋体" w:cs="宋体"/>
          <w:sz w:val="24"/>
        </w:rPr>
      </w:pPr>
      <w:r>
        <w:rPr>
          <w:rFonts w:hint="eastAsia" w:ascii="宋体" w:hAnsi="宋体" w:cs="宋体"/>
          <w:sz w:val="24"/>
        </w:rPr>
        <w:t>4.</w:t>
      </w:r>
      <w:bookmarkStart w:id="29" w:name="_Hlk104549543"/>
      <w:r>
        <w:rPr>
          <w:rFonts w:hint="eastAsia" w:ascii="宋体" w:hAnsi="宋体" w:cs="宋体"/>
          <w:sz w:val="24"/>
        </w:rPr>
        <w:t>在书名页馆藏章的正下方和正文最后一页的正下方贴同样的条码，并覆盖</w:t>
      </w:r>
    </w:p>
    <w:p>
      <w:pPr>
        <w:pStyle w:val="30"/>
        <w:spacing w:line="440" w:lineRule="exact"/>
        <w:ind w:firstLine="0" w:firstLineChars="0"/>
        <w:rPr>
          <w:rFonts w:ascii="宋体" w:hAnsi="宋体" w:cs="宋体"/>
          <w:sz w:val="24"/>
        </w:rPr>
      </w:pPr>
      <w:r>
        <w:rPr>
          <w:rFonts w:hint="eastAsia" w:ascii="宋体" w:hAnsi="宋体" w:cs="宋体"/>
          <w:sz w:val="24"/>
        </w:rPr>
        <w:t>透明保护膜等加工服务，同种图书不同复本号码要连续。</w:t>
      </w:r>
    </w:p>
    <w:bookmarkEnd w:id="29"/>
    <w:p>
      <w:pPr>
        <w:pStyle w:val="30"/>
        <w:spacing w:line="440" w:lineRule="exact"/>
        <w:ind w:left="420" w:leftChars="200" w:firstLine="0" w:firstLineChars="0"/>
        <w:rPr>
          <w:rFonts w:ascii="宋体" w:hAnsi="宋体" w:cs="宋体"/>
          <w:kern w:val="0"/>
          <w:sz w:val="24"/>
          <w:lang w:val="zh-CN"/>
        </w:rPr>
      </w:pPr>
      <w:r>
        <w:rPr>
          <w:rFonts w:hint="eastAsia" w:ascii="宋体" w:hAnsi="宋体" w:cs="宋体"/>
          <w:sz w:val="24"/>
        </w:rPr>
        <w:t>5.</w:t>
      </w:r>
      <w:bookmarkStart w:id="30" w:name="_Hlk104549603"/>
      <w:r>
        <w:rPr>
          <w:rFonts w:hint="eastAsia" w:ascii="宋体" w:hAnsi="宋体" w:cs="宋体"/>
          <w:sz w:val="24"/>
        </w:rPr>
        <w:t>提供所投标段招标人认可的芯片转换服务，</w:t>
      </w:r>
      <w:r>
        <w:rPr>
          <w:rFonts w:hint="eastAsia" w:ascii="宋体" w:hAnsi="宋体" w:cs="宋体"/>
          <w:kern w:val="0"/>
          <w:sz w:val="24"/>
          <w:lang w:val="zh-CN"/>
        </w:rPr>
        <w:t>在每册图书中间加装符合采购</w:t>
      </w:r>
    </w:p>
    <w:p>
      <w:pPr>
        <w:pStyle w:val="30"/>
        <w:spacing w:line="440" w:lineRule="exact"/>
        <w:ind w:firstLine="0" w:firstLineChars="0"/>
        <w:rPr>
          <w:rFonts w:ascii="宋体" w:hAnsi="宋体" w:cs="宋体"/>
          <w:kern w:val="0"/>
          <w:sz w:val="24"/>
          <w:lang w:val="zh-CN"/>
        </w:rPr>
      </w:pPr>
      <w:r>
        <w:rPr>
          <w:rFonts w:hint="eastAsia" w:ascii="宋体" w:hAnsi="宋体" w:cs="宋体"/>
          <w:kern w:val="0"/>
          <w:sz w:val="24"/>
          <w:lang w:val="zh-CN"/>
        </w:rPr>
        <w:t>方系统要求的RFID芯片。</w:t>
      </w:r>
    </w:p>
    <w:bookmarkEnd w:id="30"/>
    <w:p>
      <w:pPr>
        <w:pStyle w:val="30"/>
        <w:spacing w:line="440" w:lineRule="exact"/>
        <w:ind w:firstLine="480"/>
        <w:rPr>
          <w:rFonts w:ascii="宋体" w:hAnsi="宋体" w:cs="宋体"/>
          <w:kern w:val="0"/>
          <w:sz w:val="24"/>
          <w:lang w:val="zh-CN"/>
        </w:rPr>
      </w:pPr>
      <w:r>
        <w:rPr>
          <w:rFonts w:hint="eastAsia" w:ascii="宋体" w:hAnsi="宋体" w:cs="宋体"/>
          <w:sz w:val="24"/>
        </w:rPr>
        <w:t>6.每种图书按照《中图法》（第五版）的分类标准及采购方的图书分类细则给出索书号，并依照采购方的图书加工细则给每本书贴书标。</w:t>
      </w:r>
    </w:p>
    <w:p>
      <w:pPr>
        <w:pStyle w:val="30"/>
        <w:spacing w:line="440" w:lineRule="exact"/>
        <w:ind w:firstLine="480"/>
        <w:rPr>
          <w:rFonts w:ascii="宋体" w:hAnsi="宋体" w:cs="宋体"/>
          <w:kern w:val="0"/>
          <w:sz w:val="24"/>
          <w:lang w:val="zh-CN"/>
        </w:rPr>
      </w:pPr>
      <w:r>
        <w:rPr>
          <w:rFonts w:hint="eastAsia" w:ascii="宋体" w:hAnsi="宋体" w:cs="宋体"/>
          <w:sz w:val="24"/>
        </w:rPr>
        <w:t>7.做完图书所有的加工后，按《中图法》的分类细则逐一上架。</w:t>
      </w:r>
      <w:r>
        <w:rPr>
          <w:rFonts w:hint="eastAsia" w:ascii="宋体" w:hAnsi="宋体" w:cs="宋体"/>
          <w:kern w:val="0"/>
          <w:sz w:val="24"/>
          <w:lang w:val="zh-CN"/>
        </w:rPr>
        <w:t>如发现芯片、条形码、馆藏章、书标等有质量问题或遗漏情况，中标单位承担相应的经济责任。</w:t>
      </w:r>
    </w:p>
    <w:p>
      <w:pPr>
        <w:spacing w:line="440" w:lineRule="exact"/>
        <w:ind w:firstLine="480" w:firstLineChars="200"/>
        <w:rPr>
          <w:rFonts w:ascii="宋体" w:hAnsi="宋体" w:cs="宋体"/>
          <w:sz w:val="24"/>
        </w:rPr>
      </w:pPr>
      <w:r>
        <w:rPr>
          <w:rFonts w:hint="eastAsia" w:ascii="宋体" w:hAnsi="宋体" w:cs="宋体"/>
          <w:sz w:val="24"/>
        </w:rPr>
        <w:t>8.中标单位必须承担图书加工的损耗费、条形码、书标、数据及其它服务、税费等一切费用。</w:t>
      </w:r>
    </w:p>
    <w:p>
      <w:pPr>
        <w:spacing w:line="440" w:lineRule="exact"/>
        <w:ind w:firstLine="480" w:firstLineChars="200"/>
        <w:rPr>
          <w:rFonts w:ascii="宋体" w:hAnsi="宋体" w:cs="宋体"/>
          <w:sz w:val="24"/>
        </w:rPr>
      </w:pPr>
      <w:r>
        <w:rPr>
          <w:rFonts w:hint="eastAsia" w:ascii="宋体" w:hAnsi="宋体" w:cs="宋体"/>
          <w:sz w:val="24"/>
        </w:rPr>
        <w:t>9.售后服务：中标单位应根据采购文件要求制定售后服务方案，方案中须涉及售后的响应时间、出现问题后的处理方案、赔偿方案、退货和换货方案等内容。</w:t>
      </w:r>
    </w:p>
    <w:p>
      <w:pPr>
        <w:spacing w:line="440" w:lineRule="exact"/>
        <w:ind w:firstLine="480" w:firstLineChars="200"/>
        <w:rPr>
          <w:rFonts w:ascii="宋体" w:hAnsi="宋体" w:cs="宋体"/>
          <w:sz w:val="24"/>
        </w:rPr>
      </w:pPr>
      <w:r>
        <w:rPr>
          <w:rFonts w:hint="eastAsia" w:ascii="宋体" w:hAnsi="宋体" w:cs="宋体"/>
          <w:sz w:val="24"/>
        </w:rPr>
        <w:t>10.中标单位应在招标人所在省市设立有对接联系人或办事处，以保障各项服务和售后的快速响应。</w:t>
      </w:r>
    </w:p>
    <w:p>
      <w:pPr>
        <w:spacing w:line="440" w:lineRule="exact"/>
        <w:ind w:firstLine="480" w:firstLineChars="200"/>
        <w:rPr>
          <w:rFonts w:ascii="宋体" w:hAnsi="宋体" w:cs="宋体"/>
          <w:sz w:val="24"/>
        </w:rPr>
      </w:pPr>
      <w:r>
        <w:rPr>
          <w:rFonts w:hint="eastAsia" w:ascii="宋体" w:hAnsi="宋体" w:cs="宋体"/>
          <w:sz w:val="24"/>
        </w:rPr>
        <w:t>11.中标单位在合同期间若不能提供相应服务或不符合售后服务承诺要求，招标人有权终止合同。</w:t>
      </w:r>
    </w:p>
    <w:p>
      <w:pPr>
        <w:snapToGrid w:val="0"/>
        <w:spacing w:line="440" w:lineRule="exact"/>
        <w:ind w:firstLine="482" w:firstLineChars="200"/>
        <w:outlineLvl w:val="0"/>
        <w:rPr>
          <w:rFonts w:ascii="宋体" w:hAnsi="宋体" w:cs="宋体"/>
          <w:b/>
          <w:sz w:val="24"/>
        </w:rPr>
      </w:pPr>
      <w:r>
        <w:rPr>
          <w:rFonts w:hint="eastAsia" w:ascii="宋体" w:hAnsi="宋体" w:cs="宋体"/>
          <w:b/>
          <w:sz w:val="24"/>
        </w:rPr>
        <w:t>（二）加工要求</w:t>
      </w:r>
    </w:p>
    <w:p>
      <w:pPr>
        <w:spacing w:line="440" w:lineRule="exact"/>
        <w:ind w:firstLine="480" w:firstLineChars="200"/>
        <w:rPr>
          <w:rFonts w:ascii="宋体" w:hAnsi="宋体" w:cs="宋体"/>
          <w:sz w:val="24"/>
        </w:rPr>
      </w:pPr>
      <w:r>
        <w:rPr>
          <w:rFonts w:hint="eastAsia" w:ascii="宋体" w:hAnsi="宋体" w:cs="宋体"/>
          <w:sz w:val="24"/>
        </w:rPr>
        <w:t>1.随书提供标准CNMARC编目数据，并能装入招标人图书馆管理系统，具体编目要求按照招标人的《编目加工要求细则》，编目数据须与图书同步，并达到100%的覆盖率。数据不全或复本不符合的，不予验收。所有数据必须采用CALIS最新标准的机读目录格式， MARC数据差错率应低于3‰ 。</w:t>
      </w:r>
    </w:p>
    <w:p>
      <w:pPr>
        <w:spacing w:line="440" w:lineRule="exact"/>
        <w:ind w:firstLine="480" w:firstLineChars="200"/>
        <w:rPr>
          <w:rFonts w:ascii="宋体" w:hAnsi="宋体" w:cs="宋体"/>
          <w:sz w:val="24"/>
        </w:rPr>
      </w:pPr>
      <w:r>
        <w:rPr>
          <w:rFonts w:hint="eastAsia" w:ascii="宋体" w:hAnsi="宋体" w:cs="宋体"/>
          <w:sz w:val="24"/>
        </w:rPr>
        <w:t xml:space="preserve">2.编目数据中，分类以《中图图书馆分类法（第五版）》为准，编目严格按《普通图书著录条例》、《CALIS联机合作编目手册》进行著录，并以CALIS联机合作编目中心的书目数据为准，保证编目数据的质量。 </w:t>
      </w:r>
    </w:p>
    <w:p>
      <w:pPr>
        <w:spacing w:line="440" w:lineRule="exact"/>
        <w:ind w:firstLine="480" w:firstLineChars="200"/>
        <w:rPr>
          <w:rFonts w:ascii="宋体" w:hAnsi="宋体" w:cs="宋体"/>
          <w:sz w:val="24"/>
        </w:rPr>
      </w:pPr>
      <w:r>
        <w:rPr>
          <w:rFonts w:hint="eastAsia" w:ascii="宋体" w:hAnsi="宋体" w:cs="宋体"/>
          <w:sz w:val="24"/>
        </w:rPr>
        <w:t>CNMARC具体字段的要求如下：010、 016、 100 、101、 102 、105、 106 、200、205、210、215、 225、 300、 330、 410、 411、 510、517、 600、 606、  690、701、 702、 711、 712、905。</w:t>
      </w:r>
    </w:p>
    <w:p>
      <w:pPr>
        <w:spacing w:line="440" w:lineRule="exact"/>
        <w:ind w:firstLine="480" w:firstLineChars="200"/>
        <w:rPr>
          <w:rFonts w:ascii="宋体" w:hAnsi="宋体" w:cs="宋体"/>
          <w:sz w:val="24"/>
        </w:rPr>
      </w:pPr>
      <w:r>
        <w:rPr>
          <w:rFonts w:hint="eastAsia" w:ascii="宋体" w:hAnsi="宋体" w:cs="宋体"/>
          <w:sz w:val="24"/>
        </w:rPr>
        <w:t>若690字段涉及多个交叉类目，必须重复690字段进行著录。</w:t>
      </w:r>
    </w:p>
    <w:p>
      <w:pPr>
        <w:spacing w:line="440" w:lineRule="exact"/>
        <w:ind w:firstLine="480" w:firstLineChars="200"/>
        <w:rPr>
          <w:rFonts w:ascii="宋体" w:hAnsi="宋体" w:cs="宋体"/>
          <w:sz w:val="24"/>
        </w:rPr>
      </w:pPr>
      <w:r>
        <w:rPr>
          <w:rFonts w:hint="eastAsia" w:ascii="宋体" w:hAnsi="宋体" w:cs="宋体"/>
          <w:sz w:val="24"/>
        </w:rPr>
        <w:t>3.在CALIS编目数据基础上增加905字段，按照《中图法》（第五版）的分类标准及招标人的图书分类细则、图书编目细则给出每种图书的索书号和财产号。</w:t>
      </w:r>
    </w:p>
    <w:p>
      <w:pPr>
        <w:spacing w:line="440" w:lineRule="exact"/>
        <w:ind w:firstLine="480" w:firstLineChars="200"/>
        <w:rPr>
          <w:rFonts w:ascii="宋体" w:hAnsi="宋体" w:cs="宋体"/>
          <w:sz w:val="24"/>
        </w:rPr>
      </w:pPr>
      <w:r>
        <w:rPr>
          <w:rFonts w:hint="eastAsia" w:ascii="宋体" w:hAnsi="宋体" w:cs="宋体"/>
          <w:sz w:val="24"/>
        </w:rPr>
        <w:t>中标单位对提供的图书编目数据进行自审，再由招标人复审。合格后按照905字段生成书标，粘贴在图书书脊下方距底部1cm处并裹上胶带，胶带宽度为2.5cm。</w:t>
      </w:r>
    </w:p>
    <w:p>
      <w:pPr>
        <w:spacing w:line="440" w:lineRule="exact"/>
        <w:ind w:firstLine="480" w:firstLineChars="200"/>
        <w:rPr>
          <w:rFonts w:ascii="宋体" w:hAnsi="宋体" w:cs="宋体"/>
          <w:sz w:val="24"/>
        </w:rPr>
      </w:pPr>
      <w:r>
        <w:rPr>
          <w:rFonts w:hint="eastAsia" w:ascii="宋体" w:hAnsi="宋体" w:cs="宋体"/>
          <w:sz w:val="24"/>
        </w:rPr>
        <w:t>中标单位按照招标人要求承担图书全程加工工作，由此产生的所有加工费用和人工成本由中标单位承担，并保证加工质量。</w:t>
      </w:r>
    </w:p>
    <w:p>
      <w:pPr>
        <w:spacing w:line="44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.招标人对编目加工图书进行审核验收，如发现编目加工质量不合格的，中标单位应无条件免费再次加工，直至合格。</w:t>
      </w:r>
    </w:p>
    <w:p>
      <w:pPr>
        <w:spacing w:line="44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.如图书编目数据在审核中发现错误数据或有书无数据现象，中标单位必须在接到招标人通知的五个工作日内修改或补齐数据。</w:t>
      </w:r>
    </w:p>
    <w:p>
      <w:pPr>
        <w:spacing w:line="44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.如中标单位在和招标人约定的期限内未按招标人工作要求及标准完成图书加工，招标人有权拒绝支付该批图书的相关加工费用。</w:t>
      </w:r>
    </w:p>
    <w:p>
      <w:pPr>
        <w:spacing w:line="44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.对加工图书中条形码、RFID芯片、书标进行检查验收，如发现条形码、RFID芯片、书标粘贴不合格或无法识别、书页脱胶等质量问题，全部做退货处理。</w:t>
      </w:r>
    </w:p>
    <w:p>
      <w:pPr>
        <w:pStyle w:val="7"/>
        <w:spacing w:line="440" w:lineRule="exact"/>
        <w:ind w:firstLine="482"/>
        <w:rPr>
          <w:rFonts w:ascii="宋体" w:hAnsi="宋体"/>
          <w:szCs w:val="24"/>
        </w:rPr>
      </w:pPr>
      <w:r>
        <w:rPr>
          <w:rFonts w:hint="eastAsia"/>
          <w:b/>
          <w:bCs/>
        </w:rPr>
        <w:t>三、密集书架</w:t>
      </w:r>
    </w:p>
    <w:p>
      <w:pPr>
        <w:spacing w:line="440" w:lineRule="exact"/>
        <w:ind w:firstLine="480" w:firstLineChars="200"/>
        <w:jc w:val="left"/>
        <w:rPr>
          <w:rFonts w:ascii="宋体" w:hAnsi="宋体" w:eastAsia="宋体" w:cs="宋体"/>
          <w:sz w:val="24"/>
        </w:rPr>
      </w:pPr>
      <w:r>
        <w:rPr>
          <w:rFonts w:hint="eastAsia" w:ascii="宋体" w:hAnsi="宋体" w:eastAsia="宋体" w:cs="宋体"/>
          <w:sz w:val="24"/>
        </w:rPr>
        <w:t>采购密集书架60组。</w:t>
      </w:r>
    </w:p>
    <w:p>
      <w:pPr>
        <w:spacing w:line="440" w:lineRule="exact"/>
        <w:ind w:firstLine="482" w:firstLineChars="200"/>
        <w:jc w:val="left"/>
        <w:rPr>
          <w:rFonts w:ascii="宋体" w:hAnsi="宋体" w:cs="宋体"/>
          <w:bCs/>
          <w:sz w:val="24"/>
        </w:rPr>
      </w:pPr>
      <w:r>
        <w:rPr>
          <w:rFonts w:hint="eastAsia" w:ascii="宋体" w:hAnsi="宋体"/>
          <w:b/>
          <w:sz w:val="24"/>
        </w:rPr>
        <w:t>（一）规格。</w:t>
      </w:r>
      <w:r>
        <w:rPr>
          <w:rFonts w:hint="eastAsia" w:ascii="宋体" w:hAnsi="宋体" w:cs="宋体"/>
          <w:bCs/>
          <w:sz w:val="24"/>
        </w:rPr>
        <w:t xml:space="preserve"> 900*560*2700mm每层搁板均匀承重≧80kg。</w:t>
      </w:r>
    </w:p>
    <w:p>
      <w:pPr>
        <w:spacing w:line="440" w:lineRule="exact"/>
        <w:ind w:firstLine="482" w:firstLineChars="200"/>
        <w:jc w:val="left"/>
        <w:rPr>
          <w:rFonts w:ascii="宋体" w:hAnsi="宋体" w:cs="宋体"/>
          <w:bCs/>
          <w:sz w:val="24"/>
        </w:rPr>
      </w:pPr>
      <w:r>
        <w:rPr>
          <w:rFonts w:hint="eastAsia" w:ascii="宋体" w:hAnsi="宋体" w:cs="宋体"/>
          <w:b/>
          <w:sz w:val="24"/>
        </w:rPr>
        <w:t>（二）详细参数。</w:t>
      </w:r>
      <w:r>
        <w:rPr>
          <w:rFonts w:hint="eastAsia" w:ascii="宋体" w:hAnsi="宋体" w:cs="宋体"/>
          <w:bCs/>
          <w:sz w:val="24"/>
        </w:rPr>
        <w:t>符合标准： GB/T13667.3-2013 《钢制书架 第3部分：手动密集书架》、（GB/T3325—2017）《金属家具通用技术条件》、（GB/T13667.3—2013）《手动密集书架技术条件》、（GB/T 35607-2017 ）《绿色产品评价家具》</w:t>
      </w:r>
    </w:p>
    <w:p>
      <w:pPr>
        <w:spacing w:line="440" w:lineRule="exact"/>
        <w:ind w:firstLine="482" w:firstLineChars="200"/>
        <w:jc w:val="left"/>
        <w:rPr>
          <w:rFonts w:ascii="宋体" w:hAnsi="宋体" w:cs="宋体"/>
          <w:b/>
          <w:bCs/>
          <w:sz w:val="24"/>
        </w:rPr>
      </w:pPr>
      <w:r>
        <w:rPr>
          <w:rFonts w:hint="eastAsia" w:ascii="宋体" w:hAnsi="宋体" w:cs="宋体"/>
          <w:b/>
          <w:bCs/>
          <w:sz w:val="24"/>
        </w:rPr>
        <w:t>1.钢制部分</w:t>
      </w:r>
    </w:p>
    <w:p>
      <w:pPr>
        <w:spacing w:line="440" w:lineRule="exact"/>
        <w:ind w:firstLine="480" w:firstLineChars="200"/>
        <w:jc w:val="left"/>
        <w:rPr>
          <w:rFonts w:ascii="宋体" w:hAnsi="宋体" w:cs="宋体"/>
          <w:sz w:val="24"/>
        </w:rPr>
      </w:pPr>
      <w:r>
        <w:rPr>
          <w:rFonts w:hint="eastAsia" w:ascii="宋体" w:hAnsi="宋体" w:cs="宋体"/>
          <w:sz w:val="24"/>
        </w:rPr>
        <w:t>路轨：由轨道垫板和导轨组成，轨道垫板采用≥3.0mm热轧钢板，轨道垫板采用数控折弯一体成型工艺，开放矩形结构，折边尺寸一致，表面光洁，成型标准化；导轨采用实心方钢，方钢表面光滑，直线度高，路轨表面镀锌处理工艺。</w:t>
      </w:r>
    </w:p>
    <w:p>
      <w:pPr>
        <w:spacing w:line="440" w:lineRule="exact"/>
        <w:ind w:firstLine="480" w:firstLineChars="200"/>
        <w:jc w:val="left"/>
        <w:rPr>
          <w:rFonts w:ascii="宋体" w:hAnsi="宋体" w:cs="宋体"/>
          <w:sz w:val="24"/>
        </w:rPr>
      </w:pPr>
      <w:r>
        <w:rPr>
          <w:rFonts w:hint="eastAsia" w:ascii="宋体" w:hAnsi="宋体" w:cs="宋体"/>
          <w:sz w:val="24"/>
        </w:rPr>
        <w:t>底盘：（1）底盘为分段组合，底梁用材厚度为≥3.0mm热轧钢板；（2）底盘可分段拆装，具有良好的对接互换性，并在前后位置底部设有防倾倒装置，防止架体倾倒。高强度架体长期荷重存放资料，底盘不变形，底架装配后的直线平行度≤ 0.5mm/m，全长≤ 2mm。</w:t>
      </w:r>
    </w:p>
    <w:p>
      <w:pPr>
        <w:spacing w:line="440" w:lineRule="exact"/>
        <w:ind w:firstLine="480" w:firstLineChars="200"/>
        <w:jc w:val="left"/>
        <w:rPr>
          <w:rFonts w:ascii="宋体" w:hAnsi="宋体" w:cs="宋体"/>
          <w:sz w:val="24"/>
        </w:rPr>
      </w:pPr>
      <w:r>
        <w:rPr>
          <w:rFonts w:ascii="宋体" w:hAnsi="宋体" w:cs="宋体"/>
          <w:sz w:val="24"/>
        </w:rPr>
        <w:sym w:font="Wingdings" w:char="F0AB"/>
      </w:r>
      <w:r>
        <w:rPr>
          <w:rFonts w:hint="eastAsia" w:ascii="宋体" w:hAnsi="宋体" w:cs="宋体"/>
          <w:sz w:val="24"/>
        </w:rPr>
        <w:t>开标日当天或中标后30日内，</w:t>
      </w:r>
      <w:r>
        <w:rPr>
          <w:rFonts w:ascii="宋体" w:hAnsi="宋体" w:cs="宋体"/>
          <w:sz w:val="24"/>
        </w:rPr>
        <w:t>投标单位</w:t>
      </w:r>
      <w:r>
        <w:rPr>
          <w:rFonts w:hint="eastAsia" w:ascii="宋体" w:hAnsi="宋体" w:cs="宋体"/>
          <w:sz w:val="24"/>
        </w:rPr>
        <w:t>提供防震密集书架(或防震档案密集柜)抗震试验检测报告依据《建筑抗震设计规范》（GB50011-2010(2016版）、《建筑抗震试验方法规程》（JGJ101-2015）；报告中需体现设备在不同工况下的模拟实验照片、设计重力荷载分析数据及示意图、地震工况分析数据等内容抗震等级不低于9度）。</w:t>
      </w:r>
    </w:p>
    <w:p>
      <w:pPr>
        <w:spacing w:line="440" w:lineRule="exact"/>
        <w:ind w:firstLine="482" w:firstLineChars="200"/>
        <w:jc w:val="left"/>
        <w:rPr>
          <w:rFonts w:ascii="宋体" w:hAnsi="宋体" w:cs="宋体"/>
          <w:b/>
          <w:bCs/>
          <w:sz w:val="24"/>
        </w:rPr>
      </w:pPr>
      <w:r>
        <w:rPr>
          <w:rFonts w:hint="eastAsia" w:ascii="宋体" w:hAnsi="宋体" w:cs="宋体"/>
          <w:b/>
          <w:bCs/>
          <w:sz w:val="24"/>
        </w:rPr>
        <w:t>2.架体主材要求</w:t>
      </w:r>
    </w:p>
    <w:p>
      <w:pPr>
        <w:spacing w:line="440" w:lineRule="exact"/>
        <w:ind w:firstLine="480" w:firstLineChars="200"/>
        <w:jc w:val="left"/>
        <w:rPr>
          <w:rFonts w:ascii="宋体" w:hAnsi="宋体" w:cs="宋体"/>
          <w:sz w:val="24"/>
        </w:rPr>
      </w:pPr>
      <w:r>
        <w:rPr>
          <w:rFonts w:hint="eastAsia" w:ascii="宋体" w:hAnsi="宋体" w:cs="宋体"/>
          <w:sz w:val="24"/>
        </w:rPr>
        <w:t>均采用优质冷轧钢板，其中：立柱δ≥1.5mm，搁板δ≥1.0mm，挂板δ≥1.2mm，侧板δ≥1.0mm，顶板δ≥1.0mm，挡棒δ≥1.0mm，防尘板、防鼠板δ≥1.0mm；表面静电喷塑，层数和间距可自由调整。</w:t>
      </w:r>
    </w:p>
    <w:p>
      <w:pPr>
        <w:spacing w:line="440" w:lineRule="exact"/>
        <w:ind w:firstLine="480" w:firstLineChars="200"/>
        <w:jc w:val="left"/>
        <w:rPr>
          <w:rFonts w:ascii="宋体" w:hAnsi="宋体" w:cs="宋体"/>
          <w:sz w:val="24"/>
        </w:rPr>
      </w:pPr>
      <w:r>
        <w:rPr>
          <w:rFonts w:hint="eastAsia" w:ascii="宋体" w:hAnsi="宋体" w:cs="宋体"/>
          <w:sz w:val="24"/>
        </w:rPr>
        <w:t>(1)立柱：采用≥1.5mm优质冷轧钢板，冲折一体成型工艺，立柱成型尺寸允许尺寸公差±1mm，四面封闭式结构。立柱排孔均匀冲裁，允许尺寸公差±1mm，使层板和间距可按需求调整。立柱设计人性化，承重能力强，钢性足，外形美观。</w:t>
      </w:r>
    </w:p>
    <w:p>
      <w:pPr>
        <w:spacing w:line="440" w:lineRule="exact"/>
        <w:jc w:val="left"/>
        <w:rPr>
          <w:rFonts w:ascii="宋体" w:hAnsi="宋体" w:cs="宋体"/>
          <w:sz w:val="24"/>
        </w:rPr>
      </w:pPr>
      <w:r>
        <w:rPr>
          <w:rFonts w:hint="eastAsia" w:ascii="宋体" w:hAnsi="宋体" w:cs="宋体"/>
          <w:sz w:val="24"/>
        </w:rPr>
        <w:t xml:space="preserve">    (2)搁板：采用≥1.0mm优质冷轧钢板，搁板防惯性滑落设计，一体成型工艺，两侧形成封闭式矩形口。</w:t>
      </w:r>
    </w:p>
    <w:p>
      <w:pPr>
        <w:spacing w:line="440" w:lineRule="exact"/>
        <w:ind w:firstLine="480" w:firstLineChars="200"/>
        <w:jc w:val="left"/>
        <w:rPr>
          <w:rFonts w:ascii="宋体" w:hAnsi="宋体" w:cs="宋体"/>
          <w:sz w:val="24"/>
        </w:rPr>
      </w:pPr>
      <w:r>
        <w:rPr>
          <w:rFonts w:hint="eastAsia" w:ascii="宋体" w:hAnsi="宋体" w:cs="宋体"/>
          <w:sz w:val="24"/>
        </w:rPr>
        <w:t>（3）挂板：采用≥1.2mm优质冷轧钢板，挂板采用模具一体冲压成型，搁板嵌置组装后平整、牢固。表面再采用酸洗磷化后进行喷塑处理，使基本材质不会腐蚀，经久耐用。挂板与立柱之间连接方式采用挂钩扣接。</w:t>
      </w:r>
    </w:p>
    <w:p>
      <w:pPr>
        <w:spacing w:line="440" w:lineRule="exact"/>
        <w:ind w:firstLine="480" w:firstLineChars="200"/>
        <w:jc w:val="left"/>
        <w:rPr>
          <w:rFonts w:ascii="宋体" w:hAnsi="宋体" w:cs="宋体"/>
          <w:sz w:val="24"/>
        </w:rPr>
      </w:pPr>
      <w:r>
        <w:rPr>
          <w:rFonts w:hint="eastAsia" w:ascii="宋体" w:hAnsi="宋体" w:cs="宋体"/>
          <w:sz w:val="24"/>
        </w:rPr>
        <w:t>（4）门面: 门框δ≥1.0mm, 门板δ≥1.0mm，门栓φ≥6.0mm；优质冷轧钢板；采用数控折弯一体成型工艺，可有效的将门轴和锁栓隐藏，锁孔用锁盖封住，门面平整，背面整体感强。</w:t>
      </w:r>
    </w:p>
    <w:p>
      <w:pPr>
        <w:spacing w:line="440" w:lineRule="exact"/>
        <w:ind w:firstLine="480" w:firstLineChars="200"/>
        <w:jc w:val="left"/>
        <w:rPr>
          <w:rFonts w:ascii="宋体" w:hAnsi="宋体" w:cs="宋体"/>
          <w:sz w:val="24"/>
        </w:rPr>
      </w:pPr>
      <w:r>
        <w:rPr>
          <w:rFonts w:hint="eastAsia" w:ascii="宋体" w:hAnsi="宋体" w:cs="宋体"/>
          <w:sz w:val="24"/>
        </w:rPr>
        <w:t>（5）门面锁具：具有三级管理功能。锁芯损坏或钥匙损坏、丢失等情况下，可通过维修管理钥匙开启直接更换锁芯，不需用电钻等工具。锁具符合QB/T 1621-2015 家具锁标准。</w:t>
      </w:r>
    </w:p>
    <w:p>
      <w:pPr>
        <w:spacing w:line="440" w:lineRule="exact"/>
        <w:ind w:firstLine="480" w:firstLineChars="200"/>
        <w:jc w:val="left"/>
        <w:rPr>
          <w:rFonts w:ascii="宋体" w:hAnsi="宋体" w:cs="宋体"/>
          <w:sz w:val="24"/>
        </w:rPr>
      </w:pPr>
      <w:r>
        <w:rPr>
          <w:rFonts w:hint="eastAsia" w:ascii="宋体" w:hAnsi="宋体" w:cs="宋体"/>
          <w:sz w:val="24"/>
        </w:rPr>
        <w:t>（6）侧板：采用≥1.0mm优质冷轧钢板。侧板正面按压不变形。</w:t>
      </w:r>
    </w:p>
    <w:p>
      <w:pPr>
        <w:spacing w:line="440" w:lineRule="exact"/>
        <w:ind w:firstLine="480" w:firstLineChars="200"/>
        <w:jc w:val="left"/>
        <w:rPr>
          <w:rFonts w:ascii="宋体" w:hAnsi="宋体" w:cs="宋体"/>
          <w:sz w:val="24"/>
        </w:rPr>
      </w:pPr>
      <w:r>
        <w:rPr>
          <w:rFonts w:hint="eastAsia" w:ascii="宋体" w:hAnsi="宋体" w:cs="宋体"/>
          <w:sz w:val="24"/>
        </w:rPr>
        <w:t>（7）挂钩挡棒：采用≥1.0mm优质冷轧钢板一体成型而成，挂钩挡棒成型允许尺寸公差±1mm，挂钩挡棒与挂板紧密相连不易松动脱落，也不易导致挂板产生不可逆转的变形，安装便捷，挂钩挡棒外形美观，强度高。</w:t>
      </w:r>
    </w:p>
    <w:p>
      <w:pPr>
        <w:spacing w:line="440" w:lineRule="exact"/>
        <w:ind w:firstLine="480" w:firstLineChars="200"/>
        <w:jc w:val="left"/>
        <w:rPr>
          <w:rFonts w:ascii="宋体" w:hAnsi="宋体" w:cs="宋体"/>
          <w:sz w:val="24"/>
        </w:rPr>
      </w:pPr>
      <w:r>
        <w:rPr>
          <w:rFonts w:hint="eastAsia" w:ascii="宋体" w:hAnsi="宋体" w:cs="宋体"/>
          <w:sz w:val="24"/>
        </w:rPr>
        <w:t>（8）顶板、防尘板：采用≥1.0mm冷轧钢板，通过螺栓紧固于立柱上端既能加强架体的整体刚性又能起到防尘、防水的作用。</w:t>
      </w:r>
    </w:p>
    <w:p>
      <w:pPr>
        <w:spacing w:line="440" w:lineRule="exact"/>
        <w:ind w:firstLine="482" w:firstLineChars="200"/>
        <w:jc w:val="left"/>
        <w:rPr>
          <w:rFonts w:ascii="宋体" w:hAnsi="宋体" w:eastAsia="宋体" w:cs="宋体"/>
          <w:b/>
          <w:bCs/>
          <w:sz w:val="24"/>
        </w:rPr>
      </w:pPr>
      <w:r>
        <w:rPr>
          <w:rFonts w:hint="eastAsia" w:ascii="宋体" w:hAnsi="宋体" w:eastAsia="宋体" w:cs="宋体"/>
          <w:b/>
          <w:bCs/>
          <w:sz w:val="24"/>
        </w:rPr>
        <w:t>3. 总成传动系统和摇手机构</w:t>
      </w:r>
    </w:p>
    <w:p>
      <w:pPr>
        <w:spacing w:line="440" w:lineRule="exact"/>
        <w:ind w:firstLine="480" w:firstLineChars="200"/>
        <w:jc w:val="left"/>
        <w:rPr>
          <w:rFonts w:ascii="宋体" w:hAnsi="宋体" w:cs="宋体"/>
          <w:sz w:val="24"/>
        </w:rPr>
      </w:pPr>
      <w:r>
        <w:rPr>
          <w:rFonts w:hint="eastAsia" w:ascii="宋体" w:hAnsi="宋体" w:cs="宋体"/>
          <w:sz w:val="24"/>
        </w:rPr>
        <w:t>总成传动系统：手柄自由挂档脱落装置，采用多次变速设计，链传动。每列带有制动装置，边列带有总锁结构。</w:t>
      </w:r>
    </w:p>
    <w:p>
      <w:pPr>
        <w:spacing w:line="440" w:lineRule="exact"/>
        <w:ind w:firstLine="240" w:firstLineChars="100"/>
        <w:jc w:val="left"/>
        <w:rPr>
          <w:rFonts w:ascii="宋体" w:hAnsi="宋体" w:cs="宋体"/>
          <w:sz w:val="24"/>
        </w:rPr>
      </w:pPr>
      <w:r>
        <w:rPr>
          <w:rFonts w:hint="eastAsia" w:ascii="宋体" w:hAnsi="宋体" w:cs="宋体"/>
          <w:sz w:val="24"/>
        </w:rPr>
        <w:t>（1）手摇变速总成：采用多功能镀铬摇柄，具有锁止、制动装置与摇柄，摇柄具有锁止、制动及驱动三项功能。复合型磁性密封条：双磁性双边型固定一体式高强度橡胶密封条，封条减震性能优，吸附能力强，密集架合拢后，封闭性好。每列接触面均有缓冲及密封条，使架体具有良好的防震、防尘、防鼠、防光、防潮、防火功能。</w:t>
      </w:r>
    </w:p>
    <w:p>
      <w:pPr>
        <w:spacing w:line="440" w:lineRule="exact"/>
        <w:jc w:val="left"/>
        <w:rPr>
          <w:rFonts w:ascii="宋体" w:hAnsi="宋体" w:cs="宋体"/>
          <w:sz w:val="24"/>
        </w:rPr>
      </w:pPr>
      <w:r>
        <w:rPr>
          <w:rFonts w:hint="eastAsia" w:ascii="宋体" w:hAnsi="宋体" w:cs="宋体"/>
          <w:sz w:val="24"/>
        </w:rPr>
        <w:t>防倾倒装置δ≥4.0mm，优质钢板。</w:t>
      </w:r>
    </w:p>
    <w:p>
      <w:pPr>
        <w:spacing w:line="440" w:lineRule="exact"/>
        <w:ind w:firstLine="240" w:firstLineChars="100"/>
        <w:jc w:val="left"/>
        <w:rPr>
          <w:rFonts w:ascii="宋体" w:hAnsi="宋体" w:cs="宋体"/>
          <w:sz w:val="24"/>
        </w:rPr>
      </w:pPr>
      <w:r>
        <w:rPr>
          <w:rFonts w:hint="eastAsia" w:ascii="宋体" w:hAnsi="宋体" w:cs="宋体"/>
          <w:sz w:val="24"/>
        </w:rPr>
        <w:t>（2）表面处理：工艺质量水平达到国标要求，环保性粉末静电高温喷塑。货物所有标准件及紧固件均需氧化或镀锌处理。</w:t>
      </w:r>
    </w:p>
    <w:p>
      <w:pPr>
        <w:spacing w:line="440" w:lineRule="exact"/>
        <w:ind w:firstLine="480" w:firstLineChars="200"/>
        <w:jc w:val="left"/>
        <w:rPr>
          <w:rFonts w:ascii="宋体" w:hAnsi="宋体" w:cs="宋体"/>
          <w:sz w:val="24"/>
        </w:rPr>
      </w:pPr>
      <w:r>
        <w:rPr>
          <w:rFonts w:hint="eastAsia" w:ascii="宋体" w:hAnsi="宋体" w:cs="宋体"/>
          <w:sz w:val="24"/>
        </w:rPr>
        <w:t>(3)滚轮：采用高强度铸铁，滚轮经精密修整成凹凸型，符合国家标准。</w:t>
      </w:r>
    </w:p>
    <w:p>
      <w:pPr>
        <w:spacing w:line="440" w:lineRule="exact"/>
        <w:ind w:firstLine="482" w:firstLineChars="200"/>
        <w:jc w:val="left"/>
        <w:rPr>
          <w:rFonts w:ascii="宋体" w:hAnsi="宋体" w:cs="宋体"/>
          <w:b/>
          <w:bCs/>
          <w:sz w:val="24"/>
        </w:rPr>
      </w:pPr>
      <w:r>
        <w:rPr>
          <w:rFonts w:hint="eastAsia" w:ascii="宋体" w:hAnsi="宋体" w:cs="宋体"/>
          <w:b/>
          <w:bCs/>
          <w:sz w:val="24"/>
        </w:rPr>
        <w:t>4.加工制造要求</w:t>
      </w:r>
    </w:p>
    <w:p>
      <w:pPr>
        <w:spacing w:line="440" w:lineRule="exact"/>
        <w:ind w:firstLine="240" w:firstLineChars="100"/>
        <w:jc w:val="left"/>
        <w:rPr>
          <w:rFonts w:ascii="宋体" w:hAnsi="宋体" w:cs="宋体"/>
          <w:sz w:val="24"/>
        </w:rPr>
      </w:pPr>
      <w:r>
        <w:rPr>
          <w:rFonts w:hint="eastAsia" w:ascii="宋体" w:hAnsi="宋体" w:cs="宋体"/>
          <w:sz w:val="24"/>
        </w:rPr>
        <w:t>（1）密集架架体外观设计美观大方，部件结构平整流畅，操作轻便，运行平稳。</w:t>
      </w:r>
    </w:p>
    <w:p>
      <w:pPr>
        <w:spacing w:line="440" w:lineRule="exact"/>
        <w:ind w:firstLine="240" w:firstLineChars="100"/>
        <w:jc w:val="left"/>
        <w:rPr>
          <w:rFonts w:ascii="宋体" w:hAnsi="宋体" w:cs="宋体"/>
          <w:sz w:val="24"/>
        </w:rPr>
      </w:pPr>
      <w:r>
        <w:rPr>
          <w:rFonts w:hint="eastAsia" w:ascii="宋体" w:hAnsi="宋体" w:cs="宋体"/>
          <w:sz w:val="24"/>
        </w:rPr>
        <w:t>（2）密集架整体采用八防设计要求：防火、防潮、防鼠、防光、防尘、防盗、防倒、防高温。</w:t>
      </w:r>
    </w:p>
    <w:p>
      <w:pPr>
        <w:spacing w:line="440" w:lineRule="exact"/>
        <w:ind w:firstLine="240" w:firstLineChars="100"/>
        <w:jc w:val="left"/>
        <w:rPr>
          <w:rFonts w:ascii="宋体" w:hAnsi="宋体" w:cs="宋体"/>
          <w:sz w:val="24"/>
        </w:rPr>
      </w:pPr>
      <w:r>
        <w:rPr>
          <w:rFonts w:hint="eastAsia" w:ascii="宋体" w:hAnsi="宋体" w:cs="宋体"/>
          <w:sz w:val="24"/>
        </w:rPr>
        <w:t>（3）密集架各零件、组合件表面处理光滑平整，不得有尖角、凸起，不得有影响外观和使用性能，组合件安装应牢固，整个架体不晃动。</w:t>
      </w:r>
    </w:p>
    <w:p>
      <w:pPr>
        <w:spacing w:line="440" w:lineRule="exact"/>
        <w:ind w:firstLine="240" w:firstLineChars="100"/>
        <w:jc w:val="left"/>
        <w:rPr>
          <w:rFonts w:ascii="宋体" w:hAnsi="宋体" w:cs="宋体"/>
          <w:sz w:val="24"/>
        </w:rPr>
      </w:pPr>
      <w:r>
        <w:rPr>
          <w:rFonts w:hint="eastAsia" w:ascii="宋体" w:hAnsi="宋体" w:cs="宋体"/>
          <w:sz w:val="24"/>
        </w:rPr>
        <w:t>（4）冲压、折弯表面不允许有裂痕，确保各零部件为良品。</w:t>
      </w:r>
    </w:p>
    <w:p>
      <w:pPr>
        <w:spacing w:line="440" w:lineRule="exact"/>
        <w:ind w:firstLine="240" w:firstLineChars="100"/>
        <w:jc w:val="left"/>
        <w:rPr>
          <w:rFonts w:ascii="宋体" w:hAnsi="宋体" w:cs="宋体"/>
          <w:sz w:val="24"/>
        </w:rPr>
      </w:pPr>
      <w:r>
        <w:rPr>
          <w:rFonts w:hint="eastAsia" w:ascii="宋体" w:hAnsi="宋体" w:cs="宋体"/>
          <w:sz w:val="24"/>
        </w:rPr>
        <w:t>（5）密集架零部件焊接部件要无虚焊，因焊接产生的变形必须矫正，焊痕需打磨处理，焊痕表面均匀、平整。</w:t>
      </w:r>
    </w:p>
    <w:p>
      <w:pPr>
        <w:spacing w:line="440" w:lineRule="exact"/>
        <w:ind w:firstLine="240" w:firstLineChars="100"/>
        <w:jc w:val="left"/>
        <w:rPr>
          <w:rFonts w:ascii="宋体" w:hAnsi="宋体" w:cs="宋体"/>
          <w:sz w:val="24"/>
        </w:rPr>
      </w:pPr>
      <w:r>
        <w:rPr>
          <w:rFonts w:hint="eastAsia" w:ascii="宋体" w:hAnsi="宋体" w:cs="宋体"/>
          <w:sz w:val="24"/>
        </w:rPr>
        <w:t>（6）密集架颜色按用户要求，表面涂层应平整光滑，色泽均匀一致，喷涂无死角；漆面应均匀光滑、无划痕，外观不允许有流挂、渍痕、起粒、气泡、露底、剥落、伤痕等缺陷。</w:t>
      </w:r>
    </w:p>
    <w:p>
      <w:pPr>
        <w:spacing w:line="440" w:lineRule="exact"/>
        <w:ind w:firstLine="240" w:firstLineChars="100"/>
        <w:jc w:val="left"/>
        <w:rPr>
          <w:rFonts w:ascii="宋体" w:hAnsi="宋体" w:cs="宋体"/>
          <w:sz w:val="24"/>
        </w:rPr>
      </w:pPr>
      <w:r>
        <w:rPr>
          <w:rFonts w:hint="eastAsia" w:ascii="宋体" w:hAnsi="宋体" w:cs="宋体"/>
          <w:sz w:val="24"/>
        </w:rPr>
        <w:t>（7）密集架所有列闭合后，列与列应整齐划一，平面度允许偏差±3mm。</w:t>
      </w:r>
    </w:p>
    <w:p>
      <w:pPr>
        <w:spacing w:line="440" w:lineRule="exact"/>
        <w:ind w:firstLine="240" w:firstLineChars="100"/>
        <w:jc w:val="left"/>
        <w:rPr>
          <w:rFonts w:ascii="宋体" w:hAnsi="宋体" w:cs="宋体"/>
          <w:sz w:val="24"/>
        </w:rPr>
      </w:pPr>
      <w:r>
        <w:rPr>
          <w:rFonts w:hint="eastAsia" w:ascii="宋体" w:hAnsi="宋体" w:cs="宋体"/>
          <w:sz w:val="24"/>
        </w:rPr>
        <w:t>（8）密集架列与列之间缝隙应均匀，安装密封条后不应有空隙。</w:t>
      </w:r>
    </w:p>
    <w:p>
      <w:pPr>
        <w:spacing w:line="440" w:lineRule="exact"/>
        <w:ind w:firstLine="482" w:firstLineChars="200"/>
        <w:jc w:val="left"/>
        <w:rPr>
          <w:rFonts w:ascii="宋体" w:hAnsi="宋体" w:cs="宋体"/>
          <w:b/>
          <w:bCs/>
          <w:sz w:val="24"/>
        </w:rPr>
      </w:pPr>
      <w:r>
        <w:rPr>
          <w:rFonts w:hint="eastAsia" w:ascii="宋体" w:hAnsi="宋体" w:cs="宋体"/>
          <w:b/>
          <w:bCs/>
          <w:sz w:val="24"/>
        </w:rPr>
        <w:t>5.其他性能要求</w:t>
      </w:r>
    </w:p>
    <w:p>
      <w:pPr>
        <w:spacing w:line="440" w:lineRule="exact"/>
        <w:ind w:firstLine="240" w:firstLineChars="100"/>
        <w:jc w:val="left"/>
        <w:rPr>
          <w:rFonts w:ascii="宋体" w:hAnsi="宋体" w:cs="宋体"/>
          <w:sz w:val="24"/>
        </w:rPr>
      </w:pPr>
      <w:r>
        <w:rPr>
          <w:rFonts w:hint="eastAsia" w:ascii="宋体" w:hAnsi="宋体" w:cs="宋体"/>
          <w:sz w:val="24"/>
        </w:rPr>
        <w:t>（1）密集架可沿导轨自如移动开合，便于查询、管理。</w:t>
      </w:r>
    </w:p>
    <w:p>
      <w:pPr>
        <w:spacing w:line="440" w:lineRule="exact"/>
        <w:ind w:firstLine="240" w:firstLineChars="100"/>
        <w:jc w:val="left"/>
        <w:rPr>
          <w:rFonts w:ascii="宋体" w:hAnsi="宋体" w:cs="宋体"/>
          <w:sz w:val="24"/>
        </w:rPr>
      </w:pPr>
      <w:r>
        <w:rPr>
          <w:rFonts w:hint="eastAsia" w:ascii="宋体" w:hAnsi="宋体" w:cs="宋体"/>
          <w:sz w:val="24"/>
        </w:rPr>
        <w:t>（2）产品结构合理，多跨距多层距，且跨距、层距可任意调整、任意组合、强度、牢固度稳定可靠；具有限位装置、防倾倒装置、防鼠装置、防尘装置等。</w:t>
      </w:r>
    </w:p>
    <w:p>
      <w:pPr>
        <w:spacing w:line="440" w:lineRule="exact"/>
        <w:ind w:firstLine="240" w:firstLineChars="100"/>
        <w:jc w:val="left"/>
        <w:rPr>
          <w:rFonts w:ascii="宋体" w:hAnsi="宋体" w:cs="宋体"/>
          <w:sz w:val="24"/>
        </w:rPr>
      </w:pPr>
      <w:r>
        <w:rPr>
          <w:rFonts w:hint="eastAsia" w:ascii="宋体" w:hAnsi="宋体" w:cs="宋体"/>
          <w:sz w:val="24"/>
        </w:rPr>
        <w:t>（3）密集架工件经除油、去锈、脱脂、表调、磷化、水洗等工序前处理，采用国际最新流行色优质环保型高附着力的金属表面纳米抗菌塑粉静电自动喷粉，表面涂层高温固化而成，提高其防锈蚀和抗菌性能。架体外观设计要求精美，线条流畅，与装修风格协调一致；库房设备布置整洁美观。</w:t>
      </w:r>
    </w:p>
    <w:p>
      <w:pPr>
        <w:pStyle w:val="7"/>
        <w:spacing w:line="440" w:lineRule="exact"/>
        <w:ind w:firstLine="480"/>
      </w:pPr>
    </w:p>
    <w:p/>
    <w:p>
      <w:pPr>
        <w:pStyle w:val="7"/>
        <w:ind w:firstLine="480"/>
      </w:pPr>
    </w:p>
    <w:p/>
    <w:p>
      <w:pPr>
        <w:rPr>
          <w:rFonts w:hint="eastAsia"/>
        </w:rPr>
      </w:pPr>
    </w:p>
    <w:p>
      <w:pPr>
        <w:pStyle w:val="22"/>
        <w:rPr>
          <w:rFonts w:hint="eastAsia"/>
        </w:rPr>
      </w:pPr>
    </w:p>
    <w:p>
      <w:pPr>
        <w:rPr>
          <w:rFonts w:hint="eastAsia"/>
        </w:rPr>
      </w:pPr>
    </w:p>
    <w:p>
      <w:pPr>
        <w:pStyle w:val="7"/>
        <w:rPr>
          <w:rFonts w:hint="eastAsia"/>
        </w:rPr>
      </w:pPr>
    </w:p>
    <w:p>
      <w:pPr>
        <w:rPr>
          <w:rFonts w:hint="eastAsia"/>
        </w:rPr>
      </w:pPr>
    </w:p>
    <w:p>
      <w:pPr>
        <w:pStyle w:val="22"/>
        <w:rPr>
          <w:rFonts w:hint="eastAsia"/>
        </w:rPr>
      </w:pPr>
      <w:bookmarkStart w:id="31" w:name="_Toc24409"/>
    </w:p>
    <w:p>
      <w:pPr>
        <w:rPr>
          <w:rFonts w:hint="eastAsia"/>
        </w:rPr>
      </w:pPr>
    </w:p>
    <w:p>
      <w:pPr>
        <w:numPr>
          <w:ilvl w:val="0"/>
          <w:numId w:val="7"/>
        </w:numPr>
        <w:spacing w:line="440" w:lineRule="exact"/>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bookmarkEnd w:id="31"/>
      <w:r>
        <w:rPr>
          <w:rFonts w:hint="eastAsia" w:ascii="宋体" w:hAnsi="宋体" w:eastAsia="宋体" w:cs="宋体"/>
          <w:b/>
          <w:color w:val="auto"/>
          <w:sz w:val="30"/>
          <w:szCs w:val="30"/>
          <w:highlight w:val="none"/>
        </w:rPr>
        <w:t>拟签订的合同文本</w:t>
      </w:r>
    </w:p>
    <w:p>
      <w:pPr>
        <w:numPr>
          <w:ilvl w:val="0"/>
          <w:numId w:val="0"/>
        </w:numPr>
        <w:spacing w:line="440" w:lineRule="exact"/>
        <w:jc w:val="center"/>
        <w:outlineLvl w:val="1"/>
        <w:rPr>
          <w:rFonts w:hint="eastAsia" w:ascii="宋体" w:hAnsi="宋体" w:eastAsia="宋体" w:cs="宋体"/>
          <w:b/>
          <w:color w:val="auto"/>
          <w:sz w:val="30"/>
          <w:szCs w:val="30"/>
          <w:highlight w:val="none"/>
          <w:lang w:eastAsia="zh-CN"/>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bCs/>
          <w:sz w:val="24"/>
          <w:szCs w:val="24"/>
        </w:rPr>
        <w:t>最终的合同以甲乙双方签订的合同为准</w:t>
      </w:r>
      <w:r>
        <w:rPr>
          <w:rFonts w:hint="eastAsia" w:asciiTheme="minorEastAsia" w:hAnsiTheme="minorEastAsia" w:eastAsiaTheme="minorEastAsia" w:cstheme="minorEastAsia"/>
          <w:b/>
          <w:color w:val="auto"/>
          <w:sz w:val="24"/>
          <w:szCs w:val="24"/>
          <w:highlight w:val="none"/>
          <w:lang w:eastAsia="zh-CN"/>
        </w:rPr>
        <w:t>）</w:t>
      </w:r>
    </w:p>
    <w:p>
      <w:pPr>
        <w:pStyle w:val="26"/>
        <w:spacing w:line="520" w:lineRule="exact"/>
        <w:rPr>
          <w:rFonts w:hint="eastAsia" w:hAnsi="宋体" w:eastAsia="宋体" w:cs="宋体"/>
          <w:b/>
          <w:szCs w:val="28"/>
          <w:lang w:val="en-US" w:eastAsia="zh-CN"/>
        </w:rPr>
      </w:pPr>
      <w:r>
        <w:rPr>
          <w:rFonts w:hint="eastAsia" w:hAnsi="宋体" w:eastAsia="宋体" w:cs="宋体"/>
          <w:b/>
          <w:szCs w:val="28"/>
        </w:rPr>
        <w:t xml:space="preserve">合同编号：                                 </w:t>
      </w:r>
    </w:p>
    <w:p>
      <w:pPr>
        <w:pStyle w:val="26"/>
        <w:spacing w:line="520" w:lineRule="exact"/>
        <w:rPr>
          <w:rFonts w:hint="eastAsia" w:hAnsi="宋体" w:eastAsia="宋体" w:cs="宋体"/>
          <w:b/>
          <w:szCs w:val="28"/>
        </w:rPr>
      </w:pPr>
      <w:r>
        <w:rPr>
          <w:rFonts w:hint="eastAsia" w:hAnsi="宋体" w:eastAsia="宋体" w:cs="宋体"/>
          <w:b/>
          <w:szCs w:val="28"/>
        </w:rPr>
        <w:t xml:space="preserve">                                              </w:t>
      </w:r>
    </w:p>
    <w:p>
      <w:pPr>
        <w:pStyle w:val="26"/>
        <w:spacing w:line="520" w:lineRule="exact"/>
        <w:jc w:val="center"/>
        <w:rPr>
          <w:rFonts w:hint="eastAsia" w:hAnsi="宋体" w:eastAsia="宋体" w:cs="宋体"/>
          <w:b/>
          <w:sz w:val="44"/>
          <w:szCs w:val="44"/>
        </w:rPr>
      </w:pPr>
    </w:p>
    <w:p>
      <w:pPr>
        <w:pStyle w:val="26"/>
        <w:spacing w:line="480" w:lineRule="auto"/>
        <w:jc w:val="both"/>
        <w:rPr>
          <w:rFonts w:hint="eastAsia" w:hAnsi="宋体" w:eastAsia="宋体" w:cs="宋体"/>
          <w:b/>
          <w:sz w:val="48"/>
          <w:szCs w:val="48"/>
          <w:lang w:val="en-US" w:eastAsia="zh-CN"/>
        </w:rPr>
      </w:pPr>
      <w:r>
        <w:rPr>
          <w:rFonts w:hint="eastAsia" w:hAnsi="宋体" w:eastAsia="宋体" w:cs="宋体"/>
          <w:b/>
          <w:sz w:val="48"/>
          <w:szCs w:val="48"/>
          <w:lang w:val="en-US" w:eastAsia="zh-CN"/>
        </w:rPr>
        <w:t xml:space="preserve">  </w:t>
      </w:r>
    </w:p>
    <w:p>
      <w:pPr>
        <w:pStyle w:val="26"/>
        <w:spacing w:line="480" w:lineRule="auto"/>
        <w:jc w:val="center"/>
        <w:rPr>
          <w:rFonts w:hint="eastAsia" w:hAnsi="宋体" w:eastAsia="宋体" w:cs="宋体"/>
          <w:b/>
          <w:sz w:val="48"/>
          <w:szCs w:val="48"/>
          <w:lang w:val="en-US" w:eastAsia="zh-CN"/>
        </w:rPr>
      </w:pPr>
      <w:r>
        <w:rPr>
          <w:rFonts w:hint="eastAsia" w:hAnsi="宋体" w:eastAsia="宋体" w:cs="宋体"/>
          <w:b/>
          <w:sz w:val="48"/>
          <w:szCs w:val="48"/>
          <w:lang w:val="en-US" w:eastAsia="zh-CN"/>
        </w:rPr>
        <w:t xml:space="preserve">   </w:t>
      </w:r>
    </w:p>
    <w:p>
      <w:pPr>
        <w:pStyle w:val="26"/>
        <w:spacing w:line="480" w:lineRule="auto"/>
        <w:jc w:val="center"/>
        <w:rPr>
          <w:rFonts w:hint="eastAsia" w:hAnsi="宋体" w:eastAsia="宋体" w:cs="宋体"/>
          <w:b/>
          <w:szCs w:val="28"/>
        </w:rPr>
      </w:pPr>
      <w:r>
        <w:rPr>
          <w:rFonts w:hint="eastAsia" w:hAnsi="宋体" w:eastAsia="宋体" w:cs="宋体"/>
          <w:b/>
          <w:sz w:val="48"/>
          <w:szCs w:val="48"/>
        </w:rPr>
        <w:t xml:space="preserve">采 购 合 同 </w:t>
      </w:r>
      <w:r>
        <w:rPr>
          <w:rFonts w:hint="eastAsia" w:hAnsi="宋体" w:eastAsia="宋体" w:cs="宋体"/>
          <w:b/>
          <w:sz w:val="48"/>
          <w:szCs w:val="48"/>
          <w:lang w:eastAsia="zh-CN"/>
        </w:rPr>
        <w:t>（模板）</w:t>
      </w:r>
      <w:r>
        <w:rPr>
          <w:rFonts w:hint="eastAsia" w:hAnsi="宋体" w:eastAsia="宋体" w:cs="宋体"/>
          <w:b/>
          <w:sz w:val="48"/>
          <w:szCs w:val="48"/>
        </w:rPr>
        <w:t xml:space="preserve"> </w:t>
      </w:r>
      <w:r>
        <w:rPr>
          <w:rFonts w:hint="eastAsia" w:hAnsi="宋体" w:eastAsia="宋体" w:cs="宋体"/>
          <w:sz w:val="48"/>
          <w:szCs w:val="48"/>
        </w:rPr>
        <w:t xml:space="preserve">             </w:t>
      </w:r>
      <w:r>
        <w:rPr>
          <w:rFonts w:hint="eastAsia" w:hAnsi="宋体" w:eastAsia="宋体" w:cs="宋体"/>
          <w:szCs w:val="28"/>
        </w:rPr>
        <w:t xml:space="preserve">  </w:t>
      </w:r>
    </w:p>
    <w:p>
      <w:pPr>
        <w:widowControl/>
        <w:spacing w:line="520" w:lineRule="exact"/>
        <w:ind w:left="2682" w:leftChars="608" w:hanging="1405" w:hangingChars="500"/>
        <w:rPr>
          <w:rFonts w:hint="eastAsia" w:ascii="宋体" w:hAnsi="宋体" w:cs="宋体"/>
          <w:b/>
          <w:sz w:val="28"/>
          <w:szCs w:val="28"/>
        </w:rPr>
      </w:pPr>
    </w:p>
    <w:p>
      <w:pPr>
        <w:widowControl/>
        <w:spacing w:line="520" w:lineRule="exact"/>
        <w:ind w:left="2881" w:leftChars="760" w:hanging="1285" w:hangingChars="400"/>
        <w:rPr>
          <w:rFonts w:hint="eastAsia" w:ascii="宋体" w:hAnsi="宋体" w:cs="宋体"/>
          <w:b/>
          <w:sz w:val="32"/>
          <w:szCs w:val="32"/>
        </w:rPr>
      </w:pPr>
    </w:p>
    <w:p>
      <w:pPr>
        <w:spacing w:line="480" w:lineRule="exact"/>
        <w:ind w:firstLine="1606" w:firstLineChars="500"/>
        <w:jc w:val="both"/>
        <w:rPr>
          <w:rFonts w:hint="eastAsia" w:ascii="宋体" w:hAnsi="宋体" w:cs="宋体"/>
          <w:b/>
          <w:sz w:val="32"/>
          <w:szCs w:val="32"/>
          <w:u w:val="single"/>
        </w:rPr>
      </w:pPr>
      <w:r>
        <w:rPr>
          <w:rFonts w:hint="eastAsia" w:ascii="宋体" w:hAnsi="宋体" w:cs="宋体"/>
          <w:b/>
          <w:sz w:val="32"/>
          <w:szCs w:val="32"/>
        </w:rPr>
        <w:t>项目名称：</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w:t>
      </w:r>
    </w:p>
    <w:p>
      <w:pPr>
        <w:spacing w:line="520" w:lineRule="exact"/>
        <w:jc w:val="left"/>
        <w:rPr>
          <w:rFonts w:hint="eastAsia" w:ascii="宋体" w:hAnsi="宋体" w:cs="宋体"/>
          <w:b/>
          <w:sz w:val="32"/>
          <w:szCs w:val="32"/>
        </w:rPr>
      </w:pPr>
      <w:r>
        <w:rPr>
          <w:rFonts w:hint="eastAsia" w:ascii="宋体" w:hAnsi="宋体" w:cs="宋体"/>
          <w:b/>
          <w:sz w:val="32"/>
          <w:szCs w:val="32"/>
        </w:rPr>
        <w:t xml:space="preserve">          </w:t>
      </w:r>
    </w:p>
    <w:p>
      <w:pPr>
        <w:spacing w:line="520" w:lineRule="exact"/>
        <w:ind w:firstLine="1606" w:firstLineChars="500"/>
        <w:jc w:val="left"/>
        <w:rPr>
          <w:rFonts w:hint="eastAsia" w:ascii="宋体" w:hAnsi="宋体" w:cs="宋体"/>
          <w:b/>
          <w:bCs/>
          <w:sz w:val="32"/>
          <w:szCs w:val="32"/>
        </w:rPr>
      </w:pPr>
      <w:r>
        <w:rPr>
          <w:rFonts w:hint="eastAsia" w:ascii="宋体" w:hAnsi="宋体" w:cs="宋体"/>
          <w:b/>
          <w:sz w:val="32"/>
          <w:szCs w:val="32"/>
        </w:rPr>
        <w:t>甲方名称：</w:t>
      </w:r>
      <w:bookmarkStart w:id="32" w:name="_Hlk11877179"/>
      <w:r>
        <w:rPr>
          <w:rFonts w:hint="eastAsia" w:ascii="宋体" w:hAnsi="宋体" w:cs="宋体"/>
          <w:b/>
          <w:bCs/>
          <w:sz w:val="32"/>
          <w:szCs w:val="32"/>
          <w:u w:val="single"/>
        </w:rPr>
        <w:t xml:space="preserve"> </w:t>
      </w:r>
      <w:bookmarkEnd w:id="32"/>
      <w:r>
        <w:rPr>
          <w:rFonts w:hint="eastAsia" w:ascii="宋体" w:hAnsi="宋体" w:cs="宋体"/>
          <w:b/>
          <w:bCs/>
          <w:sz w:val="32"/>
          <w:szCs w:val="32"/>
          <w:u w:val="single"/>
        </w:rPr>
        <w:t xml:space="preserve">                        </w:t>
      </w:r>
    </w:p>
    <w:p>
      <w:pPr>
        <w:spacing w:line="560" w:lineRule="exact"/>
        <w:jc w:val="left"/>
        <w:rPr>
          <w:rFonts w:hint="eastAsia" w:ascii="宋体" w:hAnsi="宋体" w:cs="宋体"/>
          <w:b/>
          <w:sz w:val="32"/>
          <w:szCs w:val="32"/>
        </w:rPr>
      </w:pPr>
    </w:p>
    <w:p>
      <w:pPr>
        <w:spacing w:line="560" w:lineRule="exact"/>
        <w:ind w:firstLine="1606" w:firstLineChars="500"/>
        <w:jc w:val="left"/>
        <w:rPr>
          <w:rStyle w:val="44"/>
          <w:rFonts w:hint="eastAsia" w:ascii="宋体" w:hAnsi="宋体" w:cs="宋体"/>
          <w:b/>
          <w:sz w:val="32"/>
          <w:szCs w:val="32"/>
          <w:u w:val="single"/>
        </w:rPr>
      </w:pPr>
      <w:r>
        <w:rPr>
          <w:rFonts w:hint="eastAsia" w:ascii="宋体" w:hAnsi="宋体" w:cs="宋体"/>
          <w:b/>
          <w:sz w:val="32"/>
          <w:szCs w:val="32"/>
        </w:rPr>
        <w:t>乙方名称：</w:t>
      </w:r>
      <w:r>
        <w:rPr>
          <w:rFonts w:hint="eastAsia" w:ascii="宋体" w:hAnsi="宋体" w:cs="宋体"/>
          <w:b/>
          <w:sz w:val="32"/>
          <w:szCs w:val="32"/>
          <w:u w:val="single"/>
        </w:rPr>
        <w:t xml:space="preserve">                         </w:t>
      </w:r>
    </w:p>
    <w:p>
      <w:pPr>
        <w:spacing w:line="520" w:lineRule="exact"/>
        <w:ind w:firstLine="1285" w:firstLineChars="400"/>
        <w:rPr>
          <w:rFonts w:hint="eastAsia" w:ascii="宋体" w:hAnsi="宋体" w:cs="宋体"/>
          <w:b/>
          <w:sz w:val="32"/>
          <w:szCs w:val="32"/>
          <w:u w:val="single"/>
        </w:rPr>
      </w:pPr>
    </w:p>
    <w:p>
      <w:pPr>
        <w:pStyle w:val="26"/>
        <w:adjustRightInd/>
        <w:spacing w:line="520" w:lineRule="exact"/>
        <w:rPr>
          <w:rFonts w:hint="eastAsia" w:hAnsi="宋体" w:eastAsia="宋体" w:cs="宋体"/>
          <w:b/>
          <w:sz w:val="32"/>
          <w:szCs w:val="32"/>
        </w:rPr>
      </w:pPr>
      <w:r>
        <w:rPr>
          <w:rFonts w:hint="eastAsia" w:hAnsi="宋体" w:eastAsia="宋体" w:cs="宋体"/>
          <w:b/>
          <w:sz w:val="32"/>
          <w:szCs w:val="32"/>
        </w:rPr>
        <w:t xml:space="preserve">         </w:t>
      </w:r>
    </w:p>
    <w:p>
      <w:pPr>
        <w:pStyle w:val="26"/>
        <w:adjustRightInd/>
        <w:spacing w:line="520" w:lineRule="exact"/>
        <w:ind w:firstLine="1606" w:firstLineChars="500"/>
        <w:rPr>
          <w:rFonts w:hint="eastAsia" w:hAnsi="宋体" w:eastAsia="宋体" w:cs="宋体"/>
          <w:b/>
          <w:sz w:val="44"/>
          <w:szCs w:val="44"/>
        </w:rPr>
      </w:pPr>
      <w:r>
        <w:rPr>
          <w:rFonts w:hint="eastAsia" w:hAnsi="宋体" w:eastAsia="宋体" w:cs="宋体"/>
          <w:b/>
          <w:sz w:val="32"/>
          <w:szCs w:val="32"/>
        </w:rPr>
        <w:t xml:space="preserve">签订时间: </w:t>
      </w:r>
      <w:r>
        <w:rPr>
          <w:rFonts w:hint="eastAsia" w:hAnsi="宋体" w:eastAsia="宋体" w:cs="宋体"/>
          <w:b/>
          <w:sz w:val="32"/>
          <w:szCs w:val="32"/>
          <w:u w:val="single"/>
        </w:rPr>
        <w:t xml:space="preserve">        </w:t>
      </w:r>
      <w:r>
        <w:rPr>
          <w:rFonts w:hint="eastAsia" w:hAnsi="宋体" w:eastAsia="宋体" w:cs="宋体"/>
          <w:b/>
          <w:sz w:val="32"/>
          <w:szCs w:val="32"/>
        </w:rPr>
        <w:t>年</w:t>
      </w:r>
      <w:r>
        <w:rPr>
          <w:rFonts w:hint="eastAsia" w:hAnsi="宋体" w:eastAsia="宋体" w:cs="宋体"/>
          <w:b/>
          <w:sz w:val="32"/>
          <w:szCs w:val="32"/>
          <w:u w:val="single"/>
        </w:rPr>
        <w:t xml:space="preserve">      </w:t>
      </w:r>
      <w:r>
        <w:rPr>
          <w:rFonts w:hint="eastAsia" w:hAnsi="宋体" w:eastAsia="宋体" w:cs="宋体"/>
          <w:b/>
          <w:sz w:val="32"/>
          <w:szCs w:val="32"/>
        </w:rPr>
        <w:t>月</w:t>
      </w:r>
      <w:r>
        <w:rPr>
          <w:rFonts w:hint="eastAsia" w:hAnsi="宋体" w:eastAsia="宋体" w:cs="宋体"/>
          <w:b/>
          <w:sz w:val="32"/>
          <w:szCs w:val="32"/>
          <w:u w:val="single"/>
        </w:rPr>
        <w:t xml:space="preserve">      </w:t>
      </w:r>
      <w:r>
        <w:rPr>
          <w:rFonts w:hint="eastAsia" w:hAnsi="宋体" w:eastAsia="宋体" w:cs="宋体"/>
          <w:b/>
          <w:sz w:val="32"/>
          <w:szCs w:val="32"/>
        </w:rPr>
        <w:t>日</w:t>
      </w: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rPr>
      </w:pPr>
    </w:p>
    <w:p>
      <w:pPr>
        <w:pStyle w:val="26"/>
        <w:spacing w:line="520" w:lineRule="exact"/>
        <w:jc w:val="center"/>
        <w:rPr>
          <w:rFonts w:hint="eastAsia" w:hAnsi="宋体" w:eastAsia="宋体" w:cs="宋体"/>
          <w:b/>
          <w:sz w:val="44"/>
          <w:szCs w:val="44"/>
          <w:lang w:val="en-US" w:eastAsia="zh-CN"/>
        </w:rPr>
      </w:pPr>
    </w:p>
    <w:p>
      <w:pPr>
        <w:pStyle w:val="26"/>
        <w:spacing w:line="520" w:lineRule="exact"/>
        <w:jc w:val="center"/>
        <w:rPr>
          <w:rFonts w:hint="eastAsia" w:hAnsi="宋体" w:eastAsia="宋体" w:cs="宋体"/>
          <w:b/>
          <w:sz w:val="44"/>
          <w:szCs w:val="44"/>
          <w:lang w:val="en-US" w:eastAsia="zh-CN"/>
        </w:rPr>
      </w:pPr>
    </w:p>
    <w:p>
      <w:pPr>
        <w:pStyle w:val="26"/>
        <w:spacing w:line="520" w:lineRule="exact"/>
        <w:jc w:val="center"/>
        <w:rPr>
          <w:rFonts w:hint="eastAsia" w:hAnsi="宋体" w:eastAsia="宋体" w:cs="宋体"/>
          <w:b/>
          <w:sz w:val="48"/>
          <w:szCs w:val="48"/>
        </w:rPr>
      </w:pPr>
      <w:r>
        <w:rPr>
          <w:rFonts w:hint="eastAsia" w:hAnsi="宋体" w:eastAsia="宋体" w:cs="宋体"/>
          <w:b/>
          <w:sz w:val="36"/>
          <w:szCs w:val="36"/>
        </w:rPr>
        <w:t>采 购 合 同</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甲方（买方）： </w:t>
      </w:r>
    </w:p>
    <w:p>
      <w:pPr>
        <w:pStyle w:val="26"/>
        <w:keepNext w:val="0"/>
        <w:keepLines w:val="0"/>
        <w:pageBreakBefore w:val="0"/>
        <w:widowControl w:val="0"/>
        <w:kinsoku/>
        <w:wordWrap/>
        <w:overflowPunct/>
        <w:topLinePunct w:val="0"/>
        <w:bidi w:val="0"/>
        <w:spacing w:line="500" w:lineRule="exact"/>
        <w:ind w:firstLine="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bCs/>
          <w:sz w:val="24"/>
          <w:szCs w:val="24"/>
          <w:lang w:val="en-US" w:eastAsia="zh-CN"/>
        </w:rPr>
        <w:t xml:space="preserve"> </w:t>
      </w:r>
    </w:p>
    <w:p>
      <w:pPr>
        <w:pStyle w:val="26"/>
        <w:keepNext w:val="0"/>
        <w:keepLines w:val="0"/>
        <w:pageBreakBefore w:val="0"/>
        <w:widowControl w:val="0"/>
        <w:kinsoku/>
        <w:wordWrap/>
        <w:overflowPunct/>
        <w:topLinePunct w:val="0"/>
        <w:bidi w:val="0"/>
        <w:spacing w:line="500" w:lineRule="exact"/>
        <w:ind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 xml:space="preserve">   </w:t>
      </w:r>
    </w:p>
    <w:p>
      <w:pPr>
        <w:keepNext w:val="0"/>
        <w:keepLines w:val="0"/>
        <w:pageBreakBefore w:val="0"/>
        <w:kinsoku/>
        <w:wordWrap/>
        <w:overflowPunct/>
        <w:topLinePunct w:val="0"/>
        <w:bidi w:val="0"/>
        <w:spacing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乙方（卖方）：</w:t>
      </w:r>
    </w:p>
    <w:p>
      <w:pPr>
        <w:keepNext w:val="0"/>
        <w:keepLines w:val="0"/>
        <w:pageBreakBefore w:val="0"/>
        <w:kinsoku/>
        <w:wordWrap/>
        <w:overflowPunct/>
        <w:topLinePunct w:val="0"/>
        <w:bidi w:val="0"/>
        <w:spacing w:line="5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pStyle w:val="26"/>
        <w:keepNext w:val="0"/>
        <w:keepLines w:val="0"/>
        <w:pageBreakBefore w:val="0"/>
        <w:widowControl w:val="0"/>
        <w:kinsoku/>
        <w:wordWrap/>
        <w:overflowPunct/>
        <w:topLinePunct w:val="0"/>
        <w:bidi w:val="0"/>
        <w:adjustRightInd/>
        <w:spacing w:line="500" w:lineRule="exact"/>
        <w:ind w:firstLine="1920" w:firstLineChars="800"/>
        <w:textAlignment w:val="auto"/>
        <w:rPr>
          <w:rStyle w:val="44"/>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（以下简称甲方）与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（以下简称乙方）就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事宜，根据《中华人民共和国政府采购法》、《中华人民共和国合同法》等规定，本着平等、自愿、互利、互惠的原则，经各方协商一致，订立本合同。</w:t>
      </w: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pacing w:line="500" w:lineRule="exact"/>
        <w:ind w:firstLine="482" w:firstLineChars="20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在此供应的货物，乙方同意做如下保证:</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一、乙方供应的全部货物，必须在不涉及任何担保、留置权、专利权使用费的情况下，交付与本合同规定完全相同的货物。</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二、不能将甲方全部或部分付款看作是对有缺陷的工艺或不合格货物的认可。</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三、所供货物均须符合相应图纸和技术规范中的相关规定，并且不涉及到任何侵权行为或任何索赔。</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甲方未提出异议的，乙方仍应于货物质保期内承担保固责任。甲方对货物的验收手续仅仅证明乙方交货的行为，并不能免除乙方应当承担的货物质量责任。</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因乙方货物质量瑕疵原因导致甲方对其他第三方承担的违约金、损失赔偿等任何赔偿责任，甲方均有权将该赔偿责任转移给乙方，乙方对此无异议。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五、甲方有要求乙方延迟一段合理时间再行交货的权利。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七、在项目终止或甲方订立本合同所依据的本项目合同终止时，甲方经书面通知可解除本合同，此种情况不作违约处理。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八、所有交付到甲方现场的货物必须附有交货单。签字的交货单必须附在所有发票上作为本合同付款的前提条件。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九、所有交货费用均由乙方承担，乙方保证使甲方免于承担全部运费、快递费、保险费、装卸费、其他杂费以及由此带来的任何索赔，本合同专用条款有特别约定的，从特别约定。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十二、因乙方全部或部分违约导致双方发生的诉讼/仲裁或甲方与第三方发生的诉讼/仲裁，乙方同意承担甲方因此而支出的全部诉讼费、律师费、调查费、交通费及其他合理费用。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十三、未经甲方书面同意，乙方不得将本合同的工作内容全部或部分转让给任何第三人。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十四、乙方声明、陈述和保证其是合法设立并有效存续的独立法人，其授权代表已获得法人授权可代表其签署合同。</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keepNext w:val="0"/>
        <w:keepLines w:val="0"/>
        <w:pageBreakBefore w:val="0"/>
        <w:kinsoku/>
        <w:wordWrap/>
        <w:overflowPunct/>
        <w:topLinePunct w:val="0"/>
        <w:bidi w:val="0"/>
        <w:spacing w:line="500" w:lineRule="exact"/>
        <w:ind w:firstLine="562" w:firstLineChars="200"/>
        <w:jc w:val="center"/>
        <w:textAlignment w:val="auto"/>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bidi w:val="0"/>
        <w:spacing w:line="500" w:lineRule="exact"/>
        <w:ind w:firstLine="643" w:firstLineChars="200"/>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第二部分 专用条款</w:t>
      </w:r>
    </w:p>
    <w:p>
      <w:pPr>
        <w:keepNext w:val="0"/>
        <w:keepLines w:val="0"/>
        <w:pageBreakBefore w:val="0"/>
        <w:kinsoku/>
        <w:wordWrap/>
        <w:overflowPunct/>
        <w:topLinePunct w:val="0"/>
        <w:bidi w:val="0"/>
        <w:spacing w:line="500" w:lineRule="exact"/>
        <w:ind w:firstLine="361" w:firstLineChars="15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一、 合同标的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货物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keepNext w:val="0"/>
        <w:keepLines w:val="0"/>
        <w:pageBreakBefore w:val="0"/>
        <w:kinsoku/>
        <w:wordWrap/>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注:乙方应保证，甲方在中华人民共和国使用该货物或货物的任何一部分时，免受第三方提出的侵犯其专利权、商标权、工业设计权或其他知识产权的起诉。</w:t>
      </w:r>
    </w:p>
    <w:p>
      <w:pPr>
        <w:keepNext w:val="0"/>
        <w:keepLines w:val="0"/>
        <w:pageBreakBefore w:val="0"/>
        <w:kinsoku/>
        <w:wordWrap/>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数量及价格：详细技术要求见附件</w:t>
      </w:r>
    </w:p>
    <w:tbl>
      <w:tblPr>
        <w:tblStyle w:val="18"/>
        <w:tblpPr w:leftFromText="180" w:rightFromText="180" w:vertAnchor="text" w:horzAnchor="margin" w:tblpX="-463" w:tblpY="1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680"/>
        <w:gridCol w:w="1260"/>
        <w:gridCol w:w="1410"/>
        <w:gridCol w:w="840"/>
        <w:gridCol w:w="780"/>
        <w:gridCol w:w="915"/>
        <w:gridCol w:w="127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品牌</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技术要求</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壹年暂定数量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固定单价</w:t>
            </w:r>
          </w:p>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0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500" w:lineRule="exact"/>
              <w:jc w:val="center"/>
              <w:textAlignment w:val="auto"/>
              <w:rPr>
                <w:rFonts w:hint="eastAsia"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500" w:lineRule="exact"/>
              <w:jc w:val="center"/>
              <w:textAlignment w:val="auto"/>
              <w:rPr>
                <w:rFonts w:hint="eastAsia"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500" w:lineRule="exact"/>
              <w:jc w:val="center"/>
              <w:textAlignment w:val="auto"/>
              <w:rPr>
                <w:rFonts w:hint="eastAsia" w:asciiTheme="minorEastAsia" w:hAnsiTheme="minorEastAsia" w:eastAsiaTheme="minorEastAsia" w:cstheme="minorEastAsia"/>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9930"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00" w:lineRule="exact"/>
              <w:ind w:firstLine="120" w:firstLineChars="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暂定总价：人民币（大写）                                小写：￥          元</w:t>
            </w:r>
          </w:p>
        </w:tc>
      </w:tr>
    </w:tbl>
    <w:p>
      <w:pPr>
        <w:keepNext w:val="0"/>
        <w:keepLines w:val="0"/>
        <w:pageBreakBefore w:val="0"/>
        <w:kinsoku/>
        <w:wordWrap/>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本合同暂定总价为人民币大写：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元整（小写：¥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元），包含增值税。合同价格已包括货物供给、货物包装、运输费、装卸费、技术指导和保险等的全部费用及相关税费。乙方应保证甲方除支付合同约定货款之外无需再行支付其他任何费用和款项。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二、质量保证</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乙方保证本合同货物是全新的、未使用过的，并符合国家技术规格和国家质量标准的出厂原装合格产品，产品型号、数量、规格及技术、质量标准、售后服务必须满足甲方和自治区政府采购合同定点采购要求。</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乙方的项目项目负责人有义务对甲方使用人员进行免费培训。</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三、质量保证期</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合同内货物质保期为</w:t>
      </w:r>
      <w:bookmarkStart w:id="33" w:name="_Hlk19447395"/>
      <w:r>
        <w:rPr>
          <w:rFonts w:hint="eastAsia" w:asciiTheme="minorEastAsia" w:hAnsiTheme="minorEastAsia" w:eastAsiaTheme="minorEastAsia" w:cstheme="minorEastAsia"/>
          <w:sz w:val="24"/>
          <w:szCs w:val="24"/>
          <w:u w:val="single"/>
        </w:rPr>
        <w:t>壹</w:t>
      </w:r>
      <w:bookmarkEnd w:id="33"/>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rPr>
        <w:t>，质保期自甲乙双方验收合格之日起开始计算。在质量保证期内，因产品质量出现问题，乙方负责免费更换，并承担与更换相关的运费、保险等一切费用。</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质保期内，如产品发生质量问题，乙方应在48小时内进行更换。乙方接到甲方通知后未依照约定时间更换的，则应承担本合同规定的违约责任。</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四、交货时间、地点</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合同签订后乙方接到甲方送货通知后2日内将货物送达至以下指定地点：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，并确保在</w:t>
      </w:r>
      <w:r>
        <w:rPr>
          <w:rFonts w:hint="eastAsia" w:asciiTheme="minorEastAsia" w:hAnsiTheme="minorEastAsia" w:eastAsiaTheme="minorEastAsia" w:cstheme="minorEastAsia"/>
          <w:sz w:val="24"/>
          <w:szCs w:val="24"/>
          <w:u w:val="single"/>
        </w:rPr>
        <w:t xml:space="preserve"> 当 </w:t>
      </w:r>
      <w:r>
        <w:rPr>
          <w:rFonts w:hint="eastAsia" w:asciiTheme="minorEastAsia" w:hAnsiTheme="minorEastAsia" w:eastAsiaTheme="minorEastAsia" w:cstheme="minorEastAsia"/>
          <w:sz w:val="24"/>
          <w:szCs w:val="24"/>
        </w:rPr>
        <w:t>天内配合甲方完成验收工作。</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甲方指定的接货人为：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；双方明确，除该指定接货人外，其他任何人员（包括甲方的其他任何工作人员）签署的接货单，甲方均不予认可。</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在交付时，乙方必须向甲方提供质量合格证书、技术资料（操作、维修、保养）、保修凭证等一切相关资料及配件，否则，甲方有权不予付款且不承担违约责任。</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交货完成前（即货物交付完成且经甲方验收完毕前），本合同项下商品的损毁灭失风险由乙方承担，交货完成后，商品的所有权及损毁灭失风险转移至甲方。</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五、产品包装及运输</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 xml:space="preserve">包装必须与运输方式相适应，包装方式的确定和包装费用均由乙方负责;由于不适当的包装而造成的货物有任何的损坏由乙方负责。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 xml:space="preserve">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包装费、运输费、装卸费和保险费均已包含在合同单价内。</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运输途中的货物安全问题均由乙方负责。</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六、验收</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数量:提货验收或按乙方发货结算单验收。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乙方交货并保证货物出厂无瑕疵，经甲方验收合格后进入保修期。</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乙方要向甲方提供送货单一式三联（甲方留一联、乙方留二联），并在送货单上注明物品名称、品牌、型号规格验收合格后由甲方签字以备双方结算用。</w:t>
      </w:r>
    </w:p>
    <w:p>
      <w:pPr>
        <w:keepNext w:val="0"/>
        <w:keepLines w:val="0"/>
        <w:pageBreakBefore w:val="0"/>
        <w:kinsoku/>
        <w:wordWrap/>
        <w:overflowPunct/>
        <w:topLinePunct w:val="0"/>
        <w:bidi w:val="0"/>
        <w:spacing w:line="50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七、售后服务</w:t>
      </w:r>
    </w:p>
    <w:p>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上述产品的质保期为交货并验收合格后</w:t>
      </w:r>
      <w:r>
        <w:rPr>
          <w:rFonts w:hint="eastAsia" w:asciiTheme="minorEastAsia" w:hAnsiTheme="minorEastAsia" w:eastAsiaTheme="minorEastAsia" w:cstheme="minorEastAsia"/>
          <w:sz w:val="24"/>
          <w:szCs w:val="24"/>
          <w:u w:val="single"/>
        </w:rPr>
        <w:t xml:space="preserve"> 壹年 </w:t>
      </w:r>
      <w:r>
        <w:rPr>
          <w:rFonts w:hint="eastAsia" w:asciiTheme="minorEastAsia" w:hAnsiTheme="minorEastAsia" w:eastAsiaTheme="minorEastAsia" w:cstheme="minorEastAsia"/>
          <w:sz w:val="24"/>
          <w:szCs w:val="24"/>
        </w:rPr>
        <w:t>；免费更换时间为交货并验收合格后</w:t>
      </w:r>
      <w:r>
        <w:rPr>
          <w:rFonts w:hint="eastAsia" w:asciiTheme="minorEastAsia" w:hAnsiTheme="minorEastAsia" w:eastAsiaTheme="minorEastAsia" w:cstheme="minorEastAsia"/>
          <w:sz w:val="24"/>
          <w:szCs w:val="24"/>
          <w:u w:val="single"/>
        </w:rPr>
        <w:t xml:space="preserve"> 壹年 </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乙方售后服务地址：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，售后服务联系人：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八、货款的支付</w:t>
      </w:r>
    </w:p>
    <w:p>
      <w:pPr>
        <w:pStyle w:val="8"/>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rPr>
        <w:t>最终付款方式以和甲方单位签订合同为主</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九、违约责任</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甲方违约责任</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2）甲方应按合同规定的付款要求履约，由于非不可抗力原因不能在本合同规定的时间内支付合同款项时，应事先告知乙方，乙方应给予30个工作日的宽限期。</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乙方违约责任</w:t>
      </w:r>
    </w:p>
    <w:p>
      <w:pPr>
        <w:keepNext w:val="0"/>
        <w:keepLines w:val="0"/>
        <w:pageBreakBefore w:val="0"/>
        <w:kinsoku/>
        <w:wordWrap/>
        <w:overflowPunct/>
        <w:topLinePunct w:val="0"/>
        <w:autoSpaceDE w:val="0"/>
        <w:autoSpaceDN w:val="0"/>
        <w:bidi w:val="0"/>
        <w:adjustRightInd w:val="0"/>
        <w:spacing w:line="500" w:lineRule="exact"/>
        <w:ind w:left="-61" w:leftChars="-29" w:firstLine="240" w:firstLineChars="1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）乙方所交产品品种、型号、规格、质量、性能不符合合同规定的，由乙方负责调换或退货，并承担调换或退货而支付的实际费用。乙方不能调换或退货的，按合同总额的</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rPr>
        <w:t>承担违约金。</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十、不可抗力</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十一、争议解决</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本合同如发生纠纷，当事人双方应当及时协商解决，协商不成时，可向甲方所在地人民法院起诉。</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十二、合同的文本及生效</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本合同一式陆份，甲方伍份、乙方壹份。</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本合同有效期为壹年。</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本合同经双方法定代表人签字或单位盖章或双方委托代理人签字成立生效。</w:t>
      </w:r>
    </w:p>
    <w:p>
      <w:pPr>
        <w:keepNext w:val="0"/>
        <w:keepLines w:val="0"/>
        <w:pageBreakBefore w:val="0"/>
        <w:kinsoku/>
        <w:wordWrap/>
        <w:overflowPunct/>
        <w:topLinePunct w:val="0"/>
        <w:bidi w:val="0"/>
        <w:spacing w:line="500" w:lineRule="exact"/>
        <w:ind w:firstLine="360" w:firstLineChars="15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合同内容如遇国家法律、法规及政策另有规定的，从其规定。</w:t>
      </w:r>
    </w:p>
    <w:p>
      <w:pPr>
        <w:keepNext w:val="0"/>
        <w:keepLines w:val="0"/>
        <w:pageBreakBefore w:val="0"/>
        <w:kinsoku/>
        <w:wordWrap/>
        <w:overflowPunct/>
        <w:topLinePunct w:val="0"/>
        <w:bidi w:val="0"/>
        <w:spacing w:line="500" w:lineRule="exact"/>
        <w:ind w:firstLine="361" w:firstLineChars="15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十三、其他约定事项</w:t>
      </w:r>
    </w:p>
    <w:p>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Style w:val="44"/>
          <w:rFonts w:hint="eastAsia" w:asciiTheme="minorEastAsia" w:hAnsiTheme="minorEastAsia" w:eastAsiaTheme="minorEastAsia" w:cstheme="minorEastAsia"/>
          <w:sz w:val="24"/>
          <w:szCs w:val="24"/>
        </w:rPr>
        <w:t>签定的采购合同以及与本合同有关的招投标文件、答疑附件是本合同不可分割的组成部分，与本合同具有同等法律效力，其他未尽事宜，从其规定。</w:t>
      </w:r>
    </w:p>
    <w:p>
      <w:pPr>
        <w:keepNext w:val="0"/>
        <w:keepLines w:val="0"/>
        <w:pageBreakBefore w:val="0"/>
        <w:kinsoku/>
        <w:wordWrap/>
        <w:overflowPunct/>
        <w:topLinePunct w:val="0"/>
        <w:bidi w:val="0"/>
        <w:spacing w:line="500" w:lineRule="exact"/>
        <w:ind w:firstLine="1440" w:firstLineChars="600"/>
        <w:textAlignment w:val="auto"/>
        <w:rPr>
          <w:rFonts w:hint="eastAsia" w:asciiTheme="minorEastAsia" w:hAnsiTheme="minorEastAsia" w:eastAsiaTheme="minorEastAsia" w:cstheme="minorEastAsia"/>
          <w:sz w:val="24"/>
          <w:szCs w:val="24"/>
        </w:rPr>
      </w:pPr>
    </w:p>
    <w:p>
      <w:pPr>
        <w:pStyle w:val="2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22"/>
        <w:rPr>
          <w:rFonts w:hint="eastAsia"/>
        </w:rPr>
      </w:pPr>
    </w:p>
    <w:p>
      <w:pPr>
        <w:keepNext w:val="0"/>
        <w:keepLines w:val="0"/>
        <w:pageBreakBefore w:val="0"/>
        <w:kinsoku/>
        <w:wordWrap/>
        <w:overflowPunct/>
        <w:topLinePunct w:val="0"/>
        <w:bidi w:val="0"/>
        <w:spacing w:line="500" w:lineRule="exact"/>
        <w:ind w:firstLine="1440" w:firstLineChars="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（以下无正文，为本合同签署页）</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法人（签字）：                          法人（签字）：</w:t>
      </w:r>
    </w:p>
    <w:p>
      <w:pPr>
        <w:pStyle w:val="16"/>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widowControl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p>
    <w:p>
      <w:pPr>
        <w:pStyle w:val="16"/>
        <w:keepNext w:val="0"/>
        <w:keepLines w:val="0"/>
        <w:pageBreakBefore w:val="0"/>
        <w:widowControl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                     授权代表（签字）：</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              日期：    年    月    日</w:t>
      </w:r>
    </w:p>
    <w:p>
      <w:pPr>
        <w:keepNext w:val="0"/>
        <w:keepLines w:val="0"/>
        <w:pageBreakBefore w:val="0"/>
        <w:kinsoku/>
        <w:wordWrap/>
        <w:overflowPunct/>
        <w:topLinePunct w:val="0"/>
        <w:bidi w:val="0"/>
        <w:spacing w:line="500" w:lineRule="exact"/>
        <w:jc w:val="center"/>
        <w:textAlignment w:val="auto"/>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sz w:val="24"/>
          <w:szCs w:val="24"/>
        </w:rPr>
        <w:br w:type="page"/>
      </w:r>
    </w:p>
    <w:bookmarkEnd w:id="27"/>
    <w:p>
      <w:pPr>
        <w:spacing w:line="440" w:lineRule="exact"/>
        <w:ind w:firstLine="2891" w:firstLineChars="800"/>
        <w:jc w:val="both"/>
        <w:outlineLvl w:val="0"/>
        <w:rPr>
          <w:rFonts w:hint="default"/>
          <w:color w:val="auto"/>
          <w:lang w:val="en-US" w:eastAsia="zh-CN"/>
        </w:rPr>
      </w:pPr>
      <w:bookmarkStart w:id="34" w:name="_Toc4155"/>
      <w:r>
        <w:rPr>
          <w:rFonts w:hint="eastAsia" w:ascii="宋体" w:hAnsi="宋体" w:eastAsia="宋体" w:cs="宋体"/>
          <w:b/>
          <w:color w:val="auto"/>
          <w:sz w:val="36"/>
          <w:highlight w:val="none"/>
        </w:rPr>
        <w:t>第六部分  投标文件格式</w:t>
      </w:r>
      <w:bookmarkEnd w:id="34"/>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响应文件格式</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（响应文件制作格式，仅供参考）</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bookmarkStart w:id="35" w:name="_Toc30289"/>
      <w:r>
        <w:rPr>
          <w:rFonts w:hint="eastAsia" w:ascii="宋体" w:hAnsi="宋体" w:eastAsia="宋体" w:cs="宋体"/>
          <w:color w:val="auto"/>
          <w:sz w:val="24"/>
          <w:szCs w:val="24"/>
        </w:rPr>
        <w:t>响应文件封面示例</w:t>
      </w:r>
      <w:bookmarkEnd w:id="35"/>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宋体" w:hAnsi="宋体" w:eastAsia="宋体" w:cs="宋体"/>
          <w:color w:val="auto"/>
          <w:sz w:val="24"/>
          <w:szCs w:val="24"/>
        </w:rPr>
      </w:pPr>
      <w:bookmarkStart w:id="36" w:name="_Toc10291"/>
      <w:bookmarkStart w:id="37" w:name="_Toc31368"/>
      <w:bookmarkStart w:id="38" w:name="_Toc26694"/>
      <w:r>
        <w:rPr>
          <w:rFonts w:hint="eastAsia" w:ascii="宋体" w:hAnsi="宋体" w:eastAsia="宋体" w:cs="宋体"/>
          <w:color w:val="auto"/>
          <w:sz w:val="24"/>
          <w:szCs w:val="24"/>
        </w:rPr>
        <w:t>正本或副本</w:t>
      </w:r>
      <w:bookmarkEnd w:id="36"/>
      <w:bookmarkEnd w:id="37"/>
      <w:bookmarkEnd w:id="38"/>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rPr>
      </w:pPr>
      <w:bookmarkStart w:id="39" w:name="_Toc29783"/>
      <w:bookmarkStart w:id="40" w:name="_Toc18654"/>
      <w:bookmarkStart w:id="41" w:name="_Toc30758"/>
      <w:r>
        <w:rPr>
          <w:rFonts w:hint="eastAsia" w:ascii="宋体" w:hAnsi="宋体" w:eastAsia="宋体" w:cs="宋体"/>
          <w:color w:val="auto"/>
          <w:sz w:val="24"/>
          <w:szCs w:val="24"/>
        </w:rPr>
        <w:t>响应文件</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投标单位名称（盖章）：×××××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法定代表人或授权代理人（签字或盖章）：×××××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sectPr>
          <w:footerReference r:id="rId6" w:type="default"/>
          <w:pgSz w:w="11906" w:h="16838"/>
          <w:pgMar w:top="1440" w:right="1080" w:bottom="1440" w:left="1080" w:header="851" w:footer="992" w:gutter="0"/>
          <w:pgNumType w:fmt="decimal" w:start="1"/>
          <w:cols w:space="425" w:num="1"/>
          <w:docGrid w:type="lines" w:linePitch="312" w:charSpace="0"/>
        </w:sectPr>
      </w:pPr>
      <w:r>
        <w:rPr>
          <w:rFonts w:hint="eastAsia" w:ascii="宋体" w:hAnsi="宋体" w:eastAsia="宋体" w:cs="宋体"/>
          <w:color w:val="auto"/>
          <w:sz w:val="24"/>
          <w:szCs w:val="24"/>
        </w:rPr>
        <w:t>日    期：××××</w:t>
      </w:r>
    </w:p>
    <w:p>
      <w:pPr>
        <w:pStyle w:val="6"/>
        <w:bidi w:val="0"/>
        <w:jc w:val="center"/>
        <w:rPr>
          <w:rFonts w:hint="eastAsia"/>
          <w:color w:val="auto"/>
        </w:rPr>
      </w:pPr>
      <w:bookmarkStart w:id="42" w:name="_Toc13911"/>
      <w:bookmarkStart w:id="43" w:name="_Toc32523"/>
      <w:bookmarkStart w:id="44" w:name="_Toc10714"/>
      <w:r>
        <w:rPr>
          <w:rFonts w:hint="eastAsia"/>
          <w:color w:val="auto"/>
        </w:rPr>
        <w:t>响应文件编制顺序</w:t>
      </w:r>
      <w:bookmarkEnd w:id="42"/>
      <w:bookmarkEnd w:id="43"/>
      <w:bookmarkEnd w:id="44"/>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bookmarkStart w:id="45" w:name="_Toc19389"/>
      <w:bookmarkStart w:id="46" w:name="_Toc25"/>
      <w:r>
        <w:rPr>
          <w:rFonts w:hint="eastAsia" w:ascii="宋体" w:hAnsi="宋体" w:eastAsia="宋体" w:cs="宋体"/>
          <w:color w:val="auto"/>
          <w:sz w:val="24"/>
          <w:szCs w:val="24"/>
          <w:lang w:val="en-US" w:eastAsia="zh-CN"/>
        </w:rPr>
        <w:t>资格部分</w:t>
      </w:r>
      <w:bookmarkEnd w:id="45"/>
      <w:bookmarkEnd w:id="46"/>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参加政府采购活动的供应商应当具备《政府采购法》第二十二条第一款规定的条件，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提供下列材料：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cs="宋体" w:eastAsiaTheme="minorEastAsia"/>
          <w:color w:val="auto"/>
          <w:sz w:val="24"/>
          <w:szCs w:val="24"/>
          <w:lang w:val="en-US" w:eastAsia="zh-CN"/>
        </w:rPr>
      </w:pPr>
      <w:r>
        <w:rPr>
          <w:rFonts w:hint="eastAsia" w:ascii="宋体" w:hAnsi="宋体" w:eastAsia="宋体" w:cs="宋体"/>
          <w:color w:val="auto"/>
          <w:sz w:val="24"/>
          <w:szCs w:val="24"/>
          <w:lang w:val="en-US" w:eastAsia="zh-CN"/>
        </w:rPr>
        <w:t>1 营业执照副本复印件和</w:t>
      </w:r>
      <w:r>
        <w:rPr>
          <w:rFonts w:hint="eastAsia" w:asciiTheme="minorEastAsia" w:hAnsiTheme="minorEastAsia" w:eastAsiaTheme="minorEastAsia" w:cstheme="minorEastAsia"/>
          <w:kern w:val="0"/>
          <w:sz w:val="24"/>
          <w:szCs w:val="24"/>
        </w:rPr>
        <w:t>出版物经营许可证或文化经营许可证</w:t>
      </w:r>
      <w:r>
        <w:rPr>
          <w:rFonts w:hint="eastAsia" w:asciiTheme="minorEastAsia" w:hAnsiTheme="minorEastAsia" w:cstheme="minorEastAsia"/>
          <w:kern w:val="0"/>
          <w:sz w:val="24"/>
          <w:szCs w:val="24"/>
          <w:lang w:val="en-US" w:eastAsia="zh-CN"/>
        </w:rPr>
        <w:t>复印件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提供上年度经审计财务会计报告或半年内任意一个月财务报表</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（财务报表应至少包括资产负债表、损益表、现金流量表或财务状况变动表，当月新成立公司不需提供）</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提供的近半年内任意一月依法缴纳税收证明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（提供的近半年内任意一月依法缴纳税收证明，当月新成立公司不需提供；无需纳税或免税的也需提供相应证明材料。）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提供社会保险登记证或社保缴纳证明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（近半年内任意一月社保缴纳证明，当月新成立公司不需提供）</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具有履行合同所必需的设备和专业技术能力的证明材料或声明(由供应商根据项目需求提供说明材料)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 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bookmarkStart w:id="47" w:name="_Toc20351"/>
      <w:bookmarkStart w:id="48" w:name="_Toc28307"/>
      <w:r>
        <w:rPr>
          <w:rFonts w:hint="eastAsia" w:ascii="宋体" w:hAnsi="宋体" w:eastAsia="宋体" w:cs="宋体"/>
          <w:color w:val="auto"/>
          <w:sz w:val="24"/>
          <w:szCs w:val="24"/>
          <w:lang w:val="en-US" w:eastAsia="zh-CN"/>
        </w:rPr>
        <w:t>二、投标人代表身份证明</w:t>
      </w:r>
      <w:bookmarkEnd w:id="47"/>
      <w:bookmarkEnd w:id="48"/>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法定代表人身份证明复印件(法定代表人参加投标)</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法定代表人授权委托书(授权代表参加投标)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授权委托书 (适用于自然人委托投标)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bookmarkStart w:id="49" w:name="_Toc4995"/>
      <w:bookmarkStart w:id="50" w:name="_Toc16815"/>
      <w:r>
        <w:rPr>
          <w:rFonts w:hint="eastAsia" w:ascii="宋体" w:hAnsi="宋体" w:eastAsia="宋体" w:cs="宋体"/>
          <w:color w:val="auto"/>
          <w:sz w:val="24"/>
          <w:szCs w:val="24"/>
          <w:lang w:val="en-US" w:eastAsia="zh-CN"/>
        </w:rPr>
        <w:t>三、其他资料</w:t>
      </w:r>
      <w:bookmarkEnd w:id="49"/>
      <w:bookmarkEnd w:id="50"/>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1不参与围标串标承诺书；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投标保证金缴纳凭证（电汇凭证）复印件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6"/>
        <w:bidi w:val="0"/>
        <w:jc w:val="center"/>
        <w:rPr>
          <w:rFonts w:hint="eastAsia"/>
          <w:color w:val="auto"/>
          <w:lang w:val="en-US" w:eastAsia="zh-CN"/>
        </w:rPr>
      </w:pPr>
      <w:bookmarkStart w:id="51" w:name="_Toc24621"/>
      <w:bookmarkStart w:id="52" w:name="_Toc21424"/>
      <w:bookmarkStart w:id="53" w:name="_Toc6274"/>
      <w:r>
        <w:rPr>
          <w:rFonts w:hint="eastAsia"/>
          <w:color w:val="auto"/>
          <w:lang w:val="en-US" w:eastAsia="zh-CN"/>
        </w:rPr>
        <w:t>商务部分</w:t>
      </w:r>
      <w:bookmarkEnd w:id="51"/>
      <w:bookmarkEnd w:id="52"/>
      <w:bookmarkEnd w:id="53"/>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一、投标函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二、投标人资格声明函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三、投标报价</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开标一览表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四、投标人概况</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五、商务响应条款一览表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六、业绩表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七、项目实施方案</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八、企业信誉及履约能力、相关证明材料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九、重大违法记录的声明函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十、偏离表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十一、提供符合政府采购政策的证明材料（如有提供，不享受相关政策的投标人无需提供。）</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1中小企业声明函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2监狱企业声明函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3残疾人福利性单位声明函</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十二、投标单位反商业贿赂承诺书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十三、售后服务承诺书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十四、质量保证承诺书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十五、招标文件中要求提交的和投标人认为需要提供的其它说明和资料。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注：1.投标人制作投标文件，应按照投标文件组成顺序制作，编好始末页码且在投标文件目录中一一列明并对应。</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2.招标文件没有提供格式的，投标人可自行设置。3.投标人制作投标文件，应按照投标文件组成顺序制作，编好始末页码且在投标文件目录中一一列明并对应。</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45"/>
        <w:widowControl/>
        <w:spacing w:before="0" w:after="0" w:line="360" w:lineRule="auto"/>
        <w:rPr>
          <w:rFonts w:hint="eastAsia" w:ascii="宋体" w:hAnsi="宋体" w:cs="宋体"/>
          <w:sz w:val="32"/>
          <w:szCs w:val="32"/>
        </w:rPr>
      </w:pPr>
      <w:bookmarkStart w:id="54" w:name="_Toc10664"/>
      <w:bookmarkStart w:id="55" w:name="_Toc3324"/>
      <w:bookmarkStart w:id="56" w:name="_Toc688"/>
      <w:bookmarkStart w:id="57" w:name="_Toc689"/>
      <w:bookmarkStart w:id="58" w:name="_Toc31411"/>
      <w:r>
        <w:rPr>
          <w:rFonts w:hint="eastAsia" w:ascii="宋体" w:hAnsi="宋体" w:cs="宋体"/>
          <w:sz w:val="32"/>
          <w:szCs w:val="32"/>
        </w:rPr>
        <w:t>投标函</w:t>
      </w:r>
      <w:bookmarkEnd w:id="54"/>
      <w:bookmarkEnd w:id="55"/>
      <w:bookmarkEnd w:id="56"/>
      <w:bookmarkEnd w:id="57"/>
    </w:p>
    <w:p>
      <w:pPr>
        <w:pStyle w:val="47"/>
        <w:widowControl/>
        <w:spacing w:line="360" w:lineRule="auto"/>
        <w:ind w:left="0" w:leftChars="0"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w:t>
      </w:r>
    </w:p>
    <w:p>
      <w:pPr>
        <w:pStyle w:val="47"/>
        <w:widowControl/>
        <w:spacing w:line="360" w:lineRule="auto"/>
        <w:ind w:left="0" w:leftChars="0" w:firstLine="480" w:firstLineChars="200"/>
        <w:rPr>
          <w:rFonts w:hint="eastAsia" w:ascii="宋体" w:hAnsi="宋体" w:cs="宋体"/>
        </w:rPr>
      </w:pPr>
      <w:r>
        <w:rPr>
          <w:rFonts w:hint="eastAsia" w:ascii="宋体" w:hAnsi="宋体" w:cs="宋体"/>
          <w:sz w:val="24"/>
          <w:u w:val="single"/>
        </w:rPr>
        <w:t xml:space="preserve">                    </w:t>
      </w:r>
      <w:r>
        <w:rPr>
          <w:rFonts w:hint="eastAsia" w:ascii="宋体" w:hAnsi="宋体" w:cs="宋体"/>
          <w:sz w:val="24"/>
        </w:rPr>
        <w:t>（招标代理机构）：</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 xml:space="preserve"> (供应商名称)授权</w:t>
      </w:r>
      <w:r>
        <w:rPr>
          <w:rFonts w:hint="eastAsia" w:hAnsi="宋体" w:cs="宋体"/>
          <w:sz w:val="24"/>
          <w:szCs w:val="24"/>
          <w:u w:val="single"/>
        </w:rPr>
        <w:t xml:space="preserve">       </w:t>
      </w:r>
      <w:r>
        <w:rPr>
          <w:rFonts w:hint="eastAsia" w:hAnsi="宋体" w:cs="宋体"/>
          <w:sz w:val="24"/>
          <w:szCs w:val="24"/>
        </w:rPr>
        <w:t>(供应商委托代理人姓名、职务) 为我方代表，参加贵方组织的</w:t>
      </w:r>
      <w:r>
        <w:rPr>
          <w:rFonts w:hint="eastAsia" w:hAnsi="宋体" w:cs="宋体"/>
          <w:sz w:val="24"/>
          <w:szCs w:val="24"/>
          <w:u w:val="single"/>
        </w:rPr>
        <w:t xml:space="preserve">                 </w:t>
      </w:r>
      <w:r>
        <w:rPr>
          <w:rFonts w:hint="eastAsia" w:hAnsi="宋体" w:cs="宋体"/>
          <w:sz w:val="24"/>
          <w:szCs w:val="24"/>
        </w:rPr>
        <w:t xml:space="preserve"> (项目名称、项目编号)招标的有关活动，并对此项目进行投标。为此：</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1、我方承诺：已经具备《中华人民共和国政府采购法》中规定的参加政府采购活动的供应商应当具备的条件和本招标文件中规定的条件。</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3、按照招标文件规定提供全部投标文件。</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4、我方承诺：按照招标文件要求提供和交付的货物及相关服务，我方</w:t>
      </w:r>
      <w:r>
        <w:rPr>
          <w:rFonts w:hint="eastAsia" w:hAnsi="宋体" w:cs="宋体"/>
          <w:b/>
          <w:bCs/>
          <w:sz w:val="24"/>
          <w:szCs w:val="24"/>
        </w:rPr>
        <w:t>码洋折扣率</w:t>
      </w:r>
      <w:r>
        <w:rPr>
          <w:rFonts w:hint="eastAsia" w:hAnsi="宋体" w:cs="宋体"/>
          <w:sz w:val="24"/>
          <w:szCs w:val="24"/>
        </w:rPr>
        <w:t>为</w:t>
      </w:r>
      <w:r>
        <w:rPr>
          <w:rFonts w:hint="eastAsia" w:hAnsi="宋体" w:cs="宋体"/>
          <w:sz w:val="24"/>
          <w:szCs w:val="24"/>
          <w:u w:val="single"/>
        </w:rPr>
        <w:t xml:space="preserve">         %（实际折扣）</w:t>
      </w:r>
      <w:r>
        <w:rPr>
          <w:rFonts w:hint="eastAsia" w:hAnsi="宋体" w:cs="宋体"/>
          <w:sz w:val="24"/>
          <w:szCs w:val="24"/>
        </w:rPr>
        <w:t>，交货期为</w:t>
      </w:r>
      <w:r>
        <w:rPr>
          <w:rFonts w:hint="eastAsia" w:hAnsi="宋体" w:cs="宋体"/>
          <w:sz w:val="24"/>
          <w:szCs w:val="24"/>
          <w:u w:val="single"/>
        </w:rPr>
        <w:t xml:space="preserve">     </w:t>
      </w:r>
      <w:r>
        <w:rPr>
          <w:rFonts w:hint="eastAsia" w:hAnsi="宋体" w:cs="宋体"/>
          <w:sz w:val="24"/>
          <w:szCs w:val="24"/>
        </w:rPr>
        <w:t>，质量标准为</w:t>
      </w:r>
      <w:r>
        <w:rPr>
          <w:rFonts w:hint="eastAsia" w:hAnsi="宋体" w:cs="宋体"/>
          <w:sz w:val="24"/>
          <w:szCs w:val="24"/>
          <w:u w:val="single"/>
        </w:rPr>
        <w:t xml:space="preserve">        </w:t>
      </w:r>
      <w:r>
        <w:rPr>
          <w:rFonts w:hint="eastAsia" w:hAnsi="宋体" w:cs="宋体"/>
          <w:sz w:val="24"/>
          <w:szCs w:val="24"/>
        </w:rPr>
        <w:t>，质保期为</w:t>
      </w:r>
      <w:r>
        <w:rPr>
          <w:rFonts w:hint="eastAsia" w:hAnsi="宋体" w:cs="宋体"/>
          <w:sz w:val="24"/>
          <w:szCs w:val="24"/>
          <w:u w:val="single"/>
        </w:rPr>
        <w:t xml:space="preserve">      </w:t>
      </w:r>
      <w:r>
        <w:rPr>
          <w:rFonts w:hint="eastAsia" w:hAnsi="宋体" w:cs="宋体"/>
          <w:sz w:val="24"/>
          <w:szCs w:val="24"/>
        </w:rPr>
        <w:t>。</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5、我方承诺：接受招标文件中的全部条款且无任何异议，保证遵守招标文件的规定。</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6、我方承诺：完全满足和招标文件中的各项技术和服务要求，若有偏差，已在偏离表中予以明确特别说明。</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7、我方完全理解贵方不一定接受最低价的投标或收到的任何投标，以及投标报价若超过项目预算时投标将被拒绝。</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8、我方已详细审核全部投标文件，包括投标文件修改书（如有的话）、参考资料及有关附件，确认无误。</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9、我方承诺：保证所报货物均为原厂正品，如所报货物属国家强制认证产品的均已通过认证且在有效期内，否则，由此产生的一切法律责任由我方承担。</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10、我方承诺：与在本项目中设计编制技术规格的机构及其附属机构无任何直接隶属关系和利益关联。</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11、保证忠实地执行双方所签订的合同，并承担合同规定的责任和义务。</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12、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1"/>
        <w:widowControl/>
        <w:spacing w:line="360" w:lineRule="auto"/>
        <w:ind w:left="0" w:leftChars="0" w:firstLine="480" w:firstLineChars="200"/>
        <w:rPr>
          <w:rFonts w:hint="eastAsia" w:hAnsi="宋体" w:cs="宋体"/>
          <w:sz w:val="24"/>
          <w:szCs w:val="24"/>
        </w:rPr>
      </w:pPr>
      <w:r>
        <w:rPr>
          <w:rFonts w:hint="eastAsia" w:hAnsi="宋体" w:cs="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（1）提供虚假材料谋取中标、成交的；</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（2）采取不正当手段诋毁、排挤其他供应商的；</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（3）与采购人、其他供应商或者采购代理机构恶意串通的；</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（4）向采购人、采购代理机构行贿或者提供其他不正当利益的；</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（5）在招标采购过程中与采购人进行协商谈判的；</w:t>
      </w:r>
    </w:p>
    <w:p>
      <w:pPr>
        <w:pStyle w:val="11"/>
        <w:widowControl/>
        <w:spacing w:line="360" w:lineRule="auto"/>
        <w:ind w:left="0" w:leftChars="0" w:firstLine="240" w:firstLineChars="100"/>
        <w:rPr>
          <w:rFonts w:hint="eastAsia" w:hAnsi="宋体" w:cs="宋体"/>
          <w:sz w:val="24"/>
          <w:szCs w:val="24"/>
        </w:rPr>
      </w:pPr>
      <w:r>
        <w:rPr>
          <w:rFonts w:hint="eastAsia" w:hAnsi="宋体" w:cs="宋体"/>
          <w:sz w:val="24"/>
          <w:szCs w:val="24"/>
        </w:rPr>
        <w:t>（6）拒绝有关部门监督检查或提供虚假情况的。</w:t>
      </w:r>
    </w:p>
    <w:p>
      <w:pPr>
        <w:spacing w:line="360" w:lineRule="auto"/>
        <w:ind w:firstLine="480" w:firstLineChars="200"/>
        <w:rPr>
          <w:rFonts w:hint="eastAsia" w:ascii="宋体" w:hAnsi="宋体" w:cs="宋体"/>
          <w:sz w:val="24"/>
          <w:szCs w:val="24"/>
        </w:rPr>
      </w:pPr>
    </w:p>
    <w:p>
      <w:pPr>
        <w:pStyle w:val="11"/>
        <w:widowControl/>
        <w:spacing w:line="360" w:lineRule="auto"/>
        <w:ind w:left="0" w:leftChars="0" w:firstLine="480" w:firstLineChars="200"/>
        <w:rPr>
          <w:rFonts w:hint="eastAsia" w:hAnsi="宋体" w:cs="宋体"/>
          <w:sz w:val="24"/>
          <w:szCs w:val="24"/>
        </w:rPr>
      </w:pPr>
    </w:p>
    <w:p>
      <w:pPr>
        <w:spacing w:line="360" w:lineRule="auto"/>
        <w:ind w:left="555"/>
        <w:rPr>
          <w:rFonts w:hint="eastAsia" w:ascii="宋体" w:hAnsi="宋体" w:cs="宋体"/>
          <w:b/>
          <w:kern w:val="0"/>
          <w:sz w:val="24"/>
          <w:szCs w:val="24"/>
        </w:rPr>
      </w:pPr>
      <w:r>
        <w:rPr>
          <w:rFonts w:hint="eastAsia" w:ascii="宋体" w:hAnsi="宋体" w:cs="宋体"/>
          <w:b/>
          <w:kern w:val="0"/>
          <w:sz w:val="24"/>
          <w:szCs w:val="24"/>
        </w:rPr>
        <w:t xml:space="preserve">供应商名称（加盖公章）：                                        </w:t>
      </w:r>
    </w:p>
    <w:p>
      <w:pPr>
        <w:spacing w:line="360" w:lineRule="auto"/>
        <w:ind w:left="555"/>
        <w:rPr>
          <w:rFonts w:hint="eastAsia" w:ascii="宋体" w:hAnsi="宋体" w:cs="宋体"/>
          <w:b/>
          <w:kern w:val="0"/>
          <w:sz w:val="24"/>
          <w:szCs w:val="24"/>
        </w:rPr>
      </w:pPr>
      <w:r>
        <w:rPr>
          <w:rFonts w:hint="eastAsia" w:ascii="宋体" w:hAnsi="宋体" w:cs="宋体"/>
          <w:b/>
          <w:kern w:val="0"/>
          <w:sz w:val="24"/>
          <w:szCs w:val="24"/>
        </w:rPr>
        <w:t>法定代表人（签字或盖章）：</w:t>
      </w:r>
    </w:p>
    <w:p>
      <w:pPr>
        <w:spacing w:line="360" w:lineRule="auto"/>
        <w:ind w:left="555"/>
        <w:rPr>
          <w:rFonts w:hint="eastAsia" w:ascii="宋体" w:hAnsi="宋体" w:cs="宋体"/>
          <w:b/>
          <w:kern w:val="0"/>
          <w:sz w:val="24"/>
          <w:szCs w:val="24"/>
        </w:rPr>
      </w:pPr>
      <w:r>
        <w:rPr>
          <w:rFonts w:hint="eastAsia" w:ascii="宋体" w:hAnsi="宋体" w:cs="宋体"/>
          <w:b/>
          <w:kern w:val="0"/>
          <w:sz w:val="24"/>
          <w:szCs w:val="24"/>
        </w:rPr>
        <w:t>委托代理人（签字）：</w:t>
      </w:r>
    </w:p>
    <w:p>
      <w:pPr>
        <w:spacing w:line="360" w:lineRule="auto"/>
        <w:ind w:left="555"/>
        <w:rPr>
          <w:rFonts w:hint="eastAsia" w:ascii="宋体" w:hAnsi="宋体" w:cs="宋体"/>
          <w:b/>
          <w:kern w:val="0"/>
          <w:sz w:val="24"/>
          <w:szCs w:val="24"/>
        </w:rPr>
      </w:pPr>
      <w:r>
        <w:rPr>
          <w:rFonts w:hint="eastAsia" w:ascii="宋体" w:hAnsi="宋体" w:cs="宋体"/>
          <w:b/>
          <w:kern w:val="0"/>
          <w:sz w:val="24"/>
          <w:szCs w:val="24"/>
        </w:rPr>
        <w:t>日期：  年  月  日</w:t>
      </w:r>
    </w:p>
    <w:p>
      <w:pPr>
        <w:pStyle w:val="7"/>
        <w:rPr>
          <w:rFonts w:hint="eastAsia" w:ascii="宋体" w:hAnsi="宋体" w:cs="宋体"/>
          <w:b/>
          <w:szCs w:val="24"/>
        </w:rPr>
      </w:pPr>
    </w:p>
    <w:p>
      <w:pPr>
        <w:pStyle w:val="11"/>
        <w:widowControl/>
        <w:spacing w:line="360" w:lineRule="auto"/>
        <w:ind w:left="0" w:leftChars="0" w:firstLine="482" w:firstLineChars="200"/>
        <w:rPr>
          <w:rFonts w:hint="eastAsia" w:hAnsi="宋体" w:cs="宋体"/>
          <w:sz w:val="24"/>
          <w:szCs w:val="24"/>
        </w:rPr>
      </w:pPr>
      <w:r>
        <w:rPr>
          <w:rFonts w:hint="eastAsia" w:hAnsi="宋体" w:cs="宋体"/>
          <w:b/>
          <w:sz w:val="24"/>
          <w:szCs w:val="24"/>
        </w:rPr>
        <w:t>说明：除可填报项目外，对本投标函的任何修改将被视为非实质性投标，从而导致该投标被拒绝。</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rPr>
        <w:br w:type="page"/>
      </w:r>
    </w:p>
    <w:p>
      <w:pPr>
        <w:pStyle w:val="6"/>
        <w:bidi w:val="0"/>
        <w:jc w:val="center"/>
        <w:rPr>
          <w:rFonts w:hint="eastAsia"/>
          <w:color w:val="auto"/>
        </w:rPr>
      </w:pPr>
      <w:bookmarkStart w:id="59" w:name="_Toc12828"/>
      <w:bookmarkStart w:id="60" w:name="_Toc31519"/>
      <w:bookmarkStart w:id="61" w:name="_Toc8993"/>
      <w:r>
        <w:rPr>
          <w:rFonts w:hint="eastAsia"/>
          <w:color w:val="auto"/>
        </w:rPr>
        <w:t>投标人资格声明函</w:t>
      </w:r>
      <w:bookmarkEnd w:id="59"/>
      <w:bookmarkEnd w:id="60"/>
      <w:bookmarkEnd w:id="61"/>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（采购代理机构）：</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关于贵方　 　年　　月　　日发布关于“          项目” (项目编号：            )的采购公告，我方愿意参加投标，并已清楚</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文件的要求及有关文件规定：</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我方具备《中华人民共和国政府采购法》第二十二条所规定的条件。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本次招标采购活动中，如有违法、违规、弄虚作假行为，所造成的损失、不良后果及法律责任，一律由我方承担。</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法定代表人或被授权人（签字或盖章）：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日期：20</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pStyle w:val="43"/>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rPr>
      </w:pPr>
    </w:p>
    <w:p>
      <w:pPr>
        <w:pStyle w:val="6"/>
        <w:bidi w:val="0"/>
        <w:jc w:val="center"/>
        <w:rPr>
          <w:rFonts w:hint="eastAsia"/>
          <w:color w:val="auto"/>
        </w:rPr>
      </w:pPr>
      <w:bookmarkStart w:id="62" w:name="_Toc28475"/>
      <w:bookmarkStart w:id="63" w:name="_Toc30160"/>
      <w:bookmarkStart w:id="64" w:name="_Toc12544"/>
      <w:r>
        <w:rPr>
          <w:rFonts w:hint="eastAsia"/>
          <w:color w:val="auto"/>
        </w:rPr>
        <w:t>授权委托证明书</w:t>
      </w:r>
      <w:bookmarkEnd w:id="58"/>
      <w:bookmarkEnd w:id="62"/>
      <w:bookmarkEnd w:id="63"/>
      <w:bookmarkEnd w:id="64"/>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兹授权                  （委托代理人姓名）为我方委托代理人，其权限是：办理新疆融盛源工程项目管理有限公司组织的</w:t>
      </w:r>
      <w:bookmarkStart w:id="65" w:name="_Hlk45755316"/>
      <w:r>
        <w:rPr>
          <w:rFonts w:hint="eastAsia" w:ascii="宋体" w:hAnsi="宋体" w:eastAsia="宋体" w:cs="宋体"/>
          <w:color w:val="auto"/>
          <w:sz w:val="24"/>
          <w:szCs w:val="24"/>
        </w:rPr>
        <w:t>“           项目” (项目编号：       )</w:t>
      </w:r>
      <w:bookmarkEnd w:id="65"/>
      <w:r>
        <w:rPr>
          <w:rFonts w:hint="eastAsia" w:ascii="宋体" w:hAnsi="宋体" w:eastAsia="宋体" w:cs="宋体"/>
          <w:color w:val="auto"/>
          <w:sz w:val="24"/>
          <w:szCs w:val="24"/>
        </w:rPr>
        <w:t>的投标事宜。</w:t>
      </w:r>
      <w:r>
        <w:rPr>
          <w:rFonts w:hint="eastAsia" w:ascii="宋体" w:hAnsi="宋体" w:eastAsia="宋体" w:cs="宋体"/>
          <w:color w:val="auto"/>
          <w:sz w:val="24"/>
          <w:szCs w:val="24"/>
          <w:lang w:val="en-GB"/>
        </w:rPr>
        <w:t>本</w:t>
      </w:r>
      <w:r>
        <w:rPr>
          <w:rFonts w:hint="eastAsia" w:ascii="宋体" w:hAnsi="宋体" w:eastAsia="宋体" w:cs="宋体"/>
          <w:color w:val="auto"/>
          <w:sz w:val="24"/>
          <w:szCs w:val="24"/>
        </w:rPr>
        <w:t>授权书</w:t>
      </w:r>
      <w:r>
        <w:rPr>
          <w:rFonts w:hint="eastAsia" w:ascii="宋体" w:hAnsi="宋体" w:eastAsia="宋体" w:cs="宋体"/>
          <w:color w:val="auto"/>
          <w:sz w:val="24"/>
          <w:szCs w:val="24"/>
          <w:lang w:val="en-GB"/>
        </w:rPr>
        <w:t>有效期与我方</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GB"/>
        </w:rPr>
        <w:t>文件中标注的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lang w:val="en-GB"/>
        </w:rPr>
        <w:t>有效期相同，自签章之日起生效。</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附：代理人性别：       年龄：        职务：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身份证号码：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附法定代表人及被授权人身份证复印件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permStart w:id="1" w:edGrp="everyone"/>
                            <w:permEnd w:id="1"/>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6432;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yKLLx2QAAAAoBAAAPAAAAAAAAAAEAIAAAACIA&#10;AABkcnMvZG93bnJldi54bWxQSwECFAAUAAAACACHTuJAZyM0XkECAACJBAAADgAAAAAAAAABACAA&#10;AAAoAQAAZHJzL2Uyb0RvYy54bWxQSwUGAAAAAAYABgBZAQAA2wUAAAAA&#10;">
                <v:fill on="t" focussize="0,0"/>
                <v:stroke color="#000000" miterlimit="8" joinstyle="miter"/>
                <v:imagedata o:title=""/>
                <o:lock v:ext="edit" aspectratio="f"/>
                <v:textbox>
                  <w:txbxContent>
                    <w:p>
                      <w:permStart w:id="1" w:edGrp="everyone"/>
                      <w:permEnd w:id="1"/>
                      <w:r>
                        <w:rPr>
                          <w:rFonts w:hint="eastAsia"/>
                        </w:rPr>
                        <w:t>法定代表人身份证背面</w:t>
                      </w:r>
                    </w:p>
                    <w:p/>
                  </w:txbxContent>
                </v:textbox>
              </v:shape>
            </w:pict>
          </mc:Fallback>
        </mc:AlternateContent>
      </w:r>
      <w:r>
        <w:rPr>
          <w:rFonts w:hint="eastAsia" w:ascii="宋体" w:hAnsi="宋体" w:eastAsia="宋体" w:cs="宋体"/>
          <w:color w:val="auto"/>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65408;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01c3gQAIAAIk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8480;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7456;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Gu0yjYAAAACAEAAA8AAAAAAAAAAQAgAAAAIgAA&#10;AGRycy9kb3ducmV2LnhtbFBLAQIUABQAAAAIAIdO4kAAyLb4QQIAAIkEAAAOAAAAAAAAAAEAIAAA&#10;ACcBAABkcnMvZTJvRG9jLnhtbFBLBQYAAAAABgAGAFkBAADaBQ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法定代表人或被授权人（签字或盖章）：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日期：20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说明：法定代表人亲自办理投标事宜的，无需提交本授权委托证明书。</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bidi w:val="0"/>
        <w:jc w:val="center"/>
        <w:rPr>
          <w:rFonts w:hint="eastAsia"/>
          <w:color w:val="auto"/>
        </w:rPr>
      </w:pPr>
      <w:bookmarkStart w:id="66" w:name="_Toc15589"/>
      <w:bookmarkStart w:id="67" w:name="_Toc11498"/>
      <w:bookmarkStart w:id="68" w:name="_Toc14036"/>
      <w:bookmarkStart w:id="69" w:name="_Toc9454"/>
      <w:r>
        <w:rPr>
          <w:rFonts w:hint="eastAsia"/>
          <w:color w:val="auto"/>
        </w:rPr>
        <w:t>法定代表人身份证明</w:t>
      </w:r>
      <w:bookmarkEnd w:id="66"/>
      <w:bookmarkEnd w:id="67"/>
      <w:bookmarkEnd w:id="68"/>
      <w:bookmarkEnd w:id="69"/>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致（采购代理机构）：</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（投标单位全称） 法定代表人 姓名（身份证号码：），参加贵方组织的项目名称“   项目” (项目编号：         )的招标投标活动，代表本公司处理招标投标活动中的一切事宜。</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正面</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（身份证复印件需清晰可辨认）</w:t>
            </w:r>
          </w:p>
        </w:tc>
        <w:tc>
          <w:tcPr>
            <w:tcW w:w="45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反面</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（身份证复印件需清晰可辨认）</w:t>
            </w: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注：身份证复印件如为粘贴的，须在身份证复印件与本页接缝处加盖公章。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日期：20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说明：法定代表人亲自办理投标事宜的，需提交本证明文件。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bidi w:val="0"/>
        <w:jc w:val="center"/>
        <w:rPr>
          <w:rFonts w:hint="eastAsia" w:ascii="宋体" w:hAnsi="宋体" w:cs="宋体"/>
        </w:rPr>
      </w:pPr>
      <w:bookmarkStart w:id="70" w:name="_Toc18505"/>
      <w:bookmarkStart w:id="71" w:name="_Toc15747"/>
      <w:bookmarkStart w:id="72" w:name="_Toc30613"/>
      <w:bookmarkStart w:id="73" w:name="_Toc6427"/>
      <w:bookmarkStart w:id="74" w:name="_Toc27199"/>
      <w:bookmarkStart w:id="75" w:name="_Toc24096"/>
      <w:bookmarkStart w:id="76" w:name="_Toc24387"/>
      <w:r>
        <w:rPr>
          <w:rFonts w:hint="eastAsia" w:ascii="宋体" w:hAnsi="宋体" w:eastAsia="宋体" w:cs="宋体"/>
          <w:sz w:val="32"/>
          <w:szCs w:val="32"/>
        </w:rPr>
        <w:t>开标一览表</w:t>
      </w:r>
      <w:bookmarkEnd w:id="70"/>
      <w:bookmarkEnd w:id="71"/>
      <w:bookmarkEnd w:id="72"/>
      <w:r>
        <w:rPr>
          <w:rFonts w:hint="eastAsia"/>
          <w:color w:val="auto"/>
        </w:rPr>
        <w:t>（另需单独密封提交）</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3" w:type="dxa"/>
            <w:tcBorders>
              <w:bottom w:val="single" w:color="auto" w:sz="4" w:space="0"/>
            </w:tcBorders>
            <w:noWrap w:val="0"/>
            <w:vAlign w:val="center"/>
          </w:tcPr>
          <w:p>
            <w:pPr>
              <w:pStyle w:val="51"/>
              <w:tabs>
                <w:tab w:val="left" w:pos="1337"/>
              </w:tabs>
              <w:spacing w:line="360" w:lineRule="auto"/>
              <w:rPr>
                <w:rFonts w:hint="eastAsia" w:ascii="宋体" w:hAnsi="宋体" w:cs="宋体"/>
                <w:sz w:val="24"/>
              </w:rPr>
            </w:pPr>
            <w:r>
              <w:rPr>
                <w:rFonts w:hint="eastAsia" w:ascii="宋体" w:hAnsi="宋体" w:cs="宋体"/>
                <w:bCs/>
                <w:sz w:val="24"/>
              </w:rPr>
              <w:t>项目名称</w:t>
            </w:r>
          </w:p>
        </w:tc>
        <w:tc>
          <w:tcPr>
            <w:tcW w:w="6614" w:type="dxa"/>
            <w:tcBorders>
              <w:bottom w:val="single" w:color="auto" w:sz="4" w:space="0"/>
            </w:tcBorders>
            <w:noWrap w:val="0"/>
            <w:vAlign w:val="center"/>
          </w:tcPr>
          <w:p>
            <w:pPr>
              <w:pStyle w:val="51"/>
              <w:tabs>
                <w:tab w:val="left" w:pos="1337"/>
              </w:tabs>
              <w:spacing w:line="360" w:lineRule="auto"/>
              <w:rPr>
                <w:rFonts w:hint="eastAsia"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3" w:type="dxa"/>
            <w:tcBorders>
              <w:bottom w:val="single" w:color="auto" w:sz="4" w:space="0"/>
            </w:tcBorders>
            <w:noWrap w:val="0"/>
            <w:vAlign w:val="center"/>
          </w:tcPr>
          <w:p>
            <w:pPr>
              <w:pStyle w:val="51"/>
              <w:tabs>
                <w:tab w:val="left" w:pos="1337"/>
              </w:tabs>
              <w:spacing w:line="360" w:lineRule="auto"/>
              <w:rPr>
                <w:rFonts w:hint="eastAsia" w:ascii="宋体" w:hAnsi="宋体" w:cs="宋体"/>
                <w:bCs/>
                <w:sz w:val="24"/>
              </w:rPr>
            </w:pPr>
            <w:r>
              <w:rPr>
                <w:rFonts w:hint="eastAsia" w:ascii="宋体" w:hAnsi="宋体" w:cs="宋体"/>
                <w:bCs/>
                <w:sz w:val="24"/>
              </w:rPr>
              <w:t>项目编号</w:t>
            </w:r>
          </w:p>
        </w:tc>
        <w:tc>
          <w:tcPr>
            <w:tcW w:w="6614" w:type="dxa"/>
            <w:tcBorders>
              <w:bottom w:val="single" w:color="auto" w:sz="4" w:space="0"/>
            </w:tcBorders>
            <w:noWrap w:val="0"/>
            <w:vAlign w:val="center"/>
          </w:tcPr>
          <w:p>
            <w:pPr>
              <w:pStyle w:val="51"/>
              <w:tabs>
                <w:tab w:val="left" w:pos="1337"/>
              </w:tabs>
              <w:spacing w:line="360" w:lineRule="auto"/>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843" w:type="dxa"/>
            <w:noWrap w:val="0"/>
            <w:vAlign w:val="center"/>
          </w:tcPr>
          <w:p>
            <w:pPr>
              <w:pStyle w:val="51"/>
              <w:tabs>
                <w:tab w:val="left" w:pos="1337"/>
              </w:tabs>
              <w:spacing w:line="360" w:lineRule="auto"/>
              <w:rPr>
                <w:rFonts w:hint="eastAsia" w:ascii="宋体" w:hAnsi="宋体" w:cs="宋体"/>
                <w:sz w:val="24"/>
              </w:rPr>
            </w:pPr>
            <w:r>
              <w:rPr>
                <w:rFonts w:hint="eastAsia" w:ascii="宋体" w:hAnsi="宋体" w:cs="宋体"/>
                <w:sz w:val="28"/>
                <w:szCs w:val="28"/>
              </w:rPr>
              <w:t>码洋折扣率</w:t>
            </w:r>
          </w:p>
        </w:tc>
        <w:tc>
          <w:tcPr>
            <w:tcW w:w="6614" w:type="dxa"/>
            <w:noWrap w:val="0"/>
            <w:vAlign w:val="center"/>
          </w:tcPr>
          <w:p>
            <w:pPr>
              <w:pStyle w:val="51"/>
              <w:tabs>
                <w:tab w:val="left" w:pos="1337"/>
              </w:tabs>
              <w:spacing w:line="360" w:lineRule="auto"/>
              <w:rPr>
                <w:rFonts w:hint="eastAsia" w:ascii="宋体" w:hAnsi="宋体" w:cs="宋体"/>
                <w:bCs/>
                <w:sz w:val="24"/>
              </w:rPr>
            </w:pPr>
          </w:p>
          <w:p>
            <w:pPr>
              <w:pStyle w:val="24"/>
              <w:snapToGrid w:val="0"/>
              <w:spacing w:line="400" w:lineRule="exact"/>
              <w:jc w:val="both"/>
              <w:rPr>
                <w:rFonts w:ascii="宋体" w:hAnsi="宋体"/>
                <w:color w:val="auto"/>
                <w:sz w:val="28"/>
                <w:szCs w:val="28"/>
              </w:rPr>
            </w:pPr>
            <w:r>
              <w:rPr>
                <w:rFonts w:hint="eastAsia" w:ascii="宋体" w:hAnsi="宋体" w:cs="宋体"/>
                <w:bCs/>
                <w:color w:val="auto"/>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（实际折扣）</w:t>
            </w:r>
          </w:p>
          <w:p>
            <w:pPr>
              <w:pStyle w:val="51"/>
              <w:tabs>
                <w:tab w:val="left" w:pos="1337"/>
              </w:tabs>
              <w:spacing w:line="360" w:lineRule="auto"/>
              <w:rPr>
                <w:rFonts w:hint="eastAsia" w:ascii="宋体" w:hAnsi="宋体" w:cs="宋体"/>
                <w:bCs/>
                <w:sz w:val="24"/>
              </w:rPr>
            </w:pPr>
            <w:r>
              <w:rPr>
                <w:rFonts w:hint="eastAsia" w:ascii="宋体" w:hAnsi="宋体" w:cs="宋体"/>
                <w:bCs/>
                <w:sz w:val="24"/>
              </w:rPr>
              <w:t>如：八折，码洋折扣率为8</w:t>
            </w:r>
            <w:r>
              <w:rPr>
                <w:rFonts w:ascii="宋体" w:hAnsi="宋体" w:cs="宋体"/>
                <w:bCs/>
                <w:sz w:val="24"/>
              </w:rPr>
              <w:t>0</w:t>
            </w:r>
            <w:r>
              <w:rPr>
                <w:rFonts w:hint="eastAsia" w:ascii="宋体" w:hAnsi="宋体" w:cs="宋体"/>
                <w:bCs/>
                <w:sz w:val="24"/>
              </w:rPr>
              <w:t>%</w:t>
            </w:r>
          </w:p>
          <w:p>
            <w:pPr>
              <w:pStyle w:val="51"/>
              <w:tabs>
                <w:tab w:val="left" w:pos="1337"/>
              </w:tabs>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3" w:type="dxa"/>
            <w:noWrap w:val="0"/>
            <w:vAlign w:val="center"/>
          </w:tcPr>
          <w:p>
            <w:pPr>
              <w:pStyle w:val="51"/>
              <w:tabs>
                <w:tab w:val="left" w:pos="1337"/>
              </w:tabs>
              <w:spacing w:line="360" w:lineRule="auto"/>
              <w:rPr>
                <w:rFonts w:hint="eastAsia" w:ascii="宋体" w:hAnsi="宋体" w:cs="宋体"/>
                <w:sz w:val="24"/>
              </w:rPr>
            </w:pPr>
            <w:r>
              <w:rPr>
                <w:rFonts w:hint="eastAsia" w:ascii="宋体" w:hAnsi="宋体" w:cs="宋体"/>
                <w:bCs/>
                <w:sz w:val="24"/>
              </w:rPr>
              <w:t>交货期</w:t>
            </w:r>
          </w:p>
        </w:tc>
        <w:tc>
          <w:tcPr>
            <w:tcW w:w="6614" w:type="dxa"/>
            <w:noWrap w:val="0"/>
            <w:vAlign w:val="center"/>
          </w:tcPr>
          <w:p>
            <w:pPr>
              <w:pStyle w:val="51"/>
              <w:tabs>
                <w:tab w:val="left" w:pos="1337"/>
              </w:tabs>
              <w:spacing w:line="360" w:lineRule="auto"/>
              <w:rPr>
                <w:rFonts w:hint="eastAsia"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3" w:type="dxa"/>
            <w:noWrap w:val="0"/>
            <w:vAlign w:val="center"/>
          </w:tcPr>
          <w:p>
            <w:pPr>
              <w:pStyle w:val="51"/>
              <w:tabs>
                <w:tab w:val="left" w:pos="1337"/>
              </w:tabs>
              <w:spacing w:line="360" w:lineRule="auto"/>
              <w:rPr>
                <w:rFonts w:hint="eastAsia" w:ascii="宋体" w:hAnsi="宋体" w:cs="宋体"/>
                <w:bCs/>
                <w:sz w:val="24"/>
              </w:rPr>
            </w:pPr>
            <w:r>
              <w:rPr>
                <w:rFonts w:hint="eastAsia" w:ascii="宋体" w:hAnsi="宋体" w:cs="宋体"/>
                <w:bCs/>
                <w:sz w:val="24"/>
              </w:rPr>
              <w:t>质保期</w:t>
            </w:r>
          </w:p>
        </w:tc>
        <w:tc>
          <w:tcPr>
            <w:tcW w:w="6614" w:type="dxa"/>
            <w:noWrap w:val="0"/>
            <w:vAlign w:val="center"/>
          </w:tcPr>
          <w:p>
            <w:pPr>
              <w:pStyle w:val="51"/>
              <w:tabs>
                <w:tab w:val="left" w:pos="1337"/>
              </w:tabs>
              <w:spacing w:line="360" w:lineRule="auto"/>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3" w:type="dxa"/>
            <w:noWrap w:val="0"/>
            <w:vAlign w:val="center"/>
          </w:tcPr>
          <w:p>
            <w:pPr>
              <w:pStyle w:val="51"/>
              <w:tabs>
                <w:tab w:val="left" w:pos="1337"/>
              </w:tabs>
              <w:spacing w:line="360" w:lineRule="auto"/>
              <w:rPr>
                <w:rFonts w:hint="eastAsia" w:ascii="宋体" w:hAnsi="宋体" w:cs="宋体"/>
                <w:bCs/>
                <w:sz w:val="24"/>
              </w:rPr>
            </w:pPr>
            <w:r>
              <w:rPr>
                <w:rFonts w:hint="eastAsia" w:ascii="宋体" w:hAnsi="宋体" w:cs="宋体"/>
                <w:bCs/>
                <w:sz w:val="24"/>
              </w:rPr>
              <w:t>质量标准</w:t>
            </w:r>
          </w:p>
        </w:tc>
        <w:tc>
          <w:tcPr>
            <w:tcW w:w="6614" w:type="dxa"/>
            <w:noWrap w:val="0"/>
            <w:vAlign w:val="center"/>
          </w:tcPr>
          <w:p>
            <w:pPr>
              <w:pStyle w:val="51"/>
              <w:tabs>
                <w:tab w:val="left" w:pos="1337"/>
              </w:tabs>
              <w:spacing w:line="360" w:lineRule="auto"/>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57" w:type="dxa"/>
            <w:gridSpan w:val="2"/>
            <w:noWrap w:val="0"/>
            <w:vAlign w:val="center"/>
          </w:tcPr>
          <w:p>
            <w:pPr>
              <w:pStyle w:val="51"/>
              <w:tabs>
                <w:tab w:val="left" w:pos="1337"/>
              </w:tabs>
              <w:spacing w:line="360" w:lineRule="auto"/>
              <w:rPr>
                <w:rFonts w:hint="eastAsia"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p>
        </w:tc>
      </w:tr>
    </w:tbl>
    <w:p>
      <w:pPr>
        <w:pStyle w:val="51"/>
        <w:spacing w:line="360" w:lineRule="auto"/>
        <w:rPr>
          <w:rFonts w:hint="eastAsia" w:ascii="宋体" w:hAnsi="宋体" w:cs="宋体"/>
          <w:sz w:val="24"/>
        </w:rPr>
      </w:pPr>
    </w:p>
    <w:p>
      <w:pPr>
        <w:pStyle w:val="51"/>
        <w:spacing w:line="360" w:lineRule="auto"/>
        <w:ind w:firstLine="480" w:firstLineChars="200"/>
        <w:rPr>
          <w:rFonts w:hint="eastAsia" w:ascii="宋体" w:hAnsi="宋体" w:cs="宋体"/>
          <w:sz w:val="24"/>
        </w:rPr>
      </w:pPr>
      <w:r>
        <w:rPr>
          <w:rFonts w:hint="eastAsia" w:ascii="宋体" w:hAnsi="宋体" w:cs="宋体"/>
          <w:sz w:val="24"/>
        </w:rPr>
        <w:t>说明：1、供应商严格按照规定的格式填写。投标总价作为评审及定标的依据。</w:t>
      </w:r>
    </w:p>
    <w:p>
      <w:pPr>
        <w:pStyle w:val="51"/>
        <w:spacing w:line="360" w:lineRule="auto"/>
        <w:ind w:firstLine="1200" w:firstLineChars="500"/>
        <w:rPr>
          <w:rFonts w:hint="eastAsia" w:ascii="宋体" w:hAnsi="宋体" w:cs="宋体"/>
          <w:sz w:val="24"/>
        </w:rPr>
      </w:pPr>
      <w:r>
        <w:rPr>
          <w:rFonts w:hint="eastAsia" w:ascii="宋体" w:hAnsi="宋体" w:cs="宋体"/>
          <w:sz w:val="24"/>
        </w:rPr>
        <w:t>2、任何有选择或有条件的投标总价，将导致投标被拒绝。</w:t>
      </w:r>
    </w:p>
    <w:p>
      <w:pPr>
        <w:pStyle w:val="51"/>
        <w:spacing w:line="360" w:lineRule="auto"/>
        <w:ind w:left="1438" w:leftChars="570" w:hanging="241" w:hangingChars="100"/>
        <w:rPr>
          <w:rFonts w:hint="eastAsia" w:ascii="宋体" w:hAnsi="宋体" w:cs="宋体"/>
          <w:b/>
          <w:bCs/>
          <w:sz w:val="24"/>
        </w:rPr>
      </w:pPr>
      <w:r>
        <w:rPr>
          <w:rFonts w:hint="eastAsia" w:ascii="宋体" w:hAnsi="宋体" w:cs="宋体"/>
          <w:b/>
          <w:bCs/>
          <w:sz w:val="24"/>
        </w:rPr>
        <w:t>3、开标一览表除投标文件正副本中提供外，另须单独密封一份，随投</w:t>
      </w:r>
    </w:p>
    <w:p>
      <w:pPr>
        <w:pStyle w:val="51"/>
        <w:spacing w:line="360" w:lineRule="auto"/>
        <w:ind w:left="1438" w:leftChars="570" w:hanging="241" w:hangingChars="100"/>
        <w:rPr>
          <w:rFonts w:hint="eastAsia" w:ascii="宋体" w:hAnsi="宋体" w:cs="宋体"/>
          <w:b/>
          <w:bCs/>
          <w:sz w:val="24"/>
        </w:rPr>
      </w:pPr>
      <w:r>
        <w:rPr>
          <w:rFonts w:hint="eastAsia" w:ascii="宋体" w:hAnsi="宋体" w:cs="宋体"/>
          <w:b/>
          <w:bCs/>
          <w:sz w:val="24"/>
        </w:rPr>
        <w:t>标文件一起提交。</w:t>
      </w:r>
    </w:p>
    <w:p>
      <w:pPr>
        <w:spacing w:line="360" w:lineRule="auto"/>
        <w:ind w:left="555"/>
        <w:rPr>
          <w:rFonts w:hint="eastAsia" w:ascii="宋体" w:hAnsi="宋体" w:cs="宋体"/>
          <w:sz w:val="28"/>
        </w:rPr>
      </w:pPr>
    </w:p>
    <w:p>
      <w:pPr>
        <w:pStyle w:val="52"/>
        <w:tabs>
          <w:tab w:val="left" w:pos="750"/>
        </w:tabs>
        <w:adjustRightInd w:val="0"/>
        <w:snapToGrid w:val="0"/>
        <w:spacing w:line="500" w:lineRule="exact"/>
        <w:ind w:firstLine="3840" w:firstLineChars="160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（盖章）</w:t>
      </w:r>
    </w:p>
    <w:p>
      <w:pPr>
        <w:pStyle w:val="52"/>
        <w:tabs>
          <w:tab w:val="left" w:pos="750"/>
        </w:tabs>
        <w:adjustRightInd w:val="0"/>
        <w:snapToGrid w:val="0"/>
        <w:spacing w:line="500" w:lineRule="exact"/>
        <w:ind w:firstLine="3840" w:firstLineChars="1600"/>
        <w:rPr>
          <w:rFonts w:hint="eastAsia"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（签字或盖章）</w:t>
      </w:r>
    </w:p>
    <w:p>
      <w:pPr>
        <w:pStyle w:val="52"/>
        <w:tabs>
          <w:tab w:val="left" w:pos="750"/>
        </w:tabs>
        <w:adjustRightInd w:val="0"/>
        <w:snapToGrid w:val="0"/>
        <w:spacing w:line="500" w:lineRule="exact"/>
        <w:ind w:firstLine="3840" w:firstLineChars="1600"/>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pPr>
        <w:pStyle w:val="52"/>
        <w:tabs>
          <w:tab w:val="left" w:pos="750"/>
        </w:tabs>
        <w:adjustRightInd w:val="0"/>
        <w:snapToGrid w:val="0"/>
        <w:spacing w:line="500" w:lineRule="exact"/>
        <w:rPr>
          <w:rFonts w:hint="eastAsia" w:ascii="宋体" w:hAnsi="宋体" w:cs="宋体"/>
          <w:sz w:val="24"/>
          <w:szCs w:val="24"/>
        </w:rPr>
      </w:pPr>
    </w:p>
    <w:p>
      <w:pPr>
        <w:pStyle w:val="52"/>
        <w:spacing w:line="500" w:lineRule="exact"/>
        <w:ind w:firstLine="3840" w:firstLineChars="16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
        <w:bidi w:val="0"/>
        <w:rPr>
          <w:rFonts w:hint="eastAsia"/>
          <w:color w:val="auto"/>
        </w:rPr>
      </w:pPr>
      <w:r>
        <w:rPr>
          <w:rFonts w:hint="eastAsia" w:ascii="宋体" w:hAnsi="宋体" w:eastAsia="宋体" w:cs="宋体"/>
        </w:rPr>
        <w:br w:type="page"/>
      </w:r>
      <w:bookmarkEnd w:id="73"/>
      <w:bookmarkEnd w:id="74"/>
      <w:bookmarkEnd w:id="75"/>
      <w:bookmarkEnd w:id="76"/>
    </w:p>
    <w:p>
      <w:pPr>
        <w:pStyle w:val="6"/>
        <w:bidi w:val="0"/>
        <w:jc w:val="center"/>
        <w:rPr>
          <w:rFonts w:hint="eastAsia"/>
          <w:color w:val="auto"/>
        </w:rPr>
      </w:pPr>
      <w:bookmarkStart w:id="77" w:name="_Toc24763"/>
      <w:bookmarkStart w:id="78" w:name="_Toc20536"/>
      <w:bookmarkStart w:id="79" w:name="_Toc13511"/>
      <w:bookmarkStart w:id="80" w:name="_Toc3773"/>
      <w:r>
        <w:rPr>
          <w:rFonts w:hint="eastAsia"/>
          <w:color w:val="auto"/>
        </w:rPr>
        <w:t>投标人概况</w:t>
      </w:r>
      <w:bookmarkEnd w:id="77"/>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1、投标人名称：</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2、资质等级：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3、投标人地址：</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4、经营范围：</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5、投标人自我介绍：</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6、投标人企业营业执照副本、税务登记证副本、组织机构代码证副本（三证合一的投标人仅需提供营业执照副本）、出版物经营许可证或文化经营许可证</w:t>
      </w:r>
      <w:r>
        <w:rPr>
          <w:rFonts w:hint="eastAsia" w:ascii="宋体" w:hAnsi="宋体" w:eastAsia="宋体" w:cs="宋体"/>
          <w:color w:val="auto"/>
          <w:sz w:val="24"/>
          <w:szCs w:val="24"/>
          <w:lang w:val="en-US" w:eastAsia="zh-CN"/>
        </w:rPr>
        <w:t>复印件、</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保证金汇款凭证</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收据等相关证件。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pStyle w:val="6"/>
        <w:bidi w:val="0"/>
        <w:jc w:val="center"/>
        <w:rPr>
          <w:rFonts w:hint="eastAsia"/>
          <w:color w:val="auto"/>
        </w:rPr>
      </w:pPr>
      <w:bookmarkStart w:id="81" w:name="_Toc20279"/>
      <w:bookmarkStart w:id="82" w:name="_Toc8283"/>
      <w:bookmarkStart w:id="83" w:name="_Toc8908"/>
      <w:bookmarkStart w:id="84" w:name="_Toc11032"/>
      <w:r>
        <w:rPr>
          <w:rFonts w:hint="eastAsia"/>
          <w:color w:val="auto"/>
        </w:rPr>
        <w:t>商务响应条款一览表</w:t>
      </w:r>
      <w:bookmarkEnd w:id="81"/>
      <w:bookmarkEnd w:id="82"/>
      <w:bookmarkEnd w:id="83"/>
      <w:bookmarkEnd w:id="84"/>
    </w:p>
    <w:tbl>
      <w:tblPr>
        <w:tblStyle w:val="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招标商务参数</w:t>
            </w: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响应商务参数</w:t>
            </w: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05"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5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96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87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注：凡</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中商务条款（包括实施期、付款、合同条款以及其它所有商务内容）与招标文件有偏差的，均应在此表中列出（内容较多的可以标注见投标文件第几页，偏差包括正偏差和负偏差），未在此表中列出的视同完全满足招标文件要求。</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法定代表人或被授权人（签字或盖章）：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日期：20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pStyle w:val="6"/>
        <w:bidi w:val="0"/>
        <w:jc w:val="center"/>
        <w:rPr>
          <w:rFonts w:hint="eastAsia"/>
          <w:color w:val="auto"/>
        </w:rPr>
      </w:pPr>
      <w:bookmarkStart w:id="85" w:name="_Toc29463"/>
      <w:bookmarkStart w:id="86" w:name="_Toc977"/>
      <w:bookmarkStart w:id="87" w:name="_Toc31764"/>
      <w:bookmarkStart w:id="88" w:name="_Toc17627"/>
      <w:r>
        <w:rPr>
          <w:rFonts w:hint="eastAsia"/>
          <w:color w:val="auto"/>
        </w:rPr>
        <w:t>自20</w:t>
      </w:r>
      <w:r>
        <w:rPr>
          <w:rFonts w:hint="eastAsia"/>
          <w:color w:val="auto"/>
          <w:lang w:val="en-US" w:eastAsia="zh-CN"/>
        </w:rPr>
        <w:t>19</w:t>
      </w:r>
      <w:r>
        <w:rPr>
          <w:rFonts w:hint="eastAsia"/>
          <w:color w:val="auto"/>
        </w:rPr>
        <w:t>年1月1日至今业绩一览表</w:t>
      </w:r>
      <w:bookmarkEnd w:id="85"/>
      <w:bookmarkEnd w:id="86"/>
      <w:bookmarkEnd w:id="87"/>
      <w:bookmarkEnd w:id="88"/>
    </w:p>
    <w:tbl>
      <w:tblPr>
        <w:tblStyle w:val="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号</w:t>
            </w: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签约时间</w:t>
            </w: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联系人、联</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系方式</w:t>
            </w: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情况</w:t>
            </w: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1136"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89"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3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77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c>
          <w:tcPr>
            <w:tcW w:w="593" w:type="pct"/>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投标</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lang w:val="en-US" w:eastAsia="zh-CN"/>
        </w:rPr>
        <w:t>须提供中标（成交）通知书或合同复印件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加盖公章</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附后。</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法定代表人或被授权人（签字或盖章）：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日期：20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pStyle w:val="6"/>
        <w:bidi w:val="0"/>
        <w:rPr>
          <w:rFonts w:hint="eastAsia"/>
          <w:color w:val="auto"/>
          <w:lang w:val="en-US" w:eastAsia="zh-CN"/>
        </w:rPr>
      </w:pPr>
      <w:bookmarkStart w:id="89" w:name="_Toc3782"/>
      <w:bookmarkStart w:id="90" w:name="_Toc10874"/>
      <w:bookmarkStart w:id="91" w:name="_Toc30993"/>
      <w:bookmarkStart w:id="92" w:name="_Toc27722"/>
    </w:p>
    <w:bookmarkEnd w:id="89"/>
    <w:bookmarkEnd w:id="90"/>
    <w:bookmarkEnd w:id="91"/>
    <w:bookmarkEnd w:id="92"/>
    <w:p>
      <w:pPr>
        <w:rPr>
          <w:rFonts w:hint="default"/>
          <w:lang w:val="en-US" w:eastAsia="zh-CN"/>
        </w:rPr>
      </w:pPr>
    </w:p>
    <w:p>
      <w:pPr>
        <w:pStyle w:val="6"/>
        <w:bidi w:val="0"/>
        <w:jc w:val="center"/>
        <w:rPr>
          <w:rFonts w:hint="eastAsia"/>
          <w:color w:val="auto"/>
        </w:rPr>
      </w:pPr>
      <w:bookmarkStart w:id="93" w:name="_Toc13679"/>
      <w:bookmarkStart w:id="94" w:name="_Toc22523"/>
      <w:bookmarkStart w:id="95" w:name="_Toc878"/>
      <w:bookmarkStart w:id="96" w:name="_Toc21954"/>
      <w:r>
        <w:rPr>
          <w:rFonts w:hint="eastAsia"/>
          <w:color w:val="auto"/>
        </w:rPr>
        <w:t>重大违法记录的声明函</w:t>
      </w:r>
      <w:bookmarkEnd w:id="93"/>
      <w:bookmarkEnd w:id="94"/>
      <w:bookmarkEnd w:id="95"/>
      <w:bookmarkEnd w:id="96"/>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致：   （采购人或采购代理机构）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（供应商全称）            ，参加贵单位组织的项目编号为：         ，项目名称：            的政府采购活动，在此郑重声明：我单位在参加本项目政府采购活动前3年内在经营活动中未因违法经营受到刑事处罚或者责令停产停业、吊销许可证或者执照、较大数额罚款等行政处罚。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法定代表人或被授权人（签字或盖章）：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单位名称（盖章）：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声明日期：20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bidi w:val="0"/>
        <w:jc w:val="center"/>
        <w:rPr>
          <w:rFonts w:hint="eastAsia"/>
          <w:color w:val="auto"/>
          <w:lang w:eastAsia="zh-CN"/>
        </w:rPr>
      </w:pPr>
      <w:bookmarkStart w:id="97" w:name="_Toc6650"/>
      <w:bookmarkStart w:id="98" w:name="_Toc28493"/>
      <w:r>
        <w:rPr>
          <w:rFonts w:hint="eastAsia"/>
          <w:color w:val="auto"/>
          <w:lang w:eastAsia="zh-CN"/>
        </w:rPr>
        <w:t>中小企业声明函（</w:t>
      </w:r>
      <w:r>
        <w:rPr>
          <w:rFonts w:hint="eastAsia"/>
          <w:color w:val="auto"/>
          <w:lang w:val="en-US" w:eastAsia="zh-CN"/>
        </w:rPr>
        <w:t>货物</w:t>
      </w:r>
      <w:r>
        <w:rPr>
          <w:rFonts w:hint="eastAsia"/>
          <w:color w:val="auto"/>
          <w:lang w:eastAsia="zh-CN"/>
        </w:rPr>
        <w:t>）</w:t>
      </w:r>
      <w:bookmarkEnd w:id="97"/>
      <w:bookmarkEnd w:id="98"/>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 郑重声明， 根据《政府采购促进中小企业发展管理办法》（财库﹝ 2020﹞ 46 号） 的规定， 本公司（联合体） 参加（单位名称） 的（项目名称） 采购活动，</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全部由符合政策要求的中小企业</w:t>
      </w:r>
      <w:r>
        <w:rPr>
          <w:rFonts w:hint="eastAsia" w:ascii="宋体" w:hAnsi="宋体" w:eastAsia="宋体" w:cs="宋体"/>
          <w:color w:val="auto"/>
          <w:sz w:val="24"/>
          <w:szCs w:val="24"/>
          <w:lang w:eastAsia="zh-CN"/>
        </w:rPr>
        <w:t>承接。</w:t>
      </w:r>
      <w:r>
        <w:rPr>
          <w:rFonts w:hint="eastAsia" w:ascii="宋体" w:hAnsi="宋体" w:eastAsia="宋体" w:cs="宋体"/>
          <w:color w:val="auto"/>
          <w:sz w:val="24"/>
          <w:szCs w:val="24"/>
        </w:rPr>
        <w:t>相关企业（含联合体中的中小企业、 签订分包意向协议的中小企业）的具体情况如下：</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（标的名称） ， 属于（采购文件中明确的所属行业）行业； 制造商为（ 企业名称）， 从业人员      人， 营业收入为     万元， 资产总额为      万元， 属于（中型企业、 小型企业、 微型企业）；</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（标的名称） ， 属于（采购文件中明确的所属行业）行业； 制造商为（ 企业名称）， 从业人员      人， 营业收为      万元， 资产总额为   万元， 属于（中型企业、 小型企业、 微型企业）；</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 不属于大企业的分支机构， 不存在控股股东为大企业的情形， 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 如有虚假， 将依法承担相应责任。</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 期：</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 营业收入、 资产总额填报上一年度数据， 无上一年度数据的新成立企业可不填报。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（若投标文件中无上述</w:t>
      </w:r>
      <w:r>
        <w:rPr>
          <w:rFonts w:hint="eastAsia" w:ascii="宋体" w:hAnsi="宋体" w:eastAsia="宋体" w:cs="宋体"/>
          <w:color w:val="auto"/>
          <w:sz w:val="24"/>
          <w:szCs w:val="24"/>
          <w:lang w:eastAsia="zh-CN"/>
        </w:rPr>
        <w:t>企业类型声明函</w:t>
      </w:r>
      <w:r>
        <w:rPr>
          <w:rFonts w:hint="eastAsia" w:ascii="宋体" w:hAnsi="宋体" w:eastAsia="宋体" w:cs="宋体"/>
          <w:color w:val="auto"/>
          <w:sz w:val="24"/>
          <w:szCs w:val="24"/>
        </w:rPr>
        <w:t>，则在评审时不考虑对该小、微企业的相关优惠。）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pStyle w:val="6"/>
        <w:bidi w:val="0"/>
        <w:jc w:val="center"/>
        <w:rPr>
          <w:rFonts w:hint="eastAsia"/>
          <w:color w:val="auto"/>
        </w:rPr>
      </w:pPr>
      <w:bookmarkStart w:id="99" w:name="_Toc7788"/>
      <w:bookmarkStart w:id="100" w:name="_Toc23174"/>
      <w:bookmarkStart w:id="101" w:name="_Toc24009"/>
      <w:r>
        <w:rPr>
          <w:rFonts w:hint="eastAsia"/>
          <w:color w:val="auto"/>
        </w:rPr>
        <w:t>监狱企业证明文件（如有）</w:t>
      </w:r>
      <w:bookmarkEnd w:id="99"/>
      <w:bookmarkEnd w:id="100"/>
      <w:bookmarkEnd w:id="101"/>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监狱企业证明（如属于监狱企业，需提供由省级以上监狱管理局、戒毒管理局（含新疆生产建设兵团）出具的属于监狱企业的证明文件）；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2.证明材料加盖投标人公章。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tabs>
          <w:tab w:val="left" w:pos="3600"/>
        </w:tabs>
        <w:adjustRightInd w:val="0"/>
        <w:snapToGrid w:val="0"/>
        <w:spacing w:line="440" w:lineRule="exact"/>
        <w:jc w:val="center"/>
        <w:outlineLvl w:val="0"/>
        <w:rPr>
          <w:rFonts w:hint="eastAsia" w:ascii="宋体" w:hAnsi="宋体" w:eastAsia="宋体" w:cs="宋体"/>
          <w:b/>
          <w:bCs/>
          <w:color w:val="auto"/>
          <w:spacing w:val="6"/>
          <w:sz w:val="32"/>
          <w:szCs w:val="32"/>
          <w:highlight w:val="none"/>
          <w:lang w:eastAsia="zh-CN"/>
        </w:rPr>
      </w:pPr>
      <w:r>
        <w:rPr>
          <w:rFonts w:hint="eastAsia" w:ascii="宋体" w:hAnsi="宋体" w:eastAsia="宋体" w:cs="宋体"/>
          <w:b/>
          <w:bCs/>
          <w:color w:val="auto"/>
          <w:spacing w:val="6"/>
          <w:sz w:val="32"/>
          <w:szCs w:val="32"/>
          <w:highlight w:val="none"/>
        </w:rPr>
        <w:t>残疾人福利性单位声明函</w:t>
      </w:r>
      <w:r>
        <w:rPr>
          <w:rFonts w:hint="eastAsia" w:ascii="宋体" w:hAnsi="宋体" w:cs="宋体"/>
          <w:b/>
          <w:bCs/>
          <w:color w:val="auto"/>
          <w:spacing w:val="6"/>
          <w:sz w:val="32"/>
          <w:szCs w:val="32"/>
          <w:highlight w:val="none"/>
          <w:lang w:eastAsia="zh-CN"/>
        </w:rPr>
        <w:t>（</w:t>
      </w:r>
      <w:r>
        <w:rPr>
          <w:rFonts w:hint="eastAsia" w:ascii="宋体" w:hAnsi="宋体" w:cs="宋体"/>
          <w:b/>
          <w:bCs/>
          <w:color w:val="auto"/>
          <w:spacing w:val="6"/>
          <w:sz w:val="32"/>
          <w:szCs w:val="32"/>
          <w:highlight w:val="none"/>
          <w:lang w:val="en-US" w:eastAsia="zh-CN"/>
        </w:rPr>
        <w:t>如有</w:t>
      </w:r>
      <w:r>
        <w:rPr>
          <w:rFonts w:hint="eastAsia" w:ascii="宋体" w:hAnsi="宋体" w:cs="宋体"/>
          <w:b/>
          <w:bCs/>
          <w:color w:val="auto"/>
          <w:spacing w:val="6"/>
          <w:sz w:val="32"/>
          <w:szCs w:val="32"/>
          <w:highlight w:val="none"/>
          <w:lang w:eastAsia="zh-CN"/>
        </w:rPr>
        <w:t>）</w:t>
      </w:r>
    </w:p>
    <w:p>
      <w:pPr>
        <w:autoSpaceDE w:val="0"/>
        <w:autoSpaceDN w:val="0"/>
        <w:adjustRightInd w:val="0"/>
        <w:spacing w:line="440" w:lineRule="exact"/>
        <w:rPr>
          <w:rFonts w:hint="eastAsia" w:ascii="宋体" w:hAnsi="宋体" w:eastAsia="宋体" w:cs="宋体"/>
          <w:b/>
          <w:bCs/>
          <w:color w:val="auto"/>
          <w:spacing w:val="6"/>
          <w:highlight w:val="none"/>
        </w:rPr>
      </w:pP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bidi w:val="0"/>
        <w:jc w:val="center"/>
        <w:rPr>
          <w:rFonts w:hint="eastAsia"/>
          <w:color w:val="auto"/>
        </w:rPr>
      </w:pPr>
      <w:bookmarkStart w:id="102" w:name="_Toc8024"/>
      <w:r>
        <w:rPr>
          <w:rFonts w:hint="eastAsia"/>
          <w:color w:val="auto"/>
        </w:rPr>
        <w:t>投标单位反商业贿赂承诺书</w:t>
      </w:r>
      <w:bookmarkEnd w:id="102"/>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103" w:name="_Toc25299"/>
      <w:bookmarkStart w:id="104" w:name="_Toc10574"/>
      <w:r>
        <w:rPr>
          <w:rFonts w:hint="eastAsia" w:ascii="宋体" w:hAnsi="宋体" w:eastAsia="宋体" w:cs="宋体"/>
          <w:color w:val="auto"/>
          <w:sz w:val="24"/>
          <w:szCs w:val="24"/>
        </w:rPr>
        <w:t>承诺书（1）</w:t>
      </w:r>
      <w:bookmarkEnd w:id="103"/>
      <w:bookmarkEnd w:id="104"/>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投标单位：（盖章）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法定代表人或授权代理人：（签字或盖章）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6"/>
        <w:bidi w:val="0"/>
        <w:jc w:val="center"/>
        <w:rPr>
          <w:rFonts w:hint="eastAsia"/>
          <w:color w:val="auto"/>
        </w:rPr>
      </w:pPr>
      <w:bookmarkStart w:id="105" w:name="_Toc20129"/>
      <w:bookmarkStart w:id="106" w:name="_Toc30477"/>
      <w:bookmarkStart w:id="107" w:name="_Toc9460"/>
      <w:r>
        <w:rPr>
          <w:rFonts w:hint="eastAsia"/>
          <w:color w:val="auto"/>
        </w:rPr>
        <w:t>承诺书（2）</w:t>
      </w:r>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投标单位承诺书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我公司承诺在参加本次（项目编号、项目名称、）投标前三年内，无以下行为：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重大违法行为；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商业贿赂行为；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政府采购法《第七十七条》，列入不良行为记录名单的各种行为；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如有上述行为，我公司及项目参与人员自愿放弃本次项目的投标、报价资格，若为预中标、成交人，也自愿放弃中标、成交资格。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投标单位：（盖章）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法定代表人或授权代理人：（签字或盖章）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sectPr>
          <w:pgSz w:w="11906" w:h="16838"/>
          <w:pgMar w:top="1440" w:right="1080" w:bottom="1440" w:left="1080" w:header="851" w:footer="992" w:gutter="0"/>
          <w:pgNumType w:fmt="decimal"/>
          <w:cols w:space="425" w:num="1"/>
          <w:docGrid w:type="lines" w:linePitch="312" w:charSpace="0"/>
        </w:sectPr>
      </w:pPr>
    </w:p>
    <w:p>
      <w:pPr>
        <w:pStyle w:val="6"/>
        <w:bidi w:val="0"/>
        <w:jc w:val="center"/>
        <w:rPr>
          <w:rFonts w:hint="eastAsia"/>
          <w:color w:val="auto"/>
        </w:rPr>
      </w:pPr>
      <w:bookmarkStart w:id="108" w:name="_Toc9809"/>
      <w:bookmarkStart w:id="109" w:name="_Toc21033"/>
      <w:bookmarkStart w:id="110" w:name="_Toc32598"/>
      <w:r>
        <w:rPr>
          <w:rFonts w:hint="eastAsia"/>
          <w:color w:val="auto"/>
        </w:rPr>
        <w:t>售后服务承诺书</w:t>
      </w:r>
      <w:bookmarkEnd w:id="108"/>
      <w:bookmarkEnd w:id="109"/>
      <w:bookmarkEnd w:id="110"/>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sz w:val="24"/>
          <w:szCs w:val="24"/>
          <w:lang w:val="en-US" w:eastAsia="zh-CN"/>
        </w:rPr>
      </w:pPr>
    </w:p>
    <w:p>
      <w:pPr>
        <w:bidi w:val="0"/>
        <w:jc w:val="center"/>
        <w:rPr>
          <w:rFonts w:hint="eastAsia"/>
          <w:color w:val="auto"/>
          <w:lang w:val="en-US" w:eastAsia="zh-CN"/>
        </w:rPr>
      </w:pPr>
      <w:r>
        <w:rPr>
          <w:rFonts w:hint="eastAsia"/>
          <w:color w:val="auto"/>
          <w:lang w:val="en-US" w:eastAsia="zh-CN"/>
        </w:rPr>
        <w:t>（格式自拟）</w:t>
      </w:r>
    </w:p>
    <w:p>
      <w:pPr>
        <w:pStyle w:val="7"/>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6"/>
        <w:bidi w:val="0"/>
        <w:jc w:val="center"/>
        <w:rPr>
          <w:rFonts w:hint="eastAsia"/>
          <w:color w:val="auto"/>
          <w:lang w:val="en-US" w:eastAsia="zh-CN"/>
        </w:rPr>
      </w:pPr>
      <w:bookmarkStart w:id="111" w:name="_Toc14396"/>
      <w:r>
        <w:rPr>
          <w:rFonts w:hint="eastAsia"/>
          <w:color w:val="auto"/>
        </w:rPr>
        <w:t>质量保证承</w:t>
      </w:r>
      <w:r>
        <w:rPr>
          <w:rFonts w:hint="eastAsia"/>
          <w:color w:val="auto"/>
          <w:lang w:val="en-US" w:eastAsia="zh-CN"/>
        </w:rPr>
        <w:t>诺书</w:t>
      </w:r>
      <w:bookmarkEnd w:id="111"/>
    </w:p>
    <w:p>
      <w:pPr>
        <w:bidi w:val="0"/>
        <w:jc w:val="center"/>
        <w:rPr>
          <w:rFonts w:hint="eastAsia"/>
          <w:color w:val="auto"/>
          <w:lang w:val="en-US" w:eastAsia="zh-CN"/>
        </w:rPr>
      </w:pPr>
      <w:r>
        <w:rPr>
          <w:rFonts w:hint="eastAsia"/>
          <w:color w:val="auto"/>
          <w:lang w:eastAsia="zh-CN"/>
        </w:rPr>
        <w:tab/>
      </w:r>
      <w:r>
        <w:rPr>
          <w:rFonts w:hint="eastAsia"/>
          <w:color w:val="auto"/>
          <w:lang w:val="en-US" w:eastAsia="zh-CN"/>
        </w:rPr>
        <w:t>（格式自拟）</w:t>
      </w:r>
    </w:p>
    <w:p>
      <w:pPr>
        <w:bidi w:val="0"/>
        <w:rPr>
          <w:rFonts w:hint="eastAsia"/>
          <w:color w:val="auto"/>
          <w:lang w:val="en-US" w:eastAsia="zh-CN"/>
        </w:rPr>
      </w:pPr>
      <w:r>
        <w:rPr>
          <w:rFonts w:hint="eastAsia"/>
          <w:color w:val="auto"/>
          <w:lang w:eastAsia="zh-CN"/>
        </w:rPr>
        <w:tab/>
      </w:r>
    </w:p>
    <w:p>
      <w:pPr>
        <w:bidi w:val="0"/>
        <w:rPr>
          <w:rFonts w:hint="eastAsia"/>
          <w:color w:val="auto"/>
          <w:lang w:val="en-US" w:eastAsia="zh-CN"/>
        </w:rPr>
      </w:pPr>
    </w:p>
    <w:p>
      <w:pPr>
        <w:bidi w:val="0"/>
        <w:rPr>
          <w:rFonts w:hint="eastAsia"/>
          <w:color w:val="auto"/>
          <w:lang w:val="en-US" w:eastAsia="zh-CN"/>
        </w:rPr>
      </w:pPr>
    </w:p>
    <w:p>
      <w:pPr>
        <w:tabs>
          <w:tab w:val="left" w:pos="3596"/>
          <w:tab w:val="center" w:pos="5653"/>
        </w:tabs>
        <w:bidi w:val="0"/>
        <w:jc w:val="left"/>
        <w:rPr>
          <w:rFonts w:hint="eastAsia"/>
          <w:color w:val="auto"/>
          <w:lang w:val="en-US" w:eastAsia="zh-CN"/>
        </w:rPr>
      </w:pPr>
      <w:bookmarkStart w:id="112" w:name="_Toc30651"/>
      <w:bookmarkStart w:id="113" w:name="_Toc30936"/>
      <w:r>
        <w:rPr>
          <w:rFonts w:hint="eastAsia"/>
          <w:color w:val="auto"/>
        </w:rPr>
        <w:br w:type="page"/>
      </w:r>
    </w:p>
    <w:p>
      <w:pPr>
        <w:pStyle w:val="6"/>
        <w:bidi w:val="0"/>
        <w:jc w:val="center"/>
        <w:rPr>
          <w:rFonts w:hint="eastAsia"/>
          <w:color w:val="auto"/>
        </w:rPr>
      </w:pPr>
      <w:bookmarkStart w:id="114" w:name="_Toc22616"/>
      <w:r>
        <w:rPr>
          <w:rFonts w:hint="eastAsia"/>
          <w:color w:val="auto"/>
        </w:rPr>
        <w:t>信用查询记录</w:t>
      </w:r>
      <w:bookmarkEnd w:id="112"/>
      <w:bookmarkEnd w:id="113"/>
      <w:bookmarkEnd w:id="114"/>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体信用记录符合政府采购活动要求供应商参加政府采购活动前三年内未被列入“信用中国”网站(www.creditchina.gov.cn)重大税收违法案件当事人、“中国执行信息公开网”（http://zxgk.court.gov.cn/）未被列入失信被执行人和“中国政府采购”网站（www.ccgp.gov.cn）政府采购严重违法失信行为记录名单的供应商截屏打印件（加盖投标企业公章），信用信息截止时</w:t>
      </w:r>
      <w:r>
        <w:rPr>
          <w:rFonts w:hint="eastAsia" w:ascii="宋体" w:hAnsi="宋体" w:cs="宋体"/>
          <w:color w:val="auto"/>
          <w:sz w:val="24"/>
          <w:szCs w:val="24"/>
          <w:lang w:val="en-US" w:eastAsia="zh-CN"/>
        </w:rPr>
        <w:t>间</w:t>
      </w:r>
      <w:r>
        <w:rPr>
          <w:rFonts w:hint="eastAsia" w:ascii="宋体" w:hAnsi="宋体" w:eastAsia="宋体" w:cs="宋体"/>
          <w:color w:val="auto"/>
          <w:sz w:val="24"/>
          <w:szCs w:val="24"/>
        </w:rPr>
        <w:t>点为开标当日</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
        <w:bidi w:val="0"/>
        <w:rPr>
          <w:rFonts w:hint="eastAsia"/>
          <w:color w:val="auto"/>
        </w:rPr>
      </w:pPr>
      <w:bookmarkStart w:id="115" w:name="_Toc16769"/>
      <w:bookmarkStart w:id="116" w:name="_Toc4989"/>
      <w:bookmarkStart w:id="117" w:name="_Toc22978"/>
      <w:bookmarkStart w:id="118" w:name="_Toc28367"/>
      <w:r>
        <w:rPr>
          <w:rFonts w:hint="eastAsia"/>
          <w:color w:val="auto"/>
        </w:rPr>
        <w:t>竞标人认为投标文件范本尚未涵盖的信息内容</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注意事项：竞标供应商格式自拟对补充内容须加盖供应商公章。</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bookmarkStart w:id="119" w:name="_Toc4456"/>
      <w:bookmarkStart w:id="120" w:name="_Toc15516"/>
      <w:bookmarkStart w:id="121" w:name="_Toc24581"/>
      <w:r>
        <w:rPr>
          <w:rFonts w:hint="eastAsia" w:ascii="宋体" w:hAnsi="宋体" w:eastAsia="宋体" w:cs="宋体"/>
          <w:color w:val="auto"/>
          <w:sz w:val="24"/>
          <w:szCs w:val="24"/>
        </w:rPr>
        <w:t>其他</w:t>
      </w:r>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注意事项：竞标供应商认为与采购项目相关的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文件未提供格式的其他佐证文件、资料、声明及承诺等（格式自拟，复印或扫描件须加盖竞标供应商公章），非国家行政机关出具的证明文件，由专家</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小组评审其有效性。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6"/>
        <w:bidi w:val="0"/>
        <w:jc w:val="left"/>
        <w:rPr>
          <w:rFonts w:hint="eastAsia"/>
          <w:color w:val="auto"/>
          <w:sz w:val="24"/>
          <w:szCs w:val="24"/>
          <w:lang w:val="en-US" w:eastAsia="zh-CN"/>
        </w:rPr>
      </w:pPr>
      <w:bookmarkStart w:id="122" w:name="_Toc374"/>
      <w:bookmarkStart w:id="123" w:name="_Toc14648"/>
      <w:bookmarkStart w:id="124" w:name="_Toc12663"/>
      <w:r>
        <w:rPr>
          <w:rFonts w:hint="eastAsia"/>
          <w:color w:val="auto"/>
          <w:sz w:val="24"/>
          <w:szCs w:val="24"/>
          <w:lang w:val="en-US" w:eastAsia="zh-CN"/>
        </w:rPr>
        <w:t>附件资料一</w:t>
      </w:r>
      <w:bookmarkEnd w:id="122"/>
      <w:r>
        <w:rPr>
          <w:rFonts w:hint="eastAsia"/>
          <w:color w:val="auto"/>
          <w:sz w:val="24"/>
          <w:szCs w:val="24"/>
          <w:lang w:val="en-US" w:eastAsia="zh-CN"/>
        </w:rPr>
        <w:t xml:space="preserve">    </w:t>
      </w:r>
    </w:p>
    <w:p>
      <w:pPr>
        <w:pStyle w:val="6"/>
        <w:bidi w:val="0"/>
        <w:rPr>
          <w:rFonts w:hint="eastAsia"/>
          <w:color w:val="auto"/>
        </w:rPr>
      </w:pPr>
      <w:bookmarkStart w:id="125" w:name="_Toc22541"/>
      <w:r>
        <w:rPr>
          <w:rFonts w:hint="eastAsia"/>
          <w:color w:val="auto"/>
        </w:rPr>
        <w:t>招标代理服务收费标准</w:t>
      </w:r>
      <w:bookmarkEnd w:id="123"/>
      <w:bookmarkEnd w:id="124"/>
      <w:bookmarkEnd w:id="125"/>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val="en-US" w:eastAsia="zh-CN"/>
        </w:rPr>
        <w:t>招标代理服务费下浮20%收取。</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费率</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中标金额</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货物招标</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服务招标</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100万元以下</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100～500万元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500～1000万元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0.45%</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1000～5000万元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5000万元～1亿元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1～5亿元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5～10亿元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0.035%</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0.035%</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10～50亿元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0.008%</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0.008%</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50～100亿元</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0.006%</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0.006%</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100亿以上</w:t>
            </w:r>
          </w:p>
        </w:tc>
        <w:tc>
          <w:tcPr>
            <w:tcW w:w="1923"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0.004%</w:t>
            </w:r>
          </w:p>
        </w:tc>
        <w:tc>
          <w:tcPr>
            <w:tcW w:w="191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0.004%</w:t>
            </w:r>
          </w:p>
        </w:tc>
        <w:tc>
          <w:tcPr>
            <w:tcW w:w="174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0.004%</w:t>
            </w:r>
          </w:p>
        </w:tc>
      </w:tr>
    </w:tbl>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招标代理服务收费按差额定率累进法计算。例如：某货物采购项目招标代理业务中标金额为200万元，计算招标代理服务收费额如下：</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100×1.5％=1.5万元</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（200-100）万元×1.1％=1.1万元</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合计收费=1.5+1.1=2.6万元。</w:t>
      </w:r>
    </w:p>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reeDEngrave" w:color="auto" w:sz="18" w:space="1"/>
      </w:pBdr>
      <w:rPr>
        <w:rFonts w:hint="default" w:eastAsiaTheme="minorEastAsia"/>
        <w:lang w:val="en-US" w:eastAsia="zh-CN"/>
      </w:rPr>
    </w:pPr>
    <w:r>
      <w:rPr>
        <w:rFonts w:hint="eastAsia"/>
        <w:lang w:val="en-US" w:eastAsia="zh-CN"/>
      </w:rPr>
      <w:t xml:space="preserve">  </w:t>
    </w:r>
    <w:r>
      <w:rPr>
        <w:rFonts w:hint="eastAsia" w:eastAsiaTheme="minorEastAsia"/>
        <w:lang w:eastAsia="zh-CN"/>
      </w:rPr>
      <w:drawing>
        <wp:inline distT="0" distB="0" distL="114300" distR="114300">
          <wp:extent cx="316865" cy="313690"/>
          <wp:effectExtent l="0" t="0" r="6985"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
                  <a:stretch>
                    <a:fillRect/>
                  </a:stretch>
                </pic:blipFill>
                <pic:spPr>
                  <a:xfrm>
                    <a:off x="0" y="0"/>
                    <a:ext cx="316865" cy="313690"/>
                  </a:xfrm>
                  <a:prstGeom prst="rect">
                    <a:avLst/>
                  </a:prstGeom>
                </pic:spPr>
              </pic:pic>
            </a:graphicData>
          </a:graphic>
        </wp:inline>
      </w:drawing>
    </w:r>
    <w:r>
      <w:rPr>
        <w:rFonts w:hint="eastAsia"/>
        <w:lang w:val="en-US" w:eastAsia="zh-CN"/>
      </w:rPr>
      <w:t xml:space="preserve">                                            </w:t>
    </w:r>
    <w:r>
      <w:rPr>
        <w:rFonts w:hint="eastAsia"/>
        <w:b/>
        <w:bCs/>
        <w:sz w:val="24"/>
        <w:szCs w:val="24"/>
        <w:lang w:val="en-US" w:eastAsia="zh-CN"/>
      </w:rPr>
      <w:t>新疆融盛源工程项目管理有限公司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52B8A"/>
    <w:multiLevelType w:val="singleLevel"/>
    <w:tmpl w:val="D9A52B8A"/>
    <w:lvl w:ilvl="0" w:tentative="0">
      <w:start w:val="1"/>
      <w:numFmt w:val="decimal"/>
      <w:lvlText w:val="%1."/>
      <w:lvlJc w:val="left"/>
      <w:pPr>
        <w:tabs>
          <w:tab w:val="left" w:pos="312"/>
        </w:tabs>
      </w:pPr>
    </w:lvl>
  </w:abstractNum>
  <w:abstractNum w:abstractNumId="1">
    <w:nsid w:val="DB36614E"/>
    <w:multiLevelType w:val="singleLevel"/>
    <w:tmpl w:val="DB36614E"/>
    <w:lvl w:ilvl="0" w:tentative="0">
      <w:start w:val="1"/>
      <w:numFmt w:val="chineseCounting"/>
      <w:suff w:val="space"/>
      <w:lvlText w:val="第%1部分"/>
      <w:lvlJc w:val="left"/>
      <w:rPr>
        <w:rFonts w:hint="eastAsia"/>
      </w:rPr>
    </w:lvl>
  </w:abstractNum>
  <w:abstractNum w:abstractNumId="2">
    <w:nsid w:val="046FFFEC"/>
    <w:multiLevelType w:val="singleLevel"/>
    <w:tmpl w:val="046FFFEC"/>
    <w:lvl w:ilvl="0" w:tentative="0">
      <w:start w:val="6"/>
      <w:numFmt w:val="chineseCounting"/>
      <w:suff w:val="nothing"/>
      <w:lvlText w:val="%1、"/>
      <w:lvlJc w:val="left"/>
      <w:rPr>
        <w:rFonts w:hint="eastAsia"/>
      </w:rPr>
    </w:lvl>
  </w:abstractNum>
  <w:abstractNum w:abstractNumId="3">
    <w:nsid w:val="13A95EE0"/>
    <w:multiLevelType w:val="singleLevel"/>
    <w:tmpl w:val="13A95EE0"/>
    <w:lvl w:ilvl="0" w:tentative="0">
      <w:start w:val="1"/>
      <w:numFmt w:val="decimal"/>
      <w:lvlText w:val="（%1）"/>
      <w:lvlJc w:val="left"/>
      <w:pPr>
        <w:tabs>
          <w:tab w:val="left" w:pos="1468"/>
        </w:tabs>
        <w:ind w:left="1468" w:hanging="900"/>
      </w:pPr>
      <w:rPr>
        <w:rFonts w:hint="eastAsia"/>
      </w:rPr>
    </w:lvl>
  </w:abstractNum>
  <w:abstractNum w:abstractNumId="4">
    <w:nsid w:val="24E409BB"/>
    <w:multiLevelType w:val="multilevel"/>
    <w:tmpl w:val="24E409BB"/>
    <w:lvl w:ilvl="0" w:tentative="0">
      <w:start w:val="1"/>
      <w:numFmt w:val="decimal"/>
      <w:pStyle w:val="3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70A7E31"/>
    <w:multiLevelType w:val="singleLevel"/>
    <w:tmpl w:val="470A7E31"/>
    <w:lvl w:ilvl="0" w:tentative="0">
      <w:start w:val="5"/>
      <w:numFmt w:val="chineseCounting"/>
      <w:suff w:val="space"/>
      <w:lvlText w:val="第%1部分"/>
      <w:lvlJc w:val="left"/>
      <w:rPr>
        <w:rFonts w:hint="eastAsia"/>
      </w:rPr>
    </w:lvl>
  </w:abstractNum>
  <w:abstractNum w:abstractNumId="6">
    <w:nsid w:val="6A08B0F8"/>
    <w:multiLevelType w:val="singleLevel"/>
    <w:tmpl w:val="6A08B0F8"/>
    <w:lvl w:ilvl="0" w:tentative="0">
      <w:start w:val="3"/>
      <w:numFmt w:val="decimal"/>
      <w:suff w:val="space"/>
      <w:lvlText w:val="(%1)"/>
      <w:lvlJc w:val="left"/>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MDAzOWJmMjhiMGFhNWRmZTcyZjhjMmZmMGZkZWUifQ=="/>
  </w:docVars>
  <w:rsids>
    <w:rsidRoot w:val="00000000"/>
    <w:rsid w:val="00141DD0"/>
    <w:rsid w:val="0091271A"/>
    <w:rsid w:val="00BC57CD"/>
    <w:rsid w:val="013A784D"/>
    <w:rsid w:val="01910486"/>
    <w:rsid w:val="01FE4FE6"/>
    <w:rsid w:val="0402691D"/>
    <w:rsid w:val="051D0709"/>
    <w:rsid w:val="055F3E27"/>
    <w:rsid w:val="0703499B"/>
    <w:rsid w:val="07926EFD"/>
    <w:rsid w:val="08356BE1"/>
    <w:rsid w:val="09AA4BC3"/>
    <w:rsid w:val="0A6D238D"/>
    <w:rsid w:val="0B010669"/>
    <w:rsid w:val="0B5914C7"/>
    <w:rsid w:val="0CD971C5"/>
    <w:rsid w:val="0DA42275"/>
    <w:rsid w:val="0E892C07"/>
    <w:rsid w:val="0F061FEE"/>
    <w:rsid w:val="0FB104C7"/>
    <w:rsid w:val="101F1E06"/>
    <w:rsid w:val="10E548CC"/>
    <w:rsid w:val="136B50B0"/>
    <w:rsid w:val="137141F5"/>
    <w:rsid w:val="13F15336"/>
    <w:rsid w:val="17926285"/>
    <w:rsid w:val="19415695"/>
    <w:rsid w:val="197E3EEF"/>
    <w:rsid w:val="1A332204"/>
    <w:rsid w:val="1ACB068F"/>
    <w:rsid w:val="1ADC5EA2"/>
    <w:rsid w:val="1AFC2649"/>
    <w:rsid w:val="1C534DE0"/>
    <w:rsid w:val="1C572A96"/>
    <w:rsid w:val="1D5A29FC"/>
    <w:rsid w:val="1F1A6C31"/>
    <w:rsid w:val="1F2D7B6A"/>
    <w:rsid w:val="1F322EFC"/>
    <w:rsid w:val="220B0F68"/>
    <w:rsid w:val="243603C4"/>
    <w:rsid w:val="25801825"/>
    <w:rsid w:val="25BC2767"/>
    <w:rsid w:val="26A70C55"/>
    <w:rsid w:val="26DE6D24"/>
    <w:rsid w:val="26F26B10"/>
    <w:rsid w:val="296F6FD1"/>
    <w:rsid w:val="299307F7"/>
    <w:rsid w:val="2A0616E3"/>
    <w:rsid w:val="2ABA5043"/>
    <w:rsid w:val="2ABF0594"/>
    <w:rsid w:val="2C484235"/>
    <w:rsid w:val="2C5D1634"/>
    <w:rsid w:val="2D1B71AD"/>
    <w:rsid w:val="2DBE339B"/>
    <w:rsid w:val="2E1F0FC6"/>
    <w:rsid w:val="2F2D62BB"/>
    <w:rsid w:val="30395C43"/>
    <w:rsid w:val="30401F81"/>
    <w:rsid w:val="31220AD1"/>
    <w:rsid w:val="313174BB"/>
    <w:rsid w:val="319364BE"/>
    <w:rsid w:val="328A2A9C"/>
    <w:rsid w:val="32BC5C85"/>
    <w:rsid w:val="335A3ACA"/>
    <w:rsid w:val="336416FE"/>
    <w:rsid w:val="35AA36A4"/>
    <w:rsid w:val="36226708"/>
    <w:rsid w:val="36867739"/>
    <w:rsid w:val="36AD2EE7"/>
    <w:rsid w:val="36C87407"/>
    <w:rsid w:val="392B2E1F"/>
    <w:rsid w:val="39A71E6F"/>
    <w:rsid w:val="39D30EB6"/>
    <w:rsid w:val="3FBB74C9"/>
    <w:rsid w:val="42987104"/>
    <w:rsid w:val="4359242C"/>
    <w:rsid w:val="43780A7D"/>
    <w:rsid w:val="44AF350A"/>
    <w:rsid w:val="44B136B0"/>
    <w:rsid w:val="44C61D43"/>
    <w:rsid w:val="45BC5565"/>
    <w:rsid w:val="482D0C92"/>
    <w:rsid w:val="48484974"/>
    <w:rsid w:val="48545FB0"/>
    <w:rsid w:val="485D2FC1"/>
    <w:rsid w:val="48D41785"/>
    <w:rsid w:val="4A6E4555"/>
    <w:rsid w:val="4ABD14F2"/>
    <w:rsid w:val="4C7E4CB1"/>
    <w:rsid w:val="4CB65542"/>
    <w:rsid w:val="4FA90297"/>
    <w:rsid w:val="52462715"/>
    <w:rsid w:val="5270302A"/>
    <w:rsid w:val="53566208"/>
    <w:rsid w:val="556D3A48"/>
    <w:rsid w:val="579E26AC"/>
    <w:rsid w:val="58AB32D2"/>
    <w:rsid w:val="597F2FE0"/>
    <w:rsid w:val="59C745E5"/>
    <w:rsid w:val="59FA62BF"/>
    <w:rsid w:val="5B51090B"/>
    <w:rsid w:val="5CB772AE"/>
    <w:rsid w:val="5CC81B94"/>
    <w:rsid w:val="5CD56B70"/>
    <w:rsid w:val="5D9856D2"/>
    <w:rsid w:val="5FC64031"/>
    <w:rsid w:val="60F670B5"/>
    <w:rsid w:val="61357507"/>
    <w:rsid w:val="63684DA7"/>
    <w:rsid w:val="637E1FBD"/>
    <w:rsid w:val="644736BF"/>
    <w:rsid w:val="64A726C6"/>
    <w:rsid w:val="67AA28D2"/>
    <w:rsid w:val="69980EFB"/>
    <w:rsid w:val="6A941E18"/>
    <w:rsid w:val="6C0808E2"/>
    <w:rsid w:val="6C712D56"/>
    <w:rsid w:val="6D227DAD"/>
    <w:rsid w:val="6D963ECA"/>
    <w:rsid w:val="6E514B69"/>
    <w:rsid w:val="6F163E7F"/>
    <w:rsid w:val="726A198D"/>
    <w:rsid w:val="74263EC9"/>
    <w:rsid w:val="7519217F"/>
    <w:rsid w:val="7525312D"/>
    <w:rsid w:val="77713B0B"/>
    <w:rsid w:val="78AA29BD"/>
    <w:rsid w:val="79CA169F"/>
    <w:rsid w:val="7A637F93"/>
    <w:rsid w:val="7C3376BD"/>
    <w:rsid w:val="7D26655F"/>
    <w:rsid w:val="7D637428"/>
    <w:rsid w:val="7D865EF8"/>
    <w:rsid w:val="7E6D2BE5"/>
    <w:rsid w:val="7EB2241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6">
    <w:name w:val="heading 3"/>
    <w:basedOn w:val="1"/>
    <w:next w:val="1"/>
    <w:qFormat/>
    <w:uiPriority w:val="0"/>
    <w:pPr>
      <w:keepNext/>
      <w:keepLines/>
      <w:spacing w:before="260" w:after="260" w:line="416" w:lineRule="auto"/>
      <w:outlineLvl w:val="2"/>
    </w:pPr>
    <w:rPr>
      <w:b/>
      <w:kern w:val="0"/>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rPr>
      <w:kern w:val="0"/>
      <w:sz w:val="20"/>
    </w:rPr>
  </w:style>
  <w:style w:type="paragraph" w:styleId="7">
    <w:name w:val="Normal Indent"/>
    <w:basedOn w:val="1"/>
    <w:next w:val="1"/>
    <w:qFormat/>
    <w:uiPriority w:val="99"/>
    <w:pPr>
      <w:ind w:firstLine="420" w:firstLineChars="200"/>
    </w:pPr>
    <w:rPr>
      <w:rFonts w:ascii="Times New Roman" w:hAnsi="Times New Roman" w:cs="Times New Roman"/>
      <w:kern w:val="0"/>
      <w:sz w:val="24"/>
      <w:szCs w:val="20"/>
    </w:rPr>
  </w:style>
  <w:style w:type="paragraph" w:styleId="8">
    <w:name w:val="toa heading"/>
    <w:basedOn w:val="1"/>
    <w:next w:val="1"/>
    <w:qFormat/>
    <w:uiPriority w:val="0"/>
    <w:pPr>
      <w:spacing w:before="120"/>
    </w:pPr>
    <w:rPr>
      <w:rFonts w:ascii="Arial" w:hAnsi="Arial"/>
      <w:sz w:val="24"/>
      <w:szCs w:val="21"/>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rPr>
      <w:rFonts w:ascii="宋体"/>
      <w:kern w:val="0"/>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7">
    <w:name w:val="Normal (Web)"/>
    <w:basedOn w:val="1"/>
    <w:unhideWhenUsed/>
    <w:qFormat/>
    <w:uiPriority w:val="0"/>
    <w:rPr>
      <w:sz w:val="24"/>
    </w:rPr>
  </w:style>
  <w:style w:type="character" w:styleId="20">
    <w:name w:val="Strong"/>
    <w:basedOn w:val="19"/>
    <w:qFormat/>
    <w:uiPriority w:val="0"/>
    <w:rPr>
      <w:b/>
      <w:bCs/>
    </w:rPr>
  </w:style>
  <w:style w:type="character" w:styleId="21">
    <w:name w:val="HTML Sample"/>
    <w:basedOn w:val="19"/>
    <w:unhideWhenUsed/>
    <w:qFormat/>
    <w:uiPriority w:val="99"/>
    <w:rPr>
      <w:rFonts w:ascii="Courier New" w:hAnsi="Courier New"/>
    </w:rPr>
  </w:style>
  <w:style w:type="paragraph" w:customStyle="1" w:styleId="22">
    <w:name w:val="_Style 2"/>
    <w:basedOn w:val="4"/>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2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30">
    <w:name w:val="List Paragraph"/>
    <w:basedOn w:val="1"/>
    <w:qFormat/>
    <w:uiPriority w:val="34"/>
    <w:pPr>
      <w:ind w:firstLine="420" w:firstLineChars="200"/>
    </w:pPr>
  </w:style>
  <w:style w:type="paragraph" w:customStyle="1" w:styleId="31">
    <w:name w:val="表名称"/>
    <w:basedOn w:val="7"/>
    <w:qFormat/>
    <w:uiPriority w:val="0"/>
    <w:pPr>
      <w:numPr>
        <w:ilvl w:val="0"/>
        <w:numId w:val="1"/>
      </w:numPr>
      <w:ind w:firstLine="0" w:firstLineChars="0"/>
      <w:jc w:val="center"/>
    </w:pPr>
  </w:style>
  <w:style w:type="character" w:customStyle="1" w:styleId="32">
    <w:name w:val="font21"/>
    <w:basedOn w:val="19"/>
    <w:qFormat/>
    <w:uiPriority w:val="0"/>
    <w:rPr>
      <w:rFonts w:hint="eastAsia" w:ascii="宋体" w:hAnsi="宋体" w:eastAsia="宋体" w:cs="宋体"/>
      <w:b/>
      <w:bCs/>
      <w:color w:val="000000"/>
      <w:sz w:val="28"/>
      <w:szCs w:val="28"/>
      <w:u w:val="none"/>
    </w:rPr>
  </w:style>
  <w:style w:type="character" w:customStyle="1" w:styleId="33">
    <w:name w:val="font231"/>
    <w:basedOn w:val="19"/>
    <w:qFormat/>
    <w:uiPriority w:val="0"/>
    <w:rPr>
      <w:rFonts w:hint="eastAsia" w:ascii="宋体" w:hAnsi="宋体" w:eastAsia="宋体" w:cs="宋体"/>
      <w:b/>
      <w:bCs/>
      <w:color w:val="000000"/>
      <w:sz w:val="22"/>
      <w:szCs w:val="22"/>
      <w:u w:val="none"/>
    </w:rPr>
  </w:style>
  <w:style w:type="character" w:customStyle="1" w:styleId="34">
    <w:name w:val="font18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color w:val="000000"/>
      <w:sz w:val="22"/>
      <w:szCs w:val="22"/>
      <w:u w:val="none"/>
    </w:rPr>
  </w:style>
  <w:style w:type="character" w:customStyle="1" w:styleId="36">
    <w:name w:val="font101"/>
    <w:basedOn w:val="19"/>
    <w:qFormat/>
    <w:uiPriority w:val="0"/>
    <w:rPr>
      <w:rFonts w:hint="eastAsia" w:ascii="宋体" w:hAnsi="宋体" w:eastAsia="宋体" w:cs="宋体"/>
      <w:color w:val="000000"/>
      <w:sz w:val="20"/>
      <w:szCs w:val="20"/>
      <w:u w:val="none"/>
    </w:rPr>
  </w:style>
  <w:style w:type="character" w:customStyle="1" w:styleId="37">
    <w:name w:val="font11"/>
    <w:basedOn w:val="19"/>
    <w:qFormat/>
    <w:uiPriority w:val="0"/>
    <w:rPr>
      <w:rFonts w:hint="default" w:ascii="Tahoma" w:hAnsi="Tahoma" w:eastAsia="Tahoma" w:cs="Tahoma"/>
      <w:color w:val="000000"/>
      <w:sz w:val="22"/>
      <w:szCs w:val="22"/>
      <w:u w:val="none"/>
    </w:rPr>
  </w:style>
  <w:style w:type="character" w:customStyle="1" w:styleId="38">
    <w:name w:val="font81"/>
    <w:basedOn w:val="19"/>
    <w:qFormat/>
    <w:uiPriority w:val="0"/>
    <w:rPr>
      <w:rFonts w:hint="eastAsia" w:ascii="宋体" w:hAnsi="宋体" w:eastAsia="宋体" w:cs="宋体"/>
      <w:color w:val="000000"/>
      <w:sz w:val="22"/>
      <w:szCs w:val="22"/>
      <w:u w:val="none"/>
    </w:rPr>
  </w:style>
  <w:style w:type="character" w:customStyle="1" w:styleId="39">
    <w:name w:val="font41"/>
    <w:basedOn w:val="19"/>
    <w:qFormat/>
    <w:uiPriority w:val="0"/>
    <w:rPr>
      <w:rFonts w:hint="eastAsia" w:ascii="宋体" w:hAnsi="宋体" w:eastAsia="宋体" w:cs="宋体"/>
      <w:b/>
      <w:bCs/>
      <w:color w:val="000000"/>
      <w:sz w:val="28"/>
      <w:szCs w:val="28"/>
      <w:u w:val="none"/>
    </w:rPr>
  </w:style>
  <w:style w:type="character" w:customStyle="1" w:styleId="40">
    <w:name w:val="font241"/>
    <w:basedOn w:val="19"/>
    <w:qFormat/>
    <w:uiPriority w:val="0"/>
    <w:rPr>
      <w:rFonts w:hint="eastAsia" w:ascii="宋体" w:hAnsi="宋体" w:eastAsia="宋体" w:cs="宋体"/>
      <w:b/>
      <w:bCs/>
      <w:color w:val="000000"/>
      <w:sz w:val="22"/>
      <w:szCs w:val="22"/>
      <w:u w:val="none"/>
    </w:rPr>
  </w:style>
  <w:style w:type="character" w:customStyle="1" w:styleId="41">
    <w:name w:val="font191"/>
    <w:basedOn w:val="19"/>
    <w:qFormat/>
    <w:uiPriority w:val="0"/>
    <w:rPr>
      <w:rFonts w:hint="eastAsia" w:ascii="宋体" w:hAnsi="宋体" w:eastAsia="宋体" w:cs="宋体"/>
      <w:b/>
      <w:bCs/>
      <w:color w:val="000000"/>
      <w:sz w:val="22"/>
      <w:szCs w:val="22"/>
      <w:u w:val="none"/>
    </w:rPr>
  </w:style>
  <w:style w:type="character" w:customStyle="1" w:styleId="42">
    <w:name w:val="font141"/>
    <w:basedOn w:val="19"/>
    <w:qFormat/>
    <w:uiPriority w:val="0"/>
    <w:rPr>
      <w:rFonts w:hint="eastAsia" w:ascii="宋体" w:hAnsi="宋体" w:eastAsia="宋体" w:cs="宋体"/>
      <w:b/>
      <w:bCs/>
      <w:color w:val="000000"/>
      <w:sz w:val="22"/>
      <w:szCs w:val="22"/>
      <w:u w:val="none"/>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4">
    <w:name w:val="NormalCharacter"/>
    <w:qFormat/>
    <w:uiPriority w:val="0"/>
  </w:style>
  <w:style w:type="paragraph" w:customStyle="1" w:styleId="45">
    <w:name w:val="标题 2_0"/>
    <w:basedOn w:val="46"/>
    <w:next w:val="46"/>
    <w:qFormat/>
    <w:uiPriority w:val="0"/>
    <w:pPr>
      <w:keepNext/>
      <w:keepLines/>
      <w:spacing w:before="260" w:after="260" w:line="416" w:lineRule="auto"/>
      <w:ind w:left="0" w:firstLine="0"/>
      <w:jc w:val="center"/>
      <w:outlineLvl w:val="1"/>
    </w:pPr>
    <w:rPr>
      <w:rFonts w:ascii="Calibri Light" w:hAnsi="Calibri Light" w:eastAsia="宋体" w:cs="Times New Roman"/>
      <w:b/>
      <w:bCs/>
      <w:sz w:val="32"/>
      <w:szCs w:val="32"/>
    </w:rPr>
  </w:style>
  <w:style w:type="paragraph" w:customStyle="1" w:styleId="46">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7">
    <w:name w:val="日期_0"/>
    <w:basedOn w:val="48"/>
    <w:next w:val="48"/>
    <w:qFormat/>
    <w:uiPriority w:val="0"/>
    <w:pPr>
      <w:ind w:left="100" w:leftChars="2500"/>
    </w:pPr>
    <w:rPr>
      <w:kern w:val="0"/>
      <w:sz w:val="20"/>
    </w:rPr>
  </w:style>
  <w:style w:type="paragraph" w:customStyle="1" w:styleId="4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Normal_11"/>
    <w:qFormat/>
    <w:uiPriority w:val="0"/>
    <w:rPr>
      <w:rFonts w:ascii="黑体" w:hAnsi="黑体" w:eastAsia="黑体" w:cs="Times New Roman"/>
      <w:b/>
      <w:sz w:val="32"/>
      <w:szCs w:val="24"/>
      <w:lang w:val="en-US" w:eastAsia="zh-CN" w:bidi="ar-SA"/>
    </w:rPr>
  </w:style>
  <w:style w:type="paragraph" w:customStyle="1" w:styleId="50">
    <w:name w:val="正文文本缩进_1"/>
    <w:basedOn w:val="51"/>
    <w:qFormat/>
    <w:uiPriority w:val="0"/>
    <w:pPr>
      <w:spacing w:line="500" w:lineRule="exact"/>
      <w:ind w:left="1588" w:leftChars="832" w:firstLine="433" w:firstLineChars="196"/>
    </w:pPr>
    <w:rPr>
      <w:kern w:val="0"/>
      <w:sz w:val="24"/>
    </w:rPr>
  </w:style>
  <w:style w:type="paragraph" w:customStyle="1" w:styleId="5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3">
    <w:name w:val="Normal_13"/>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34087</Words>
  <Characters>36209</Characters>
  <Lines>0</Lines>
  <Paragraphs>0</Paragraphs>
  <TotalTime>51</TotalTime>
  <ScaleCrop>false</ScaleCrop>
  <LinksUpToDate>false</LinksUpToDate>
  <CharactersWithSpaces>38763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2022-04-02T09:24:00Z</dcterms:created>
  <dc:creator>ym</dc:creator>
  <cp:lastModifiedBy>晨辉</cp:lastModifiedBy>
  <cp:lastPrinted>2022-05-27T08:07:00Z</cp:lastPrinted>
  <dcterms:modified xsi:type="dcterms:W3CDTF">2022-06-02T04:45:59Z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BF98B07BE1A74B4C909E7154025BD0B6</vt:lpwstr>
  </property>
</Properties>
</file>