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巴楚县教育局促进各民族交往交流交融-青少年“手拉手”夏令营活动采购项目(二次）</w:t>
      </w:r>
    </w:p>
    <w:p>
      <w:pPr>
        <w:pStyle w:val="13"/>
        <w:rPr>
          <w:rFonts w:hint="eastAsia" w:ascii="华文中宋" w:hAnsi="华文中宋" w:eastAsia="华文中宋" w:cs="华文中宋"/>
          <w:bCs/>
          <w:sz w:val="52"/>
          <w:szCs w:val="52"/>
        </w:rPr>
      </w:pPr>
    </w:p>
    <w:p>
      <w:pPr>
        <w:pStyle w:val="13"/>
        <w:rPr>
          <w:rFonts w:hint="eastAsia" w:ascii="华文中宋" w:hAnsi="华文中宋" w:eastAsia="华文中宋" w:cs="华文中宋"/>
          <w:bCs/>
          <w:sz w:val="52"/>
          <w:szCs w:val="52"/>
        </w:rPr>
      </w:pPr>
    </w:p>
    <w:p>
      <w:pPr>
        <w:spacing w:line="240" w:lineRule="atLeast"/>
        <w:ind w:left="1079" w:leftChars="257" w:hanging="540"/>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政府采购公开招标文件</w:t>
      </w:r>
    </w:p>
    <w:p>
      <w:pPr>
        <w:spacing w:line="240" w:lineRule="atLeast"/>
        <w:ind w:left="1079" w:leftChars="257" w:hanging="540"/>
        <w:jc w:val="center"/>
        <w:rPr>
          <w:rFonts w:hint="eastAsia" w:ascii="仿宋_GB2312" w:eastAsia="仿宋_GB2312"/>
          <w:b/>
          <w:sz w:val="28"/>
        </w:rPr>
      </w:pPr>
    </w:p>
    <w:p>
      <w:pPr>
        <w:spacing w:line="240" w:lineRule="atLeast"/>
        <w:ind w:left="1079" w:leftChars="257" w:hanging="540"/>
        <w:jc w:val="center"/>
        <w:rPr>
          <w:rFonts w:hint="eastAsia" w:eastAsia="宋体"/>
          <w:b/>
          <w:bCs/>
          <w:kern w:val="0"/>
          <w:sz w:val="32"/>
          <w:szCs w:val="32"/>
          <w:shd w:val="clear" w:color="auto" w:fill="FFFFFF"/>
          <w:lang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w:t>
      </w:r>
      <w:r>
        <w:rPr>
          <w:rFonts w:hint="eastAsia"/>
          <w:b/>
          <w:bCs/>
          <w:kern w:val="0"/>
          <w:sz w:val="32"/>
          <w:szCs w:val="32"/>
          <w:shd w:val="clear" w:color="auto" w:fill="FFFFFF"/>
          <w:lang w:val="en-US" w:eastAsia="zh-CN"/>
        </w:rPr>
        <w:t>2</w:t>
      </w:r>
      <w:r>
        <w:rPr>
          <w:rFonts w:hint="eastAsia"/>
          <w:b/>
          <w:bCs/>
          <w:kern w:val="0"/>
          <w:sz w:val="32"/>
          <w:szCs w:val="32"/>
          <w:shd w:val="clear" w:color="auto" w:fill="FFFFFF"/>
          <w:lang w:eastAsia="zh-CN"/>
        </w:rPr>
        <w:t>-</w:t>
      </w:r>
      <w:r>
        <w:rPr>
          <w:rFonts w:hint="eastAsia"/>
          <w:b/>
          <w:bCs/>
          <w:kern w:val="0"/>
          <w:sz w:val="32"/>
          <w:szCs w:val="32"/>
          <w:shd w:val="clear" w:color="auto" w:fill="FFFFFF"/>
          <w:lang w:val="en-US" w:eastAsia="zh-CN"/>
        </w:rPr>
        <w:t>18</w:t>
      </w:r>
      <w:r>
        <w:rPr>
          <w:rFonts w:hint="eastAsia"/>
          <w:b/>
          <w:bCs/>
          <w:kern w:val="0"/>
          <w:sz w:val="32"/>
          <w:szCs w:val="32"/>
          <w:shd w:val="clear" w:color="auto" w:fill="FFFFFF"/>
          <w:lang w:eastAsia="zh-CN"/>
        </w:rPr>
        <w:t>号</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jc w:val="both"/>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6"/>
        <w:spacing w:line="360" w:lineRule="auto"/>
        <w:ind w:firstLine="837" w:firstLineChars="279"/>
        <w:rPr>
          <w:rFonts w:hint="eastAsia" w:ascii="仿宋" w:hAnsi="仿宋" w:eastAsia="仿宋" w:cs="黑体"/>
          <w:b/>
          <w:bCs/>
          <w:sz w:val="30"/>
          <w:szCs w:val="30"/>
          <w:lang w:val="en-US" w:eastAsia="zh-CN"/>
        </w:rPr>
      </w:pPr>
      <w:r>
        <w:rPr>
          <w:rFonts w:hint="eastAsia" w:ascii="仿宋" w:hAnsi="仿宋" w:eastAsia="仿宋" w:cs="黑体"/>
          <w:b/>
          <w:bCs/>
          <w:sz w:val="30"/>
          <w:szCs w:val="30"/>
        </w:rPr>
        <w:t>采   购   人：</w:t>
      </w:r>
      <w:r>
        <w:rPr>
          <w:rFonts w:hint="eastAsia" w:ascii="仿宋" w:hAnsi="仿宋" w:eastAsia="仿宋" w:cs="黑体"/>
          <w:b/>
          <w:bCs/>
          <w:sz w:val="30"/>
          <w:szCs w:val="30"/>
          <w:u w:val="single"/>
          <w:lang w:val="en-US" w:eastAsia="zh-CN"/>
        </w:rPr>
        <w:t>巴楚县教育局</w:t>
      </w:r>
    </w:p>
    <w:p>
      <w:pPr>
        <w:pStyle w:val="6"/>
        <w:spacing w:line="360" w:lineRule="auto"/>
        <w:ind w:firstLine="837" w:firstLineChars="279"/>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837" w:firstLineChars="279"/>
        <w:jc w:val="left"/>
        <w:rPr>
          <w:rFonts w:hint="eastAsia" w:ascii="仿宋" w:hAnsi="仿宋" w:eastAsia="仿宋" w:cs="黑体"/>
          <w:b/>
          <w:bCs/>
          <w:kern w:val="0"/>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2</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6</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日</w:t>
      </w:r>
    </w:p>
    <w:p>
      <w:pPr>
        <w:pStyle w:val="13"/>
        <w:rPr>
          <w:rFonts w:hint="eastAsia" w:ascii="仿宋" w:hAnsi="仿宋" w:eastAsia="仿宋" w:cs="黑体"/>
          <w:b/>
          <w:bCs/>
          <w:kern w:val="0"/>
          <w:sz w:val="30"/>
          <w:szCs w:val="30"/>
          <w:u w:val="single"/>
        </w:rPr>
      </w:pPr>
    </w:p>
    <w:p>
      <w:pPr>
        <w:pStyle w:val="13"/>
        <w:rPr>
          <w:rFonts w:hint="eastAsia" w:ascii="仿宋" w:hAnsi="仿宋" w:eastAsia="仿宋" w:cs="黑体"/>
          <w:b/>
          <w:bCs/>
          <w:kern w:val="0"/>
          <w:sz w:val="30"/>
          <w:szCs w:val="30"/>
          <w:u w:val="single"/>
        </w:rPr>
      </w:pPr>
    </w:p>
    <w:p>
      <w:pPr>
        <w:tabs>
          <w:tab w:val="left" w:pos="8400"/>
        </w:tabs>
        <w:spacing w:line="360" w:lineRule="auto"/>
        <w:jc w:val="center"/>
        <w:rPr>
          <w:rFonts w:hint="eastAsia" w:ascii="仿宋_GB2312" w:eastAsia="仿宋_GB2312"/>
          <w:b/>
          <w:sz w:val="32"/>
        </w:rPr>
      </w:pPr>
      <w:r>
        <w:rPr>
          <w:rFonts w:hint="eastAsia" w:ascii="仿宋_GB2312" w:eastAsia="仿宋_GB2312"/>
          <w:b/>
          <w:sz w:val="32"/>
        </w:rPr>
        <w:t>目  录</w:t>
      </w: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_Toc9228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_Toc9228 </w:instrText>
      </w:r>
      <w:r>
        <w:fldChar w:fldCharType="separate"/>
      </w:r>
      <w:r>
        <w:t>1</w:t>
      </w:r>
      <w:r>
        <w:fldChar w:fldCharType="end"/>
      </w:r>
      <w:r>
        <w:rPr>
          <w:rFonts w:ascii="宋体"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_Toc9485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_Toc9485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_Toc12013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_Toc12013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_Toc2643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_Toc2643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_Toc28166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_Toc28166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_Toc32365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_Toc32365 </w:instrText>
      </w:r>
      <w:r>
        <w:fldChar w:fldCharType="separate"/>
      </w:r>
      <w:r>
        <w:t>2</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_Toc809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_Toc809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_Toc22990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_Toc22990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_Toc21314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_Toc21314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_Toc10994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_Toc10994 </w:instrText>
      </w:r>
      <w:r>
        <w:fldChar w:fldCharType="separate"/>
      </w:r>
      <w:r>
        <w:t>3</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_Toc25389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_Toc25389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_Toc6728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_Toc6728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_Toc15487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_Toc15487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_Toc2671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begin"/>
      </w:r>
      <w:r>
        <w:instrText xml:space="preserve"> PAGEREF _Toc2671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_Toc8529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_Toc16199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_Toc16199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_Toc20355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_Toc20355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_Toc27303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_Toc27303 </w:instrText>
      </w:r>
      <w:r>
        <w:fldChar w:fldCharType="separate"/>
      </w:r>
      <w:r>
        <w:t>4</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_Toc22303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_Toc22303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_Toc13247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_Toc13247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_Toc25787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_Toc25787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_Toc13921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_Toc13921 </w:instrText>
      </w:r>
      <w:r>
        <w:fldChar w:fldCharType="separate"/>
      </w:r>
      <w:r>
        <w:t>5</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_Toc10257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_Toc10257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_Toc8653 </w:instrText>
      </w:r>
      <w:r>
        <w:rPr>
          <w:rFonts w:hAnsi="宋体" w:cs="宋体"/>
          <w:kern w:val="0"/>
          <w:szCs w:val="21"/>
        </w:rPr>
        <w:fldChar w:fldCharType="separate"/>
      </w:r>
      <w:r>
        <w:rPr>
          <w:rFonts w:hint="eastAsia" w:ascii="仿宋_GB2312" w:hAnsi="宋体" w:eastAsia="仿宋_GB2312"/>
        </w:rPr>
        <w:t>18.开标</w:t>
      </w:r>
      <w:r>
        <w:tab/>
      </w:r>
      <w:r>
        <w:fldChar w:fldCharType="begin"/>
      </w:r>
      <w:r>
        <w:instrText xml:space="preserve"> PAGEREF _Toc8653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_Toc34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_Toc34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_Toc6842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begin"/>
      </w:r>
      <w:r>
        <w:instrText xml:space="preserve"> PAGEREF _Toc6842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_Toc8603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_Toc8603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_Toc25255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_Toc25255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_Toc20835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_Toc20835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_Toc5823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_Toc5823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_Toc23660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_Toc23660 </w:instrText>
      </w:r>
      <w:r>
        <w:fldChar w:fldCharType="separate"/>
      </w:r>
      <w:r>
        <w:t>8</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_Toc10964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_Toc10964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_Toc32578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_Toc32578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_Toc10555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_Toc10555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_Toc17138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_Toc17138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_Toc18072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_Toc18072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_Toc16952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_Toc16952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_Toc4302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_Toc4302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_Toc8476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_Toc8476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_Toc31411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_Toc31411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_Toc4701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_Toc4701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_Toc21055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_Toc21055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_Toc24931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_Toc24931 </w:instrText>
      </w:r>
      <w:r>
        <w:fldChar w:fldCharType="separate"/>
      </w:r>
      <w:r>
        <w:t>10</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_Toc23883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_Toc23883 </w:instrText>
      </w:r>
      <w:r>
        <w:fldChar w:fldCharType="separate"/>
      </w:r>
      <w:r>
        <w:t>11</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_Toc27788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_Toc27788 </w:instrText>
      </w:r>
      <w:r>
        <w:fldChar w:fldCharType="separate"/>
      </w:r>
      <w:r>
        <w:t>12</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_Toc30995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_Toc30995 </w:instrText>
      </w:r>
      <w:r>
        <w:fldChar w:fldCharType="separate"/>
      </w:r>
      <w:r>
        <w:t>12</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_Toc6923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_Toc6923 </w:instrText>
      </w:r>
      <w:r>
        <w:fldChar w:fldCharType="separate"/>
      </w:r>
      <w:r>
        <w:t>14</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_Toc15142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_Toc15142 </w:instrText>
      </w:r>
      <w:r>
        <w:fldChar w:fldCharType="separate"/>
      </w:r>
      <w:r>
        <w:t>14</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_Toc29377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_Toc29377 </w:instrText>
      </w:r>
      <w:r>
        <w:fldChar w:fldCharType="separate"/>
      </w:r>
      <w:r>
        <w:t>15</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_Toc18015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_Toc18015 </w:instrText>
      </w:r>
      <w:r>
        <w:fldChar w:fldCharType="separate"/>
      </w:r>
      <w:r>
        <w:t>16</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_Toc21926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_Toc21926 </w:instrText>
      </w:r>
      <w:r>
        <w:fldChar w:fldCharType="separate"/>
      </w:r>
      <w:r>
        <w:t>17</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_Toc23836 </w:instrText>
      </w:r>
      <w:r>
        <w:rPr>
          <w:rFonts w:hAnsi="宋体" w:cs="宋体"/>
          <w:kern w:val="0"/>
          <w:szCs w:val="21"/>
        </w:rPr>
        <w:fldChar w:fldCharType="separate"/>
      </w:r>
      <w:r>
        <w:rPr>
          <w:rFonts w:hint="eastAsia" w:ascii="仿宋_GB2312" w:hAnsi="宋体" w:eastAsia="仿宋_GB2312"/>
          <w:kern w:val="0"/>
        </w:rPr>
        <w:t>4  具有良好的商业信誉和健全的财务会计制度的证明文件</w:t>
      </w:r>
      <w:r>
        <w:tab/>
      </w:r>
      <w:r>
        <w:fldChar w:fldCharType="begin"/>
      </w:r>
      <w:r>
        <w:instrText xml:space="preserve"> PAGEREF _Toc23836 </w:instrText>
      </w:r>
      <w:r>
        <w:fldChar w:fldCharType="separate"/>
      </w:r>
      <w:r>
        <w:t>18</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_Toc27589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社会保障资金的缴纳记录</w:t>
      </w:r>
      <w:r>
        <w:tab/>
      </w:r>
      <w:r>
        <w:fldChar w:fldCharType="begin"/>
      </w:r>
      <w:r>
        <w:instrText xml:space="preserve"> PAGEREF _Toc27589 </w:instrText>
      </w:r>
      <w:r>
        <w:fldChar w:fldCharType="separate"/>
      </w:r>
      <w:r>
        <w:t>19</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_Toc16858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_Toc16858 </w:instrText>
      </w:r>
      <w:r>
        <w:fldChar w:fldCharType="separate"/>
      </w:r>
      <w:r>
        <w:t>20</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_Toc9691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_Toc9691 </w:instrText>
      </w:r>
      <w:r>
        <w:fldChar w:fldCharType="separate"/>
      </w:r>
      <w:r>
        <w:t>21</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_Toc16844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_Toc16844 </w:instrText>
      </w:r>
      <w:r>
        <w:fldChar w:fldCharType="separate"/>
      </w:r>
      <w:r>
        <w:t>22</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_Toc26126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begin"/>
      </w:r>
      <w:r>
        <w:instrText xml:space="preserve"> PAGEREF _Toc26126 </w:instrText>
      </w:r>
      <w:r>
        <w:fldChar w:fldCharType="separate"/>
      </w:r>
      <w:r>
        <w:t>23</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_Toc24886 </w:instrText>
      </w:r>
      <w:r>
        <w:rPr>
          <w:rFonts w:hAnsi="宋体" w:cs="宋体"/>
          <w:kern w:val="0"/>
          <w:szCs w:val="21"/>
        </w:rP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begin"/>
      </w:r>
      <w:r>
        <w:instrText xml:space="preserve"> PAGEREF _Toc24886 </w:instrText>
      </w:r>
      <w:r>
        <w:fldChar w:fldCharType="separate"/>
      </w:r>
      <w:r>
        <w:t>24</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_Toc1893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_Toc1893 </w:instrText>
      </w:r>
      <w:r>
        <w:fldChar w:fldCharType="separate"/>
      </w:r>
      <w:r>
        <w:t>26</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_Toc8079 </w:instrText>
      </w:r>
      <w:r>
        <w:rPr>
          <w:rFonts w:hAnsi="宋体" w:cs="宋体"/>
          <w:kern w:val="0"/>
          <w:szCs w:val="21"/>
        </w:rP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begin"/>
      </w:r>
      <w:r>
        <w:instrText xml:space="preserve"> PAGEREF _Toc8079 </w:instrText>
      </w:r>
      <w:r>
        <w:fldChar w:fldCharType="separate"/>
      </w:r>
      <w:r>
        <w:t>27</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_Toc480 </w:instrText>
      </w:r>
      <w:r>
        <w:rPr>
          <w:rFonts w:hAnsi="宋体" w:cs="宋体"/>
          <w:kern w:val="0"/>
          <w:szCs w:val="21"/>
        </w:rPr>
        <w:fldChar w:fldCharType="separate"/>
      </w:r>
      <w:r>
        <w:rPr>
          <w:rFonts w:ascii="仿宋_GB2312" w:eastAsia="仿宋_GB2312"/>
        </w:rPr>
        <w:t>5-1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begin"/>
      </w:r>
      <w:r>
        <w:instrText xml:space="preserve"> PAGEREF _Toc480 </w:instrText>
      </w:r>
      <w:r>
        <w:fldChar w:fldCharType="separate"/>
      </w:r>
      <w:r>
        <w:t>28</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_Toc14769 </w:instrText>
      </w:r>
      <w:r>
        <w:rPr>
          <w:rFonts w:hAnsi="宋体" w:cs="宋体"/>
          <w:kern w:val="0"/>
          <w:szCs w:val="21"/>
        </w:rPr>
        <w:fldChar w:fldCharType="separate"/>
      </w:r>
      <w:r>
        <w:rPr>
          <w:rFonts w:ascii="仿宋_GB2312" w:eastAsia="仿宋_GB2312"/>
        </w:rPr>
        <w:t xml:space="preserve">5-2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格式八）</w:t>
      </w:r>
      <w:r>
        <w:tab/>
      </w:r>
      <w:r>
        <w:fldChar w:fldCharType="begin"/>
      </w:r>
      <w:r>
        <w:instrText xml:space="preserve"> PAGEREF _Toc14769 </w:instrText>
      </w:r>
      <w:r>
        <w:fldChar w:fldCharType="separate"/>
      </w:r>
      <w:r>
        <w:t>29</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_Toc6238 </w:instrText>
      </w:r>
      <w:r>
        <w:rPr>
          <w:rFonts w:hAnsi="宋体" w:cs="宋体"/>
          <w:kern w:val="0"/>
          <w:szCs w:val="21"/>
        </w:rPr>
        <w:fldChar w:fldCharType="separate"/>
      </w:r>
      <w:r>
        <w:rPr>
          <w:rFonts w:ascii="仿宋_GB2312" w:hAnsi="宋体" w:eastAsia="仿宋_GB2312"/>
        </w:rPr>
        <w:t>6</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_Toc6238 </w:instrText>
      </w:r>
      <w:r>
        <w:fldChar w:fldCharType="separate"/>
      </w:r>
      <w:r>
        <w:t>31</w:t>
      </w:r>
      <w:r>
        <w:fldChar w:fldCharType="end"/>
      </w:r>
      <w:r>
        <w:rPr>
          <w:rFonts w:hAnsi="宋体" w:cs="宋体"/>
          <w:kern w:val="0"/>
          <w:szCs w:val="21"/>
        </w:rPr>
        <w:fldChar w:fldCharType="end"/>
      </w:r>
    </w:p>
    <w:p>
      <w:pPr>
        <w:pStyle w:val="14"/>
        <w:tabs>
          <w:tab w:val="right" w:leader="dot" w:pos="8312"/>
        </w:tabs>
      </w:pPr>
      <w:r>
        <w:rPr>
          <w:rFonts w:hAnsi="宋体" w:cs="宋体"/>
          <w:kern w:val="0"/>
          <w:szCs w:val="21"/>
        </w:rPr>
        <w:fldChar w:fldCharType="begin"/>
      </w:r>
      <w:r>
        <w:rPr>
          <w:rFonts w:hAnsi="宋体" w:cs="宋体"/>
          <w:kern w:val="0"/>
          <w:szCs w:val="21"/>
        </w:rPr>
        <w:instrText xml:space="preserve"> HYPERLINK \l _Toc17066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投标文件还应包括投标人须知第10条的所有响应文件</w:t>
      </w:r>
      <w:r>
        <w:tab/>
      </w:r>
      <w:r>
        <w:fldChar w:fldCharType="begin"/>
      </w:r>
      <w:r>
        <w:instrText xml:space="preserve"> PAGEREF _Toc17066 </w:instrText>
      </w:r>
      <w:r>
        <w:fldChar w:fldCharType="separate"/>
      </w:r>
      <w:r>
        <w:t>32</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_Toc9913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_Toc9913 </w:instrText>
      </w:r>
      <w:r>
        <w:fldChar w:fldCharType="separate"/>
      </w:r>
      <w:r>
        <w:t>34</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_Toc28647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_Toc28647 </w:instrText>
      </w:r>
      <w:r>
        <w:fldChar w:fldCharType="separate"/>
      </w:r>
      <w:r>
        <w:t>35</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_Toc7112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服务需求</w:t>
      </w:r>
      <w:r>
        <w:tab/>
      </w:r>
      <w:r>
        <w:fldChar w:fldCharType="begin"/>
      </w:r>
      <w:r>
        <w:instrText xml:space="preserve"> PAGEREF _Toc7112 </w:instrText>
      </w:r>
      <w:r>
        <w:fldChar w:fldCharType="separate"/>
      </w:r>
      <w:r>
        <w:t>38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_Toc10220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_Toc10220 </w:instrText>
      </w:r>
      <w:r>
        <w:fldChar w:fldCharType="separate"/>
      </w:r>
      <w:r>
        <w:t>39</w:t>
      </w:r>
      <w:r>
        <w:fldChar w:fldCharType="end"/>
      </w:r>
      <w:r>
        <w:rPr>
          <w:rFonts w:hAnsi="宋体" w:cs="宋体"/>
          <w:kern w:val="0"/>
          <w:szCs w:val="21"/>
        </w:rPr>
        <w:fldChar w:fldCharType="end"/>
      </w:r>
    </w:p>
    <w:p>
      <w:pPr>
        <w:pStyle w:val="12"/>
        <w:tabs>
          <w:tab w:val="right" w:leader="dot" w:pos="8312"/>
        </w:tabs>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Ansi="宋体" w:cs="宋体"/>
          <w:kern w:val="0"/>
          <w:szCs w:val="21"/>
        </w:rPr>
        <w:fldChar w:fldCharType="begin"/>
      </w:r>
      <w:r>
        <w:rPr>
          <w:rFonts w:hAnsi="宋体" w:cs="宋体"/>
          <w:kern w:val="0"/>
          <w:szCs w:val="21"/>
        </w:rPr>
        <w:instrText xml:space="preserve"> HYPERLINK \l _Toc23018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政府采购合同标准文本</w:t>
      </w:r>
      <w:r>
        <w:tab/>
      </w:r>
      <w:r>
        <w:fldChar w:fldCharType="begin"/>
      </w:r>
      <w:r>
        <w:instrText xml:space="preserve"> PAGEREF _Toc23018 </w:instrText>
      </w:r>
      <w:r>
        <w:fldChar w:fldCharType="separate"/>
      </w:r>
      <w:r>
        <w:t>43</w:t>
      </w:r>
      <w:r>
        <w:fldChar w:fldCharType="end"/>
      </w:r>
      <w:r>
        <w:rPr>
          <w:rFonts w:hAnsi="宋体" w:cs="宋体"/>
          <w:kern w:val="0"/>
          <w:szCs w:val="21"/>
        </w:rPr>
        <w:fldChar w:fldCharType="end"/>
      </w:r>
    </w:p>
    <w:p/>
    <w:p>
      <w:pPr>
        <w:pStyle w:val="3"/>
        <w:numPr>
          <w:ilvl w:val="0"/>
          <w:numId w:val="1"/>
        </w:numPr>
        <w:tabs>
          <w:tab w:val="left" w:pos="0"/>
        </w:tabs>
        <w:spacing w:before="0" w:after="0" w:line="240" w:lineRule="atLeast"/>
        <w:ind w:left="1698" w:leftChars="0" w:firstLine="402" w:firstLineChars="0"/>
        <w:jc w:val="both"/>
        <w:rPr>
          <w:rFonts w:hint="eastAsia" w:ascii="仿宋_GB2312" w:eastAsia="仿宋_GB2312"/>
        </w:rPr>
      </w:pPr>
      <w:r>
        <w:rPr>
          <w:rFonts w:hAnsi="宋体" w:cs="宋体"/>
          <w:kern w:val="0"/>
          <w:szCs w:val="21"/>
        </w:rPr>
        <w:fldChar w:fldCharType="end"/>
      </w:r>
      <w:bookmarkStart w:id="0" w:name="_Toc9228"/>
      <w:bookmarkStart w:id="1" w:name="_Toc216582804"/>
      <w:bookmarkStart w:id="2" w:name="_Toc518923059"/>
      <w:r>
        <w:rPr>
          <w:rFonts w:hint="eastAsia" w:hAnsi="宋体" w:cs="宋体"/>
          <w:kern w:val="0"/>
          <w:szCs w:val="21"/>
          <w:lang w:val="en-US" w:eastAsia="zh-CN"/>
        </w:rPr>
        <w:t xml:space="preserve">    </w:t>
      </w:r>
      <w:r>
        <w:rPr>
          <w:rFonts w:hint="eastAsia" w:ascii="仿宋_GB2312" w:eastAsia="仿宋_GB2312"/>
        </w:rPr>
        <w:t>投标人须知</w:t>
      </w:r>
      <w:bookmarkEnd w:id="0"/>
      <w:bookmarkEnd w:id="1"/>
      <w:bookmarkEnd w:id="2"/>
    </w:p>
    <w:p>
      <w:pPr>
        <w:rPr>
          <w:rFonts w:hint="eastAsia"/>
        </w:rPr>
      </w:pPr>
    </w:p>
    <w:p>
      <w:pPr>
        <w:pStyle w:val="4"/>
        <w:spacing w:before="0" w:line="240" w:lineRule="atLeast"/>
        <w:ind w:left="1079" w:leftChars="257" w:hanging="540"/>
        <w:rPr>
          <w:rFonts w:hint="eastAsia" w:ascii="仿宋_GB2312" w:hAnsi="宋体" w:eastAsia="仿宋_GB2312"/>
          <w:sz w:val="28"/>
        </w:rPr>
      </w:pPr>
      <w:bookmarkStart w:id="3" w:name="_Toc520356143"/>
      <w:bookmarkStart w:id="4" w:name="_Toc216582805"/>
      <w:bookmarkStart w:id="5" w:name="_Toc518923060"/>
      <w:bookmarkStart w:id="6" w:name="_Toc9485"/>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6"/>
        <w:rPr>
          <w:rFonts w:hint="eastAsia"/>
        </w:rPr>
      </w:pPr>
    </w:p>
    <w:p>
      <w:pPr>
        <w:pStyle w:val="5"/>
        <w:spacing w:before="0" w:after="0" w:line="240" w:lineRule="atLeast"/>
        <w:rPr>
          <w:rFonts w:ascii="仿宋_GB2312" w:hAnsi="宋体" w:eastAsia="仿宋_GB2312"/>
          <w:u w:val="none"/>
        </w:rPr>
      </w:pPr>
      <w:bookmarkStart w:id="7" w:name="_Toc520356144"/>
      <w:bookmarkStart w:id="8" w:name="_Toc12013"/>
      <w:bookmarkStart w:id="9" w:name="_Toc518923061"/>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。一经发现，其投标将被认定为投标无效。</w:t>
      </w:r>
    </w:p>
    <w:p>
      <w:pPr>
        <w:pStyle w:val="5"/>
        <w:spacing w:before="0" w:after="0" w:line="240" w:lineRule="atLeast"/>
        <w:rPr>
          <w:rFonts w:ascii="仿宋_GB2312" w:hAnsi="宋体" w:eastAsia="仿宋_GB2312"/>
          <w:u w:val="none"/>
        </w:rPr>
      </w:pPr>
      <w:bookmarkStart w:id="10" w:name="_Toc518923062"/>
      <w:bookmarkStart w:id="11" w:name="_Toc2643"/>
      <w:r>
        <w:rPr>
          <w:rFonts w:hint="eastAsia" w:ascii="仿宋_GB2312" w:hAnsi="宋体" w:eastAsia="仿宋_GB2312"/>
          <w:u w:val="none"/>
        </w:rPr>
        <w:t>2.资金来源</w:t>
      </w:r>
      <w:bookmarkEnd w:id="10"/>
      <w:bookmarkEnd w:id="1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投标人报价超过招标文件规定的预算金额或者分项、分包最高限价的，其投标将被认定为投标无效。</w:t>
      </w:r>
    </w:p>
    <w:p>
      <w:pPr>
        <w:pStyle w:val="5"/>
        <w:spacing w:before="0" w:after="0" w:line="240" w:lineRule="atLeast"/>
        <w:rPr>
          <w:rFonts w:ascii="仿宋_GB2312" w:hAnsi="宋体" w:eastAsia="仿宋_GB2312"/>
          <w:u w:val="none"/>
        </w:rPr>
      </w:pPr>
      <w:bookmarkStart w:id="12" w:name="_Toc520356145"/>
      <w:bookmarkStart w:id="13" w:name="_Toc28166"/>
      <w:bookmarkStart w:id="14" w:name="_Toc518923063"/>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15" w:name="_Toc32365"/>
      <w:bookmarkStart w:id="16" w:name="_Toc518923064"/>
      <w:r>
        <w:rPr>
          <w:rFonts w:hint="eastAsia" w:ascii="仿宋_GB2312" w:hAnsi="宋体" w:eastAsia="仿宋_GB2312"/>
          <w:u w:val="none"/>
        </w:rPr>
        <w:t>4.适用法律</w:t>
      </w:r>
      <w:bookmarkEnd w:id="15"/>
      <w:bookmarkEnd w:id="16"/>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17" w:name="_Toc518923065"/>
      <w:bookmarkStart w:id="18" w:name="_Toc520356146"/>
      <w:bookmarkStart w:id="19" w:name="_Toc216582806"/>
      <w:bookmarkStart w:id="20" w:name="_Toc809"/>
      <w:r>
        <w:rPr>
          <w:rFonts w:hint="eastAsia" w:ascii="仿宋_GB2312" w:eastAsia="仿宋_GB2312"/>
          <w:sz w:val="28"/>
        </w:rPr>
        <w:t>二   招标文件</w:t>
      </w:r>
      <w:bookmarkEnd w:id="17"/>
      <w:bookmarkEnd w:id="18"/>
      <w:bookmarkEnd w:id="19"/>
      <w:bookmarkEnd w:id="20"/>
    </w:p>
    <w:p>
      <w:pPr>
        <w:pStyle w:val="6"/>
        <w:rPr>
          <w:rFonts w:hint="eastAsia"/>
        </w:rPr>
      </w:pPr>
    </w:p>
    <w:p>
      <w:pPr>
        <w:pStyle w:val="5"/>
        <w:spacing w:before="0" w:after="0" w:line="240" w:lineRule="atLeast"/>
        <w:rPr>
          <w:rFonts w:ascii="仿宋_GB2312" w:hAnsi="宋体" w:eastAsia="仿宋_GB2312"/>
          <w:u w:val="none"/>
        </w:rPr>
      </w:pPr>
      <w:bookmarkStart w:id="21" w:name="_Toc518923066"/>
      <w:bookmarkStart w:id="22" w:name="_Toc520356147"/>
      <w:bookmarkStart w:id="23" w:name="_Toc22990"/>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tabs>
          <w:tab w:val="left" w:pos="0"/>
        </w:tabs>
        <w:spacing w:line="240" w:lineRule="atLeast"/>
        <w:ind w:left="993"/>
        <w:rPr>
          <w:rFonts w:hint="eastAsia" w:ascii="仿宋_GB2312" w:hAnsi="宋体" w:eastAsia="仿宋_GB2312"/>
          <w:sz w:val="24"/>
        </w:rPr>
      </w:pPr>
      <w:r>
        <w:rPr>
          <w:rFonts w:hint="eastAsia" w:ascii="仿宋_GB2312" w:hAnsi="宋体" w:eastAsia="仿宋_GB2312"/>
          <w:sz w:val="24"/>
        </w:rPr>
        <w:t>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服务需求</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其投标被认定为投标无效。</w:t>
      </w:r>
    </w:p>
    <w:p>
      <w:pPr>
        <w:pStyle w:val="5"/>
        <w:spacing w:before="0" w:after="0" w:line="240" w:lineRule="atLeast"/>
        <w:rPr>
          <w:rFonts w:hint="eastAsia"/>
          <w:b w:val="0"/>
          <w:u w:val="none"/>
        </w:rPr>
      </w:pPr>
      <w:bookmarkStart w:id="24" w:name="_Toc520356148"/>
      <w:bookmarkStart w:id="25" w:name="_Toc21314"/>
      <w:bookmarkStart w:id="26" w:name="_Toc518923067"/>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27" w:name="_Toc520356149"/>
      <w:bookmarkStart w:id="28"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29" w:name="_Toc10994"/>
      <w:bookmarkStart w:id="30" w:name="_Toc518923068"/>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31" w:name="_Toc516367020"/>
      <w:bookmarkStart w:id="32" w:name="_Toc25389"/>
      <w:bookmarkStart w:id="33" w:name="_Toc518923069"/>
      <w:bookmarkStart w:id="34" w:name="_Toc520356150"/>
      <w:bookmarkStart w:id="35" w:name="_Toc216582807"/>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36" w:name="_Toc520356151"/>
      <w:bookmarkStart w:id="37" w:name="_Toc518923070"/>
      <w:bookmarkStart w:id="38" w:name="_Toc516367021"/>
      <w:bookmarkStart w:id="39" w:name="_Toc6728"/>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40" w:name="_Ref467306195"/>
      <w:bookmarkStart w:id="41" w:name="_Toc516367022"/>
      <w:bookmarkStart w:id="42" w:name="_Ref467306676"/>
      <w:bookmarkStart w:id="43" w:name="_Toc518923071"/>
      <w:bookmarkStart w:id="44" w:name="_Toc520356152"/>
      <w:bookmarkStart w:id="45" w:name="_Toc15487"/>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sz w:val="24"/>
          <w:u w:val="single"/>
        </w:rPr>
        <w:t xml:space="preserve"> </w:t>
      </w:r>
      <w:r>
        <w:rPr>
          <w:rFonts w:hint="eastAsia" w:ascii="仿宋_GB2312" w:hAnsi="宋体" w:eastAsia="仿宋_GB2312"/>
          <w:sz w:val="24"/>
          <w:u w:val="single"/>
        </w:rPr>
        <w:t>投标人应完整地按招标文件提供的投标文件格式及</w:t>
      </w:r>
      <w:r>
        <w:rPr>
          <w:rFonts w:ascii="仿宋_GB2312" w:hAnsi="宋体" w:eastAsia="仿宋_GB2312"/>
          <w:sz w:val="24"/>
          <w:u w:val="single"/>
        </w:rPr>
        <w:t>要求</w:t>
      </w:r>
      <w:r>
        <w:rPr>
          <w:rFonts w:hint="eastAsia" w:ascii="仿宋_GB2312" w:hAnsi="宋体" w:eastAsia="仿宋_GB2312"/>
          <w:sz w:val="24"/>
          <w:u w:val="single"/>
        </w:rPr>
        <w:t>编写投标文件，投标文件应包括</w:t>
      </w:r>
      <w:bookmarkEnd w:id="46"/>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p>
      <w:pPr>
        <w:pStyle w:val="5"/>
        <w:tabs>
          <w:tab w:val="left" w:pos="900"/>
        </w:tabs>
        <w:spacing w:before="0" w:after="0" w:line="240" w:lineRule="atLeast"/>
        <w:rPr>
          <w:rFonts w:ascii="仿宋_GB2312" w:hAnsi="宋体" w:eastAsia="仿宋_GB2312"/>
          <w:u w:val="none"/>
        </w:rPr>
      </w:pPr>
      <w:bookmarkStart w:id="47" w:name="_Toc518923072"/>
      <w:bookmarkStart w:id="48" w:name="_Toc508185920"/>
      <w:bookmarkStart w:id="49" w:name="_Toc2671"/>
      <w:bookmarkStart w:id="50" w:name="_Toc520356153"/>
      <w:bookmarkStart w:id="51" w:name="_Toc516367023"/>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hint="eastAsia"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54" w:name="_Toc8529"/>
      <w:bookmarkStart w:id="55" w:name="_Toc518923073"/>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ascii="仿宋_GB2312" w:hAnsi="宋体" w:eastAsia="仿宋_GB2312"/>
          <w:u w:val="none"/>
        </w:rPr>
      </w:pPr>
      <w:bookmarkStart w:id="56" w:name="_Toc518923074"/>
      <w:bookmarkStart w:id="57" w:name="_Toc520356156"/>
      <w:bookmarkStart w:id="58" w:name="_Ref467306513"/>
      <w:bookmarkStart w:id="59" w:name="_Toc16199"/>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hint="eastAsia"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ascii="仿宋_GB2312" w:hAnsi="宋体" w:eastAsia="仿宋_GB2312"/>
          <w:bCs/>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r>
        <w:rPr>
          <w:rFonts w:hint="eastAsia" w:ascii="仿宋_GB2312" w:hAnsi="宋体" w:eastAsia="仿宋_GB2312"/>
          <w:bCs/>
        </w:rPr>
        <w:t xml:space="preserve">12.6.3  </w:t>
      </w:r>
      <w:r>
        <w:rPr>
          <w:rFonts w:ascii="仿宋_GB2312" w:hAnsi="宋体" w:eastAsia="仿宋_GB2312"/>
          <w:bCs/>
        </w:rPr>
        <w:t>政府采购投标担保函不予退回。</w:t>
      </w:r>
      <w:bookmarkEnd w:id="62"/>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63" w:name="_Toc520356157"/>
      <w:bookmarkStart w:id="64" w:name="_Toc20355"/>
      <w:bookmarkStart w:id="65" w:name="_Toc518923076"/>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66" w:name="_Toc520356158"/>
      <w:bookmarkStart w:id="67" w:name="_Toc518923077"/>
      <w:bookmarkStart w:id="68" w:name="_Toc27303"/>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69" w:name="_Toc216582808"/>
      <w:bookmarkStart w:id="70" w:name="_Toc22303"/>
      <w:bookmarkStart w:id="71" w:name="_Toc518923078"/>
      <w:bookmarkStart w:id="72" w:name="_Toc520356159"/>
      <w:r>
        <w:rPr>
          <w:rFonts w:hint="eastAsia" w:ascii="仿宋_GB2312" w:hAnsi="宋体" w:eastAsia="仿宋_GB2312"/>
          <w:sz w:val="24"/>
        </w:rPr>
        <w:t>四   投标文件的递交</w:t>
      </w:r>
      <w:bookmarkEnd w:id="69"/>
      <w:bookmarkEnd w:id="70"/>
      <w:bookmarkEnd w:id="71"/>
      <w:bookmarkEnd w:id="72"/>
    </w:p>
    <w:p>
      <w:pPr>
        <w:pStyle w:val="6"/>
        <w:rPr>
          <w:rFonts w:hint="eastAsia"/>
        </w:rPr>
      </w:pPr>
    </w:p>
    <w:p>
      <w:pPr>
        <w:pStyle w:val="5"/>
        <w:spacing w:before="0" w:after="0" w:line="240" w:lineRule="atLeast"/>
        <w:rPr>
          <w:rFonts w:hint="eastAsia" w:ascii="仿宋_GB2312" w:hAnsi="宋体" w:eastAsia="仿宋_GB2312"/>
          <w:highlight w:val="none"/>
          <w:u w:val="none"/>
        </w:rPr>
      </w:pPr>
      <w:bookmarkStart w:id="73" w:name="_Toc518923079"/>
      <w:bookmarkStart w:id="74" w:name="_Toc13247"/>
      <w:bookmarkStart w:id="75" w:name="_Toc520356160"/>
      <w:r>
        <w:rPr>
          <w:rFonts w:hint="eastAsia" w:ascii="仿宋_GB2312" w:hAnsi="宋体" w:eastAsia="仿宋_GB2312"/>
          <w:highlight w:val="none"/>
          <w:u w:val="none"/>
        </w:rPr>
        <w:t>15.投标文件的密封和标记</w:t>
      </w:r>
      <w:bookmarkEnd w:id="73"/>
      <w:bookmarkEnd w:id="74"/>
      <w:bookmarkEnd w:id="75"/>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15.1   为方便开标及进行资格审查，投标人应将投标文件第一部分和第二部分分开单独密封提交，并在封皮正面标明“第一部分开标一览表及资格证明文件”或“第二部分商务及技术文件”字样。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highlight w:val="none"/>
        </w:rPr>
      </w:pPr>
      <w:r>
        <w:rPr>
          <w:rFonts w:hint="eastAsia" w:ascii="仿宋_GB2312" w:hAnsi="宋体" w:eastAsia="仿宋_GB2312"/>
          <w:sz w:val="24"/>
          <w:highlight w:val="none"/>
        </w:rPr>
        <w:t>15.2   所有包装封皮和信封上均应：</w:t>
      </w:r>
    </w:p>
    <w:p>
      <w:pPr>
        <w:spacing w:line="240" w:lineRule="atLeast"/>
        <w:ind w:left="897" w:leftChars="399" w:hanging="60" w:hangingChars="25"/>
        <w:rPr>
          <w:rFonts w:hint="eastAsia" w:ascii="仿宋_GB2312" w:hAnsi="宋体" w:eastAsia="仿宋_GB2312"/>
          <w:sz w:val="24"/>
          <w:highlight w:val="none"/>
        </w:rPr>
      </w:pPr>
      <w:r>
        <w:rPr>
          <w:rFonts w:hint="eastAsia" w:ascii="仿宋_GB2312" w:hAnsi="宋体" w:eastAsia="仿宋_GB2312"/>
          <w:sz w:val="24"/>
          <w:highlight w:val="none"/>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highlight w:val="none"/>
        </w:rPr>
      </w:pPr>
      <w:r>
        <w:rPr>
          <w:rFonts w:hint="eastAsia" w:ascii="仿宋_GB2312" w:hAnsi="宋体" w:eastAsia="仿宋_GB2312"/>
          <w:sz w:val="24"/>
          <w:highlight w:val="none"/>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w:t>
      </w:r>
      <w:r>
        <w:rPr>
          <w:rFonts w:ascii="仿宋_GB2312" w:hAnsi="宋体" w:eastAsia="仿宋_GB2312"/>
          <w:sz w:val="24"/>
        </w:rPr>
        <w:t>3</w:t>
      </w:r>
      <w:r>
        <w:rPr>
          <w:rFonts w:hint="eastAsia" w:ascii="仿宋_GB2312" w:hAnsi="宋体" w:eastAsia="仿宋_GB2312"/>
          <w:sz w:val="24"/>
        </w:rPr>
        <w:t xml:space="preserve">    如果投标人未按</w:t>
      </w:r>
      <w:r>
        <w:rPr>
          <w:rFonts w:hint="eastAsia" w:ascii="仿宋_GB2312" w:hAnsi="宋体" w:eastAsia="仿宋_GB2312"/>
          <w:sz w:val="24"/>
          <w:lang w:val="en-US" w:eastAsia="zh-CN"/>
        </w:rPr>
        <w:t>15.1、15.2</w:t>
      </w:r>
      <w:r>
        <w:rPr>
          <w:rFonts w:hint="eastAsia" w:ascii="仿宋_GB2312" w:hAnsi="宋体" w:eastAsia="仿宋_GB2312"/>
          <w:sz w:val="24"/>
        </w:rPr>
        <w:t>要求密封</w:t>
      </w:r>
      <w:r>
        <w:rPr>
          <w:rFonts w:hint="eastAsia" w:ascii="仿宋_GB2312" w:hAnsi="宋体" w:eastAsia="仿宋_GB2312"/>
          <w:sz w:val="24"/>
          <w:lang w:val="en-US" w:eastAsia="zh-CN"/>
        </w:rPr>
        <w:t>和标记</w:t>
      </w:r>
      <w:r>
        <w:rPr>
          <w:rFonts w:hint="eastAsia" w:ascii="仿宋_GB2312" w:hAnsi="宋体" w:eastAsia="仿宋_GB2312"/>
          <w:sz w:val="24"/>
        </w:rPr>
        <w:t>，其</w:t>
      </w:r>
      <w:r>
        <w:rPr>
          <w:rFonts w:ascii="仿宋_GB2312" w:hAnsi="宋体" w:eastAsia="仿宋_GB2312"/>
          <w:sz w:val="24"/>
        </w:rPr>
        <w:t>投标文件</w:t>
      </w:r>
      <w:r>
        <w:rPr>
          <w:rFonts w:hint="eastAsia" w:ascii="仿宋_GB2312" w:hAnsi="宋体" w:eastAsia="仿宋_GB2312"/>
          <w:sz w:val="24"/>
        </w:rPr>
        <w:t>将被</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u w:val="single"/>
        </w:rPr>
      </w:pPr>
      <w:r>
        <w:rPr>
          <w:rFonts w:ascii="仿宋_GB2312" w:hAnsi="宋体" w:eastAsia="仿宋_GB2312"/>
          <w:sz w:val="24"/>
        </w:rPr>
        <w:t xml:space="preserve">15.4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投标将被认定为投标无效。</w:t>
      </w:r>
    </w:p>
    <w:p>
      <w:pPr>
        <w:pStyle w:val="5"/>
        <w:spacing w:before="0" w:after="0" w:line="240" w:lineRule="atLeast"/>
        <w:rPr>
          <w:rFonts w:ascii="仿宋_GB2312" w:hAnsi="宋体" w:eastAsia="仿宋_GB2312"/>
          <w:u w:val="none"/>
        </w:rPr>
      </w:pPr>
      <w:bookmarkStart w:id="76" w:name="_Toc518923080"/>
      <w:bookmarkStart w:id="77" w:name="_Toc25787"/>
      <w:bookmarkStart w:id="78" w:name="_Toc520356161"/>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投标人应在投标邀请</w:t>
      </w:r>
      <w:r>
        <w:rPr>
          <w:rFonts w:ascii="仿宋_GB2312" w:hAnsi="宋体" w:eastAsia="仿宋_GB2312"/>
          <w:sz w:val="24"/>
        </w:rPr>
        <w:t>书</w:t>
      </w:r>
      <w:r>
        <w:rPr>
          <w:rFonts w:hint="eastAsia" w:ascii="仿宋_GB2312" w:hAnsi="宋体" w:eastAsia="仿宋_GB2312"/>
          <w:sz w:val="24"/>
        </w:rPr>
        <w:t>中规定的截止时间前，将投标文件递交到投标邀请</w:t>
      </w:r>
      <w:r>
        <w:rPr>
          <w:rFonts w:ascii="仿宋_GB2312" w:hAnsi="宋体" w:eastAsia="仿宋_GB2312"/>
          <w:sz w:val="24"/>
        </w:rPr>
        <w:t>书</w:t>
      </w:r>
      <w:r>
        <w:rPr>
          <w:rFonts w:hint="eastAsia" w:ascii="仿宋_GB2312" w:hAnsi="宋体" w:eastAsia="仿宋_GB2312"/>
          <w:sz w:val="24"/>
        </w:rPr>
        <w:t>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pStyle w:val="5"/>
        <w:spacing w:before="0" w:after="0" w:line="240" w:lineRule="atLeast"/>
        <w:rPr>
          <w:rFonts w:ascii="仿宋_GB2312" w:hAnsi="宋体" w:eastAsia="仿宋_GB2312"/>
          <w:u w:val="none"/>
        </w:rPr>
      </w:pPr>
      <w:bookmarkStart w:id="79" w:name="_Toc520356162"/>
      <w:bookmarkStart w:id="80" w:name="_Toc13921"/>
      <w:bookmarkStart w:id="81" w:name="_Toc518923081"/>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hint="eastAsia"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tbl>
      <w:tblPr>
        <w:tblStyle w:val="15"/>
        <w:tblpPr w:leftFromText="180" w:rightFromText="180" w:vertAnchor="page" w:horzAnchor="margin" w:tblpY="13321"/>
        <w:tblW w:w="8467" w:type="dxa"/>
        <w:tblInd w:w="0" w:type="dxa"/>
        <w:tblLayout w:type="fixed"/>
        <w:tblCellMar>
          <w:top w:w="0" w:type="dxa"/>
          <w:left w:w="108" w:type="dxa"/>
          <w:bottom w:w="0" w:type="dxa"/>
          <w:right w:w="108" w:type="dxa"/>
        </w:tblCellMar>
      </w:tblPr>
      <w:tblGrid>
        <w:gridCol w:w="1752"/>
        <w:gridCol w:w="2309"/>
        <w:gridCol w:w="2539"/>
        <w:gridCol w:w="1867"/>
      </w:tblGrid>
      <w:tr>
        <w:tblPrEx>
          <w:tblCellMar>
            <w:top w:w="0" w:type="dxa"/>
            <w:left w:w="108" w:type="dxa"/>
            <w:bottom w:w="0" w:type="dxa"/>
            <w:right w:w="108" w:type="dxa"/>
          </w:tblCellMar>
        </w:tblPrEx>
        <w:trPr>
          <w:trHeight w:val="166" w:hRule="atLeast"/>
        </w:trPr>
        <w:tc>
          <w:tcPr>
            <w:tcW w:w="846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 w:val="24"/>
              </w:rPr>
              <w:t>接收投标文件回执单</w:t>
            </w:r>
          </w:p>
        </w:tc>
      </w:tr>
      <w:tr>
        <w:tblPrEx>
          <w:tblCellMar>
            <w:top w:w="0" w:type="dxa"/>
            <w:left w:w="108" w:type="dxa"/>
            <w:bottom w:w="0" w:type="dxa"/>
            <w:right w:w="108" w:type="dxa"/>
          </w:tblCellMar>
        </w:tblPrEx>
        <w:trPr>
          <w:trHeight w:val="35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56"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34"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09"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3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6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30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82" w:name="_Toc520356163"/>
      <w:bookmarkStart w:id="83" w:name="_Toc216582809"/>
      <w:bookmarkStart w:id="84" w:name="_Toc518923082"/>
      <w:bookmarkStart w:id="85" w:name="_Toc10257"/>
      <w:r>
        <w:rPr>
          <w:rFonts w:hint="eastAsia" w:ascii="仿宋_GB2312" w:hAnsi="宋体" w:eastAsia="仿宋_GB2312"/>
          <w:sz w:val="24"/>
        </w:rPr>
        <w:t>五   开标及评标</w:t>
      </w:r>
      <w:bookmarkEnd w:id="82"/>
      <w:bookmarkEnd w:id="83"/>
      <w:bookmarkEnd w:id="84"/>
      <w:bookmarkEnd w:id="85"/>
    </w:p>
    <w:p>
      <w:pPr>
        <w:pStyle w:val="6"/>
        <w:rPr>
          <w:rFonts w:hint="eastAsia"/>
        </w:rPr>
      </w:pPr>
    </w:p>
    <w:p>
      <w:pPr>
        <w:pStyle w:val="5"/>
        <w:spacing w:before="0" w:after="0" w:line="240" w:lineRule="atLeast"/>
        <w:rPr>
          <w:rFonts w:ascii="仿宋_GB2312" w:hAnsi="宋体" w:eastAsia="仿宋_GB2312"/>
          <w:u w:val="none"/>
        </w:rPr>
      </w:pPr>
      <w:bookmarkStart w:id="86" w:name="_Toc518923083"/>
      <w:bookmarkStart w:id="87" w:name="_Toc8653"/>
      <w:bookmarkStart w:id="88" w:name="_Toc520356164"/>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90" w:name="_Toc518923084"/>
      <w:bookmarkStart w:id="91" w:name="_Toc3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w:t>
      </w:r>
      <w:r>
        <w:rPr>
          <w:rFonts w:hint="eastAsia" w:ascii="仿宋_GB2312" w:hAnsi="宋体" w:eastAsia="仿宋_GB2312"/>
          <w:sz w:val="24"/>
        </w:rPr>
        <w:t>进入评标的投标人不足3家</w:t>
      </w:r>
      <w:r>
        <w:rPr>
          <w:rFonts w:ascii="仿宋_GB2312" w:hAnsi="宋体" w:eastAsia="仿宋_GB2312"/>
          <w:sz w:val="24"/>
        </w:rPr>
        <w:t>的</w:t>
      </w:r>
      <w:r>
        <w:rPr>
          <w:rFonts w:hint="eastAsia" w:ascii="仿宋_GB2312" w:hAnsi="宋体" w:eastAsia="仿宋_GB2312"/>
          <w:sz w:val="24"/>
        </w:rPr>
        <w:t>，不得评标。</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在“信用中国”网站（www.creditchina.gov.cn）被列入失信被执行人、重大税收违法案件当事人名单，以及存在《中华人民共和国政府采购法实施条例》第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hint="eastAsia"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投标将被认定为投标无效</w:t>
      </w:r>
      <w:r>
        <w:rPr>
          <w:rFonts w:hint="eastAsia" w:ascii="仿宋_GB2312"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2" w:name="_Toc520356166"/>
    </w:p>
    <w:p>
      <w:pPr>
        <w:pStyle w:val="5"/>
        <w:spacing w:before="0" w:after="0" w:line="240" w:lineRule="atLeast"/>
        <w:rPr>
          <w:rFonts w:hint="eastAsia" w:ascii="仿宋_GB2312" w:hAnsi="宋体" w:eastAsia="仿宋_GB2312"/>
          <w:b w:val="0"/>
          <w:bCs/>
          <w:bdr w:val="single" w:color="auto" w:sz="4" w:space="0"/>
        </w:rPr>
      </w:pPr>
      <w:bookmarkStart w:id="93" w:name="_Toc6842"/>
      <w:bookmarkStart w:id="94" w:name="_Toc518923085"/>
      <w:r>
        <w:rPr>
          <w:rFonts w:ascii="仿宋_GB2312" w:hAnsi="宋体" w:eastAsia="仿宋_GB2312"/>
          <w:u w:val="none"/>
        </w:rPr>
        <w:t>20</w:t>
      </w:r>
      <w:r>
        <w:rPr>
          <w:rFonts w:hint="eastAsia" w:ascii="仿宋_GB2312" w:hAnsi="宋体" w:eastAsia="仿宋_GB2312"/>
          <w:u w:val="none"/>
        </w:rPr>
        <w:t>.投标文件的</w:t>
      </w:r>
      <w:bookmarkEnd w:id="92"/>
      <w:r>
        <w:rPr>
          <w:rFonts w:hint="eastAsia" w:ascii="仿宋_GB2312" w:hAnsi="宋体" w:eastAsia="仿宋_GB2312"/>
          <w:u w:val="none"/>
        </w:rPr>
        <w:t>符合性审查与澄清</w:t>
      </w:r>
      <w:bookmarkEnd w:id="93"/>
      <w:bookmarkEnd w:id="9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_GB2312" w:hAnsi="宋体" w:eastAsia="仿宋_GB2312"/>
          <w:u w:val="none"/>
        </w:rPr>
      </w:pPr>
      <w:bookmarkStart w:id="97" w:name="_Toc518923086"/>
      <w:bookmarkStart w:id="98" w:name="_Toc8603"/>
      <w:r>
        <w:rPr>
          <w:rFonts w:hint="eastAsia" w:ascii="仿宋_GB2312" w:hAnsi="宋体" w:eastAsia="仿宋_GB2312"/>
          <w:u w:val="none"/>
        </w:rPr>
        <w:t>21.投标偏离</w:t>
      </w:r>
      <w:bookmarkEnd w:id="97"/>
      <w:bookmarkEnd w:id="98"/>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99" w:name="_Toc518923087"/>
      <w:bookmarkStart w:id="100" w:name="_Toc25255"/>
      <w:r>
        <w:rPr>
          <w:rFonts w:hint="eastAsia" w:ascii="仿宋_GB2312" w:hAnsi="宋体" w:eastAsia="仿宋_GB2312"/>
          <w:u w:val="none"/>
        </w:rPr>
        <w:t>22.投标无效</w:t>
      </w:r>
      <w:bookmarkEnd w:id="99"/>
      <w:bookmarkEnd w:id="100"/>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属于招标文件规定的其他投标无效情形；</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4"/>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01" w:name="_Toc20835"/>
      <w:bookmarkStart w:id="102" w:name="_Toc518923088"/>
      <w:r>
        <w:t>23</w:t>
      </w:r>
      <w:bookmarkEnd w:id="96"/>
      <w:r>
        <w:rPr>
          <w:rFonts w:hint="eastAsia"/>
        </w:rPr>
        <w:t>.比较与评价</w:t>
      </w:r>
      <w:bookmarkEnd w:id="101"/>
      <w:bookmarkEnd w:id="10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w:t>
      </w:r>
      <w:r>
        <w:rPr>
          <w:rFonts w:hint="eastAsia" w:ascii="仿宋_GB2312" w:hAnsi="宋体" w:eastAsia="仿宋_GB2312"/>
          <w:sz w:val="24"/>
          <w:szCs w:val="24"/>
          <w:lang w:val="en-US"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03" w:name="sendNo"/>
      <w:r>
        <w:rPr>
          <w:rFonts w:hint="eastAsia" w:ascii="仿宋_GB2312" w:hAnsi="宋体" w:eastAsia="仿宋_GB2312"/>
          <w:bCs/>
          <w:sz w:val="24"/>
          <w:szCs w:val="24"/>
        </w:rPr>
        <w:t>财库〔</w:t>
      </w:r>
      <w:bookmarkEnd w:id="103"/>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04" w:name="_Toc520356168"/>
      <w:bookmarkStart w:id="105" w:name="_Toc5823"/>
      <w:bookmarkStart w:id="106" w:name="_Toc518923089"/>
      <w:r>
        <w:rPr>
          <w:rFonts w:ascii="仿宋_GB2312" w:hAnsi="宋体" w:eastAsia="仿宋_GB2312"/>
          <w:u w:val="none"/>
        </w:rPr>
        <w:t>24</w:t>
      </w:r>
      <w:bookmarkEnd w:id="104"/>
      <w:r>
        <w:rPr>
          <w:rFonts w:hint="eastAsia" w:ascii="仿宋_GB2312" w:hAnsi="宋体" w:eastAsia="仿宋_GB2312"/>
          <w:u w:val="none"/>
        </w:rPr>
        <w:t>.废标</w:t>
      </w:r>
      <w:bookmarkEnd w:id="105"/>
      <w:bookmarkEnd w:id="106"/>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07" w:name="_Toc23660"/>
      <w:bookmarkStart w:id="108" w:name="_Toc518923090"/>
      <w:bookmarkStart w:id="109" w:name="_Toc520356169"/>
      <w:r>
        <w:rPr>
          <w:rFonts w:ascii="仿宋_GB2312" w:hAnsi="宋体" w:eastAsia="仿宋_GB2312"/>
          <w:u w:val="none"/>
        </w:rPr>
        <w:t>25</w:t>
      </w:r>
      <w:r>
        <w:rPr>
          <w:rFonts w:hint="eastAsia" w:ascii="仿宋_GB2312" w:hAnsi="宋体" w:eastAsia="仿宋_GB2312"/>
          <w:u w:val="none"/>
        </w:rPr>
        <w:t>.保密原则</w:t>
      </w:r>
      <w:bookmarkEnd w:id="107"/>
      <w:bookmarkEnd w:id="10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10" w:name="_Toc10964"/>
      <w:bookmarkStart w:id="111" w:name="_Toc216582810"/>
      <w:bookmarkStart w:id="112" w:name="_Toc518923091"/>
      <w:r>
        <w:rPr>
          <w:rFonts w:hint="eastAsia" w:ascii="仿宋_GB2312" w:hAnsi="宋体" w:eastAsia="仿宋_GB2312"/>
          <w:sz w:val="24"/>
        </w:rPr>
        <w:t xml:space="preserve">六   </w:t>
      </w:r>
      <w:bookmarkEnd w:id="109"/>
      <w:r>
        <w:rPr>
          <w:rFonts w:hint="eastAsia" w:ascii="仿宋_GB2312" w:hAnsi="宋体" w:eastAsia="仿宋_GB2312"/>
          <w:sz w:val="24"/>
        </w:rPr>
        <w:t>确定中标</w:t>
      </w:r>
      <w:bookmarkEnd w:id="110"/>
      <w:bookmarkEnd w:id="111"/>
      <w:bookmarkEnd w:id="112"/>
    </w:p>
    <w:p>
      <w:pPr>
        <w:pStyle w:val="6"/>
        <w:rPr>
          <w:rFonts w:hint="eastAsia"/>
        </w:rPr>
      </w:pPr>
    </w:p>
    <w:p>
      <w:pPr>
        <w:pStyle w:val="5"/>
        <w:spacing w:before="0" w:after="0" w:line="240" w:lineRule="atLeast"/>
        <w:rPr>
          <w:rFonts w:ascii="仿宋_GB2312" w:hAnsi="宋体" w:eastAsia="仿宋_GB2312"/>
          <w:u w:val="none"/>
        </w:rPr>
      </w:pPr>
      <w:bookmarkStart w:id="113" w:name="_Toc32578"/>
      <w:bookmarkStart w:id="114" w:name="_Toc518923092"/>
      <w:bookmarkStart w:id="115" w:name="_Ref467307010"/>
      <w:bookmarkStart w:id="116" w:name="_Toc520356170"/>
      <w:r>
        <w:rPr>
          <w:rFonts w:ascii="仿宋_GB2312" w:hAnsi="宋体" w:eastAsia="仿宋_GB2312"/>
          <w:u w:val="none"/>
        </w:rPr>
        <w:t>26</w:t>
      </w:r>
      <w:r>
        <w:rPr>
          <w:rFonts w:hint="eastAsia" w:ascii="仿宋_GB2312" w:hAnsi="宋体" w:eastAsia="仿宋_GB2312"/>
          <w:u w:val="none"/>
        </w:rPr>
        <w:t>.中标候选人的确定原则及标准</w:t>
      </w:r>
      <w:bookmarkEnd w:id="113"/>
      <w:bookmarkEnd w:id="114"/>
      <w:bookmarkEnd w:id="115"/>
      <w:bookmarkEnd w:id="116"/>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hint="eastAsia" w:ascii="仿宋_GB2312" w:hAnsi="宋体" w:eastAsia="仿宋_GB2312"/>
          <w:sz w:val="24"/>
        </w:rPr>
      </w:pPr>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hint="eastAsia"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spacing w:before="0" w:after="0" w:line="240" w:lineRule="atLeast"/>
        <w:rPr>
          <w:rFonts w:ascii="仿宋_GB2312" w:hAnsi="宋体" w:eastAsia="仿宋_GB2312"/>
          <w:u w:val="none"/>
        </w:rPr>
      </w:pPr>
      <w:bookmarkStart w:id="117" w:name="_Toc520356171"/>
      <w:bookmarkStart w:id="118" w:name="_Toc518923093"/>
      <w:bookmarkStart w:id="119" w:name="_Toc10555"/>
      <w:r>
        <w:rPr>
          <w:rFonts w:ascii="仿宋_GB2312" w:hAnsi="宋体" w:eastAsia="仿宋_GB2312"/>
          <w:u w:val="none"/>
        </w:rPr>
        <w:t>27</w:t>
      </w:r>
      <w:bookmarkEnd w:id="117"/>
      <w:r>
        <w:rPr>
          <w:rFonts w:hint="eastAsia" w:ascii="仿宋_GB2312" w:hAnsi="宋体" w:eastAsia="仿宋_GB2312"/>
          <w:u w:val="none"/>
        </w:rPr>
        <w:t>.确定中标候选人和中标人</w:t>
      </w:r>
      <w:bookmarkEnd w:id="118"/>
      <w:bookmarkEnd w:id="1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lang w:val="en-US" w:eastAsia="zh-CN"/>
        </w:rPr>
        <w:t>1.</w:t>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13"/>
        <w:spacing w:line="240" w:lineRule="auto"/>
        <w:ind w:left="957" w:leftChars="456" w:firstLine="0" w:firstLineChars="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2.按照《中华人民共和国采购法实施条例》、《评标委员会和评标方法暂行规定》等相关条款规定， 国有资金占控股或者主导地位的项目，招标人应当确定排名第一的中标候选人为中标人。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依次确定其他中标候选人与招标人预期差距较大，或者对采购人明显不利的，采购人可以决定重新招标。</w:t>
      </w:r>
    </w:p>
    <w:p>
      <w:pPr>
        <w:pStyle w:val="5"/>
        <w:tabs>
          <w:tab w:val="left" w:pos="900"/>
        </w:tabs>
        <w:spacing w:before="0" w:after="0" w:line="240" w:lineRule="atLeast"/>
        <w:rPr>
          <w:rFonts w:ascii="仿宋_GB2312" w:hAnsi="宋体" w:eastAsia="仿宋_GB2312"/>
          <w:u w:val="none"/>
        </w:rPr>
      </w:pPr>
      <w:bookmarkStart w:id="120" w:name="_Toc520356173"/>
      <w:bookmarkStart w:id="121" w:name="_Ref467306874"/>
      <w:bookmarkStart w:id="122" w:name="_Toc518923094"/>
      <w:bookmarkStart w:id="123" w:name="_Toc17138"/>
      <w:r>
        <w:rPr>
          <w:rFonts w:ascii="仿宋_GB2312" w:hAnsi="宋体" w:eastAsia="仿宋_GB2312"/>
          <w:u w:val="none"/>
        </w:rPr>
        <w:t>28</w:t>
      </w:r>
      <w:bookmarkEnd w:id="120"/>
      <w:bookmarkEnd w:id="121"/>
      <w:r>
        <w:rPr>
          <w:rFonts w:hint="eastAsia" w:ascii="仿宋_GB2312" w:hAnsi="宋体" w:eastAsia="仿宋_GB2312"/>
          <w:u w:val="none"/>
        </w:rPr>
        <w:t>.采购任务取消</w:t>
      </w:r>
      <w:bookmarkEnd w:id="122"/>
      <w:bookmarkEnd w:id="1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4" w:name="_Toc520356174"/>
    </w:p>
    <w:p>
      <w:pPr>
        <w:pStyle w:val="5"/>
        <w:spacing w:before="0" w:after="0" w:line="240" w:lineRule="atLeast"/>
        <w:rPr>
          <w:rFonts w:ascii="仿宋_GB2312" w:hAnsi="宋体" w:eastAsia="仿宋_GB2312"/>
          <w:u w:val="none"/>
        </w:rPr>
      </w:pPr>
      <w:bookmarkStart w:id="125" w:name="_Toc518923095"/>
      <w:bookmarkStart w:id="126" w:name="_Toc18072"/>
      <w:r>
        <w:rPr>
          <w:rFonts w:ascii="仿宋_GB2312" w:hAnsi="宋体" w:eastAsia="仿宋_GB2312"/>
          <w:u w:val="none"/>
        </w:rPr>
        <w:t>29</w:t>
      </w:r>
      <w:r>
        <w:rPr>
          <w:rFonts w:hint="eastAsia" w:ascii="仿宋_GB2312" w:hAnsi="宋体" w:eastAsia="仿宋_GB2312"/>
          <w:u w:val="none"/>
        </w:rPr>
        <w:t>.中标通知书</w:t>
      </w:r>
      <w:bookmarkEnd w:id="124"/>
      <w:r>
        <w:rPr>
          <w:rFonts w:hint="eastAsia" w:ascii="仿宋_GB2312" w:hAnsi="宋体" w:eastAsia="仿宋_GB2312"/>
          <w:u w:val="none"/>
        </w:rPr>
        <w:t>和招标结果通知书</w:t>
      </w:r>
      <w:bookmarkEnd w:id="125"/>
      <w:bookmarkEnd w:id="12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int="eastAsia" w:ascii="仿宋_GB2312" w:hAnsi="宋体" w:eastAsia="仿宋_GB2312"/>
          <w:u w:val="none"/>
        </w:rPr>
      </w:pPr>
      <w:bookmarkStart w:id="127" w:name="_Ref467307062"/>
      <w:bookmarkStart w:id="128" w:name="_Ref467307204"/>
      <w:bookmarkStart w:id="129" w:name="_Ref467306377"/>
      <w:bookmarkStart w:id="130" w:name="_Toc16952"/>
      <w:bookmarkStart w:id="131" w:name="_Ref467306978"/>
      <w:bookmarkStart w:id="132" w:name="_Toc518923096"/>
      <w:bookmarkStart w:id="133" w:name="_Toc520356175"/>
      <w:r>
        <w:rPr>
          <w:rFonts w:ascii="仿宋_GB2312" w:hAnsi="宋体" w:eastAsia="仿宋_GB2312"/>
          <w:u w:val="none"/>
        </w:rPr>
        <w:t>30</w:t>
      </w:r>
      <w:r>
        <w:rPr>
          <w:rFonts w:hint="eastAsia" w:ascii="仿宋_GB2312" w:hAnsi="宋体" w:eastAsia="仿宋_GB2312"/>
          <w:u w:val="none"/>
        </w:rPr>
        <w:t>.签订合同</w:t>
      </w:r>
      <w:bookmarkEnd w:id="127"/>
      <w:bookmarkEnd w:id="128"/>
      <w:bookmarkEnd w:id="129"/>
      <w:bookmarkEnd w:id="130"/>
      <w:bookmarkEnd w:id="131"/>
      <w:bookmarkEnd w:id="132"/>
      <w:bookmarkEnd w:id="133"/>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4" w:name="_Toc520356176"/>
      <w:bookmarkStart w:id="135" w:name="_Ref467307090"/>
      <w:bookmarkStart w:id="136"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37" w:name="_Toc518923097"/>
      <w:bookmarkStart w:id="138" w:name="_Toc4302"/>
      <w:r>
        <w:rPr>
          <w:rFonts w:ascii="仿宋_GB2312" w:hAnsi="宋体" w:eastAsia="仿宋_GB2312"/>
          <w:u w:val="none"/>
        </w:rPr>
        <w:t>31</w:t>
      </w:r>
      <w:r>
        <w:rPr>
          <w:rFonts w:hint="eastAsia" w:ascii="仿宋_GB2312" w:hAnsi="宋体" w:eastAsia="仿宋_GB2312"/>
          <w:u w:val="none"/>
        </w:rPr>
        <w:t>.履约保证金</w:t>
      </w:r>
      <w:bookmarkEnd w:id="134"/>
      <w:bookmarkEnd w:id="135"/>
      <w:bookmarkEnd w:id="136"/>
      <w:bookmarkEnd w:id="137"/>
      <w:bookmarkEnd w:id="13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139" w:name="_Toc8476"/>
      <w:bookmarkStart w:id="140" w:name="_Toc51892309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39"/>
      <w:bookmarkEnd w:id="140"/>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141" w:name="_Toc518923099"/>
      <w:bookmarkStart w:id="142" w:name="_Toc31411"/>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1"/>
      <w:bookmarkEnd w:id="14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3" w:name="_Toc4701"/>
      <w:bookmarkStart w:id="144" w:name="_Toc518923100"/>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3"/>
      <w:bookmarkEnd w:id="14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145" w:name="_Toc518923101"/>
      <w:bookmarkStart w:id="146" w:name="_Toc21055"/>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5"/>
      <w:bookmarkEnd w:id="146"/>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147" w:name="_Toc24931"/>
      <w:bookmarkStart w:id="148" w:name="_Toc518923102"/>
      <w:r>
        <w:rPr>
          <w:rFonts w:hint="eastAsia" w:ascii="仿宋_GB2312" w:hAnsi="宋体" w:eastAsia="仿宋_GB2312"/>
          <w:u w:val="none"/>
        </w:rPr>
        <w:t>36.质疑与接收</w:t>
      </w:r>
      <w:bookmarkEnd w:id="147"/>
      <w:bookmarkEnd w:id="148"/>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149" w:name="_Toc518923103"/>
      <w:bookmarkStart w:id="150" w:name="_Toc23883"/>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49"/>
      <w:bookmarkEnd w:id="150"/>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151" w:name="_Toc518923104"/>
      <w:bookmarkStart w:id="152" w:name="_Toc2778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1"/>
      <w:bookmarkEnd w:id="152"/>
    </w:p>
    <w:p>
      <w:pPr>
        <w:pStyle w:val="4"/>
        <w:spacing w:before="0" w:line="240" w:lineRule="atLeast"/>
        <w:ind w:left="1079" w:leftChars="257" w:hanging="540"/>
        <w:rPr>
          <w:rFonts w:hint="eastAsia" w:ascii="仿宋_GB2312" w:eastAsia="仿宋_GB2312"/>
          <w:b w:val="0"/>
        </w:rPr>
      </w:pPr>
      <w:bookmarkStart w:id="153" w:name="_Toc518923105"/>
      <w:bookmarkStart w:id="154" w:name="_Toc30995"/>
      <w:bookmarkStart w:id="155" w:name="_Toc515904842"/>
      <w:r>
        <w:rPr>
          <w:rFonts w:hint="eastAsia" w:ascii="仿宋_GB2312" w:eastAsia="仿宋_GB2312"/>
          <w:szCs w:val="24"/>
        </w:rPr>
        <w:t>（采用政府采购信用担保形式时</w:t>
      </w:r>
      <w:r>
        <w:rPr>
          <w:rFonts w:ascii="仿宋_GB2312" w:eastAsia="仿宋_GB2312"/>
          <w:szCs w:val="24"/>
        </w:rPr>
        <w:t>使用）</w:t>
      </w:r>
      <w:bookmarkEnd w:id="153"/>
      <w:bookmarkEnd w:id="154"/>
      <w:bookmarkEnd w:id="155"/>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5"/>
        </w:numPr>
        <w:spacing w:before="0" w:after="0" w:line="240" w:lineRule="atLeast"/>
        <w:rPr>
          <w:rFonts w:hint="eastAsia" w:ascii="仿宋_GB2312" w:eastAsia="仿宋_GB2312"/>
        </w:rPr>
      </w:pPr>
      <w:bookmarkStart w:id="156" w:name="_Toc216582812"/>
      <w:r>
        <w:rPr>
          <w:rFonts w:ascii="仿宋_GB2312" w:eastAsia="仿宋_GB2312"/>
        </w:rPr>
        <w:t xml:space="preserve">  </w:t>
      </w:r>
      <w:bookmarkStart w:id="157" w:name="_Toc518923106"/>
      <w:bookmarkStart w:id="158" w:name="_Toc6923"/>
      <w:r>
        <w:rPr>
          <w:rFonts w:hint="eastAsia" w:ascii="仿宋_GB2312" w:eastAsia="仿宋_GB2312"/>
        </w:rPr>
        <w:t>投标文件格式</w:t>
      </w:r>
      <w:bookmarkEnd w:id="156"/>
      <w:bookmarkEnd w:id="157"/>
      <w:bookmarkEnd w:id="158"/>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59" w:name="_Toc518923107"/>
      <w:bookmarkStart w:id="160" w:name="_Toc15142"/>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159"/>
      <w:bookmarkEnd w:id="160"/>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161" w:name="_Toc29377"/>
      <w:bookmarkStart w:id="162" w:name="_Toc518923108"/>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161"/>
      <w:bookmarkEnd w:id="162"/>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9"/>
        <w:tabs>
          <w:tab w:val="left" w:pos="5580"/>
        </w:tabs>
        <w:spacing w:line="240" w:lineRule="atLeast"/>
        <w:ind w:left="268" w:leftChars="128"/>
        <w:rPr>
          <w:rFonts w:hint="eastAsia" w:ascii="仿宋_GB2312" w:hAnsi="宋体" w:eastAsia="仿宋_GB2312"/>
          <w:sz w:val="24"/>
          <w:szCs w:val="24"/>
        </w:rPr>
      </w:pPr>
      <w:bookmarkStart w:id="163" w:name="_Hlt520356241"/>
      <w:bookmarkEnd w:id="163"/>
      <w:bookmarkStart w:id="164" w:name="_Toc480942349"/>
      <w:bookmarkStart w:id="165" w:name="_Ref467988698"/>
      <w:bookmarkStart w:id="166" w:name="_Toc520356217"/>
      <w:bookmarkStart w:id="167" w:name="_Toc216582813"/>
    </w:p>
    <w:p>
      <w:pPr>
        <w:pStyle w:val="6"/>
        <w:tabs>
          <w:tab w:val="left" w:pos="5580"/>
        </w:tabs>
        <w:spacing w:line="240" w:lineRule="atLeast"/>
        <w:ind w:left="1079" w:leftChars="257" w:hanging="540"/>
        <w:jc w:val="center"/>
        <w:rPr>
          <w:rFonts w:ascii="仿宋_GB2312" w:hAnsi="宋体" w:eastAsia="仿宋_GB2312"/>
          <w:b/>
        </w:rPr>
      </w:pPr>
      <w:bookmarkStart w:id="168" w:name="_Toc494296984"/>
      <w:r>
        <w:rPr>
          <w:rFonts w:hint="eastAsia" w:ascii="仿宋_GB2312" w:hAnsi="宋体" w:eastAsia="仿宋_GB2312"/>
          <w:b/>
        </w:rPr>
        <w:t>开标一览表</w:t>
      </w:r>
      <w:bookmarkEnd w:id="168"/>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5"/>
        <w:tblW w:w="9155" w:type="dxa"/>
        <w:tblInd w:w="-61" w:type="dxa"/>
        <w:tblLayout w:type="fixed"/>
        <w:tblCellMar>
          <w:top w:w="0" w:type="dxa"/>
          <w:left w:w="0" w:type="dxa"/>
          <w:bottom w:w="0" w:type="dxa"/>
          <w:right w:w="0" w:type="dxa"/>
        </w:tblCellMar>
      </w:tblPr>
      <w:tblGrid>
        <w:gridCol w:w="1511"/>
        <w:gridCol w:w="2249"/>
        <w:gridCol w:w="1805"/>
        <w:gridCol w:w="1445"/>
        <w:gridCol w:w="1016"/>
        <w:gridCol w:w="1129"/>
      </w:tblGrid>
      <w:tr>
        <w:tblPrEx>
          <w:tblCellMar>
            <w:top w:w="0" w:type="dxa"/>
            <w:left w:w="0" w:type="dxa"/>
            <w:bottom w:w="0" w:type="dxa"/>
            <w:right w:w="0" w:type="dxa"/>
          </w:tblCellMar>
        </w:tblPrEx>
        <w:trPr>
          <w:trHeight w:val="662" w:hRule="atLeast"/>
        </w:trPr>
        <w:tc>
          <w:tcPr>
            <w:tcW w:w="151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2249"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期限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51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jc w:val="both"/>
              <w:rPr>
                <w:rFonts w:hint="default" w:ascii="仿宋_GB2312" w:hAnsi="宋体" w:eastAsia="仿宋_GB2312"/>
                <w:sz w:val="24"/>
                <w:lang w:val="en-US" w:eastAsia="zh-CN"/>
              </w:rPr>
            </w:pPr>
            <w:r>
              <w:rPr>
                <w:rFonts w:hint="eastAsia" w:ascii="仿宋_GB2312" w:hAnsi="宋体" w:eastAsia="仿宋_GB2312"/>
                <w:sz w:val="24"/>
                <w:lang w:val="en-US" w:eastAsia="zh-CN"/>
              </w:rPr>
              <w:t>巴楚县教育局促进各民族交往交流交融-青少年“手拉手”夏令营活动采购项目（二次）</w:t>
            </w:r>
          </w:p>
        </w:tc>
        <w:tc>
          <w:tcPr>
            <w:tcW w:w="2249"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u w:val="single"/>
          <w:lang w:val="en-US" w:eastAsia="zh-CN"/>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hint="eastAsia" w:ascii="仿宋_GB2312" w:hAnsi="宋体" w:eastAsia="仿宋_GB2312"/>
          <w:sz w:val="24"/>
          <w:lang w:val="en-US" w:eastAsia="zh-CN"/>
        </w:rPr>
        <w:t xml:space="preserve">  </w:t>
      </w:r>
      <w:r>
        <w:rPr>
          <w:rFonts w:ascii="仿宋_GB2312" w:hAnsi="宋体" w:eastAsia="仿宋_GB2312"/>
          <w:sz w:val="24"/>
          <w:u w:val="single"/>
        </w:rPr>
        <w:tab/>
      </w:r>
      <w:r>
        <w:rPr>
          <w:rFonts w:hint="eastAsia" w:ascii="仿宋_GB2312" w:hAnsi="宋体" w:eastAsia="仿宋_GB2312"/>
          <w:sz w:val="24"/>
          <w:u w:val="single"/>
          <w:lang w:val="en-US" w:eastAsia="zh-CN"/>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169" w:name="_Toc518923109"/>
      <w:bookmarkStart w:id="170" w:name="_Toc18015"/>
      <w:r>
        <w:rPr>
          <w:rFonts w:ascii="仿宋_GB2312" w:hAnsi="宋体" w:eastAsia="仿宋_GB2312"/>
          <w:sz w:val="24"/>
        </w:rPr>
        <w:t>2</w:t>
      </w:r>
      <w:r>
        <w:rPr>
          <w:rFonts w:hint="eastAsia" w:ascii="仿宋_GB2312" w:hAnsi="宋体" w:eastAsia="仿宋_GB2312"/>
          <w:sz w:val="24"/>
        </w:rPr>
        <w:t xml:space="preserve">  法人或者非法人组织的营业执照等证明文件或自然人的身份证明</w:t>
      </w:r>
      <w:bookmarkEnd w:id="169"/>
      <w:bookmarkEnd w:id="170"/>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171" w:name="_Toc21926"/>
      <w:bookmarkStart w:id="172" w:name="_Toc518923110"/>
      <w:r>
        <w:rPr>
          <w:rFonts w:ascii="仿宋_GB2312" w:hAnsi="宋体" w:eastAsia="仿宋_GB2312"/>
          <w:sz w:val="24"/>
        </w:rPr>
        <w:t>3</w:t>
      </w:r>
      <w:r>
        <w:rPr>
          <w:rFonts w:hint="eastAsia" w:ascii="仿宋_GB2312" w:hAnsi="宋体" w:eastAsia="仿宋_GB2312"/>
          <w:sz w:val="24"/>
        </w:rPr>
        <w:t xml:space="preserve">  法定代表人授权书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171"/>
      <w:bookmarkEnd w:id="1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left="-539" w:leftChars="-257" w:firstLine="900" w:firstLineChars="375"/>
        <w:rPr>
          <w:rFonts w:hint="eastAsia" w:ascii="仿宋_GB2312" w:hAnsi="宋体" w:eastAsia="仿宋_GB2312"/>
          <w:sz w:val="24"/>
          <w:u w:val="single"/>
        </w:rPr>
      </w:pPr>
      <w:r>
        <w:rPr>
          <w:rFonts w:hint="eastAsia" w:ascii="仿宋_GB2312" w:hAnsi="宋体" w:eastAsia="仿宋_GB2312"/>
          <w:sz w:val="24"/>
        </w:rPr>
        <w:t>投标</w:t>
      </w:r>
      <w:r>
        <w:rPr>
          <w:rFonts w:ascii="仿宋_GB2312" w:hAnsi="宋体" w:eastAsia="仿宋_GB2312"/>
          <w:sz w:val="24"/>
        </w:rPr>
        <w:t>人</w:t>
      </w:r>
      <w:r>
        <w:rPr>
          <w:rFonts w:hint="eastAsia" w:ascii="仿宋_GB2312" w:hAnsi="宋体" w:eastAsia="仿宋_GB2312"/>
          <w:sz w:val="24"/>
        </w:rPr>
        <w:t>（盖</w:t>
      </w:r>
      <w:r>
        <w:rPr>
          <w:rFonts w:ascii="仿宋_GB2312" w:hAnsi="宋体" w:eastAsia="仿宋_GB2312"/>
          <w:sz w:val="24"/>
        </w:rPr>
        <w:t>单位章）：</w:t>
      </w:r>
      <w:r>
        <w:rPr>
          <w:rFonts w:ascii="仿宋_GB2312" w:hAnsi="宋体" w:eastAsia="仿宋_GB2312"/>
          <w:sz w:val="24"/>
          <w:u w:val="single"/>
        </w:rPr>
        <w:t xml:space="preserve">                                        </w:t>
      </w:r>
    </w:p>
    <w:p>
      <w:pPr>
        <w:pStyle w:val="9"/>
        <w:tabs>
          <w:tab w:val="left" w:pos="5580"/>
        </w:tabs>
        <w:spacing w:line="240" w:lineRule="atLeast"/>
        <w:ind w:left="-539" w:leftChars="-257" w:firstLine="900" w:firstLineChars="375"/>
        <w:rPr>
          <w:rFonts w:ascii="仿宋_GB2312" w:hAnsi="宋体" w:eastAsia="仿宋_GB2312"/>
          <w:sz w:val="24"/>
          <w:u w:val="single"/>
        </w:rPr>
      </w:pPr>
      <w:r>
        <w:rPr>
          <w:rFonts w:hint="eastAsia" w:ascii="仿宋_GB2312" w:hAnsi="宋体" w:eastAsia="仿宋_GB2312"/>
          <w:sz w:val="24"/>
        </w:rPr>
        <w:t>法定代表人(签字</w:t>
      </w:r>
      <w:r>
        <w:rPr>
          <w:rFonts w:ascii="仿宋_GB2312" w:hAnsi="宋体" w:eastAsia="仿宋_GB2312"/>
          <w:sz w:val="24"/>
        </w:rPr>
        <w:t>或签</w:t>
      </w:r>
      <w:r>
        <w:rPr>
          <w:rFonts w:hint="eastAsia" w:ascii="仿宋_GB2312" w:hAnsi="宋体" w:eastAsia="仿宋_GB2312"/>
          <w:sz w:val="24"/>
        </w:rPr>
        <w:t>章)</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pStyle w:val="9"/>
        <w:tabs>
          <w:tab w:val="left" w:pos="5580"/>
        </w:tabs>
        <w:spacing w:line="240" w:lineRule="atLeast"/>
        <w:ind w:left="-539" w:leftChars="-257" w:firstLine="900" w:firstLineChars="375"/>
        <w:rPr>
          <w:rFonts w:ascii="仿宋_GB2312" w:hAnsi="宋体" w:eastAsia="仿宋_GB2312"/>
          <w:sz w:val="24"/>
          <w:u w:val="single"/>
        </w:rPr>
      </w:pPr>
      <w:r>
        <w:rPr>
          <w:rFonts w:hint="eastAsia" w:ascii="仿宋_GB2312" w:hAnsi="宋体" w:eastAsia="仿宋_GB2312"/>
          <w:sz w:val="24"/>
        </w:rPr>
        <w:t>身份证</w:t>
      </w:r>
      <w:r>
        <w:rPr>
          <w:rFonts w:ascii="仿宋_GB2312" w:hAnsi="宋体" w:eastAsia="仿宋_GB2312"/>
          <w:sz w:val="24"/>
        </w:rPr>
        <w:t>号码</w:t>
      </w:r>
      <w:r>
        <w:rPr>
          <w:rFonts w:hint="eastAsia"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pStyle w:val="9"/>
        <w:tabs>
          <w:tab w:val="left" w:pos="5580"/>
        </w:tabs>
        <w:spacing w:line="240" w:lineRule="atLeast"/>
        <w:ind w:firstLine="360" w:firstLineChars="150"/>
        <w:rPr>
          <w:rFonts w:ascii="仿宋_GB2312" w:hAnsi="宋体" w:eastAsia="仿宋_GB2312"/>
          <w:sz w:val="24"/>
          <w:u w:val="single"/>
        </w:rPr>
      </w:pPr>
      <w:r>
        <w:rPr>
          <w:rFonts w:hint="eastAsia" w:ascii="仿宋_GB2312" w:hAnsi="宋体" w:eastAsia="仿宋_GB2312"/>
          <w:sz w:val="24"/>
        </w:rPr>
        <w:t>委托代理人（签字）：</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hAnsi="宋体" w:eastAsia="仿宋_GB2312"/>
          <w:sz w:val="24"/>
        </w:rPr>
        <w:t>身份证</w:t>
      </w:r>
      <w:r>
        <w:rPr>
          <w:rFonts w:ascii="仿宋_GB2312" w:hAnsi="宋体" w:eastAsia="仿宋_GB2312"/>
          <w:sz w:val="24"/>
        </w:rPr>
        <w:t>号码</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eastAsia="仿宋_GB2312"/>
          <w:sz w:val="24"/>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详细通讯地址：</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邮 政 编 码 ：</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传　　　　真：</w:t>
      </w:r>
      <w:r>
        <w:rPr>
          <w:rFonts w:hint="eastAsia" w:ascii="仿宋_GB2312" w:hAnsi="宋体" w:eastAsia="仿宋_GB2312"/>
          <w:sz w:val="24"/>
          <w:u w:val="single"/>
        </w:rPr>
        <w:t xml:space="preserve">                                </w:t>
      </w:r>
    </w:p>
    <w:p>
      <w:pPr>
        <w:pStyle w:val="9"/>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电　　　　话：</w:t>
      </w:r>
      <w:r>
        <w:rPr>
          <w:rFonts w:hint="eastAsia" w:ascii="仿宋_GB2312" w:hAnsi="宋体" w:eastAsia="仿宋_GB2312"/>
          <w:sz w:val="24"/>
          <w:u w:val="single"/>
        </w:rPr>
        <w:t xml:space="preserve">                                </w:t>
      </w:r>
    </w:p>
    <w:p>
      <w:pPr>
        <w:spacing w:line="360" w:lineRule="auto"/>
        <w:ind w:firstLine="570"/>
        <w:rPr>
          <w:rFonts w:ascii="仿宋" w:hAnsi="仿宋" w:eastAsia="仿宋"/>
          <w:sz w:val="24"/>
        </w:rPr>
      </w:pPr>
    </w:p>
    <w:p>
      <w:pPr>
        <w:pStyle w:val="9"/>
        <w:tabs>
          <w:tab w:val="left" w:pos="5580"/>
        </w:tabs>
        <w:spacing w:line="240" w:lineRule="atLeast"/>
        <w:ind w:left="-539" w:leftChars="-257" w:firstLine="900" w:firstLineChars="375"/>
        <w:outlineLvl w:val="1"/>
        <w:rPr>
          <w:rFonts w:hint="eastAsia" w:ascii="仿宋_GB2312" w:hAnsi="宋体" w:eastAsia="仿宋_GB2312"/>
          <w:b/>
          <w:kern w:val="0"/>
          <w:sz w:val="24"/>
        </w:rPr>
      </w:pPr>
      <w:r>
        <w:rPr>
          <w:rFonts w:hint="eastAsia" w:ascii="仿宋_GB2312" w:hAnsi="宋体" w:eastAsia="仿宋_GB2312"/>
          <w:b/>
          <w:kern w:val="0"/>
          <w:sz w:val="24"/>
        </w:rPr>
        <w:br w:type="page"/>
      </w:r>
      <w:bookmarkStart w:id="173" w:name="_Toc23836"/>
      <w:r>
        <w:rPr>
          <w:rFonts w:hint="eastAsia" w:ascii="仿宋_GB2312" w:hAnsi="宋体" w:eastAsia="仿宋_GB2312"/>
          <w:b/>
          <w:kern w:val="0"/>
          <w:sz w:val="24"/>
        </w:rPr>
        <w:t>4  具有良好的商业信誉和健全的财务会计制度的证明文件</w:t>
      </w:r>
      <w:bookmarkEnd w:id="173"/>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w:t>
      </w:r>
      <w:r>
        <w:rPr>
          <w:rFonts w:ascii="仿宋_GB2312" w:eastAsia="仿宋_GB2312"/>
          <w:sz w:val="24"/>
        </w:rPr>
        <w:t>须</w:t>
      </w:r>
      <w:r>
        <w:rPr>
          <w:rFonts w:hint="eastAsia" w:ascii="仿宋_GB2312" w:eastAsia="仿宋_GB2312"/>
          <w:sz w:val="24"/>
        </w:rPr>
        <w:t>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如</w:t>
      </w:r>
      <w:r>
        <w:rPr>
          <w:rFonts w:ascii="仿宋_GB2312" w:hAnsi="宋体" w:eastAsia="仿宋_GB2312"/>
          <w:sz w:val="24"/>
        </w:rPr>
        <w:t>采用</w:t>
      </w:r>
      <w:r>
        <w:rPr>
          <w:rFonts w:hint="eastAsia" w:ascii="仿宋_GB2312" w:hAnsi="宋体" w:eastAsia="仿宋_GB2312"/>
          <w:sz w:val="24"/>
        </w:rPr>
        <w:t>合格的投标担保函的</w:t>
      </w:r>
      <w:r>
        <w:rPr>
          <w:rFonts w:ascii="仿宋_GB2312" w:hAnsi="宋体" w:eastAsia="仿宋_GB2312"/>
          <w:sz w:val="24"/>
        </w:rPr>
        <w:t>，可提供投标担保函</w:t>
      </w:r>
      <w:r>
        <w:rPr>
          <w:rFonts w:hint="eastAsia" w:ascii="仿宋_GB2312" w:hAnsi="宋体" w:eastAsia="仿宋_GB2312"/>
          <w:sz w:val="24"/>
        </w:rPr>
        <w:t>复印件</w:t>
      </w:r>
      <w:r>
        <w:rPr>
          <w:rFonts w:ascii="仿宋_GB2312" w:hAnsi="宋体" w:eastAsia="仿宋_GB2312"/>
          <w:sz w:val="24"/>
        </w:rPr>
        <w:t>替代</w:t>
      </w:r>
      <w:r>
        <w:rPr>
          <w:rFonts w:hint="eastAsia" w:ascii="仿宋_GB2312" w:hAnsi="宋体" w:eastAsia="仿宋_GB2312"/>
          <w:sz w:val="24"/>
        </w:rPr>
        <w:t>。</w:t>
      </w:r>
    </w:p>
    <w:p>
      <w:pPr>
        <w:rPr>
          <w:rFonts w:ascii="仿宋" w:hAnsi="仿宋" w:eastAsia="仿宋"/>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174" w:name="_Toc27589"/>
      <w:bookmarkStart w:id="175" w:name="_Toc518923111"/>
      <w:r>
        <w:rPr>
          <w:rFonts w:ascii="仿宋_GB2312" w:hAnsi="宋体" w:eastAsia="仿宋_GB2312"/>
          <w:sz w:val="24"/>
        </w:rPr>
        <w:t xml:space="preserve">5  </w:t>
      </w:r>
      <w:r>
        <w:rPr>
          <w:rFonts w:hint="eastAsia" w:ascii="仿宋_GB2312" w:hAnsi="宋体" w:eastAsia="仿宋_GB2312"/>
          <w:sz w:val="24"/>
        </w:rPr>
        <w:t>社会保障资金的缴纳记录</w:t>
      </w:r>
      <w:bookmarkEnd w:id="174"/>
      <w:bookmarkEnd w:id="175"/>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176" w:name="_Toc518923112"/>
      <w:bookmarkStart w:id="177" w:name="_Toc16858"/>
      <w:r>
        <w:rPr>
          <w:rFonts w:ascii="仿宋_GB2312" w:hAnsi="宋体" w:eastAsia="仿宋_GB2312"/>
          <w:sz w:val="24"/>
        </w:rPr>
        <w:t xml:space="preserve">6  </w:t>
      </w:r>
      <w:r>
        <w:rPr>
          <w:rFonts w:hint="eastAsia" w:ascii="仿宋_GB2312" w:hAnsi="宋体" w:eastAsia="仿宋_GB2312"/>
          <w:sz w:val="24"/>
        </w:rPr>
        <w:t>参加政府采购活动前3年内</w:t>
      </w:r>
      <w:bookmarkEnd w:id="176"/>
      <w:bookmarkStart w:id="178" w:name="_Toc518923113"/>
      <w:r>
        <w:rPr>
          <w:rFonts w:hint="eastAsia" w:ascii="仿宋_GB2312" w:hAnsi="宋体" w:eastAsia="仿宋_GB2312"/>
          <w:sz w:val="24"/>
        </w:rPr>
        <w:t>在经营活动中没有重大违法记录的书面声明</w:t>
      </w:r>
      <w:bookmarkEnd w:id="177"/>
      <w:bookmarkEnd w:id="17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．按照招标文件的规定加盖本单位章（自然人投标的无需盖章，需要签字）。</w:t>
      </w:r>
    </w:p>
    <w:p>
      <w:pPr>
        <w:pStyle w:val="9"/>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r>
        <w:rPr>
          <w:rFonts w:ascii="仿宋_GB2312"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179" w:name="_Toc9691"/>
      <w:bookmarkStart w:id="180" w:name="_Toc518923114"/>
      <w:r>
        <w:rPr>
          <w:rFonts w:ascii="仿宋_GB2312" w:hAnsi="宋体" w:eastAsia="仿宋_GB2312"/>
          <w:sz w:val="24"/>
        </w:rPr>
        <w:t>7</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179"/>
      <w:bookmarkEnd w:id="180"/>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hint="eastAsia" w:ascii="仿宋_GB2312" w:hAnsi="宋体" w:eastAsia="仿宋_GB2312"/>
          <w:sz w:val="24"/>
        </w:rPr>
      </w:pPr>
      <w:r>
        <w:rPr>
          <w:rFonts w:ascii="仿宋_GB2312" w:eastAsia="仿宋_GB2312"/>
          <w:sz w:val="24"/>
        </w:rPr>
        <w:br w:type="page"/>
      </w:r>
      <w:bookmarkStart w:id="181" w:name="_Toc518923115"/>
      <w:bookmarkStart w:id="182" w:name="_Toc16844"/>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181"/>
      <w:bookmarkEnd w:id="182"/>
    </w:p>
    <w:p>
      <w:pPr>
        <w:pStyle w:val="9"/>
        <w:ind w:left="1079" w:leftChars="257" w:hanging="540"/>
        <w:rPr>
          <w:rFonts w:ascii="仿宋_GB2312" w:hAnsi="宋体" w:eastAsia="仿宋_GB2312"/>
          <w:sz w:val="24"/>
        </w:rPr>
      </w:pPr>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格式三）</w:t>
      </w:r>
    </w:p>
    <w:p>
      <w:pPr>
        <w:pStyle w:val="9"/>
        <w:ind w:left="1079" w:leftChars="257" w:hanging="54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w:t>
      </w:r>
      <w:r>
        <w:rPr>
          <w:rFonts w:ascii="仿宋_GB2312" w:hAnsi="宋体" w:eastAsia="仿宋_GB2312"/>
          <w:sz w:val="24"/>
        </w:rPr>
        <w:t>保证金</w:t>
      </w:r>
      <w:r>
        <w:rPr>
          <w:rFonts w:hint="eastAsia" w:ascii="仿宋_GB2312" w:hAnsi="宋体" w:eastAsia="仿宋_GB2312"/>
          <w:sz w:val="24"/>
        </w:rPr>
        <w:t>缴纳</w:t>
      </w:r>
      <w:r>
        <w:rPr>
          <w:rFonts w:ascii="仿宋_GB2312" w:hAnsi="宋体" w:eastAsia="仿宋_GB2312"/>
          <w:sz w:val="24"/>
        </w:rPr>
        <w:t>凭证</w:t>
      </w:r>
      <w:r>
        <w:rPr>
          <w:rFonts w:hint="eastAsia" w:ascii="仿宋_GB2312" w:hAnsi="宋体" w:eastAsia="仿宋_GB2312"/>
          <w:sz w:val="24"/>
        </w:rPr>
        <w:t>复印件</w:t>
      </w:r>
      <w:r>
        <w:rPr>
          <w:rFonts w:ascii="仿宋_GB2312" w:hAnsi="宋体" w:eastAsia="仿宋_GB2312"/>
          <w:sz w:val="24"/>
        </w:rPr>
        <w:t>或政府采购</w:t>
      </w:r>
      <w:r>
        <w:rPr>
          <w:rFonts w:hint="eastAsia" w:ascii="仿宋_GB2312" w:hAnsi="宋体" w:eastAsia="仿宋_GB2312"/>
          <w:sz w:val="24"/>
        </w:rPr>
        <w:t>投标</w:t>
      </w:r>
      <w:r>
        <w:rPr>
          <w:rFonts w:ascii="仿宋_GB2312" w:hAnsi="宋体" w:eastAsia="仿宋_GB2312"/>
          <w:sz w:val="24"/>
        </w:rPr>
        <w:t>担保函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格式四）</w:t>
      </w:r>
    </w:p>
    <w:p>
      <w:pPr>
        <w:pStyle w:val="9"/>
        <w:ind w:left="1079" w:leftChars="257" w:hanging="540"/>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、投标分项报价表（</w:t>
      </w:r>
      <w:r>
        <w:rPr>
          <w:rFonts w:ascii="仿宋_GB2312" w:hAnsi="宋体" w:eastAsia="仿宋_GB2312"/>
          <w:sz w:val="24"/>
        </w:rPr>
        <w:t>投标文件</w:t>
      </w:r>
      <w:r>
        <w:rPr>
          <w:rFonts w:hint="eastAsia" w:ascii="仿宋_GB2312" w:hAnsi="宋体" w:eastAsia="仿宋_GB2312"/>
          <w:sz w:val="24"/>
        </w:rPr>
        <w:t>格式五）</w:t>
      </w:r>
    </w:p>
    <w:p>
      <w:pPr>
        <w:pStyle w:val="9"/>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、符合《</w:t>
      </w:r>
      <w:r>
        <w:rPr>
          <w:rFonts w:ascii="仿宋_GB2312" w:hAnsi="宋体" w:eastAsia="仿宋_GB2312"/>
          <w:sz w:val="24"/>
        </w:rPr>
        <w:t>政府采购促进中小企业发展</w:t>
      </w:r>
      <w:r>
        <w:rPr>
          <w:rFonts w:hint="eastAsia" w:ascii="仿宋_GB2312" w:hAnsi="宋体" w:eastAsia="仿宋_GB2312"/>
          <w:sz w:val="24"/>
          <w:lang w:val="en-US" w:eastAsia="zh-CN"/>
        </w:rPr>
        <w:t>管理</w:t>
      </w:r>
      <w:r>
        <w:rPr>
          <w:rFonts w:ascii="仿宋_GB2312" w:hAnsi="宋体" w:eastAsia="仿宋_GB2312"/>
          <w:sz w:val="24"/>
        </w:rPr>
        <w:t>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5-1</w:t>
      </w:r>
      <w:r>
        <w:rPr>
          <w:rFonts w:hint="eastAsia" w:ascii="仿宋_GB2312" w:hAnsi="宋体" w:eastAsia="仿宋_GB2312"/>
          <w:sz w:val="24"/>
        </w:rPr>
        <w:t>《</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格式七）</w:t>
      </w:r>
    </w:p>
    <w:p>
      <w:pPr>
        <w:pStyle w:val="9"/>
        <w:ind w:left="310" w:leftChars="148" w:firstLine="228"/>
        <w:rPr>
          <w:rFonts w:ascii="仿宋_GB2312" w:hAnsi="宋体" w:eastAsia="仿宋_GB2312"/>
          <w:sz w:val="24"/>
        </w:rPr>
      </w:pPr>
      <w:r>
        <w:rPr>
          <w:rFonts w:ascii="仿宋_GB2312" w:hAnsi="宋体" w:eastAsia="仿宋_GB2312"/>
          <w:sz w:val="24"/>
        </w:rPr>
        <w:t>5-2</w:t>
      </w:r>
      <w:r>
        <w:rPr>
          <w:rFonts w:hint="eastAsia" w:ascii="仿宋_GB2312" w:hAnsi="宋体" w:eastAsia="仿宋_GB2312"/>
          <w:sz w:val="24"/>
        </w:rPr>
        <w:t>《制造商</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格式八）</w:t>
      </w:r>
    </w:p>
    <w:p>
      <w:pPr>
        <w:pStyle w:val="9"/>
        <w:numPr>
          <w:ilvl w:val="0"/>
          <w:numId w:val="7"/>
        </w:numPr>
        <w:ind w:left="1079" w:leftChars="257" w:hanging="540"/>
        <w:rPr>
          <w:rFonts w:ascii="仿宋_GB2312" w:hAnsi="宋体" w:eastAsia="仿宋_GB2312"/>
          <w:sz w:val="24"/>
        </w:rPr>
      </w:pP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ascii="仿宋_GB2312" w:hAnsi="宋体" w:eastAsia="仿宋_GB2312"/>
          <w:sz w:val="24"/>
        </w:rPr>
      </w:pPr>
      <w:r>
        <w:rPr>
          <w:rFonts w:hint="eastAsia" w:ascii="仿宋_GB2312" w:hAnsi="宋体" w:eastAsia="仿宋_GB2312"/>
          <w:b w:val="0"/>
          <w:kern w:val="2"/>
          <w:sz w:val="24"/>
          <w:lang w:val="en-US" w:eastAsia="zh-CN"/>
        </w:rPr>
        <w:t>7</w:t>
      </w:r>
      <w:r>
        <w:rPr>
          <w:rFonts w:hint="eastAsia" w:ascii="仿宋_GB2312" w:hAnsi="宋体" w:eastAsia="仿宋_GB2312"/>
          <w:b w:val="0"/>
          <w:kern w:val="2"/>
          <w:sz w:val="24"/>
        </w:rPr>
        <w:t>、关于对本投标文件（响应文件）中资料真实性的承诺</w:t>
      </w:r>
    </w:p>
    <w:p>
      <w:pPr>
        <w:pStyle w:val="9"/>
        <w:ind w:left="1079" w:leftChars="257" w:hanging="54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、投标文件还应包括投标人须知第10条的所有技术文件</w:t>
      </w: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183" w:name="_Toc26126"/>
      <w:bookmarkStart w:id="184" w:name="_Toc518923116"/>
      <w:r>
        <w:rPr>
          <w:rFonts w:hint="eastAsia" w:ascii="仿宋_GB2312" w:hAnsi="宋体" w:eastAsia="仿宋_GB2312"/>
          <w:sz w:val="24"/>
        </w:rPr>
        <w:t xml:space="preserve">1   </w:t>
      </w:r>
      <w:bookmarkStart w:id="185" w:name="_Hlt520355504"/>
      <w:bookmarkEnd w:id="185"/>
      <w:r>
        <w:rPr>
          <w:rFonts w:hint="eastAsia" w:ascii="仿宋_GB2312" w:hAnsi="宋体" w:eastAsia="仿宋_GB2312"/>
          <w:sz w:val="24"/>
        </w:rPr>
        <w:t>投标</w:t>
      </w:r>
      <w:bookmarkEnd w:id="164"/>
      <w:bookmarkEnd w:id="165"/>
      <w:r>
        <w:rPr>
          <w:rFonts w:hint="eastAsia" w:ascii="仿宋_GB2312" w:hAnsi="宋体" w:eastAsia="仿宋_GB2312"/>
          <w:sz w:val="24"/>
        </w:rPr>
        <w:t>书</w:t>
      </w:r>
      <w:bookmarkEnd w:id="166"/>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格式三）</w:t>
      </w:r>
      <w:bookmarkEnd w:id="167"/>
      <w:bookmarkEnd w:id="183"/>
      <w:bookmarkEnd w:id="184"/>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（1）附投标价格表中规定的应提供服务</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（6）根据投标人须知第1条规定，我方不是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或其委托代理人</w:t>
      </w:r>
      <w:r>
        <w:rPr>
          <w:rFonts w:hint="eastAsia" w:ascii="仿宋_GB2312" w:hAnsi="宋体" w:eastAsia="仿宋_GB2312"/>
          <w:sz w:val="24"/>
        </w:rPr>
        <w:t>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ind w:left="1079" w:leftChars="257" w:hanging="540"/>
        <w:rPr>
          <w:rFonts w:ascii="仿宋_GB2312" w:eastAsia="仿宋_GB2312"/>
          <w:sz w:val="24"/>
        </w:rPr>
      </w:pPr>
      <w:bookmarkStart w:id="186" w:name="_Hlt520355938"/>
      <w:bookmarkEnd w:id="186"/>
      <w:bookmarkStart w:id="187" w:name="_Hlt520356243"/>
      <w:bookmarkEnd w:id="187"/>
      <w:bookmarkStart w:id="188" w:name="_Toc216582815"/>
      <w:r>
        <w:rPr>
          <w:rFonts w:ascii="仿宋_GB2312" w:hAnsi="宋体" w:eastAsia="仿宋_GB2312"/>
          <w:sz w:val="24"/>
        </w:rPr>
        <w:br w:type="page"/>
      </w:r>
      <w:bookmarkStart w:id="189" w:name="_Toc518923117"/>
      <w:bookmarkStart w:id="190" w:name="_Toc24886"/>
      <w:r>
        <w:rPr>
          <w:rFonts w:ascii="仿宋_GB2312" w:hAnsi="宋体" w:eastAsia="仿宋_GB2312"/>
          <w:sz w:val="24"/>
        </w:rPr>
        <w:t xml:space="preserve">2   </w:t>
      </w:r>
      <w:r>
        <w:rPr>
          <w:rFonts w:hint="eastAsia" w:ascii="仿宋_GB2312" w:hAnsi="宋体" w:eastAsia="仿宋_GB2312"/>
          <w:sz w:val="24"/>
        </w:rPr>
        <w:t>投标保证金缴纳凭证复印件或投标担保函</w:t>
      </w:r>
      <w:bookmarkEnd w:id="189"/>
      <w:bookmarkEnd w:id="190"/>
    </w:p>
    <w:p>
      <w:pPr>
        <w:ind w:firstLine="420" w:firstLineChars="200"/>
        <w:rPr>
          <w:rFonts w:hint="eastAsia" w:ascii="仿宋_GB2312" w:hAnsi="宋体" w:eastAsia="仿宋_GB2312"/>
          <w:sz w:val="24"/>
        </w:rPr>
      </w:pPr>
      <w:bookmarkStart w:id="191" w:name="_Toc494296991"/>
      <w:bookmarkStart w:id="192"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191"/>
      <w:bookmarkEnd w:id="192"/>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格式四）</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8" w:type="first"/>
          <w:footerReference r:id="rId6"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bookmarkEnd w:id="188"/>
    <w:p>
      <w:pPr>
        <w:pStyle w:val="4"/>
        <w:spacing w:before="0" w:line="240" w:lineRule="atLeast"/>
        <w:ind w:left="1080" w:leftChars="257" w:hanging="540"/>
        <w:rPr>
          <w:rFonts w:hint="eastAsia" w:ascii="仿宋_GB2312" w:eastAsia="仿宋_GB2312"/>
          <w:sz w:val="24"/>
        </w:rPr>
      </w:pPr>
      <w:bookmarkStart w:id="193" w:name="_Toc216582816"/>
      <w:bookmarkStart w:id="194" w:name="_Toc515647819"/>
      <w:bookmarkStart w:id="195" w:name="_Toc18267"/>
      <w:bookmarkStart w:id="196" w:name="_Toc32398"/>
      <w:bookmarkStart w:id="197" w:name="_Toc14037"/>
      <w:r>
        <w:rPr>
          <w:rFonts w:ascii="仿宋_GB2312" w:eastAsia="仿宋_GB2312"/>
          <w:sz w:val="24"/>
        </w:rPr>
        <w:t xml:space="preserve">4   </w:t>
      </w:r>
      <w:r>
        <w:rPr>
          <w:rFonts w:hint="eastAsia" w:ascii="仿宋_GB2312" w:eastAsia="仿宋_GB2312"/>
          <w:sz w:val="24"/>
        </w:rPr>
        <w:t>货物说明一览表</w:t>
      </w:r>
      <w:bookmarkEnd w:id="19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194"/>
      <w:bookmarkEnd w:id="195"/>
      <w:bookmarkEnd w:id="196"/>
      <w:bookmarkEnd w:id="19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5"/>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180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期</w:t>
            </w:r>
          </w:p>
        </w:tc>
        <w:tc>
          <w:tcPr>
            <w:tcW w:w="216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地点</w:t>
            </w:r>
          </w:p>
        </w:tc>
        <w:tc>
          <w:tcPr>
            <w:tcW w:w="1980" w:type="dxa"/>
            <w:noWrap w:val="0"/>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1800" w:type="dxa"/>
            <w:noWrap w:val="0"/>
            <w:vAlign w:val="top"/>
          </w:tcPr>
          <w:p>
            <w:pPr>
              <w:pStyle w:val="9"/>
              <w:spacing w:line="240" w:lineRule="atLeast"/>
              <w:ind w:left="1080" w:leftChars="257" w:hanging="540"/>
              <w:rPr>
                <w:rFonts w:hint="eastAsia" w:ascii="仿宋_GB2312" w:eastAsia="仿宋_GB2312"/>
                <w:sz w:val="24"/>
              </w:rPr>
            </w:pPr>
          </w:p>
        </w:tc>
        <w:tc>
          <w:tcPr>
            <w:tcW w:w="162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c>
          <w:tcPr>
            <w:tcW w:w="2160" w:type="dxa"/>
            <w:noWrap w:val="0"/>
            <w:vAlign w:val="top"/>
          </w:tcPr>
          <w:p>
            <w:pPr>
              <w:pStyle w:val="9"/>
              <w:spacing w:line="240" w:lineRule="atLeast"/>
              <w:ind w:left="1080" w:leftChars="257" w:hanging="540"/>
              <w:rPr>
                <w:rFonts w:hint="eastAsia" w:ascii="仿宋_GB2312" w:eastAsia="仿宋_GB2312"/>
                <w:sz w:val="24"/>
              </w:rPr>
            </w:pPr>
          </w:p>
        </w:tc>
        <w:tc>
          <w:tcPr>
            <w:tcW w:w="198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pStyle w:val="9"/>
        <w:spacing w:line="240" w:lineRule="atLeast"/>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4"/>
        </w:rPr>
      </w:pPr>
      <w:bookmarkStart w:id="198" w:name="_Toc216582817"/>
      <w:bookmarkStart w:id="199" w:name="_Toc22563"/>
      <w:bookmarkStart w:id="200" w:name="_Toc29780"/>
      <w:bookmarkStart w:id="201" w:name="_Toc515647820"/>
      <w:bookmarkStart w:id="202" w:name="_Toc28959"/>
      <w:r>
        <w:rPr>
          <w:rFonts w:ascii="仿宋_GB2312" w:eastAsia="仿宋_GB2312"/>
          <w:sz w:val="24"/>
        </w:rPr>
        <w:t>5</w:t>
      </w:r>
      <w:r>
        <w:rPr>
          <w:rFonts w:hint="eastAsia" w:ascii="仿宋_GB2312" w:eastAsia="仿宋_GB2312"/>
          <w:sz w:val="24"/>
        </w:rPr>
        <w:t xml:space="preserve">   技术规格偏离表</w:t>
      </w:r>
      <w:bookmarkEnd w:id="19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199"/>
      <w:bookmarkEnd w:id="200"/>
      <w:bookmarkEnd w:id="201"/>
      <w:bookmarkEnd w:id="20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2340" w:type="dxa"/>
            <w:noWrap w:val="0"/>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234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126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203" w:name="_Toc216582818"/>
      <w:bookmarkStart w:id="204" w:name="_Toc515647821"/>
      <w:bookmarkStart w:id="205" w:name="_Toc1980"/>
      <w:bookmarkStart w:id="206" w:name="_Toc28374"/>
      <w:bookmarkStart w:id="207" w:name="_Toc23"/>
      <w:r>
        <w:rPr>
          <w:rFonts w:ascii="仿宋_GB2312" w:eastAsia="仿宋_GB2312"/>
          <w:sz w:val="24"/>
        </w:rPr>
        <w:t>6</w:t>
      </w:r>
      <w:r>
        <w:rPr>
          <w:rFonts w:hint="eastAsia" w:ascii="仿宋_GB2312" w:eastAsia="仿宋_GB2312"/>
          <w:sz w:val="24"/>
        </w:rPr>
        <w:t xml:space="preserve">   商务条款偏离表</w:t>
      </w:r>
      <w:bookmarkEnd w:id="20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204"/>
      <w:bookmarkEnd w:id="205"/>
      <w:bookmarkEnd w:id="206"/>
      <w:bookmarkEnd w:id="20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2520" w:type="dxa"/>
            <w:noWrap w:val="0"/>
            <w:vAlign w:val="top"/>
          </w:tcPr>
          <w:p>
            <w:pPr>
              <w:pStyle w:val="9"/>
              <w:spacing w:line="240" w:lineRule="atLeast"/>
              <w:ind w:left="1080" w:leftChars="257" w:hanging="540"/>
              <w:jc w:val="center"/>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9"/>
              <w:spacing w:line="240" w:lineRule="atLeast"/>
              <w:ind w:left="1080" w:leftChars="257" w:hanging="540"/>
              <w:rPr>
                <w:rFonts w:hint="eastAsia" w:ascii="仿宋_GB2312" w:eastAsia="仿宋_GB2312"/>
                <w:sz w:val="24"/>
              </w:rPr>
            </w:pPr>
          </w:p>
        </w:tc>
        <w:tc>
          <w:tcPr>
            <w:tcW w:w="204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2520" w:type="dxa"/>
            <w:noWrap w:val="0"/>
            <w:vAlign w:val="top"/>
          </w:tcPr>
          <w:p>
            <w:pPr>
              <w:pStyle w:val="9"/>
              <w:spacing w:line="240" w:lineRule="atLeast"/>
              <w:ind w:left="1080" w:leftChars="257" w:hanging="540"/>
              <w:rPr>
                <w:rFonts w:hint="eastAsia" w:ascii="仿宋_GB2312" w:eastAsia="仿宋_GB2312"/>
                <w:sz w:val="24"/>
              </w:rPr>
            </w:pPr>
          </w:p>
        </w:tc>
        <w:tc>
          <w:tcPr>
            <w:tcW w:w="900" w:type="dxa"/>
            <w:noWrap w:val="0"/>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9"/>
        <w:spacing w:line="240" w:lineRule="atLeast"/>
        <w:ind w:left="1080" w:leftChars="257" w:hanging="540"/>
        <w:rPr>
          <w:rFonts w:hint="eastAsia" w:ascii="仿宋_GB2312" w:hAnsi="宋体" w:eastAsia="仿宋_GB2312"/>
          <w:sz w:val="24"/>
        </w:rPr>
      </w:pPr>
    </w:p>
    <w:p>
      <w:pPr>
        <w:ind w:firstLine="6600" w:firstLineChars="2750"/>
        <w:rPr>
          <w:rFonts w:ascii="仿宋_GB2312" w:hAnsi="宋体" w:eastAsia="仿宋_GB2312"/>
          <w:sz w:val="24"/>
        </w:rPr>
      </w:pPr>
      <w:bookmarkStart w:id="208" w:name="_Hlt520271212"/>
      <w:bookmarkEnd w:id="208"/>
      <w:bookmarkStart w:id="209" w:name="_Hlt520274065"/>
      <w:bookmarkEnd w:id="209"/>
      <w:bookmarkStart w:id="210" w:name="_Hlt520343392"/>
      <w:bookmarkEnd w:id="210"/>
      <w:bookmarkStart w:id="211" w:name="_Hlt520350957"/>
      <w:bookmarkEnd w:id="211"/>
      <w:bookmarkStart w:id="212" w:name="_Hlt520274393"/>
      <w:bookmarkEnd w:id="212"/>
      <w:bookmarkStart w:id="213" w:name="_Hlt520273711"/>
      <w:bookmarkEnd w:id="213"/>
      <w:bookmarkStart w:id="214" w:name="_Hlt520350918"/>
      <w:bookmarkEnd w:id="214"/>
      <w:bookmarkStart w:id="215" w:name="_Hlt520274911"/>
      <w:bookmarkEnd w:id="215"/>
      <w:bookmarkStart w:id="216" w:name="_Hlt520343000"/>
      <w:bookmarkEnd w:id="216"/>
      <w:bookmarkStart w:id="217" w:name="_Hlt520274407"/>
      <w:bookmarkEnd w:id="217"/>
      <w:bookmarkStart w:id="218" w:name="_Hlt520273973"/>
      <w:bookmarkEnd w:id="218"/>
      <w:r>
        <w:rPr>
          <w:rFonts w:hint="eastAsia" w:ascii="仿宋" w:hAnsi="仿宋" w:eastAsia="仿宋"/>
          <w:sz w:val="24"/>
        </w:rPr>
        <w:t xml:space="preserve">  </w:t>
      </w:r>
    </w:p>
    <w:p>
      <w:pPr>
        <w:pStyle w:val="4"/>
        <w:spacing w:before="0" w:line="240" w:lineRule="atLeast"/>
        <w:ind w:firstLine="2168" w:firstLineChars="900"/>
        <w:jc w:val="both"/>
        <w:rPr>
          <w:rFonts w:hint="eastAsia" w:ascii="仿宋_GB2312" w:eastAsia="仿宋_GB2312"/>
          <w:b w:val="0"/>
          <w:sz w:val="24"/>
        </w:rPr>
      </w:pPr>
      <w:bookmarkStart w:id="219" w:name="_Toc21312"/>
      <w:bookmarkStart w:id="220" w:name="_Toc25347"/>
      <w:bookmarkStart w:id="221" w:name="_Toc10725"/>
      <w:bookmarkStart w:id="222" w:name="_Toc515647823"/>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219"/>
      <w:bookmarkEnd w:id="220"/>
      <w:bookmarkEnd w:id="221"/>
      <w:bookmarkEnd w:id="22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223" w:name="_Toc11803"/>
      <w:bookmarkStart w:id="224" w:name="_Toc10977"/>
      <w:bookmarkStart w:id="225" w:name="_Toc515647824"/>
      <w:bookmarkStart w:id="226" w:name="_Toc13776"/>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223"/>
      <w:bookmarkEnd w:id="224"/>
      <w:bookmarkEnd w:id="225"/>
      <w:bookmarkEnd w:id="22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w:t>
      </w:r>
      <w:r>
        <w:rPr>
          <w:rFonts w:hint="eastAsia" w:ascii="仿宋" w:hAnsi="仿宋" w:eastAsia="仿宋" w:cs="宋体"/>
          <w:kern w:val="0"/>
          <w:sz w:val="24"/>
          <w:lang w:val="en-US" w:eastAsia="zh-CN"/>
        </w:rPr>
        <w:t>管理</w:t>
      </w:r>
      <w:r>
        <w:rPr>
          <w:rFonts w:ascii="仿宋" w:hAnsi="仿宋" w:eastAsia="仿宋" w:cs="宋体"/>
          <w:kern w:val="0"/>
          <w:sz w:val="24"/>
        </w:rPr>
        <w:t>办法》（财库[20</w:t>
      </w:r>
      <w:r>
        <w:rPr>
          <w:rFonts w:hint="eastAsia" w:ascii="仿宋" w:hAnsi="仿宋" w:eastAsia="仿宋" w:cs="宋体"/>
          <w:kern w:val="0"/>
          <w:sz w:val="24"/>
          <w:lang w:val="en-US" w:eastAsia="zh-CN"/>
        </w:rPr>
        <w:t>20</w:t>
      </w:r>
      <w:r>
        <w:rPr>
          <w:rFonts w:ascii="仿宋" w:hAnsi="仿宋" w:eastAsia="仿宋" w:cs="宋体"/>
          <w:kern w:val="0"/>
          <w:sz w:val="24"/>
        </w:rPr>
        <w:t>]</w:t>
      </w:r>
      <w:r>
        <w:rPr>
          <w:rFonts w:hint="eastAsia" w:ascii="仿宋" w:hAnsi="仿宋" w:eastAsia="仿宋" w:cs="宋体"/>
          <w:kern w:val="0"/>
          <w:sz w:val="24"/>
          <w:lang w:val="en-US" w:eastAsia="zh-CN"/>
        </w:rPr>
        <w:t>46</w:t>
      </w:r>
      <w:r>
        <w:rPr>
          <w:rFonts w:ascii="仿宋" w:hAnsi="仿宋" w:eastAsia="仿宋" w:cs="宋体"/>
          <w:kern w:val="0"/>
          <w:sz w:val="24"/>
        </w:rPr>
        <w:t>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 xml:space="preserve">___________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227" w:name="_Toc23068"/>
      <w:bookmarkStart w:id="228" w:name="_Toc515647825"/>
      <w:bookmarkStart w:id="229" w:name="_Toc19284"/>
      <w:bookmarkStart w:id="230" w:name="_Toc24603"/>
      <w:bookmarkStart w:id="231" w:name="OLE_LINK13"/>
      <w:bookmarkStart w:id="232"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227"/>
      <w:bookmarkEnd w:id="228"/>
      <w:bookmarkEnd w:id="229"/>
      <w:bookmarkEnd w:id="230"/>
    </w:p>
    <w:bookmarkEnd w:id="231"/>
    <w:bookmarkEnd w:id="23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pStyle w:val="13"/>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233" w:name="_Toc28099"/>
      <w:bookmarkStart w:id="234" w:name="_Toc515647827"/>
      <w:bookmarkStart w:id="235" w:name="_Toc30795"/>
      <w:bookmarkStart w:id="236" w:name="_Toc10002"/>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233"/>
      <w:bookmarkEnd w:id="234"/>
      <w:bookmarkEnd w:id="235"/>
      <w:bookmarkEnd w:id="23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237" w:name="_Hlk5982690"/>
      <w:r>
        <w:rPr>
          <w:rFonts w:hint="eastAsia" w:ascii="仿宋" w:hAnsi="仿宋" w:eastAsia="仿宋" w:cs="仿宋"/>
          <w:color w:val="000000"/>
          <w:sz w:val="24"/>
        </w:rPr>
        <w:t>（或竞争性谈判）</w:t>
      </w:r>
      <w:bookmarkEnd w:id="23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pStyle w:val="4"/>
        <w:rPr>
          <w:rFonts w:hint="eastAsia" w:ascii="仿宋_GB2312" w:eastAsia="仿宋_GB2312"/>
          <w:b/>
          <w:sz w:val="30"/>
          <w:szCs w:val="30"/>
        </w:rPr>
      </w:pPr>
    </w:p>
    <w:p>
      <w:pPr>
        <w:rPr>
          <w:rFonts w:hint="eastAsia"/>
        </w:rPr>
      </w:pPr>
    </w:p>
    <w:p>
      <w:pPr>
        <w:numPr>
          <w:ilvl w:val="0"/>
          <w:numId w:val="9"/>
        </w:numPr>
        <w:spacing w:line="240" w:lineRule="atLeast"/>
        <w:ind w:left="1080" w:leftChars="257" w:hanging="540"/>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t>各投标单位所提供的其他资料</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both"/>
        <w:rPr>
          <w:rFonts w:hint="eastAsia" w:ascii="华文中宋" w:hAnsi="华文中宋" w:eastAsia="华文中宋" w:cs="华文中宋"/>
          <w:bCs/>
          <w:sz w:val="52"/>
          <w:szCs w:val="52"/>
          <w:lang w:eastAsia="zh-CN"/>
        </w:rPr>
      </w:pPr>
    </w:p>
    <w:p>
      <w:pPr>
        <w:spacing w:line="240" w:lineRule="atLeast"/>
        <w:jc w:val="center"/>
        <w:rPr>
          <w:rFonts w:hint="eastAsia" w:ascii="华文中宋" w:hAnsi="华文中宋" w:eastAsia="华文中宋" w:cs="华文中宋"/>
          <w:bCs/>
          <w:sz w:val="52"/>
          <w:szCs w:val="52"/>
          <w:lang w:eastAsia="zh-CN"/>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巴楚县教育局促进各民族交往交流交融-青少年“手拉手”夏令营活动采购项目（二次）</w:t>
      </w:r>
      <w:r>
        <w:rPr>
          <w:rFonts w:hint="eastAsia" w:ascii="华文中宋" w:hAnsi="华文中宋" w:eastAsia="华文中宋" w:cs="华文中宋"/>
          <w:bCs/>
          <w:sz w:val="52"/>
          <w:szCs w:val="52"/>
        </w:rPr>
        <w:t>招标文件</w:t>
      </w:r>
    </w:p>
    <w:p>
      <w:pPr>
        <w:spacing w:line="240" w:lineRule="atLeast"/>
        <w:ind w:left="1080" w:leftChars="257" w:hanging="540"/>
        <w:jc w:val="center"/>
        <w:rPr>
          <w:rFonts w:hint="eastAsia" w:ascii="华文中宋" w:hAnsi="华文中宋" w:eastAsia="华文中宋" w:cs="华文中宋"/>
          <w:bCs/>
          <w:sz w:val="52"/>
          <w:szCs w:val="52"/>
        </w:rPr>
      </w:pPr>
    </w:p>
    <w:p>
      <w:pPr>
        <w:widowControl/>
        <w:spacing w:line="440" w:lineRule="exact"/>
        <w:ind w:firstLine="643" w:firstLineChars="200"/>
        <w:jc w:val="center"/>
        <w:textAlignment w:val="baseline"/>
        <w:rPr>
          <w:rFonts w:hint="eastAsia" w:ascii="仿宋" w:hAnsi="仿宋" w:eastAsia="仿宋" w:cs="宋体"/>
          <w:sz w:val="28"/>
          <w:szCs w:val="28"/>
          <w:highlight w:val="none"/>
        </w:rPr>
      </w:pPr>
      <w:r>
        <w:rPr>
          <w:rFonts w:hint="eastAsia"/>
          <w:b/>
          <w:bCs/>
          <w:kern w:val="0"/>
          <w:sz w:val="32"/>
          <w:szCs w:val="32"/>
          <w:shd w:val="clear" w:color="auto" w:fill="FFFFFF"/>
        </w:rPr>
        <w:t>项目编号：KSBCX(G</w:t>
      </w:r>
      <w:r>
        <w:rPr>
          <w:rFonts w:hint="eastAsia"/>
          <w:b/>
          <w:bCs/>
          <w:kern w:val="0"/>
          <w:sz w:val="32"/>
          <w:szCs w:val="32"/>
          <w:highlight w:val="none"/>
          <w:shd w:val="clear" w:color="auto" w:fill="FFFFFF"/>
        </w:rPr>
        <w:t>K) 202</w:t>
      </w:r>
      <w:r>
        <w:rPr>
          <w:rFonts w:hint="eastAsia"/>
          <w:b/>
          <w:bCs/>
          <w:kern w:val="0"/>
          <w:sz w:val="32"/>
          <w:szCs w:val="32"/>
          <w:highlight w:val="none"/>
          <w:shd w:val="clear" w:color="auto" w:fill="FFFFFF"/>
          <w:lang w:val="en-US" w:eastAsia="zh-CN"/>
        </w:rPr>
        <w:t>2</w:t>
      </w:r>
      <w:r>
        <w:rPr>
          <w:rFonts w:hint="eastAsia"/>
          <w:b/>
          <w:bCs/>
          <w:kern w:val="0"/>
          <w:sz w:val="32"/>
          <w:szCs w:val="32"/>
          <w:highlight w:val="none"/>
          <w:shd w:val="clear" w:color="auto" w:fill="FFFFFF"/>
        </w:rPr>
        <w:t>-</w:t>
      </w:r>
      <w:r>
        <w:rPr>
          <w:rFonts w:hint="eastAsia"/>
          <w:b/>
          <w:bCs/>
          <w:kern w:val="0"/>
          <w:sz w:val="32"/>
          <w:szCs w:val="32"/>
          <w:highlight w:val="none"/>
          <w:shd w:val="clear" w:color="auto" w:fill="FFFFFF"/>
          <w:lang w:val="en-US" w:eastAsia="zh-CN"/>
        </w:rPr>
        <w:t>18</w:t>
      </w:r>
      <w:r>
        <w:rPr>
          <w:rFonts w:hint="eastAsia"/>
          <w:b/>
          <w:bCs/>
          <w:kern w:val="0"/>
          <w:sz w:val="32"/>
          <w:szCs w:val="32"/>
          <w:highlight w:val="none"/>
          <w:shd w:val="clear" w:color="auto" w:fill="FFFFFF"/>
        </w:rPr>
        <w:t>号</w:t>
      </w:r>
    </w:p>
    <w:p>
      <w:pPr>
        <w:spacing w:line="240" w:lineRule="atLeast"/>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pStyle w:val="13"/>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3"/>
        <w:numPr>
          <w:ilvl w:val="0"/>
          <w:numId w:val="0"/>
        </w:numPr>
        <w:tabs>
          <w:tab w:val="left" w:pos="0"/>
        </w:tabs>
        <w:spacing w:before="0" w:after="0" w:line="240" w:lineRule="atLeast"/>
        <w:ind w:leftChars="0"/>
        <w:jc w:val="both"/>
        <w:rPr>
          <w:rFonts w:hint="eastAsia" w:ascii="仿宋_GB2312" w:eastAsia="仿宋_GB2312"/>
        </w:rPr>
      </w:pPr>
      <w:bookmarkStart w:id="238" w:name="_Toc219175634"/>
      <w:bookmarkStart w:id="239" w:name="_Toc218935350"/>
      <w:bookmarkStart w:id="240" w:name="_Toc9913"/>
      <w:bookmarkStart w:id="241" w:name="_Toc518923124"/>
      <w:bookmarkStart w:id="242" w:name="_Toc507399902"/>
      <w:bookmarkStart w:id="243" w:name="_Toc216582822"/>
      <w:r>
        <w:rPr>
          <w:rFonts w:hint="eastAsia" w:ascii="仿宋_GB2312" w:eastAsia="仿宋_GB2312"/>
          <w:b w:val="0"/>
          <w:sz w:val="52"/>
          <w:lang w:val="en-US" w:eastAsia="zh-CN"/>
        </w:rPr>
        <w:t xml:space="preserve">          </w:t>
      </w:r>
      <w:r>
        <w:rPr>
          <w:rFonts w:hint="eastAsia" w:ascii="仿宋_GB2312" w:eastAsia="仿宋_GB2312"/>
          <w:b/>
          <w:lang w:val="en-US" w:eastAsia="zh-CN"/>
        </w:rPr>
        <w:t xml:space="preserve">第3章 </w:t>
      </w:r>
      <w:r>
        <w:rPr>
          <w:rFonts w:hint="eastAsia" w:ascii="仿宋_GB2312" w:eastAsia="仿宋_GB2312"/>
          <w:b/>
        </w:rPr>
        <w:t>投</w:t>
      </w:r>
      <w:r>
        <w:rPr>
          <w:rFonts w:hint="eastAsia" w:ascii="仿宋_GB2312" w:eastAsia="仿宋_GB2312"/>
        </w:rPr>
        <w:t>标邀请</w:t>
      </w:r>
      <w:bookmarkEnd w:id="238"/>
      <w:bookmarkEnd w:id="239"/>
      <w:bookmarkEnd w:id="240"/>
      <w:bookmarkEnd w:id="241"/>
      <w:bookmarkEnd w:id="242"/>
      <w:bookmarkEnd w:id="243"/>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244" w:name="_Toc518923125"/>
      <w:bookmarkStart w:id="245" w:name="_Toc216582823"/>
      <w:bookmarkStart w:id="246" w:name="_Toc507399903"/>
      <w:bookmarkStart w:id="247" w:name="_Toc28647"/>
      <w:bookmarkStart w:id="248" w:name="_Toc512937850"/>
      <w:r>
        <w:rPr>
          <w:rFonts w:hint="eastAsia" w:ascii="华文中宋" w:hAnsi="华文中宋" w:eastAsia="华文中宋" w:cs="Times New Roman"/>
          <w:b/>
          <w:bCs/>
          <w:kern w:val="44"/>
          <w:sz w:val="36"/>
          <w:szCs w:val="36"/>
          <w:lang w:val="en-US" w:eastAsia="zh-CN" w:bidi="ar-SA"/>
        </w:rPr>
        <w:t xml:space="preserve"> 巴楚县教育局促进各民族交往交流交融-青少年“手拉手”夏令营采购项目（二次）招标公告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巴楚县教育局促进各民族交往交流交融-青少年“手拉手”夏令营采购项目（二次）</w:t>
      </w:r>
      <w:r>
        <w:rPr>
          <w:rFonts w:hint="eastAsia" w:ascii="仿宋" w:hAnsi="仿宋" w:eastAsia="仿宋"/>
          <w:sz w:val="28"/>
          <w:szCs w:val="28"/>
          <w:u w:val="single"/>
        </w:rPr>
        <w:t>KSBCX(GK)202</w:t>
      </w:r>
      <w:r>
        <w:rPr>
          <w:rFonts w:hint="eastAsia" w:ascii="仿宋" w:hAnsi="仿宋" w:eastAsia="仿宋"/>
          <w:sz w:val="28"/>
          <w:szCs w:val="28"/>
          <w:u w:val="single"/>
          <w:lang w:val="en-US" w:eastAsia="zh-CN"/>
        </w:rPr>
        <w:t>2</w:t>
      </w:r>
      <w:r>
        <w:rPr>
          <w:rFonts w:hint="eastAsia" w:ascii="仿宋" w:hAnsi="仿宋" w:eastAsia="仿宋"/>
          <w:sz w:val="28"/>
          <w:szCs w:val="28"/>
          <w:u w:val="single"/>
        </w:rPr>
        <w:t>-</w:t>
      </w:r>
      <w:r>
        <w:rPr>
          <w:rFonts w:hint="eastAsia" w:ascii="仿宋" w:hAnsi="仿宋" w:eastAsia="仿宋"/>
          <w:sz w:val="28"/>
          <w:szCs w:val="28"/>
          <w:u w:val="single"/>
          <w:lang w:val="en-US" w:eastAsia="zh-CN"/>
        </w:rPr>
        <w:t>18</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：KSBCX(GK) 20</w:t>
      </w:r>
      <w:r>
        <w:rPr>
          <w:rFonts w:hint="eastAsia" w:ascii="仿宋" w:hAnsi="仿宋" w:eastAsia="仿宋" w:cs="宋体"/>
          <w:sz w:val="28"/>
          <w:szCs w:val="28"/>
          <w:lang w:val="en-US" w:eastAsia="zh-CN"/>
        </w:rPr>
        <w:t>22</w:t>
      </w:r>
      <w:r>
        <w:rPr>
          <w:rFonts w:hint="eastAsia" w:ascii="仿宋" w:hAnsi="仿宋" w:eastAsia="仿宋" w:cs="宋体"/>
          <w:sz w:val="28"/>
          <w:szCs w:val="28"/>
        </w:rPr>
        <w:t>-</w:t>
      </w:r>
      <w:r>
        <w:rPr>
          <w:rFonts w:hint="eastAsia" w:ascii="仿宋" w:hAnsi="仿宋" w:eastAsia="仿宋" w:cs="宋体"/>
          <w:sz w:val="28"/>
          <w:szCs w:val="28"/>
          <w:lang w:val="en-US" w:eastAsia="zh-CN"/>
        </w:rPr>
        <w:t>18</w:t>
      </w:r>
      <w:r>
        <w:rPr>
          <w:rFonts w:hint="eastAsia" w:ascii="仿宋" w:hAnsi="仿宋" w:eastAsia="仿宋" w:cs="宋体"/>
          <w:sz w:val="28"/>
          <w:szCs w:val="28"/>
        </w:rPr>
        <w:t>号</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宋体"/>
          <w:sz w:val="28"/>
          <w:szCs w:val="28"/>
          <w:lang w:val="en-US" w:eastAsia="zh-CN"/>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cs="宋体"/>
          <w:sz w:val="28"/>
          <w:szCs w:val="28"/>
          <w:lang w:val="en-US" w:eastAsia="zh-CN"/>
        </w:rPr>
        <w:t>巴楚县教育局促进各民族交往交流交融-青少年“手拉手”夏令营采购项目（二次）</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宋体"/>
          <w:sz w:val="28"/>
          <w:szCs w:val="28"/>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“手拉手”夏令营采购</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5000000.00元（伍佰万元整）；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sz w:val="28"/>
          <w:szCs w:val="28"/>
        </w:rPr>
      </w:pPr>
      <w:r>
        <w:rPr>
          <w:rFonts w:hint="eastAsia" w:ascii="仿宋" w:hAnsi="仿宋" w:eastAsia="仿宋" w:cs="宋体"/>
          <w:b/>
          <w:bCs/>
          <w:sz w:val="28"/>
          <w:szCs w:val="28"/>
          <w:lang w:val="en-US" w:eastAsia="zh-CN"/>
        </w:rPr>
        <w:t>最高限价</w:t>
      </w:r>
      <w:r>
        <w:rPr>
          <w:rFonts w:hint="eastAsia" w:ascii="仿宋" w:hAnsi="仿宋" w:eastAsia="仿宋" w:cs="宋体"/>
          <w:sz w:val="28"/>
          <w:szCs w:val="28"/>
        </w:rPr>
        <w:t>：</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“手拉手”夏令营采购</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5000000.00元（伍佰万元整）；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highlight w:val="none"/>
        </w:rPr>
      </w:pPr>
      <w:r>
        <w:rPr>
          <w:rFonts w:hint="eastAsia" w:ascii="仿宋" w:hAnsi="仿宋" w:eastAsia="仿宋" w:cs="宋体"/>
          <w:b/>
          <w:bCs/>
          <w:sz w:val="28"/>
          <w:szCs w:val="28"/>
          <w:lang w:val="en-US" w:eastAsia="zh-CN"/>
        </w:rPr>
        <w:t>采购需求</w:t>
      </w:r>
      <w:r>
        <w:rPr>
          <w:rFonts w:hint="eastAsia" w:ascii="仿宋" w:hAnsi="仿宋" w:eastAsia="仿宋" w:cs="宋体"/>
          <w:sz w:val="28"/>
          <w:szCs w:val="28"/>
        </w:rPr>
        <w:t>：</w:t>
      </w:r>
      <w:r>
        <w:rPr>
          <w:rFonts w:hint="eastAsia" w:ascii="仿宋" w:hAnsi="仿宋" w:eastAsia="仿宋" w:cs="宋体"/>
          <w:sz w:val="28"/>
          <w:szCs w:val="28"/>
          <w:lang w:val="en-US" w:eastAsia="zh-CN"/>
        </w:rPr>
        <w:t>详见招标文件</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rPr>
      </w:pP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rPr>
        <w:t>本项目</w:t>
      </w:r>
      <w:r>
        <w:rPr>
          <w:rFonts w:hint="eastAsia" w:ascii="仿宋" w:hAnsi="仿宋" w:eastAsia="仿宋" w:cs="宋体"/>
          <w:sz w:val="28"/>
          <w:szCs w:val="28"/>
          <w:lang w:val="en-US" w:eastAsia="zh-CN"/>
        </w:rPr>
        <w:t>不</w:t>
      </w:r>
      <w:r>
        <w:rPr>
          <w:rFonts w:hint="eastAsia" w:ascii="仿宋" w:hAnsi="仿宋" w:eastAsia="仿宋" w:cs="宋体"/>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6"/>
        <w:ind w:left="0" w:leftChars="0"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3、《社会团体法人登记证书》</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《民办非企业单位登记证书》</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《事业单位法人证书》</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 xml:space="preserve">《营业执照》、《组织机构代码证》、《税务登记证》（或已完成三证合一的则只需提供统一代码的营业执照副本）； </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kern w:val="2"/>
          <w:sz w:val="28"/>
          <w:szCs w:val="28"/>
          <w:lang w:val="en-US" w:eastAsia="zh-CN" w:bidi="ar-SA"/>
        </w:rPr>
      </w:pPr>
      <w:r>
        <w:rPr>
          <w:rFonts w:hint="default" w:ascii="仿宋" w:hAnsi="仿宋" w:eastAsia="仿宋" w:cs="宋体"/>
          <w:kern w:val="2"/>
          <w:sz w:val="28"/>
          <w:szCs w:val="28"/>
          <w:lang w:val="en-US" w:eastAsia="zh-CN" w:bidi="ar-SA"/>
        </w:rPr>
        <w:t> </w:t>
      </w:r>
    </w:p>
    <w:p>
      <w:pPr>
        <w:pStyle w:val="4"/>
        <w:spacing w:line="360" w:lineRule="auto"/>
        <w:jc w:val="both"/>
        <w:rPr>
          <w:rFonts w:ascii="黑体" w:hAnsi="黑体" w:cs="宋体"/>
          <w:b w:val="0"/>
          <w:sz w:val="28"/>
          <w:szCs w:val="28"/>
        </w:rPr>
      </w:pPr>
      <w:bookmarkStart w:id="249" w:name="_Toc35393623"/>
      <w:bookmarkStart w:id="250" w:name="_Toc35393792"/>
      <w:r>
        <w:rPr>
          <w:rFonts w:hint="eastAsia" w:ascii="黑体" w:hAnsi="黑体" w:cs="宋体"/>
          <w:b w:val="0"/>
          <w:sz w:val="28"/>
          <w:szCs w:val="28"/>
        </w:rPr>
        <w:t>三、获取招标文件</w:t>
      </w:r>
      <w:bookmarkEnd w:id="249"/>
      <w:bookmarkEnd w:id="250"/>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时间：2022年6月1日至2022年6月9日，每天上午10:00至14:00，下午16:00至20:00（法定节假日除外）</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lang w:val="en-US" w:eastAsia="zh-CN"/>
        </w:rPr>
        <w:t>获取</w:t>
      </w:r>
      <w:r>
        <w:rPr>
          <w:rFonts w:hint="eastAsia" w:ascii="仿宋" w:hAnsi="仿宋" w:eastAsia="仿宋" w:cs="宋体"/>
          <w:sz w:val="28"/>
          <w:szCs w:val="28"/>
        </w:rPr>
        <w:t>地点：新疆政府采购网</w:t>
      </w:r>
    </w:p>
    <w:p>
      <w:pPr>
        <w:pStyle w:val="13"/>
        <w:ind w:firstLine="560" w:firstLineChars="200"/>
        <w:rPr>
          <w:rFonts w:hint="eastAsia" w:eastAsia="仿宋"/>
          <w:lang w:val="en-US" w:eastAsia="zh-CN"/>
        </w:rPr>
      </w:pPr>
      <w:r>
        <w:rPr>
          <w:rFonts w:hint="eastAsia" w:ascii="仿宋" w:hAnsi="仿宋" w:eastAsia="仿宋" w:cs="宋体"/>
          <w:sz w:val="28"/>
          <w:szCs w:val="28"/>
          <w:lang w:val="en-US" w:eastAsia="zh-CN"/>
        </w:rPr>
        <w:t xml:space="preserve">获取方式：线上获取。                                    </w:t>
      </w:r>
      <w:r>
        <w:rPr>
          <w:rFonts w:hint="eastAsia" w:ascii="仿宋" w:hAnsi="仿宋" w:eastAsia="仿宋" w:cs="Times New Roman"/>
          <w:bCs/>
          <w:color w:val="000000"/>
          <w:kern w:val="2"/>
          <w:sz w:val="28"/>
          <w:szCs w:val="28"/>
          <w:highlight w:val="none"/>
          <w:u w:val="none"/>
          <w:lang w:val="en-US" w:eastAsia="zh-CN" w:bidi="ar-SA"/>
        </w:rPr>
        <w:t>登陆新疆政府采购网https://www.zcygov.cn/在线申请获取采购文件（进入“项目采购”应用，在获取采购文件菜单中选择项目，申请获取采购文件） 获取（下载）招标文件 </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售价：0元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投标文件截止时间：2022年6月22日11点00分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开标时间：2022年6月22日11点00分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bookmarkStart w:id="251" w:name="_Toc35393626"/>
      <w:bookmarkStart w:id="252" w:name="_Toc35393795"/>
      <w:r>
        <w:rPr>
          <w:rFonts w:hint="eastAsia" w:ascii="仿宋" w:hAnsi="仿宋" w:eastAsia="仿宋" w:cs="宋体"/>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2、投标单位负责人为同一人或者存在控股、管理关系的不同单位，不得参加同一包投标或者未划分包的同一招标项目投标。违反上述规定的，相关投标均无效。</w:t>
      </w:r>
    </w:p>
    <w:p>
      <w:pPr>
        <w:widowControl/>
        <w:ind w:firstLine="540" w:firstLineChars="225"/>
        <w:rPr>
          <w:rFonts w:hint="eastAsia" w:ascii="宋体" w:hAnsi="宋体" w:cs="宋体"/>
          <w:kern w:val="0"/>
          <w:sz w:val="24"/>
          <w:highlight w:val="none"/>
        </w:rPr>
      </w:pPr>
      <w:r>
        <w:rPr>
          <w:rFonts w:hint="eastAsia" w:ascii="宋体" w:hAnsi="宋体" w:cs="宋体"/>
          <w:kern w:val="0"/>
          <w:sz w:val="24"/>
          <w:highlight w:val="none"/>
        </w:rPr>
        <w:t xml:space="preserve">  </w:t>
      </w:r>
    </w:p>
    <w:p>
      <w:pPr>
        <w:pStyle w:val="13"/>
        <w:rPr>
          <w:rFonts w:hint="default"/>
          <w:lang w:val="en-US" w:eastAsia="zh-CN"/>
        </w:rPr>
      </w:pPr>
    </w:p>
    <w:bookmarkEnd w:id="251"/>
    <w:bookmarkEnd w:id="252"/>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1.采购人信息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名 称：巴楚县教育局</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地址：巴楚县友谊北路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联系方式：15292926969</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2.采购代理机构信息</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联系方式：0998-5720880</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3.项目联系方式</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项目联系人：赵映鹏</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电　话：15292926969</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13"/>
        <w:rPr>
          <w:rFonts w:hint="eastAsia" w:ascii="仿宋" w:hAnsi="仿宋" w:eastAsia="仿宋"/>
          <w:sz w:val="28"/>
          <w:szCs w:val="28"/>
          <w:u w:val="single"/>
          <w:lang w:val="en-US" w:eastAsia="zh-CN"/>
        </w:rPr>
      </w:pPr>
    </w:p>
    <w:p>
      <w:pPr>
        <w:pStyle w:val="3"/>
        <w:numPr>
          <w:ilvl w:val="0"/>
          <w:numId w:val="0"/>
        </w:numPr>
        <w:tabs>
          <w:tab w:val="left" w:pos="0"/>
        </w:tabs>
        <w:spacing w:before="0" w:after="0" w:line="240" w:lineRule="atLeast"/>
        <w:jc w:val="both"/>
        <w:rPr>
          <w:rFonts w:hint="eastAsia" w:ascii="仿宋_GB2312" w:eastAsia="仿宋_GB2312"/>
          <w:lang w:val="en-US" w:eastAsia="zh-CN"/>
        </w:rPr>
      </w:pPr>
    </w:p>
    <w:p>
      <w:pPr>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b w:val="0"/>
          <w:szCs w:val="32"/>
        </w:rPr>
      </w:pPr>
      <w:r>
        <w:rPr>
          <w:rFonts w:hint="eastAsia" w:ascii="仿宋_GB2312" w:eastAsia="仿宋_GB2312"/>
          <w:lang w:val="en-US" w:eastAsia="zh-CN"/>
        </w:rPr>
        <w:t xml:space="preserve">第4章   </w:t>
      </w:r>
      <w:r>
        <w:rPr>
          <w:rFonts w:hint="eastAsia" w:ascii="仿宋_GB2312" w:eastAsia="仿宋_GB2312"/>
        </w:rPr>
        <w:t>投标人须知资料表</w:t>
      </w:r>
      <w:bookmarkEnd w:id="244"/>
      <w:bookmarkEnd w:id="245"/>
      <w:bookmarkEnd w:id="246"/>
      <w:bookmarkEnd w:id="247"/>
    </w:p>
    <w:bookmarkEnd w:id="248"/>
    <w:p>
      <w:pPr>
        <w:spacing w:line="240" w:lineRule="atLeast"/>
        <w:ind w:left="1080" w:leftChars="257" w:hanging="540"/>
        <w:rPr>
          <w:rFonts w:hint="eastAsia"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sz w:val="24"/>
        </w:rPr>
        <w:t>以本资料表为准</w:t>
      </w:r>
      <w:r>
        <w:rPr>
          <w:rFonts w:hint="eastAsia" w:ascii="仿宋_GB2312" w:eastAsia="仿宋_GB2312"/>
          <w:sz w:val="24"/>
        </w:rPr>
        <w:t>。</w:t>
      </w:r>
    </w:p>
    <w:tbl>
      <w:tblPr>
        <w:tblStyle w:val="1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firstLine="240" w:firstLineChars="10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widowControl/>
              <w:spacing w:line="400" w:lineRule="exact"/>
              <w:textAlignment w:val="baseline"/>
              <w:rPr>
                <w:rFonts w:hint="eastAsia" w:ascii="仿宋_GB2312" w:eastAsia="仿宋_GB2312"/>
                <w:sz w:val="24"/>
                <w:lang w:val="en-US" w:eastAsia="zh-CN"/>
              </w:rPr>
            </w:pPr>
            <w:r>
              <w:rPr>
                <w:rFonts w:hint="eastAsia" w:ascii="仿宋_GB2312" w:eastAsia="仿宋_GB2312"/>
                <w:sz w:val="24"/>
              </w:rPr>
              <w:t>采购人：</w:t>
            </w:r>
            <w:r>
              <w:rPr>
                <w:rFonts w:hint="eastAsia" w:ascii="仿宋_GB2312" w:eastAsia="仿宋_GB2312"/>
                <w:sz w:val="24"/>
                <w:u w:val="single"/>
                <w:lang w:val="en-US" w:eastAsia="zh-CN"/>
              </w:rPr>
              <w:t>巴楚县教育局</w:t>
            </w:r>
          </w:p>
          <w:p>
            <w:pPr>
              <w:spacing w:line="240" w:lineRule="atLeast"/>
              <w:rPr>
                <w:rFonts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lang w:val="en-US" w:eastAsia="zh-CN"/>
              </w:rPr>
              <w:t>巴楚县友谊北路</w:t>
            </w:r>
            <w:r>
              <w:rPr>
                <w:rFonts w:hint="eastAsia" w:ascii="仿宋_GB2312" w:eastAsia="仿宋_GB2312"/>
                <w:sz w:val="24"/>
                <w:u w:val="single"/>
              </w:rPr>
              <w:t xml:space="preserve"> </w:t>
            </w:r>
          </w:p>
          <w:p>
            <w:pPr>
              <w:widowControl/>
              <w:spacing w:line="400" w:lineRule="exact"/>
              <w:textAlignment w:val="baseline"/>
              <w:rPr>
                <w:rFonts w:hint="default" w:ascii="仿宋_GB2312" w:eastAsia="仿宋_GB2312"/>
                <w:sz w:val="24"/>
                <w:lang w:val="en-US" w:eastAsia="zh-CN"/>
              </w:rPr>
            </w:pPr>
            <w:r>
              <w:rPr>
                <w:rFonts w:hint="eastAsia" w:ascii="仿宋_GB2312" w:eastAsia="仿宋_GB2312"/>
                <w:sz w:val="24"/>
              </w:rPr>
              <w:t>电  话：</w:t>
            </w:r>
            <w:r>
              <w:rPr>
                <w:rFonts w:hint="eastAsia" w:ascii="仿宋_GB2312" w:eastAsia="仿宋_GB2312"/>
                <w:sz w:val="24"/>
                <w:u w:val="single"/>
                <w:lang w:val="en-US" w:eastAsia="zh-CN"/>
              </w:rPr>
              <w:t>15292926969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default" w:ascii="仿宋_GB2312" w:eastAsia="仿宋_GB2312"/>
                <w:sz w:val="24"/>
                <w:highlight w:val="none"/>
                <w:u w:val="single"/>
                <w:lang w:val="en-US" w:eastAsia="zh-CN"/>
              </w:rPr>
            </w:pPr>
            <w:r>
              <w:rPr>
                <w:rFonts w:hint="eastAsia" w:ascii="仿宋_GB2312" w:eastAsia="仿宋_GB2312"/>
                <w:sz w:val="24"/>
                <w:highlight w:val="none"/>
              </w:rPr>
              <w:t>地址：</w:t>
            </w:r>
            <w:r>
              <w:rPr>
                <w:rFonts w:hint="eastAsia" w:ascii="仿宋_GB2312" w:eastAsia="仿宋_GB2312"/>
                <w:sz w:val="24"/>
                <w:highlight w:val="none"/>
                <w:u w:val="single"/>
                <w:lang w:eastAsia="zh-CN"/>
              </w:rPr>
              <w:t>巴楚县住房和城乡建设局</w:t>
            </w:r>
            <w:r>
              <w:rPr>
                <w:rFonts w:hint="eastAsia" w:ascii="仿宋_GB2312" w:eastAsia="仿宋_GB2312"/>
                <w:sz w:val="24"/>
                <w:highlight w:val="none"/>
                <w:u w:val="single"/>
                <w:lang w:val="en-US" w:eastAsia="zh-CN"/>
              </w:rPr>
              <w:t>5楼507室</w:t>
            </w:r>
          </w:p>
          <w:p>
            <w:pPr>
              <w:spacing w:line="240" w:lineRule="atLeast"/>
              <w:rPr>
                <w:rFonts w:hint="default" w:ascii="仿宋_GB2312" w:eastAsia="仿宋_GB2312"/>
                <w:sz w:val="24"/>
                <w:lang w:val="en-US" w:eastAsia="zh-CN"/>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u w:val="single"/>
                <w:lang w:val="en-US" w:eastAsia="zh-CN"/>
              </w:rPr>
              <w:t xml:space="preserve">           </w:t>
            </w:r>
            <w:r>
              <w:rPr>
                <w:rFonts w:hint="eastAsia" w:ascii="仿宋_GB2312" w:eastAsia="仿宋_GB2312"/>
                <w:sz w:val="24"/>
              </w:rPr>
              <w:t>电话：</w:t>
            </w:r>
            <w:r>
              <w:rPr>
                <w:rFonts w:hint="eastAsia" w:ascii="仿宋_GB2312" w:eastAsia="仿宋_GB2312"/>
                <w:sz w:val="24"/>
                <w:u w:val="single"/>
              </w:rPr>
              <w:t>0998—</w:t>
            </w:r>
            <w:r>
              <w:rPr>
                <w:rFonts w:hint="eastAsia" w:ascii="仿宋_GB2312" w:eastAsia="仿宋_GB2312"/>
                <w:sz w:val="24"/>
                <w:u w:val="single"/>
                <w:lang w:val="en-US" w:eastAsia="zh-CN"/>
              </w:rPr>
              <w:t>5720880</w:t>
            </w:r>
            <w:r>
              <w:rPr>
                <w:rFonts w:hint="eastAsia" w:ascii="仿宋_GB2312" w:eastAsia="仿宋_GB2312"/>
                <w:sz w:val="24"/>
              </w:rPr>
              <w:t xml:space="preserve"> 传真：</w:t>
            </w:r>
            <w:r>
              <w:rPr>
                <w:rFonts w:hint="eastAsia" w:ascii="仿宋_GB2312" w:eastAsia="仿宋_GB2312"/>
                <w:sz w:val="24"/>
                <w:u w:val="single"/>
              </w:rPr>
              <w:t>0998—</w:t>
            </w:r>
            <w:r>
              <w:rPr>
                <w:rFonts w:hint="eastAsia" w:ascii="仿宋_GB2312" w:eastAsia="仿宋_GB2312"/>
                <w:sz w:val="24"/>
                <w:u w:val="single"/>
                <w:lang w:val="en-US"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pStyle w:val="2"/>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8</w:t>
            </w:r>
            <w:r>
              <w:rPr>
                <w:rFonts w:hint="eastAsia" w:ascii="仿宋_GB2312" w:hAnsi="Times New Roman" w:eastAsia="仿宋_GB2312" w:cs="Times New Roman"/>
                <w:kern w:val="2"/>
                <w:sz w:val="24"/>
                <w:szCs w:val="24"/>
                <w:lang w:val="en-US" w:eastAsia="zh-CN" w:bidi="ar-SA"/>
              </w:rPr>
              <w:t>《社会团体法人登记证书》</w:t>
            </w:r>
            <w:r>
              <w:rPr>
                <w:rFonts w:hint="default" w:ascii="仿宋_GB2312" w:hAnsi="Times New Roman" w:eastAsia="仿宋_GB2312" w:cs="Times New Roman"/>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《民办非企业单位登记证书》</w:t>
            </w:r>
            <w:r>
              <w:rPr>
                <w:rFonts w:hint="default" w:ascii="仿宋_GB2312" w:hAnsi="Times New Roman" w:eastAsia="仿宋_GB2312" w:cs="Times New Roman"/>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w:t>
            </w:r>
            <w:r>
              <w:rPr>
                <w:rFonts w:hint="eastAsia" w:ascii="仿宋_GB2312" w:eastAsia="仿宋_GB2312" w:cs="Times New Roman"/>
                <w:kern w:val="2"/>
                <w:sz w:val="24"/>
                <w:szCs w:val="24"/>
                <w:lang w:val="en-US" w:eastAsia="zh-CN" w:bidi="ar-SA"/>
              </w:rPr>
              <w:t>事</w:t>
            </w:r>
            <w:r>
              <w:rPr>
                <w:rFonts w:hint="eastAsia" w:ascii="仿宋_GB2312" w:hAnsi="Times New Roman" w:eastAsia="仿宋_GB2312" w:cs="Times New Roman"/>
                <w:kern w:val="2"/>
                <w:sz w:val="24"/>
                <w:szCs w:val="24"/>
                <w:lang w:val="en-US" w:eastAsia="zh-CN" w:bidi="ar-SA"/>
              </w:rPr>
              <w:t>业单位法人证书》</w:t>
            </w:r>
            <w:r>
              <w:rPr>
                <w:rFonts w:hint="default" w:ascii="仿宋_GB2312" w:hAnsi="Times New Roman" w:eastAsia="仿宋_GB2312" w:cs="Times New Roman"/>
                <w:kern w:val="2"/>
                <w:sz w:val="24"/>
                <w:szCs w:val="24"/>
                <w:lang w:val="en-US" w:eastAsia="zh-CN" w:bidi="ar-SA"/>
              </w:rPr>
              <w:t>/</w:t>
            </w:r>
            <w:r>
              <w:rPr>
                <w:rFonts w:hint="eastAsia" w:ascii="仿宋_GB2312" w:hAnsi="Times New Roman" w:eastAsia="仿宋_GB2312" w:cs="Times New Roman"/>
                <w:kern w:val="2"/>
                <w:sz w:val="24"/>
                <w:szCs w:val="24"/>
                <w:lang w:val="en-US" w:eastAsia="zh-CN" w:bidi="ar-SA"/>
              </w:rPr>
              <w:t>《营业执照》、《组织机构代码证》、《税务登记证》（或已完成三证合一的则只需提供统一代码的营业执照副本）；</w:t>
            </w:r>
          </w:p>
          <w:p>
            <w:pPr>
              <w:spacing w:line="240" w:lineRule="atLeast"/>
              <w:rPr>
                <w:rFonts w:hint="eastAsia" w:ascii="仿宋_GB2312" w:eastAsia="仿宋_GB2312"/>
                <w:sz w:val="24"/>
              </w:rPr>
            </w:pPr>
            <w:r>
              <w:rPr>
                <w:rFonts w:hint="eastAsia" w:ascii="仿宋_GB2312" w:eastAsia="仿宋_GB2312"/>
                <w:b/>
                <w:bCs/>
                <w:sz w:val="24"/>
                <w:u w:val="none"/>
              </w:rPr>
              <w:t>备注：</w:t>
            </w:r>
            <w:r>
              <w:rPr>
                <w:rFonts w:hint="eastAsia" w:ascii="仿宋_GB2312" w:eastAsia="仿宋_GB2312"/>
                <w:b/>
                <w:bCs/>
                <w:sz w:val="24"/>
                <w:u w:val="none"/>
                <w:lang w:val="en-US" w:eastAsia="zh-CN"/>
              </w:rPr>
              <w:t>为优化采购活动程序，对于采购人、采购代理机构可以通过互联网或者相关信息系统查询的信息，在资格审核环节不要求供应商提供</w:t>
            </w:r>
            <w:r>
              <w:rPr>
                <w:rFonts w:hint="eastAsia" w:ascii="仿宋_GB2312" w:eastAsia="仿宋_GB2312"/>
                <w:b/>
                <w:bCs/>
                <w:sz w:val="24"/>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firstLineChars="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lang w:val="en-US" w:eastAsia="zh-CN"/>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w:t>
            </w:r>
            <w:r>
              <w:rPr>
                <w:rFonts w:hint="eastAsia" w:ascii="仿宋_GB2312" w:hAnsi="宋体" w:eastAsia="仿宋_GB2312"/>
                <w:sz w:val="24"/>
                <w:lang w:val="en-US" w:eastAsia="zh-CN"/>
              </w:rPr>
              <w:t>6</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eastAsia="仿宋_GB2312"/>
                <w:sz w:val="24"/>
                <w:u w:val="single"/>
              </w:rPr>
              <w:t>否</w:t>
            </w:r>
            <w:r>
              <w:rPr>
                <w:rFonts w:hint="eastAsia" w:ascii="仿宋_GB2312" w:hAnsi="宋体" w:eastAsia="仿宋_GB2312"/>
                <w:sz w:val="24"/>
                <w:u w:val="single"/>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u w:val="single"/>
                <w:lang w:val="en-US" w:eastAsia="zh-CN"/>
              </w:rPr>
            </w:pPr>
            <w:r>
              <w:rPr>
                <w:rFonts w:hint="eastAsia" w:ascii="仿宋_GB2312" w:eastAsia="仿宋_GB2312"/>
                <w:b/>
                <w:bCs/>
                <w:sz w:val="24"/>
              </w:rPr>
              <w:t>项</w:t>
            </w:r>
            <w:r>
              <w:rPr>
                <w:rFonts w:hint="eastAsia" w:ascii="仿宋_GB2312" w:eastAsia="仿宋_GB2312"/>
                <w:b/>
                <w:bCs/>
                <w:sz w:val="24"/>
                <w:u w:val="single"/>
              </w:rPr>
              <w:t>目预算金额：</w:t>
            </w:r>
            <w:r>
              <w:rPr>
                <w:rFonts w:hint="eastAsia" w:ascii="仿宋_GB2312" w:eastAsia="仿宋_GB2312"/>
                <w:sz w:val="24"/>
                <w:u w:val="single"/>
                <w:lang w:val="en-US" w:eastAsia="zh-CN"/>
              </w:rPr>
              <w:t>“手拉手”夏令营采购：5000000.00元（伍佰万元整）；</w:t>
            </w:r>
          </w:p>
          <w:p>
            <w:pPr>
              <w:spacing w:line="240" w:lineRule="atLeast"/>
              <w:rPr>
                <w:rFonts w:hint="eastAsia" w:ascii="仿宋_GB2312" w:eastAsia="仿宋_GB2312"/>
                <w:sz w:val="24"/>
                <w:highlight w:val="magenta"/>
              </w:rPr>
            </w:pPr>
            <w:r>
              <w:rPr>
                <w:rFonts w:hint="eastAsia" w:ascii="仿宋_GB2312" w:eastAsia="仿宋_GB2312"/>
                <w:b/>
                <w:bCs/>
                <w:sz w:val="24"/>
                <w:u w:val="single"/>
              </w:rPr>
              <w:t>本包最高限价：</w:t>
            </w:r>
            <w:r>
              <w:rPr>
                <w:rFonts w:hint="eastAsia" w:ascii="仿宋_GB2312" w:eastAsia="仿宋_GB2312"/>
                <w:sz w:val="24"/>
                <w:u w:val="single"/>
                <w:lang w:val="en-US" w:eastAsia="zh-CN"/>
              </w:rPr>
              <w:t>“手拉手”夏令营采购：5000000.00元（伍佰万元整）</w:t>
            </w:r>
            <w:r>
              <w:rPr>
                <w:rFonts w:hint="eastAsia" w:ascii="仿宋_GB2312" w:eastAsia="仿宋_GB2312"/>
                <w:b/>
                <w:bCs/>
                <w:sz w:val="24"/>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如投标商对多个分包进行投标，可以中标</w:t>
            </w:r>
            <w:r>
              <w:rPr>
                <w:rFonts w:hint="eastAsia" w:ascii="仿宋_GB2312" w:eastAsia="仿宋_GB2312"/>
                <w:sz w:val="24"/>
                <w:u w:val="single"/>
              </w:rPr>
              <w:t>/</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p>
        </w:tc>
        <w:tc>
          <w:tcPr>
            <w:tcW w:w="6840" w:type="dxa"/>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0" w:leftChars="-13" w:hanging="27" w:hangingChars="11"/>
              <w:rPr>
                <w:rFonts w:hint="eastAsia" w:ascii="仿宋_GB2312" w:eastAsia="仿宋_GB2312"/>
                <w:b/>
                <w:bCs/>
                <w:sz w:val="24"/>
                <w:u w:val="single"/>
              </w:rPr>
            </w:pPr>
            <w:r>
              <w:rPr>
                <w:rFonts w:ascii="仿宋_GB2312" w:eastAsia="仿宋_GB2312"/>
                <w:b/>
                <w:bCs/>
                <w:sz w:val="24"/>
                <w:u w:val="single"/>
              </w:rPr>
              <w:t>保证金数额：</w:t>
            </w:r>
            <w:r>
              <w:rPr>
                <w:rFonts w:hint="eastAsia" w:ascii="仿宋_GB2312" w:eastAsia="仿宋_GB2312"/>
                <w:b/>
                <w:bCs/>
                <w:sz w:val="24"/>
                <w:u w:val="single"/>
                <w:lang w:val="en-US" w:eastAsia="zh-CN"/>
              </w:rPr>
              <w:t>50000.00（伍万元整）</w:t>
            </w:r>
            <w:r>
              <w:rPr>
                <w:rFonts w:hint="eastAsia" w:ascii="仿宋_GB2312" w:eastAsia="仿宋_GB2312"/>
                <w:b/>
                <w:bCs/>
                <w:i/>
                <w:sz w:val="24"/>
              </w:rPr>
              <w:t>（按照各</w:t>
            </w:r>
            <w:r>
              <w:rPr>
                <w:rFonts w:ascii="仿宋_GB2312" w:eastAsia="仿宋_GB2312"/>
                <w:b/>
                <w:bCs/>
                <w:i/>
                <w:sz w:val="24"/>
              </w:rPr>
              <w:t>分包控制金额</w:t>
            </w:r>
            <w:r>
              <w:rPr>
                <w:rFonts w:hint="eastAsia" w:ascii="仿宋_GB2312" w:eastAsia="仿宋_GB2312"/>
                <w:b/>
                <w:bCs/>
                <w:i/>
                <w:sz w:val="24"/>
              </w:rPr>
              <w:t>2</w:t>
            </w:r>
            <w:r>
              <w:rPr>
                <w:rFonts w:ascii="仿宋_GB2312" w:eastAsia="仿宋_GB2312"/>
                <w:b/>
                <w:bCs/>
                <w:i/>
                <w:sz w:val="24"/>
              </w:rPr>
              <w:t>%</w:t>
            </w:r>
            <w:r>
              <w:rPr>
                <w:rFonts w:hint="eastAsia" w:ascii="仿宋_GB2312" w:eastAsia="仿宋_GB2312"/>
                <w:b/>
                <w:bCs/>
                <w:i/>
                <w:sz w:val="24"/>
              </w:rPr>
              <w:t>以内</w:t>
            </w:r>
            <w:r>
              <w:rPr>
                <w:rFonts w:ascii="仿宋_GB2312" w:eastAsia="仿宋_GB2312"/>
                <w:b/>
                <w:bCs/>
                <w:i/>
                <w:sz w:val="24"/>
              </w:rPr>
              <w:t>的整数计算）</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账户名称：巴楚县行政服务中心</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账号：20365313000100000449111</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开户行：中国农业发展银行巴楚县支行</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行号：203895214196</w:t>
            </w:r>
          </w:p>
          <w:p>
            <w:pPr>
              <w:spacing w:line="240" w:lineRule="atLeast"/>
              <w:ind w:firstLine="422" w:firstLineChars="175"/>
              <w:rPr>
                <w:rFonts w:hint="eastAsia" w:ascii="仿宋_GB2312" w:eastAsia="仿宋_GB2312"/>
                <w:b/>
                <w:bCs/>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w:t>
            </w:r>
            <w:r>
              <w:rPr>
                <w:rFonts w:hint="eastAsia" w:ascii="仿宋_GB2312" w:eastAsia="仿宋_GB2312"/>
                <w:b/>
                <w:bCs/>
                <w:sz w:val="24"/>
                <w:lang w:val="en-US" w:eastAsia="zh-CN"/>
              </w:rPr>
              <w:t>1、</w:t>
            </w:r>
            <w:r>
              <w:rPr>
                <w:rFonts w:hint="eastAsia" w:ascii="仿宋_GB2312" w:eastAsia="仿宋_GB2312"/>
                <w:b/>
                <w:bCs/>
                <w:sz w:val="24"/>
              </w:rPr>
              <w:t>投标保证金于投标截止时间之前</w:t>
            </w:r>
            <w:r>
              <w:rPr>
                <w:rFonts w:ascii="仿宋_GB2312" w:eastAsia="仿宋_GB2312"/>
                <w:b/>
                <w:bCs/>
                <w:sz w:val="24"/>
              </w:rPr>
              <w:t>20</w:t>
            </w:r>
            <w:r>
              <w:rPr>
                <w:rFonts w:hint="eastAsia" w:ascii="仿宋_GB2312" w:eastAsia="仿宋_GB2312"/>
                <w:b/>
                <w:bCs/>
                <w:sz w:val="24"/>
                <w:lang w:val="en-US" w:eastAsia="zh-CN"/>
              </w:rPr>
              <w:t>22</w:t>
            </w:r>
            <w:r>
              <w:rPr>
                <w:rFonts w:hint="eastAsia" w:ascii="仿宋_GB2312" w:eastAsia="仿宋_GB2312"/>
                <w:b/>
                <w:bCs/>
                <w:sz w:val="24"/>
              </w:rPr>
              <w:t>年</w:t>
            </w:r>
            <w:r>
              <w:rPr>
                <w:rFonts w:hint="eastAsia" w:ascii="仿宋_GB2312" w:eastAsia="仿宋_GB2312"/>
                <w:b/>
                <w:bCs/>
                <w:sz w:val="24"/>
                <w:lang w:val="en-US" w:eastAsia="zh-CN"/>
              </w:rPr>
              <w:t>6月15</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lang w:val="en-US" w:eastAsia="zh-CN"/>
              </w:rPr>
              <w:t>1</w:t>
            </w:r>
            <w:r>
              <w:rPr>
                <w:rFonts w:hint="eastAsia" w:ascii="仿宋_GB2312" w:eastAsia="仿宋_GB2312"/>
                <w:b/>
                <w:bCs/>
                <w:sz w:val="24"/>
              </w:rPr>
              <w:t>时</w:t>
            </w:r>
            <w:r>
              <w:rPr>
                <w:rFonts w:hint="eastAsia" w:ascii="仿宋_GB2312" w:eastAsia="仿宋_GB2312"/>
                <w:b/>
                <w:bCs/>
                <w:sz w:val="24"/>
                <w:lang w:val="en-US" w:eastAsia="zh-CN"/>
              </w:rPr>
              <w:t>0</w:t>
            </w:r>
            <w:r>
              <w:rPr>
                <w:rFonts w:ascii="仿宋_GB2312" w:eastAsia="仿宋_GB2312"/>
                <w:b/>
                <w:bCs/>
                <w:sz w:val="24"/>
              </w:rPr>
              <w:t>0</w:t>
            </w:r>
            <w:r>
              <w:rPr>
                <w:rFonts w:hint="eastAsia" w:ascii="仿宋_GB2312" w:eastAsia="仿宋_GB2312"/>
                <w:b/>
                <w:bCs/>
                <w:sz w:val="24"/>
              </w:rPr>
              <w:t>分（以到</w:t>
            </w:r>
            <w:r>
              <w:rPr>
                <w:rFonts w:hint="eastAsia" w:ascii="仿宋_GB2312" w:eastAsia="仿宋_GB2312"/>
                <w:b/>
                <w:bCs/>
                <w:sz w:val="24"/>
                <w:lang w:val="en-US" w:eastAsia="zh-CN"/>
              </w:rPr>
              <w:t>行政服务中心</w:t>
            </w:r>
            <w:r>
              <w:rPr>
                <w:rFonts w:hint="eastAsia" w:ascii="仿宋_GB2312" w:eastAsia="仿宋_GB2312"/>
                <w:b/>
                <w:bCs/>
                <w:sz w:val="24"/>
              </w:rPr>
              <w:t>账</w:t>
            </w:r>
            <w:r>
              <w:rPr>
                <w:rFonts w:hint="eastAsia" w:ascii="仿宋_GB2312" w:eastAsia="仿宋_GB2312"/>
                <w:b/>
                <w:bCs/>
                <w:sz w:val="24"/>
                <w:lang w:val="en-US" w:eastAsia="zh-CN"/>
              </w:rPr>
              <w:t>户</w:t>
            </w:r>
            <w:r>
              <w:rPr>
                <w:rFonts w:hint="eastAsia" w:ascii="仿宋_GB2312" w:eastAsia="仿宋_GB2312"/>
                <w:b/>
                <w:bCs/>
                <w:sz w:val="24"/>
              </w:rPr>
              <w:t>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w:t>
            </w:r>
            <w:r>
              <w:rPr>
                <w:rFonts w:hint="eastAsia" w:ascii="仿宋_GB2312" w:eastAsia="仿宋_GB2312"/>
                <w:b/>
                <w:bCs/>
                <w:sz w:val="24"/>
                <w:lang w:eastAsia="zh-CN"/>
              </w:rPr>
              <w:t>，以</w:t>
            </w:r>
            <w:r>
              <w:rPr>
                <w:rFonts w:hint="eastAsia" w:ascii="仿宋_GB2312" w:eastAsia="仿宋_GB2312"/>
                <w:b/>
                <w:bCs/>
                <w:sz w:val="24"/>
              </w:rPr>
              <w:t>投</w:t>
            </w:r>
            <w:r>
              <w:rPr>
                <w:rFonts w:hint="eastAsia" w:ascii="仿宋_GB2312" w:eastAsia="仿宋_GB2312"/>
                <w:b/>
                <w:bCs/>
                <w:sz w:val="24"/>
                <w:lang w:eastAsia="zh-CN"/>
              </w:rPr>
              <w:t>保证金到账或提交时间为准。投</w:t>
            </w:r>
            <w:r>
              <w:rPr>
                <w:rFonts w:hint="eastAsia" w:ascii="仿宋_GB2312" w:eastAsia="仿宋_GB2312"/>
                <w:b/>
                <w:bCs/>
                <w:sz w:val="24"/>
              </w:rPr>
              <w:t>标人在递交投标文件时，缴纳投标保证金后取得投标资格不得转让。</w:t>
            </w:r>
          </w:p>
          <w:p>
            <w:pPr>
              <w:spacing w:line="480" w:lineRule="exact"/>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u w:val="single"/>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6</w:t>
            </w:r>
            <w:r>
              <w:rPr>
                <w:rFonts w:hint="eastAsia" w:ascii="仿宋_GB2312" w:eastAsia="仿宋_GB2312"/>
                <w:sz w:val="24"/>
                <w:u w:val="single"/>
              </w:rPr>
              <w:t>月</w:t>
            </w:r>
            <w:r>
              <w:rPr>
                <w:rFonts w:hint="eastAsia" w:ascii="仿宋_GB2312" w:eastAsia="仿宋_GB2312"/>
                <w:sz w:val="24"/>
                <w:u w:val="single"/>
                <w:lang w:val="en-US" w:eastAsia="zh-CN"/>
              </w:rPr>
              <w:t>22</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00</w:t>
            </w:r>
            <w:r>
              <w:rPr>
                <w:rFonts w:hint="eastAsia" w:ascii="仿宋_GB2312" w:eastAsia="仿宋_GB2312"/>
                <w:sz w:val="24"/>
                <w:u w:val="single"/>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6</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2</w:t>
            </w:r>
            <w:r>
              <w:rPr>
                <w:rFonts w:hint="eastAsia" w:ascii="仿宋_GB2312" w:eastAsia="仿宋_GB2312"/>
                <w:sz w:val="24"/>
                <w:u w:val="single"/>
              </w:rPr>
              <w:t>年</w:t>
            </w:r>
            <w:r>
              <w:rPr>
                <w:rFonts w:hint="eastAsia" w:ascii="仿宋_GB2312" w:eastAsia="仿宋_GB2312"/>
                <w:sz w:val="24"/>
                <w:u w:val="single"/>
                <w:lang w:val="en-US" w:eastAsia="zh-CN"/>
              </w:rPr>
              <w:t>6</w:t>
            </w:r>
            <w:r>
              <w:rPr>
                <w:rFonts w:hint="eastAsia" w:ascii="仿宋_GB2312" w:eastAsia="仿宋_GB2312"/>
                <w:sz w:val="24"/>
                <w:u w:val="single"/>
              </w:rPr>
              <w:t>月</w:t>
            </w:r>
            <w:r>
              <w:rPr>
                <w:rFonts w:hint="eastAsia" w:ascii="仿宋_GB2312" w:eastAsia="仿宋_GB2312"/>
                <w:sz w:val="24"/>
                <w:u w:val="single"/>
                <w:lang w:val="en-US" w:eastAsia="zh-CN"/>
              </w:rPr>
              <w:t>22</w:t>
            </w:r>
            <w:bookmarkStart w:id="459" w:name="_GoBack"/>
            <w:bookmarkEnd w:id="459"/>
            <w:r>
              <w:rPr>
                <w:rFonts w:hint="eastAsia" w:ascii="仿宋_GB2312" w:eastAsia="仿宋_GB2312"/>
                <w:sz w:val="24"/>
                <w:u w:val="single"/>
              </w:rPr>
              <w:t>日11:</w:t>
            </w:r>
            <w:r>
              <w:rPr>
                <w:rFonts w:hint="eastAsia" w:ascii="仿宋_GB2312" w:eastAsia="仿宋_GB2312"/>
                <w:sz w:val="24"/>
                <w:u w:val="single"/>
                <w:lang w:val="en-US" w:eastAsia="zh-CN"/>
              </w:rPr>
              <w:t>0</w:t>
            </w:r>
            <w:r>
              <w:rPr>
                <w:rFonts w:hint="eastAsia" w:ascii="仿宋_GB2312" w:eastAsia="仿宋_GB2312"/>
                <w:sz w:val="24"/>
                <w:u w:val="single"/>
              </w:rPr>
              <w:t>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eastAsia="仿宋_GB2312"/>
                <w:sz w:val="24"/>
                <w:lang w:val="en-US" w:eastAsia="zh-CN"/>
              </w:rPr>
              <w:t>17</w:t>
            </w:r>
            <w:r>
              <w:rPr>
                <w:rFonts w:hint="eastAsia" w:ascii="仿宋_GB2312" w:eastAsia="仿宋_GB2312"/>
                <w:sz w:val="24"/>
              </w:rPr>
              <w:t>.</w:t>
            </w:r>
            <w:r>
              <w:rPr>
                <w:rFonts w:hint="eastAsia" w:ascii="仿宋_GB2312" w:eastAsia="仿宋_GB2312"/>
                <w:sz w:val="24"/>
                <w:lang w:val="en-US" w:eastAsia="zh-CN"/>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w:t>
            </w:r>
            <w:r>
              <w:rPr>
                <w:rFonts w:hint="eastAsia" w:ascii="仿宋_GB2312" w:eastAsia="仿宋_GB2312"/>
                <w:b/>
                <w:bCs/>
                <w:sz w:val="24"/>
                <w:u w:val="single"/>
              </w:rPr>
              <w:t>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19.1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提交履约保证金的时间：签订合同前</w:t>
            </w:r>
            <w:r>
              <w:rPr>
                <w:rFonts w:hint="eastAsia" w:ascii="仿宋_GB2312" w:eastAsia="仿宋_GB2312"/>
                <w:sz w:val="24"/>
                <w:u w:val="single"/>
              </w:rPr>
              <w:t xml:space="preserve">  </w:t>
            </w:r>
            <w:r>
              <w:rPr>
                <w:rFonts w:hint="eastAsia" w:ascii="仿宋_GB2312" w:eastAsia="仿宋_GB2312"/>
                <w:sz w:val="24"/>
                <w:u w:val="single"/>
                <w:lang w:val="en-US" w:eastAsia="zh-CN"/>
              </w:rPr>
              <w:t>7</w:t>
            </w:r>
            <w:r>
              <w:rPr>
                <w:rFonts w:hint="eastAsia" w:ascii="仿宋_GB2312" w:eastAsia="仿宋_GB2312"/>
                <w:sz w:val="24"/>
                <w:u w:val="single"/>
              </w:rPr>
              <w:t xml:space="preserve"> </w:t>
            </w:r>
            <w:r>
              <w:rPr>
                <w:rFonts w:hint="eastAsia" w:ascii="仿宋_GB2312" w:eastAsia="仿宋_GB2312"/>
                <w:sz w:val="24"/>
              </w:rPr>
              <w:t>日历日</w:t>
            </w:r>
          </w:p>
          <w:p>
            <w:pPr>
              <w:widowControl/>
              <w:spacing w:line="420" w:lineRule="atLeast"/>
              <w:ind w:right="32" w:firstLine="720" w:firstLineChars="300"/>
              <w:rPr>
                <w:rFonts w:hint="eastAsia" w:ascii="仿宋_GB2312" w:eastAsia="仿宋_GB2312"/>
                <w:sz w:val="24"/>
                <w:u w:val="single"/>
              </w:rPr>
            </w:pPr>
            <w:r>
              <w:rPr>
                <w:rFonts w:hint="eastAsia" w:ascii="仿宋_GB2312" w:eastAsia="仿宋_GB2312"/>
                <w:sz w:val="24"/>
                <w:u w:val="single"/>
              </w:rPr>
              <w:t>账户名称：</w:t>
            </w:r>
            <w:r>
              <w:rPr>
                <w:rFonts w:hint="eastAsia" w:ascii="仿宋_GB2312" w:eastAsia="仿宋_GB2312"/>
                <w:sz w:val="24"/>
                <w:u w:val="single"/>
                <w:lang w:val="en-US" w:eastAsia="zh-CN"/>
              </w:rPr>
              <w:t>巴楚县行政服务中心</w:t>
            </w:r>
          </w:p>
          <w:p>
            <w:pPr>
              <w:widowControl/>
              <w:spacing w:line="420" w:lineRule="atLeast"/>
              <w:ind w:right="32" w:firstLine="720" w:firstLineChars="300"/>
              <w:rPr>
                <w:rFonts w:hint="eastAsia" w:ascii="仿宋_GB2312" w:eastAsia="仿宋_GB2312"/>
                <w:sz w:val="24"/>
                <w:u w:val="single"/>
              </w:rPr>
            </w:pPr>
            <w:r>
              <w:rPr>
                <w:rFonts w:hint="eastAsia" w:ascii="仿宋_GB2312" w:eastAsia="仿宋_GB2312"/>
                <w:sz w:val="24"/>
                <w:u w:val="single"/>
              </w:rPr>
              <w:t>账号：</w:t>
            </w:r>
            <w:r>
              <w:rPr>
                <w:rFonts w:hint="eastAsia" w:ascii="仿宋_GB2312" w:eastAsia="仿宋_GB2312"/>
                <w:sz w:val="24"/>
                <w:u w:val="single"/>
                <w:lang w:val="en-US" w:eastAsia="zh-CN"/>
              </w:rPr>
              <w:t>20365313000100000449111</w:t>
            </w:r>
          </w:p>
          <w:p>
            <w:pPr>
              <w:widowControl/>
              <w:spacing w:line="420" w:lineRule="atLeast"/>
              <w:ind w:right="32" w:firstLine="480" w:firstLineChars="200"/>
              <w:rPr>
                <w:rFonts w:hint="eastAsia" w:ascii="仿宋_GB2312" w:eastAsia="仿宋_GB2312"/>
                <w:sz w:val="24"/>
                <w:u w:val="single"/>
              </w:rPr>
            </w:pPr>
            <w:r>
              <w:rPr>
                <w:rFonts w:hint="eastAsia" w:ascii="仿宋_GB2312" w:eastAsia="仿宋_GB2312"/>
                <w:sz w:val="24"/>
                <w:u w:val="single"/>
              </w:rPr>
              <w:t xml:space="preserve"> 开户行：</w:t>
            </w:r>
            <w:r>
              <w:rPr>
                <w:rFonts w:hint="eastAsia" w:ascii="仿宋_GB2312" w:eastAsia="仿宋_GB2312"/>
                <w:sz w:val="24"/>
                <w:u w:val="single"/>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34.2</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35.3</w:t>
            </w:r>
          </w:p>
        </w:tc>
        <w:tc>
          <w:tcPr>
            <w:tcW w:w="6840"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lang w:val="en-US" w:eastAsia="zh-CN"/>
              </w:rPr>
              <w:t>巴楚县财政大厦6楼</w:t>
            </w:r>
          </w:p>
        </w:tc>
      </w:tr>
    </w:tbl>
    <w:p>
      <w:pPr>
        <w:pStyle w:val="6"/>
        <w:ind w:left="0" w:leftChars="0" w:firstLine="0" w:firstLineChars="0"/>
        <w:rPr>
          <w:rFonts w:ascii="仿宋_GB2312" w:eastAsia="仿宋_GB2312"/>
          <w:sz w:val="24"/>
        </w:rPr>
        <w:sectPr>
          <w:headerReference r:id="rId9" w:type="default"/>
          <w:footerReference r:id="rId11" w:type="default"/>
          <w:headerReference r:id="rId10"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widowControl/>
        <w:jc w:val="center"/>
        <w:rPr>
          <w:rFonts w:ascii="仿宋" w:hAnsi="仿宋" w:eastAsia="仿宋" w:cs="宋体"/>
          <w:b/>
          <w:kern w:val="0"/>
          <w:sz w:val="32"/>
          <w:szCs w:val="32"/>
        </w:rPr>
      </w:pPr>
      <w:bookmarkStart w:id="253" w:name="_Toc218935351"/>
      <w:bookmarkStart w:id="254" w:name="_Toc219175635"/>
      <w:bookmarkStart w:id="255" w:name="_Toc216582811"/>
      <w:bookmarkStart w:id="256" w:name="_Toc216513787"/>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5"/>
        <w:tblW w:w="9685" w:type="dxa"/>
        <w:jc w:val="center"/>
        <w:tblLayout w:type="fixed"/>
        <w:tblCellMar>
          <w:top w:w="0" w:type="dxa"/>
          <w:left w:w="108" w:type="dxa"/>
          <w:bottom w:w="0" w:type="dxa"/>
          <w:right w:w="108" w:type="dxa"/>
        </w:tblCellMar>
      </w:tblPr>
      <w:tblGrid>
        <w:gridCol w:w="1833"/>
        <w:gridCol w:w="3222"/>
        <w:gridCol w:w="3113"/>
        <w:gridCol w:w="1517"/>
      </w:tblGrid>
      <w:tr>
        <w:tblPrEx>
          <w:tblCellMar>
            <w:top w:w="0" w:type="dxa"/>
            <w:left w:w="108" w:type="dxa"/>
            <w:bottom w:w="0" w:type="dxa"/>
            <w:right w:w="108" w:type="dxa"/>
          </w:tblCellMar>
        </w:tblPrEx>
        <w:trPr>
          <w:trHeight w:val="361" w:hRule="atLeast"/>
          <w:jc w:val="center"/>
        </w:trPr>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633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517" w:type="dxa"/>
            <w:tcBorders>
              <w:top w:val="single" w:color="auto" w:sz="4" w:space="0"/>
              <w:left w:val="nil"/>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85" w:hRule="atLeast"/>
          <w:jc w:val="center"/>
        </w:trPr>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 xml:space="preserve">合格有效的《社会团体法人登记证书》/《民办非企业单位登记证书》/《事业单位法人证书》/《营业执照》、《组织机构代码证》、《税务登记证》（或已完成三证合一的则只需提供统一代码的营业执照副本）； </w:t>
            </w:r>
          </w:p>
        </w:tc>
        <w:tc>
          <w:tcPr>
            <w:tcW w:w="311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仿宋_GB2312" w:cs="宋体"/>
                <w:kern w:val="0"/>
                <w:sz w:val="22"/>
                <w:szCs w:val="22"/>
                <w:lang w:val="en-US" w:eastAsia="zh-CN"/>
              </w:rPr>
            </w:pPr>
            <w:r>
              <w:rPr>
                <w:rFonts w:hint="eastAsia" w:ascii="仿宋_GB2312" w:hAnsi="宋体" w:eastAsia="仿宋_GB2312" w:cs="宋体"/>
                <w:kern w:val="0"/>
                <w:sz w:val="20"/>
                <w:szCs w:val="20"/>
              </w:rPr>
              <w:t>法人代表资格证明书或法人授权委托书原件</w:t>
            </w:r>
            <w:r>
              <w:rPr>
                <w:rFonts w:hint="eastAsia" w:ascii="仿宋_GB2312" w:hAnsi="宋体" w:eastAsia="仿宋_GB2312" w:cs="宋体"/>
                <w:kern w:val="0"/>
                <w:sz w:val="20"/>
                <w:szCs w:val="20"/>
                <w:lang w:val="en-US" w:eastAsia="zh-CN"/>
              </w:rPr>
              <w:t>和</w:t>
            </w:r>
            <w:r>
              <w:rPr>
                <w:rFonts w:hint="eastAsia" w:ascii="仿宋_GB2312" w:hAnsi="宋体" w:eastAsia="仿宋_GB2312" w:cs="宋体"/>
                <w:kern w:val="0"/>
                <w:sz w:val="20"/>
                <w:szCs w:val="20"/>
              </w:rPr>
              <w:t>其人员有效</w:t>
            </w:r>
            <w:r>
              <w:rPr>
                <w:rFonts w:hint="eastAsia" w:ascii="仿宋_GB2312" w:hAnsi="宋体" w:eastAsia="仿宋_GB2312" w:cs="宋体"/>
                <w:kern w:val="0"/>
                <w:sz w:val="20"/>
                <w:szCs w:val="20"/>
                <w:lang w:val="en-US" w:eastAsia="zh-CN"/>
              </w:rPr>
              <w:t>身份</w:t>
            </w:r>
            <w:r>
              <w:rPr>
                <w:rFonts w:hint="eastAsia" w:ascii="仿宋_GB2312" w:hAnsi="宋体" w:eastAsia="仿宋_GB2312" w:cs="宋体"/>
                <w:kern w:val="0"/>
                <w:sz w:val="20"/>
                <w:szCs w:val="20"/>
              </w:rPr>
              <w:t>证件（如身份证原件）</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lang w:val="en-US" w:eastAsia="zh-CN"/>
              </w:rPr>
              <w:t>开标现场授权委托人需与投标文件中保持一致</w:t>
            </w:r>
          </w:p>
        </w:tc>
        <w:tc>
          <w:tcPr>
            <w:tcW w:w="1517" w:type="dxa"/>
            <w:tcBorders>
              <w:left w:val="nil"/>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687"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22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31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151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3"/>
        <w:keepNext/>
        <w:keepLines/>
        <w:widowControl w:val="0"/>
        <w:numPr>
          <w:ilvl w:val="0"/>
          <w:numId w:val="0"/>
        </w:numPr>
        <w:autoSpaceDE w:val="0"/>
        <w:autoSpaceDN w:val="0"/>
        <w:adjustRightInd w:val="0"/>
        <w:spacing w:before="0" w:after="0" w:line="240" w:lineRule="atLeast"/>
        <w:jc w:val="center"/>
        <w:outlineLvl w:val="0"/>
        <w:rPr>
          <w:rFonts w:ascii="仿宋_GB2312" w:eastAsia="仿宋_GB2312"/>
        </w:rPr>
      </w:pPr>
    </w:p>
    <w:p>
      <w:pPr>
        <w:pStyle w:val="3"/>
        <w:numPr>
          <w:ilvl w:val="0"/>
          <w:numId w:val="0"/>
        </w:numPr>
        <w:spacing w:before="0" w:after="0" w:line="240" w:lineRule="atLeast"/>
        <w:jc w:val="both"/>
        <w:rPr>
          <w:rFonts w:ascii="仿宋_GB2312" w:eastAsia="仿宋_GB2312"/>
        </w:rPr>
        <w:sectPr>
          <w:headerReference r:id="rId13"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lang w:val="en-US" w:eastAsia="zh-CN"/>
        </w:rPr>
        <w:t>备注：1、以上资料现场携带；2、以上资料装订在投标文件中。</w:t>
      </w:r>
    </w:p>
    <w:bookmarkEnd w:id="253"/>
    <w:bookmarkEnd w:id="254"/>
    <w:bookmarkEnd w:id="255"/>
    <w:bookmarkEnd w:id="256"/>
    <w:p>
      <w:pPr>
        <w:pStyle w:val="3"/>
        <w:numPr>
          <w:ilvl w:val="0"/>
          <w:numId w:val="0"/>
        </w:numPr>
        <w:tabs>
          <w:tab w:val="left" w:pos="0"/>
        </w:tabs>
        <w:spacing w:before="0" w:after="0" w:line="240" w:lineRule="atLeast"/>
        <w:ind w:leftChars="0"/>
        <w:jc w:val="center"/>
        <w:rPr>
          <w:rFonts w:hint="eastAsia" w:ascii="仿宋_GB2312" w:eastAsia="仿宋_GB2312"/>
          <w:highlight w:val="none"/>
        </w:rPr>
      </w:pPr>
      <w:bookmarkStart w:id="257" w:name="_Toc219175638"/>
      <w:bookmarkStart w:id="258" w:name="_Toc216582825"/>
      <w:bookmarkStart w:id="259" w:name="_Toc218935354"/>
      <w:bookmarkStart w:id="260" w:name="_Toc518923126"/>
      <w:bookmarkStart w:id="261" w:name="_Toc507399906"/>
      <w:bookmarkStart w:id="262" w:name="_Toc7112"/>
      <w:bookmarkStart w:id="263" w:name="_Toc512937852"/>
      <w:r>
        <w:rPr>
          <w:rFonts w:hint="eastAsia" w:ascii="仿宋_GB2312" w:eastAsia="仿宋_GB2312"/>
          <w:highlight w:val="none"/>
          <w:lang w:val="en-US" w:eastAsia="zh-CN"/>
        </w:rPr>
        <w:t xml:space="preserve">第5章 </w:t>
      </w:r>
      <w:r>
        <w:rPr>
          <w:rFonts w:hint="eastAsia" w:ascii="仿宋_GB2312" w:eastAsia="仿宋_GB2312"/>
          <w:highlight w:val="none"/>
        </w:rPr>
        <w:t>服务需求</w:t>
      </w:r>
      <w:bookmarkEnd w:id="257"/>
      <w:bookmarkEnd w:id="258"/>
      <w:bookmarkEnd w:id="259"/>
      <w:bookmarkEnd w:id="260"/>
      <w:bookmarkEnd w:id="261"/>
      <w:bookmarkEnd w:id="262"/>
    </w:p>
    <w:p>
      <w:pPr>
        <w:ind w:left="2570"/>
        <w:rPr>
          <w:rFonts w:hint="eastAsia"/>
          <w:highlight w:val="none"/>
        </w:rPr>
      </w:pPr>
    </w:p>
    <w:bookmarkEnd w:id="263"/>
    <w:p>
      <w:pPr>
        <w:spacing w:line="240" w:lineRule="atLeast"/>
        <w:ind w:left="1080" w:leftChars="257" w:hanging="540"/>
        <w:jc w:val="center"/>
        <w:rPr>
          <w:rFonts w:hint="eastAsia" w:ascii="仿宋_GB2312" w:eastAsia="仿宋_GB2312"/>
          <w:b/>
          <w:sz w:val="24"/>
          <w:highlight w:val="none"/>
        </w:rPr>
      </w:pPr>
      <w:bookmarkStart w:id="264" w:name="_Toc512937853"/>
      <w:bookmarkStart w:id="265" w:name="_Toc216513803"/>
      <w:r>
        <w:rPr>
          <w:rFonts w:hint="eastAsia" w:ascii="仿宋_GB2312" w:eastAsia="仿宋_GB2312"/>
          <w:b/>
          <w:sz w:val="24"/>
          <w:highlight w:val="none"/>
        </w:rPr>
        <w:t>一 、</w:t>
      </w:r>
      <w:r>
        <w:rPr>
          <w:rFonts w:hint="eastAsia" w:ascii="仿宋_GB2312" w:eastAsia="仿宋_GB2312"/>
          <w:b/>
          <w:sz w:val="24"/>
          <w:highlight w:val="none"/>
          <w:lang w:val="en-US" w:eastAsia="zh-CN"/>
        </w:rPr>
        <w:t>货物</w:t>
      </w:r>
      <w:r>
        <w:rPr>
          <w:rFonts w:hint="eastAsia" w:ascii="仿宋_GB2312" w:eastAsia="仿宋_GB2312"/>
          <w:b/>
          <w:sz w:val="24"/>
          <w:highlight w:val="none"/>
        </w:rPr>
        <w:t>需求一览表</w:t>
      </w:r>
      <w:bookmarkEnd w:id="264"/>
      <w:bookmarkEnd w:id="265"/>
    </w:p>
    <w:p>
      <w:pPr>
        <w:tabs>
          <w:tab w:val="left" w:pos="1470"/>
        </w:tabs>
        <w:spacing w:line="240" w:lineRule="atLeast"/>
        <w:rPr>
          <w:rFonts w:hint="eastAsia" w:ascii="仿宋_GB2312" w:eastAsia="仿宋_GB2312"/>
          <w:b/>
          <w:sz w:val="24"/>
          <w:highlight w:val="none"/>
        </w:rPr>
      </w:pPr>
      <w:r>
        <w:rPr>
          <w:rFonts w:hint="eastAsia" w:ascii="仿宋_GB2312" w:eastAsia="仿宋_GB2312"/>
          <w:b/>
          <w:sz w:val="24"/>
          <w:highlight w:val="none"/>
        </w:rPr>
        <w:t>招标编号：KSBCX(GK) 202</w:t>
      </w:r>
      <w:r>
        <w:rPr>
          <w:rFonts w:hint="eastAsia" w:ascii="仿宋_GB2312" w:eastAsia="仿宋_GB2312"/>
          <w:b/>
          <w:sz w:val="24"/>
          <w:highlight w:val="none"/>
          <w:lang w:val="en-US" w:eastAsia="zh-CN"/>
        </w:rPr>
        <w:t>2</w:t>
      </w:r>
      <w:r>
        <w:rPr>
          <w:rFonts w:hint="eastAsia" w:ascii="仿宋_GB2312" w:eastAsia="仿宋_GB2312"/>
          <w:b/>
          <w:sz w:val="24"/>
          <w:highlight w:val="none"/>
        </w:rPr>
        <w:t>-</w:t>
      </w:r>
      <w:r>
        <w:rPr>
          <w:rFonts w:hint="eastAsia" w:ascii="仿宋_GB2312" w:eastAsia="仿宋_GB2312"/>
          <w:b/>
          <w:sz w:val="24"/>
          <w:highlight w:val="none"/>
          <w:lang w:val="en-US" w:eastAsia="zh-CN"/>
        </w:rPr>
        <w:t>18</w:t>
      </w:r>
      <w:r>
        <w:rPr>
          <w:rFonts w:hint="eastAsia" w:ascii="仿宋_GB2312" w:eastAsia="仿宋_GB2312"/>
          <w:b/>
          <w:sz w:val="24"/>
          <w:highlight w:val="none"/>
        </w:rPr>
        <w:t xml:space="preserve">号               </w:t>
      </w:r>
    </w:p>
    <w:p>
      <w:pPr>
        <w:pageBreakBefore w:val="0"/>
        <w:kinsoku/>
        <w:wordWrap/>
        <w:overflowPunct/>
        <w:topLinePunct w:val="0"/>
        <w:autoSpaceDE/>
        <w:autoSpaceDN/>
        <w:bidi w:val="0"/>
        <w:adjustRightInd/>
        <w:spacing w:line="400" w:lineRule="exact"/>
        <w:textAlignment w:val="auto"/>
        <w:rPr>
          <w:rFonts w:hint="eastAsia" w:ascii="仿宋_GB2312" w:eastAsia="仿宋_GB2312"/>
          <w:b/>
          <w:sz w:val="24"/>
          <w:highlight w:val="none"/>
          <w:lang w:val="en-US" w:eastAsia="zh-CN"/>
        </w:rPr>
      </w:pPr>
      <w:r>
        <w:rPr>
          <w:rFonts w:hint="eastAsia" w:ascii="仿宋_GB2312" w:eastAsia="仿宋_GB2312"/>
          <w:b/>
          <w:sz w:val="24"/>
          <w:highlight w:val="none"/>
        </w:rPr>
        <w:t>项目名称：</w:t>
      </w:r>
      <w:bookmarkStart w:id="266" w:name="_Toc218935355"/>
      <w:bookmarkStart w:id="267" w:name="_Toc219175639"/>
      <w:bookmarkStart w:id="268" w:name="_Toc216582826"/>
      <w:r>
        <w:rPr>
          <w:rFonts w:hint="eastAsia" w:ascii="仿宋_GB2312" w:eastAsia="仿宋_GB2312"/>
          <w:b/>
          <w:sz w:val="24"/>
          <w:highlight w:val="none"/>
          <w:lang w:val="en-US" w:eastAsia="zh-CN"/>
        </w:rPr>
        <w:t>巴楚县教育局促进各民族交往交流交融-青少年“手拉手”夏令营采购项目（二次）</w:t>
      </w:r>
    </w:p>
    <w:p>
      <w:pPr>
        <w:spacing w:line="56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巴楚县促进各民族交往交流交融-青少年“手拉手”夏令营活动实施方案</w:t>
      </w: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十九大精神，按照自治区党委南疆工作会议、自治区党委党的群团工作会议精神要求，上海援疆前方工作指挥部持续组织对口各县青少年、青少年工作者、学校与上海对口区县之间开展常态化的交流交往交融活动，不断开拓青少年视野、促进青少年健康成长成才，增进“五个认同”的自觉性，青少年手拉手活动就是其中的最佳缩影。</w:t>
      </w:r>
    </w:p>
    <w:p>
      <w:pPr>
        <w:spacing w:line="520" w:lineRule="exact"/>
        <w:ind w:firstLine="640" w:firstLineChars="200"/>
        <w:rPr>
          <w:rFonts w:ascii="仿宋_GB2312" w:eastAsia="仿宋_GB2312"/>
          <w:sz w:val="32"/>
          <w:szCs w:val="32"/>
        </w:rPr>
      </w:pPr>
      <w:r>
        <w:rPr>
          <w:rFonts w:hint="eastAsia" w:ascii="仿宋_GB2312" w:eastAsia="仿宋_GB2312"/>
          <w:sz w:val="32"/>
          <w:szCs w:val="32"/>
          <w:lang w:eastAsia="zh-CN"/>
        </w:rPr>
        <w:t>巴楚县促进各民族交往交流交融-青少年“手拉手”夏令营活动</w:t>
      </w:r>
      <w:r>
        <w:rPr>
          <w:rFonts w:hint="eastAsia" w:ascii="仿宋_GB2312" w:eastAsia="仿宋_GB2312"/>
          <w:sz w:val="32"/>
          <w:szCs w:val="32"/>
        </w:rPr>
        <w:t>，本次活动旨在通过亲身体验的方式加强巴楚青少年对上海的人文、环境、科学</w:t>
      </w:r>
      <w:r>
        <w:rPr>
          <w:rFonts w:hint="eastAsia" w:ascii="仿宋_GB2312" w:eastAsia="仿宋_GB2312"/>
          <w:sz w:val="32"/>
          <w:szCs w:val="32"/>
          <w:lang w:eastAsia="zh-CN"/>
        </w:rPr>
        <w:t>、教育</w:t>
      </w:r>
      <w:r>
        <w:rPr>
          <w:rFonts w:hint="eastAsia" w:ascii="仿宋_GB2312" w:eastAsia="仿宋_GB2312"/>
          <w:sz w:val="32"/>
          <w:szCs w:val="32"/>
        </w:rPr>
        <w:t>等方面的了解，并通过一系列“手拉手”活动为两地学生交流创造良好条件，增进沪喀两地的沟通交流，促进巴楚教育进步。</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一、活动概况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本次“手拉手”夏令营活动由巴楚县教育局主办，通过公开的招标流程，委托具有相关专业资质的组织,具体实施组织400名学生和60名教师赴沪开展“沪喀两地手拉手、民族团结一家亲”的交流、交往、交融活动。</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二、活动时间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 xml:space="preserve">年7月 </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三、活动参加人员组成</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青少年代表400名，带队教师60名。</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四、选拔标准</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（一）青少年代表应具备下列资格条件：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1.巴楚县在校学生；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2.拥护中华人民共和国宪法；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3.没有受过刑事处罚；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4.品学兼优</w:t>
      </w:r>
      <w:r>
        <w:rPr>
          <w:rFonts w:hint="eastAsia" w:ascii="仿宋_GB2312" w:eastAsia="仿宋_GB2312"/>
          <w:sz w:val="32"/>
          <w:szCs w:val="32"/>
          <w:lang w:eastAsia="zh-CN"/>
        </w:rPr>
        <w:t>、</w:t>
      </w:r>
      <w:r>
        <w:rPr>
          <w:rFonts w:hint="eastAsia" w:ascii="仿宋_GB2312" w:eastAsia="仿宋_GB2312"/>
          <w:sz w:val="32"/>
          <w:szCs w:val="32"/>
        </w:rPr>
        <w:t>其中烈士、伤残退伍军人子女优先（</w:t>
      </w:r>
      <w:r>
        <w:rPr>
          <w:rFonts w:hint="eastAsia" w:ascii="仿宋_GB2312" w:eastAsia="仿宋_GB2312"/>
          <w:sz w:val="32"/>
          <w:szCs w:val="32"/>
          <w:lang w:eastAsia="zh-CN"/>
        </w:rPr>
        <w:t>团结关爱学生不低于</w:t>
      </w:r>
      <w:r>
        <w:rPr>
          <w:rFonts w:hint="eastAsia" w:ascii="仿宋_GB2312" w:eastAsia="仿宋_GB2312"/>
          <w:sz w:val="32"/>
          <w:szCs w:val="32"/>
          <w:lang w:val="en-US" w:eastAsia="zh-CN"/>
        </w:rPr>
        <w:t>30</w:t>
      </w:r>
      <w:r>
        <w:rPr>
          <w:rFonts w:hint="eastAsia" w:ascii="仿宋_GB2312" w:eastAsia="仿宋_GB2312"/>
          <w:sz w:val="32"/>
          <w:szCs w:val="32"/>
        </w:rPr>
        <w:t>%</w:t>
      </w:r>
      <w:r>
        <w:rPr>
          <w:rFonts w:hint="eastAsia" w:ascii="仿宋_GB2312" w:eastAsia="仿宋_GB2312"/>
          <w:sz w:val="32"/>
          <w:szCs w:val="32"/>
          <w:lang w:eastAsia="zh-CN"/>
        </w:rPr>
        <w:t>、各少数民族不能超过</w:t>
      </w:r>
      <w:r>
        <w:rPr>
          <w:rFonts w:hint="eastAsia" w:ascii="仿宋_GB2312" w:eastAsia="仿宋_GB2312"/>
          <w:sz w:val="32"/>
          <w:szCs w:val="32"/>
          <w:lang w:val="en-US" w:eastAsia="zh-CN"/>
        </w:rPr>
        <w:t>90%</w:t>
      </w:r>
      <w:r>
        <w:rPr>
          <w:rFonts w:hint="eastAsia" w:ascii="仿宋_GB2312" w:eastAsia="仿宋_GB2312"/>
          <w:sz w:val="32"/>
          <w:szCs w:val="32"/>
        </w:rPr>
        <w:t>）；</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5.年龄介于</w:t>
      </w:r>
      <w:r>
        <w:rPr>
          <w:rFonts w:hint="eastAsia" w:ascii="仿宋_GB2312" w:eastAsia="仿宋_GB2312"/>
          <w:sz w:val="32"/>
          <w:szCs w:val="32"/>
          <w:lang w:val="en-US" w:eastAsia="zh-CN"/>
        </w:rPr>
        <w:t>10</w:t>
      </w:r>
      <w:r>
        <w:rPr>
          <w:rFonts w:hint="eastAsia" w:ascii="仿宋_GB2312" w:eastAsia="仿宋_GB2312"/>
          <w:sz w:val="32"/>
          <w:szCs w:val="32"/>
        </w:rPr>
        <w:t>-15周岁，即出生日期介于20</w:t>
      </w:r>
      <w:r>
        <w:rPr>
          <w:rFonts w:hint="eastAsia" w:ascii="仿宋_GB2312" w:eastAsia="仿宋_GB2312"/>
          <w:sz w:val="32"/>
          <w:szCs w:val="32"/>
          <w:lang w:val="en-US" w:eastAsia="zh-CN"/>
        </w:rPr>
        <w:t>05</w:t>
      </w:r>
      <w:r>
        <w:rPr>
          <w:rFonts w:hint="eastAsia" w:ascii="仿宋_GB2312" w:eastAsia="仿宋_GB2312"/>
          <w:sz w:val="32"/>
          <w:szCs w:val="32"/>
        </w:rPr>
        <w:t>年1月1日-201</w:t>
      </w:r>
      <w:r>
        <w:rPr>
          <w:rFonts w:hint="eastAsia" w:ascii="仿宋_GB2312" w:eastAsia="仿宋_GB2312"/>
          <w:sz w:val="32"/>
          <w:szCs w:val="32"/>
          <w:lang w:val="en-US" w:eastAsia="zh-CN"/>
        </w:rPr>
        <w:t>1</w:t>
      </w:r>
      <w:r>
        <w:rPr>
          <w:rFonts w:hint="eastAsia" w:ascii="仿宋_GB2312" w:eastAsia="仿宋_GB2312"/>
          <w:sz w:val="32"/>
          <w:szCs w:val="32"/>
        </w:rPr>
        <w:t>年1月1日（以小学高段及初中生为主，小学生必须三年级及以上）；</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6.能熟练使用国家通用语言进行交流；</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7.身体健康，无传染病，无重大疾病史、过敏史、家族遗传病史，适合参加长途旅行和重大活动。</w:t>
      </w:r>
    </w:p>
    <w:p>
      <w:pPr>
        <w:spacing w:line="52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8.各学段内已参加过该项目计划的学生不再重复享受。</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（二）带队教师应具备下列资格条件：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1.巴楚县在职教师；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2.拥护中华人民共和国宪法；</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3.没有受过刑事处罚；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4.工作能力强</w:t>
      </w:r>
      <w:r>
        <w:rPr>
          <w:rFonts w:hint="eastAsia" w:ascii="仿宋_GB2312" w:eastAsia="仿宋_GB2312"/>
          <w:sz w:val="32"/>
          <w:szCs w:val="32"/>
          <w:lang w:eastAsia="zh-CN"/>
        </w:rPr>
        <w:t>、责任心强、教育教学成绩优异、</w:t>
      </w:r>
      <w:r>
        <w:rPr>
          <w:rFonts w:hint="eastAsia" w:ascii="仿宋_GB2312" w:eastAsia="仿宋_GB2312"/>
          <w:sz w:val="32"/>
          <w:szCs w:val="32"/>
        </w:rPr>
        <w:t>有重大活动组织工作经验者优先；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5.能熟练使用国家通用语言进行交流，与学生沟通顺畅；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6.身体健康，无传染病，无重大疾病史、过敏史、家族遗传病史，适合参加长途旅行和重大活动。</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（三）其他条件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入选的青少年代表和教师代表均须签订《责任书》，签署相关文件，服从组织方的管理，确认全部个人信息真实、有效、无隐瞒。如因本人不服从组织方管理或提供的信息有误导致的任何不良后果均由其本人承担。</w:t>
      </w:r>
    </w:p>
    <w:p>
      <w:pPr>
        <w:pStyle w:val="19"/>
        <w:spacing w:line="560" w:lineRule="exact"/>
        <w:ind w:firstLine="640" w:firstLineChars="200"/>
        <w:jc w:val="both"/>
        <w:rPr>
          <w:rFonts w:ascii="仿宋_GB2312" w:hAnsi="仿宋_GB2312" w:eastAsia="仿宋_GB2312" w:cs="仿宋_GB2312"/>
          <w:color w:val="auto"/>
          <w:sz w:val="32"/>
          <w:szCs w:val="32"/>
        </w:rPr>
      </w:pPr>
      <w:r>
        <w:rPr>
          <w:rFonts w:hint="eastAsia" w:ascii="黑体" w:hAnsi="黑体" w:eastAsia="黑体"/>
          <w:sz w:val="32"/>
          <w:szCs w:val="32"/>
        </w:rPr>
        <w:t>五、行程安排</w:t>
      </w:r>
    </w:p>
    <w:tbl>
      <w:tblPr>
        <w:tblStyle w:val="15"/>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669"/>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jc w:val="center"/>
            </w:pPr>
            <w:r>
              <w:rPr>
                <w:rFonts w:hint="eastAsia" w:ascii="宋体" w:hAnsi="宋体" w:eastAsia="宋体" w:cs="宋体"/>
                <w:b/>
                <w:bCs/>
                <w:sz w:val="18"/>
                <w:szCs w:val="18"/>
              </w:rPr>
              <w:t>日期</w:t>
            </w:r>
          </w:p>
        </w:tc>
        <w:tc>
          <w:tcPr>
            <w:tcW w:w="5669" w:type="dxa"/>
            <w:tcBorders>
              <w:top w:val="single" w:color="auto" w:sz="4" w:space="0"/>
              <w:left w:val="single" w:color="auto" w:sz="4" w:space="0"/>
              <w:bottom w:val="single" w:color="auto" w:sz="4" w:space="0"/>
              <w:right w:val="single" w:color="auto" w:sz="4" w:space="0"/>
            </w:tcBorders>
            <w:vAlign w:val="top"/>
          </w:tcPr>
          <w:p>
            <w:pPr>
              <w:pStyle w:val="19"/>
              <w:spacing w:line="520" w:lineRule="exact"/>
              <w:jc w:val="center"/>
            </w:pPr>
            <w:r>
              <w:rPr>
                <w:rFonts w:hint="eastAsia" w:ascii="宋体" w:hAnsi="宋体" w:eastAsia="宋体" w:cs="宋体"/>
                <w:b/>
                <w:bCs/>
                <w:sz w:val="18"/>
                <w:szCs w:val="18"/>
              </w:rPr>
              <w:t>行程</w:t>
            </w:r>
          </w:p>
        </w:tc>
        <w:tc>
          <w:tcPr>
            <w:tcW w:w="992" w:type="dxa"/>
            <w:tcBorders>
              <w:top w:val="single" w:color="auto" w:sz="4" w:space="0"/>
              <w:left w:val="single" w:color="auto" w:sz="4" w:space="0"/>
              <w:bottom w:val="single" w:color="auto" w:sz="4" w:space="0"/>
              <w:right w:val="single" w:color="auto" w:sz="4" w:space="0"/>
            </w:tcBorders>
            <w:vAlign w:val="top"/>
          </w:tcPr>
          <w:p>
            <w:pPr>
              <w:pStyle w:val="19"/>
              <w:spacing w:line="520" w:lineRule="exact"/>
              <w:jc w:val="center"/>
            </w:pPr>
            <w:r>
              <w:rPr>
                <w:rFonts w:hint="eastAsia" w:ascii="宋体" w:hAnsi="宋体" w:eastAsia="宋体" w:cs="宋体"/>
                <w:b/>
                <w:bCs/>
                <w:sz w:val="18"/>
                <w:szCs w:val="18"/>
              </w:rPr>
              <w:t>餐</w:t>
            </w: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jc w:val="center"/>
            </w:pPr>
            <w:r>
              <w:rPr>
                <w:rFonts w:hint="eastAsia" w:ascii="宋体" w:hAnsi="宋体" w:eastAsia="宋体" w:cs="宋体"/>
                <w:b/>
                <w:bCs/>
                <w:sz w:val="18"/>
                <w:szCs w:val="18"/>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kern w:val="2"/>
                <w:sz w:val="18"/>
                <w:szCs w:val="18"/>
              </w:rPr>
              <w:t>D1（待定）</w:t>
            </w:r>
          </w:p>
        </w:tc>
        <w:tc>
          <w:tcPr>
            <w:tcW w:w="5669" w:type="dxa"/>
            <w:tcBorders>
              <w:top w:val="single" w:color="auto" w:sz="4" w:space="0"/>
              <w:left w:val="single" w:color="auto" w:sz="4" w:space="0"/>
              <w:bottom w:val="single" w:color="auto" w:sz="4" w:space="0"/>
              <w:right w:val="single" w:color="auto" w:sz="4" w:space="0"/>
            </w:tcBorders>
            <w:vAlign w:val="top"/>
          </w:tcPr>
          <w:p>
            <w:pPr>
              <w:widowControl/>
              <w:jc w:val="left"/>
              <w:rPr>
                <w:rFonts w:asciiTheme="minorEastAsia" w:hAnsiTheme="minorEastAsia" w:cstheme="minorEastAsia"/>
                <w:color w:val="000000"/>
                <w:kern w:val="0"/>
                <w:szCs w:val="21"/>
              </w:rPr>
            </w:pPr>
            <w:r>
              <w:rPr>
                <w:rFonts w:hint="eastAsia" w:asciiTheme="minorEastAsia" w:hAnsiTheme="minorEastAsia" w:cstheme="minorEastAsia"/>
                <w:b/>
                <w:bCs/>
                <w:color w:val="000000"/>
                <w:kern w:val="0"/>
                <w:sz w:val="18"/>
                <w:szCs w:val="18"/>
              </w:rPr>
              <w:t xml:space="preserve">巴楚-上海 </w:t>
            </w:r>
            <w:r>
              <w:rPr>
                <w:rFonts w:hint="eastAsia" w:asciiTheme="minorEastAsia" w:hAnsiTheme="minorEastAsia" w:cstheme="minorEastAsia"/>
                <w:color w:val="000000"/>
                <w:kern w:val="0"/>
                <w:sz w:val="18"/>
                <w:szCs w:val="18"/>
              </w:rPr>
              <w:t xml:space="preserve">   </w:t>
            </w:r>
            <w:r>
              <w:rPr>
                <w:rFonts w:hint="eastAsia" w:asciiTheme="minorEastAsia" w:hAnsiTheme="minorEastAsia" w:cstheme="minorEastAsia"/>
                <w:color w:val="000000"/>
                <w:kern w:val="0"/>
                <w:szCs w:val="21"/>
              </w:rPr>
              <w:t xml:space="preserve">  </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10：00指定地点集合，乘坐指定专车前往喀什机场（车程约3小时）；</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15：55乘坐</w:t>
            </w:r>
            <w:r>
              <w:rPr>
                <w:rFonts w:hint="eastAsia" w:asciiTheme="minorEastAsia" w:hAnsiTheme="minorEastAsia" w:cstheme="minorEastAsia"/>
                <w:color w:val="000000"/>
                <w:kern w:val="0"/>
                <w:szCs w:val="21"/>
                <w:lang w:eastAsia="zh-CN"/>
              </w:rPr>
              <w:t>喀什到上海的</w:t>
            </w:r>
            <w:r>
              <w:rPr>
                <w:rFonts w:hint="eastAsia" w:asciiTheme="minorEastAsia" w:hAnsiTheme="minorEastAsia" w:cstheme="minorEastAsia"/>
                <w:color w:val="000000"/>
                <w:kern w:val="0"/>
                <w:szCs w:val="21"/>
              </w:rPr>
              <w:t>航班前往上海；</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23：15抵达上海虹桥机场，专车接团，前往酒店；</w:t>
            </w:r>
          </w:p>
          <w:p>
            <w:pPr>
              <w:widowControl/>
              <w:jc w:val="left"/>
            </w:pPr>
            <w:r>
              <w:rPr>
                <w:rFonts w:hint="eastAsia" w:asciiTheme="minorEastAsia" w:hAnsiTheme="minorEastAsia" w:cstheme="minorEastAsia"/>
                <w:color w:val="000000"/>
                <w:kern w:val="0"/>
                <w:szCs w:val="21"/>
              </w:rPr>
              <w:t>23：50抵达酒店，办理入住，领取餐包，入住休息；</w:t>
            </w:r>
          </w:p>
        </w:tc>
        <w:tc>
          <w:tcPr>
            <w:tcW w:w="992" w:type="dxa"/>
            <w:tcBorders>
              <w:top w:val="single" w:color="auto" w:sz="4" w:space="0"/>
              <w:left w:val="single" w:color="auto" w:sz="4" w:space="0"/>
              <w:bottom w:val="single" w:color="auto" w:sz="4" w:space="0"/>
              <w:right w:val="single" w:color="auto" w:sz="4" w:space="0"/>
            </w:tcBorders>
            <w:vAlign w:val="top"/>
          </w:tcPr>
          <w:p>
            <w:pPr>
              <w:widowControl/>
              <w:jc w:val="left"/>
              <w:rPr>
                <w:rFonts w:asciiTheme="minorEastAsia" w:hAnsiTheme="minorEastAsia" w:cstheme="minorEastAsia"/>
                <w:color w:val="000000"/>
                <w:kern w:val="0"/>
                <w:szCs w:val="21"/>
              </w:rPr>
            </w:pPr>
          </w:p>
          <w:p>
            <w:pPr>
              <w:widowControl/>
              <w:jc w:val="left"/>
              <w:rPr>
                <w:rFonts w:hint="eastAsia" w:asciiTheme="minorEastAsia" w:hAnsiTheme="minorEastAsia" w:cstheme="minorEastAsia"/>
                <w:color w:val="000000"/>
                <w:kern w:val="0"/>
                <w:szCs w:val="21"/>
              </w:rPr>
            </w:pPr>
          </w:p>
          <w:p>
            <w:pPr>
              <w:widowControl/>
              <w:jc w:val="left"/>
              <w:rPr>
                <w:rFonts w:ascii="仿宋_GB2312" w:hAnsi="宋体" w:eastAsia="仿宋_GB2312" w:cs="宋体"/>
                <w:bCs/>
                <w:kern w:val="0"/>
                <w:sz w:val="20"/>
                <w:szCs w:val="21"/>
              </w:rPr>
            </w:pPr>
            <w:r>
              <w:rPr>
                <w:rFonts w:hint="eastAsia" w:asciiTheme="minorEastAsia" w:hAnsiTheme="minorEastAsia" w:cstheme="minorEastAsia"/>
                <w:color w:val="000000"/>
                <w:kern w:val="0"/>
                <w:szCs w:val="21"/>
              </w:rPr>
              <w:t>餐</w:t>
            </w:r>
            <w:r>
              <w:rPr>
                <w:rFonts w:hint="eastAsia" w:asciiTheme="minorEastAsia" w:hAnsiTheme="minorEastAsia" w:cstheme="minorEastAsia"/>
                <w:color w:val="000000"/>
                <w:kern w:val="0"/>
                <w:szCs w:val="21"/>
                <w:lang w:eastAsia="zh-CN"/>
              </w:rPr>
              <w:t>包</w:t>
            </w:r>
          </w:p>
        </w:tc>
        <w:tc>
          <w:tcPr>
            <w:tcW w:w="1134" w:type="dxa"/>
            <w:tcBorders>
              <w:top w:val="single" w:color="auto" w:sz="4" w:space="0"/>
              <w:left w:val="single" w:color="auto" w:sz="4" w:space="0"/>
              <w:bottom w:val="single" w:color="auto" w:sz="4" w:space="0"/>
              <w:right w:val="single" w:color="auto" w:sz="4" w:space="0"/>
            </w:tcBorders>
            <w:vAlign w:val="top"/>
          </w:tcPr>
          <w:p>
            <w:pPr>
              <w:widowControl/>
              <w:jc w:val="left"/>
              <w:rPr>
                <w:rFonts w:asciiTheme="minorEastAsia" w:hAnsiTheme="minorEastAsia" w:cstheme="minorEastAsia"/>
                <w:color w:val="000000"/>
                <w:kern w:val="0"/>
                <w:szCs w:val="21"/>
              </w:rPr>
            </w:pPr>
          </w:p>
          <w:p>
            <w:pPr>
              <w:widowControl/>
              <w:jc w:val="left"/>
              <w:rPr>
                <w:rFonts w:asciiTheme="minorEastAsia" w:hAnsiTheme="minorEastAsia" w:cstheme="minorEastAsia"/>
                <w:color w:val="000000"/>
                <w:kern w:val="0"/>
                <w:szCs w:val="21"/>
              </w:rPr>
            </w:pPr>
          </w:p>
          <w:p>
            <w:pPr>
              <w:widowControl/>
              <w:jc w:val="left"/>
              <w:rPr>
                <w:rFonts w:ascii="仿宋_GB2312" w:hAnsi="宋体" w:eastAsia="仿宋_GB2312" w:cs="宋体"/>
                <w:bCs/>
                <w:kern w:val="0"/>
                <w:sz w:val="20"/>
                <w:szCs w:val="21"/>
              </w:rPr>
            </w:pPr>
            <w:r>
              <w:rPr>
                <w:rFonts w:hint="eastAsia" w:asciiTheme="minorEastAsia" w:hAnsiTheme="minorEastAsia" w:cstheme="minorEastAsia"/>
                <w:color w:val="000000"/>
                <w:kern w:val="0"/>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kern w:val="2"/>
                <w:sz w:val="18"/>
                <w:szCs w:val="18"/>
              </w:rPr>
              <w:t>D2</w:t>
            </w:r>
          </w:p>
        </w:tc>
        <w:tc>
          <w:tcPr>
            <w:tcW w:w="5669" w:type="dxa"/>
            <w:tcBorders>
              <w:top w:val="single" w:color="auto" w:sz="4" w:space="0"/>
              <w:left w:val="single" w:color="auto" w:sz="4" w:space="0"/>
              <w:bottom w:val="single" w:color="auto" w:sz="4" w:space="0"/>
              <w:right w:val="single" w:color="auto" w:sz="4" w:space="0"/>
            </w:tcBorders>
            <w:vAlign w:val="top"/>
          </w:tcPr>
          <w:p>
            <w:pPr>
              <w:widowControl/>
              <w:jc w:val="left"/>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上海</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09：00享用早餐后自由休整；</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11：00享用午餐；</w:t>
            </w:r>
          </w:p>
          <w:p>
            <w:pPr>
              <w:rPr>
                <w:rFonts w:asciiTheme="minorEastAsia" w:hAnsiTheme="minorEastAsia" w:cstheme="minorEastAsia"/>
                <w:bCs/>
                <w:szCs w:val="21"/>
              </w:rPr>
            </w:pPr>
            <w:r>
              <w:rPr>
                <w:rFonts w:hint="eastAsia" w:asciiTheme="minorEastAsia" w:hAnsiTheme="minorEastAsia" w:cstheme="minorEastAsia"/>
                <w:color w:val="000000"/>
                <w:kern w:val="0"/>
                <w:szCs w:val="21"/>
              </w:rPr>
              <w:t>12：00</w:t>
            </w:r>
            <w:r>
              <w:rPr>
                <w:rFonts w:hint="eastAsia" w:asciiTheme="minorEastAsia" w:hAnsiTheme="minorEastAsia" w:cstheme="minorEastAsia"/>
                <w:bCs/>
                <w:szCs w:val="21"/>
              </w:rPr>
              <w:t>前往游览上海科技馆包括天地馆、生命馆、智慧馆、创造馆、未来馆等五个主要展馆和临展馆，设有地壳探秘、生物万象、智慧之光、视听乐园、设计师摇篮、儿童科技园、自然博物等七个展区和立体巨幕、球幕、4D等三个影院；</w:t>
            </w:r>
          </w:p>
          <w:p>
            <w:pPr>
              <w:rPr>
                <w:rFonts w:asciiTheme="minorEastAsia" w:hAnsiTheme="minorEastAsia" w:cstheme="minorEastAsia"/>
                <w:bCs/>
                <w:szCs w:val="21"/>
              </w:rPr>
            </w:pPr>
            <w:r>
              <w:rPr>
                <w:rFonts w:hint="eastAsia" w:asciiTheme="minorEastAsia" w:hAnsiTheme="minorEastAsia" w:cstheme="minorEastAsia"/>
                <w:bCs/>
                <w:szCs w:val="21"/>
              </w:rPr>
              <w:t>17：00 享用晚餐；</w:t>
            </w:r>
          </w:p>
          <w:p>
            <w:pP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18：00晚餐后，前往附近电影院观看数字电影；</w:t>
            </w:r>
          </w:p>
          <w:p>
            <w:pPr>
              <w:rPr>
                <w:rFonts w:ascii="仿宋_GB2312" w:hAnsi="宋体" w:eastAsia="仿宋_GB2312" w:cs="宋体"/>
                <w:color w:val="000000"/>
                <w:kern w:val="0"/>
                <w:sz w:val="20"/>
                <w:szCs w:val="21"/>
              </w:rPr>
            </w:pPr>
            <w:r>
              <w:rPr>
                <w:rFonts w:hint="eastAsia" w:asciiTheme="minorEastAsia" w:hAnsiTheme="minorEastAsia" w:cstheme="minorEastAsia"/>
                <w:bCs/>
                <w:szCs w:val="21"/>
              </w:rPr>
              <w:t>20：30返回酒店，入住休息；</w:t>
            </w:r>
          </w:p>
        </w:tc>
        <w:tc>
          <w:tcPr>
            <w:tcW w:w="992" w:type="dxa"/>
            <w:tcBorders>
              <w:top w:val="single" w:color="auto" w:sz="4" w:space="0"/>
              <w:left w:val="single" w:color="auto" w:sz="4" w:space="0"/>
              <w:bottom w:val="single" w:color="auto" w:sz="4" w:space="0"/>
              <w:right w:val="single" w:color="auto" w:sz="4" w:space="0"/>
            </w:tcBorders>
            <w:vAlign w:val="top"/>
          </w:tcPr>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r>
              <w:rPr>
                <w:rFonts w:hint="eastAsia" w:asciiTheme="minorEastAsia" w:hAnsiTheme="minorEastAsia" w:cstheme="minorEastAsia"/>
                <w:bCs/>
                <w:szCs w:val="21"/>
              </w:rPr>
              <w:t>早餐</w:t>
            </w:r>
          </w:p>
          <w:p>
            <w:pPr>
              <w:jc w:val="center"/>
              <w:rPr>
                <w:rFonts w:asciiTheme="minorEastAsia" w:hAnsiTheme="minorEastAsia" w:cstheme="minorEastAsia"/>
                <w:bCs/>
                <w:szCs w:val="21"/>
              </w:rPr>
            </w:pPr>
            <w:r>
              <w:rPr>
                <w:rFonts w:hint="eastAsia" w:asciiTheme="minorEastAsia" w:hAnsiTheme="minorEastAsia" w:cstheme="minorEastAsia"/>
                <w:bCs/>
                <w:szCs w:val="21"/>
              </w:rPr>
              <w:t>午餐</w:t>
            </w:r>
          </w:p>
          <w:p>
            <w:pPr>
              <w:tabs>
                <w:tab w:val="left" w:pos="9214"/>
                <w:tab w:val="left" w:pos="9781"/>
              </w:tabs>
              <w:spacing w:line="360" w:lineRule="exact"/>
              <w:ind w:leftChars="-1" w:hanging="2" w:hangingChars="1"/>
              <w:jc w:val="center"/>
              <w:rPr>
                <w:rFonts w:asciiTheme="minorEastAsia" w:hAnsiTheme="minorEastAsia" w:cstheme="minorEastAsia"/>
                <w:bCs/>
                <w:szCs w:val="21"/>
              </w:rPr>
            </w:pPr>
            <w:r>
              <w:rPr>
                <w:rFonts w:hint="eastAsia" w:asciiTheme="minorEastAsia" w:hAnsiTheme="minorEastAsia" w:cstheme="minorEastAsia"/>
                <w:bCs/>
                <w:szCs w:val="21"/>
              </w:rPr>
              <w:t>晚餐</w:t>
            </w:r>
          </w:p>
          <w:p>
            <w:pPr>
              <w:pStyle w:val="19"/>
              <w:spacing w:line="520" w:lineRule="exact"/>
              <w:ind w:firstLine="240" w:firstLineChars="100"/>
            </w:pP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pPr>
            <w:r>
              <w:rPr>
                <w:rFonts w:hint="eastAsia" w:asciiTheme="minorEastAsia" w:hAnsiTheme="minorEastAsia" w:eastAsiaTheme="minorEastAsia" w:cstheme="minorEastAsia"/>
                <w:bCs/>
                <w:kern w:val="2"/>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kern w:val="2"/>
                <w:sz w:val="18"/>
                <w:szCs w:val="18"/>
              </w:rPr>
              <w:t>D3</w:t>
            </w:r>
          </w:p>
        </w:tc>
        <w:tc>
          <w:tcPr>
            <w:tcW w:w="5669" w:type="dxa"/>
            <w:tcBorders>
              <w:top w:val="single" w:color="auto" w:sz="4" w:space="0"/>
              <w:left w:val="single" w:color="auto" w:sz="4" w:space="0"/>
              <w:bottom w:val="single" w:color="auto" w:sz="4" w:space="0"/>
              <w:right w:val="single" w:color="auto" w:sz="4" w:space="0"/>
            </w:tcBorders>
            <w:vAlign w:val="top"/>
          </w:tcPr>
          <w:p>
            <w:pPr>
              <w:rPr>
                <w:rFonts w:asciiTheme="minorEastAsia" w:hAnsiTheme="minorEastAsia" w:cstheme="minorEastAsia"/>
                <w:b/>
                <w:bCs/>
                <w:szCs w:val="21"/>
              </w:rPr>
            </w:pPr>
            <w:r>
              <w:rPr>
                <w:rFonts w:hint="eastAsia" w:asciiTheme="minorEastAsia" w:hAnsiTheme="minorEastAsia" w:cstheme="minorEastAsia"/>
                <w:b/>
                <w:bCs/>
                <w:szCs w:val="21"/>
              </w:rPr>
              <w:t>上海</w:t>
            </w:r>
          </w:p>
          <w:p>
            <w:pPr>
              <w:rPr>
                <w:rFonts w:asciiTheme="minorEastAsia" w:hAnsiTheme="minorEastAsia" w:cstheme="minorEastAsia"/>
                <w:bCs/>
                <w:szCs w:val="21"/>
              </w:rPr>
            </w:pPr>
            <w:r>
              <w:rPr>
                <w:rFonts w:hint="eastAsia" w:asciiTheme="minorEastAsia" w:hAnsiTheme="minorEastAsia" w:cstheme="minorEastAsia"/>
                <w:bCs/>
                <w:szCs w:val="21"/>
              </w:rPr>
              <w:t>08：00享用早餐；</w:t>
            </w:r>
          </w:p>
          <w:p>
            <w:pPr>
              <w:rPr>
                <w:rFonts w:asciiTheme="minorEastAsia" w:hAnsiTheme="minorEastAsia" w:cstheme="minorEastAsia"/>
                <w:color w:val="000000"/>
                <w:kern w:val="0"/>
                <w:szCs w:val="21"/>
              </w:rPr>
            </w:pPr>
            <w:r>
              <w:rPr>
                <w:rFonts w:hint="eastAsia" w:asciiTheme="minorEastAsia" w:hAnsiTheme="minorEastAsia" w:cstheme="minorEastAsia"/>
                <w:bCs/>
                <w:szCs w:val="21"/>
              </w:rPr>
              <w:t>09：00早餐后，前往上海水族馆。</w:t>
            </w:r>
            <w:r>
              <w:rPr>
                <w:rFonts w:hint="eastAsia" w:asciiTheme="minorEastAsia" w:hAnsiTheme="minorEastAsia" w:cstheme="minorEastAsia"/>
                <w:color w:val="000000"/>
                <w:kern w:val="0"/>
                <w:szCs w:val="21"/>
              </w:rPr>
              <w:t>“通过水的世界跨越五大洲”，这是上海海洋水族馆的展示主题，馆内有28个大型主题生物展示区，分</w:t>
            </w:r>
            <w:r>
              <w:fldChar w:fldCharType="begin"/>
            </w:r>
            <w:r>
              <w:instrText xml:space="preserve"> HYPERLINK "https://baike.so.com/doc/2910933.html" \t "https://baike.so.com/doc/_blank" </w:instrText>
            </w:r>
            <w:r>
              <w:fldChar w:fldCharType="separate"/>
            </w:r>
            <w:r>
              <w:rPr>
                <w:rStyle w:val="18"/>
                <w:rFonts w:hint="eastAsia" w:asciiTheme="minorEastAsia" w:hAnsiTheme="minorEastAsia" w:cstheme="minorEastAsia"/>
                <w:color w:val="000000"/>
                <w:kern w:val="0"/>
                <w:szCs w:val="21"/>
              </w:rPr>
              <w:t>亚洲</w:t>
            </w:r>
            <w:r>
              <w:rPr>
                <w:rStyle w:val="18"/>
                <w:rFonts w:hint="eastAsia" w:asciiTheme="minorEastAsia" w:hAnsiTheme="minorEastAsia" w:cstheme="minorEastAsia"/>
                <w:color w:val="000000"/>
                <w:kern w:val="0"/>
                <w:szCs w:val="21"/>
              </w:rPr>
              <w:fldChar w:fldCharType="end"/>
            </w:r>
            <w:r>
              <w:rPr>
                <w:rFonts w:hint="eastAsia" w:asciiTheme="minorEastAsia" w:hAnsiTheme="minorEastAsia" w:cstheme="minorEastAsia"/>
                <w:color w:val="000000"/>
                <w:kern w:val="0"/>
                <w:szCs w:val="21"/>
              </w:rPr>
              <w:t>、</w:t>
            </w:r>
            <w:r>
              <w:fldChar w:fldCharType="begin"/>
            </w:r>
            <w:r>
              <w:instrText xml:space="preserve"> HYPERLINK "https://baike.so.com/doc/5349998.html" \t "https://baike.so.com/doc/_blank" </w:instrText>
            </w:r>
            <w:r>
              <w:fldChar w:fldCharType="separate"/>
            </w:r>
            <w:r>
              <w:rPr>
                <w:rStyle w:val="18"/>
                <w:rFonts w:hint="eastAsia" w:asciiTheme="minorEastAsia" w:hAnsiTheme="minorEastAsia" w:cstheme="minorEastAsia"/>
                <w:color w:val="000000"/>
                <w:kern w:val="0"/>
                <w:szCs w:val="21"/>
              </w:rPr>
              <w:t>南美洲</w:t>
            </w:r>
            <w:r>
              <w:rPr>
                <w:rStyle w:val="18"/>
                <w:rFonts w:hint="eastAsia" w:asciiTheme="minorEastAsia" w:hAnsiTheme="minorEastAsia" w:cstheme="minorEastAsia"/>
                <w:color w:val="000000"/>
                <w:kern w:val="0"/>
                <w:szCs w:val="21"/>
              </w:rPr>
              <w:fldChar w:fldCharType="end"/>
            </w:r>
            <w:r>
              <w:rPr>
                <w:rFonts w:hint="eastAsia" w:asciiTheme="minorEastAsia" w:hAnsiTheme="minorEastAsia" w:cstheme="minorEastAsia"/>
                <w:color w:val="000000"/>
                <w:kern w:val="0"/>
                <w:szCs w:val="21"/>
              </w:rPr>
              <w:t>（</w:t>
            </w:r>
            <w:r>
              <w:fldChar w:fldCharType="begin"/>
            </w:r>
            <w:r>
              <w:instrText xml:space="preserve"> HYPERLINK "https://baike.so.com/doc/5332001-7574283.html" \t "https://baike.so.com/doc/_blank" </w:instrText>
            </w:r>
            <w:r>
              <w:fldChar w:fldCharType="separate"/>
            </w:r>
            <w:r>
              <w:rPr>
                <w:rStyle w:val="18"/>
                <w:rFonts w:hint="eastAsia" w:asciiTheme="minorEastAsia" w:hAnsiTheme="minorEastAsia" w:cstheme="minorEastAsia"/>
                <w:color w:val="000000"/>
                <w:kern w:val="0"/>
                <w:szCs w:val="21"/>
              </w:rPr>
              <w:t>亚马逊</w:t>
            </w:r>
            <w:r>
              <w:rPr>
                <w:rStyle w:val="18"/>
                <w:rFonts w:hint="eastAsia" w:asciiTheme="minorEastAsia" w:hAnsiTheme="minorEastAsia" w:cstheme="minorEastAsia"/>
                <w:color w:val="000000"/>
                <w:kern w:val="0"/>
                <w:szCs w:val="21"/>
              </w:rPr>
              <w:fldChar w:fldCharType="end"/>
            </w:r>
            <w:r>
              <w:rPr>
                <w:rFonts w:hint="eastAsia" w:asciiTheme="minorEastAsia" w:hAnsiTheme="minorEastAsia" w:cstheme="minorEastAsia"/>
                <w:color w:val="000000"/>
                <w:kern w:val="0"/>
                <w:szCs w:val="21"/>
              </w:rPr>
              <w:t>）、</w:t>
            </w:r>
            <w:r>
              <w:fldChar w:fldCharType="begin"/>
            </w:r>
            <w:r>
              <w:instrText xml:space="preserve"> HYPERLINK "https://baike.so.com/doc/2865553.html" \t "https://baike.so.com/doc/_blank" </w:instrText>
            </w:r>
            <w:r>
              <w:fldChar w:fldCharType="separate"/>
            </w:r>
            <w:r>
              <w:rPr>
                <w:rStyle w:val="18"/>
                <w:rFonts w:hint="eastAsia" w:asciiTheme="minorEastAsia" w:hAnsiTheme="minorEastAsia" w:cstheme="minorEastAsia"/>
                <w:color w:val="000000"/>
                <w:kern w:val="0"/>
                <w:szCs w:val="21"/>
              </w:rPr>
              <w:t>澳洲</w:t>
            </w:r>
            <w:r>
              <w:rPr>
                <w:rStyle w:val="18"/>
                <w:rFonts w:hint="eastAsia" w:asciiTheme="minorEastAsia" w:hAnsiTheme="minorEastAsia" w:cstheme="minorEastAsia"/>
                <w:color w:val="000000"/>
                <w:kern w:val="0"/>
                <w:szCs w:val="21"/>
              </w:rPr>
              <w:fldChar w:fldCharType="end"/>
            </w:r>
            <w:r>
              <w:rPr>
                <w:rFonts w:hint="eastAsia" w:asciiTheme="minorEastAsia" w:hAnsiTheme="minorEastAsia" w:cstheme="minorEastAsia"/>
                <w:color w:val="000000"/>
                <w:kern w:val="0"/>
                <w:szCs w:val="21"/>
              </w:rPr>
              <w:t>、非洲、冷水、</w:t>
            </w:r>
            <w:r>
              <w:fldChar w:fldCharType="begin"/>
            </w:r>
            <w:r>
              <w:instrText xml:space="preserve"> HYPERLINK "https://baike.so.com/doc/5666735.html" \t "https://baike.so.com/doc/_blank" </w:instrText>
            </w:r>
            <w:r>
              <w:fldChar w:fldCharType="separate"/>
            </w:r>
            <w:r>
              <w:rPr>
                <w:rStyle w:val="18"/>
                <w:rFonts w:hint="eastAsia" w:asciiTheme="minorEastAsia" w:hAnsiTheme="minorEastAsia" w:cstheme="minorEastAsia"/>
                <w:color w:val="000000"/>
                <w:kern w:val="0"/>
                <w:szCs w:val="21"/>
              </w:rPr>
              <w:t>极地</w:t>
            </w:r>
            <w:r>
              <w:rPr>
                <w:rStyle w:val="18"/>
                <w:rFonts w:hint="eastAsia" w:asciiTheme="minorEastAsia" w:hAnsiTheme="minorEastAsia" w:cstheme="minorEastAsia"/>
                <w:color w:val="000000"/>
                <w:kern w:val="0"/>
                <w:szCs w:val="21"/>
              </w:rPr>
              <w:fldChar w:fldCharType="end"/>
            </w:r>
            <w:r>
              <w:rPr>
                <w:rFonts w:hint="eastAsia" w:asciiTheme="minorEastAsia" w:hAnsiTheme="minorEastAsia" w:cstheme="minorEastAsia"/>
                <w:color w:val="000000"/>
                <w:kern w:val="0"/>
                <w:szCs w:val="21"/>
              </w:rPr>
              <w:t>、海水、大洋深处八大展区，展出了来自五大洲、四大洋的300多个品种、1万余条珍稀鱼类及濒临绝种的稀有生物。</w:t>
            </w:r>
          </w:p>
          <w:p>
            <w:pPr>
              <w:rPr>
                <w:rFonts w:asciiTheme="minorEastAsia" w:hAnsiTheme="minorEastAsia" w:cstheme="minorEastAsia"/>
                <w:bCs/>
                <w:szCs w:val="21"/>
              </w:rPr>
            </w:pPr>
            <w:r>
              <w:rPr>
                <w:rFonts w:hint="eastAsia" w:asciiTheme="minorEastAsia" w:hAnsiTheme="minorEastAsia" w:cstheme="minorEastAsia"/>
                <w:bCs/>
                <w:szCs w:val="21"/>
              </w:rPr>
              <w:t>12：00 享用午餐；</w:t>
            </w:r>
          </w:p>
          <w:p>
            <w:pPr>
              <w:rPr>
                <w:rFonts w:asciiTheme="minorEastAsia" w:hAnsiTheme="minorEastAsia" w:cstheme="minorEastAsia"/>
                <w:bCs/>
                <w:szCs w:val="21"/>
              </w:rPr>
            </w:pPr>
            <w:r>
              <w:rPr>
                <w:rFonts w:hint="eastAsia" w:asciiTheme="minorEastAsia" w:hAnsiTheme="minorEastAsia" w:cstheme="minorEastAsia"/>
                <w:bCs/>
                <w:szCs w:val="21"/>
              </w:rPr>
              <w:t>13：00前往乘车东方明珠,乘坐游船</w:t>
            </w:r>
          </w:p>
          <w:p>
            <w:pPr>
              <w:rPr>
                <w:rFonts w:asciiTheme="minorEastAsia" w:hAnsiTheme="minorEastAsia" w:cstheme="minorEastAsia"/>
                <w:bCs/>
                <w:szCs w:val="21"/>
              </w:rPr>
            </w:pPr>
            <w:r>
              <w:rPr>
                <w:rFonts w:hint="eastAsia" w:asciiTheme="minorEastAsia" w:hAnsiTheme="minorEastAsia" w:cstheme="minorEastAsia"/>
                <w:bCs/>
                <w:szCs w:val="21"/>
              </w:rPr>
              <w:t>19：30 享用晚餐；</w:t>
            </w:r>
          </w:p>
          <w:p>
            <w:r>
              <w:rPr>
                <w:rFonts w:hint="eastAsia" w:asciiTheme="minorEastAsia" w:hAnsiTheme="minorEastAsia" w:cstheme="minorEastAsia"/>
                <w:bCs/>
                <w:szCs w:val="21"/>
              </w:rPr>
              <w:t>20：00返回酒店，入住休息；</w:t>
            </w:r>
          </w:p>
        </w:tc>
        <w:tc>
          <w:tcPr>
            <w:tcW w:w="992" w:type="dxa"/>
            <w:tcBorders>
              <w:top w:val="single" w:color="auto" w:sz="4" w:space="0"/>
              <w:left w:val="single" w:color="auto" w:sz="4" w:space="0"/>
              <w:bottom w:val="single" w:color="auto" w:sz="4" w:space="0"/>
              <w:right w:val="single" w:color="auto" w:sz="4" w:space="0"/>
            </w:tcBorders>
            <w:vAlign w:val="top"/>
          </w:tcPr>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r>
              <w:rPr>
                <w:rFonts w:hint="eastAsia" w:asciiTheme="minorEastAsia" w:hAnsiTheme="minorEastAsia" w:cstheme="minorEastAsia"/>
                <w:bCs/>
                <w:szCs w:val="21"/>
              </w:rPr>
              <w:t>早餐</w:t>
            </w:r>
          </w:p>
          <w:p>
            <w:pPr>
              <w:jc w:val="center"/>
              <w:rPr>
                <w:rFonts w:asciiTheme="minorEastAsia" w:hAnsiTheme="minorEastAsia" w:cstheme="minorEastAsia"/>
                <w:bCs/>
                <w:szCs w:val="21"/>
              </w:rPr>
            </w:pPr>
            <w:r>
              <w:rPr>
                <w:rFonts w:hint="eastAsia" w:asciiTheme="minorEastAsia" w:hAnsiTheme="minorEastAsia" w:cstheme="minorEastAsia"/>
                <w:bCs/>
                <w:szCs w:val="21"/>
              </w:rPr>
              <w:t>午餐</w:t>
            </w:r>
          </w:p>
          <w:p>
            <w:pPr>
              <w:tabs>
                <w:tab w:val="left" w:pos="9214"/>
                <w:tab w:val="left" w:pos="9781"/>
              </w:tabs>
              <w:spacing w:line="360" w:lineRule="exact"/>
              <w:ind w:leftChars="-1" w:hanging="2" w:hangingChars="1"/>
              <w:jc w:val="center"/>
              <w:rPr>
                <w:rFonts w:asciiTheme="minorEastAsia" w:hAnsiTheme="minorEastAsia" w:cstheme="minorEastAsia"/>
                <w:bCs/>
                <w:szCs w:val="21"/>
              </w:rPr>
            </w:pPr>
            <w:r>
              <w:rPr>
                <w:rFonts w:hint="eastAsia" w:asciiTheme="minorEastAsia" w:hAnsiTheme="minorEastAsia" w:cstheme="minorEastAsia"/>
                <w:bCs/>
                <w:szCs w:val="21"/>
              </w:rPr>
              <w:t>晚餐</w:t>
            </w:r>
          </w:p>
          <w:p>
            <w:pPr>
              <w:pStyle w:val="19"/>
              <w:spacing w:line="520" w:lineRule="exact"/>
              <w:ind w:firstLine="240" w:firstLineChars="100"/>
            </w:pP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pPr>
            <w:r>
              <w:rPr>
                <w:rFonts w:hint="eastAsia" w:asciiTheme="minorEastAsia" w:hAnsiTheme="minorEastAsia" w:eastAsiaTheme="minorEastAsia" w:cstheme="minorEastAsia"/>
                <w:bCs/>
                <w:kern w:val="2"/>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kern w:val="2"/>
                <w:sz w:val="18"/>
                <w:szCs w:val="18"/>
              </w:rPr>
              <w:t>D4</w:t>
            </w:r>
          </w:p>
        </w:tc>
        <w:tc>
          <w:tcPr>
            <w:tcW w:w="5669" w:type="dxa"/>
            <w:tcBorders>
              <w:top w:val="single" w:color="auto" w:sz="4" w:space="0"/>
              <w:left w:val="single" w:color="auto" w:sz="4" w:space="0"/>
              <w:bottom w:val="single" w:color="auto" w:sz="4" w:space="0"/>
              <w:right w:val="single" w:color="auto" w:sz="4" w:space="0"/>
            </w:tcBorders>
            <w:vAlign w:val="top"/>
          </w:tcPr>
          <w:p>
            <w:pPr>
              <w:rPr>
                <w:rFonts w:asciiTheme="minorEastAsia" w:hAnsiTheme="minorEastAsia" w:cstheme="minorEastAsia"/>
                <w:b/>
                <w:bCs/>
                <w:szCs w:val="21"/>
              </w:rPr>
            </w:pPr>
            <w:r>
              <w:rPr>
                <w:rFonts w:hint="eastAsia" w:asciiTheme="minorEastAsia" w:hAnsiTheme="minorEastAsia" w:cstheme="minorEastAsia"/>
                <w:b/>
                <w:bCs/>
                <w:szCs w:val="21"/>
              </w:rPr>
              <w:t>上海</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08：00享用早餐；</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09：00早餐后在东方绿洲内举行入营仪式；</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09：20开始第一个项目走进国防（登临仿真航母，参观中国兵器博览馆：中国兵器博览馆（一期）有序厅、重型兵器陈列展示厅、轻型兵器陈列体验厅组成，内有千余件武器装备。学生在教官带领下，参观体验、观看4D：每批组织130名学生，观看“神圣使命”或“海底世界”等四维动感影片；</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第二个项目勇者闯关：“勇者闯关”由“军事五项、勇敢者道路、智慧迷宫”三个项目组</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成。教师指导学生运用跑、跳、攀爬等方法，组织“体验闯关”、“智闯迷宫”等活动，并分若干小组开展竞赛。水上活动（竞渡或戏水）：教师教会学生掌握手划船的基本知识和要领，将学生分成4—5人一组开展活动；</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第三个项目漫步智慧大道：（参观、合影）“智慧大道”是目前世界上最大的主题雕塑园。在长700米、宽25米的大道两旁，矗立着160多尊古今中外的思想家、艺术节、科学家的雕像。走进智慧大道犹如走进知识的“时间隧道”， 翻开了一部透过历代先贤们的丰功伟绩而折射出的人类知识史；登临智慧大道的“理想之翔”，可以鸟瞰绿舟全景；</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14：00驱车前往朱家角古镇；</w:t>
            </w:r>
          </w:p>
          <w:p>
            <w:pPr>
              <w:widowControl/>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18：00享用晚餐；</w:t>
            </w:r>
          </w:p>
          <w:p>
            <w:pPr>
              <w:widowControl/>
              <w:jc w:val="left"/>
              <w:rPr>
                <w:rFonts w:ascii="仿宋_GB2312" w:hAnsi="宋体" w:eastAsia="仿宋_GB2312" w:cs="宋体"/>
                <w:color w:val="000000"/>
                <w:kern w:val="0"/>
                <w:sz w:val="20"/>
                <w:szCs w:val="21"/>
              </w:rPr>
            </w:pPr>
            <w:r>
              <w:rPr>
                <w:rFonts w:hint="eastAsia" w:asciiTheme="minorEastAsia" w:hAnsiTheme="minorEastAsia" w:cstheme="minorEastAsia"/>
                <w:color w:val="000000"/>
                <w:kern w:val="0"/>
                <w:szCs w:val="21"/>
              </w:rPr>
              <w:t>19：00前往营地休息；</w:t>
            </w:r>
          </w:p>
        </w:tc>
        <w:tc>
          <w:tcPr>
            <w:tcW w:w="992" w:type="dxa"/>
            <w:tcBorders>
              <w:top w:val="single" w:color="auto" w:sz="4" w:space="0"/>
              <w:left w:val="single" w:color="auto" w:sz="4" w:space="0"/>
              <w:bottom w:val="single" w:color="auto" w:sz="4" w:space="0"/>
              <w:right w:val="single" w:color="auto" w:sz="4" w:space="0"/>
            </w:tcBorders>
            <w:vAlign w:val="top"/>
          </w:tcPr>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p>
          <w:p>
            <w:pPr>
              <w:tabs>
                <w:tab w:val="left" w:pos="9214"/>
                <w:tab w:val="left" w:pos="9781"/>
              </w:tabs>
              <w:spacing w:line="360" w:lineRule="exact"/>
              <w:ind w:leftChars="-1" w:hanging="2" w:hangingChars="1"/>
              <w:jc w:val="center"/>
              <w:rPr>
                <w:rFonts w:asciiTheme="minorEastAsia" w:hAnsiTheme="minorEastAsia" w:cstheme="minorEastAsia"/>
                <w:bCs/>
                <w:szCs w:val="21"/>
              </w:rPr>
            </w:pPr>
            <w:r>
              <w:rPr>
                <w:rFonts w:hint="eastAsia" w:asciiTheme="minorEastAsia" w:hAnsiTheme="minorEastAsia" w:cstheme="minorEastAsia"/>
                <w:bCs/>
                <w:szCs w:val="21"/>
              </w:rPr>
              <w:t>早餐</w:t>
            </w:r>
          </w:p>
          <w:p>
            <w:pPr>
              <w:jc w:val="center"/>
              <w:rPr>
                <w:rFonts w:asciiTheme="minorEastAsia" w:hAnsiTheme="minorEastAsia" w:cstheme="minorEastAsia"/>
                <w:bCs/>
                <w:szCs w:val="21"/>
              </w:rPr>
            </w:pPr>
            <w:r>
              <w:rPr>
                <w:rFonts w:hint="eastAsia" w:asciiTheme="minorEastAsia" w:hAnsiTheme="minorEastAsia" w:cstheme="minorEastAsia"/>
                <w:bCs/>
                <w:szCs w:val="21"/>
              </w:rPr>
              <w:t>午餐</w:t>
            </w:r>
          </w:p>
          <w:p>
            <w:pPr>
              <w:tabs>
                <w:tab w:val="left" w:pos="9214"/>
                <w:tab w:val="left" w:pos="9781"/>
              </w:tabs>
              <w:spacing w:line="360" w:lineRule="exact"/>
              <w:ind w:leftChars="-1" w:hanging="2" w:hangingChars="1"/>
              <w:jc w:val="center"/>
              <w:rPr>
                <w:rFonts w:asciiTheme="minorEastAsia" w:hAnsiTheme="minorEastAsia" w:cstheme="minorEastAsia"/>
                <w:bCs/>
                <w:szCs w:val="21"/>
              </w:rPr>
            </w:pPr>
            <w:r>
              <w:rPr>
                <w:rFonts w:hint="eastAsia" w:asciiTheme="minorEastAsia" w:hAnsiTheme="minorEastAsia" w:cstheme="minorEastAsia"/>
                <w:bCs/>
                <w:szCs w:val="21"/>
              </w:rPr>
              <w:t>晚餐</w:t>
            </w:r>
          </w:p>
          <w:p>
            <w:pPr>
              <w:pStyle w:val="19"/>
              <w:spacing w:line="520" w:lineRule="exact"/>
              <w:ind w:firstLine="240" w:firstLineChars="100"/>
            </w:pP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pPr>
            <w:r>
              <w:rPr>
                <w:rFonts w:hint="eastAsia" w:asciiTheme="minorEastAsia" w:hAnsiTheme="minorEastAsia" w:eastAsiaTheme="minorEastAsia" w:cstheme="minorEastAsia"/>
                <w:bCs/>
                <w:kern w:val="2"/>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bCs/>
                <w:kern w:val="2"/>
                <w:sz w:val="18"/>
                <w:szCs w:val="18"/>
              </w:rPr>
              <w:t>D5</w:t>
            </w:r>
          </w:p>
        </w:tc>
        <w:tc>
          <w:tcPr>
            <w:tcW w:w="5669" w:type="dxa"/>
            <w:tcBorders>
              <w:top w:val="single" w:color="auto" w:sz="4" w:space="0"/>
              <w:left w:val="single" w:color="auto" w:sz="4" w:space="0"/>
              <w:bottom w:val="single" w:color="auto" w:sz="4" w:space="0"/>
              <w:right w:val="single" w:color="auto" w:sz="4" w:space="0"/>
            </w:tcBorders>
            <w:vAlign w:val="top"/>
          </w:tcPr>
          <w:p>
            <w:pPr>
              <w:rPr>
                <w:rFonts w:asciiTheme="minorEastAsia" w:hAnsiTheme="minorEastAsia" w:cstheme="minorEastAsia"/>
                <w:b/>
                <w:bCs/>
                <w:szCs w:val="21"/>
              </w:rPr>
            </w:pPr>
            <w:r>
              <w:rPr>
                <w:rFonts w:hint="eastAsia" w:asciiTheme="minorEastAsia" w:hAnsiTheme="minorEastAsia" w:cstheme="minorEastAsia"/>
                <w:b/>
                <w:bCs/>
                <w:szCs w:val="21"/>
              </w:rPr>
              <w:t>上海</w:t>
            </w:r>
          </w:p>
          <w:p>
            <w:pPr>
              <w:rPr>
                <w:rFonts w:asciiTheme="minorEastAsia" w:hAnsiTheme="minorEastAsia" w:cstheme="minorEastAsia"/>
                <w:bCs/>
                <w:szCs w:val="21"/>
              </w:rPr>
            </w:pPr>
            <w:r>
              <w:rPr>
                <w:rFonts w:hint="eastAsia" w:asciiTheme="minorEastAsia" w:hAnsiTheme="minorEastAsia" w:cstheme="minorEastAsia"/>
                <w:bCs/>
                <w:szCs w:val="21"/>
              </w:rPr>
              <w:t>09：00早餐后乘车前往上海野生动物园</w:t>
            </w:r>
            <w:r>
              <w:rPr>
                <w:rFonts w:hint="eastAsia" w:asciiTheme="minorEastAsia" w:hAnsiTheme="minorEastAsia" w:cstheme="minorEastAsia"/>
                <w:bCs/>
                <w:szCs w:val="21"/>
                <w:lang w:eastAsia="zh-CN"/>
              </w:rPr>
              <w:t>，它</w:t>
            </w:r>
            <w:r>
              <w:rPr>
                <w:rFonts w:hint="eastAsia" w:asciiTheme="minorEastAsia" w:hAnsiTheme="minorEastAsia" w:cstheme="minorEastAsia"/>
                <w:bCs/>
                <w:szCs w:val="21"/>
              </w:rPr>
              <w:t>是目前国内最大的国家级野生动物园 ，这里动物种类非常齐全，不仅有世界各地具有代表性的珍稀动物200余种上万余头（只），也有我国的一级保护动物。游园时分车入和步入两大参观区。园中有海狮、大象、山羊和狮虎等驯兽表演，还可以乘坐车辆游览野兽区，跟那些在电视上才出现的家伙们近距离接触；</w:t>
            </w:r>
          </w:p>
          <w:p>
            <w:pPr>
              <w:rPr>
                <w:rFonts w:asciiTheme="minorEastAsia" w:hAnsiTheme="minorEastAsia" w:cstheme="minorEastAsia"/>
                <w:bCs/>
                <w:szCs w:val="21"/>
              </w:rPr>
            </w:pPr>
            <w:r>
              <w:rPr>
                <w:rFonts w:hint="eastAsia" w:asciiTheme="minorEastAsia" w:hAnsiTheme="minorEastAsia" w:cstheme="minorEastAsia"/>
                <w:bCs/>
                <w:szCs w:val="21"/>
              </w:rPr>
              <w:t>19：00 前往上海马戏城观看ERA时空之旅表演；</w:t>
            </w:r>
          </w:p>
          <w:p>
            <w:pPr>
              <w:rPr>
                <w:rFonts w:ascii="仿宋_GB2312" w:hAnsi="宋体" w:eastAsia="仿宋_GB2312" w:cs="宋体"/>
                <w:color w:val="000000"/>
                <w:kern w:val="0"/>
                <w:sz w:val="20"/>
                <w:szCs w:val="21"/>
              </w:rPr>
            </w:pPr>
            <w:r>
              <w:rPr>
                <w:rFonts w:hint="eastAsia" w:asciiTheme="minorEastAsia" w:hAnsiTheme="minorEastAsia" w:cstheme="minorEastAsia"/>
                <w:bCs/>
                <w:szCs w:val="21"/>
              </w:rPr>
              <w:t>21：00 返回酒店，入住休息</w:t>
            </w:r>
          </w:p>
        </w:tc>
        <w:tc>
          <w:tcPr>
            <w:tcW w:w="992" w:type="dxa"/>
            <w:tcBorders>
              <w:top w:val="single" w:color="auto" w:sz="4" w:space="0"/>
              <w:left w:val="single" w:color="auto" w:sz="4" w:space="0"/>
              <w:bottom w:val="single" w:color="auto" w:sz="4" w:space="0"/>
              <w:right w:val="single" w:color="auto" w:sz="4" w:space="0"/>
            </w:tcBorders>
            <w:vAlign w:val="top"/>
          </w:tcPr>
          <w:p>
            <w:pPr>
              <w:jc w:val="center"/>
              <w:rPr>
                <w:rFonts w:asciiTheme="minorEastAsia" w:hAnsiTheme="minorEastAsia" w:cstheme="minorEastAsia"/>
                <w:bCs/>
                <w:szCs w:val="21"/>
              </w:rPr>
            </w:pPr>
          </w:p>
          <w:p>
            <w:pPr>
              <w:jc w:val="center"/>
              <w:rPr>
                <w:rFonts w:asciiTheme="minorEastAsia" w:hAnsiTheme="minorEastAsia" w:cstheme="minorEastAsia"/>
                <w:bCs/>
                <w:szCs w:val="21"/>
              </w:rPr>
            </w:pPr>
          </w:p>
          <w:p>
            <w:pPr>
              <w:jc w:val="center"/>
              <w:rPr>
                <w:rFonts w:asciiTheme="minorEastAsia" w:hAnsiTheme="minorEastAsia" w:cstheme="minorEastAsia"/>
                <w:bCs/>
                <w:szCs w:val="21"/>
              </w:rPr>
            </w:pPr>
          </w:p>
          <w:p>
            <w:pPr>
              <w:jc w:val="center"/>
              <w:rPr>
                <w:rFonts w:asciiTheme="minorEastAsia" w:hAnsiTheme="minorEastAsia" w:cstheme="minorEastAsia"/>
                <w:bCs/>
                <w:szCs w:val="21"/>
              </w:rPr>
            </w:pPr>
            <w:r>
              <w:rPr>
                <w:rFonts w:hint="eastAsia" w:asciiTheme="minorEastAsia" w:hAnsiTheme="minorEastAsia" w:cstheme="minorEastAsia"/>
                <w:bCs/>
                <w:szCs w:val="21"/>
              </w:rPr>
              <w:t>早餐</w:t>
            </w:r>
            <w:r>
              <w:rPr>
                <w:rFonts w:hint="eastAsia" w:asciiTheme="minorEastAsia" w:hAnsiTheme="minorEastAsia" w:cstheme="minorEastAsia"/>
                <w:bCs/>
                <w:szCs w:val="21"/>
              </w:rPr>
              <w:br w:type="textWrapping"/>
            </w:r>
            <w:r>
              <w:rPr>
                <w:rFonts w:hint="eastAsia" w:asciiTheme="minorEastAsia" w:hAnsiTheme="minorEastAsia" w:cstheme="minorEastAsia"/>
                <w:bCs/>
                <w:szCs w:val="21"/>
              </w:rPr>
              <w:t>午餐</w:t>
            </w:r>
          </w:p>
          <w:p>
            <w:pPr>
              <w:tabs>
                <w:tab w:val="left" w:pos="9214"/>
                <w:tab w:val="left" w:pos="9781"/>
              </w:tabs>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晚餐</w:t>
            </w:r>
          </w:p>
          <w:p>
            <w:pPr>
              <w:pStyle w:val="19"/>
              <w:spacing w:line="520" w:lineRule="exact"/>
              <w:ind w:firstLine="200" w:firstLineChars="100"/>
              <w:rPr>
                <w:rFonts w:ascii="仿宋_GB2312" w:hAnsi="宋体" w:eastAsia="仿宋_GB2312" w:cs="宋体"/>
                <w:bCs/>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仿宋_GB2312" w:hAnsi="宋体" w:eastAsia="仿宋_GB2312" w:cs="宋体"/>
                <w:bCs/>
                <w:kern w:val="0"/>
                <w:sz w:val="20"/>
                <w:szCs w:val="21"/>
              </w:rPr>
            </w:pPr>
            <w:r>
              <w:rPr>
                <w:rFonts w:hint="eastAsia" w:asciiTheme="minorEastAsia" w:hAnsiTheme="minorEastAsia" w:eastAsiaTheme="minorEastAsia" w:cstheme="minorEastAsia"/>
                <w:bCs/>
                <w:kern w:val="2"/>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bCs/>
                <w:kern w:val="2"/>
                <w:sz w:val="18"/>
                <w:szCs w:val="18"/>
              </w:rPr>
              <w:t>D6</w:t>
            </w:r>
          </w:p>
        </w:tc>
        <w:tc>
          <w:tcPr>
            <w:tcW w:w="5669" w:type="dxa"/>
            <w:tcBorders>
              <w:top w:val="single" w:color="auto" w:sz="4" w:space="0"/>
              <w:left w:val="single" w:color="auto" w:sz="4" w:space="0"/>
              <w:bottom w:val="single" w:color="auto" w:sz="4" w:space="0"/>
              <w:right w:val="single" w:color="auto" w:sz="4" w:space="0"/>
            </w:tcBorders>
            <w:vAlign w:val="top"/>
          </w:tcPr>
          <w:p>
            <w:pPr>
              <w:rPr>
                <w:rFonts w:asciiTheme="minorEastAsia" w:hAnsiTheme="minorEastAsia" w:cstheme="minorEastAsia"/>
                <w:b/>
                <w:bCs/>
                <w:szCs w:val="21"/>
              </w:rPr>
            </w:pPr>
            <w:r>
              <w:rPr>
                <w:rFonts w:hint="eastAsia" w:asciiTheme="minorEastAsia" w:hAnsiTheme="minorEastAsia" w:cstheme="minorEastAsia"/>
                <w:b/>
                <w:bCs/>
                <w:szCs w:val="21"/>
              </w:rPr>
              <w:t>上海</w:t>
            </w:r>
          </w:p>
          <w:p>
            <w:pPr>
              <w:rPr>
                <w:rFonts w:asciiTheme="minorEastAsia" w:hAnsiTheme="minorEastAsia" w:cstheme="minorEastAsia"/>
                <w:bCs/>
                <w:szCs w:val="21"/>
              </w:rPr>
            </w:pPr>
            <w:r>
              <w:rPr>
                <w:rFonts w:hint="eastAsia" w:asciiTheme="minorEastAsia" w:hAnsiTheme="minorEastAsia" w:cstheme="minorEastAsia"/>
                <w:bCs/>
                <w:szCs w:val="21"/>
              </w:rPr>
              <w:t>08：00享用早餐；</w:t>
            </w:r>
          </w:p>
          <w:p>
            <w:pPr>
              <w:rPr>
                <w:rFonts w:asciiTheme="minorEastAsia" w:hAnsiTheme="minorEastAsia" w:cstheme="minorEastAsia"/>
                <w:bCs/>
                <w:szCs w:val="21"/>
              </w:rPr>
            </w:pPr>
            <w:r>
              <w:rPr>
                <w:rFonts w:hint="eastAsia" w:asciiTheme="minorEastAsia" w:hAnsiTheme="minorEastAsia" w:cstheme="minorEastAsia"/>
                <w:bCs/>
                <w:szCs w:val="21"/>
              </w:rPr>
              <w:t>09：00早餐后，乘车前往自然博物馆；</w:t>
            </w:r>
          </w:p>
          <w:p>
            <w:pPr>
              <w:rPr>
                <w:rFonts w:asciiTheme="minorEastAsia" w:hAnsiTheme="minorEastAsia" w:cstheme="minorEastAsia"/>
                <w:bCs/>
                <w:szCs w:val="21"/>
              </w:rPr>
            </w:pPr>
            <w:r>
              <w:rPr>
                <w:rFonts w:hint="eastAsia" w:asciiTheme="minorEastAsia" w:hAnsiTheme="minorEastAsia" w:cstheme="minorEastAsia"/>
                <w:bCs/>
                <w:szCs w:val="21"/>
              </w:rPr>
              <w:t>12：00 享用午餐；</w:t>
            </w:r>
          </w:p>
          <w:p>
            <w:pPr>
              <w:rPr>
                <w:rFonts w:asciiTheme="minorEastAsia" w:hAnsiTheme="minorEastAsia" w:cstheme="minorEastAsia"/>
                <w:bCs/>
                <w:szCs w:val="21"/>
              </w:rPr>
            </w:pPr>
            <w:r>
              <w:rPr>
                <w:rFonts w:hint="eastAsia" w:asciiTheme="minorEastAsia" w:hAnsiTheme="minorEastAsia" w:cstheme="minorEastAsia"/>
                <w:bCs/>
                <w:szCs w:val="21"/>
              </w:rPr>
              <w:t>13：00午餐后，演出排练（交流），编排节目；</w:t>
            </w:r>
          </w:p>
          <w:p>
            <w:pPr>
              <w:rPr>
                <w:rFonts w:asciiTheme="minorEastAsia" w:hAnsiTheme="minorEastAsia" w:cstheme="minorEastAsia"/>
                <w:bCs/>
                <w:szCs w:val="21"/>
              </w:rPr>
            </w:pPr>
            <w:r>
              <w:rPr>
                <w:rFonts w:hint="eastAsia" w:asciiTheme="minorEastAsia" w:hAnsiTheme="minorEastAsia" w:cstheme="minorEastAsia"/>
                <w:bCs/>
                <w:szCs w:val="21"/>
              </w:rPr>
              <w:t>15：30沪巴两地青少年文艺交流汇演，赠送礼物；</w:t>
            </w:r>
          </w:p>
          <w:p>
            <w:pPr>
              <w:rPr>
                <w:rFonts w:asciiTheme="minorEastAsia" w:hAnsiTheme="minorEastAsia" w:cstheme="minorEastAsia"/>
                <w:bCs/>
                <w:szCs w:val="21"/>
              </w:rPr>
            </w:pPr>
            <w:r>
              <w:rPr>
                <w:rFonts w:hint="eastAsia" w:asciiTheme="minorEastAsia" w:hAnsiTheme="minorEastAsia" w:cstheme="minorEastAsia"/>
                <w:bCs/>
                <w:szCs w:val="21"/>
              </w:rPr>
              <w:t>17：30 享用晚餐；</w:t>
            </w:r>
          </w:p>
          <w:p>
            <w:pPr>
              <w:rPr>
                <w:rFonts w:ascii="仿宋_GB2312" w:hAnsi="宋体" w:eastAsia="仿宋_GB2312" w:cs="宋体"/>
                <w:color w:val="000000"/>
                <w:kern w:val="0"/>
                <w:sz w:val="20"/>
                <w:szCs w:val="21"/>
              </w:rPr>
            </w:pPr>
            <w:r>
              <w:rPr>
                <w:rFonts w:hint="eastAsia" w:asciiTheme="minorEastAsia" w:hAnsiTheme="minorEastAsia" w:cstheme="minorEastAsia"/>
                <w:bCs/>
                <w:szCs w:val="21"/>
              </w:rPr>
              <w:t>19：00 返回酒店，入住休息；</w:t>
            </w:r>
          </w:p>
        </w:tc>
        <w:tc>
          <w:tcPr>
            <w:tcW w:w="992" w:type="dxa"/>
            <w:tcBorders>
              <w:top w:val="single" w:color="auto" w:sz="4" w:space="0"/>
              <w:left w:val="single" w:color="auto" w:sz="4" w:space="0"/>
              <w:bottom w:val="single" w:color="auto" w:sz="4" w:space="0"/>
              <w:right w:val="single" w:color="auto" w:sz="4" w:space="0"/>
            </w:tcBorders>
            <w:vAlign w:val="top"/>
          </w:tcPr>
          <w:p>
            <w:pPr>
              <w:jc w:val="center"/>
              <w:rPr>
                <w:rFonts w:asciiTheme="minorEastAsia" w:hAnsiTheme="minorEastAsia" w:cstheme="minorEastAsia"/>
                <w:bCs/>
                <w:szCs w:val="21"/>
              </w:rPr>
            </w:pPr>
          </w:p>
          <w:p>
            <w:pPr>
              <w:rPr>
                <w:rFonts w:asciiTheme="minorEastAsia" w:hAnsiTheme="minorEastAsia" w:cstheme="minorEastAsia"/>
                <w:bCs/>
                <w:szCs w:val="21"/>
              </w:rPr>
            </w:pPr>
          </w:p>
          <w:p>
            <w:pPr>
              <w:jc w:val="center"/>
              <w:rPr>
                <w:rFonts w:asciiTheme="minorEastAsia" w:hAnsiTheme="minorEastAsia" w:cstheme="minorEastAsia"/>
                <w:bCs/>
                <w:szCs w:val="21"/>
              </w:rPr>
            </w:pPr>
          </w:p>
          <w:p>
            <w:pPr>
              <w:jc w:val="center"/>
              <w:rPr>
                <w:rFonts w:asciiTheme="minorEastAsia" w:hAnsiTheme="minorEastAsia" w:cstheme="minorEastAsia"/>
                <w:bCs/>
                <w:szCs w:val="21"/>
              </w:rPr>
            </w:pPr>
            <w:r>
              <w:rPr>
                <w:rFonts w:hint="eastAsia" w:asciiTheme="minorEastAsia" w:hAnsiTheme="minorEastAsia" w:cstheme="minorEastAsia"/>
                <w:bCs/>
                <w:szCs w:val="21"/>
              </w:rPr>
              <w:t>早餐</w:t>
            </w:r>
            <w:r>
              <w:rPr>
                <w:rFonts w:hint="eastAsia" w:asciiTheme="minorEastAsia" w:hAnsiTheme="minorEastAsia" w:cstheme="minorEastAsia"/>
                <w:bCs/>
                <w:szCs w:val="21"/>
              </w:rPr>
              <w:br w:type="textWrapping"/>
            </w:r>
            <w:r>
              <w:rPr>
                <w:rFonts w:hint="eastAsia" w:asciiTheme="minorEastAsia" w:hAnsiTheme="minorEastAsia" w:cstheme="minorEastAsia"/>
                <w:bCs/>
                <w:szCs w:val="21"/>
              </w:rPr>
              <w:t>午餐</w:t>
            </w:r>
          </w:p>
          <w:p>
            <w:pPr>
              <w:tabs>
                <w:tab w:val="left" w:pos="9214"/>
                <w:tab w:val="left" w:pos="9781"/>
              </w:tabs>
              <w:spacing w:line="360" w:lineRule="exact"/>
              <w:jc w:val="center"/>
              <w:rPr>
                <w:rFonts w:asciiTheme="minorEastAsia" w:hAnsiTheme="minorEastAsia" w:cstheme="minorEastAsia"/>
                <w:bCs/>
                <w:szCs w:val="21"/>
              </w:rPr>
            </w:pPr>
            <w:r>
              <w:rPr>
                <w:rFonts w:hint="eastAsia" w:asciiTheme="minorEastAsia" w:hAnsiTheme="minorEastAsia" w:cstheme="minorEastAsia"/>
                <w:bCs/>
                <w:szCs w:val="21"/>
              </w:rPr>
              <w:t>晚餐</w:t>
            </w:r>
          </w:p>
          <w:p>
            <w:pPr>
              <w:pStyle w:val="19"/>
              <w:spacing w:line="520" w:lineRule="exact"/>
              <w:ind w:firstLine="200" w:firstLineChars="100"/>
              <w:rPr>
                <w:rFonts w:ascii="仿宋_GB2312" w:hAnsi="宋体" w:eastAsia="仿宋_GB2312" w:cs="宋体"/>
                <w:bCs/>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仿宋_GB2312" w:hAnsi="宋体" w:eastAsia="仿宋_GB2312" w:cs="宋体"/>
                <w:bCs/>
                <w:kern w:val="0"/>
                <w:sz w:val="20"/>
                <w:szCs w:val="21"/>
              </w:rPr>
            </w:pPr>
            <w:r>
              <w:rPr>
                <w:rFonts w:hint="eastAsia" w:asciiTheme="minorEastAsia" w:hAnsiTheme="minorEastAsia" w:eastAsiaTheme="minorEastAsia" w:cstheme="minorEastAsia"/>
                <w:bCs/>
                <w:kern w:val="2"/>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Borders>
              <w:top w:val="single" w:color="auto" w:sz="4" w:space="0"/>
              <w:left w:val="single" w:color="auto" w:sz="4" w:space="0"/>
              <w:bottom w:val="single" w:color="auto" w:sz="4" w:space="0"/>
              <w:right w:val="single" w:color="auto" w:sz="4" w:space="0"/>
            </w:tcBorders>
            <w:vAlign w:val="top"/>
          </w:tcPr>
          <w:p>
            <w:pPr>
              <w:pStyle w:val="19"/>
              <w:spacing w:line="520" w:lineRule="exact"/>
            </w:pPr>
            <w:r>
              <w:rPr>
                <w:rFonts w:hint="eastAsia" w:asciiTheme="minorEastAsia" w:hAnsiTheme="minorEastAsia" w:eastAsiaTheme="minorEastAsia" w:cstheme="minorEastAsia"/>
                <w:b/>
                <w:bCs/>
                <w:kern w:val="2"/>
                <w:sz w:val="18"/>
                <w:szCs w:val="18"/>
              </w:rPr>
              <w:t>D7</w:t>
            </w:r>
          </w:p>
        </w:tc>
        <w:tc>
          <w:tcPr>
            <w:tcW w:w="5669" w:type="dxa"/>
            <w:tcBorders>
              <w:top w:val="single" w:color="auto" w:sz="4" w:space="0"/>
              <w:left w:val="single" w:color="auto" w:sz="4" w:space="0"/>
              <w:bottom w:val="single" w:color="auto" w:sz="4" w:space="0"/>
              <w:right w:val="single" w:color="auto" w:sz="4" w:space="0"/>
            </w:tcBorders>
            <w:vAlign w:val="top"/>
          </w:tcPr>
          <w:p>
            <w:pPr>
              <w:rPr>
                <w:rFonts w:asciiTheme="minorEastAsia" w:hAnsiTheme="minorEastAsia" w:cstheme="minorEastAsia"/>
                <w:b/>
                <w:bCs/>
                <w:szCs w:val="21"/>
              </w:rPr>
            </w:pPr>
            <w:r>
              <w:rPr>
                <w:rFonts w:hint="eastAsia" w:asciiTheme="minorEastAsia" w:hAnsiTheme="minorEastAsia" w:cstheme="minorEastAsia"/>
                <w:b/>
                <w:bCs/>
                <w:szCs w:val="21"/>
              </w:rPr>
              <w:t>上海</w:t>
            </w:r>
          </w:p>
          <w:p>
            <w:pPr>
              <w:rPr>
                <w:rFonts w:asciiTheme="minorEastAsia" w:hAnsiTheme="minorEastAsia" w:cstheme="minorEastAsia"/>
                <w:bCs/>
                <w:szCs w:val="21"/>
              </w:rPr>
            </w:pPr>
            <w:r>
              <w:rPr>
                <w:rFonts w:hint="eastAsia" w:asciiTheme="minorEastAsia" w:hAnsiTheme="minorEastAsia" w:cstheme="minorEastAsia"/>
                <w:bCs/>
                <w:szCs w:val="21"/>
              </w:rPr>
              <w:t>04：00酒店大堂集合，派发餐包，乘车前往虹桥机场；</w:t>
            </w:r>
          </w:p>
          <w:p>
            <w:pPr>
              <w:ind w:left="735" w:hanging="735" w:hangingChars="350"/>
              <w:rPr>
                <w:rFonts w:asciiTheme="minorEastAsia" w:hAnsiTheme="minorEastAsia" w:cstheme="minorEastAsia"/>
                <w:bCs/>
                <w:szCs w:val="21"/>
              </w:rPr>
            </w:pPr>
            <w:r>
              <w:rPr>
                <w:rFonts w:hint="eastAsia" w:asciiTheme="minorEastAsia" w:hAnsiTheme="minorEastAsia" w:cstheme="minorEastAsia"/>
                <w:bCs/>
                <w:szCs w:val="21"/>
              </w:rPr>
              <w:t>05：20 抵达虹桥机场，乘坐</w:t>
            </w:r>
            <w:r>
              <w:rPr>
                <w:rFonts w:hint="eastAsia" w:asciiTheme="minorEastAsia" w:hAnsiTheme="minorEastAsia" w:cstheme="minorEastAsia"/>
                <w:bCs/>
                <w:szCs w:val="21"/>
                <w:lang w:eastAsia="zh-CN"/>
              </w:rPr>
              <w:t>上海到喀什的</w:t>
            </w:r>
            <w:r>
              <w:rPr>
                <w:rFonts w:hint="eastAsia" w:asciiTheme="minorEastAsia" w:hAnsiTheme="minorEastAsia" w:cstheme="minorEastAsia"/>
                <w:bCs/>
                <w:szCs w:val="21"/>
              </w:rPr>
              <w:t>航班前往喀什；</w:t>
            </w:r>
          </w:p>
          <w:p>
            <w:pPr>
              <w:rPr>
                <w:rFonts w:asciiTheme="minorEastAsia" w:hAnsiTheme="minorEastAsia" w:cstheme="minorEastAsia"/>
                <w:bCs/>
                <w:szCs w:val="21"/>
              </w:rPr>
            </w:pPr>
            <w:r>
              <w:rPr>
                <w:rFonts w:hint="eastAsia" w:asciiTheme="minorEastAsia" w:hAnsiTheme="minorEastAsia" w:cstheme="minorEastAsia"/>
                <w:bCs/>
                <w:szCs w:val="21"/>
              </w:rPr>
              <w:t>15：10抵达喀什机场，乘坐指定专车返回巴楚；</w:t>
            </w:r>
          </w:p>
          <w:p>
            <w:pPr>
              <w:rPr>
                <w:rFonts w:ascii="仿宋_GB2312" w:hAnsi="宋体" w:eastAsia="仿宋_GB2312" w:cs="宋体"/>
                <w:color w:val="000000"/>
                <w:kern w:val="0"/>
                <w:sz w:val="20"/>
                <w:szCs w:val="21"/>
              </w:rPr>
            </w:pPr>
            <w:r>
              <w:rPr>
                <w:rFonts w:hint="eastAsia" w:asciiTheme="minorEastAsia" w:hAnsiTheme="minorEastAsia" w:cstheme="minorEastAsia"/>
                <w:bCs/>
                <w:szCs w:val="21"/>
              </w:rPr>
              <w:t>18：00抵达巴楚，返回温馨的家！</w:t>
            </w:r>
          </w:p>
        </w:tc>
        <w:tc>
          <w:tcPr>
            <w:tcW w:w="992" w:type="dxa"/>
            <w:tcBorders>
              <w:top w:val="single" w:color="auto" w:sz="4" w:space="0"/>
              <w:left w:val="single" w:color="auto" w:sz="4" w:space="0"/>
              <w:bottom w:val="single" w:color="auto" w:sz="4" w:space="0"/>
              <w:right w:val="single" w:color="auto" w:sz="4" w:space="0"/>
            </w:tcBorders>
            <w:vAlign w:val="top"/>
          </w:tcPr>
          <w:p>
            <w:pPr>
              <w:rPr>
                <w:rFonts w:asciiTheme="minorEastAsia" w:hAnsiTheme="minorEastAsia" w:cstheme="minorEastAsia"/>
                <w:bCs/>
                <w:szCs w:val="21"/>
              </w:rPr>
            </w:pPr>
          </w:p>
          <w:p>
            <w:pPr>
              <w:tabs>
                <w:tab w:val="left" w:pos="9214"/>
                <w:tab w:val="left" w:pos="9781"/>
              </w:tabs>
              <w:spacing w:line="360" w:lineRule="exact"/>
              <w:jc w:val="center"/>
              <w:rPr>
                <w:rFonts w:hint="eastAsia" w:asciiTheme="minorEastAsia" w:hAnsiTheme="minorEastAsia" w:cstheme="minorEastAsia"/>
                <w:bCs/>
                <w:szCs w:val="21"/>
                <w:lang w:eastAsia="zh-CN"/>
              </w:rPr>
            </w:pPr>
          </w:p>
          <w:p>
            <w:pPr>
              <w:tabs>
                <w:tab w:val="left" w:pos="9214"/>
                <w:tab w:val="left" w:pos="9781"/>
              </w:tabs>
              <w:spacing w:line="360" w:lineRule="exact"/>
              <w:jc w:val="center"/>
              <w:rPr>
                <w:rFonts w:ascii="仿宋_GB2312" w:hAnsi="宋体" w:eastAsia="仿宋_GB2312" w:cs="宋体"/>
                <w:bCs/>
                <w:kern w:val="0"/>
                <w:sz w:val="20"/>
                <w:szCs w:val="21"/>
              </w:rPr>
            </w:pPr>
            <w:r>
              <w:rPr>
                <w:rFonts w:hint="eastAsia" w:asciiTheme="minorEastAsia" w:hAnsiTheme="minorEastAsia" w:cstheme="minorEastAsia"/>
                <w:bCs/>
                <w:szCs w:val="21"/>
                <w:lang w:eastAsia="zh-CN"/>
              </w:rPr>
              <w:t>餐包</w:t>
            </w:r>
          </w:p>
        </w:tc>
        <w:tc>
          <w:tcPr>
            <w:tcW w:w="1134" w:type="dxa"/>
            <w:tcBorders>
              <w:top w:val="single" w:color="auto" w:sz="4" w:space="0"/>
              <w:left w:val="single" w:color="auto" w:sz="4" w:space="0"/>
              <w:bottom w:val="single" w:color="auto" w:sz="4" w:space="0"/>
              <w:right w:val="single" w:color="auto" w:sz="4" w:space="0"/>
            </w:tcBorders>
            <w:vAlign w:val="top"/>
          </w:tcPr>
          <w:p>
            <w:pPr>
              <w:pStyle w:val="19"/>
              <w:spacing w:line="520" w:lineRule="exact"/>
              <w:rPr>
                <w:rFonts w:asciiTheme="minorEastAsia" w:hAnsiTheme="minorEastAsia" w:eastAsiaTheme="minorEastAsia" w:cstheme="minorEastAsia"/>
                <w:bCs/>
                <w:kern w:val="2"/>
                <w:sz w:val="21"/>
                <w:szCs w:val="21"/>
              </w:rPr>
            </w:pPr>
          </w:p>
          <w:p>
            <w:pPr>
              <w:pStyle w:val="19"/>
              <w:spacing w:line="520" w:lineRule="exact"/>
              <w:rPr>
                <w:rFonts w:ascii="仿宋_GB2312" w:hAnsi="宋体" w:eastAsia="仿宋_GB2312" w:cs="宋体"/>
                <w:bCs/>
                <w:kern w:val="0"/>
                <w:sz w:val="20"/>
                <w:szCs w:val="21"/>
              </w:rPr>
            </w:pPr>
            <w:r>
              <w:rPr>
                <w:rFonts w:hint="eastAsia" w:asciiTheme="minorEastAsia" w:hAnsiTheme="minorEastAsia" w:eastAsiaTheme="minorEastAsia" w:cstheme="minorEastAsia"/>
                <w:bCs/>
                <w:kern w:val="2"/>
                <w:sz w:val="21"/>
                <w:szCs w:val="21"/>
              </w:rPr>
              <w:t>上海</w:t>
            </w:r>
          </w:p>
        </w:tc>
      </w:tr>
    </w:tbl>
    <w:p>
      <w:pPr>
        <w:spacing w:line="520" w:lineRule="exact"/>
        <w:rPr>
          <w:rFonts w:ascii="黑体" w:hAnsi="黑体" w:eastAsia="黑体"/>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六、经费明细</w:t>
      </w:r>
    </w:p>
    <w:p>
      <w:pPr>
        <w:pStyle w:val="19"/>
        <w:spacing w:line="54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rPr>
        <w:t>统一安排往返机票、车辆、保险、体检、服装、食宿及参观活动等，</w:t>
      </w:r>
      <w:r>
        <w:rPr>
          <w:rFonts w:hint="eastAsia" w:ascii="仿宋_GB2312" w:hAnsi="仿宋" w:eastAsia="仿宋_GB2312" w:cs="Times New Roman"/>
          <w:color w:val="auto"/>
          <w:kern w:val="2"/>
          <w:sz w:val="32"/>
          <w:szCs w:val="32"/>
          <w:lang w:val="en-US" w:eastAsia="zh-CN"/>
        </w:rPr>
        <w:t>其他</w:t>
      </w:r>
      <w:r>
        <w:rPr>
          <w:rFonts w:hint="eastAsia" w:ascii="仿宋_GB2312" w:hAnsi="仿宋" w:eastAsia="仿宋_GB2312" w:cs="Times New Roman"/>
          <w:color w:val="auto"/>
          <w:kern w:val="2"/>
          <w:sz w:val="32"/>
          <w:szCs w:val="32"/>
        </w:rPr>
        <w:t>涉及个人事项的支出由本人自理。</w:t>
      </w:r>
    </w:p>
    <w:p>
      <w:pPr>
        <w:pStyle w:val="19"/>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此项目费用5</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0万元（含往返交通、食宿、景点门票及集体活动等）；</w:t>
      </w:r>
      <w:r>
        <w:rPr>
          <w:rFonts w:hint="eastAsia" w:ascii="仿宋_GB2312" w:hAnsi="仿宋_GB2312" w:eastAsia="仿宋_GB2312" w:cs="仿宋_GB2312"/>
          <w:sz w:val="32"/>
          <w:szCs w:val="32"/>
        </w:rPr>
        <w:t>人员组成：巴楚当地中</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学生400人，带队教师60人，共计460人。</w:t>
      </w:r>
    </w:p>
    <w:p>
      <w:pPr>
        <w:pStyle w:val="19"/>
        <w:spacing w:line="540" w:lineRule="exact"/>
        <w:ind w:firstLine="640" w:firstLineChars="200"/>
        <w:rPr>
          <w:rFonts w:hint="eastAsia" w:ascii="仿宋_GB2312" w:hAnsi="仿宋_GB2312" w:eastAsia="仿宋_GB2312" w:cs="仿宋_GB2312"/>
          <w:sz w:val="32"/>
          <w:szCs w:val="32"/>
        </w:rPr>
      </w:pPr>
    </w:p>
    <w:p>
      <w:pPr>
        <w:pStyle w:val="13"/>
        <w:rPr>
          <w:rFonts w:hint="eastAsia" w:ascii="仿宋_GB2312" w:hAnsi="宋体" w:eastAsia="仿宋_GB2312" w:cs="宋体"/>
          <w:b/>
          <w:kern w:val="0"/>
          <w:sz w:val="28"/>
          <w:szCs w:val="28"/>
          <w:highlight w:val="none"/>
          <w:lang w:eastAsia="zh-CN"/>
        </w:rPr>
      </w:pPr>
    </w:p>
    <w:p>
      <w:pPr>
        <w:pStyle w:val="13"/>
        <w:rPr>
          <w:rFonts w:hint="eastAsia" w:ascii="仿宋_GB2312" w:hAnsi="宋体" w:eastAsia="仿宋_GB2312" w:cs="宋体"/>
          <w:b/>
          <w:kern w:val="0"/>
          <w:sz w:val="28"/>
          <w:szCs w:val="28"/>
          <w:highlight w:val="none"/>
          <w:lang w:eastAsia="zh-CN"/>
        </w:rPr>
      </w:pPr>
    </w:p>
    <w:p>
      <w:pPr>
        <w:pStyle w:val="13"/>
        <w:rPr>
          <w:rFonts w:hint="default" w:ascii="仿宋_GB2312" w:hAnsi="宋体" w:eastAsia="仿宋_GB2312" w:cs="宋体"/>
          <w:b/>
          <w:kern w:val="0"/>
          <w:sz w:val="28"/>
          <w:szCs w:val="28"/>
          <w:highlight w:val="none"/>
          <w:lang w:val="en-US" w:eastAsia="zh-CN"/>
        </w:rPr>
      </w:pPr>
      <w:r>
        <w:rPr>
          <w:rFonts w:hint="eastAsia" w:ascii="仿宋_GB2312" w:hAnsi="宋体" w:eastAsia="仿宋_GB2312" w:cs="宋体"/>
          <w:b/>
          <w:kern w:val="0"/>
          <w:sz w:val="28"/>
          <w:szCs w:val="28"/>
          <w:highlight w:val="none"/>
          <w:lang w:val="en-US" w:eastAsia="zh-CN"/>
        </w:rPr>
        <w:t>活动清单</w:t>
      </w:r>
    </w:p>
    <w:p>
      <w:pPr>
        <w:pStyle w:val="13"/>
        <w:rPr>
          <w:rFonts w:hint="eastAsia" w:ascii="仿宋_GB2312" w:hAnsi="宋体" w:eastAsia="仿宋_GB2312" w:cs="宋体"/>
          <w:b/>
          <w:kern w:val="0"/>
          <w:sz w:val="28"/>
          <w:szCs w:val="28"/>
          <w:highlight w:val="none"/>
          <w:lang w:eastAsia="zh-CN"/>
        </w:rPr>
      </w:pPr>
    </w:p>
    <w:tbl>
      <w:tblPr>
        <w:tblStyle w:val="15"/>
        <w:tblW w:w="7813" w:type="dxa"/>
        <w:tblInd w:w="93" w:type="dxa"/>
        <w:shd w:val="clear" w:color="auto" w:fill="auto"/>
        <w:tblLayout w:type="fixed"/>
        <w:tblCellMar>
          <w:top w:w="0" w:type="dxa"/>
          <w:left w:w="108" w:type="dxa"/>
          <w:bottom w:w="0" w:type="dxa"/>
          <w:right w:w="108" w:type="dxa"/>
        </w:tblCellMar>
      </w:tblPr>
      <w:tblGrid>
        <w:gridCol w:w="720"/>
        <w:gridCol w:w="720"/>
        <w:gridCol w:w="1632"/>
        <w:gridCol w:w="691"/>
        <w:gridCol w:w="750"/>
        <w:gridCol w:w="750"/>
        <w:gridCol w:w="767"/>
        <w:gridCol w:w="1783"/>
      </w:tblGrid>
      <w:tr>
        <w:tblPrEx>
          <w:shd w:val="clear" w:color="auto" w:fill="auto"/>
          <w:tblCellMar>
            <w:top w:w="0" w:type="dxa"/>
            <w:left w:w="108" w:type="dxa"/>
            <w:bottom w:w="0" w:type="dxa"/>
            <w:right w:w="108" w:type="dxa"/>
          </w:tblCellMar>
        </w:tblPrEx>
        <w:trPr>
          <w:trHeight w:val="300" w:hRule="atLeast"/>
        </w:trPr>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报价项目</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详细内容</w:t>
            </w:r>
          </w:p>
        </w:tc>
        <w:tc>
          <w:tcPr>
            <w:tcW w:w="2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w:t>
            </w:r>
          </w:p>
        </w:tc>
        <w:tc>
          <w:tcPr>
            <w:tcW w:w="17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30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7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05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巴楚当地用车</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巴楚接送机（巴楚-喀什、巴楚-莎车）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305"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上海当地用车</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上海当地53座车（上海当地7天全程包车）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95"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机票</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喀什-上海（往返团队票）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95"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上海酒店</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两人一间，不含单房差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晚</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300" w:hRule="atLeast"/>
        </w:trPr>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门票</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东方绿洲</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朱家角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上海科技馆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1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东方明珠+浦江游船套票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上海水族馆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自然博物馆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野生动物园</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1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电影/球赛/剧场场地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马戏城时空之旅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95"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交流活动</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学校及沪巴交流活动（用于巴楚及上海本地学生、教师交流期间使用）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60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highlight w:val="none"/>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5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工作人员补贴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口语测试费</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笔80份、本子80份、文件袋80份、测试试卷80份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6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动员大会点心费</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点心、水果（酸奶、水果、蛋糕、水各一份）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6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体检点心费</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点心、水果（酸奶、水果、蛋糕、水各一份）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63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志愿者补贴</w:t>
            </w:r>
          </w:p>
        </w:tc>
        <w:tc>
          <w:tcPr>
            <w:tcW w:w="1632" w:type="dxa"/>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报名、审核、接送、国语测试、体检人员145人</w:t>
            </w:r>
          </w:p>
        </w:tc>
        <w:tc>
          <w:tcPr>
            <w:tcW w:w="69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145</w:t>
            </w:r>
          </w:p>
        </w:tc>
        <w:tc>
          <w:tcPr>
            <w:tcW w:w="7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9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宣传资料费</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条幅5*12m</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学生证吊牌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教师证吊牌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宣传资料费合计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各乡镇接送学生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车辆使用费</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城乡各中小学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活动宣传、展示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5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其他费用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旅游意外险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全程饮用水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6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防暑用品及基本急用药品</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防蚊等药品（详见清单）</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795"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夏令营物品</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营服（全棉）每人2套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帽子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防晒衣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0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上海到喀什路上零食（每人酸奶、水、蛋糕、水果各2份）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0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喀什到上海路上零食（每人酸奶、水、蛋糕、水果各2份）</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shd w:val="clear" w:color="auto" w:fill="auto"/>
          <w:tblCellMar>
            <w:top w:w="0" w:type="dxa"/>
            <w:left w:w="108" w:type="dxa"/>
            <w:bottom w:w="0" w:type="dxa"/>
            <w:right w:w="108" w:type="dxa"/>
          </w:tblCellMar>
        </w:tblPrEx>
        <w:trPr>
          <w:trHeight w:val="1020" w:hRule="atLeast"/>
        </w:trPr>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沪巴交流巴楚节目排练及服装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rPr>
          <w:rFonts w:hint="eastAsia" w:ascii="仿宋_GB2312" w:eastAsia="仿宋_GB2312"/>
          <w:highlight w:val="none"/>
          <w:lang w:val="en-US" w:eastAsia="zh-CN"/>
        </w:rPr>
      </w:pPr>
    </w:p>
    <w:p>
      <w:pPr>
        <w:pStyle w:val="19"/>
        <w:spacing w:line="540" w:lineRule="exact"/>
        <w:ind w:firstLine="640"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备注：</w:t>
      </w:r>
    </w:p>
    <w:p>
      <w:pPr>
        <w:pStyle w:val="19"/>
        <w:numPr>
          <w:ilvl w:val="0"/>
          <w:numId w:val="10"/>
        </w:numPr>
        <w:spacing w:line="540" w:lineRule="exact"/>
        <w:ind w:firstLine="643" w:firstLineChars="200"/>
        <w:rPr>
          <w:rFonts w:hint="eastAsia" w:ascii="仿宋_GB2312" w:hAnsi="仿宋" w:eastAsia="仿宋_GB2312" w:cs="Times New Roman"/>
          <w:b/>
          <w:bCs/>
          <w:color w:val="auto"/>
          <w:kern w:val="2"/>
          <w:sz w:val="32"/>
          <w:szCs w:val="32"/>
          <w:lang w:val="en-US" w:eastAsia="zh-CN"/>
        </w:rPr>
      </w:pPr>
      <w:r>
        <w:rPr>
          <w:rFonts w:hint="eastAsia" w:ascii="仿宋_GB2312" w:hAnsi="仿宋" w:eastAsia="仿宋_GB2312" w:cs="Times New Roman"/>
          <w:b/>
          <w:bCs/>
          <w:color w:val="auto"/>
          <w:kern w:val="2"/>
          <w:sz w:val="32"/>
          <w:szCs w:val="32"/>
          <w:lang w:val="en-US" w:eastAsia="zh-CN"/>
        </w:rPr>
        <w:t>投标单位需承诺：项目实施过程中，若遇特殊情况，行程可适当调整，所产生费用由中标单位承担。</w:t>
      </w:r>
    </w:p>
    <w:p>
      <w:pPr>
        <w:pStyle w:val="19"/>
        <w:spacing w:line="54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2、该项目实施过程如个别参观点位因特殊情况，不对外进行开放时，特留3个可替换的场馆类参观点，一是上海天文馆；二是中国3D打印文化博物馆和中国工业设计博物馆；三是上海世博会博物馆。</w:t>
      </w:r>
    </w:p>
    <w:p>
      <w:pPr>
        <w:pStyle w:val="19"/>
        <w:spacing w:line="540" w:lineRule="exact"/>
        <w:ind w:firstLine="643" w:firstLineChars="200"/>
        <w:rPr>
          <w:rFonts w:hint="default" w:ascii="仿宋_GB2312" w:hAnsi="仿宋_GB2312" w:eastAsia="仿宋_GB2312" w:cs="仿宋_GB2312"/>
          <w:b/>
          <w:bCs/>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3、若招投标完成之后，受疫情影响，没有办法实施、本项目就结束，不再实施，对此造成的所有后果及费用由中标单位和参标单位自行承担，教育局不承担任何责任。</w:t>
      </w:r>
    </w:p>
    <w:p>
      <w:pPr>
        <w:pStyle w:val="4"/>
        <w:jc w:val="center"/>
        <w:rPr>
          <w:rFonts w:hint="eastAsia" w:eastAsia="宋体"/>
          <w:sz w:val="10"/>
          <w:highlight w:val="yellow"/>
          <w:lang w:val="en-US" w:eastAsia="zh-CN"/>
        </w:rPr>
      </w:pPr>
    </w:p>
    <w:p>
      <w:pPr>
        <w:pStyle w:val="4"/>
        <w:jc w:val="center"/>
        <w:rPr>
          <w:rFonts w:hint="eastAsia" w:eastAsia="宋体"/>
          <w:sz w:val="10"/>
          <w:highlight w:val="yellow"/>
          <w:lang w:val="en-US" w:eastAsia="zh-CN"/>
        </w:rPr>
      </w:pPr>
    </w:p>
    <w:p>
      <w:pPr>
        <w:pStyle w:val="4"/>
        <w:jc w:val="center"/>
        <w:rPr>
          <w:rFonts w:hint="eastAsia" w:eastAsia="宋体"/>
          <w:sz w:val="10"/>
          <w:highlight w:val="yellow"/>
          <w:lang w:val="en-US" w:eastAsia="zh-CN"/>
        </w:rPr>
      </w:pPr>
    </w:p>
    <w:p>
      <w:pPr>
        <w:pStyle w:val="4"/>
        <w:jc w:val="center"/>
        <w:rPr>
          <w:rFonts w:hint="eastAsia" w:eastAsia="宋体"/>
          <w:sz w:val="10"/>
          <w:highlight w:val="yellow"/>
          <w:lang w:val="en-US" w:eastAsia="zh-CN"/>
        </w:rPr>
      </w:pPr>
    </w:p>
    <w:p>
      <w:pPr>
        <w:pStyle w:val="4"/>
        <w:rPr>
          <w:rFonts w:hint="eastAsia" w:eastAsia="宋体"/>
          <w:sz w:val="10"/>
          <w:highlight w:val="yellow"/>
          <w:lang w:val="en-US" w:eastAsia="zh-CN"/>
        </w:rPr>
      </w:pPr>
    </w:p>
    <w:p>
      <w:pPr>
        <w:pStyle w:val="4"/>
        <w:rPr>
          <w:rFonts w:hint="eastAsia" w:eastAsia="宋体"/>
          <w:sz w:val="10"/>
          <w:highlight w:val="yellow"/>
          <w:lang w:val="en-US" w:eastAsia="zh-CN"/>
        </w:rPr>
      </w:pPr>
    </w:p>
    <w:bookmarkEnd w:id="266"/>
    <w:bookmarkEnd w:id="267"/>
    <w:bookmarkEnd w:id="268"/>
    <w:p>
      <w:pPr>
        <w:pStyle w:val="3"/>
        <w:tabs>
          <w:tab w:val="left" w:pos="0"/>
        </w:tabs>
        <w:spacing w:before="0" w:after="0" w:line="240" w:lineRule="atLeast"/>
        <w:jc w:val="both"/>
        <w:rPr>
          <w:rFonts w:hint="eastAsia" w:ascii="仿宋_GB2312" w:eastAsia="仿宋_GB2312"/>
        </w:rPr>
      </w:pPr>
      <w:bookmarkStart w:id="269" w:name="_Toc507399904"/>
    </w:p>
    <w:p>
      <w:pPr>
        <w:rPr>
          <w:rFonts w:hint="eastAsia"/>
        </w:rPr>
      </w:pPr>
    </w:p>
    <w:p>
      <w:pPr>
        <w:pStyle w:val="13"/>
        <w:rPr>
          <w:rFonts w:hint="default" w:eastAsia="宋体"/>
          <w:lang w:val="en-US" w:eastAsia="zh-CN"/>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p>
    <w:p>
      <w:pPr>
        <w:spacing w:line="240" w:lineRule="atLeast"/>
        <w:jc w:val="both"/>
        <w:rPr>
          <w:rFonts w:hint="eastAsia" w:ascii="仿宋_GB2312" w:eastAsia="仿宋_GB2312"/>
          <w:b/>
          <w:sz w:val="24"/>
          <w:highlight w:val="none"/>
        </w:rPr>
      </w:pPr>
      <w:r>
        <w:rPr>
          <w:rFonts w:hint="eastAsia" w:ascii="仿宋_GB2312" w:eastAsia="仿宋_GB2312"/>
          <w:b/>
          <w:sz w:val="24"/>
          <w:highlight w:val="none"/>
        </w:rPr>
        <w:t>二、</w:t>
      </w:r>
      <w:r>
        <w:rPr>
          <w:rFonts w:ascii="仿宋_GB2312" w:eastAsia="仿宋_GB2312"/>
          <w:b/>
          <w:sz w:val="24"/>
          <w:highlight w:val="none"/>
        </w:rPr>
        <w:t>技术规格及要求</w:t>
      </w:r>
    </w:p>
    <w:p>
      <w:pPr>
        <w:spacing w:line="240" w:lineRule="atLeast"/>
        <w:ind w:left="1080" w:leftChars="257" w:hanging="540"/>
        <w:jc w:val="center"/>
        <w:rPr>
          <w:rFonts w:hint="eastAsia" w:ascii="仿宋_GB2312" w:eastAsia="仿宋_GB2312"/>
          <w:sz w:val="24"/>
          <w:highlight w:val="none"/>
        </w:rPr>
      </w:pPr>
      <w:r>
        <w:rPr>
          <w:rFonts w:hint="eastAsia" w:ascii="仿宋_GB2312" w:eastAsia="仿宋_GB2312"/>
          <w:b/>
          <w:sz w:val="24"/>
          <w:highlight w:val="none"/>
        </w:rPr>
        <w:t>说　　　明</w:t>
      </w:r>
    </w:p>
    <w:tbl>
      <w:tblPr>
        <w:tblStyle w:val="15"/>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1</w:t>
            </w:r>
          </w:p>
        </w:tc>
        <w:tc>
          <w:tcPr>
            <w:tcW w:w="7587" w:type="dxa"/>
            <w:noWrap w:val="0"/>
            <w:vAlign w:val="center"/>
          </w:tcPr>
          <w:p>
            <w:pPr>
              <w:rPr>
                <w:rFonts w:hint="eastAsia" w:hAnsi="宋体" w:cs="宋体"/>
                <w:szCs w:val="21"/>
                <w:highlight w:val="yellow"/>
                <w:lang w:val="en-US" w:eastAsia="zh-CN"/>
              </w:rPr>
            </w:pPr>
            <w:r>
              <w:rPr>
                <w:rFonts w:hint="eastAsia" w:hAnsi="宋体" w:cs="宋体"/>
                <w:szCs w:val="21"/>
                <w:highlight w:val="none"/>
                <w:lang w:val="en-US" w:eastAsia="zh-CN"/>
              </w:rPr>
              <w:t>服务</w:t>
            </w:r>
            <w:r>
              <w:rPr>
                <w:rFonts w:hint="eastAsia" w:hAnsi="宋体" w:cs="宋体"/>
                <w:szCs w:val="21"/>
                <w:highlight w:val="none"/>
              </w:rPr>
              <w:t>期限：</w:t>
            </w:r>
            <w:r>
              <w:rPr>
                <w:rFonts w:hint="eastAsia" w:hAnsi="宋体" w:cs="宋体"/>
                <w:szCs w:val="21"/>
                <w:highlight w:val="none"/>
                <w:lang w:val="en-US" w:eastAsia="zh-CN"/>
              </w:rPr>
              <w:t>2022年8月30日前完成。（具体由中标单位与业主在合同中约定）</w:t>
            </w:r>
          </w:p>
          <w:p>
            <w:pPr>
              <w:rPr>
                <w:rFonts w:hint="eastAsia" w:hAnsi="宋体" w:cs="宋体"/>
                <w:szCs w:val="21"/>
                <w:highlight w:val="none"/>
              </w:rPr>
            </w:pPr>
            <w:r>
              <w:rPr>
                <w:rFonts w:hint="eastAsia" w:hAnsi="宋体" w:cs="宋体"/>
                <w:szCs w:val="21"/>
                <w:highlight w:val="none"/>
                <w:lang w:val="en-US" w:eastAsia="zh-CN"/>
              </w:rPr>
              <w:t>服务</w:t>
            </w:r>
            <w:r>
              <w:rPr>
                <w:rFonts w:hint="eastAsia" w:hAnsi="宋体" w:cs="宋体"/>
                <w:szCs w:val="21"/>
                <w:highlight w:val="none"/>
              </w:rPr>
              <w:t>地点：</w:t>
            </w:r>
            <w:r>
              <w:rPr>
                <w:rFonts w:hint="eastAsia" w:hAnsi="宋体" w:cs="宋体"/>
                <w:szCs w:val="21"/>
                <w:highlight w:val="none"/>
                <w:lang w:val="en-US" w:eastAsia="zh-CN"/>
              </w:rPr>
              <w:t>上海各景区</w:t>
            </w:r>
            <w:r>
              <w:rPr>
                <w:rFonts w:hint="eastAsia" w:hAnsi="宋体" w:cs="宋体"/>
                <w:szCs w:val="21"/>
                <w:highlight w:val="none"/>
              </w:rPr>
              <w:t>（具体情况由中标单位和业主在合同中约定）</w:t>
            </w:r>
          </w:p>
          <w:p>
            <w:pPr>
              <w:rPr>
                <w:rFonts w:hint="eastAsia" w:hAnsi="宋体" w:cs="宋体"/>
                <w:szCs w:val="21"/>
                <w:highlight w:val="none"/>
              </w:rPr>
            </w:pPr>
            <w:r>
              <w:rPr>
                <w:rFonts w:hint="eastAsia" w:hAnsi="宋体" w:cs="宋体"/>
                <w:szCs w:val="21"/>
                <w:highlight w:val="none"/>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2</w:t>
            </w:r>
          </w:p>
        </w:tc>
        <w:tc>
          <w:tcPr>
            <w:tcW w:w="7587" w:type="dxa"/>
            <w:noWrap w:val="0"/>
            <w:vAlign w:val="center"/>
          </w:tcPr>
          <w:p>
            <w:pPr>
              <w:rPr>
                <w:rFonts w:hint="eastAsia" w:hAnsi="宋体" w:eastAsia="宋体" w:cs="宋体"/>
                <w:szCs w:val="21"/>
                <w:highlight w:val="none"/>
                <w:lang w:val="en-US" w:eastAsia="zh-CN"/>
              </w:rPr>
            </w:pPr>
            <w:r>
              <w:rPr>
                <w:rFonts w:hint="eastAsia" w:hAnsi="宋体" w:cs="宋体"/>
                <w:szCs w:val="21"/>
                <w:highlight w:val="none"/>
              </w:rPr>
              <w:t>货物用途</w:t>
            </w:r>
            <w:r>
              <w:rPr>
                <w:rFonts w:hint="eastAsia" w:hAnsi="宋体" w:cs="宋体"/>
                <w:szCs w:val="21"/>
                <w:highlight w:val="none"/>
                <w:lang w:val="en-US" w:eastAsia="zh-CN"/>
              </w:rPr>
              <w:t>：“手拉手”夏令营活动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13</w:t>
            </w:r>
          </w:p>
        </w:tc>
        <w:tc>
          <w:tcPr>
            <w:tcW w:w="7587" w:type="dxa"/>
            <w:noWrap w:val="0"/>
            <w:vAlign w:val="center"/>
          </w:tcPr>
          <w:p>
            <w:pPr>
              <w:ind w:firstLine="403" w:firstLineChars="192"/>
              <w:rPr>
                <w:rFonts w:hint="eastAsia" w:hAnsi="宋体" w:cs="宋体"/>
                <w:szCs w:val="21"/>
                <w:highlight w:val="none"/>
              </w:rPr>
            </w:pPr>
            <w:r>
              <w:rPr>
                <w:rFonts w:hint="eastAsia" w:hAnsi="宋体" w:cs="宋体"/>
                <w:szCs w:val="21"/>
                <w:highlight w:val="none"/>
              </w:rPr>
              <w:t>1、投标人须仔细阅读招标文件的全部条款；投标人没有按照招标文件要求提交招标文件要求的文件是投标人自己的风险。</w:t>
            </w:r>
          </w:p>
          <w:p>
            <w:pPr>
              <w:ind w:firstLine="403" w:firstLineChars="192"/>
              <w:rPr>
                <w:rFonts w:hint="eastAsia" w:hAnsi="宋体" w:cs="宋体"/>
                <w:szCs w:val="21"/>
                <w:highlight w:val="none"/>
              </w:rPr>
            </w:pPr>
            <w:r>
              <w:rPr>
                <w:rFonts w:hint="eastAsia" w:hAnsi="宋体" w:cs="宋体"/>
                <w:szCs w:val="21"/>
                <w:highlight w:val="none"/>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highlight w:val="none"/>
              </w:rPr>
            </w:pPr>
            <w:r>
              <w:rPr>
                <w:rFonts w:hint="eastAsia" w:hAnsi="宋体" w:cs="宋体"/>
                <w:szCs w:val="21"/>
                <w:highlight w:val="none"/>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highlight w:val="none"/>
              </w:rPr>
            </w:pPr>
            <w:r>
              <w:rPr>
                <w:rFonts w:hint="eastAsia" w:hAnsi="宋体" w:cs="宋体"/>
                <w:szCs w:val="21"/>
                <w:highlight w:val="none"/>
              </w:rPr>
              <w:t>4、投标人应按招标文件第一册要求，提供相应允许销售的合法证明文件（复印件），招标代理机构保留对原件审核的权力。</w:t>
            </w:r>
          </w:p>
          <w:p>
            <w:pPr>
              <w:ind w:firstLine="403" w:firstLineChars="192"/>
              <w:rPr>
                <w:rFonts w:hint="eastAsia" w:hAnsi="宋体" w:cs="宋体"/>
                <w:szCs w:val="21"/>
                <w:highlight w:val="none"/>
              </w:rPr>
            </w:pPr>
            <w:r>
              <w:rPr>
                <w:rFonts w:hint="eastAsia" w:hAnsi="宋体" w:cs="宋体"/>
                <w:szCs w:val="21"/>
                <w:highlight w:val="none"/>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highlight w:val="none"/>
              </w:rPr>
            </w:pPr>
            <w:r>
              <w:rPr>
                <w:rFonts w:hint="eastAsia" w:hAnsi="宋体" w:cs="宋体"/>
                <w:szCs w:val="21"/>
                <w:highlight w:val="none"/>
              </w:rPr>
              <w:t>6、配送要求：</w:t>
            </w:r>
          </w:p>
          <w:p>
            <w:pPr>
              <w:ind w:firstLine="403" w:firstLineChars="192"/>
              <w:rPr>
                <w:rFonts w:hint="eastAsia" w:hAnsi="宋体" w:cs="宋体"/>
                <w:szCs w:val="21"/>
                <w:highlight w:val="none"/>
              </w:rPr>
            </w:pPr>
            <w:r>
              <w:rPr>
                <w:rFonts w:hint="eastAsia" w:hAnsi="宋体" w:cs="宋体"/>
                <w:szCs w:val="21"/>
                <w:highlight w:val="none"/>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highlight w:val="none"/>
              </w:rPr>
            </w:pPr>
            <w:r>
              <w:rPr>
                <w:rFonts w:hint="eastAsia" w:hAnsi="宋体" w:cs="宋体"/>
                <w:szCs w:val="21"/>
                <w:highlight w:val="none"/>
              </w:rPr>
              <w:t>（2）货物价格为中标公布价格，中标单位不得以任何借口调整价格。</w:t>
            </w:r>
          </w:p>
          <w:p>
            <w:pPr>
              <w:ind w:firstLine="403" w:firstLineChars="192"/>
              <w:rPr>
                <w:rFonts w:hint="eastAsia" w:hAnsi="宋体" w:cs="宋体"/>
                <w:szCs w:val="21"/>
                <w:highlight w:val="none"/>
              </w:rPr>
            </w:pPr>
            <w:r>
              <w:rPr>
                <w:rFonts w:hint="eastAsia" w:hAnsi="宋体" w:cs="宋体"/>
                <w:szCs w:val="21"/>
                <w:highlight w:val="none"/>
              </w:rPr>
              <w:t>（3）配送人员及车辆必须服从相关单位安排。</w:t>
            </w:r>
          </w:p>
          <w:p>
            <w:pPr>
              <w:ind w:firstLine="403" w:firstLineChars="192"/>
              <w:rPr>
                <w:rFonts w:hint="eastAsia" w:hAnsi="宋体" w:cs="宋体"/>
                <w:szCs w:val="21"/>
                <w:highlight w:val="none"/>
              </w:rPr>
            </w:pPr>
            <w:r>
              <w:rPr>
                <w:rFonts w:hint="eastAsia" w:hAnsi="宋体" w:cs="宋体"/>
                <w:szCs w:val="21"/>
                <w:highlight w:val="none"/>
              </w:rPr>
              <w:t>7、质量要求：合格，必须达到国家规定的标准。</w:t>
            </w:r>
          </w:p>
          <w:p>
            <w:pPr>
              <w:ind w:firstLine="403" w:firstLineChars="192"/>
              <w:rPr>
                <w:rFonts w:hint="eastAsia" w:hAnsi="宋体" w:cs="宋体"/>
                <w:szCs w:val="21"/>
                <w:highlight w:val="none"/>
              </w:rPr>
            </w:pPr>
            <w:r>
              <w:rPr>
                <w:rFonts w:hint="eastAsia" w:hAnsi="宋体" w:cs="宋体"/>
                <w:szCs w:val="21"/>
                <w:highlight w:val="none"/>
              </w:rPr>
              <w:t>8、运输及包装方式的要求：</w:t>
            </w:r>
          </w:p>
          <w:p>
            <w:pPr>
              <w:ind w:firstLine="403" w:firstLineChars="192"/>
              <w:rPr>
                <w:rFonts w:hint="eastAsia" w:hAnsi="宋体" w:cs="宋体"/>
                <w:szCs w:val="21"/>
                <w:highlight w:val="none"/>
              </w:rPr>
            </w:pPr>
            <w:r>
              <w:rPr>
                <w:rFonts w:hint="eastAsia" w:hAnsi="宋体" w:cs="宋体"/>
                <w:szCs w:val="21"/>
                <w:highlight w:val="none"/>
              </w:rPr>
              <w:t>（1）所供货物用对应包装盒包装完好；</w:t>
            </w:r>
          </w:p>
          <w:p>
            <w:pPr>
              <w:ind w:firstLine="403" w:firstLineChars="192"/>
              <w:rPr>
                <w:rFonts w:hint="eastAsia" w:hAnsi="宋体" w:cs="宋体"/>
                <w:szCs w:val="21"/>
                <w:highlight w:val="none"/>
              </w:rPr>
            </w:pPr>
            <w:r>
              <w:rPr>
                <w:rFonts w:hint="eastAsia" w:hAnsi="宋体" w:cs="宋体"/>
                <w:szCs w:val="21"/>
                <w:highlight w:val="none"/>
              </w:rPr>
              <w:t>（2）运输大尺寸货物时，供货商应从有关管理机关获得和遵守铁路和公路运输的尺寸限制，以保证货物能顺利的抵达目的地。</w:t>
            </w:r>
          </w:p>
          <w:p>
            <w:pPr>
              <w:ind w:firstLine="403" w:firstLineChars="192"/>
              <w:rPr>
                <w:rFonts w:hint="eastAsia" w:hAnsi="宋体" w:cs="宋体"/>
                <w:szCs w:val="21"/>
                <w:highlight w:val="none"/>
              </w:rPr>
            </w:pPr>
            <w:r>
              <w:rPr>
                <w:rFonts w:hint="eastAsia" w:hAnsi="宋体" w:cs="宋体"/>
                <w:szCs w:val="21"/>
                <w:highlight w:val="none"/>
              </w:rPr>
              <w:t>（3）包装好的产品应能符合汽车运输要求。</w:t>
            </w:r>
          </w:p>
          <w:p>
            <w:pPr>
              <w:ind w:firstLine="403" w:firstLineChars="192"/>
              <w:rPr>
                <w:rFonts w:hint="eastAsia" w:hAnsi="宋体" w:cs="宋体"/>
                <w:szCs w:val="21"/>
                <w:highlight w:val="none"/>
              </w:rPr>
            </w:pPr>
            <w:r>
              <w:rPr>
                <w:rFonts w:hint="eastAsia" w:hAnsi="宋体" w:cs="宋体"/>
                <w:szCs w:val="21"/>
                <w:highlight w:val="none"/>
              </w:rPr>
              <w:t>（4）存放产品的仓库必须有防雨水的措施。</w:t>
            </w:r>
          </w:p>
          <w:p>
            <w:pPr>
              <w:ind w:firstLine="403" w:firstLineChars="192"/>
              <w:rPr>
                <w:rFonts w:hint="eastAsia" w:hAnsi="宋体" w:cs="宋体"/>
                <w:szCs w:val="21"/>
                <w:highlight w:val="none"/>
              </w:rPr>
            </w:pPr>
            <w:r>
              <w:rPr>
                <w:rFonts w:hint="eastAsia" w:hAnsi="宋体" w:cs="宋体"/>
                <w:szCs w:val="21"/>
                <w:highlight w:val="none"/>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highlight w:val="none"/>
              </w:rPr>
            </w:pPr>
            <w:r>
              <w:rPr>
                <w:rFonts w:hint="eastAsia" w:hAnsi="宋体" w:cs="宋体"/>
                <w:szCs w:val="21"/>
                <w:highlight w:val="none"/>
              </w:rPr>
              <w:t>10、货物抵达目的地后的检验程序和期限：</w:t>
            </w:r>
          </w:p>
          <w:p>
            <w:pPr>
              <w:ind w:firstLine="403" w:firstLineChars="192"/>
              <w:rPr>
                <w:rFonts w:hint="eastAsia" w:hAnsi="宋体" w:cs="宋体"/>
                <w:szCs w:val="21"/>
                <w:highlight w:val="none"/>
              </w:rPr>
            </w:pPr>
            <w:r>
              <w:rPr>
                <w:rFonts w:hint="eastAsia" w:hAnsi="宋体" w:cs="宋体"/>
                <w:szCs w:val="21"/>
                <w:highlight w:val="none"/>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highlight w:val="none"/>
              </w:rPr>
            </w:pPr>
            <w:r>
              <w:rPr>
                <w:rFonts w:hint="eastAsia" w:hAnsi="宋体" w:cs="宋体"/>
                <w:szCs w:val="21"/>
                <w:highlight w:val="none"/>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highlight w:val="none"/>
              </w:rPr>
            </w:pPr>
            <w:r>
              <w:rPr>
                <w:rFonts w:hint="eastAsia" w:hAnsi="宋体" w:cs="宋体"/>
                <w:szCs w:val="21"/>
                <w:highlight w:val="none"/>
              </w:rPr>
              <w:t>（3）买方在货物抵达交货地点之日起3日内完成初步验收，这种验收只是数量上的和外观感觉上的，最终验收依据国家标准。</w:t>
            </w:r>
          </w:p>
          <w:p>
            <w:pPr>
              <w:ind w:firstLine="403" w:firstLineChars="192"/>
              <w:rPr>
                <w:rFonts w:hint="eastAsia" w:hAnsi="宋体" w:cs="宋体"/>
                <w:szCs w:val="21"/>
                <w:highlight w:val="none"/>
              </w:rPr>
            </w:pPr>
            <w:r>
              <w:rPr>
                <w:rFonts w:hint="eastAsia" w:hAnsi="宋体" w:cs="宋体"/>
                <w:szCs w:val="21"/>
                <w:highlight w:val="none"/>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highlight w:val="none"/>
              </w:rPr>
            </w:pPr>
            <w:r>
              <w:rPr>
                <w:rFonts w:hint="eastAsia" w:hAnsi="宋体" w:cs="宋体"/>
                <w:szCs w:val="21"/>
                <w:highlight w:val="none"/>
              </w:rPr>
              <w:t>11、交货期延误</w:t>
            </w:r>
          </w:p>
          <w:p>
            <w:pPr>
              <w:ind w:firstLine="403" w:firstLineChars="192"/>
              <w:rPr>
                <w:rFonts w:hint="eastAsia" w:hAnsi="宋体" w:cs="宋体"/>
                <w:szCs w:val="21"/>
                <w:highlight w:val="none"/>
              </w:rPr>
            </w:pPr>
            <w:r>
              <w:rPr>
                <w:rFonts w:hint="eastAsia" w:hAnsi="宋体" w:cs="宋体"/>
                <w:szCs w:val="21"/>
                <w:highlight w:val="none"/>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11"/>
              </w:numPr>
              <w:ind w:firstLine="405" w:firstLineChars="192"/>
              <w:rPr>
                <w:rFonts w:hint="eastAsia" w:hAnsi="宋体" w:cs="宋体"/>
                <w:b/>
                <w:bCs/>
                <w:szCs w:val="21"/>
                <w:highlight w:val="none"/>
              </w:rPr>
            </w:pPr>
            <w:r>
              <w:rPr>
                <w:rFonts w:hint="eastAsia" w:hAnsi="宋体" w:cs="宋体"/>
                <w:b/>
                <w:bCs/>
                <w:szCs w:val="21"/>
                <w:highlight w:val="none"/>
              </w:rPr>
              <w:t>如因货物运输、安装、调试等原因造成货物堆积，产生的仓储、储存等费用，由中标公司自行承担。</w:t>
            </w:r>
          </w:p>
          <w:p>
            <w:pPr>
              <w:pStyle w:val="13"/>
              <w:rPr>
                <w:rFonts w:hAnsi="宋体" w:cs="宋体"/>
                <w:b/>
                <w:bCs/>
                <w:sz w:val="21"/>
                <w:szCs w:val="21"/>
                <w:highlight w:val="none"/>
              </w:rPr>
            </w:pPr>
            <w:r>
              <w:rPr>
                <w:rFonts w:hint="eastAsia"/>
                <w:highlight w:val="none"/>
              </w:rPr>
              <w:t xml:space="preserve">   </w:t>
            </w:r>
            <w:r>
              <w:rPr>
                <w:rFonts w:hint="eastAsia" w:hAnsi="宋体" w:cs="宋体"/>
                <w:b/>
                <w:bCs/>
                <w:sz w:val="21"/>
                <w:szCs w:val="21"/>
                <w:highlight w:val="none"/>
              </w:rPr>
              <w:t xml:space="preserve"> 13、货物在验收、交付业主方使用之前，丢失、遗失、损坏、损失等由中标单位自行承担。</w:t>
            </w:r>
          </w:p>
          <w:p>
            <w:pPr>
              <w:ind w:firstLine="403" w:firstLineChars="192"/>
              <w:rPr>
                <w:rFonts w:hint="eastAsia" w:hAnsi="宋体" w:cs="宋体"/>
                <w:szCs w:val="21"/>
                <w:highlight w:val="none"/>
              </w:rPr>
            </w:pPr>
            <w:r>
              <w:rPr>
                <w:rFonts w:hint="eastAsia" w:hAnsi="宋体" w:cs="宋体"/>
                <w:szCs w:val="21"/>
                <w:highlight w:val="none"/>
              </w:rPr>
              <w:t>14、售后服务承诺</w:t>
            </w:r>
          </w:p>
          <w:p>
            <w:pPr>
              <w:ind w:firstLine="403" w:firstLineChars="192"/>
              <w:rPr>
                <w:rFonts w:hint="eastAsia" w:hAnsi="宋体" w:cs="宋体"/>
                <w:szCs w:val="21"/>
                <w:highlight w:val="none"/>
              </w:rPr>
            </w:pPr>
            <w:r>
              <w:rPr>
                <w:rFonts w:hint="eastAsia" w:hAnsi="宋体" w:cs="宋体"/>
                <w:szCs w:val="21"/>
                <w:highlight w:val="none"/>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13"/>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r>
        <w:rPr>
          <w:rFonts w:hint="eastAsia" w:ascii="仿宋_GB2312" w:eastAsia="仿宋_GB2312"/>
        </w:rPr>
        <w:t xml:space="preserve">第六章  </w:t>
      </w:r>
      <w:bookmarkStart w:id="270" w:name="_Toc23331"/>
      <w:bookmarkStart w:id="271" w:name="_Toc7971"/>
      <w:bookmarkStart w:id="272" w:name="_Toc515647832"/>
      <w:bookmarkStart w:id="273" w:name="_Toc32647"/>
      <w:bookmarkStart w:id="274" w:name="_Toc507399907"/>
      <w:r>
        <w:rPr>
          <w:rFonts w:hint="eastAsia" w:ascii="仿宋_GB2312" w:eastAsia="仿宋_GB2312"/>
        </w:rPr>
        <w:t>评标方法和标准</w:t>
      </w:r>
      <w:bookmarkEnd w:id="270"/>
      <w:bookmarkEnd w:id="271"/>
      <w:bookmarkEnd w:id="272"/>
      <w:bookmarkEnd w:id="273"/>
      <w:bookmarkEnd w:id="274"/>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w:t>
      </w:r>
      <w:r>
        <w:rPr>
          <w:rFonts w:hint="eastAsia" w:ascii="宋体" w:hAnsi="宋体"/>
          <w:sz w:val="24"/>
          <w:lang w:val="en-US" w:eastAsia="zh-CN"/>
        </w:rPr>
        <w:t>采购</w:t>
      </w:r>
      <w:r>
        <w:rPr>
          <w:rFonts w:hint="eastAsia" w:ascii="宋体" w:hAnsi="宋体"/>
          <w:sz w:val="24"/>
        </w:rPr>
        <w:t>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82" w:firstLineChars="200"/>
        <w:rPr>
          <w:rFonts w:hint="eastAsia"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hint="default" w:ascii="宋体" w:hAnsi="宋体"/>
          <w:sz w:val="24"/>
          <w:lang w:val="en-US" w:eastAsia="zh-CN"/>
        </w:rPr>
      </w:pPr>
      <w:r>
        <w:rPr>
          <w:rFonts w:hint="eastAsia" w:ascii="宋体" w:hAnsi="宋体"/>
          <w:sz w:val="24"/>
        </w:rPr>
        <w:t>8、1、根据《政府采购促进中小企业发展</w:t>
      </w:r>
      <w:r>
        <w:rPr>
          <w:rFonts w:hint="eastAsia" w:ascii="宋体" w:hAnsi="宋体"/>
          <w:sz w:val="24"/>
          <w:lang w:val="en-US" w:eastAsia="zh-CN"/>
        </w:rPr>
        <w:t>管理</w:t>
      </w:r>
      <w:r>
        <w:rPr>
          <w:rFonts w:hint="eastAsia" w:ascii="宋体" w:hAnsi="宋体"/>
          <w:sz w:val="24"/>
        </w:rPr>
        <w:t>办法》（财库［20</w:t>
      </w:r>
      <w:r>
        <w:rPr>
          <w:rFonts w:hint="eastAsia" w:ascii="宋体" w:hAnsi="宋体"/>
          <w:sz w:val="24"/>
          <w:lang w:val="en-US" w:eastAsia="zh-CN"/>
        </w:rPr>
        <w:t>20</w:t>
      </w:r>
      <w:r>
        <w:rPr>
          <w:rFonts w:hint="eastAsia" w:ascii="宋体" w:hAnsi="宋体"/>
          <w:sz w:val="24"/>
        </w:rPr>
        <w:t>］</w:t>
      </w:r>
      <w:r>
        <w:rPr>
          <w:rFonts w:hint="eastAsia" w:ascii="宋体" w:hAnsi="宋体"/>
          <w:sz w:val="24"/>
          <w:lang w:val="en-US" w:eastAsia="zh-CN"/>
        </w:rPr>
        <w:t>46</w:t>
      </w:r>
      <w:r>
        <w:rPr>
          <w:rFonts w:hint="eastAsia" w:ascii="宋体" w:hAnsi="宋体"/>
          <w:sz w:val="24"/>
        </w:rPr>
        <w:t xml:space="preserve">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3"/>
        <w:ind w:firstLine="482" w:firstLineChars="200"/>
        <w:rPr>
          <w:rFonts w:hint="eastAsia" w:ascii="宋体" w:hAnsi="宋体"/>
          <w:b/>
          <w:bCs/>
          <w:sz w:val="24"/>
          <w:lang w:val="en-US" w:eastAsia="zh-CN"/>
        </w:rPr>
      </w:pPr>
      <w:r>
        <w:rPr>
          <w:rFonts w:hint="eastAsia" w:ascii="宋体" w:hAnsi="宋体" w:cs="宋体"/>
          <w:b/>
          <w:bCs/>
          <w:sz w:val="24"/>
        </w:rPr>
        <w:t>备注：投标企业属于小微企业、监狱企业或残疾人福利性单位的，只能享受一次下浮，不重复享受</w:t>
      </w:r>
      <w:r>
        <w:rPr>
          <w:rFonts w:hint="eastAsia" w:ascii="宋体" w:hAnsi="宋体" w:cs="宋体"/>
          <w:b/>
          <w:bCs/>
          <w:sz w:val="24"/>
          <w:lang w:eastAsia="zh-CN"/>
        </w:rPr>
        <w:t>，</w:t>
      </w:r>
      <w:r>
        <w:rPr>
          <w:rFonts w:hint="eastAsia" w:ascii="宋体" w:hAnsi="宋体" w:cs="宋体"/>
          <w:b/>
          <w:bCs/>
          <w:sz w:val="24"/>
          <w:lang w:val="en-US" w:eastAsia="zh-CN"/>
        </w:rPr>
        <w:t>且本标段所有产品均符合小微企业优惠才可享受下浮</w:t>
      </w:r>
      <w:r>
        <w:rPr>
          <w:rFonts w:hint="eastAsia" w:ascii="宋体" w:hAnsi="宋体" w:cs="宋体"/>
          <w:b/>
          <w:bCs/>
          <w:sz w:val="24"/>
        </w:rPr>
        <w:t>。（投标企业若为经销商，需提供投标单位自身和所投产品制造商小微企业声明</w:t>
      </w:r>
      <w:r>
        <w:rPr>
          <w:rFonts w:hint="eastAsia" w:ascii="宋体" w:hAnsi="宋体" w:cs="宋体"/>
          <w:b/>
          <w:bCs/>
          <w:sz w:val="24"/>
          <w:lang w:val="en-US" w:eastAsia="zh-CN"/>
        </w:rPr>
        <w:t>函</w:t>
      </w:r>
      <w:r>
        <w:rPr>
          <w:rFonts w:hint="eastAsia" w:ascii="宋体" w:hAnsi="宋体" w:cs="宋体"/>
          <w:b/>
          <w:bCs/>
          <w:sz w:val="24"/>
        </w:rPr>
        <w:t>，不予提供的不享受相关优惠政策</w:t>
      </w:r>
      <w:r>
        <w:rPr>
          <w:rFonts w:hint="eastAsia" w:ascii="宋体" w:hAnsi="宋体" w:cs="宋体"/>
          <w:b/>
          <w:bCs/>
          <w:sz w:val="24"/>
          <w:lang w:eastAsia="zh-CN"/>
        </w:rPr>
        <w:t>；</w:t>
      </w:r>
      <w:r>
        <w:rPr>
          <w:rFonts w:hint="eastAsia" w:ascii="宋体" w:hAnsi="宋体" w:cs="宋体"/>
          <w:b/>
          <w:bCs/>
          <w:sz w:val="24"/>
          <w:lang w:val="en-US" w:eastAsia="zh-CN"/>
        </w:rPr>
        <w:t>若投标企业为生产商，需提供自身</w:t>
      </w:r>
      <w:r>
        <w:rPr>
          <w:rFonts w:hint="eastAsia" w:ascii="宋体" w:hAnsi="宋体" w:cs="宋体"/>
          <w:b/>
          <w:bCs/>
          <w:sz w:val="24"/>
        </w:rPr>
        <w:t>小微企业声明</w:t>
      </w:r>
      <w:r>
        <w:rPr>
          <w:rFonts w:hint="eastAsia" w:ascii="宋体" w:hAnsi="宋体" w:cs="宋体"/>
          <w:b/>
          <w:bCs/>
          <w:sz w:val="24"/>
          <w:lang w:val="en-US" w:eastAsia="zh-CN"/>
        </w:rPr>
        <w:t>函</w:t>
      </w:r>
      <w:r>
        <w:rPr>
          <w:rFonts w:hint="eastAsia" w:ascii="宋体" w:hAnsi="宋体" w:cs="宋体"/>
          <w:b/>
          <w:bCs/>
          <w:sz w:val="24"/>
        </w:rPr>
        <w:t>。）</w:t>
      </w: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lang w:val="en-US" w:eastAsia="zh-CN"/>
        </w:rPr>
      </w:pPr>
    </w:p>
    <w:p>
      <w:pPr>
        <w:pStyle w:val="13"/>
        <w:numPr>
          <w:ilvl w:val="0"/>
          <w:numId w:val="0"/>
        </w:numPr>
        <w:rPr>
          <w:rFonts w:hint="eastAsia" w:ascii="仿宋" w:hAnsi="仿宋" w:eastAsia="仿宋" w:cs="宋体"/>
          <w:b/>
          <w:bCs/>
          <w:kern w:val="0"/>
          <w:sz w:val="32"/>
          <w:szCs w:val="32"/>
        </w:rPr>
      </w:pPr>
      <w:r>
        <w:rPr>
          <w:rFonts w:hint="eastAsia" w:ascii="仿宋" w:hAnsi="仿宋" w:eastAsia="仿宋" w:cs="宋体"/>
          <w:b/>
          <w:bCs/>
          <w:kern w:val="0"/>
          <w:sz w:val="32"/>
          <w:szCs w:val="32"/>
          <w:lang w:val="en-US" w:eastAsia="zh-CN"/>
        </w:rPr>
        <w:t>二</w:t>
      </w:r>
      <w:r>
        <w:rPr>
          <w:rFonts w:hint="eastAsia" w:ascii="仿宋" w:hAnsi="仿宋" w:eastAsia="仿宋" w:cs="宋体"/>
          <w:b/>
          <w:bCs/>
          <w:kern w:val="0"/>
          <w:sz w:val="32"/>
          <w:szCs w:val="32"/>
        </w:rPr>
        <w:t>、评审细则</w:t>
      </w:r>
    </w:p>
    <w:p>
      <w:pPr>
        <w:pStyle w:val="7"/>
        <w:tabs>
          <w:tab w:val="clear" w:pos="567"/>
        </w:tabs>
        <w:spacing w:before="0" w:line="360" w:lineRule="auto"/>
        <w:jc w:val="both"/>
      </w:pPr>
      <w:r>
        <w:rPr>
          <w:rFonts w:hint="eastAsia" w:ascii="仿宋" w:hAnsi="仿宋" w:eastAsia="仿宋" w:cs="宋体"/>
          <w:b/>
          <w:bCs/>
          <w:kern w:val="0"/>
          <w:sz w:val="32"/>
          <w:szCs w:val="32"/>
          <w:lang w:val="en-US" w:eastAsia="zh-CN"/>
        </w:rPr>
        <w:t>1</w:t>
      </w:r>
      <w:r>
        <w:rPr>
          <w:rFonts w:hint="eastAsia" w:ascii="仿宋" w:hAnsi="仿宋" w:eastAsia="仿宋" w:cs="宋体"/>
          <w:b/>
          <w:bCs/>
          <w:kern w:val="0"/>
          <w:sz w:val="32"/>
          <w:szCs w:val="32"/>
        </w:rPr>
        <w:t>、符合性审查表</w:t>
      </w:r>
    </w:p>
    <w:tbl>
      <w:tblPr>
        <w:tblStyle w:val="15"/>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“开标一览表及资格证明文件”和“商务及技术文件”两部分单独装订成册</w:t>
            </w:r>
            <w:r>
              <w:rPr>
                <w:rFonts w:hint="eastAsia" w:ascii="仿宋" w:hAnsi="仿宋" w:eastAsia="仿宋"/>
                <w:szCs w:val="21"/>
                <w:lang w:eastAsia="zh-CN"/>
              </w:rPr>
              <w:t>，</w:t>
            </w: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8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提供2022年1月至今任一月份税收缴纳记录即可。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提供2022年1月至今任一月份社保缴纳记录即可。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宋体" w:cs="宋体"/>
                <w:kern w:val="0"/>
                <w:szCs w:val="21"/>
                <w:lang w:eastAsia="zh-CN"/>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2"/>
        </w:numPr>
        <w:spacing w:line="360" w:lineRule="auto"/>
        <w:rPr>
          <w:rFonts w:hint="eastAsia"/>
        </w:rPr>
      </w:pPr>
      <w:r>
        <w:rPr>
          <w:rFonts w:hint="eastAsia" w:ascii="宋体" w:hAnsi="宋体" w:cs="宋体"/>
          <w:b/>
          <w:sz w:val="24"/>
        </w:rPr>
        <w:t>表中所述分项评审结果分两种：（1）合格用“√”表示；（2）不合格用“×”表示。</w:t>
      </w:r>
    </w:p>
    <w:p>
      <w:pPr>
        <w:pStyle w:val="13"/>
        <w:numPr>
          <w:ilvl w:val="0"/>
          <w:numId w:val="0"/>
        </w:numPr>
        <w:rPr>
          <w:rFonts w:hint="eastAsia" w:ascii="仿宋" w:hAnsi="仿宋" w:eastAsia="仿宋" w:cs="宋体"/>
          <w:b/>
          <w:bCs/>
          <w:kern w:val="0"/>
          <w:sz w:val="32"/>
          <w:szCs w:val="32"/>
        </w:rPr>
      </w:pPr>
    </w:p>
    <w:p>
      <w:pPr>
        <w:pStyle w:val="13"/>
        <w:rPr>
          <w:rFonts w:hint="eastAsia"/>
        </w:rPr>
      </w:pPr>
    </w:p>
    <w:p>
      <w:pPr>
        <w:pStyle w:val="13"/>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25</w:t>
      </w:r>
      <w:r>
        <w:rPr>
          <w:rFonts w:hint="eastAsia" w:ascii="宋体" w:hAnsi="宋体"/>
          <w:b/>
          <w:sz w:val="24"/>
        </w:rPr>
        <w:t>%）</w:t>
      </w:r>
    </w:p>
    <w:p>
      <w:pPr>
        <w:jc w:val="both"/>
        <w:rPr>
          <w:rFonts w:ascii="宋体"/>
          <w:b/>
          <w:szCs w:val="21"/>
        </w:rPr>
      </w:pPr>
    </w:p>
    <w:p>
      <w:pPr>
        <w:pStyle w:val="13"/>
        <w:rPr>
          <w:rFonts w:hint="eastAsia"/>
        </w:rPr>
      </w:pPr>
    </w:p>
    <w:tbl>
      <w:tblPr>
        <w:tblStyle w:val="15"/>
        <w:tblW w:w="8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935"/>
        <w:gridCol w:w="789"/>
        <w:gridCol w:w="4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评审项目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pacing w:val="-8"/>
                <w:szCs w:val="21"/>
              </w:rPr>
            </w:pPr>
            <w:r>
              <w:rPr>
                <w:rFonts w:hint="eastAsia" w:ascii="宋体" w:hAnsi="宋体"/>
                <w:b/>
                <w:spacing w:val="-8"/>
                <w:szCs w:val="21"/>
              </w:rPr>
              <w:t>分值</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25</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经济分合计</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lang w:val="en-US" w:eastAsia="zh-CN"/>
        </w:rPr>
        <w:t>1</w:t>
      </w:r>
      <w:r>
        <w:rPr>
          <w:rFonts w:hint="eastAsia"/>
          <w:b/>
        </w:rPr>
        <w:t>若投标人投标价格超出采购预算，则该投标人</w:t>
      </w:r>
      <w:r>
        <w:rPr>
          <w:rFonts w:hint="eastAsia"/>
          <w:b/>
          <w:lang w:val="en-US" w:eastAsia="zh-CN"/>
        </w:rPr>
        <w:t>投标无效</w:t>
      </w:r>
      <w:r>
        <w:rPr>
          <w:rFonts w:hint="eastAsia"/>
          <w:b/>
        </w:rPr>
        <w:t>；</w:t>
      </w:r>
    </w:p>
    <w:p>
      <w:pPr>
        <w:rPr>
          <w:rFonts w:hint="eastAsia"/>
          <w:b/>
        </w:rPr>
      </w:pPr>
      <w:r>
        <w:rPr>
          <w:rFonts w:hint="eastAsia"/>
          <w:b/>
          <w:lang w:val="en-US" w:eastAsia="zh-CN"/>
        </w:rPr>
        <w:t>2</w:t>
      </w:r>
      <w:r>
        <w:rPr>
          <w:rFonts w:hint="eastAsia"/>
          <w:b/>
        </w:rPr>
        <w:t>若投标人投标价格均超过采购预算，采购人不能支付的，该项目废标。</w:t>
      </w:r>
    </w:p>
    <w:p>
      <w:pPr>
        <w:rPr>
          <w:rFonts w:hint="eastAsia"/>
          <w:b/>
        </w:rPr>
      </w:pPr>
      <w:r>
        <w:rPr>
          <w:rFonts w:hint="eastAsia"/>
          <w:b/>
          <w:lang w:val="en-US" w:eastAsia="zh-CN"/>
        </w:rPr>
        <w:t>3</w:t>
      </w:r>
      <w:r>
        <w:rPr>
          <w:rFonts w:hint="eastAsia"/>
          <w:b/>
        </w:rPr>
        <w:t>投标商所投产品应优先选择</w:t>
      </w:r>
      <w:r>
        <w:rPr>
          <w:rFonts w:hint="eastAsia"/>
          <w:b/>
          <w:lang w:eastAsia="zh-CN"/>
        </w:rPr>
        <w:t>《财政部发展改革委生态环境部市场监管总局关于调整优化节能产品环境标志产品政府采购执行机制的通知》（财库〔2019〕9号）</w:t>
      </w:r>
      <w:r>
        <w:rPr>
          <w:rFonts w:hint="eastAsia"/>
          <w:b/>
        </w:rPr>
        <w:t>目录内的产品（须提供节能、环保认证证书复印件加盖公章）。</w:t>
      </w: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pStyle w:val="13"/>
        <w:rPr>
          <w:rFonts w:hint="eastAsia" w:eastAsia="宋体"/>
          <w:lang w:eastAsia="zh-CN"/>
        </w:rPr>
      </w:pPr>
    </w:p>
    <w:p>
      <w:pPr>
        <w:spacing w:line="360" w:lineRule="auto"/>
        <w:outlineLvl w:val="1"/>
        <w:rPr>
          <w:rFonts w:ascii="仿宋_GB2312" w:eastAsia="仿宋_GB2312"/>
        </w:rPr>
      </w:pPr>
      <w:r>
        <w:rPr>
          <w:rFonts w:hint="eastAsia"/>
          <w:sz w:val="24"/>
          <w:lang w:val="en-US" w:eastAsia="zh-CN"/>
        </w:rPr>
        <w:t>2</w:t>
      </w:r>
      <w:r>
        <w:rPr>
          <w:rFonts w:hint="eastAsia"/>
          <w:sz w:val="24"/>
        </w:rPr>
        <w:t>、</w:t>
      </w:r>
      <w:r>
        <w:rPr>
          <w:rFonts w:hint="eastAsia" w:ascii="宋体" w:hAnsi="宋体"/>
          <w:b/>
          <w:sz w:val="24"/>
        </w:rPr>
        <w:t>技术、商务部分评标标准</w:t>
      </w:r>
      <w:r>
        <w:rPr>
          <w:rFonts w:hint="eastAsia" w:ascii="宋体" w:hAnsi="宋体"/>
          <w:b/>
          <w:szCs w:val="21"/>
        </w:rPr>
        <w:t>（总分的</w:t>
      </w:r>
      <w:r>
        <w:rPr>
          <w:rFonts w:hint="eastAsia" w:ascii="宋体" w:hAnsi="宋体"/>
          <w:b/>
          <w:szCs w:val="21"/>
          <w:lang w:val="en-US" w:eastAsia="zh-CN"/>
        </w:rPr>
        <w:t>75</w:t>
      </w:r>
      <w:r>
        <w:rPr>
          <w:rFonts w:ascii="宋体" w:hAnsi="宋体"/>
          <w:b/>
          <w:szCs w:val="21"/>
        </w:rPr>
        <w:t>%</w:t>
      </w:r>
      <w:r>
        <w:rPr>
          <w:rFonts w:hint="eastAsia" w:ascii="宋体" w:hAnsi="宋体"/>
          <w:b/>
          <w:szCs w:val="21"/>
        </w:rPr>
        <w:t>）</w:t>
      </w:r>
    </w:p>
    <w:tbl>
      <w:tblPr>
        <w:tblStyle w:val="15"/>
        <w:tblW w:w="8523" w:type="dxa"/>
        <w:tblInd w:w="0" w:type="dxa"/>
        <w:tblLayout w:type="fixed"/>
        <w:tblCellMar>
          <w:top w:w="0" w:type="dxa"/>
          <w:left w:w="108" w:type="dxa"/>
          <w:bottom w:w="0" w:type="dxa"/>
          <w:right w:w="108" w:type="dxa"/>
        </w:tblCellMar>
      </w:tblPr>
      <w:tblGrid>
        <w:gridCol w:w="459"/>
        <w:gridCol w:w="956"/>
        <w:gridCol w:w="1213"/>
        <w:gridCol w:w="642"/>
        <w:gridCol w:w="5253"/>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w:t>
            </w:r>
            <w:r>
              <w:rPr>
                <w:rFonts w:hint="eastAsia" w:ascii="宋体" w:hAnsi="宋体" w:cs="宋体"/>
                <w:b/>
                <w:bCs/>
                <w:sz w:val="18"/>
                <w:szCs w:val="18"/>
                <w:lang w:val="en-US" w:eastAsia="zh-CN"/>
              </w:rPr>
              <w:t>75</w:t>
            </w:r>
            <w:r>
              <w:rPr>
                <w:rFonts w:hint="eastAsia" w:ascii="宋体" w:hAnsi="宋体" w:cs="宋体"/>
                <w:b/>
                <w:bCs/>
                <w:sz w:val="18"/>
                <w:szCs w:val="18"/>
              </w:rPr>
              <w:t>分）</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5"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2</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55</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相关类似业绩</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0-10</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提供近三年企业承担过的相关类似项目的业绩，每提供一份，得2分，最多得10分；没有类似业绩的不得分。（提供完整的项目中标通知书、合同缺一项不得分）。由专家评委进行综合评定，视具体情况给分。</w:t>
            </w:r>
          </w:p>
        </w:tc>
      </w:tr>
      <w:tr>
        <w:tblPrEx>
          <w:tblCellMar>
            <w:top w:w="0" w:type="dxa"/>
            <w:left w:w="108" w:type="dxa"/>
            <w:bottom w:w="0" w:type="dxa"/>
            <w:right w:w="108" w:type="dxa"/>
          </w:tblCellMar>
        </w:tblPrEx>
        <w:trPr>
          <w:trHeight w:val="1374"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项目需求分析</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0-10</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查看各投标文件的内容，针对项目有较为详尽的项目需求分析以及清晰地描述，是否能够充分理解该项目的需求，分析是否透彻，描述内容清晰合理度，根据各投标单位的实际情况进行评分，分值0-10分，</w:t>
            </w:r>
            <w:r>
              <w:rPr>
                <w:rFonts w:hint="eastAsia" w:ascii="仿宋" w:hAnsi="仿宋" w:eastAsia="仿宋" w:cs="仿宋"/>
                <w:szCs w:val="21"/>
                <w:highlight w:val="none"/>
              </w:rPr>
              <w:t>由评委视具体情况给分</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不提供的不得分。</w:t>
            </w:r>
          </w:p>
          <w:p>
            <w:pPr>
              <w:numPr>
                <w:ilvl w:val="0"/>
                <w:numId w:val="0"/>
              </w:numPr>
              <w:snapToGrid w:val="0"/>
              <w:jc w:val="left"/>
              <w:rPr>
                <w:rFonts w:hint="eastAsia" w:ascii="仿宋" w:hAnsi="仿宋" w:eastAsia="仿宋" w:cs="仿宋"/>
                <w:kern w:val="2"/>
                <w:sz w:val="21"/>
                <w:szCs w:val="21"/>
                <w:lang w:val="en-US" w:eastAsia="zh-CN" w:bidi="ar-SA"/>
              </w:rPr>
            </w:pPr>
          </w:p>
        </w:tc>
      </w:tr>
      <w:tr>
        <w:tblPrEx>
          <w:tblCellMar>
            <w:top w:w="0" w:type="dxa"/>
            <w:left w:w="108" w:type="dxa"/>
            <w:bottom w:w="0" w:type="dxa"/>
            <w:right w:w="108" w:type="dxa"/>
          </w:tblCellMar>
        </w:tblPrEx>
        <w:trPr>
          <w:trHeight w:val="1848"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执行团队情况</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项目负责人：项目负责人应当具有丰富的实践经验和管理能力。</w:t>
            </w:r>
          </w:p>
          <w:p>
            <w:pP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项目组组成人员：项目组的人员构成合理，项目经验丰富，有利于项目的执行。</w:t>
            </w:r>
          </w:p>
          <w:p>
            <w:pPr>
              <w:numPr>
                <w:ilvl w:val="0"/>
                <w:numId w:val="0"/>
              </w:numPr>
              <w:snapToGrid w:val="0"/>
              <w:jc w:val="left"/>
              <w:rPr>
                <w:rFonts w:hint="default" w:ascii="仿宋" w:hAnsi="仿宋" w:eastAsia="仿宋" w:cs="仿宋"/>
                <w:kern w:val="2"/>
                <w:sz w:val="21"/>
                <w:szCs w:val="21"/>
                <w:highlight w:val="yellow"/>
                <w:lang w:val="en-US" w:eastAsia="zh-CN" w:bidi="ar-SA"/>
              </w:rPr>
            </w:pPr>
            <w:r>
              <w:rPr>
                <w:rFonts w:hint="eastAsia" w:ascii="仿宋" w:hAnsi="仿宋" w:eastAsia="仿宋" w:cs="仿宋"/>
                <w:szCs w:val="21"/>
                <w:highlight w:val="none"/>
                <w:lang w:val="en-US" w:eastAsia="zh-CN"/>
              </w:rPr>
              <w:t>针对该项目：投标单位自行配备执行团队，项目团队配置合理、人员构成科学、专业性强、团队经验丰富得9-12分；项目团队配置较为合理、人员构成较为科学、专业性较强得4-8分；项目团队配置不合理、专业性不强、团队没有相关经验得1-4分；由评委视具体情况给分。不提供的不得分。</w:t>
            </w:r>
          </w:p>
        </w:tc>
      </w:tr>
      <w:tr>
        <w:tblPrEx>
          <w:tblCellMar>
            <w:top w:w="0" w:type="dxa"/>
            <w:left w:w="108" w:type="dxa"/>
            <w:bottom w:w="0" w:type="dxa"/>
            <w:right w:w="108" w:type="dxa"/>
          </w:tblCellMar>
        </w:tblPrEx>
        <w:trPr>
          <w:trHeight w:val="68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食宿餐饮方案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0-8</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highlight w:val="yellow"/>
                <w:lang w:val="en-US" w:eastAsia="zh-CN" w:bidi="ar-SA"/>
              </w:rPr>
            </w:pPr>
            <w:r>
              <w:rPr>
                <w:rFonts w:hint="eastAsia" w:ascii="仿宋" w:hAnsi="仿宋" w:eastAsia="仿宋" w:cs="仿宋"/>
                <w:sz w:val="21"/>
                <w:szCs w:val="21"/>
                <w:lang w:val="en-US" w:eastAsia="zh-CN"/>
              </w:rPr>
              <w:t>投标单位针对该项目制定食宿餐饮方案，查看餐饮食宿安排计划是否周密、各项考虑是否全面，饮食及住宿保障措施具体，住宿场地设施齐全、卫生整洁、服务人员齐全，满足培训需求，餐饮饮食种类丰富，品种齐全，综合比较各投标单位方案，分值0-8分，</w:t>
            </w:r>
            <w:r>
              <w:rPr>
                <w:rFonts w:hint="eastAsia" w:ascii="仿宋" w:hAnsi="仿宋" w:eastAsia="仿宋" w:cs="仿宋"/>
                <w:sz w:val="21"/>
                <w:szCs w:val="21"/>
              </w:rPr>
              <w:t>由评委视具体情况给分。</w:t>
            </w:r>
          </w:p>
        </w:tc>
      </w:tr>
      <w:tr>
        <w:tblPrEx>
          <w:tblCellMar>
            <w:top w:w="0" w:type="dxa"/>
            <w:left w:w="108" w:type="dxa"/>
            <w:bottom w:w="0" w:type="dxa"/>
            <w:right w:w="108" w:type="dxa"/>
          </w:tblCellMar>
        </w:tblPrEx>
        <w:trPr>
          <w:trHeight w:val="117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交通车辆安排方案</w:t>
            </w:r>
            <w:r>
              <w:rPr>
                <w:rFonts w:hint="eastAsia" w:ascii="仿宋" w:hAnsi="仿宋" w:eastAsia="仿宋" w:cs="仿宋"/>
                <w:kern w:val="2"/>
                <w:sz w:val="21"/>
                <w:szCs w:val="21"/>
                <w:lang w:val="en-US" w:eastAsia="zh-CN" w:bidi="ar-SA"/>
              </w:rPr>
              <w:t xml:space="preserve">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0-5</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投标单位针对该项目制定交通车辆安排方案，方案内容考虑是否全面，出行路线安排情况、安全保障措施是否完善、交通车辆质量安排计划等情况，综合比较各投标单位方案，分值0-5分，</w:t>
            </w:r>
            <w:r>
              <w:rPr>
                <w:rFonts w:hint="eastAsia" w:ascii="仿宋" w:hAnsi="仿宋" w:eastAsia="仿宋" w:cs="仿宋"/>
                <w:sz w:val="21"/>
                <w:szCs w:val="21"/>
              </w:rPr>
              <w:t>由评委视具体情况给分。</w:t>
            </w:r>
          </w:p>
        </w:tc>
      </w:tr>
      <w:tr>
        <w:tblPrEx>
          <w:tblCellMar>
            <w:top w:w="0" w:type="dxa"/>
            <w:left w:w="108" w:type="dxa"/>
            <w:bottom w:w="0" w:type="dxa"/>
            <w:right w:w="108" w:type="dxa"/>
          </w:tblCellMar>
        </w:tblPrEx>
        <w:trPr>
          <w:trHeight w:val="117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 xml:space="preserve">项目建设实施方案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0-</w:t>
            </w:r>
            <w:r>
              <w:rPr>
                <w:rFonts w:hint="eastAsia" w:ascii="仿宋" w:hAnsi="仿宋" w:eastAsia="仿宋" w:cs="仿宋"/>
                <w:szCs w:val="21"/>
                <w:highlight w:val="none"/>
                <w:lang w:val="en-US" w:eastAsia="zh-CN"/>
              </w:rPr>
              <w:t>10</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 w:val="21"/>
                <w:szCs w:val="21"/>
                <w:lang w:val="en-US" w:eastAsia="zh-CN"/>
              </w:rPr>
            </w:pPr>
            <w:r>
              <w:rPr>
                <w:rFonts w:hint="eastAsia" w:ascii="仿宋" w:hAnsi="仿宋" w:eastAsia="仿宋" w:cs="仿宋"/>
                <w:sz w:val="21"/>
                <w:szCs w:val="21"/>
                <w:highlight w:val="none"/>
              </w:rPr>
              <w:t>投标单位需结合</w:t>
            </w:r>
            <w:r>
              <w:rPr>
                <w:rFonts w:hint="eastAsia" w:ascii="仿宋" w:hAnsi="仿宋" w:eastAsia="仿宋" w:cs="仿宋"/>
                <w:sz w:val="21"/>
                <w:szCs w:val="21"/>
                <w:highlight w:val="none"/>
                <w:lang w:val="en-US" w:eastAsia="zh-CN"/>
              </w:rPr>
              <w:t>本项目</w:t>
            </w:r>
            <w:r>
              <w:rPr>
                <w:rFonts w:hint="eastAsia" w:ascii="仿宋" w:hAnsi="仿宋" w:eastAsia="仿宋" w:cs="仿宋"/>
                <w:sz w:val="21"/>
                <w:szCs w:val="21"/>
                <w:highlight w:val="none"/>
              </w:rPr>
              <w:t>实际，</w:t>
            </w:r>
            <w:r>
              <w:rPr>
                <w:rFonts w:hint="eastAsia" w:ascii="仿宋" w:hAnsi="仿宋" w:eastAsia="仿宋" w:cs="仿宋"/>
                <w:sz w:val="21"/>
                <w:szCs w:val="21"/>
                <w:highlight w:val="none"/>
                <w:lang w:eastAsia="zh-CN"/>
              </w:rPr>
              <w:t>在</w:t>
            </w:r>
            <w:r>
              <w:rPr>
                <w:rFonts w:hint="eastAsia" w:ascii="仿宋" w:hAnsi="仿宋" w:eastAsia="仿宋" w:cs="仿宋"/>
                <w:sz w:val="21"/>
                <w:szCs w:val="21"/>
                <w:highlight w:val="none"/>
              </w:rPr>
              <w:t>投标文件中制定整体项目建设实施方案，</w:t>
            </w:r>
            <w:r>
              <w:rPr>
                <w:rFonts w:hint="eastAsia" w:ascii="仿宋" w:hAnsi="仿宋" w:eastAsia="仿宋" w:cs="仿宋"/>
                <w:sz w:val="21"/>
                <w:szCs w:val="21"/>
                <w:highlight w:val="none"/>
                <w:lang w:val="en-US" w:eastAsia="zh-CN"/>
              </w:rPr>
              <w:t>要提供具体的项目进度具体时间安排，</w:t>
            </w:r>
            <w:r>
              <w:rPr>
                <w:rFonts w:hint="eastAsia" w:ascii="仿宋" w:hAnsi="仿宋" w:eastAsia="仿宋" w:cs="仿宋"/>
                <w:sz w:val="21"/>
                <w:szCs w:val="21"/>
                <w:highlight w:val="none"/>
              </w:rPr>
              <w:t>查看各投标单位方案安排合理度、可操作性、实用性、是否能满足业主方各种需要等方面，各项技术方案是否均满足要求，分值0-</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r>
              <w:rPr>
                <w:rFonts w:hint="eastAsia" w:ascii="仿宋" w:hAnsi="仿宋" w:eastAsia="仿宋" w:cs="仿宋"/>
                <w:sz w:val="21"/>
                <w:szCs w:val="21"/>
              </w:rPr>
              <w:t>由评委视具体情况给分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不提供的不得分</w:t>
            </w:r>
            <w:r>
              <w:rPr>
                <w:rFonts w:hint="eastAsia" w:ascii="仿宋" w:hAnsi="仿宋" w:eastAsia="仿宋" w:cs="仿宋"/>
                <w:sz w:val="21"/>
                <w:szCs w:val="21"/>
              </w:rPr>
              <w:t>。</w:t>
            </w:r>
          </w:p>
        </w:tc>
      </w:tr>
      <w:tr>
        <w:tblPrEx>
          <w:tblCellMar>
            <w:top w:w="0" w:type="dxa"/>
            <w:left w:w="108" w:type="dxa"/>
            <w:bottom w:w="0" w:type="dxa"/>
            <w:right w:w="108" w:type="dxa"/>
          </w:tblCellMar>
        </w:tblPrEx>
        <w:trPr>
          <w:trHeight w:val="1293"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r>
              <w:rPr>
                <w:rFonts w:hint="eastAsia" w:ascii="宋体" w:hAnsi="宋体" w:cs="宋体"/>
                <w:sz w:val="18"/>
                <w:szCs w:val="18"/>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20</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rPr>
              <w:t>企业履约能力</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0-8</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sz w:val="21"/>
                <w:szCs w:val="21"/>
                <w:lang w:val="en-US" w:eastAsia="zh-CN"/>
              </w:rPr>
            </w:pPr>
            <w:r>
              <w:rPr>
                <w:rFonts w:hint="eastAsia" w:ascii="仿宋" w:hAnsi="仿宋" w:eastAsia="仿宋" w:cs="仿宋"/>
                <w:szCs w:val="21"/>
                <w:highlight w:val="none"/>
              </w:rPr>
              <w:t>投标单位自行提供近年项目履约能力及相关证明材料，投标单位自行阐述自己单位履约能力，证明对该项目履约无问题，不提供资料的不给分，由专家专家评委进行综合评定，视具体情况给分，分值0-</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w:t>
            </w:r>
          </w:p>
        </w:tc>
      </w:tr>
      <w:tr>
        <w:tblPrEx>
          <w:tblCellMar>
            <w:top w:w="0" w:type="dxa"/>
            <w:left w:w="108" w:type="dxa"/>
            <w:bottom w:w="0" w:type="dxa"/>
            <w:right w:w="108" w:type="dxa"/>
          </w:tblCellMar>
        </w:tblPrEx>
        <w:trPr>
          <w:trHeight w:val="862"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承诺</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pStyle w:val="19"/>
              <w:numPr>
                <w:ilvl w:val="0"/>
                <w:numId w:val="0"/>
              </w:numPr>
              <w:spacing w:line="540" w:lineRule="exac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项目实施过程中，若遇特殊情况，行程可适当调整，所产生费用由中标单位承担。</w:t>
            </w:r>
          </w:p>
          <w:p>
            <w:pPr>
              <w:numPr>
                <w:ilvl w:val="0"/>
                <w:numId w:val="0"/>
              </w:numPr>
              <w:snapToGrid w:val="0"/>
              <w:jc w:val="left"/>
              <w:rPr>
                <w:rFonts w:hint="eastAsia" w:ascii="仿宋" w:hAnsi="仿宋" w:eastAsia="仿宋" w:cs="仿宋"/>
                <w:b/>
                <w:bCs/>
                <w:szCs w:val="21"/>
                <w:highlight w:val="none"/>
              </w:rPr>
            </w:pPr>
          </w:p>
        </w:tc>
      </w:tr>
      <w:tr>
        <w:tblPrEx>
          <w:tblCellMar>
            <w:top w:w="0" w:type="dxa"/>
            <w:left w:w="108" w:type="dxa"/>
            <w:bottom w:w="0" w:type="dxa"/>
            <w:right w:w="108" w:type="dxa"/>
          </w:tblCellMar>
        </w:tblPrEx>
        <w:trPr>
          <w:trHeight w:val="657"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rPr>
              <w:t>财务状况</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1.如会计师事务所出具的上一年度财务审计报告或银行出具的说明投标人商业信誉或结算情况等事项的证明文件；招标采购单位保留审核原件的权利。</w:t>
            </w:r>
          </w:p>
          <w:p>
            <w:pPr>
              <w:snapToGrid w:val="0"/>
              <w:jc w:val="left"/>
              <w:rPr>
                <w:rFonts w:hint="eastAsia" w:ascii="仿宋" w:hAnsi="仿宋" w:eastAsia="仿宋" w:cs="仿宋"/>
                <w:szCs w:val="21"/>
                <w:highlight w:val="none"/>
              </w:rPr>
            </w:pPr>
            <w:r>
              <w:rPr>
                <w:rFonts w:hint="eastAsia" w:ascii="仿宋" w:hAnsi="仿宋" w:eastAsia="仿宋" w:cs="仿宋"/>
                <w:szCs w:val="21"/>
                <w:highlight w:val="none"/>
              </w:rPr>
              <w:t>2.银行出具的证明文件应能说明该投标人与银行之间业务往来正常，证明企业信誉良好的企业征信报告或其他获得专家评委认定后认可有效的资料均可。</w:t>
            </w:r>
          </w:p>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b/>
                <w:bCs/>
                <w:szCs w:val="21"/>
                <w:highlight w:val="none"/>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1205"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0-2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根据投标文件标函编制内容完整、齐全、叙述严谨；投标文件无涂改、错页、漏页现象；投标文件内容不得重复性、反复性出现资料，具体由评委视具体情况给分，分值0-2分。</w:t>
            </w:r>
          </w:p>
        </w:tc>
      </w:tr>
      <w:tr>
        <w:tblPrEx>
          <w:tblCellMar>
            <w:top w:w="0" w:type="dxa"/>
            <w:left w:w="108" w:type="dxa"/>
            <w:bottom w:w="0" w:type="dxa"/>
            <w:right w:w="108" w:type="dxa"/>
          </w:tblCellMar>
        </w:tblPrEx>
        <w:trPr>
          <w:trHeight w:val="1024"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应急预案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szCs w:val="21"/>
                <w:highlight w:val="none"/>
                <w:lang w:val="en-US" w:eastAsia="zh-CN"/>
              </w:rPr>
              <w:t>0-6</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rPr>
              <w:t>投标单位需结合</w:t>
            </w:r>
            <w:r>
              <w:rPr>
                <w:rFonts w:hint="eastAsia" w:ascii="仿宋" w:hAnsi="仿宋" w:eastAsia="仿宋" w:cs="仿宋"/>
                <w:sz w:val="21"/>
                <w:szCs w:val="21"/>
                <w:highlight w:val="none"/>
                <w:lang w:val="en-US" w:eastAsia="zh-CN"/>
              </w:rPr>
              <w:t>本项目</w:t>
            </w:r>
            <w:r>
              <w:rPr>
                <w:rFonts w:hint="eastAsia" w:ascii="仿宋" w:hAnsi="仿宋" w:eastAsia="仿宋" w:cs="仿宋"/>
                <w:sz w:val="21"/>
                <w:szCs w:val="21"/>
                <w:highlight w:val="none"/>
              </w:rPr>
              <w:t>实际</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对突发性事件预估合理性、全面度，提出应急预案，各项应急处理措施的全面性、有效性、可操作性等进行评审，分值0-6分，</w:t>
            </w:r>
            <w:r>
              <w:rPr>
                <w:rFonts w:hint="eastAsia" w:ascii="仿宋" w:hAnsi="仿宋" w:eastAsia="仿宋" w:cs="仿宋"/>
                <w:sz w:val="21"/>
                <w:szCs w:val="21"/>
              </w:rPr>
              <w:t>由评委视具体情况给分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不提供的不得分</w:t>
            </w:r>
            <w:r>
              <w:rPr>
                <w:rFonts w:hint="eastAsia" w:ascii="仿宋" w:hAnsi="仿宋" w:eastAsia="仿宋" w:cs="仿宋"/>
                <w:sz w:val="21"/>
                <w:szCs w:val="21"/>
              </w:rPr>
              <w:t>。</w:t>
            </w:r>
          </w:p>
        </w:tc>
      </w:tr>
    </w:tbl>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w:t>
      </w:r>
      <w:r>
        <w:rPr>
          <w:rFonts w:hint="eastAsia" w:ascii="宋体" w:hAnsi="宋体" w:eastAsia="宋体"/>
          <w:szCs w:val="21"/>
          <w:lang w:eastAsia="zh-CN"/>
        </w:rPr>
        <w:t>投标单位</w:t>
      </w:r>
      <w:r>
        <w:rPr>
          <w:rFonts w:hint="eastAsia" w:ascii="宋体" w:hAnsi="宋体"/>
          <w:szCs w:val="21"/>
        </w:rPr>
        <w:t>应在认真理解本招标文件和项目有关情况后，做出需自己</w:t>
      </w:r>
      <w:r>
        <w:rPr>
          <w:rFonts w:hint="eastAsia" w:ascii="宋体" w:hAnsi="宋体" w:eastAsia="宋体"/>
          <w:szCs w:val="21"/>
          <w:lang w:val="en-US" w:eastAsia="zh-CN"/>
        </w:rPr>
        <w:t xml:space="preserve"> </w:t>
      </w:r>
      <w:r>
        <w:rPr>
          <w:rFonts w:hint="eastAsia" w:ascii="宋体" w:hAnsi="宋体"/>
          <w:szCs w:val="21"/>
        </w:rPr>
        <w:t>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75</w:t>
      </w:r>
      <w:r>
        <w:rPr>
          <w:rFonts w:ascii="宋体" w:hAnsi="宋体"/>
          <w:szCs w:val="21"/>
        </w:rPr>
        <w:t>%</w:t>
      </w:r>
      <w:r>
        <w:rPr>
          <w:rFonts w:hint="eastAsia" w:ascii="宋体" w:hAnsi="宋体"/>
          <w:szCs w:val="21"/>
        </w:rPr>
        <w:t>；投标投标报价部分权重</w:t>
      </w:r>
      <w:r>
        <w:rPr>
          <w:rFonts w:hint="eastAsia" w:ascii="宋体" w:hAnsi="宋体"/>
          <w:szCs w:val="21"/>
          <w:lang w:val="en-US" w:eastAsia="zh-CN"/>
        </w:rPr>
        <w:t>25</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rPr>
          <w:rFonts w:hint="eastAsia" w:ascii="仿宋_GB2312" w:eastAsia="仿宋_GB2312"/>
          <w:b/>
          <w:sz w:val="52"/>
          <w:szCs w:val="52"/>
        </w:rPr>
      </w:pPr>
    </w:p>
    <w:p>
      <w:pPr>
        <w:spacing w:line="240" w:lineRule="atLeast"/>
        <w:ind w:left="1080" w:leftChars="257" w:hanging="540"/>
        <w:jc w:val="center"/>
        <w:rPr>
          <w:rFonts w:hint="eastAsia" w:ascii="仿宋_GB2312" w:eastAsia="仿宋_GB2312"/>
          <w:b/>
          <w:sz w:val="52"/>
          <w:szCs w:val="52"/>
        </w:rPr>
      </w:pPr>
    </w:p>
    <w:p>
      <w:pPr>
        <w:spacing w:line="240" w:lineRule="atLeast"/>
        <w:rPr>
          <w:rFonts w:hint="eastAsia" w:ascii="仿宋_GB2312" w:eastAsia="仿宋_GB2312"/>
          <w:b/>
          <w:sz w:val="52"/>
          <w:szCs w:val="52"/>
        </w:rPr>
      </w:pPr>
    </w:p>
    <w:p>
      <w:pPr>
        <w:spacing w:line="240" w:lineRule="atLeast"/>
        <w:jc w:val="center"/>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pStyle w:val="13"/>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巴楚县教育局促进各民族交往交流交融-青少年“手拉手”夏令营采购项目（二次）</w:t>
      </w:r>
      <w:r>
        <w:rPr>
          <w:rFonts w:hint="eastAsia" w:ascii="华文中宋" w:hAnsi="华文中宋" w:eastAsia="华文中宋" w:cs="华文中宋"/>
          <w:bCs/>
          <w:sz w:val="52"/>
          <w:szCs w:val="52"/>
        </w:rPr>
        <w:t>招标文件</w:t>
      </w:r>
    </w:p>
    <w:p>
      <w:pPr>
        <w:spacing w:line="240" w:lineRule="atLeast"/>
        <w:ind w:left="1080" w:leftChars="257" w:hanging="540"/>
        <w:jc w:val="center"/>
        <w:rPr>
          <w:rFonts w:hint="eastAsia" w:ascii="华文中宋" w:hAnsi="华文中宋" w:eastAsia="华文中宋" w:cs="华文中宋"/>
          <w:bCs/>
          <w:sz w:val="52"/>
          <w:szCs w:val="52"/>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2</w:t>
      </w:r>
      <w:r>
        <w:rPr>
          <w:rFonts w:hint="eastAsia"/>
          <w:b/>
          <w:bCs/>
          <w:kern w:val="0"/>
          <w:sz w:val="32"/>
          <w:szCs w:val="32"/>
          <w:shd w:val="clear" w:color="auto" w:fill="FFFFFF"/>
        </w:rPr>
        <w:t>-</w:t>
      </w:r>
      <w:r>
        <w:rPr>
          <w:rFonts w:hint="eastAsia"/>
          <w:b/>
          <w:bCs/>
          <w:kern w:val="0"/>
          <w:sz w:val="32"/>
          <w:szCs w:val="32"/>
          <w:shd w:val="clear" w:color="auto" w:fill="FFFFFF"/>
          <w:lang w:val="en-US" w:eastAsia="zh-CN"/>
        </w:rPr>
        <w:t>18</w:t>
      </w:r>
      <w:r>
        <w:rPr>
          <w:rFonts w:hint="eastAsia"/>
          <w:b/>
          <w:bCs/>
          <w:kern w:val="0"/>
          <w:sz w:val="32"/>
          <w:szCs w:val="32"/>
          <w:shd w:val="clear" w:color="auto" w:fill="FFFFFF"/>
        </w:rPr>
        <w:t>号</w:t>
      </w:r>
    </w:p>
    <w:p>
      <w:pPr>
        <w:spacing w:line="240" w:lineRule="atLeast"/>
        <w:ind w:left="1080" w:leftChars="257" w:hanging="540"/>
        <w:jc w:val="center"/>
        <w:rPr>
          <w:rFonts w:hint="eastAsia" w:ascii="仿宋_GB2312" w:eastAsia="仿宋_GB2312"/>
          <w:b/>
          <w:sz w:val="56"/>
          <w:szCs w:val="56"/>
        </w:rPr>
      </w:pPr>
    </w:p>
    <w:p>
      <w:pPr>
        <w:spacing w:line="240" w:lineRule="atLeast"/>
        <w:ind w:left="1080" w:leftChars="257" w:hanging="540"/>
        <w:jc w:val="center"/>
        <w:rPr>
          <w:rFonts w:hint="eastAsia" w:ascii="仿宋_GB2312" w:eastAsia="仿宋_GB2312"/>
          <w:b/>
          <w:sz w:val="48"/>
          <w:szCs w:val="48"/>
        </w:rPr>
      </w:pPr>
    </w:p>
    <w:p>
      <w:pPr>
        <w:spacing w:line="240" w:lineRule="atLeast"/>
        <w:ind w:left="1080" w:leftChars="257" w:hanging="540"/>
        <w:jc w:val="center"/>
        <w:rPr>
          <w:rFonts w:ascii="仿宋_GB2312" w:eastAsia="仿宋_GB2312"/>
          <w:b/>
          <w:sz w:val="48"/>
          <w:szCs w:val="48"/>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13"/>
        <w:rPr>
          <w:rFonts w:ascii="仿宋_GB2312" w:eastAsia="仿宋_GB2312"/>
          <w:b/>
          <w:sz w:val="52"/>
        </w:rPr>
      </w:pPr>
    </w:p>
    <w:p>
      <w:pPr>
        <w:pStyle w:val="13"/>
        <w:rPr>
          <w:rFonts w:ascii="仿宋_GB2312" w:eastAsia="仿宋_GB2312"/>
          <w:b/>
          <w:sz w:val="52"/>
        </w:rPr>
      </w:pPr>
    </w:p>
    <w:p>
      <w:pPr>
        <w:pStyle w:val="13"/>
        <w:rPr>
          <w:rFonts w:ascii="仿宋_GB2312" w:eastAsia="仿宋_GB2312"/>
          <w:b/>
          <w:sz w:val="52"/>
        </w:rPr>
      </w:pPr>
    </w:p>
    <w:p>
      <w:pPr>
        <w:pStyle w:val="3"/>
        <w:numPr>
          <w:ilvl w:val="0"/>
          <w:numId w:val="0"/>
        </w:numPr>
        <w:tabs>
          <w:tab w:val="left" w:pos="0"/>
        </w:tabs>
        <w:spacing w:before="0" w:after="0" w:line="240" w:lineRule="atLeast"/>
        <w:jc w:val="both"/>
        <w:rPr>
          <w:rFonts w:hint="eastAsia" w:ascii="仿宋_GB2312" w:eastAsia="仿宋_GB2312"/>
          <w:lang w:val="en-US" w:eastAsia="zh-CN"/>
        </w:rPr>
      </w:pPr>
      <w:bookmarkStart w:id="275" w:name="_Toc518923128"/>
      <w:bookmarkStart w:id="276" w:name="_Toc23018"/>
    </w:p>
    <w:p>
      <w:pPr>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13"/>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rPr>
      </w:pPr>
      <w:r>
        <w:rPr>
          <w:rFonts w:hint="eastAsia" w:ascii="仿宋_GB2312" w:eastAsia="仿宋_GB2312"/>
          <w:lang w:val="en-US" w:eastAsia="zh-CN"/>
        </w:rPr>
        <w:t>第三章</w:t>
      </w:r>
      <w:r>
        <w:rPr>
          <w:rFonts w:hint="eastAsia" w:ascii="仿宋_GB2312" w:eastAsia="仿宋_GB2312"/>
        </w:rPr>
        <w:t>政府采购合同</w:t>
      </w:r>
      <w:bookmarkEnd w:id="269"/>
      <w:bookmarkEnd w:id="275"/>
      <w:bookmarkEnd w:id="276"/>
      <w:bookmarkStart w:id="277" w:name="_Hlt487972895"/>
      <w:bookmarkEnd w:id="277"/>
      <w:bookmarkStart w:id="278" w:name="_Toc487900382"/>
      <w:bookmarkStart w:id="279" w:name="_Toc216513788"/>
    </w:p>
    <w:bookmarkEnd w:id="278"/>
    <w:bookmarkEnd w:id="279"/>
    <w:p>
      <w:pPr>
        <w:pStyle w:val="6"/>
        <w:spacing w:line="240" w:lineRule="atLeast"/>
        <w:ind w:left="1080" w:leftChars="257" w:hanging="540"/>
        <w:rPr>
          <w:rFonts w:hint="eastAsia" w:ascii="仿宋_GB2312" w:eastAsia="仿宋_GB2312"/>
          <w:sz w:val="28"/>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请参照服务类政府采购合同参考范本订立采购合同。</w:t>
      </w:r>
    </w:p>
    <w:p>
      <w:pPr>
        <w:pStyle w:val="6"/>
        <w:spacing w:line="240" w:lineRule="atLeast"/>
        <w:ind w:firstLine="0"/>
        <w:rPr>
          <w:rFonts w:hint="eastAsia" w:ascii="仿宋_GB2312" w:eastAsia="仿宋_GB2312"/>
        </w:rPr>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20"/>
        <w:ind w:firstLine="0"/>
        <w:rPr>
          <w:rFonts w:ascii="楷体" w:hAnsi="楷体" w:eastAsia="楷体"/>
          <w:szCs w:val="24"/>
        </w:rPr>
      </w:pPr>
    </w:p>
    <w:p>
      <w:pPr>
        <w:pStyle w:val="20"/>
        <w:ind w:firstLine="0"/>
        <w:rPr>
          <w:rFonts w:ascii="楷体" w:hAnsi="楷体" w:eastAsia="楷体"/>
          <w:szCs w:val="24"/>
        </w:rPr>
      </w:pPr>
    </w:p>
    <w:p>
      <w:pPr>
        <w:pStyle w:val="20"/>
        <w:ind w:firstLine="3373" w:firstLineChars="1400"/>
        <w:jc w:val="both"/>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0"/>
        <w:ind w:firstLine="0"/>
        <w:rPr>
          <w:rFonts w:ascii="楷体" w:hAnsi="楷体" w:eastAsia="楷体"/>
          <w:szCs w:val="24"/>
        </w:rPr>
      </w:pPr>
    </w:p>
    <w:p>
      <w:pPr>
        <w:pStyle w:val="20"/>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spacing w:before="120" w:line="22" w:lineRule="atLeast"/>
        <w:ind w:firstLine="960" w:firstLineChars="40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280" w:name="_Toc28855"/>
      <w:bookmarkStart w:id="281" w:name="_Toc15367"/>
      <w:bookmarkStart w:id="282" w:name="_Toc19273"/>
      <w:bookmarkStart w:id="283" w:name="_Toc20421"/>
      <w:bookmarkStart w:id="284" w:name="_Toc22967"/>
      <w:r>
        <w:rPr>
          <w:rFonts w:ascii="楷体" w:hAnsi="楷体" w:eastAsia="楷体"/>
          <w:b/>
          <w:sz w:val="24"/>
        </w:rPr>
        <w:t xml:space="preserve">1.1 </w:t>
      </w:r>
      <w:r>
        <w:rPr>
          <w:rFonts w:hint="eastAsia" w:ascii="楷体" w:hAnsi="楷体" w:eastAsia="楷体"/>
          <w:b/>
          <w:sz w:val="24"/>
        </w:rPr>
        <w:t>合同组成部分</w:t>
      </w:r>
      <w:bookmarkEnd w:id="280"/>
      <w:bookmarkEnd w:id="281"/>
      <w:bookmarkEnd w:id="282"/>
      <w:bookmarkEnd w:id="283"/>
      <w:bookmarkEnd w:id="284"/>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285" w:name="_Toc6311"/>
      <w:bookmarkStart w:id="286" w:name="_Toc2918"/>
      <w:bookmarkStart w:id="287" w:name="_Toc6773"/>
      <w:bookmarkStart w:id="288" w:name="_Toc22185"/>
      <w:bookmarkStart w:id="289" w:name="_Toc18585"/>
      <w:r>
        <w:rPr>
          <w:rFonts w:ascii="楷体" w:hAnsi="楷体" w:eastAsia="楷体"/>
          <w:b/>
          <w:sz w:val="24"/>
        </w:rPr>
        <w:t xml:space="preserve">1.2 </w:t>
      </w:r>
      <w:r>
        <w:rPr>
          <w:rFonts w:hint="eastAsia" w:ascii="楷体" w:hAnsi="楷体" w:eastAsia="楷体"/>
          <w:b/>
          <w:sz w:val="24"/>
        </w:rPr>
        <w:t>标的</w:t>
      </w:r>
      <w:bookmarkEnd w:id="285"/>
      <w:bookmarkEnd w:id="286"/>
      <w:bookmarkEnd w:id="287"/>
      <w:bookmarkEnd w:id="288"/>
      <w:bookmarkEnd w:id="289"/>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290" w:name="_Toc4929"/>
      <w:bookmarkStart w:id="291" w:name="_Toc13918"/>
      <w:bookmarkStart w:id="292" w:name="_Toc1386"/>
      <w:bookmarkStart w:id="293" w:name="_Toc21124"/>
      <w:bookmarkStart w:id="294" w:name="_Toc5635"/>
      <w:r>
        <w:rPr>
          <w:rFonts w:ascii="楷体" w:hAnsi="楷体" w:eastAsia="楷体"/>
          <w:b/>
          <w:sz w:val="24"/>
        </w:rPr>
        <w:t xml:space="preserve">1.3 </w:t>
      </w:r>
      <w:r>
        <w:rPr>
          <w:rFonts w:hint="eastAsia" w:ascii="楷体" w:hAnsi="楷体" w:eastAsia="楷体"/>
          <w:b/>
          <w:sz w:val="24"/>
        </w:rPr>
        <w:t>价款</w:t>
      </w:r>
      <w:bookmarkEnd w:id="290"/>
      <w:bookmarkEnd w:id="291"/>
      <w:bookmarkEnd w:id="292"/>
      <w:bookmarkEnd w:id="293"/>
      <w:bookmarkEnd w:id="294"/>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序号</w:t>
            </w:r>
          </w:p>
        </w:tc>
        <w:tc>
          <w:tcPr>
            <w:tcW w:w="340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分项名称</w:t>
            </w:r>
          </w:p>
        </w:tc>
        <w:tc>
          <w:tcPr>
            <w:tcW w:w="2552" w:type="dxa"/>
            <w:noWrap w:val="0"/>
            <w:vAlign w:val="center"/>
          </w:tcPr>
          <w:p>
            <w:pPr>
              <w:pStyle w:val="21"/>
              <w:spacing w:line="560" w:lineRule="exact"/>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1"/>
              <w:spacing w:line="560" w:lineRule="exact"/>
              <w:ind w:firstLine="200"/>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总价</w:t>
            </w:r>
          </w:p>
        </w:tc>
        <w:tc>
          <w:tcPr>
            <w:tcW w:w="2552" w:type="dxa"/>
            <w:noWrap w:val="0"/>
            <w:vAlign w:val="center"/>
          </w:tcPr>
          <w:p>
            <w:pPr>
              <w:pStyle w:val="21"/>
              <w:spacing w:line="560" w:lineRule="exact"/>
              <w:ind w:firstLine="200"/>
              <w:jc w:val="center"/>
              <w:rPr>
                <w:rFonts w:ascii="楷体" w:hAnsi="楷体" w:eastAsia="楷体"/>
                <w:color w:val="000000"/>
                <w:kern w:val="2"/>
                <w:sz w:val="24"/>
                <w:szCs w:val="24"/>
                <w:lang w:val="en-US" w:eastAsia="zh-CN"/>
              </w:rPr>
            </w:pPr>
          </w:p>
        </w:tc>
      </w:tr>
    </w:tbl>
    <w:p>
      <w:pPr>
        <w:spacing w:line="560" w:lineRule="exact"/>
        <w:ind w:firstLine="482" w:firstLineChars="200"/>
        <w:outlineLvl w:val="0"/>
        <w:rPr>
          <w:rFonts w:ascii="楷体" w:hAnsi="楷体" w:eastAsia="楷体"/>
          <w:b/>
          <w:sz w:val="24"/>
        </w:rPr>
      </w:pPr>
      <w:bookmarkStart w:id="295" w:name="_Toc3654"/>
      <w:bookmarkStart w:id="296" w:name="_Toc26916"/>
      <w:bookmarkStart w:id="297" w:name="_Toc30158"/>
      <w:bookmarkStart w:id="298" w:name="_Toc14993"/>
      <w:bookmarkStart w:id="299" w:name="_Toc30506"/>
      <w:r>
        <w:rPr>
          <w:rFonts w:ascii="楷体" w:hAnsi="楷体" w:eastAsia="楷体"/>
          <w:b/>
          <w:sz w:val="24"/>
        </w:rPr>
        <w:t xml:space="preserve">1.4 </w:t>
      </w:r>
      <w:r>
        <w:rPr>
          <w:rFonts w:hint="eastAsia" w:ascii="楷体" w:hAnsi="楷体" w:eastAsia="楷体"/>
          <w:b/>
          <w:sz w:val="24"/>
        </w:rPr>
        <w:t>付款方式和发票开具方式</w:t>
      </w:r>
      <w:bookmarkEnd w:id="295"/>
      <w:bookmarkEnd w:id="296"/>
      <w:bookmarkEnd w:id="297"/>
      <w:bookmarkEnd w:id="298"/>
      <w:bookmarkEnd w:id="299"/>
    </w:p>
    <w:p>
      <w:pPr>
        <w:spacing w:line="560" w:lineRule="exact"/>
        <w:ind w:firstLine="480" w:firstLineChars="200"/>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00" w:name="_Toc11108"/>
      <w:bookmarkStart w:id="301" w:name="_Toc3625"/>
      <w:bookmarkStart w:id="302" w:name="_Toc8772"/>
      <w:bookmarkStart w:id="303" w:name="_Toc31421"/>
      <w:bookmarkStart w:id="304" w:name="_Toc4760"/>
      <w:r>
        <w:rPr>
          <w:rFonts w:ascii="楷体" w:hAnsi="楷体" w:eastAsia="楷体"/>
          <w:b/>
          <w:sz w:val="24"/>
        </w:rPr>
        <w:t xml:space="preserve">1.5 </w:t>
      </w:r>
      <w:r>
        <w:rPr>
          <w:rFonts w:hint="eastAsia" w:ascii="楷体" w:hAnsi="楷体" w:eastAsia="楷体"/>
          <w:b/>
          <w:sz w:val="24"/>
        </w:rPr>
        <w:t>履行期限、地点和方式</w:t>
      </w:r>
      <w:bookmarkEnd w:id="300"/>
      <w:bookmarkEnd w:id="301"/>
      <w:bookmarkEnd w:id="302"/>
      <w:bookmarkEnd w:id="303"/>
      <w:bookmarkEnd w:id="304"/>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305" w:name="_Toc24662"/>
      <w:bookmarkStart w:id="306" w:name="_Toc5698"/>
      <w:bookmarkStart w:id="307" w:name="_Toc2375"/>
      <w:bookmarkStart w:id="308" w:name="_Toc3079"/>
      <w:bookmarkStart w:id="309" w:name="_Toc8586"/>
      <w:r>
        <w:rPr>
          <w:rFonts w:ascii="楷体" w:hAnsi="楷体" w:eastAsia="楷体"/>
          <w:b/>
          <w:sz w:val="24"/>
        </w:rPr>
        <w:t xml:space="preserve">1.6 </w:t>
      </w:r>
      <w:r>
        <w:rPr>
          <w:rFonts w:hint="eastAsia" w:ascii="楷体" w:hAnsi="楷体" w:eastAsia="楷体"/>
          <w:b/>
          <w:sz w:val="24"/>
        </w:rPr>
        <w:t>违约责任</w:t>
      </w:r>
      <w:bookmarkEnd w:id="305"/>
      <w:bookmarkEnd w:id="306"/>
      <w:bookmarkEnd w:id="307"/>
      <w:bookmarkEnd w:id="308"/>
      <w:bookmarkEnd w:id="309"/>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310" w:name="_Toc9497"/>
      <w:bookmarkStart w:id="311" w:name="_Toc18683"/>
      <w:bookmarkStart w:id="312" w:name="_Toc32454"/>
      <w:bookmarkStart w:id="313" w:name="_Toc26807"/>
      <w:bookmarkStart w:id="314" w:name="_Toc30329"/>
      <w:r>
        <w:rPr>
          <w:rFonts w:ascii="楷体" w:hAnsi="楷体" w:eastAsia="楷体"/>
          <w:b/>
          <w:sz w:val="24"/>
        </w:rPr>
        <w:t xml:space="preserve">1.7 </w:t>
      </w:r>
      <w:r>
        <w:rPr>
          <w:rFonts w:hint="eastAsia" w:ascii="楷体" w:hAnsi="楷体" w:eastAsia="楷体"/>
          <w:b/>
          <w:sz w:val="24"/>
        </w:rPr>
        <w:t>合同争议的解决</w:t>
      </w:r>
      <w:bookmarkEnd w:id="310"/>
      <w:bookmarkEnd w:id="311"/>
      <w:bookmarkEnd w:id="312"/>
      <w:bookmarkEnd w:id="313"/>
      <w:bookmarkEnd w:id="314"/>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315" w:name="_Toc23784"/>
      <w:bookmarkStart w:id="316" w:name="_Toc16417"/>
      <w:bookmarkStart w:id="317" w:name="_Toc26227"/>
      <w:bookmarkStart w:id="318" w:name="_Toc12273"/>
      <w:bookmarkStart w:id="319" w:name="_Toc15827"/>
      <w:r>
        <w:rPr>
          <w:rFonts w:ascii="楷体" w:hAnsi="楷体" w:eastAsia="楷体"/>
          <w:b/>
          <w:sz w:val="24"/>
        </w:rPr>
        <w:t xml:space="preserve">1.8 </w:t>
      </w:r>
      <w:r>
        <w:rPr>
          <w:rFonts w:hint="eastAsia" w:ascii="楷体" w:hAnsi="楷体" w:eastAsia="楷体"/>
          <w:b/>
          <w:sz w:val="24"/>
        </w:rPr>
        <w:t>合同生效</w:t>
      </w:r>
      <w:bookmarkEnd w:id="315"/>
      <w:bookmarkEnd w:id="316"/>
      <w:bookmarkEnd w:id="317"/>
      <w:bookmarkEnd w:id="318"/>
      <w:bookmarkEnd w:id="319"/>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320" w:name="_Toc331685783"/>
    </w:p>
    <w:p>
      <w:pPr>
        <w:widowControl/>
        <w:spacing w:line="560" w:lineRule="exact"/>
        <w:jc w:val="left"/>
        <w:rPr>
          <w:rFonts w:ascii="楷体" w:hAnsi="楷体" w:eastAsia="楷体"/>
          <w:b/>
        </w:rPr>
      </w:pPr>
    </w:p>
    <w:p>
      <w:pPr>
        <w:pStyle w:val="20"/>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320"/>
    </w:p>
    <w:p>
      <w:pPr>
        <w:spacing w:line="560" w:lineRule="exact"/>
        <w:ind w:firstLine="482" w:firstLineChars="200"/>
        <w:outlineLvl w:val="0"/>
        <w:rPr>
          <w:rFonts w:ascii="楷体" w:hAnsi="楷体" w:eastAsia="楷体"/>
          <w:b/>
          <w:sz w:val="24"/>
        </w:rPr>
      </w:pPr>
      <w:bookmarkStart w:id="321" w:name="_Toc14021"/>
      <w:bookmarkStart w:id="322" w:name="_Ref467378404"/>
      <w:bookmarkStart w:id="323" w:name="_Ref467378463"/>
      <w:bookmarkStart w:id="324" w:name="_Toc259093669"/>
      <w:bookmarkStart w:id="325" w:name="_Toc31297"/>
      <w:bookmarkStart w:id="326" w:name="_Ref467379205"/>
      <w:bookmarkStart w:id="327" w:name="_Ref467379094"/>
      <w:bookmarkStart w:id="328" w:name="_Ref467379109"/>
      <w:bookmarkStart w:id="329" w:name="_Toc25079"/>
      <w:bookmarkStart w:id="330" w:name="_Toc487900349"/>
      <w:bookmarkStart w:id="331" w:name="_Ref467379101"/>
      <w:bookmarkStart w:id="332" w:name="_Ref467379225"/>
      <w:bookmarkStart w:id="333" w:name="_Ref467379214"/>
      <w:bookmarkStart w:id="334" w:name="_Ref467379195"/>
      <w:bookmarkStart w:id="335" w:name="_Toc5228"/>
      <w:bookmarkStart w:id="336" w:name="_Toc279701240"/>
      <w:bookmarkStart w:id="337" w:name="_Ref467378499"/>
      <w:bookmarkStart w:id="338" w:name="_Toc19680"/>
      <w:r>
        <w:rPr>
          <w:rFonts w:ascii="楷体" w:hAnsi="楷体" w:eastAsia="楷体"/>
          <w:b/>
          <w:sz w:val="24"/>
        </w:rPr>
        <w:t xml:space="preserve">2.1 </w:t>
      </w:r>
      <w:r>
        <w:rPr>
          <w:rFonts w:hint="eastAsia" w:ascii="楷体" w:hAnsi="楷体" w:eastAsia="楷体"/>
          <w:b/>
          <w:sz w:val="24"/>
        </w:rPr>
        <w:t>定义</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339"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339"/>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340"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340"/>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341"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341"/>
    </w:p>
    <w:p>
      <w:pPr>
        <w:spacing w:line="560" w:lineRule="exact"/>
        <w:ind w:firstLine="482" w:firstLineChars="200"/>
        <w:outlineLvl w:val="0"/>
        <w:rPr>
          <w:rFonts w:ascii="楷体" w:hAnsi="楷体" w:eastAsia="楷体"/>
          <w:b/>
          <w:sz w:val="24"/>
        </w:rPr>
      </w:pPr>
      <w:bookmarkStart w:id="342" w:name="_Toc279701241"/>
      <w:bookmarkStart w:id="343" w:name="_Toc487900350"/>
      <w:bookmarkStart w:id="344" w:name="_Toc16752"/>
      <w:bookmarkStart w:id="345" w:name="_Toc3769"/>
      <w:bookmarkStart w:id="346" w:name="_Toc31402"/>
      <w:bookmarkStart w:id="347" w:name="_Toc23289"/>
      <w:bookmarkStart w:id="348" w:name="_Toc259093670"/>
      <w:bookmarkStart w:id="349" w:name="_Toc19539"/>
      <w:r>
        <w:rPr>
          <w:rFonts w:ascii="楷体" w:hAnsi="楷体" w:eastAsia="楷体"/>
          <w:b/>
          <w:sz w:val="24"/>
        </w:rPr>
        <w:t xml:space="preserve">2.2 </w:t>
      </w:r>
      <w:r>
        <w:rPr>
          <w:rFonts w:hint="eastAsia" w:ascii="楷体" w:hAnsi="楷体" w:eastAsia="楷体"/>
          <w:b/>
          <w:sz w:val="24"/>
        </w:rPr>
        <w:t>技术规范</w:t>
      </w:r>
      <w:bookmarkEnd w:id="342"/>
      <w:bookmarkEnd w:id="343"/>
      <w:bookmarkEnd w:id="344"/>
      <w:bookmarkEnd w:id="345"/>
      <w:bookmarkEnd w:id="346"/>
      <w:bookmarkEnd w:id="347"/>
      <w:bookmarkEnd w:id="348"/>
      <w:bookmarkEnd w:id="349"/>
    </w:p>
    <w:p>
      <w:pPr>
        <w:spacing w:line="560" w:lineRule="exact"/>
        <w:ind w:firstLine="480" w:firstLineChars="200"/>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350" w:name="_Toc12412"/>
      <w:bookmarkStart w:id="351" w:name="_Toc13673"/>
      <w:bookmarkStart w:id="352" w:name="_Toc27945"/>
      <w:bookmarkStart w:id="353" w:name="_Toc9161"/>
      <w:bookmarkStart w:id="354" w:name="_Toc487900351"/>
      <w:bookmarkStart w:id="355" w:name="_Toc279701242"/>
      <w:bookmarkStart w:id="356" w:name="_Toc4133"/>
      <w:bookmarkStart w:id="357" w:name="_Toc259093671"/>
      <w:r>
        <w:rPr>
          <w:rFonts w:ascii="楷体" w:hAnsi="楷体" w:eastAsia="楷体"/>
          <w:b/>
          <w:sz w:val="24"/>
        </w:rPr>
        <w:t xml:space="preserve">2.3 </w:t>
      </w:r>
      <w:r>
        <w:rPr>
          <w:rFonts w:hint="eastAsia" w:ascii="楷体" w:hAnsi="楷体" w:eastAsia="楷体"/>
          <w:b/>
          <w:sz w:val="24"/>
        </w:rPr>
        <w:t>知识产权</w:t>
      </w:r>
      <w:bookmarkEnd w:id="350"/>
      <w:bookmarkEnd w:id="351"/>
      <w:bookmarkEnd w:id="352"/>
      <w:bookmarkEnd w:id="353"/>
      <w:bookmarkEnd w:id="354"/>
      <w:bookmarkEnd w:id="355"/>
      <w:bookmarkEnd w:id="356"/>
      <w:bookmarkEnd w:id="357"/>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spacing w:line="560" w:lineRule="exact"/>
        <w:ind w:firstLine="480" w:firstLineChars="200"/>
        <w:rPr>
          <w:rFonts w:ascii="楷体" w:hAnsi="楷体" w:eastAsia="楷体"/>
          <w:sz w:val="24"/>
        </w:rPr>
      </w:pPr>
      <w:bookmarkStart w:id="358" w:name="_Ref467379657"/>
      <w:r>
        <w:rPr>
          <w:rFonts w:ascii="楷体" w:hAnsi="楷体" w:eastAsia="楷体"/>
          <w:sz w:val="24"/>
        </w:rPr>
        <w:t>2.4.1</w:t>
      </w:r>
      <w:bookmarkEnd w:id="358"/>
      <w:bookmarkStart w:id="359" w:name="_Toc186431854"/>
      <w:bookmarkStart w:id="360" w:name="_Toc259093676"/>
      <w:bookmarkStart w:id="361" w:name="_Toc487900357"/>
      <w:bookmarkStart w:id="362" w:name="_Ref467379793"/>
      <w:bookmarkStart w:id="363" w:name="_Ref467379807"/>
      <w:bookmarkStart w:id="364" w:name="_Toc279701247"/>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359"/>
      <w:bookmarkStart w:id="365" w:name="_Toc186431855"/>
      <w:r>
        <w:rPr>
          <w:rFonts w:hint="eastAsia" w:ascii="楷体" w:hAnsi="楷体" w:eastAsia="楷体"/>
          <w:sz w:val="24"/>
        </w:rPr>
        <w:t>。</w:t>
      </w:r>
    </w:p>
    <w:bookmarkEnd w:id="365"/>
    <w:p>
      <w:pPr>
        <w:spacing w:line="560" w:lineRule="exact"/>
        <w:ind w:firstLine="482" w:firstLineChars="200"/>
        <w:outlineLvl w:val="0"/>
        <w:rPr>
          <w:rFonts w:ascii="楷体" w:hAnsi="楷体" w:eastAsia="楷体"/>
          <w:b/>
          <w:sz w:val="24"/>
        </w:rPr>
      </w:pPr>
      <w:bookmarkStart w:id="366" w:name="_Toc22011"/>
      <w:bookmarkStart w:id="367" w:name="_Toc15447"/>
      <w:bookmarkStart w:id="368" w:name="_Toc26555"/>
      <w:bookmarkStart w:id="369" w:name="_Toc32670"/>
      <w:bookmarkStart w:id="370" w:name="_Toc31233"/>
      <w:r>
        <w:rPr>
          <w:rFonts w:ascii="楷体" w:hAnsi="楷体" w:eastAsia="楷体"/>
          <w:b/>
          <w:sz w:val="24"/>
        </w:rPr>
        <w:t xml:space="preserve">2.5 </w:t>
      </w:r>
      <w:r>
        <w:rPr>
          <w:rFonts w:hint="eastAsia" w:ascii="楷体" w:hAnsi="楷体" w:eastAsia="楷体"/>
          <w:b/>
          <w:sz w:val="24"/>
        </w:rPr>
        <w:t>结算方式和付款条件</w:t>
      </w:r>
      <w:bookmarkEnd w:id="360"/>
      <w:bookmarkEnd w:id="361"/>
      <w:bookmarkEnd w:id="362"/>
      <w:bookmarkEnd w:id="363"/>
      <w:bookmarkEnd w:id="364"/>
      <w:bookmarkEnd w:id="366"/>
      <w:bookmarkEnd w:id="367"/>
      <w:bookmarkEnd w:id="368"/>
      <w:bookmarkEnd w:id="369"/>
      <w:bookmarkEnd w:id="370"/>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71" w:name="_Toc279701248"/>
      <w:bookmarkStart w:id="372" w:name="_Toc259093677"/>
      <w:bookmarkStart w:id="373" w:name="_Ref467379863"/>
      <w:bookmarkStart w:id="374" w:name="_Ref467379852"/>
      <w:bookmarkStart w:id="375" w:name="_Toc487900358"/>
      <w:bookmarkStart w:id="376" w:name="_Ref467379923"/>
      <w:bookmarkStart w:id="377" w:name="_Toc30507"/>
      <w:bookmarkStart w:id="378" w:name="_Toc16163"/>
      <w:bookmarkStart w:id="379" w:name="_Toc13154"/>
      <w:bookmarkStart w:id="380" w:name="_Toc18990"/>
      <w:bookmarkStart w:id="381" w:name="_Toc13467"/>
      <w:r>
        <w:rPr>
          <w:rFonts w:ascii="楷体" w:hAnsi="楷体" w:eastAsia="楷体"/>
          <w:b/>
          <w:sz w:val="24"/>
        </w:rPr>
        <w:t xml:space="preserve">2.6 </w:t>
      </w:r>
      <w:r>
        <w:rPr>
          <w:rFonts w:hint="eastAsia" w:ascii="楷体" w:hAnsi="楷体" w:eastAsia="楷体"/>
          <w:b/>
          <w:sz w:val="24"/>
        </w:rPr>
        <w:t>技术资料</w:t>
      </w:r>
      <w:bookmarkEnd w:id="371"/>
      <w:bookmarkEnd w:id="372"/>
      <w:bookmarkEnd w:id="373"/>
      <w:bookmarkEnd w:id="374"/>
      <w:bookmarkEnd w:id="375"/>
      <w:bookmarkEnd w:id="376"/>
      <w:r>
        <w:rPr>
          <w:rFonts w:hint="eastAsia" w:ascii="楷体" w:hAnsi="楷体" w:eastAsia="楷体"/>
          <w:b/>
          <w:sz w:val="24"/>
        </w:rPr>
        <w:t>和保密义务</w:t>
      </w:r>
      <w:bookmarkEnd w:id="377"/>
      <w:bookmarkEnd w:id="378"/>
      <w:bookmarkEnd w:id="379"/>
      <w:bookmarkEnd w:id="380"/>
      <w:bookmarkEnd w:id="381"/>
    </w:p>
    <w:p>
      <w:pPr>
        <w:spacing w:line="560" w:lineRule="exact"/>
        <w:ind w:firstLine="480" w:firstLineChars="200"/>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382" w:name="_Toc19069"/>
      <w:bookmarkStart w:id="383" w:name="_Toc487900362"/>
      <w:bookmarkStart w:id="384" w:name="_Toc259093681"/>
      <w:bookmarkStart w:id="385" w:name="_Toc279701252"/>
      <w:r>
        <w:rPr>
          <w:rFonts w:ascii="楷体" w:hAnsi="楷体" w:eastAsia="楷体"/>
          <w:b/>
          <w:sz w:val="24"/>
        </w:rPr>
        <w:t xml:space="preserve">2.7 </w:t>
      </w:r>
      <w:r>
        <w:rPr>
          <w:rFonts w:hint="eastAsia" w:ascii="楷体" w:hAnsi="楷体" w:eastAsia="楷体"/>
          <w:b/>
          <w:sz w:val="24"/>
        </w:rPr>
        <w:t>质量保证</w:t>
      </w:r>
      <w:bookmarkEnd w:id="382"/>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386" w:name="_Toc22267"/>
      <w:r>
        <w:rPr>
          <w:rFonts w:ascii="楷体" w:hAnsi="楷体" w:eastAsia="楷体"/>
          <w:b/>
          <w:sz w:val="24"/>
        </w:rPr>
        <w:t xml:space="preserve">2.8 </w:t>
      </w:r>
      <w:r>
        <w:rPr>
          <w:rFonts w:hint="eastAsia" w:ascii="楷体" w:hAnsi="楷体" w:eastAsia="楷体"/>
          <w:b/>
          <w:sz w:val="24"/>
        </w:rPr>
        <w:t>延迟</w:t>
      </w:r>
      <w:bookmarkEnd w:id="383"/>
      <w:bookmarkEnd w:id="384"/>
      <w:bookmarkEnd w:id="385"/>
      <w:r>
        <w:rPr>
          <w:rFonts w:hint="eastAsia" w:ascii="楷体" w:hAnsi="楷体" w:eastAsia="楷体"/>
          <w:b/>
          <w:sz w:val="24"/>
        </w:rPr>
        <w:t>履行</w:t>
      </w:r>
      <w:bookmarkEnd w:id="38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rPr>
      </w:pPr>
      <w:bookmarkStart w:id="387" w:name="_Toc10611"/>
      <w:bookmarkStart w:id="388" w:name="_Toc259093683"/>
      <w:bookmarkStart w:id="389" w:name="_Toc487900364"/>
      <w:bookmarkStart w:id="390" w:name="_Ref467378121"/>
      <w:bookmarkStart w:id="391" w:name="_Toc279701254"/>
      <w:r>
        <w:rPr>
          <w:rFonts w:ascii="楷体" w:hAnsi="楷体" w:eastAsia="楷体"/>
          <w:b/>
          <w:sz w:val="24"/>
        </w:rPr>
        <w:t xml:space="preserve">2.9 </w:t>
      </w:r>
      <w:r>
        <w:rPr>
          <w:rFonts w:hint="eastAsia" w:ascii="楷体" w:hAnsi="楷体" w:eastAsia="楷体"/>
          <w:b/>
          <w:sz w:val="24"/>
        </w:rPr>
        <w:t>合同变更</w:t>
      </w:r>
      <w:bookmarkEnd w:id="387"/>
    </w:p>
    <w:p>
      <w:pPr>
        <w:spacing w:line="560" w:lineRule="exact"/>
        <w:ind w:firstLine="480" w:firstLineChars="200"/>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392" w:name="_Toc487900369"/>
      <w:bookmarkStart w:id="393" w:name="_Toc259093688"/>
      <w:bookmarkStart w:id="394" w:name="_Toc279701259"/>
    </w:p>
    <w:p>
      <w:pPr>
        <w:spacing w:line="560" w:lineRule="exact"/>
        <w:ind w:firstLine="482" w:firstLineChars="200"/>
        <w:outlineLvl w:val="0"/>
        <w:rPr>
          <w:rFonts w:ascii="楷体" w:hAnsi="楷体" w:eastAsia="楷体"/>
          <w:b/>
          <w:sz w:val="24"/>
        </w:rPr>
      </w:pPr>
      <w:bookmarkStart w:id="395" w:name="_Toc10663"/>
      <w:bookmarkStart w:id="396" w:name="_Toc26689"/>
      <w:bookmarkStart w:id="397" w:name="_Toc21830"/>
      <w:bookmarkStart w:id="398" w:name="_Toc23368"/>
      <w:bookmarkStart w:id="399" w:name="_Toc42"/>
      <w:r>
        <w:rPr>
          <w:rFonts w:ascii="楷体" w:hAnsi="楷体" w:eastAsia="楷体"/>
          <w:b/>
          <w:sz w:val="24"/>
        </w:rPr>
        <w:t xml:space="preserve">2.10 </w:t>
      </w:r>
      <w:r>
        <w:rPr>
          <w:rFonts w:hint="eastAsia" w:ascii="楷体" w:hAnsi="楷体" w:eastAsia="楷体"/>
          <w:b/>
          <w:sz w:val="24"/>
        </w:rPr>
        <w:t>合同转让</w:t>
      </w:r>
      <w:bookmarkEnd w:id="392"/>
      <w:bookmarkEnd w:id="393"/>
      <w:bookmarkEnd w:id="394"/>
      <w:r>
        <w:rPr>
          <w:rFonts w:hint="eastAsia" w:ascii="楷体" w:hAnsi="楷体" w:eastAsia="楷体"/>
          <w:b/>
          <w:sz w:val="24"/>
        </w:rPr>
        <w:t>和分包</w:t>
      </w:r>
      <w:bookmarkEnd w:id="395"/>
      <w:bookmarkEnd w:id="396"/>
      <w:bookmarkEnd w:id="397"/>
      <w:bookmarkEnd w:id="398"/>
      <w:bookmarkEnd w:id="399"/>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400" w:name="_Toc25571"/>
      <w:bookmarkStart w:id="401" w:name="_Toc4720"/>
      <w:bookmarkStart w:id="402" w:name="_Toc26633"/>
      <w:bookmarkStart w:id="403" w:name="_Toc14371"/>
      <w:bookmarkStart w:id="404" w:name="_Toc32494"/>
      <w:r>
        <w:rPr>
          <w:rFonts w:ascii="楷体" w:hAnsi="楷体" w:eastAsia="楷体"/>
          <w:b/>
          <w:sz w:val="24"/>
        </w:rPr>
        <w:t xml:space="preserve">2.11 </w:t>
      </w:r>
      <w:r>
        <w:rPr>
          <w:rFonts w:hint="eastAsia" w:ascii="楷体" w:hAnsi="楷体" w:eastAsia="楷体"/>
          <w:b/>
          <w:sz w:val="24"/>
        </w:rPr>
        <w:t>不可抗力</w:t>
      </w:r>
      <w:bookmarkEnd w:id="400"/>
      <w:bookmarkEnd w:id="401"/>
      <w:bookmarkEnd w:id="402"/>
      <w:bookmarkEnd w:id="403"/>
      <w:bookmarkEnd w:id="404"/>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405" w:name="_Toc487900365"/>
      <w:bookmarkStart w:id="406" w:name="_Toc23854"/>
      <w:bookmarkStart w:id="407" w:name="_Toc259093684"/>
      <w:bookmarkStart w:id="408" w:name="_Toc25783"/>
      <w:bookmarkStart w:id="409" w:name="_Toc3638"/>
      <w:bookmarkStart w:id="410" w:name="_Toc279701255"/>
      <w:bookmarkStart w:id="411" w:name="_Toc24465"/>
      <w:bookmarkStart w:id="412" w:name="_Toc14115"/>
      <w:r>
        <w:rPr>
          <w:rFonts w:ascii="楷体" w:hAnsi="楷体" w:eastAsia="楷体"/>
          <w:b/>
          <w:sz w:val="24"/>
        </w:rPr>
        <w:t xml:space="preserve">2.12 </w:t>
      </w:r>
      <w:r>
        <w:rPr>
          <w:rFonts w:hint="eastAsia" w:ascii="楷体" w:hAnsi="楷体" w:eastAsia="楷体"/>
          <w:b/>
          <w:sz w:val="24"/>
        </w:rPr>
        <w:t>税费</w:t>
      </w:r>
      <w:bookmarkEnd w:id="405"/>
      <w:bookmarkEnd w:id="406"/>
      <w:bookmarkEnd w:id="407"/>
      <w:bookmarkEnd w:id="408"/>
      <w:bookmarkEnd w:id="409"/>
      <w:bookmarkEnd w:id="410"/>
      <w:bookmarkEnd w:id="411"/>
      <w:bookmarkEnd w:id="412"/>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与合同有关的一切税费，均按照中华人民共和国法律的相关规定缴纳。</w:t>
      </w:r>
    </w:p>
    <w:p>
      <w:pPr>
        <w:spacing w:line="560" w:lineRule="exact"/>
        <w:ind w:firstLine="482" w:firstLineChars="200"/>
        <w:outlineLvl w:val="0"/>
        <w:rPr>
          <w:rFonts w:ascii="楷体" w:hAnsi="楷体" w:eastAsia="楷体"/>
          <w:b/>
          <w:sz w:val="24"/>
        </w:rPr>
      </w:pPr>
      <w:bookmarkStart w:id="413" w:name="_Toc259093687"/>
      <w:bookmarkStart w:id="414" w:name="_Toc26883"/>
      <w:bookmarkStart w:id="415" w:name="_Toc25525"/>
      <w:bookmarkStart w:id="416" w:name="_Toc30105"/>
      <w:bookmarkStart w:id="417" w:name="_Toc487900368"/>
      <w:bookmarkStart w:id="418" w:name="_Toc279701258"/>
      <w:bookmarkStart w:id="419" w:name="_Toc14814"/>
      <w:bookmarkStart w:id="420" w:name="_Toc7315"/>
      <w:r>
        <w:rPr>
          <w:rFonts w:ascii="楷体" w:hAnsi="楷体" w:eastAsia="楷体"/>
          <w:b/>
          <w:sz w:val="24"/>
        </w:rPr>
        <w:t xml:space="preserve">2.13 </w:t>
      </w:r>
      <w:r>
        <w:rPr>
          <w:rFonts w:hint="eastAsia" w:ascii="楷体" w:hAnsi="楷体" w:eastAsia="楷体"/>
          <w:b/>
          <w:sz w:val="24"/>
        </w:rPr>
        <w:t>乙方破产</w:t>
      </w:r>
      <w:bookmarkEnd w:id="413"/>
      <w:bookmarkEnd w:id="414"/>
      <w:bookmarkEnd w:id="415"/>
      <w:bookmarkEnd w:id="416"/>
      <w:bookmarkEnd w:id="417"/>
      <w:bookmarkEnd w:id="418"/>
      <w:bookmarkEnd w:id="419"/>
      <w:bookmarkEnd w:id="420"/>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421" w:name="_Toc2016"/>
      <w:bookmarkStart w:id="422" w:name="_Toc23323"/>
      <w:bookmarkStart w:id="423" w:name="_Toc1123"/>
      <w:r>
        <w:rPr>
          <w:rFonts w:ascii="楷体" w:hAnsi="楷体" w:eastAsia="楷体"/>
          <w:b/>
          <w:sz w:val="24"/>
        </w:rPr>
        <w:t xml:space="preserve">2.14 </w:t>
      </w:r>
      <w:r>
        <w:rPr>
          <w:rFonts w:hint="eastAsia" w:ascii="楷体" w:hAnsi="楷体" w:eastAsia="楷体"/>
          <w:b/>
          <w:sz w:val="24"/>
        </w:rPr>
        <w:t>合同中止、终止</w:t>
      </w:r>
      <w:bookmarkEnd w:id="421"/>
      <w:bookmarkEnd w:id="422"/>
      <w:bookmarkEnd w:id="423"/>
    </w:p>
    <w:p>
      <w:pPr>
        <w:spacing w:line="560" w:lineRule="exact"/>
        <w:ind w:firstLine="480" w:firstLineChars="200"/>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424" w:name="_Toc17363"/>
      <w:bookmarkStart w:id="425" w:name="_Toc1969"/>
      <w:bookmarkStart w:id="426" w:name="_Toc14525"/>
      <w:r>
        <w:rPr>
          <w:rFonts w:ascii="楷体" w:hAnsi="楷体" w:eastAsia="楷体"/>
          <w:b/>
          <w:sz w:val="24"/>
        </w:rPr>
        <w:t xml:space="preserve">2.15 </w:t>
      </w:r>
      <w:r>
        <w:rPr>
          <w:rFonts w:hint="eastAsia" w:ascii="楷体" w:hAnsi="楷体" w:eastAsia="楷体"/>
          <w:b/>
          <w:sz w:val="24"/>
        </w:rPr>
        <w:t>检验和验收</w:t>
      </w:r>
      <w:bookmarkEnd w:id="424"/>
      <w:bookmarkEnd w:id="425"/>
      <w:bookmarkEnd w:id="426"/>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388"/>
    <w:bookmarkEnd w:id="389"/>
    <w:bookmarkEnd w:id="390"/>
    <w:bookmarkEnd w:id="391"/>
    <w:p>
      <w:pPr>
        <w:spacing w:line="560" w:lineRule="exact"/>
        <w:ind w:firstLine="482" w:firstLineChars="200"/>
        <w:outlineLvl w:val="0"/>
        <w:rPr>
          <w:rFonts w:ascii="楷体" w:hAnsi="楷体" w:eastAsia="楷体"/>
          <w:b/>
          <w:sz w:val="24"/>
        </w:rPr>
      </w:pPr>
      <w:bookmarkStart w:id="427" w:name="_Toc279701261"/>
      <w:bookmarkStart w:id="428" w:name="_Toc259093690"/>
      <w:bookmarkStart w:id="429" w:name="_Toc487900371"/>
      <w:bookmarkStart w:id="430" w:name="_Toc9808"/>
      <w:bookmarkStart w:id="431" w:name="_Toc25198"/>
      <w:bookmarkStart w:id="432" w:name="_Toc2308"/>
      <w:bookmarkStart w:id="433" w:name="_Toc31892"/>
      <w:bookmarkStart w:id="434" w:name="_Toc12666"/>
      <w:r>
        <w:rPr>
          <w:rFonts w:ascii="楷体" w:hAnsi="楷体" w:eastAsia="楷体"/>
          <w:b/>
          <w:sz w:val="24"/>
        </w:rPr>
        <w:t xml:space="preserve">2.16 </w:t>
      </w:r>
      <w:r>
        <w:rPr>
          <w:rFonts w:hint="eastAsia" w:ascii="楷体" w:hAnsi="楷体" w:eastAsia="楷体"/>
          <w:b/>
          <w:sz w:val="24"/>
        </w:rPr>
        <w:t>通知</w:t>
      </w:r>
      <w:bookmarkEnd w:id="427"/>
      <w:bookmarkEnd w:id="428"/>
      <w:bookmarkEnd w:id="429"/>
      <w:r>
        <w:rPr>
          <w:rFonts w:hint="eastAsia" w:ascii="楷体" w:hAnsi="楷体" w:eastAsia="楷体"/>
          <w:b/>
          <w:sz w:val="24"/>
        </w:rPr>
        <w:t>和送达</w:t>
      </w:r>
      <w:bookmarkEnd w:id="430"/>
      <w:bookmarkEnd w:id="431"/>
      <w:bookmarkEnd w:id="432"/>
      <w:bookmarkEnd w:id="433"/>
      <w:bookmarkEnd w:id="434"/>
    </w:p>
    <w:p>
      <w:pPr>
        <w:spacing w:line="560" w:lineRule="exact"/>
        <w:ind w:firstLine="480" w:firstLineChars="200"/>
        <w:rPr>
          <w:rFonts w:ascii="楷体" w:hAnsi="楷体" w:eastAsia="楷体"/>
          <w:sz w:val="24"/>
        </w:rPr>
      </w:pPr>
      <w:bookmarkStart w:id="435" w:name="_Toc7073"/>
      <w:bookmarkStart w:id="436" w:name="_Toc29220"/>
      <w:bookmarkStart w:id="437" w:name="_Toc259093691"/>
      <w:bookmarkStart w:id="438" w:name="_Toc487900372"/>
      <w:bookmarkStart w:id="439" w:name="_Toc279701262"/>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435"/>
      <w:bookmarkEnd w:id="436"/>
    </w:p>
    <w:p>
      <w:pPr>
        <w:spacing w:line="560" w:lineRule="exact"/>
        <w:ind w:firstLine="480" w:firstLineChars="200"/>
        <w:rPr>
          <w:rFonts w:ascii="楷体" w:hAnsi="楷体" w:eastAsia="楷体"/>
          <w:sz w:val="24"/>
        </w:rPr>
      </w:pPr>
      <w:bookmarkStart w:id="440" w:name="_Toc18401"/>
      <w:bookmarkStart w:id="441" w:name="_Toc27674"/>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440"/>
      <w:bookmarkEnd w:id="441"/>
    </w:p>
    <w:bookmarkEnd w:id="437"/>
    <w:bookmarkEnd w:id="438"/>
    <w:bookmarkEnd w:id="439"/>
    <w:p>
      <w:pPr>
        <w:spacing w:line="560" w:lineRule="exact"/>
        <w:ind w:firstLine="482" w:firstLineChars="200"/>
        <w:outlineLvl w:val="0"/>
        <w:rPr>
          <w:rFonts w:ascii="楷体" w:hAnsi="楷体" w:eastAsia="楷体"/>
          <w:b/>
          <w:sz w:val="24"/>
        </w:rPr>
      </w:pPr>
      <w:bookmarkStart w:id="442" w:name="_Toc5063"/>
      <w:bookmarkStart w:id="443" w:name="_Toc487900373"/>
      <w:bookmarkStart w:id="444" w:name="_Toc12254"/>
      <w:bookmarkStart w:id="445" w:name="_Toc27644"/>
      <w:bookmarkStart w:id="446" w:name="_Toc28906"/>
      <w:bookmarkStart w:id="447" w:name="_Toc279701263"/>
      <w:bookmarkStart w:id="448" w:name="_Toc259093692"/>
      <w:bookmarkStart w:id="449" w:name="_Toc20808"/>
      <w:r>
        <w:rPr>
          <w:rFonts w:ascii="楷体" w:hAnsi="楷体" w:eastAsia="楷体"/>
          <w:b/>
          <w:sz w:val="24"/>
        </w:rPr>
        <w:t xml:space="preserve">2.17 </w:t>
      </w:r>
      <w:r>
        <w:rPr>
          <w:rFonts w:hint="eastAsia" w:ascii="楷体" w:hAnsi="楷体" w:eastAsia="楷体"/>
          <w:b/>
          <w:sz w:val="24"/>
        </w:rPr>
        <w:t>合同使用的文字和适用的法律</w:t>
      </w:r>
      <w:bookmarkEnd w:id="442"/>
      <w:bookmarkEnd w:id="443"/>
      <w:bookmarkEnd w:id="444"/>
      <w:bookmarkEnd w:id="445"/>
      <w:bookmarkEnd w:id="446"/>
      <w:bookmarkEnd w:id="447"/>
      <w:bookmarkEnd w:id="448"/>
      <w:bookmarkEnd w:id="449"/>
    </w:p>
    <w:p>
      <w:pPr>
        <w:spacing w:line="560" w:lineRule="exact"/>
        <w:ind w:firstLine="480" w:firstLineChars="200"/>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450" w:name="_Toc27403"/>
      <w:bookmarkStart w:id="451" w:name="_Toc22266"/>
      <w:bookmarkStart w:id="452" w:name="_Toc1492"/>
      <w:bookmarkStart w:id="453" w:name="_Toc27127"/>
      <w:bookmarkStart w:id="454" w:name="_Toc30096"/>
      <w:bookmarkStart w:id="455" w:name="_Toc259093693"/>
      <w:bookmarkStart w:id="456" w:name="_Toc279701264"/>
      <w:bookmarkStart w:id="457" w:name="_Toc487900374"/>
      <w:r>
        <w:rPr>
          <w:rFonts w:ascii="楷体" w:hAnsi="楷体" w:eastAsia="楷体"/>
          <w:b/>
          <w:sz w:val="24"/>
        </w:rPr>
        <w:t xml:space="preserve">2.18 </w:t>
      </w:r>
      <w:r>
        <w:rPr>
          <w:rFonts w:hint="eastAsia" w:ascii="楷体" w:hAnsi="楷体" w:eastAsia="楷体"/>
          <w:b/>
          <w:sz w:val="24"/>
        </w:rPr>
        <w:t>履约保证金</w:t>
      </w:r>
      <w:bookmarkEnd w:id="450"/>
      <w:bookmarkEnd w:id="451"/>
      <w:bookmarkEnd w:id="452"/>
      <w:bookmarkEnd w:id="453"/>
      <w:bookmarkEnd w:id="454"/>
      <w:bookmarkEnd w:id="455"/>
      <w:bookmarkEnd w:id="456"/>
    </w:p>
    <w:p>
      <w:pPr>
        <w:spacing w:line="560" w:lineRule="exact"/>
        <w:ind w:firstLine="480" w:firstLineChars="200"/>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57"/>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0"/>
        <w:spacing w:line="560" w:lineRule="exact"/>
        <w:ind w:firstLine="0"/>
        <w:jc w:val="center"/>
        <w:rPr>
          <w:rFonts w:ascii="楷体" w:hAnsi="楷体" w:eastAsia="楷体"/>
          <w:b/>
          <w:szCs w:val="24"/>
        </w:rPr>
      </w:pPr>
      <w:r>
        <w:rPr>
          <w:rFonts w:ascii="楷体" w:hAnsi="楷体" w:eastAsia="楷体"/>
          <w:szCs w:val="24"/>
        </w:rPr>
        <w:br w:type="page"/>
      </w:r>
      <w:bookmarkStart w:id="458"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458"/>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6"/>
        <w:spacing w:line="240" w:lineRule="atLeast"/>
        <w:ind w:firstLine="0"/>
        <w:rPr>
          <w:rFonts w:hint="eastAsia" w:ascii="仿宋_GB2312" w:eastAsia="仿宋_GB2312"/>
        </w:rPr>
      </w:pPr>
    </w:p>
    <w:p>
      <w:pPr>
        <w:pStyle w:val="6"/>
        <w:spacing w:line="240" w:lineRule="atLeast"/>
        <w:ind w:firstLine="0"/>
        <w:rPr>
          <w:rFonts w:hint="eastAsia" w:ascii="仿宋_GB2312" w:eastAsia="仿宋_GB2312"/>
        </w:rPr>
      </w:pPr>
    </w:p>
    <w:p>
      <w:pPr>
        <w:pStyle w:val="6"/>
        <w:spacing w:line="240" w:lineRule="atLeast"/>
        <w:ind w:firstLine="0"/>
        <w:rPr>
          <w:rFonts w:hint="eastAsia" w:ascii="仿宋_GB2312" w:eastAsia="仿宋_GB2312"/>
        </w:rPr>
      </w:pPr>
    </w:p>
    <w:p>
      <w:pPr>
        <w:pStyle w:val="4"/>
        <w:spacing w:before="0" w:line="240" w:lineRule="atLeast"/>
        <w:ind w:left="1080" w:leftChars="257" w:hanging="540"/>
        <w:rPr>
          <w:rFonts w:hint="eastAsia" w:ascii="仿宋_GB2312" w:hAnsi="宋体" w:eastAsia="仿宋_GB2312"/>
          <w:sz w:val="24"/>
        </w:rPr>
      </w:pPr>
    </w:p>
    <w:p/>
    <w:p/>
    <w:p/>
    <w:sectPr>
      <w:headerReference r:id="rId20" w:type="default"/>
      <w:footerReference r:id="rId21"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wrfu8zgEAAJY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JyCXYh625YNyv0gvN8lJFG45Q4D7NgYx1Uoj6uV9+HP91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K37vM4BAACWAwAADgAAAAAAAAABACAAAAAgAQAAZHJz&#10;L2Uyb0RvYy54bWxQSwUGAAAAAAYABgBZAQAAYA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GxlTg3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438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8bAQN84BAACWAwAADgAAAAAAAAABACAAAAAgAQAAZHJz&#10;L2Uyb0RvYy54bWxQSwUGAAAAAAYABgBZAQAAYA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GBIB+PPAQAAlwMAAA4AAAAAAAAAAQAgAAAAIAEAAGRy&#10;cy9lMm9Eb2MueG1sUEsFBgAAAAAGAAYAWQEAAGEFA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p>
  <w:p>
    <w:pPr>
      <w:pStyle w:val="1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1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E1BF7"/>
    <w:multiLevelType w:val="singleLevel"/>
    <w:tmpl w:val="913E1BF7"/>
    <w:lvl w:ilvl="0" w:tentative="0">
      <w:start w:val="6"/>
      <w:numFmt w:val="decimal"/>
      <w:suff w:val="nothing"/>
      <w:lvlText w:val="%1、"/>
      <w:lvlJc w:val="left"/>
    </w:lvl>
  </w:abstractNum>
  <w:abstractNum w:abstractNumId="1">
    <w:nsid w:val="A2BA28FD"/>
    <w:multiLevelType w:val="singleLevel"/>
    <w:tmpl w:val="A2BA28FD"/>
    <w:lvl w:ilvl="0" w:tentative="0">
      <w:start w:val="12"/>
      <w:numFmt w:val="decimal"/>
      <w:suff w:val="nothing"/>
      <w:lvlText w:val="%1、"/>
      <w:lvlJc w:val="left"/>
    </w:lvl>
  </w:abstractNum>
  <w:abstractNum w:abstractNumId="2">
    <w:nsid w:val="A705B39A"/>
    <w:multiLevelType w:val="multilevel"/>
    <w:tmpl w:val="A705B39A"/>
    <w:lvl w:ilvl="0" w:tentative="0">
      <w:start w:val="1"/>
      <w:numFmt w:val="chineseCounting"/>
      <w:suff w:val="nothing"/>
      <w:lvlText w:val="第%1章　"/>
      <w:lvlJc w:val="left"/>
      <w:pPr>
        <w:ind w:left="1698" w:firstLine="402"/>
      </w:pPr>
      <w:rPr>
        <w:rFonts w:hint="eastAsia"/>
      </w:rPr>
    </w:lvl>
    <w:lvl w:ilvl="1" w:tentative="0">
      <w:start w:val="1"/>
      <w:numFmt w:val="chineseCounting"/>
      <w:suff w:val="nothing"/>
      <w:lvlText w:val="第%2节　"/>
      <w:lvlJc w:val="left"/>
      <w:pPr>
        <w:ind w:left="1698" w:firstLine="402"/>
      </w:pPr>
      <w:rPr>
        <w:rFonts w:hint="eastAsia"/>
      </w:rPr>
    </w:lvl>
    <w:lvl w:ilvl="2" w:tentative="0">
      <w:start w:val="1"/>
      <w:numFmt w:val="chineseCounting"/>
      <w:suff w:val="nothing"/>
      <w:lvlText w:val="第%3条　"/>
      <w:lvlJc w:val="left"/>
      <w:pPr>
        <w:ind w:left="1698" w:firstLine="402"/>
      </w:pPr>
      <w:rPr>
        <w:rFonts w:hint="eastAsia"/>
      </w:rPr>
    </w:lvl>
    <w:lvl w:ilvl="3" w:tentative="0">
      <w:start w:val="1"/>
      <w:numFmt w:val="chineseCounting"/>
      <w:suff w:val="nothing"/>
      <w:lvlText w:val="（%4）"/>
      <w:lvlJc w:val="left"/>
      <w:pPr>
        <w:ind w:left="1698" w:firstLine="402"/>
      </w:pPr>
      <w:rPr>
        <w:rFonts w:hint="eastAsia"/>
      </w:rPr>
    </w:lvl>
    <w:lvl w:ilvl="4" w:tentative="0">
      <w:start w:val="1"/>
      <w:numFmt w:val="decimal"/>
      <w:suff w:val="nothing"/>
      <w:lvlText w:val="%5．"/>
      <w:lvlJc w:val="left"/>
      <w:pPr>
        <w:ind w:left="1698" w:firstLine="402"/>
      </w:pPr>
      <w:rPr>
        <w:rFonts w:hint="eastAsia"/>
      </w:rPr>
    </w:lvl>
    <w:lvl w:ilvl="5" w:tentative="0">
      <w:start w:val="1"/>
      <w:numFmt w:val="decimal"/>
      <w:suff w:val="nothing"/>
      <w:lvlText w:val="（%6）"/>
      <w:lvlJc w:val="left"/>
      <w:pPr>
        <w:ind w:left="1698" w:firstLine="402"/>
      </w:pPr>
      <w:rPr>
        <w:rFonts w:hint="eastAsia"/>
      </w:rPr>
    </w:lvl>
    <w:lvl w:ilvl="6" w:tentative="0">
      <w:start w:val="1"/>
      <w:numFmt w:val="decimalEnclosedCircleChinese"/>
      <w:suff w:val="nothing"/>
      <w:lvlText w:val="%7 "/>
      <w:lvlJc w:val="left"/>
      <w:pPr>
        <w:ind w:left="1698" w:firstLine="402"/>
      </w:pPr>
      <w:rPr>
        <w:rFonts w:hint="eastAsia"/>
      </w:rPr>
    </w:lvl>
    <w:lvl w:ilvl="7" w:tentative="0">
      <w:start w:val="1"/>
      <w:numFmt w:val="decimal"/>
      <w:suff w:val="nothing"/>
      <w:lvlText w:val="%8）"/>
      <w:lvlJc w:val="left"/>
      <w:pPr>
        <w:ind w:left="1698" w:firstLine="402"/>
      </w:pPr>
      <w:rPr>
        <w:rFonts w:hint="eastAsia"/>
      </w:rPr>
    </w:lvl>
    <w:lvl w:ilvl="8" w:tentative="0">
      <w:start w:val="1"/>
      <w:numFmt w:val="lowerLetter"/>
      <w:suff w:val="nothing"/>
      <w:lvlText w:val="%9．"/>
      <w:lvlJc w:val="left"/>
      <w:pPr>
        <w:ind w:left="1698" w:firstLine="402"/>
      </w:pPr>
      <w:rPr>
        <w:rFonts w:hint="eastAsia"/>
      </w:rPr>
    </w:lvl>
  </w:abstractNum>
  <w:abstractNum w:abstractNumId="3">
    <w:nsid w:val="AE35B4E7"/>
    <w:multiLevelType w:val="singleLevel"/>
    <w:tmpl w:val="AE35B4E7"/>
    <w:lvl w:ilvl="0" w:tentative="0">
      <w:start w:val="2"/>
      <w:numFmt w:val="decimal"/>
      <w:lvlText w:val="%1."/>
      <w:lvlJc w:val="left"/>
      <w:pPr>
        <w:tabs>
          <w:tab w:val="left" w:pos="312"/>
        </w:tabs>
        <w:ind w:left="722" w:firstLine="0"/>
      </w:pPr>
    </w:lvl>
  </w:abstractNum>
  <w:abstractNum w:abstractNumId="4">
    <w:nsid w:val="DC0EA657"/>
    <w:multiLevelType w:val="singleLevel"/>
    <w:tmpl w:val="DC0EA657"/>
    <w:lvl w:ilvl="0" w:tentative="0">
      <w:start w:val="10"/>
      <w:numFmt w:val="decimal"/>
      <w:suff w:val="nothing"/>
      <w:lvlText w:val="%1、"/>
      <w:lvlJc w:val="left"/>
    </w:lvl>
  </w:abstractNum>
  <w:abstractNum w:abstractNumId="5">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CD8581C"/>
    <w:multiLevelType w:val="singleLevel"/>
    <w:tmpl w:val="1CD8581C"/>
    <w:lvl w:ilvl="0" w:tentative="0">
      <w:start w:val="1"/>
      <w:numFmt w:val="decimal"/>
      <w:suff w:val="nothing"/>
      <w:lvlText w:val="%1、"/>
      <w:lvlJc w:val="left"/>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77D9FDF"/>
    <w:multiLevelType w:val="singleLevel"/>
    <w:tmpl w:val="377D9FDF"/>
    <w:lvl w:ilvl="0" w:tentative="0">
      <w:start w:val="1"/>
      <w:numFmt w:val="decimal"/>
      <w:suff w:val="nothing"/>
      <w:lvlText w:val="（%1）"/>
      <w:lvlJc w:val="left"/>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6B49714A"/>
    <w:multiLevelType w:val="singleLevel"/>
    <w:tmpl w:val="6B49714A"/>
    <w:lvl w:ilvl="0" w:tentative="0">
      <w:start w:val="2"/>
      <w:numFmt w:val="decimal"/>
      <w:suff w:val="nothing"/>
      <w:lvlText w:val="%1、"/>
      <w:lvlJc w:val="left"/>
    </w:lvl>
  </w:abstractNum>
  <w:num w:numId="1">
    <w:abstractNumId w:val="2"/>
  </w:num>
  <w:num w:numId="2">
    <w:abstractNumId w:val="8"/>
  </w:num>
  <w:num w:numId="3">
    <w:abstractNumId w:val="10"/>
  </w:num>
  <w:num w:numId="4">
    <w:abstractNumId w:val="6"/>
  </w:num>
  <w:num w:numId="5">
    <w:abstractNumId w:val="5"/>
  </w:num>
  <w:num w:numId="6">
    <w:abstractNumId w:val="11"/>
  </w:num>
  <w:num w:numId="7">
    <w:abstractNumId w:val="0"/>
  </w:num>
  <w:num w:numId="8">
    <w:abstractNumId w:val="9"/>
  </w:num>
  <w:num w:numId="9">
    <w:abstractNumId w:val="4"/>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MjFlNmZmYTZmNDA0MDhkZjBlZmUwOWE3ZTc0OTIifQ=="/>
  </w:docVars>
  <w:rsids>
    <w:rsidRoot w:val="04B2420E"/>
    <w:rsid w:val="04B2420E"/>
    <w:rsid w:val="6BD843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character" w:styleId="17">
    <w:name w:val="page number"/>
    <w:basedOn w:val="16"/>
    <w:qFormat/>
    <w:uiPriority w:val="0"/>
  </w:style>
  <w:style w:type="character" w:styleId="18">
    <w:name w:val="Hyperlink"/>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35963</Words>
  <Characters>37998</Characters>
  <Lines>0</Lines>
  <Paragraphs>0</Paragraphs>
  <TotalTime>28</TotalTime>
  <ScaleCrop>false</ScaleCrop>
  <LinksUpToDate>false</LinksUpToDate>
  <CharactersWithSpaces>41950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2022-05-28T02:41:00Z</dcterms:created>
  <dc:creator>Administrator</dc:creator>
  <cp:lastModifiedBy>龙红</cp:lastModifiedBy>
  <dcterms:modified xsi:type="dcterms:W3CDTF">2022-05-31T11:16:00Z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EFDF2B22E1A94C6AB065BE9E926688C1</vt:lpwstr>
  </property>
</Properties>
</file>