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540" w:leftChars="257"/>
        <w:jc w:val="center"/>
        <w:rPr>
          <w:rFonts w:hint="eastAsia" w:ascii="仿宋_GB2312" w:eastAsia="仿宋_GB2312"/>
          <w:b/>
          <w:sz w:val="52"/>
          <w:szCs w:val="52"/>
        </w:rPr>
      </w:pPr>
    </w:p>
    <w:p>
      <w:pPr>
        <w:spacing w:line="240" w:lineRule="atLeast"/>
        <w:ind w:left="1080" w:leftChars="257" w:hanging="540"/>
        <w:jc w:val="center"/>
        <w:rPr>
          <w:rFonts w:ascii="仿宋_GB2312" w:eastAsia="仿宋_GB2312"/>
          <w:b/>
          <w:sz w:val="52"/>
          <w:szCs w:val="52"/>
        </w:rPr>
      </w:pPr>
    </w:p>
    <w:p>
      <w:pPr>
        <w:spacing w:line="240" w:lineRule="atLeast"/>
        <w:ind w:left="1080" w:leftChars="257" w:hanging="540"/>
        <w:jc w:val="center"/>
        <w:rPr>
          <w:rFonts w:ascii="仿宋_GB2312" w:eastAsia="仿宋_GB2312"/>
          <w:b/>
          <w:sz w:val="52"/>
          <w:szCs w:val="52"/>
        </w:rPr>
      </w:pPr>
    </w:p>
    <w:p>
      <w:pPr>
        <w:spacing w:line="240" w:lineRule="atLeast"/>
        <w:ind w:left="1080" w:leftChars="257" w:hanging="540"/>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rPr>
        <w:t>服务类政府采购公开招标文件</w:t>
      </w:r>
    </w:p>
    <w:p>
      <w:pPr>
        <w:spacing w:line="240" w:lineRule="atLeast"/>
        <w:ind w:left="1080" w:leftChars="257" w:hanging="540"/>
        <w:jc w:val="center"/>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360" w:lineRule="auto"/>
        <w:ind w:firstLine="901" w:firstLineChars="299"/>
        <w:jc w:val="left"/>
        <w:rPr>
          <w:rFonts w:hint="eastAsia" w:ascii="仿宋" w:hAnsi="仿宋" w:eastAsia="仿宋" w:cs="黑体"/>
          <w:b/>
          <w:bCs/>
          <w:sz w:val="30"/>
          <w:szCs w:val="30"/>
        </w:rPr>
      </w:pPr>
    </w:p>
    <w:p>
      <w:pPr>
        <w:spacing w:line="360" w:lineRule="auto"/>
        <w:ind w:firstLine="901" w:firstLineChars="299"/>
        <w:jc w:val="left"/>
        <w:rPr>
          <w:rFonts w:hint="eastAsia" w:ascii="仿宋" w:hAnsi="仿宋" w:eastAsia="仿宋" w:cs="黑体"/>
          <w:b/>
          <w:bCs/>
          <w:sz w:val="30"/>
          <w:szCs w:val="30"/>
        </w:rPr>
      </w:pPr>
    </w:p>
    <w:p>
      <w:pPr>
        <w:spacing w:line="360" w:lineRule="auto"/>
        <w:ind w:firstLine="901" w:firstLineChars="299"/>
        <w:jc w:val="left"/>
        <w:rPr>
          <w:rFonts w:hint="eastAsia" w:ascii="仿宋" w:hAnsi="仿宋" w:eastAsia="仿宋" w:cs="黑体"/>
          <w:b/>
          <w:bCs/>
          <w:sz w:val="30"/>
          <w:szCs w:val="30"/>
        </w:rPr>
      </w:pPr>
    </w:p>
    <w:p>
      <w:pPr>
        <w:autoSpaceDE w:val="0"/>
        <w:autoSpaceDN w:val="0"/>
        <w:spacing w:before="212"/>
        <w:ind w:left="1938" w:leftChars="254" w:hanging="1405" w:hangingChars="500"/>
        <w:jc w:val="left"/>
        <w:rPr>
          <w:rFonts w:hint="eastAsia" w:ascii="仿宋" w:hAnsi="仿宋" w:eastAsia="仿宋" w:cs="仿宋"/>
          <w:b/>
          <w:sz w:val="28"/>
          <w:szCs w:val="28"/>
          <w:lang w:eastAsia="zh-CN"/>
        </w:rPr>
      </w:pPr>
      <w:r>
        <w:rPr>
          <w:rFonts w:hint="eastAsia" w:ascii="仿宋" w:hAnsi="仿宋" w:eastAsia="仿宋" w:cs="仿宋"/>
          <w:b/>
          <w:sz w:val="28"/>
          <w:szCs w:val="28"/>
        </w:rPr>
        <w:t>项目名称：</w:t>
      </w:r>
      <w:r>
        <w:rPr>
          <w:rFonts w:hint="eastAsia" w:ascii="仿宋" w:hAnsi="仿宋" w:eastAsia="仿宋" w:cs="仿宋"/>
          <w:b/>
          <w:sz w:val="28"/>
          <w:szCs w:val="28"/>
          <w:lang w:eastAsia="zh-CN"/>
        </w:rPr>
        <w:t>巴楚县促进各民族交往交流交融-“红柳花开”系列教师学习交流活动采购项目（二次）</w:t>
      </w:r>
    </w:p>
    <w:p>
      <w:pPr>
        <w:autoSpaceDE w:val="0"/>
        <w:autoSpaceDN w:val="0"/>
        <w:spacing w:before="212"/>
        <w:ind w:firstLine="562" w:firstLineChars="200"/>
        <w:jc w:val="left"/>
        <w:rPr>
          <w:rFonts w:ascii="仿宋" w:hAnsi="仿宋" w:eastAsia="仿宋" w:cs="仿宋"/>
          <w:b/>
          <w:sz w:val="28"/>
          <w:szCs w:val="28"/>
        </w:rPr>
      </w:pPr>
      <w:r>
        <w:rPr>
          <w:rFonts w:hint="eastAsia" w:ascii="仿宋" w:hAnsi="仿宋" w:eastAsia="仿宋" w:cs="仿宋"/>
          <w:b/>
          <w:sz w:val="28"/>
          <w:szCs w:val="28"/>
        </w:rPr>
        <w:t>项目编号：KSMZ-（2022）GK-00</w:t>
      </w:r>
      <w:r>
        <w:rPr>
          <w:rFonts w:hint="eastAsia" w:ascii="仿宋" w:hAnsi="仿宋" w:eastAsia="仿宋" w:cs="仿宋"/>
          <w:b/>
          <w:sz w:val="28"/>
          <w:szCs w:val="28"/>
          <w:lang w:val="en-US" w:eastAsia="zh-CN"/>
        </w:rPr>
        <w:t>8</w:t>
      </w:r>
      <w:r>
        <w:rPr>
          <w:rFonts w:hint="eastAsia" w:ascii="仿宋" w:hAnsi="仿宋" w:eastAsia="仿宋" w:cs="仿宋"/>
          <w:b/>
          <w:sz w:val="28"/>
          <w:szCs w:val="28"/>
        </w:rPr>
        <w:t xml:space="preserve">                 </w:t>
      </w:r>
    </w:p>
    <w:p>
      <w:pPr>
        <w:pStyle w:val="9"/>
        <w:rPr>
          <w:rFonts w:hint="eastAsia" w:ascii="仿宋" w:hAnsi="仿宋" w:eastAsia="仿宋" w:cs="仿宋"/>
          <w:b/>
          <w:sz w:val="28"/>
          <w:szCs w:val="28"/>
        </w:rPr>
      </w:pPr>
    </w:p>
    <w:p>
      <w:pPr>
        <w:pStyle w:val="9"/>
        <w:rPr>
          <w:rFonts w:hint="eastAsia" w:ascii="仿宋" w:hAnsi="仿宋" w:eastAsia="仿宋" w:cs="仿宋"/>
          <w:b/>
          <w:sz w:val="28"/>
          <w:szCs w:val="28"/>
        </w:rPr>
      </w:pPr>
    </w:p>
    <w:p>
      <w:pPr>
        <w:pStyle w:val="10"/>
        <w:rPr>
          <w:rFonts w:hint="eastAsia" w:ascii="仿宋" w:hAnsi="仿宋" w:eastAsia="仿宋" w:cs="仿宋"/>
          <w:b/>
          <w:sz w:val="28"/>
          <w:szCs w:val="28"/>
        </w:rPr>
      </w:pPr>
    </w:p>
    <w:p>
      <w:pPr>
        <w:pStyle w:val="10"/>
        <w:rPr>
          <w:rFonts w:hint="eastAsia" w:ascii="仿宋" w:hAnsi="仿宋" w:eastAsia="仿宋" w:cs="仿宋"/>
          <w:b/>
          <w:sz w:val="28"/>
          <w:szCs w:val="28"/>
        </w:rPr>
      </w:pPr>
    </w:p>
    <w:p>
      <w:pPr>
        <w:pStyle w:val="10"/>
        <w:rPr>
          <w:rFonts w:hint="eastAsia" w:ascii="仿宋" w:hAnsi="仿宋" w:eastAsia="仿宋" w:cs="仿宋"/>
          <w:b/>
          <w:sz w:val="28"/>
          <w:szCs w:val="28"/>
        </w:rPr>
      </w:pPr>
    </w:p>
    <w:p>
      <w:pPr>
        <w:pStyle w:val="9"/>
        <w:rPr>
          <w:rFonts w:hint="eastAsia" w:ascii="仿宋" w:hAnsi="仿宋" w:eastAsia="仿宋" w:cs="仿宋"/>
          <w:b/>
          <w:sz w:val="28"/>
          <w:szCs w:val="28"/>
        </w:rPr>
      </w:pPr>
    </w:p>
    <w:p>
      <w:pPr>
        <w:autoSpaceDE w:val="0"/>
        <w:autoSpaceDN w:val="0"/>
        <w:spacing w:line="48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采购人：</w:t>
      </w:r>
      <w:r>
        <w:rPr>
          <w:rFonts w:hint="eastAsia" w:ascii="仿宋" w:hAnsi="仿宋" w:eastAsia="仿宋" w:cs="仿宋"/>
          <w:b/>
          <w:sz w:val="28"/>
          <w:szCs w:val="28"/>
          <w:u w:val="single"/>
        </w:rPr>
        <w:t xml:space="preserve"> 巴楚县教育局 </w:t>
      </w:r>
      <w:r>
        <w:rPr>
          <w:rFonts w:hint="eastAsia" w:ascii="仿宋" w:hAnsi="仿宋" w:eastAsia="仿宋" w:cs="仿宋"/>
          <w:b/>
          <w:sz w:val="28"/>
          <w:szCs w:val="28"/>
        </w:rPr>
        <w:t>（盖章）</w:t>
      </w:r>
    </w:p>
    <w:p>
      <w:pPr>
        <w:autoSpaceDE w:val="0"/>
        <w:autoSpaceDN w:val="0"/>
        <w:spacing w:line="48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采购代理机构：</w:t>
      </w:r>
      <w:r>
        <w:rPr>
          <w:rFonts w:hint="eastAsia" w:ascii="仿宋" w:hAnsi="仿宋" w:eastAsia="仿宋" w:cs="仿宋"/>
          <w:b/>
          <w:sz w:val="28"/>
          <w:szCs w:val="28"/>
          <w:u w:val="single"/>
        </w:rPr>
        <w:t xml:space="preserve">喀什明志建设工程项目管理有限公司  </w:t>
      </w:r>
      <w:r>
        <w:rPr>
          <w:rFonts w:hint="eastAsia" w:ascii="仿宋" w:hAnsi="仿宋" w:eastAsia="仿宋" w:cs="仿宋"/>
          <w:b/>
          <w:sz w:val="28"/>
          <w:szCs w:val="28"/>
        </w:rPr>
        <w:t>（盖章）</w:t>
      </w:r>
    </w:p>
    <w:p>
      <w:pPr>
        <w:autoSpaceDE w:val="0"/>
        <w:autoSpaceDN w:val="0"/>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二〇二二年</w:t>
      </w:r>
      <w:r>
        <w:rPr>
          <w:rFonts w:hint="eastAsia" w:ascii="仿宋" w:hAnsi="仿宋" w:eastAsia="仿宋" w:cs="仿宋"/>
          <w:b/>
          <w:sz w:val="28"/>
          <w:szCs w:val="28"/>
          <w:lang w:val="en-US" w:eastAsia="zh-CN"/>
        </w:rPr>
        <w:t>六</w:t>
      </w:r>
      <w:r>
        <w:rPr>
          <w:rFonts w:hint="eastAsia" w:ascii="仿宋" w:hAnsi="仿宋" w:eastAsia="仿宋" w:cs="仿宋"/>
          <w:b/>
          <w:sz w:val="28"/>
          <w:szCs w:val="28"/>
        </w:rPr>
        <w:t>月</w:t>
      </w:r>
    </w:p>
    <w:p>
      <w:pPr>
        <w:spacing w:line="240" w:lineRule="atLeast"/>
        <w:ind w:left="1080" w:leftChars="257" w:hanging="540"/>
        <w:jc w:val="center"/>
        <w:rPr>
          <w:rFonts w:hint="eastAsia" w:ascii="仿宋_GB2312" w:eastAsia="仿宋_GB2312"/>
          <w:b/>
          <w:sz w:val="32"/>
        </w:rPr>
      </w:pPr>
      <w:r>
        <w:rPr>
          <w:rFonts w:hint="eastAsia" w:ascii="仿宋_GB2312" w:eastAsia="仿宋_GB2312"/>
          <w:b/>
          <w:sz w:val="32"/>
        </w:rPr>
        <w:br w:type="page"/>
      </w:r>
      <w:r>
        <w:rPr>
          <w:rFonts w:hint="eastAsia" w:ascii="仿宋_GB2312" w:eastAsia="仿宋_GB2312"/>
          <w:b/>
          <w:sz w:val="32"/>
        </w:rPr>
        <w:t>目  录</w:t>
      </w:r>
    </w:p>
    <w:p>
      <w:pPr>
        <w:spacing w:line="240" w:lineRule="atLeast"/>
        <w:ind w:left="1080" w:leftChars="257" w:hanging="540"/>
        <w:jc w:val="center"/>
        <w:rPr>
          <w:rFonts w:hint="eastAsia" w:ascii="仿宋_GB2312" w:eastAsia="仿宋_GB2312"/>
          <w:b/>
          <w:sz w:val="32"/>
        </w:rPr>
      </w:pPr>
    </w:p>
    <w:p>
      <w:pPr>
        <w:pStyle w:val="21"/>
        <w:tabs>
          <w:tab w:val="right" w:leader="dot" w:pos="9750"/>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_Toc8415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投标人须知</w:t>
      </w:r>
      <w:r>
        <w:tab/>
      </w:r>
      <w:r>
        <w:fldChar w:fldCharType="begin"/>
      </w:r>
      <w:r>
        <w:instrText xml:space="preserve"> PAGEREF _Toc8415 \h </w:instrText>
      </w:r>
      <w:r>
        <w:fldChar w:fldCharType="separate"/>
      </w:r>
      <w:r>
        <w:t>- 4 -</w:t>
      </w:r>
      <w:r>
        <w:fldChar w:fldCharType="end"/>
      </w:r>
      <w:r>
        <w:rPr>
          <w:rFonts w:ascii="宋体"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_Toc4126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_Toc4126 \h </w:instrText>
      </w:r>
      <w:r>
        <w:fldChar w:fldCharType="separate"/>
      </w:r>
      <w:r>
        <w:t>- 4 -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_Toc26312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_Toc26312 \h </w:instrText>
      </w:r>
      <w:r>
        <w:fldChar w:fldCharType="separate"/>
      </w:r>
      <w:r>
        <w:t>- 4 -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_Toc24202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_Toc24202 \h </w:instrText>
      </w:r>
      <w:r>
        <w:fldChar w:fldCharType="separate"/>
      </w:r>
      <w:r>
        <w:t>- 4 -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_Toc2358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_Toc2358 \h </w:instrText>
      </w:r>
      <w:r>
        <w:fldChar w:fldCharType="separate"/>
      </w:r>
      <w:r>
        <w:t>- 5 -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_Toc973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_Toc973 \h </w:instrText>
      </w:r>
      <w:r>
        <w:fldChar w:fldCharType="separate"/>
      </w:r>
      <w:r>
        <w:t>- 5 -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_Toc21220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_Toc21220 \h </w:instrText>
      </w:r>
      <w:r>
        <w:fldChar w:fldCharType="separate"/>
      </w:r>
      <w:r>
        <w:t>- 5 -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_Toc23803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_Toc23803 \h </w:instrText>
      </w:r>
      <w:r>
        <w:fldChar w:fldCharType="separate"/>
      </w:r>
      <w:r>
        <w:t>- 5 -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_Toc31955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_Toc31955 \h </w:instrText>
      </w:r>
      <w:r>
        <w:fldChar w:fldCharType="separate"/>
      </w:r>
      <w:r>
        <w:t>- 5 -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_Toc13921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_Toc13921 \h </w:instrText>
      </w:r>
      <w:r>
        <w:fldChar w:fldCharType="separate"/>
      </w:r>
      <w:r>
        <w:t>- 5 -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_Toc1063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_Toc1063 \h </w:instrText>
      </w:r>
      <w:r>
        <w:fldChar w:fldCharType="separate"/>
      </w:r>
      <w:r>
        <w:t>- 6 -</w:t>
      </w:r>
      <w:r>
        <w:fldChar w:fldCharType="end"/>
      </w:r>
      <w:r>
        <w:rPr>
          <w:rFonts w:hAnsi="宋体" w:cs="宋体"/>
          <w:kern w:val="0"/>
          <w:szCs w:val="21"/>
        </w:rPr>
        <w:fldChar w:fldCharType="end"/>
      </w:r>
    </w:p>
    <w:p>
      <w:pPr>
        <w:pStyle w:val="13"/>
        <w:tabs>
          <w:tab w:val="right" w:pos="2800"/>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_Toc6774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_Toc6774 \h </w:instrText>
      </w:r>
      <w:r>
        <w:fldChar w:fldCharType="separate"/>
      </w:r>
      <w:r>
        <w:t>- 6 -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_Toc19407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_Toc19407 \h </w:instrText>
      </w:r>
      <w:r>
        <w:fldChar w:fldCharType="separate"/>
      </w:r>
      <w:r>
        <w:t>- 6 -</w:t>
      </w:r>
      <w:r>
        <w:fldChar w:fldCharType="end"/>
      </w:r>
      <w:r>
        <w:rPr>
          <w:rFonts w:hAnsi="宋体" w:cs="宋体"/>
          <w:kern w:val="0"/>
          <w:szCs w:val="21"/>
        </w:rPr>
        <w:fldChar w:fldCharType="end"/>
      </w:r>
    </w:p>
    <w:p>
      <w:pPr>
        <w:pStyle w:val="13"/>
        <w:tabs>
          <w:tab w:val="right" w:pos="2800"/>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_Toc16736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w:t>
      </w:r>
      <w:r>
        <w:rPr>
          <w:rFonts w:ascii="仿宋_GB2312" w:hAnsi="宋体" w:eastAsia="仿宋_GB2312"/>
        </w:rPr>
        <w:t>标的</w:t>
      </w:r>
      <w:r>
        <w:rPr>
          <w:rFonts w:hint="eastAsia" w:ascii="仿宋_GB2312" w:hAnsi="宋体" w:eastAsia="仿宋_GB2312"/>
        </w:rPr>
        <w:t>的合格性和符合招标文件规定的响应文件</w:t>
      </w:r>
      <w:r>
        <w:tab/>
      </w:r>
      <w:r>
        <w:fldChar w:fldCharType="begin"/>
      </w:r>
      <w:r>
        <w:instrText xml:space="preserve"> PAGEREF _Toc16736 \h </w:instrText>
      </w:r>
      <w:r>
        <w:fldChar w:fldCharType="separate"/>
      </w:r>
      <w:r>
        <w:t>- 7 -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_Toc20620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_Toc20620 \h </w:instrText>
      </w:r>
      <w:r>
        <w:fldChar w:fldCharType="separate"/>
      </w:r>
      <w:r>
        <w:t>- 7 -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_Toc27998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_Toc27998 \h </w:instrText>
      </w:r>
      <w:r>
        <w:fldChar w:fldCharType="separate"/>
      </w:r>
      <w:r>
        <w:t>- 7 -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_Toc10771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_Toc10771 \h </w:instrText>
      </w:r>
      <w:r>
        <w:fldChar w:fldCharType="separate"/>
      </w:r>
      <w:r>
        <w:t>- 8 -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_Toc9186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_Toc9186 \h </w:instrText>
      </w:r>
      <w:r>
        <w:fldChar w:fldCharType="separate"/>
      </w:r>
      <w:r>
        <w:t>- 8 -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_Toc10847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_Toc10847 \h </w:instrText>
      </w:r>
      <w:r>
        <w:fldChar w:fldCharType="separate"/>
      </w:r>
      <w:r>
        <w:t>- 8 -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_Toc28703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_Toc28703 \h </w:instrText>
      </w:r>
      <w:r>
        <w:fldChar w:fldCharType="separate"/>
      </w:r>
      <w:r>
        <w:t>- 8 -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_Toc13419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_Toc13419 \h </w:instrText>
      </w:r>
      <w:r>
        <w:fldChar w:fldCharType="separate"/>
      </w:r>
      <w:r>
        <w:t>- 8 -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_Toc848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_Toc848 \h </w:instrText>
      </w:r>
      <w:r>
        <w:fldChar w:fldCharType="separate"/>
      </w:r>
      <w:r>
        <w:t>- 9 -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_Toc28145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_Toc28145 \h </w:instrText>
      </w:r>
      <w:r>
        <w:fldChar w:fldCharType="separate"/>
      </w:r>
      <w:r>
        <w:t>- 9 -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_Toc26640 </w:instrText>
      </w:r>
      <w:r>
        <w:rPr>
          <w:rFonts w:hAnsi="宋体" w:cs="宋体"/>
          <w:kern w:val="0"/>
          <w:szCs w:val="21"/>
        </w:rPr>
        <w:fldChar w:fldCharType="separate"/>
      </w:r>
      <w:r>
        <w:rPr>
          <w:rFonts w:hint="eastAsia" w:ascii="仿宋_GB2312" w:hAnsi="宋体" w:eastAsia="仿宋_GB2312"/>
        </w:rPr>
        <w:t>18.开标</w:t>
      </w:r>
      <w:r>
        <w:tab/>
      </w:r>
      <w:r>
        <w:fldChar w:fldCharType="begin"/>
      </w:r>
      <w:r>
        <w:instrText xml:space="preserve"> PAGEREF _Toc26640 \h </w:instrText>
      </w:r>
      <w:r>
        <w:fldChar w:fldCharType="separate"/>
      </w:r>
      <w:r>
        <w:t>- 9 -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_Toc19421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_Toc19421 \h </w:instrText>
      </w:r>
      <w:r>
        <w:fldChar w:fldCharType="separate"/>
      </w:r>
      <w:r>
        <w:t>- 9 -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_Toc26988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.投标文件的符合性审查与澄清</w:t>
      </w:r>
      <w:r>
        <w:tab/>
      </w:r>
      <w:r>
        <w:fldChar w:fldCharType="begin"/>
      </w:r>
      <w:r>
        <w:instrText xml:space="preserve"> PAGEREF _Toc26988 \h </w:instrText>
      </w:r>
      <w:r>
        <w:fldChar w:fldCharType="separate"/>
      </w:r>
      <w:r>
        <w:t>- 12 -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_Toc14224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_Toc14224 \h </w:instrText>
      </w:r>
      <w:r>
        <w:fldChar w:fldCharType="separate"/>
      </w:r>
      <w:r>
        <w:t>- 12 -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_Toc5021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_Toc5021 \h </w:instrText>
      </w:r>
      <w:r>
        <w:fldChar w:fldCharType="separate"/>
      </w:r>
      <w:r>
        <w:t>- 12 -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_Toc15160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_Toc15160 \h </w:instrText>
      </w:r>
      <w:r>
        <w:fldChar w:fldCharType="separate"/>
      </w:r>
      <w:r>
        <w:t>- 13 -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_Toc9105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_Toc9105 \h </w:instrText>
      </w:r>
      <w:r>
        <w:fldChar w:fldCharType="separate"/>
      </w:r>
      <w:r>
        <w:t>- 13 -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_Toc21942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_Toc21942 \h </w:instrText>
      </w:r>
      <w:r>
        <w:fldChar w:fldCharType="separate"/>
      </w:r>
      <w:r>
        <w:t>- 13 -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_Toc9125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_Toc9125 \h </w:instrText>
      </w:r>
      <w:r>
        <w:fldChar w:fldCharType="separate"/>
      </w:r>
      <w:r>
        <w:t>- 13 -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_Toc23279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_Toc23279 \h </w:instrText>
      </w:r>
      <w:r>
        <w:fldChar w:fldCharType="separate"/>
      </w:r>
      <w:r>
        <w:t>- 13 -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_Toc10044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_Toc10044 \h </w:instrText>
      </w:r>
      <w:r>
        <w:fldChar w:fldCharType="separate"/>
      </w:r>
      <w:r>
        <w:t>- 14 -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_Toc11137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w:t>
      </w:r>
      <w:r>
        <w:tab/>
      </w:r>
      <w:r>
        <w:fldChar w:fldCharType="begin"/>
      </w:r>
      <w:r>
        <w:instrText xml:space="preserve"> PAGEREF _Toc11137 \h </w:instrText>
      </w:r>
      <w:r>
        <w:fldChar w:fldCharType="separate"/>
      </w:r>
      <w:r>
        <w:t>- 14 -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_Toc25633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_Toc25633 \h </w:instrText>
      </w:r>
      <w:r>
        <w:fldChar w:fldCharType="separate"/>
      </w:r>
      <w:r>
        <w:t>- 14 -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_Toc10024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_Toc10024 \h </w:instrText>
      </w:r>
      <w:r>
        <w:fldChar w:fldCharType="separate"/>
      </w:r>
      <w:r>
        <w:t>- 14 -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_Toc8140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_Toc8140 \h </w:instrText>
      </w:r>
      <w:r>
        <w:fldChar w:fldCharType="separate"/>
      </w:r>
      <w:r>
        <w:t>- 14 -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_Toc5987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_Toc5987 \h </w:instrText>
      </w:r>
      <w:r>
        <w:fldChar w:fldCharType="separate"/>
      </w:r>
      <w:r>
        <w:t>- 14 -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_Toc22535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_Toc22535 \h </w:instrText>
      </w:r>
      <w:r>
        <w:fldChar w:fldCharType="separate"/>
      </w:r>
      <w:r>
        <w:t>- 14 -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_Toc31761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_Toc31761 \h </w:instrText>
      </w:r>
      <w:r>
        <w:fldChar w:fldCharType="separate"/>
      </w:r>
      <w:r>
        <w:t>- 15 -</w:t>
      </w:r>
      <w:r>
        <w:fldChar w:fldCharType="end"/>
      </w:r>
      <w:r>
        <w:rPr>
          <w:rFonts w:hAnsi="宋体" w:cs="宋体"/>
          <w:kern w:val="0"/>
          <w:szCs w:val="21"/>
        </w:rPr>
        <w:fldChar w:fldCharType="end"/>
      </w:r>
    </w:p>
    <w:p>
      <w:pPr>
        <w:pStyle w:val="13"/>
        <w:tabs>
          <w:tab w:val="right" w:leader="dot" w:pos="9750"/>
          <w:tab w:val="clear" w:pos="1260"/>
          <w:tab w:val="clear" w:pos="8630"/>
        </w:tabs>
      </w:pPr>
      <w:r>
        <w:rPr>
          <w:rFonts w:hAnsi="宋体" w:cs="宋体"/>
          <w:kern w:val="0"/>
          <w:szCs w:val="21"/>
        </w:rPr>
        <w:fldChar w:fldCharType="begin"/>
      </w:r>
      <w:r>
        <w:rPr>
          <w:rFonts w:hAnsi="宋体" w:cs="宋体"/>
          <w:kern w:val="0"/>
          <w:szCs w:val="21"/>
        </w:rPr>
        <w:instrText xml:space="preserve"> HYPERLINK \l _Toc2438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_Toc2438 \h </w:instrText>
      </w:r>
      <w:r>
        <w:fldChar w:fldCharType="separate"/>
      </w:r>
      <w:r>
        <w:t>- 15 -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_Toc12827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_Toc12827 \h </w:instrText>
      </w:r>
      <w:r>
        <w:fldChar w:fldCharType="separate"/>
      </w:r>
      <w:r>
        <w:t>- 16 -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_Toc19566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_Toc19566 \h </w:instrText>
      </w:r>
      <w:r>
        <w:fldChar w:fldCharType="separate"/>
      </w:r>
      <w:r>
        <w:t>- 17 -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_Toc27763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_Toc27763 \h </w:instrText>
      </w:r>
      <w:r>
        <w:fldChar w:fldCharType="separate"/>
      </w:r>
      <w:r>
        <w:t>- 17 -</w:t>
      </w:r>
      <w:r>
        <w:fldChar w:fldCharType="end"/>
      </w:r>
      <w:r>
        <w:rPr>
          <w:rFonts w:hAnsi="宋体" w:cs="宋体"/>
          <w:kern w:val="0"/>
          <w:szCs w:val="21"/>
        </w:rPr>
        <w:fldChar w:fldCharType="end"/>
      </w:r>
    </w:p>
    <w:p>
      <w:pPr>
        <w:pStyle w:val="21"/>
        <w:tabs>
          <w:tab w:val="right" w:leader="dot" w:pos="9750"/>
        </w:tabs>
      </w:pPr>
      <w:r>
        <w:rPr>
          <w:rFonts w:hAnsi="宋体" w:cs="宋体"/>
          <w:kern w:val="0"/>
          <w:szCs w:val="21"/>
        </w:rPr>
        <w:fldChar w:fldCharType="begin"/>
      </w:r>
      <w:r>
        <w:rPr>
          <w:rFonts w:hAnsi="宋体" w:cs="宋体"/>
          <w:kern w:val="0"/>
          <w:szCs w:val="21"/>
        </w:rPr>
        <w:instrText xml:space="preserve"> HYPERLINK \l _Toc32220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_Toc32220 \h </w:instrText>
      </w:r>
      <w:r>
        <w:fldChar w:fldCharType="separate"/>
      </w:r>
      <w:r>
        <w:t>- 19 -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_Toc31204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_Toc31204 \h </w:instrText>
      </w:r>
      <w:r>
        <w:fldChar w:fldCharType="separate"/>
      </w:r>
      <w:r>
        <w:t>- 19 -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_Toc29530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_Toc29530 \h </w:instrText>
      </w:r>
      <w:r>
        <w:fldChar w:fldCharType="separate"/>
      </w:r>
      <w:r>
        <w:t>- 26 -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_Toc6930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格式三）</w:t>
      </w:r>
      <w:r>
        <w:tab/>
      </w:r>
      <w:r>
        <w:fldChar w:fldCharType="begin"/>
      </w:r>
      <w:r>
        <w:instrText xml:space="preserve"> PAGEREF _Toc6930 \h </w:instrText>
      </w:r>
      <w:r>
        <w:fldChar w:fldCharType="separate"/>
      </w:r>
      <w:r>
        <w:t>- 27 -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_Toc82 </w:instrText>
      </w:r>
      <w:r>
        <w:rPr>
          <w:rFonts w:hAnsi="宋体" w:cs="宋体"/>
          <w:kern w:val="0"/>
          <w:szCs w:val="21"/>
        </w:rPr>
        <w:fldChar w:fldCharType="separate"/>
      </w:r>
      <w:r>
        <w:rPr>
          <w:rFonts w:ascii="仿宋_GB2312" w:hAnsi="宋体" w:eastAsia="仿宋_GB2312"/>
        </w:rPr>
        <w:t xml:space="preserve">2   </w:t>
      </w:r>
      <w:r>
        <w:rPr>
          <w:rFonts w:hint="eastAsia" w:ascii="仿宋_GB2312" w:hAnsi="宋体" w:eastAsia="仿宋_GB2312"/>
        </w:rPr>
        <w:t>投标保证金缴纳凭证复印件或投标担保函</w:t>
      </w:r>
      <w:r>
        <w:tab/>
      </w:r>
      <w:r>
        <w:fldChar w:fldCharType="begin"/>
      </w:r>
      <w:r>
        <w:instrText xml:space="preserve"> PAGEREF _Toc82 \h </w:instrText>
      </w:r>
      <w:r>
        <w:fldChar w:fldCharType="separate"/>
      </w:r>
      <w:r>
        <w:t>- 28 -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_Toc24071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投标分项报价表（</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_Toc24071 \h </w:instrText>
      </w:r>
      <w:r>
        <w:fldChar w:fldCharType="separate"/>
      </w:r>
      <w:r>
        <w:t>- 29 -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_Toc29816 </w:instrText>
      </w:r>
      <w:r>
        <w:rPr>
          <w:rFonts w:hAnsi="宋体" w:cs="宋体"/>
          <w:kern w:val="0"/>
          <w:szCs w:val="21"/>
        </w:rPr>
        <w:fldChar w:fldCharType="separate"/>
      </w:r>
      <w:r>
        <w:rPr>
          <w:rFonts w:ascii="仿宋_GB2312" w:eastAsia="仿宋_GB2312"/>
        </w:rPr>
        <w:t>4</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格式六）</w:t>
      </w:r>
      <w:r>
        <w:tab/>
      </w:r>
      <w:r>
        <w:fldChar w:fldCharType="begin"/>
      </w:r>
      <w:r>
        <w:instrText xml:space="preserve"> PAGEREF _Toc29816 \h </w:instrText>
      </w:r>
      <w:r>
        <w:fldChar w:fldCharType="separate"/>
      </w:r>
      <w:r>
        <w:t>- 30 -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_Toc17169 </w:instrText>
      </w:r>
      <w:r>
        <w:rPr>
          <w:rFonts w:hAnsi="宋体" w:cs="宋体"/>
          <w:kern w:val="0"/>
          <w:szCs w:val="21"/>
        </w:rPr>
        <w:fldChar w:fldCharType="separate"/>
      </w:r>
      <w:r>
        <w:rPr>
          <w:rFonts w:hint="eastAsia" w:ascii="仿宋_GB2312" w:eastAsia="仿宋_GB2312"/>
        </w:rPr>
        <w:t>5</w:t>
      </w:r>
      <w:r>
        <w:rPr>
          <w:rFonts w:ascii="仿宋_GB2312" w:eastAsia="仿宋_GB2312"/>
        </w:rPr>
        <w:t xml:space="preserve">-1  </w:t>
      </w:r>
      <w:r>
        <w:rPr>
          <w:rFonts w:hint="eastAsia" w:ascii="仿宋_GB2312" w:hAnsi="Arial" w:eastAsia="仿宋_GB2312"/>
        </w:rPr>
        <w:t>中小企业声明函</w:t>
      </w:r>
      <w:r>
        <w:rPr>
          <w:rFonts w:hint="eastAsia" w:ascii="仿宋_GB2312" w:eastAsia="仿宋_GB2312"/>
        </w:rPr>
        <w:t>（</w:t>
      </w:r>
      <w:r>
        <w:rPr>
          <w:rFonts w:ascii="仿宋_GB2312" w:eastAsia="仿宋_GB2312"/>
        </w:rPr>
        <w:t>投标文件</w:t>
      </w:r>
      <w:r>
        <w:rPr>
          <w:rFonts w:hint="eastAsia" w:ascii="仿宋_GB2312" w:eastAsia="仿宋_GB2312"/>
        </w:rPr>
        <w:t>格式七）</w:t>
      </w:r>
      <w:r>
        <w:tab/>
      </w:r>
      <w:r>
        <w:fldChar w:fldCharType="begin"/>
      </w:r>
      <w:r>
        <w:instrText xml:space="preserve"> PAGEREF _Toc17169 \h </w:instrText>
      </w:r>
      <w:r>
        <w:fldChar w:fldCharType="separate"/>
      </w:r>
      <w:r>
        <w:t>- 31 -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_Toc12965 </w:instrText>
      </w:r>
      <w:r>
        <w:rPr>
          <w:rFonts w:hAnsi="宋体" w:cs="宋体"/>
          <w:kern w:val="0"/>
          <w:szCs w:val="21"/>
        </w:rPr>
        <w:fldChar w:fldCharType="separate"/>
      </w:r>
      <w:r>
        <w:rPr>
          <w:rFonts w:hint="eastAsia" w:ascii="仿宋_GB2312" w:hAnsi="Arial" w:eastAsia="仿宋_GB2312"/>
          <w:kern w:val="0"/>
          <w:szCs w:val="20"/>
        </w:rPr>
        <w:t>5-2  残疾人福利性单位声明函（投标文件格式八）</w:t>
      </w:r>
      <w:r>
        <w:tab/>
      </w:r>
      <w:r>
        <w:fldChar w:fldCharType="begin"/>
      </w:r>
      <w:r>
        <w:instrText xml:space="preserve"> PAGEREF _Toc12965 \h </w:instrText>
      </w:r>
      <w:r>
        <w:fldChar w:fldCharType="separate"/>
      </w:r>
      <w:r>
        <w:t>- 32 -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_Toc15441 </w:instrText>
      </w:r>
      <w:r>
        <w:rPr>
          <w:rFonts w:hAnsi="宋体" w:cs="宋体"/>
          <w:kern w:val="0"/>
          <w:szCs w:val="21"/>
        </w:rPr>
        <w:fldChar w:fldCharType="separate"/>
      </w:r>
      <w:r>
        <w:rPr>
          <w:rFonts w:hint="eastAsia" w:ascii="仿宋_GB2312" w:hAnsi="宋体" w:eastAsia="仿宋_GB2312"/>
        </w:rPr>
        <w:t xml:space="preserve">6   </w:t>
      </w:r>
      <w:r>
        <w:rPr>
          <w:rFonts w:ascii="仿宋_GB2312" w:hAnsi="宋体" w:eastAsia="仿宋_GB2312"/>
        </w:rPr>
        <w:t>投标人关联单位的说明</w:t>
      </w:r>
      <w:r>
        <w:tab/>
      </w:r>
      <w:r>
        <w:fldChar w:fldCharType="begin"/>
      </w:r>
      <w:r>
        <w:instrText xml:space="preserve"> PAGEREF _Toc15441 \h </w:instrText>
      </w:r>
      <w:r>
        <w:fldChar w:fldCharType="separate"/>
      </w:r>
      <w:r>
        <w:t>- 33 -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_Toc23877 </w:instrText>
      </w:r>
      <w:r>
        <w:rPr>
          <w:rFonts w:hAnsi="宋体" w:cs="宋体"/>
          <w:kern w:val="0"/>
          <w:szCs w:val="21"/>
        </w:rPr>
        <w:fldChar w:fldCharType="separate"/>
      </w:r>
      <w:r>
        <w:rPr>
          <w:rFonts w:hint="eastAsia" w:ascii="仿宋_GB2312" w:hAnsi="宋体" w:eastAsia="仿宋_GB2312"/>
        </w:rPr>
        <w:t>7   投标人须知第10条的所有响应文件</w:t>
      </w:r>
      <w:r>
        <w:tab/>
      </w:r>
      <w:r>
        <w:fldChar w:fldCharType="begin"/>
      </w:r>
      <w:r>
        <w:instrText xml:space="preserve"> PAGEREF _Toc23877 \h </w:instrText>
      </w:r>
      <w:r>
        <w:fldChar w:fldCharType="separate"/>
      </w:r>
      <w:r>
        <w:t>- 34 -</w:t>
      </w:r>
      <w:r>
        <w:fldChar w:fldCharType="end"/>
      </w:r>
      <w:r>
        <w:rPr>
          <w:rFonts w:hAnsi="宋体" w:cs="宋体"/>
          <w:kern w:val="0"/>
          <w:szCs w:val="21"/>
        </w:rPr>
        <w:fldChar w:fldCharType="end"/>
      </w:r>
    </w:p>
    <w:p>
      <w:pPr>
        <w:pStyle w:val="21"/>
        <w:tabs>
          <w:tab w:val="right" w:leader="dot" w:pos="9750"/>
        </w:tabs>
      </w:pPr>
      <w:r>
        <w:rPr>
          <w:rFonts w:hAnsi="宋体" w:cs="宋体"/>
          <w:kern w:val="0"/>
          <w:szCs w:val="21"/>
        </w:rPr>
        <w:fldChar w:fldCharType="begin"/>
      </w:r>
      <w:r>
        <w:rPr>
          <w:rFonts w:hAnsi="宋体" w:cs="宋体"/>
          <w:kern w:val="0"/>
          <w:szCs w:val="21"/>
        </w:rPr>
        <w:instrText xml:space="preserve"> HYPERLINK \l _Toc10994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_Toc10994 \h </w:instrText>
      </w:r>
      <w:r>
        <w:fldChar w:fldCharType="separate"/>
      </w:r>
      <w:r>
        <w:t>- 36 -</w:t>
      </w:r>
      <w:r>
        <w:fldChar w:fldCharType="end"/>
      </w:r>
      <w:r>
        <w:rPr>
          <w:rFonts w:hAnsi="宋体" w:cs="宋体"/>
          <w:kern w:val="0"/>
          <w:szCs w:val="21"/>
        </w:rPr>
        <w:fldChar w:fldCharType="end"/>
      </w:r>
    </w:p>
    <w:p>
      <w:pPr>
        <w:pStyle w:val="21"/>
        <w:tabs>
          <w:tab w:val="right" w:leader="dot" w:pos="9750"/>
        </w:tabs>
      </w:pPr>
      <w:r>
        <w:rPr>
          <w:rFonts w:hAnsi="宋体" w:cs="宋体"/>
          <w:kern w:val="0"/>
          <w:szCs w:val="21"/>
        </w:rPr>
        <w:fldChar w:fldCharType="begin"/>
      </w:r>
      <w:r>
        <w:rPr>
          <w:rFonts w:hAnsi="宋体" w:cs="宋体"/>
          <w:kern w:val="0"/>
          <w:szCs w:val="21"/>
        </w:rPr>
        <w:instrText xml:space="preserve"> HYPERLINK \l _Toc12546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_Toc12546 \h </w:instrText>
      </w:r>
      <w:r>
        <w:fldChar w:fldCharType="separate"/>
      </w:r>
      <w:r>
        <w:t>- 38 -</w:t>
      </w:r>
      <w:r>
        <w:fldChar w:fldCharType="end"/>
      </w:r>
      <w:r>
        <w:rPr>
          <w:rFonts w:hAnsi="宋体" w:cs="宋体"/>
          <w:kern w:val="0"/>
          <w:szCs w:val="21"/>
        </w:rPr>
        <w:fldChar w:fldCharType="end"/>
      </w:r>
    </w:p>
    <w:p>
      <w:pPr>
        <w:pStyle w:val="21"/>
        <w:tabs>
          <w:tab w:val="right" w:leader="dot" w:pos="9750"/>
        </w:tabs>
      </w:pPr>
      <w:r>
        <w:rPr>
          <w:rFonts w:hAnsi="宋体" w:cs="宋体"/>
          <w:kern w:val="0"/>
          <w:szCs w:val="21"/>
        </w:rPr>
        <w:fldChar w:fldCharType="begin"/>
      </w:r>
      <w:r>
        <w:rPr>
          <w:rFonts w:hAnsi="宋体" w:cs="宋体"/>
          <w:kern w:val="0"/>
          <w:szCs w:val="21"/>
        </w:rPr>
        <w:instrText xml:space="preserve"> HYPERLINK \l _Toc3966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服务需求</w:t>
      </w:r>
      <w:r>
        <w:tab/>
      </w:r>
      <w:r>
        <w:fldChar w:fldCharType="begin"/>
      </w:r>
      <w:r>
        <w:instrText xml:space="preserve"> PAGEREF _Toc3966 \h </w:instrText>
      </w:r>
      <w:r>
        <w:fldChar w:fldCharType="separate"/>
      </w:r>
      <w:r>
        <w:t>43</w:t>
      </w:r>
      <w:r>
        <w:fldChar w:fldCharType="end"/>
      </w:r>
      <w:r>
        <w:rPr>
          <w:rFonts w:hAnsi="宋体" w:cs="宋体"/>
          <w:kern w:val="0"/>
          <w:szCs w:val="21"/>
        </w:rPr>
        <w:fldChar w:fldCharType="end"/>
      </w:r>
    </w:p>
    <w:p>
      <w:pPr>
        <w:pStyle w:val="21"/>
        <w:tabs>
          <w:tab w:val="right" w:leader="dot" w:pos="9750"/>
        </w:tabs>
      </w:pPr>
      <w:r>
        <w:rPr>
          <w:rFonts w:hAnsi="宋体" w:cs="宋体"/>
          <w:kern w:val="0"/>
          <w:szCs w:val="21"/>
        </w:rPr>
        <w:fldChar w:fldCharType="begin"/>
      </w:r>
      <w:r>
        <w:rPr>
          <w:rFonts w:hAnsi="宋体" w:cs="宋体"/>
          <w:kern w:val="0"/>
          <w:szCs w:val="21"/>
        </w:rPr>
        <w:instrText xml:space="preserve"> HYPERLINK \l _Toc10293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_Toc10293 \h </w:instrText>
      </w:r>
      <w:r>
        <w:fldChar w:fldCharType="separate"/>
      </w:r>
      <w:r>
        <w:t>- 51 -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_Toc28410 </w:instrText>
      </w:r>
      <w:r>
        <w:rPr>
          <w:rFonts w:hAnsi="宋体" w:cs="宋体"/>
          <w:kern w:val="0"/>
          <w:szCs w:val="21"/>
        </w:rPr>
        <w:fldChar w:fldCharType="separate"/>
      </w:r>
      <w:r>
        <w:rPr>
          <w:rFonts w:hint="eastAsia" w:ascii="仿宋" w:hAnsi="仿宋" w:eastAsia="仿宋" w:cs="仿宋"/>
          <w:szCs w:val="32"/>
        </w:rPr>
        <w:t>一、评标方法</w:t>
      </w:r>
      <w:r>
        <w:tab/>
      </w:r>
      <w:r>
        <w:fldChar w:fldCharType="begin"/>
      </w:r>
      <w:r>
        <w:instrText xml:space="preserve"> PAGEREF _Toc28410 \h </w:instrText>
      </w:r>
      <w:r>
        <w:fldChar w:fldCharType="separate"/>
      </w:r>
      <w:r>
        <w:t>- 51 -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_Toc8092 </w:instrText>
      </w:r>
      <w:r>
        <w:rPr>
          <w:rFonts w:hAnsi="宋体" w:cs="宋体"/>
          <w:kern w:val="0"/>
          <w:szCs w:val="21"/>
        </w:rPr>
        <w:fldChar w:fldCharType="separate"/>
      </w:r>
      <w:r>
        <w:rPr>
          <w:rFonts w:hint="eastAsia" w:ascii="仿宋" w:hAnsi="仿宋" w:eastAsia="仿宋" w:cs="仿宋"/>
          <w:szCs w:val="32"/>
        </w:rPr>
        <w:t>二、评标中的落实政府采购政策具体办法</w:t>
      </w:r>
      <w:r>
        <w:tab/>
      </w:r>
      <w:r>
        <w:fldChar w:fldCharType="begin"/>
      </w:r>
      <w:r>
        <w:instrText xml:space="preserve"> PAGEREF _Toc8092 \h </w:instrText>
      </w:r>
      <w:r>
        <w:fldChar w:fldCharType="separate"/>
      </w:r>
      <w:r>
        <w:t>- 58 -</w:t>
      </w:r>
      <w:r>
        <w:fldChar w:fldCharType="end"/>
      </w:r>
      <w:r>
        <w:rPr>
          <w:rFonts w:hAnsi="宋体" w:cs="宋体"/>
          <w:kern w:val="0"/>
          <w:szCs w:val="21"/>
        </w:rPr>
        <w:fldChar w:fldCharType="end"/>
      </w:r>
    </w:p>
    <w:p>
      <w:pPr>
        <w:pStyle w:val="26"/>
        <w:tabs>
          <w:tab w:val="right" w:leader="dot" w:pos="9750"/>
        </w:tabs>
      </w:pPr>
      <w:r>
        <w:rPr>
          <w:rFonts w:hAnsi="宋体" w:cs="宋体"/>
          <w:kern w:val="0"/>
          <w:szCs w:val="21"/>
        </w:rPr>
        <w:fldChar w:fldCharType="begin"/>
      </w:r>
      <w:r>
        <w:rPr>
          <w:rFonts w:hAnsi="宋体" w:cs="宋体"/>
          <w:kern w:val="0"/>
          <w:szCs w:val="21"/>
        </w:rPr>
        <w:instrText xml:space="preserve"> HYPERLINK \l _Toc6098 </w:instrText>
      </w:r>
      <w:r>
        <w:rPr>
          <w:rFonts w:hAnsi="宋体" w:cs="宋体"/>
          <w:kern w:val="0"/>
          <w:szCs w:val="21"/>
        </w:rPr>
        <w:fldChar w:fldCharType="separate"/>
      </w:r>
      <w:r>
        <w:rPr>
          <w:rFonts w:hint="eastAsia" w:ascii="仿宋" w:hAnsi="仿宋" w:eastAsia="仿宋" w:cs="仿宋"/>
          <w:szCs w:val="32"/>
        </w:rPr>
        <w:t>三、评标标准</w:t>
      </w:r>
      <w:r>
        <w:tab/>
      </w:r>
      <w:r>
        <w:fldChar w:fldCharType="begin"/>
      </w:r>
      <w:r>
        <w:instrText xml:space="preserve"> PAGEREF _Toc6098 \h </w:instrText>
      </w:r>
      <w:r>
        <w:fldChar w:fldCharType="separate"/>
      </w:r>
      <w:r>
        <w:t>- 61 -</w:t>
      </w:r>
      <w:r>
        <w:fldChar w:fldCharType="end"/>
      </w:r>
      <w:r>
        <w:rPr>
          <w:rFonts w:hAnsi="宋体" w:cs="宋体"/>
          <w:kern w:val="0"/>
          <w:szCs w:val="21"/>
        </w:rPr>
        <w:fldChar w:fldCharType="end"/>
      </w:r>
    </w:p>
    <w:p>
      <w:pPr>
        <w:pStyle w:val="21"/>
        <w:tabs>
          <w:tab w:val="right" w:leader="dot" w:pos="9750"/>
        </w:tabs>
        <w:rPr>
          <w:rFonts w:hAnsi="宋体" w:cs="宋体"/>
          <w:kern w:val="0"/>
          <w:szCs w:val="21"/>
        </w:rPr>
      </w:pPr>
      <w:r>
        <w:rPr>
          <w:rFonts w:hAnsi="宋体" w:cs="宋体"/>
          <w:kern w:val="0"/>
          <w:szCs w:val="21"/>
        </w:rPr>
        <w:fldChar w:fldCharType="begin"/>
      </w:r>
      <w:r>
        <w:rPr>
          <w:rFonts w:hAnsi="宋体" w:cs="宋体"/>
          <w:kern w:val="0"/>
          <w:szCs w:val="21"/>
        </w:rPr>
        <w:instrText xml:space="preserve"> HYPERLINK \l _Toc1549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w:t>
      </w:r>
      <w:r>
        <w:tab/>
      </w:r>
      <w:r>
        <w:fldChar w:fldCharType="begin"/>
      </w:r>
      <w:r>
        <w:instrText xml:space="preserve"> PAGEREF _Toc1549 \h </w:instrText>
      </w:r>
      <w:r>
        <w:fldChar w:fldCharType="separate"/>
      </w:r>
      <w:r>
        <w:t>- 67 -</w:t>
      </w:r>
      <w:r>
        <w:fldChar w:fldCharType="end"/>
      </w:r>
      <w:r>
        <w:rPr>
          <w:rFonts w:hAnsi="宋体" w:cs="宋体"/>
          <w:kern w:val="0"/>
          <w:szCs w:val="21"/>
        </w:rPr>
        <w:fldChar w:fldCharType="end"/>
      </w:r>
    </w:p>
    <w:p>
      <w:pPr>
        <w:pStyle w:val="21"/>
        <w:tabs>
          <w:tab w:val="right" w:leader="dot" w:pos="9750"/>
        </w:tabs>
      </w:pPr>
      <w:r>
        <w:rPr>
          <w:rFonts w:hAnsi="宋体" w:cs="宋体"/>
          <w:kern w:val="0"/>
          <w:szCs w:val="21"/>
        </w:rPr>
        <w:br w:type="page"/>
      </w:r>
    </w:p>
    <w:p>
      <w:pPr>
        <w:pStyle w:val="3"/>
        <w:numPr>
          <w:ilvl w:val="0"/>
          <w:numId w:val="1"/>
        </w:numPr>
        <w:tabs>
          <w:tab w:val="left" w:pos="0"/>
          <w:tab w:val="clear" w:pos="3134"/>
        </w:tabs>
        <w:spacing w:before="0" w:after="0" w:line="240" w:lineRule="atLeast"/>
        <w:ind w:hanging="3134"/>
        <w:jc w:val="both"/>
        <w:rPr>
          <w:rFonts w:hint="eastAsia" w:ascii="仿宋_GB2312" w:eastAsia="仿宋_GB2312"/>
        </w:rPr>
      </w:pPr>
      <w:r>
        <w:rPr>
          <w:rFonts w:hAnsi="宋体" w:cs="宋体"/>
          <w:kern w:val="0"/>
          <w:szCs w:val="21"/>
        </w:rPr>
        <w:fldChar w:fldCharType="end"/>
      </w:r>
      <w:bookmarkStart w:id="0" w:name="_Toc518923059"/>
      <w:bookmarkStart w:id="1" w:name="_Toc216582804"/>
      <w:bookmarkStart w:id="2" w:name="_Toc8415"/>
      <w:r>
        <w:rPr>
          <w:rFonts w:hint="eastAsia" w:hAnsi="宋体" w:cs="宋体"/>
          <w:kern w:val="0"/>
          <w:szCs w:val="21"/>
          <w:lang w:val="en-US" w:eastAsia="zh-CN"/>
        </w:rPr>
        <w:t xml:space="preserve">       </w:t>
      </w:r>
      <w:r>
        <w:rPr>
          <w:rFonts w:hint="eastAsia" w:ascii="仿宋_GB2312" w:eastAsia="仿宋_GB2312"/>
        </w:rPr>
        <w:t>投标人须知</w:t>
      </w:r>
      <w:bookmarkEnd w:id="0"/>
      <w:bookmarkEnd w:id="1"/>
      <w:bookmarkEnd w:id="2"/>
    </w:p>
    <w:p>
      <w:pPr>
        <w:pStyle w:val="4"/>
        <w:spacing w:before="0" w:line="240" w:lineRule="atLeast"/>
        <w:ind w:left="1080" w:leftChars="257" w:hanging="540"/>
        <w:rPr>
          <w:rFonts w:hint="eastAsia" w:ascii="仿宋_GB2312" w:hAnsi="宋体" w:eastAsia="仿宋_GB2312"/>
          <w:sz w:val="28"/>
        </w:rPr>
      </w:pPr>
      <w:bookmarkStart w:id="3" w:name="_Toc520356143"/>
      <w:bookmarkStart w:id="4" w:name="_Toc216582805"/>
      <w:bookmarkStart w:id="5" w:name="_Toc518923060"/>
      <w:bookmarkStart w:id="6" w:name="_Toc4126"/>
      <w:r>
        <w:rPr>
          <w:rFonts w:hint="eastAsia" w:ascii="仿宋_GB2312" w:hAnsi="宋体" w:eastAsia="仿宋_GB2312"/>
          <w:sz w:val="28"/>
        </w:rPr>
        <w:t xml:space="preserve">一   </w:t>
      </w:r>
      <w:bookmarkEnd w:id="3"/>
      <w:bookmarkEnd w:id="4"/>
      <w:r>
        <w:rPr>
          <w:rFonts w:hint="eastAsia" w:ascii="仿宋_GB2312" w:hAnsi="宋体" w:eastAsia="仿宋_GB2312"/>
          <w:sz w:val="28"/>
        </w:rPr>
        <w:t>总  则</w:t>
      </w:r>
      <w:bookmarkEnd w:id="5"/>
      <w:bookmarkEnd w:id="6"/>
    </w:p>
    <w:p>
      <w:pPr>
        <w:pStyle w:val="7"/>
        <w:rPr>
          <w:rFonts w:hint="eastAsia"/>
        </w:rPr>
      </w:pPr>
    </w:p>
    <w:p>
      <w:pPr>
        <w:pStyle w:val="5"/>
        <w:spacing w:before="0" w:after="0" w:line="240" w:lineRule="atLeast"/>
        <w:rPr>
          <w:rFonts w:ascii="仿宋_GB2312" w:hAnsi="宋体" w:eastAsia="仿宋_GB2312"/>
          <w:u w:val="none"/>
        </w:rPr>
      </w:pPr>
      <w:bookmarkStart w:id="7" w:name="_Toc520356144"/>
      <w:bookmarkStart w:id="8" w:name="_Toc26312"/>
      <w:bookmarkStart w:id="9" w:name="_Toc518923061"/>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7"/>
      <w:r>
        <w:rPr>
          <w:rFonts w:hint="eastAsia" w:ascii="仿宋_GB2312" w:hAnsi="宋体" w:eastAsia="仿宋_GB2312"/>
          <w:u w:val="none"/>
        </w:rPr>
        <w:t>投标人</w:t>
      </w:r>
      <w:bookmarkEnd w:id="8"/>
      <w:bookmarkEnd w:id="9"/>
    </w:p>
    <w:p>
      <w:pPr>
        <w:numPr>
          <w:ilvl w:val="1"/>
          <w:numId w:val="2"/>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w:t>
      </w:r>
      <w:r>
        <w:rPr>
          <w:rFonts w:hint="eastAsia" w:ascii="仿宋_GB2312" w:hAnsi="宋体" w:eastAsia="仿宋_GB2312"/>
          <w:sz w:val="24"/>
        </w:rPr>
        <w:t>机关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的，如投标人为非中小企业，其投标将被认定为投标无效。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同工作的，按照资质等级</w:t>
      </w:r>
      <w:r>
        <w:rPr>
          <w:rFonts w:hint="eastAsia" w:ascii="仿宋_GB2312" w:hAnsi="宋体" w:eastAsia="仿宋_GB2312"/>
          <w:sz w:val="24"/>
        </w:rPr>
        <w:t>较低</w:t>
      </w:r>
      <w:r>
        <w:rPr>
          <w:rFonts w:ascii="仿宋_GB2312" w:hAnsi="宋体" w:eastAsia="仿宋_GB2312"/>
          <w:sz w:val="24"/>
        </w:rPr>
        <w:t>的供应商确定资质等级。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投标人在投标过程中不得向采购人提供或给予影响其正常决策行为的</w:t>
      </w:r>
      <w:r>
        <w:rPr>
          <w:rFonts w:ascii="仿宋_GB2312" w:hAnsi="宋体" w:eastAsia="仿宋_GB2312"/>
          <w:sz w:val="24"/>
        </w:rPr>
        <w:t>任何</w:t>
      </w:r>
      <w:r>
        <w:rPr>
          <w:rFonts w:hint="eastAsia" w:ascii="仿宋_GB2312" w:hAnsi="宋体" w:eastAsia="仿宋_GB2312"/>
          <w:sz w:val="24"/>
        </w:rPr>
        <w:t>有</w:t>
      </w:r>
      <w:r>
        <w:rPr>
          <w:rFonts w:ascii="仿宋_GB2312" w:hAnsi="宋体" w:eastAsia="仿宋_GB2312"/>
          <w:sz w:val="24"/>
        </w:rPr>
        <w:t>价值物品</w:t>
      </w:r>
      <w:r>
        <w:rPr>
          <w:rFonts w:hint="eastAsia" w:ascii="仿宋_GB2312" w:hAnsi="宋体" w:eastAsia="仿宋_GB2312"/>
          <w:sz w:val="24"/>
        </w:rPr>
        <w:t>或</w:t>
      </w:r>
      <w:r>
        <w:rPr>
          <w:rFonts w:ascii="仿宋_GB2312" w:hAnsi="宋体" w:eastAsia="仿宋_GB2312"/>
          <w:sz w:val="24"/>
        </w:rPr>
        <w:t>服务</w:t>
      </w:r>
      <w:r>
        <w:rPr>
          <w:rFonts w:hint="eastAsia" w:ascii="仿宋_GB2312" w:hAnsi="宋体" w:eastAsia="仿宋_GB2312"/>
          <w:sz w:val="24"/>
        </w:rPr>
        <w:t>。一经发现，其投标将被认定为投标无效。</w:t>
      </w:r>
    </w:p>
    <w:p>
      <w:pPr>
        <w:pStyle w:val="5"/>
        <w:spacing w:before="0" w:after="0" w:line="240" w:lineRule="atLeast"/>
        <w:rPr>
          <w:rFonts w:ascii="仿宋_GB2312" w:hAnsi="宋体" w:eastAsia="仿宋_GB2312"/>
          <w:u w:val="none"/>
        </w:rPr>
      </w:pPr>
      <w:bookmarkStart w:id="10" w:name="_Toc518923062"/>
      <w:bookmarkStart w:id="11" w:name="_Toc24202"/>
      <w:r>
        <w:rPr>
          <w:rFonts w:hint="eastAsia" w:ascii="仿宋_GB2312" w:hAnsi="宋体" w:eastAsia="仿宋_GB2312"/>
          <w:u w:val="none"/>
        </w:rPr>
        <w:t>2.资金来源</w:t>
      </w:r>
      <w:bookmarkEnd w:id="10"/>
      <w:bookmarkEnd w:id="1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投标人报价超过招标文件规定的预算金额或者分项、分包最高限价的，其投标将被认定为投标无效。</w:t>
      </w:r>
    </w:p>
    <w:p>
      <w:pPr>
        <w:pStyle w:val="5"/>
        <w:spacing w:before="0" w:after="0" w:line="240" w:lineRule="atLeast"/>
        <w:rPr>
          <w:rFonts w:ascii="仿宋_GB2312" w:hAnsi="宋体" w:eastAsia="仿宋_GB2312"/>
          <w:u w:val="none"/>
        </w:rPr>
      </w:pPr>
      <w:bookmarkStart w:id="12" w:name="_Toc520356145"/>
      <w:bookmarkStart w:id="13" w:name="_Toc518923063"/>
      <w:bookmarkStart w:id="14" w:name="_Toc2358"/>
      <w:r>
        <w:rPr>
          <w:rFonts w:hint="eastAsia" w:ascii="仿宋_GB2312" w:hAnsi="宋体" w:eastAsia="仿宋_GB2312"/>
          <w:u w:val="none"/>
        </w:rPr>
        <w:t>3.投标费用</w:t>
      </w:r>
      <w:bookmarkEnd w:id="12"/>
      <w:bookmarkEnd w:id="13"/>
      <w:bookmarkEnd w:id="14"/>
    </w:p>
    <w:p>
      <w:pPr>
        <w:spacing w:line="240" w:lineRule="atLeast"/>
        <w:ind w:left="900" w:hanging="900" w:hangingChars="375"/>
        <w:rPr>
          <w:rFonts w:hint="eastAsia" w:ascii="仿宋_GB2312" w:eastAsia="仿宋_GB2312"/>
          <w:sz w:val="24"/>
        </w:rPr>
      </w:pPr>
      <w:r>
        <w:rPr>
          <w:rFonts w:hint="eastAsia" w:ascii="仿宋_GB2312" w:eastAsia="仿宋_GB2312"/>
          <w:sz w:val="24"/>
        </w:rPr>
        <w:t>3.1     投标人应承担其参加本招标活动自身所发生的费用。招标文件所提供的资料，是采购人现有的能被投标人利用的资料，采购人对投标人做出的任何推论、理解和结论均不负责任。</w:t>
      </w:r>
    </w:p>
    <w:p>
      <w:pPr>
        <w:spacing w:line="240" w:lineRule="atLeast"/>
        <w:ind w:left="900" w:hanging="900" w:hangingChars="375"/>
        <w:rPr>
          <w:rFonts w:hint="eastAsia" w:ascii="仿宋_GB2312" w:eastAsia="仿宋_GB2312"/>
          <w:sz w:val="24"/>
        </w:rPr>
      </w:pPr>
      <w:r>
        <w:rPr>
          <w:rFonts w:hint="eastAsia" w:ascii="仿宋_GB2312" w:eastAsia="仿宋_GB2312"/>
          <w:sz w:val="24"/>
        </w:rPr>
        <w:t>3.2     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如因此导致采购人损失的，投标人须承担全部赔偿责任。</w:t>
      </w:r>
    </w:p>
    <w:p>
      <w:pPr>
        <w:pStyle w:val="5"/>
        <w:spacing w:before="0" w:after="0" w:line="240" w:lineRule="atLeast"/>
        <w:rPr>
          <w:rFonts w:hint="eastAsia" w:ascii="仿宋_GB2312" w:hAnsi="宋体" w:eastAsia="仿宋_GB2312"/>
          <w:u w:val="none"/>
        </w:rPr>
      </w:pPr>
      <w:bookmarkStart w:id="15" w:name="_Toc518923064"/>
      <w:bookmarkStart w:id="16" w:name="_Toc973"/>
      <w:r>
        <w:rPr>
          <w:rFonts w:hint="eastAsia" w:ascii="仿宋_GB2312" w:hAnsi="宋体" w:eastAsia="仿宋_GB2312"/>
          <w:u w:val="none"/>
        </w:rPr>
        <w:t>4.适用法律</w:t>
      </w:r>
      <w:bookmarkEnd w:id="15"/>
      <w:bookmarkEnd w:id="16"/>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80" w:leftChars="257" w:hanging="540"/>
        <w:rPr>
          <w:rFonts w:hint="eastAsia" w:ascii="仿宋_GB2312" w:eastAsia="仿宋_GB2312"/>
          <w:sz w:val="28"/>
        </w:rPr>
      </w:pPr>
      <w:bookmarkStart w:id="17" w:name="_Toc216582806"/>
      <w:bookmarkStart w:id="18" w:name="_Toc520356146"/>
      <w:bookmarkStart w:id="19" w:name="_Toc518923065"/>
      <w:bookmarkStart w:id="20" w:name="_Toc21220"/>
      <w:r>
        <w:rPr>
          <w:rFonts w:hint="eastAsia" w:ascii="仿宋_GB2312" w:eastAsia="仿宋_GB2312"/>
          <w:sz w:val="28"/>
        </w:rPr>
        <w:t>二   招标文件</w:t>
      </w:r>
      <w:bookmarkEnd w:id="17"/>
      <w:bookmarkEnd w:id="18"/>
      <w:bookmarkEnd w:id="19"/>
      <w:bookmarkEnd w:id="20"/>
    </w:p>
    <w:p>
      <w:pPr>
        <w:pStyle w:val="7"/>
        <w:rPr>
          <w:rFonts w:hint="eastAsia"/>
        </w:rPr>
      </w:pPr>
    </w:p>
    <w:p>
      <w:pPr>
        <w:pStyle w:val="5"/>
        <w:spacing w:before="0" w:after="0" w:line="240" w:lineRule="atLeast"/>
        <w:rPr>
          <w:rFonts w:ascii="仿宋_GB2312" w:hAnsi="宋体" w:eastAsia="仿宋_GB2312"/>
          <w:u w:val="none"/>
        </w:rPr>
      </w:pPr>
      <w:bookmarkStart w:id="21" w:name="_Toc518923066"/>
      <w:bookmarkStart w:id="22" w:name="_Toc520356147"/>
      <w:bookmarkStart w:id="23" w:name="_Toc23803"/>
      <w:r>
        <w:rPr>
          <w:rFonts w:hint="eastAsia" w:ascii="仿宋_GB2312" w:hAnsi="宋体" w:eastAsia="仿宋_GB2312"/>
          <w:u w:val="none"/>
        </w:rPr>
        <w:t>5.招标文件构成</w:t>
      </w:r>
      <w:bookmarkEnd w:id="21"/>
      <w:bookmarkEnd w:id="22"/>
      <w:bookmarkEnd w:id="2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9" w:leftChars="428" w:hanging="180" w:hangingChars="75"/>
        <w:rPr>
          <w:rFonts w:hint="eastAsia" w:ascii="仿宋_GB2312" w:hAnsi="宋体" w:eastAsia="仿宋_GB2312"/>
          <w:sz w:val="24"/>
        </w:rPr>
      </w:pPr>
      <w:r>
        <w:rPr>
          <w:rFonts w:hint="eastAsia" w:ascii="仿宋_GB2312" w:hAnsi="宋体" w:eastAsia="仿宋_GB2312"/>
          <w:sz w:val="24"/>
        </w:rPr>
        <w:t>第一册</w:t>
      </w:r>
    </w:p>
    <w:p>
      <w:pPr>
        <w:numPr>
          <w:ilvl w:val="0"/>
          <w:numId w:val="3"/>
        </w:numPr>
        <w:spacing w:line="240" w:lineRule="atLeast"/>
        <w:ind w:left="1081" w:leftChars="429" w:hanging="180"/>
        <w:rPr>
          <w:rFonts w:hint="eastAsia" w:ascii="仿宋_GB2312" w:hAnsi="宋体" w:eastAsia="仿宋_GB2312"/>
          <w:sz w:val="24"/>
        </w:rPr>
      </w:pPr>
      <w:r>
        <w:rPr>
          <w:rFonts w:hint="eastAsia" w:ascii="仿宋_GB2312" w:hAnsi="宋体" w:eastAsia="仿宋_GB2312"/>
          <w:sz w:val="24"/>
        </w:rPr>
        <w:t xml:space="preserve">  投标人须知</w:t>
      </w:r>
    </w:p>
    <w:p>
      <w:pPr>
        <w:numPr>
          <w:ilvl w:val="0"/>
          <w:numId w:val="3"/>
        </w:numPr>
        <w:spacing w:line="240" w:lineRule="atLeast"/>
        <w:ind w:left="1081" w:leftChars="429" w:hanging="180"/>
        <w:rPr>
          <w:rFonts w:hint="eastAsia" w:ascii="仿宋_GB2312" w:hAnsi="宋体" w:eastAsia="仿宋_GB2312"/>
          <w:sz w:val="24"/>
        </w:rPr>
      </w:pPr>
      <w:r>
        <w:rPr>
          <w:rFonts w:hint="eastAsia" w:ascii="仿宋_GB2312" w:hAnsi="宋体" w:eastAsia="仿宋_GB2312"/>
          <w:sz w:val="24"/>
        </w:rPr>
        <w:t>　投标文件格式</w:t>
      </w:r>
    </w:p>
    <w:p>
      <w:pPr>
        <w:spacing w:line="240" w:lineRule="atLeast"/>
        <w:ind w:left="1081"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1"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1"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1" w:leftChars="429" w:hanging="180"/>
        <w:rPr>
          <w:rFonts w:ascii="仿宋_GB2312" w:hAnsi="宋体" w:eastAsia="仿宋_GB2312"/>
          <w:sz w:val="24"/>
        </w:rPr>
      </w:pPr>
      <w:r>
        <w:rPr>
          <w:rFonts w:hint="eastAsia" w:ascii="仿宋_GB2312" w:hAnsi="宋体" w:eastAsia="仿宋_GB2312"/>
          <w:sz w:val="24"/>
        </w:rPr>
        <w:t xml:space="preserve"> 服务需求</w:t>
      </w:r>
    </w:p>
    <w:p>
      <w:pPr>
        <w:numPr>
          <w:ilvl w:val="0"/>
          <w:numId w:val="3"/>
        </w:numPr>
        <w:spacing w:line="240" w:lineRule="atLeast"/>
        <w:ind w:left="1081"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firstLine="960" w:firstLineChars="400"/>
        <w:rPr>
          <w:rFonts w:hint="eastAsia"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1081" w:leftChars="429" w:hanging="180"/>
        <w:rPr>
          <w:rFonts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w:t>
      </w:r>
      <w:r>
        <w:rPr>
          <w:rFonts w:ascii="仿宋_GB2312" w:hAnsi="宋体" w:eastAsia="仿宋_GB2312"/>
          <w:sz w:val="24"/>
        </w:rPr>
        <w:t>导致</w:t>
      </w:r>
      <w:r>
        <w:rPr>
          <w:rFonts w:hint="eastAsia" w:ascii="仿宋_GB2312" w:hAnsi="宋体" w:eastAsia="仿宋_GB2312"/>
          <w:sz w:val="24"/>
        </w:rPr>
        <w:t>其投标被认定为投标无效。</w:t>
      </w:r>
    </w:p>
    <w:p>
      <w:pPr>
        <w:pStyle w:val="5"/>
        <w:spacing w:before="0" w:after="0" w:line="240" w:lineRule="atLeast"/>
        <w:rPr>
          <w:rFonts w:hint="eastAsia"/>
          <w:b w:val="0"/>
          <w:u w:val="none"/>
        </w:rPr>
      </w:pPr>
      <w:bookmarkStart w:id="24" w:name="_Toc520356148"/>
      <w:bookmarkStart w:id="25" w:name="_Toc518923067"/>
      <w:bookmarkStart w:id="26" w:name="_Toc31955"/>
      <w:r>
        <w:rPr>
          <w:rFonts w:hint="eastAsia" w:ascii="仿宋_GB2312" w:hAnsi="宋体" w:eastAsia="仿宋_GB2312"/>
          <w:u w:val="none"/>
        </w:rPr>
        <w:t>6.招标文件的澄清</w:t>
      </w:r>
      <w:bookmarkEnd w:id="24"/>
      <w:r>
        <w:rPr>
          <w:rFonts w:hint="eastAsia" w:ascii="仿宋_GB2312" w:hAnsi="宋体" w:eastAsia="仿宋_GB2312"/>
          <w:u w:val="none"/>
        </w:rPr>
        <w:t>与</w:t>
      </w:r>
      <w:r>
        <w:rPr>
          <w:rFonts w:ascii="仿宋_GB2312" w:hAnsi="宋体" w:eastAsia="仿宋_GB2312"/>
          <w:u w:val="none"/>
        </w:rPr>
        <w:t>修改</w:t>
      </w:r>
      <w:bookmarkEnd w:id="25"/>
      <w:bookmarkEnd w:id="26"/>
    </w:p>
    <w:p>
      <w:pPr>
        <w:pStyle w:val="7"/>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7"/>
        <w:ind w:left="840" w:hanging="840" w:hangingChars="350"/>
        <w:rPr>
          <w:rFonts w:hint="eastAsia" w:ascii="仿宋" w:hAnsi="仿宋" w:eastAsia="仿宋"/>
          <w:szCs w:val="24"/>
        </w:rPr>
      </w:pPr>
      <w:bookmarkStart w:id="27" w:name="_Ref467378678"/>
      <w:bookmarkStart w:id="28" w:name="_Toc520356149"/>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采购人可主动地或在解答投标人提出的澄清问题时对招标文件澄清</w:t>
      </w:r>
      <w:r>
        <w:rPr>
          <w:rFonts w:ascii="仿宋" w:hAnsi="仿宋" w:eastAsia="仿宋"/>
          <w:szCs w:val="24"/>
        </w:rPr>
        <w:t>或</w:t>
      </w:r>
      <w:r>
        <w:rPr>
          <w:rFonts w:hint="eastAsia" w:ascii="仿宋" w:hAnsi="仿宋" w:eastAsia="仿宋"/>
          <w:szCs w:val="24"/>
        </w:rPr>
        <w:t>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w:t>
      </w:r>
      <w:r>
        <w:rPr>
          <w:rFonts w:ascii="仿宋" w:hAnsi="仿宋" w:eastAsia="仿宋"/>
          <w:szCs w:val="24"/>
        </w:rPr>
        <w:t>方式，</w:t>
      </w:r>
      <w:r>
        <w:rPr>
          <w:rFonts w:hint="eastAsia" w:ascii="仿宋" w:hAnsi="仿宋" w:eastAsia="仿宋"/>
          <w:szCs w:val="24"/>
        </w:rPr>
        <w:t>澄清或修改招标</w:t>
      </w:r>
      <w:r>
        <w:rPr>
          <w:rFonts w:ascii="仿宋" w:hAnsi="仿宋" w:eastAsia="仿宋"/>
          <w:szCs w:val="24"/>
        </w:rPr>
        <w:t>文件</w:t>
      </w:r>
      <w:r>
        <w:rPr>
          <w:rFonts w:hint="eastAsia" w:ascii="仿宋" w:hAnsi="仿宋" w:eastAsia="仿宋"/>
          <w:szCs w:val="24"/>
        </w:rPr>
        <w:t>，澄清或修改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7"/>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或者修改的内容可能影响投标文件编制的，采购代理机构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29" w:name="_Toc518923068"/>
      <w:bookmarkStart w:id="30" w:name="_Toc13921"/>
      <w:r>
        <w:rPr>
          <w:rFonts w:hint="eastAsia" w:ascii="仿宋_GB2312" w:hAnsi="宋体" w:eastAsia="仿宋_GB2312"/>
          <w:u w:val="none"/>
        </w:rPr>
        <w:t>7</w:t>
      </w:r>
      <w:bookmarkEnd w:id="27"/>
      <w:bookmarkEnd w:id="28"/>
      <w:r>
        <w:rPr>
          <w:rFonts w:hint="eastAsia" w:ascii="仿宋_GB2312" w:hAnsi="宋体" w:eastAsia="仿宋_GB2312"/>
          <w:u w:val="none"/>
        </w:rPr>
        <w:t>.投标截止</w:t>
      </w:r>
      <w:r>
        <w:rPr>
          <w:rFonts w:ascii="仿宋_GB2312" w:hAnsi="宋体" w:eastAsia="仿宋_GB2312"/>
          <w:u w:val="none"/>
        </w:rPr>
        <w:t>时间的顺延</w:t>
      </w:r>
      <w:bookmarkEnd w:id="29"/>
      <w:bookmarkEnd w:id="3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w:t>
      </w:r>
      <w:r>
        <w:rPr>
          <w:rFonts w:ascii="仿宋_GB2312" w:hAnsi="宋体" w:eastAsia="仿宋_GB2312"/>
          <w:sz w:val="24"/>
        </w:rPr>
        <w:t>依法</w:t>
      </w:r>
      <w:r>
        <w:rPr>
          <w:rFonts w:hint="eastAsia" w:ascii="仿宋_GB2312" w:hAnsi="宋体" w:eastAsia="仿宋_GB2312"/>
          <w:sz w:val="24"/>
        </w:rPr>
        <w:t>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80" w:leftChars="257" w:hanging="540"/>
        <w:rPr>
          <w:rFonts w:hint="eastAsia" w:ascii="仿宋_GB2312" w:hAnsi="宋体" w:eastAsia="仿宋_GB2312"/>
          <w:sz w:val="28"/>
        </w:rPr>
      </w:pPr>
      <w:bookmarkStart w:id="31" w:name="_Toc516367020"/>
      <w:bookmarkStart w:id="32" w:name="_Toc216582807"/>
      <w:bookmarkStart w:id="33" w:name="_Toc1063"/>
      <w:bookmarkStart w:id="34" w:name="_Toc520356150"/>
      <w:bookmarkStart w:id="35" w:name="_Toc518923069"/>
      <w:r>
        <w:rPr>
          <w:rFonts w:hint="eastAsia" w:ascii="仿宋_GB2312" w:hAnsi="宋体" w:eastAsia="仿宋_GB2312"/>
          <w:sz w:val="28"/>
        </w:rPr>
        <w:t>三   投标文件</w:t>
      </w:r>
      <w:bookmarkEnd w:id="31"/>
      <w:r>
        <w:rPr>
          <w:rFonts w:hint="eastAsia" w:ascii="仿宋_GB2312" w:hAnsi="宋体" w:eastAsia="仿宋_GB2312"/>
          <w:sz w:val="28"/>
        </w:rPr>
        <w:t>的编制</w:t>
      </w:r>
      <w:bookmarkEnd w:id="32"/>
      <w:bookmarkEnd w:id="33"/>
      <w:bookmarkEnd w:id="34"/>
      <w:bookmarkEnd w:id="35"/>
    </w:p>
    <w:p>
      <w:pPr>
        <w:pStyle w:val="7"/>
        <w:rPr>
          <w:rFonts w:hint="eastAsia"/>
        </w:rPr>
      </w:pPr>
    </w:p>
    <w:p>
      <w:pPr>
        <w:pStyle w:val="5"/>
        <w:tabs>
          <w:tab w:val="left" w:pos="900"/>
        </w:tabs>
        <w:spacing w:before="0" w:after="0" w:line="240" w:lineRule="atLeast"/>
        <w:rPr>
          <w:rFonts w:ascii="仿宋_GB2312" w:hAnsi="宋体" w:eastAsia="仿宋_GB2312"/>
          <w:u w:val="none"/>
        </w:rPr>
      </w:pPr>
      <w:bookmarkStart w:id="36" w:name="_Toc6774"/>
      <w:bookmarkStart w:id="37" w:name="_Toc516367021"/>
      <w:bookmarkStart w:id="38" w:name="_Toc518923070"/>
      <w:bookmarkStart w:id="39" w:name="_Toc520356151"/>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36"/>
      <w:bookmarkEnd w:id="37"/>
      <w:bookmarkEnd w:id="38"/>
      <w:bookmarkEnd w:id="3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投标人可对招标文件其中一个或几个分包进行投标，除非在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8.2    </w:t>
      </w:r>
      <w:r>
        <w:rPr>
          <w:rFonts w:hint="eastAsia" w:ascii="仿宋_GB2312" w:hAnsi="宋体" w:eastAsia="仿宋_GB2312"/>
          <w:sz w:val="24"/>
        </w:rPr>
        <w:t>投标人应当</w:t>
      </w:r>
      <w:r>
        <w:rPr>
          <w:rFonts w:ascii="仿宋_GB2312" w:hAnsi="宋体" w:eastAsia="仿宋_GB2312"/>
          <w:sz w:val="24"/>
        </w:rPr>
        <w:t>对所投分包</w:t>
      </w:r>
      <w:r>
        <w:rPr>
          <w:rFonts w:hint="eastAsia" w:ascii="仿宋_GB2312" w:hAnsi="宋体" w:eastAsia="仿宋_GB2312"/>
          <w:sz w:val="24"/>
        </w:rPr>
        <w:t>招标文件中“服务需求”所列的所有服务内容进行投标，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分包中的部分内容</w:t>
      </w:r>
      <w:r>
        <w:rPr>
          <w:rFonts w:ascii="仿宋_GB2312" w:hAnsi="宋体" w:eastAsia="仿宋_GB2312"/>
          <w:sz w:val="24"/>
        </w:rPr>
        <w:t>，其投标</w:t>
      </w:r>
      <w:r>
        <w:rPr>
          <w:rFonts w:hint="eastAsia" w:ascii="仿宋_GB2312" w:hAnsi="宋体" w:eastAsia="仿宋_GB2312"/>
          <w:sz w:val="24"/>
        </w:rPr>
        <w:t>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w:t>
      </w:r>
      <w:r>
        <w:rPr>
          <w:rFonts w:ascii="仿宋_GB2312" w:hAnsi="宋体" w:eastAsia="仿宋_GB2312"/>
          <w:sz w:val="24"/>
        </w:rPr>
        <w:t xml:space="preserve">3     </w:t>
      </w:r>
      <w:r>
        <w:rPr>
          <w:rFonts w:hint="eastAsia" w:ascii="仿宋_GB2312" w:hAnsi="宋体" w:eastAsia="仿宋_GB2312"/>
          <w:sz w:val="24"/>
        </w:rPr>
        <w:t>无论招标文件第5章服务需求中是否要求，投标人所投服务均应符合国家强制性标准。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4</w:t>
      </w:r>
      <w:r>
        <w:rPr>
          <w:rFonts w:hint="eastAsia" w:ascii="仿宋_GB2312" w:hAnsi="宋体" w:eastAsia="仿宋_GB2312"/>
          <w:sz w:val="24"/>
        </w:rPr>
        <w:t xml:space="preserve">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40" w:name="_Ref467306676"/>
      <w:bookmarkStart w:id="41" w:name="_Toc516367022"/>
      <w:bookmarkStart w:id="42" w:name="_Ref467306195"/>
      <w:bookmarkStart w:id="43" w:name="_Toc19407"/>
      <w:bookmarkStart w:id="44" w:name="_Toc520356152"/>
      <w:bookmarkStart w:id="45" w:name="_Toc518923071"/>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40"/>
      <w:bookmarkEnd w:id="41"/>
      <w:bookmarkEnd w:id="42"/>
      <w:r>
        <w:rPr>
          <w:rFonts w:hint="eastAsia" w:ascii="仿宋_GB2312" w:hAnsi="宋体" w:eastAsia="仿宋_GB2312"/>
          <w:u w:val="none"/>
        </w:rPr>
        <w:t>构成</w:t>
      </w:r>
      <w:bookmarkEnd w:id="43"/>
      <w:bookmarkEnd w:id="44"/>
      <w:bookmarkEnd w:id="45"/>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46" w:name="_Ref467052588"/>
      <w:r>
        <w:rPr>
          <w:rFonts w:hint="eastAsia" w:ascii="仿宋_GB2312" w:hAnsi="宋体" w:eastAsia="仿宋_GB2312"/>
          <w:sz w:val="24"/>
        </w:rPr>
        <w:t>9</w:t>
      </w:r>
      <w:r>
        <w:rPr>
          <w:rFonts w:ascii="仿宋_GB2312" w:hAnsi="宋体" w:eastAsia="仿宋_GB2312"/>
          <w:sz w:val="24"/>
        </w:rPr>
        <w:t xml:space="preserve">.1    </w:t>
      </w:r>
      <w:r>
        <w:rPr>
          <w:rFonts w:ascii="仿宋_GB2312" w:hAnsi="宋体" w:eastAsia="仿宋_GB2312"/>
          <w:sz w:val="24"/>
          <w:u w:val="single"/>
        </w:rPr>
        <w:t xml:space="preserve"> </w:t>
      </w:r>
      <w:r>
        <w:rPr>
          <w:rFonts w:hint="eastAsia" w:ascii="仿宋_GB2312" w:hAnsi="宋体" w:eastAsia="仿宋_GB2312"/>
          <w:sz w:val="24"/>
          <w:u w:val="single"/>
        </w:rPr>
        <w:t>投标人应完整地按招标文件提供的投标文件格式及</w:t>
      </w:r>
      <w:r>
        <w:rPr>
          <w:rFonts w:ascii="仿宋_GB2312" w:hAnsi="宋体" w:eastAsia="仿宋_GB2312"/>
          <w:sz w:val="24"/>
          <w:u w:val="single"/>
        </w:rPr>
        <w:t>要求</w:t>
      </w:r>
      <w:r>
        <w:rPr>
          <w:rFonts w:hint="eastAsia" w:ascii="仿宋_GB2312" w:hAnsi="宋体" w:eastAsia="仿宋_GB2312"/>
          <w:sz w:val="24"/>
          <w:u w:val="single"/>
        </w:rPr>
        <w:t>编写投标文件，投标文件应包括</w:t>
      </w:r>
      <w:bookmarkEnd w:id="46"/>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w:t>
      </w:r>
    </w:p>
    <w:p>
      <w:pPr>
        <w:pStyle w:val="75"/>
        <w:tabs>
          <w:tab w:val="left" w:pos="908"/>
        </w:tabs>
        <w:autoSpaceDE w:val="0"/>
        <w:autoSpaceDN w:val="0"/>
        <w:spacing w:before="0" w:line="360" w:lineRule="auto"/>
        <w:ind w:left="0" w:firstLine="0"/>
        <w:jc w:val="left"/>
        <w:rPr>
          <w:rFonts w:hint="eastAsia" w:ascii="仿宋" w:hAnsi="仿宋" w:eastAsia="仿宋" w:cs="仿宋"/>
          <w:sz w:val="24"/>
          <w:lang w:val="en-US"/>
        </w:rPr>
      </w:pPr>
      <w:r>
        <w:rPr>
          <w:rFonts w:hint="eastAsia" w:ascii="仿宋" w:hAnsi="仿宋" w:eastAsia="仿宋" w:cs="仿宋"/>
          <w:sz w:val="24"/>
          <w:lang w:val="en-US"/>
        </w:rPr>
        <w:t>9.2    投标人编写的投标文件具体内容的其它要求或注意事项：</w:t>
      </w:r>
    </w:p>
    <w:p>
      <w:pPr>
        <w:spacing w:line="240" w:lineRule="atLeast"/>
        <w:ind w:left="898" w:leftChars="342" w:hanging="180" w:hangingChars="75"/>
        <w:rPr>
          <w:rFonts w:ascii="仿宋_GB2312" w:hAnsi="宋体" w:eastAsia="仿宋_GB2312"/>
          <w:sz w:val="24"/>
        </w:rPr>
      </w:pPr>
      <w:r>
        <w:rPr>
          <w:rFonts w:hint="eastAsia" w:ascii="仿宋_GB2312" w:hAnsi="宋体" w:eastAsia="仿宋_GB2312"/>
          <w:sz w:val="24"/>
        </w:rPr>
        <w:t>1、服务主要指标和性能的详细说明，应提供详细服务方案材料。服务方案不限于以下内容：</w:t>
      </w:r>
    </w:p>
    <w:p>
      <w:pPr>
        <w:spacing w:line="240" w:lineRule="atLeast"/>
        <w:ind w:left="898" w:leftChars="342" w:hanging="180" w:hangingChars="75"/>
        <w:rPr>
          <w:rFonts w:hint="eastAsia" w:ascii="仿宋_GB2312" w:hAnsi="宋体" w:eastAsia="仿宋_GB2312"/>
          <w:sz w:val="24"/>
        </w:rPr>
      </w:pPr>
      <w:r>
        <w:rPr>
          <w:rFonts w:hint="eastAsia" w:ascii="仿宋_GB2312" w:hAnsi="宋体" w:eastAsia="仿宋_GB2312"/>
          <w:sz w:val="24"/>
        </w:rPr>
        <w:t xml:space="preserve">（1）采购标的需实现的功能或者目标，以及为落实政府采购需满足的要求； </w:t>
      </w:r>
    </w:p>
    <w:p>
      <w:pPr>
        <w:spacing w:line="240" w:lineRule="atLeast"/>
        <w:ind w:left="898" w:leftChars="342" w:hanging="180" w:hangingChars="75"/>
        <w:rPr>
          <w:rFonts w:hint="eastAsia" w:ascii="仿宋_GB2312" w:hAnsi="宋体" w:eastAsia="仿宋_GB2312"/>
          <w:sz w:val="24"/>
        </w:rPr>
      </w:pPr>
      <w:r>
        <w:rPr>
          <w:rFonts w:hint="eastAsia" w:ascii="仿宋_GB2312" w:hAnsi="宋体" w:eastAsia="仿宋_GB2312"/>
          <w:sz w:val="24"/>
        </w:rPr>
        <w:t>（2）采购标的需执行的国家标准、行业标准、地方标准或其他标准规范；</w:t>
      </w:r>
    </w:p>
    <w:p>
      <w:pPr>
        <w:spacing w:line="240" w:lineRule="atLeast"/>
        <w:ind w:left="898" w:leftChars="342" w:hanging="180" w:hangingChars="75"/>
        <w:rPr>
          <w:rFonts w:hint="eastAsia" w:ascii="仿宋_GB2312" w:hAnsi="宋体" w:eastAsia="仿宋_GB2312"/>
          <w:sz w:val="24"/>
        </w:rPr>
      </w:pPr>
      <w:r>
        <w:rPr>
          <w:rFonts w:hint="eastAsia" w:ascii="仿宋_GB2312" w:hAnsi="宋体" w:eastAsia="仿宋_GB2312"/>
          <w:sz w:val="24"/>
        </w:rPr>
        <w:t>（3）采购标的需满足的质量、安全、技术规格、物理特性等要求；</w:t>
      </w:r>
    </w:p>
    <w:p>
      <w:pPr>
        <w:spacing w:line="240" w:lineRule="atLeast"/>
        <w:ind w:left="898" w:leftChars="342" w:hanging="180" w:hangingChars="75"/>
        <w:rPr>
          <w:rFonts w:hint="eastAsia" w:ascii="仿宋_GB2312" w:hAnsi="宋体" w:eastAsia="仿宋_GB2312"/>
          <w:sz w:val="24"/>
        </w:rPr>
      </w:pPr>
      <w:r>
        <w:rPr>
          <w:rFonts w:hint="eastAsia" w:ascii="仿宋_GB2312" w:hAnsi="宋体" w:eastAsia="仿宋_GB2312"/>
          <w:sz w:val="24"/>
        </w:rPr>
        <w:t>（4）采购项目需明确交付或实施的时间哈地点；</w:t>
      </w:r>
    </w:p>
    <w:p>
      <w:pPr>
        <w:spacing w:line="240" w:lineRule="atLeast"/>
        <w:ind w:left="898" w:leftChars="342" w:hanging="180" w:hangingChars="75"/>
        <w:rPr>
          <w:rFonts w:hint="eastAsia" w:ascii="仿宋_GB2312" w:hAnsi="宋体" w:eastAsia="仿宋_GB2312"/>
          <w:sz w:val="24"/>
        </w:rPr>
      </w:pPr>
      <w:r>
        <w:rPr>
          <w:rFonts w:hint="eastAsia" w:ascii="仿宋_GB2312" w:hAnsi="宋体" w:eastAsia="仿宋_GB2312"/>
          <w:sz w:val="24"/>
        </w:rPr>
        <w:t>（5）采购标的需满足的服务标准、期限、效率等要求；</w:t>
      </w:r>
    </w:p>
    <w:p>
      <w:pPr>
        <w:spacing w:line="240" w:lineRule="atLeast"/>
        <w:ind w:left="898" w:leftChars="342" w:hanging="180" w:hangingChars="75"/>
        <w:rPr>
          <w:rFonts w:hint="eastAsia" w:ascii="仿宋_GB2312" w:hAnsi="宋体" w:eastAsia="仿宋_GB2312"/>
          <w:sz w:val="24"/>
        </w:rPr>
      </w:pPr>
      <w:r>
        <w:rPr>
          <w:rFonts w:hint="eastAsia" w:ascii="仿宋_GB2312" w:hAnsi="宋体" w:eastAsia="仿宋_GB2312"/>
          <w:sz w:val="24"/>
        </w:rPr>
        <w:t xml:space="preserve">（6）采购标的的验收标准。 </w:t>
      </w:r>
    </w:p>
    <w:p>
      <w:pPr>
        <w:spacing w:line="240" w:lineRule="atLeast"/>
        <w:ind w:left="898" w:leftChars="342" w:hanging="180" w:hangingChars="75"/>
        <w:rPr>
          <w:rFonts w:hint="eastAsia" w:ascii="仿宋_GB2312" w:hAnsi="宋体" w:eastAsia="仿宋_GB2312"/>
          <w:sz w:val="24"/>
        </w:rPr>
      </w:pPr>
      <w:r>
        <w:rPr>
          <w:rFonts w:hint="eastAsia" w:ascii="仿宋_GB2312" w:hAnsi="宋体" w:eastAsia="仿宋_GB2312"/>
          <w:sz w:val="24"/>
        </w:rPr>
        <w:t>2.对照招标文件技术要求，说明所提供货物和服务已对采购人的技术要求逐项做出了明确响应，并申明与技术要求条文的偏差和例外。在填写技术服务需求偏离表时，对于可以用量化形式表示的条款，投标人应量化明确应答；对于非量化的条款投标人应以功能或性能描述应答，指出所提供的货物和服务是否满足，投标人应提供明确的说明文件及证明文件在投标文件中的页码索引，未提供索引或索引错误的后果由投标人自行承担。</w:t>
      </w:r>
    </w:p>
    <w:p>
      <w:pPr>
        <w:spacing w:line="240" w:lineRule="atLeast"/>
        <w:ind w:left="840" w:hanging="840" w:hangingChars="350"/>
        <w:rPr>
          <w:rFonts w:hint="eastAsia" w:ascii="仿宋_GB2312" w:hAnsi="宋体" w:eastAsia="仿宋_GB2312"/>
          <w:sz w:val="24"/>
        </w:rPr>
      </w:pPr>
      <w:r>
        <w:rPr>
          <w:rFonts w:hint="eastAsia" w:ascii="仿宋_GB2312" w:hAnsi="宋体" w:eastAsia="仿宋_GB2312"/>
          <w:sz w:val="24"/>
        </w:rPr>
        <w:t>9.3    投标人应保证投标文件所提供的全部资料真实可靠，并接受评标委员会对其中任何资料进一步审查的要求。</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9.4    投标文件幅面规格请使用 A4 规格纸张，按照招标文件要求统一编目编码装订，尽量采用双面印刷。由于编排混乱导致投标文件被误读或相关信息查找不到，其责任应当由投标人承担。投标文件装订采用胶订或线订形式进行牢固装订（左侧装订），不得采用活页装订。未牢固装订的纸质材料将不作为投标文件的组成部分，不作为评审依据，但投标人在投标截止时间前提交的投标文件的补充或修改材料以及投标人按照评标委员会要求进行的澄清、修改或补正材料除外。</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9.5     投标人在投标文件及相关文件的签订、履行、通知等事项的书面文件中的单位盖章、印章、公章等处均是指与当事人名称全称相一致的标准公章，如使用投标专用章或其它印章，须提供特别说明函，明确该投标专用章或其它印章效力等同于公章(该特别说明函须同时加盖公章和投标专用章或其它印章)。</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9.6     投标文件应尽量避免涂改、行间插字或增删，如果出现上述情况，改动之处必须由投标人的法定代表人签署或者被授权人签字或者盖公章才有效。</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9.7     若本项目采购需求分为两个或以上包件，除非招标文件中另有规定，投标人对本项目的多个包件进行投标时，投标文件须按包件分别编制并装订提交。</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9.8     投标文件的退还：所有响应招标文件要求合格投标人的投标文件正本一套、副本一套及随文件同时递交的图纸、U盘等附件不予退回，其余投标文件副本均予评标结束后退回。</w:t>
      </w:r>
    </w:p>
    <w:p>
      <w:pPr>
        <w:pStyle w:val="5"/>
        <w:tabs>
          <w:tab w:val="left" w:pos="900"/>
        </w:tabs>
        <w:spacing w:before="0" w:after="0" w:line="240" w:lineRule="atLeast"/>
        <w:rPr>
          <w:rFonts w:ascii="仿宋_GB2312" w:hAnsi="宋体" w:eastAsia="仿宋_GB2312"/>
          <w:u w:val="none"/>
        </w:rPr>
      </w:pPr>
      <w:bookmarkStart w:id="47" w:name="_Toc16736"/>
      <w:bookmarkStart w:id="48" w:name="_Toc508185920"/>
      <w:bookmarkStart w:id="49" w:name="_Toc520356153"/>
      <w:bookmarkStart w:id="50" w:name="_Toc518923072"/>
      <w:bookmarkStart w:id="51" w:name="_Toc516367023"/>
      <w:bookmarkStart w:id="52" w:name="_Toc520356155"/>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w:t>
      </w:r>
      <w:r>
        <w:rPr>
          <w:rFonts w:ascii="仿宋_GB2312" w:hAnsi="宋体" w:eastAsia="仿宋_GB2312"/>
          <w:u w:val="none"/>
        </w:rPr>
        <w:t>标的</w:t>
      </w:r>
      <w:r>
        <w:rPr>
          <w:rFonts w:hint="eastAsia" w:ascii="仿宋_GB2312" w:hAnsi="宋体" w:eastAsia="仿宋_GB2312"/>
          <w:u w:val="none"/>
        </w:rPr>
        <w:t>的合格性和符合招标文件规定的响应文件</w:t>
      </w:r>
      <w:bookmarkEnd w:id="47"/>
      <w:bookmarkEnd w:id="48"/>
      <w:bookmarkEnd w:id="49"/>
      <w:bookmarkEnd w:id="50"/>
      <w:bookmarkEnd w:id="5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w:t>
      </w:r>
      <w:r>
        <w:rPr>
          <w:rFonts w:ascii="仿宋_GB2312" w:hAnsi="宋体" w:eastAsia="仿宋_GB2312"/>
          <w:sz w:val="24"/>
        </w:rPr>
        <w:t>内容</w:t>
      </w:r>
      <w:r>
        <w:rPr>
          <w:rFonts w:hint="eastAsia" w:ascii="仿宋_GB2312" w:hAnsi="宋体" w:eastAsia="仿宋_GB2312"/>
          <w:sz w:val="24"/>
        </w:rPr>
        <w:t>符合招标文件规定。该证明文件是投标文件的一部分。</w:t>
      </w:r>
    </w:p>
    <w:p>
      <w:pPr>
        <w:spacing w:line="240" w:lineRule="atLeast"/>
        <w:ind w:left="900" w:hanging="900" w:hangingChars="375"/>
        <w:rPr>
          <w:rFonts w:hint="eastAsia" w:ascii="仿宋_GB2312" w:hAnsi="宋体" w:eastAsia="仿宋_GB2312"/>
          <w:sz w:val="24"/>
        </w:rPr>
      </w:pPr>
      <w:bookmarkStart w:id="53"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53"/>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54" w:name="_Toc518923073"/>
      <w:bookmarkStart w:id="55" w:name="_Toc20620"/>
      <w:r>
        <w:rPr>
          <w:rFonts w:ascii="仿宋_GB2312" w:hAnsi="宋体" w:eastAsia="仿宋_GB2312"/>
          <w:u w:val="none"/>
        </w:rPr>
        <w:t>1</w:t>
      </w:r>
      <w:r>
        <w:rPr>
          <w:rFonts w:hint="eastAsia" w:ascii="仿宋_GB2312" w:hAnsi="宋体" w:eastAsia="仿宋_GB2312"/>
          <w:u w:val="none"/>
        </w:rPr>
        <w:t>1.投标报价</w:t>
      </w:r>
      <w:bookmarkEnd w:id="52"/>
      <w:bookmarkEnd w:id="54"/>
      <w:bookmarkEnd w:id="55"/>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》第二条的规定，为保证公平竞争，如有主体投标标的的赠与行为，</w:t>
      </w:r>
      <w:r>
        <w:rPr>
          <w:rFonts w:hint="eastAsia" w:ascii="仿宋_GB2312" w:hAnsi="宋体" w:eastAsia="仿宋_GB2312"/>
          <w:sz w:val="24"/>
        </w:rPr>
        <w:t>其投标将被认定为投标无效。</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投标人应在投标分项报价表上标明分项服务的价格（如适用）和总价，并由法定代表人或其委托</w:t>
      </w:r>
      <w:r>
        <w:rPr>
          <w:rFonts w:ascii="仿宋_GB2312" w:hAnsi="宋体" w:eastAsia="仿宋_GB2312"/>
          <w:sz w:val="24"/>
        </w:rPr>
        <w:t>代理人</w:t>
      </w:r>
      <w:r>
        <w:rPr>
          <w:rFonts w:hint="eastAsia" w:ascii="仿宋_GB2312" w:hAnsi="宋体" w:eastAsia="仿宋_GB2312"/>
          <w:sz w:val="24"/>
        </w:rPr>
        <w:t>签署。</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.3</w:t>
      </w:r>
      <w:r>
        <w:rPr>
          <w:rFonts w:hint="eastAsia" w:ascii="仿宋_GB2312" w:hAnsi="宋体" w:eastAsia="仿宋_GB2312"/>
          <w:sz w:val="24"/>
        </w:rPr>
        <w:tab/>
      </w:r>
      <w:r>
        <w:rPr>
          <w:rFonts w:hint="eastAsia" w:ascii="仿宋_GB2312" w:hAnsi="宋体" w:eastAsia="仿宋_GB2312"/>
          <w:sz w:val="24"/>
        </w:rPr>
        <w:t>采购人不接受具有附加条件的报价。</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投标人所报的各分项投标报价在合同履行过程中是固定不变的，不得以任何理由予以变更。任何包含价格调整要求的投标，将被认定为投标无效。</w:t>
      </w:r>
    </w:p>
    <w:p>
      <w:pPr>
        <w:pStyle w:val="5"/>
        <w:spacing w:before="0" w:after="0" w:line="240" w:lineRule="atLeast"/>
        <w:rPr>
          <w:rFonts w:ascii="仿宋_GB2312" w:hAnsi="宋体" w:eastAsia="仿宋_GB2312"/>
          <w:u w:val="none"/>
        </w:rPr>
      </w:pPr>
      <w:bookmarkStart w:id="56" w:name="_Toc520356156"/>
      <w:bookmarkStart w:id="57" w:name="_Ref467306513"/>
      <w:bookmarkStart w:id="58" w:name="_Toc27998"/>
      <w:bookmarkStart w:id="59" w:name="_Toc518923074"/>
      <w:r>
        <w:rPr>
          <w:rFonts w:ascii="仿宋_GB2312" w:hAnsi="宋体" w:eastAsia="仿宋_GB2312"/>
          <w:u w:val="none"/>
        </w:rPr>
        <w:t>1</w:t>
      </w:r>
      <w:r>
        <w:rPr>
          <w:rFonts w:hint="eastAsia" w:ascii="仿宋_GB2312" w:hAnsi="宋体" w:eastAsia="仿宋_GB2312"/>
          <w:u w:val="none"/>
        </w:rPr>
        <w:t>2.投标保证金</w:t>
      </w:r>
      <w:bookmarkEnd w:id="56"/>
      <w:bookmarkEnd w:id="57"/>
      <w:bookmarkEnd w:id="58"/>
      <w:bookmarkEnd w:id="59"/>
    </w:p>
    <w:p>
      <w:pPr>
        <w:spacing w:line="240" w:lineRule="atLeast"/>
        <w:ind w:left="900" w:hanging="900" w:hangingChars="375"/>
        <w:rPr>
          <w:rFonts w:hint="eastAsia" w:ascii="仿宋_GB2312" w:hAnsi="宋体" w:eastAsia="仿宋_GB2312"/>
          <w:sz w:val="24"/>
        </w:rPr>
      </w:pPr>
      <w:bookmarkStart w:id="60"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60"/>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w:t>
      </w:r>
      <w:r>
        <w:rPr>
          <w:rFonts w:ascii="仿宋_GB2312" w:hAnsi="宋体" w:eastAsia="仿宋_GB2312"/>
          <w:sz w:val="24"/>
        </w:rPr>
        <w:t>的</w:t>
      </w:r>
      <w:r>
        <w:rPr>
          <w:rFonts w:hint="eastAsia" w:ascii="仿宋_GB2312" w:hAnsi="宋体" w:eastAsia="仿宋_GB2312"/>
          <w:sz w:val="24"/>
        </w:rPr>
        <w:t>，投标保证金不予退还：</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（1）在投标有效期内，撤销投标的；</w:t>
      </w:r>
    </w:p>
    <w:p>
      <w:pPr>
        <w:pStyle w:val="14"/>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14"/>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14"/>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14"/>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61" w:name="_Ref467306336"/>
      <w:r>
        <w:rPr>
          <w:rFonts w:hint="eastAsia" w:ascii="仿宋_GB2312" w:hAnsi="宋体" w:eastAsia="仿宋_GB2312"/>
          <w:sz w:val="24"/>
        </w:rPr>
        <w:t>12.3</w:t>
      </w:r>
      <w:r>
        <w:rPr>
          <w:rFonts w:hint="eastAsia" w:ascii="仿宋_GB2312" w:hAnsi="宋体" w:eastAsia="仿宋_GB2312"/>
          <w:sz w:val="24"/>
        </w:rPr>
        <w:tab/>
      </w:r>
      <w:bookmarkEnd w:id="61"/>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12.4.1</w:t>
      </w:r>
      <w:r>
        <w:rPr>
          <w:rFonts w:ascii="仿宋_GB2312" w:hAnsi="宋体" w:eastAsia="仿宋_GB2312"/>
          <w:sz w:val="24"/>
        </w:rPr>
        <w:t xml:space="preserve">  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rPr>
          <w:rFonts w:ascii="仿宋_GB2312" w:hAnsi="宋体" w:eastAsia="仿宋_GB2312"/>
          <w:sz w:val="24"/>
        </w:rPr>
      </w:pPr>
      <w:r>
        <w:rPr>
          <w:rFonts w:ascii="仿宋_GB2312" w:hAnsi="宋体" w:eastAsia="仿宋_GB2312"/>
          <w:sz w:val="24"/>
        </w:rPr>
        <w:t>12.4.2  采用支票形式的</w:t>
      </w:r>
      <w:r>
        <w:rPr>
          <w:rFonts w:hint="eastAsia" w:ascii="仿宋_GB2312" w:hAnsi="宋体" w:eastAsia="仿宋_GB2312"/>
          <w:sz w:val="24"/>
        </w:rPr>
        <w:t>，投标人</w:t>
      </w:r>
      <w:r>
        <w:rPr>
          <w:rFonts w:ascii="仿宋_GB2312" w:hAnsi="宋体" w:eastAsia="仿宋_GB2312"/>
          <w:sz w:val="24"/>
        </w:rPr>
        <w:t>则应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12.5  </w:t>
      </w:r>
      <w:r>
        <w:rPr>
          <w:rFonts w:ascii="仿宋_GB2312" w:hAnsi="宋体" w:eastAsia="仿宋_GB2312"/>
          <w:sz w:val="24"/>
        </w:rPr>
        <w:t xml:space="preserve"> </w:t>
      </w:r>
      <w:r>
        <w:rPr>
          <w:rFonts w:hint="eastAsia" w:ascii="仿宋_GB2312" w:hAnsi="宋体" w:eastAsia="仿宋_GB2312"/>
          <w:sz w:val="24"/>
        </w:rPr>
        <w:t xml:space="preserve">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ascii="仿宋_GB2312" w:hAnsi="宋体" w:eastAsia="仿宋_GB2312"/>
          <w:sz w:val="24"/>
        </w:rPr>
        <w:t xml:space="preserve"> </w:t>
      </w:r>
      <w:r>
        <w:rPr>
          <w:rFonts w:hint="eastAsia" w:ascii="仿宋_GB2312" w:hAnsi="宋体" w:eastAsia="仿宋_GB2312"/>
          <w:b/>
          <w:sz w:val="24"/>
        </w:rPr>
        <w:t>投标</w:t>
      </w:r>
      <w:r>
        <w:rPr>
          <w:rFonts w:ascii="仿宋_GB2312" w:hAnsi="宋体" w:eastAsia="仿宋_GB2312"/>
          <w:b/>
          <w:sz w:val="24"/>
        </w:rPr>
        <w:t>保证金的退还</w:t>
      </w:r>
    </w:p>
    <w:p>
      <w:pPr>
        <w:spacing w:line="240" w:lineRule="atLeast"/>
        <w:ind w:left="1020" w:hanging="1020" w:hangingChars="425"/>
        <w:rPr>
          <w:rFonts w:ascii="仿宋_GB2312" w:hAnsi="宋体" w:eastAsia="仿宋_GB2312"/>
          <w:sz w:val="24"/>
        </w:rPr>
      </w:pPr>
      <w:r>
        <w:rPr>
          <w:rFonts w:ascii="仿宋_GB2312" w:hAnsi="宋体" w:eastAsia="仿宋_GB2312"/>
          <w:sz w:val="24"/>
        </w:rPr>
        <w:t xml:space="preserve">12.6.1  </w:t>
      </w:r>
      <w:r>
        <w:rPr>
          <w:rFonts w:hint="eastAsia" w:ascii="仿宋_GB2312" w:hAnsi="宋体" w:eastAsia="仿宋_GB2312"/>
          <w:sz w:val="24"/>
        </w:rPr>
        <w:t>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ind w:left="1020" w:hanging="1020" w:hangingChars="425"/>
        <w:rPr>
          <w:rFonts w:hint="eastAsia" w:ascii="仿宋_GB2312" w:hAnsi="宋体" w:eastAsia="仿宋_GB2312"/>
          <w:sz w:val="24"/>
        </w:rPr>
      </w:pPr>
      <w:r>
        <w:rPr>
          <w:rFonts w:ascii="仿宋_GB2312" w:hAnsi="宋体" w:eastAsia="仿宋_GB2312"/>
          <w:sz w:val="24"/>
        </w:rPr>
        <w:t xml:space="preserve">12.6.2  </w:t>
      </w:r>
      <w:r>
        <w:rPr>
          <w:rFonts w:hint="eastAsia" w:ascii="仿宋_GB2312" w:hAnsi="宋体" w:eastAsia="仿宋_GB2312"/>
          <w:sz w:val="24"/>
        </w:rPr>
        <w:t>未中标投标人的投标保证金将在中标通知书发出之日暨中标结果公告公布之日起5个工作日内无息退还。投标人</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bookmarkStart w:id="62" w:name="_Toc518923075"/>
    </w:p>
    <w:p>
      <w:pPr>
        <w:ind w:left="1020" w:hanging="1020" w:hangingChars="425"/>
        <w:rPr>
          <w:rFonts w:ascii="仿宋_GB2312" w:hAnsi="宋体" w:eastAsia="仿宋_GB2312"/>
          <w:sz w:val="24"/>
        </w:rPr>
      </w:pPr>
      <w:r>
        <w:rPr>
          <w:rFonts w:hint="eastAsia" w:ascii="仿宋_GB2312" w:hAnsi="宋体" w:eastAsia="仿宋_GB2312"/>
          <w:sz w:val="24"/>
        </w:rPr>
        <w:t xml:space="preserve">12.6.3  </w:t>
      </w:r>
      <w:r>
        <w:rPr>
          <w:rFonts w:ascii="仿宋_GB2312" w:hAnsi="宋体" w:eastAsia="仿宋_GB2312"/>
          <w:sz w:val="24"/>
        </w:rPr>
        <w:t>政府采购投标担保函不予退回。</w:t>
      </w:r>
      <w:bookmarkEnd w:id="62"/>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12.7</w:t>
      </w:r>
      <w:r>
        <w:rPr>
          <w:rFonts w:ascii="仿宋_GB2312" w:hAnsi="宋体" w:eastAsia="仿宋_GB2312"/>
          <w:sz w:val="24"/>
        </w:rPr>
        <w:t xml:space="preserve">    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63" w:name="_Toc10771"/>
      <w:bookmarkStart w:id="64" w:name="_Toc518923076"/>
      <w:bookmarkStart w:id="65" w:name="_Toc520356157"/>
      <w:r>
        <w:rPr>
          <w:rFonts w:hint="eastAsia" w:ascii="仿宋_GB2312" w:hAnsi="宋体" w:eastAsia="仿宋_GB2312"/>
          <w:u w:val="none"/>
        </w:rPr>
        <w:t>13.投标有效期</w:t>
      </w:r>
      <w:bookmarkEnd w:id="63"/>
      <w:bookmarkEnd w:id="64"/>
      <w:bookmarkEnd w:id="6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w:t>
      </w:r>
      <w:r>
        <w:rPr>
          <w:rFonts w:ascii="仿宋_GB2312" w:hAnsi="宋体" w:eastAsia="仿宋_GB2312"/>
          <w:sz w:val="24"/>
        </w:rPr>
        <w:t>按规定</w:t>
      </w:r>
      <w:r>
        <w:rPr>
          <w:rFonts w:hint="eastAsia" w:ascii="仿宋_GB2312" w:hAnsi="宋体" w:eastAsia="仿宋_GB2312"/>
          <w:sz w:val="24"/>
        </w:rPr>
        <w:t>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66" w:name="_Toc520356158"/>
      <w:bookmarkStart w:id="67" w:name="_Toc518923077"/>
      <w:bookmarkStart w:id="68" w:name="_Toc9186"/>
      <w:r>
        <w:rPr>
          <w:rFonts w:hint="eastAsia" w:ascii="仿宋_GB2312" w:hAnsi="宋体" w:eastAsia="仿宋_GB2312"/>
          <w:u w:val="none"/>
        </w:rPr>
        <w:t>14.投标文件的签署</w:t>
      </w:r>
      <w:bookmarkEnd w:id="66"/>
      <w:r>
        <w:rPr>
          <w:rFonts w:hint="eastAsia" w:ascii="仿宋_GB2312" w:hAnsi="宋体" w:eastAsia="仿宋_GB2312"/>
          <w:u w:val="none"/>
        </w:rPr>
        <w:t>及规定</w:t>
      </w:r>
      <w:bookmarkEnd w:id="67"/>
      <w:bookmarkEnd w:id="6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其委托代理人按招标文件规定在投标文件上签字并加盖单位印章。委托代理人须持有书面的“法定代表人授权委托书”（投标文件格式二），并将其附在投标文件中。如对投标文件进行了修改，则应由投标人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否则引起的后果由投标人负责。</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80" w:leftChars="257" w:hanging="540"/>
        <w:rPr>
          <w:rFonts w:hint="eastAsia" w:ascii="仿宋_GB2312" w:hAnsi="宋体" w:eastAsia="仿宋_GB2312"/>
          <w:sz w:val="24"/>
        </w:rPr>
      </w:pPr>
      <w:bookmarkStart w:id="69" w:name="_Toc10847"/>
      <w:bookmarkStart w:id="70" w:name="_Toc520356159"/>
      <w:bookmarkStart w:id="71" w:name="_Toc518923078"/>
      <w:bookmarkStart w:id="72" w:name="_Toc216582808"/>
      <w:r>
        <w:rPr>
          <w:rFonts w:hint="eastAsia" w:ascii="仿宋_GB2312" w:hAnsi="宋体" w:eastAsia="仿宋_GB2312"/>
          <w:sz w:val="24"/>
        </w:rPr>
        <w:t>四   投标文件的递交</w:t>
      </w:r>
      <w:bookmarkEnd w:id="69"/>
      <w:bookmarkEnd w:id="70"/>
      <w:bookmarkEnd w:id="71"/>
      <w:bookmarkEnd w:id="72"/>
    </w:p>
    <w:p>
      <w:pPr>
        <w:pStyle w:val="7"/>
        <w:rPr>
          <w:rFonts w:hint="eastAsia"/>
        </w:rPr>
      </w:pPr>
    </w:p>
    <w:p>
      <w:pPr>
        <w:pStyle w:val="5"/>
        <w:spacing w:before="0" w:after="0" w:line="240" w:lineRule="atLeast"/>
        <w:rPr>
          <w:rFonts w:hint="eastAsia" w:ascii="仿宋_GB2312" w:hAnsi="宋体" w:eastAsia="仿宋_GB2312"/>
          <w:u w:val="none"/>
        </w:rPr>
      </w:pPr>
      <w:bookmarkStart w:id="73" w:name="_Toc520356160"/>
      <w:bookmarkStart w:id="74" w:name="_Toc518923079"/>
      <w:bookmarkStart w:id="75" w:name="_Toc28703"/>
      <w:r>
        <w:rPr>
          <w:rFonts w:hint="eastAsia" w:ascii="仿宋_GB2312" w:hAnsi="宋体" w:eastAsia="仿宋_GB2312"/>
          <w:u w:val="none"/>
        </w:rPr>
        <w:t>15.投标文件的密封和标记</w:t>
      </w:r>
      <w:bookmarkEnd w:id="73"/>
      <w:bookmarkEnd w:id="74"/>
      <w:bookmarkEnd w:id="7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15.1   为方便开标及进行资格审查，投标人应将投标文件</w:t>
      </w:r>
      <w:r>
        <w:rPr>
          <w:rFonts w:hint="eastAsia" w:ascii="仿宋_GB2312" w:hAnsi="宋体" w:eastAsia="仿宋_GB2312"/>
          <w:sz w:val="24"/>
          <w:u w:val="single"/>
        </w:rPr>
        <w:t>第一部分</w:t>
      </w:r>
      <w:r>
        <w:rPr>
          <w:rFonts w:hint="eastAsia" w:ascii="仿宋_GB2312" w:hAnsi="宋体" w:eastAsia="仿宋_GB2312"/>
          <w:sz w:val="24"/>
        </w:rPr>
        <w:t>和</w:t>
      </w:r>
      <w:r>
        <w:rPr>
          <w:rFonts w:hint="eastAsia" w:ascii="仿宋_GB2312" w:hAnsi="宋体" w:eastAsia="仿宋_GB2312"/>
          <w:sz w:val="24"/>
          <w:u w:val="single"/>
        </w:rPr>
        <w:t>第二部分</w:t>
      </w:r>
      <w:r>
        <w:rPr>
          <w:rFonts w:hint="eastAsia" w:ascii="仿宋_GB2312" w:hAnsi="宋体" w:eastAsia="仿宋_GB2312"/>
          <w:b/>
          <w:bCs/>
          <w:sz w:val="24"/>
        </w:rPr>
        <w:t>分开单独密封</w:t>
      </w:r>
      <w:r>
        <w:rPr>
          <w:rFonts w:hint="eastAsia" w:ascii="仿宋_GB2312" w:hAnsi="宋体" w:eastAsia="仿宋_GB2312"/>
          <w:sz w:val="24"/>
        </w:rPr>
        <w:t>提交，并在封皮正面标明“第一部分开标一览表及资格证明文件”或“第二部分商务及技术文件”字样。</w:t>
      </w:r>
    </w:p>
    <w:p>
      <w:pPr>
        <w:spacing w:line="240" w:lineRule="atLeast"/>
        <w:ind w:left="958" w:leftChars="456" w:firstLine="60" w:firstLineChars="25"/>
        <w:rPr>
          <w:rFonts w:hint="eastAsia" w:ascii="仿宋_GB2312" w:hAnsi="宋体" w:eastAsia="仿宋_GB2312"/>
          <w:sz w:val="24"/>
        </w:rPr>
      </w:pPr>
      <w:r>
        <w:rPr>
          <w:rFonts w:hint="eastAsia" w:ascii="仿宋_GB2312" w:hAnsi="宋体" w:eastAsia="仿宋_GB2312"/>
          <w:sz w:val="24"/>
        </w:rPr>
        <w:t xml:space="preserve">投标人应将“开标一览表”单独置于一个包装袋内，并在该密封包装袋上标明“开标一览表”字样。 </w:t>
      </w:r>
    </w:p>
    <w:p>
      <w:pPr>
        <w:spacing w:line="240" w:lineRule="atLeast"/>
        <w:ind w:left="958" w:leftChars="456" w:firstLine="60" w:firstLineChars="25"/>
        <w:rPr>
          <w:rFonts w:hint="eastAsia" w:ascii="仿宋_GB2312" w:hAnsi="宋体" w:eastAsia="仿宋_GB2312"/>
          <w:sz w:val="24"/>
        </w:rPr>
      </w:pPr>
      <w:r>
        <w:rPr>
          <w:rFonts w:hint="eastAsia" w:ascii="仿宋_GB2312" w:hAnsi="宋体" w:eastAsia="仿宋_GB2312"/>
          <w:sz w:val="24"/>
        </w:rPr>
        <w:t>投标人应将投标文件电子文档单独置于一个包装袋内，并在该包装袋上标明“电子文档”字样。</w:t>
      </w:r>
    </w:p>
    <w:p>
      <w:pPr>
        <w:spacing w:line="240" w:lineRule="atLeast"/>
        <w:ind w:left="958" w:leftChars="456" w:firstLine="60" w:firstLineChars="25"/>
        <w:rPr>
          <w:rFonts w:hint="eastAsia"/>
        </w:rPr>
      </w:pPr>
      <w:r>
        <w:rPr>
          <w:rFonts w:hint="eastAsia" w:ascii="仿宋_GB2312" w:hAnsi="宋体" w:eastAsia="仿宋_GB2312"/>
          <w:sz w:val="24"/>
        </w:rPr>
        <w:t>投标保证金收据或其凭证、投标人开票信息表和退还保证金收据单独置于一个包装袋内，并在该包装袋上标明“投标保证金、开票信息和退还保证金收据”字样。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8"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w:t>
      </w:r>
      <w:r>
        <w:rPr>
          <w:rFonts w:hint="eastAsia" w:ascii="仿宋" w:hAnsi="仿宋" w:eastAsia="仿宋" w:cs="仿宋"/>
          <w:kern w:val="0"/>
          <w:sz w:val="24"/>
          <w:lang w:bidi="ar"/>
        </w:rPr>
        <w:t>项目名称、项目编号、包件号、包件名称、投标人名称、“电子文档”和“于【投标截止时间】之前不得启封”</w:t>
      </w:r>
      <w:r>
        <w:rPr>
          <w:rFonts w:hint="eastAsia" w:ascii="仿宋_GB2312" w:hAnsi="宋体" w:eastAsia="仿宋_GB2312"/>
          <w:sz w:val="24"/>
        </w:rPr>
        <w:t>的字样。</w:t>
      </w:r>
    </w:p>
    <w:p>
      <w:pPr>
        <w:spacing w:line="240" w:lineRule="atLeast"/>
        <w:ind w:left="898"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w:t>
      </w:r>
      <w:r>
        <w:rPr>
          <w:rFonts w:ascii="仿宋_GB2312" w:hAnsi="宋体" w:eastAsia="仿宋_GB2312"/>
          <w:sz w:val="24"/>
        </w:rPr>
        <w:t>3</w:t>
      </w:r>
      <w:r>
        <w:rPr>
          <w:rFonts w:hint="eastAsia" w:ascii="仿宋_GB2312" w:hAnsi="宋体" w:eastAsia="仿宋_GB2312"/>
          <w:sz w:val="24"/>
        </w:rPr>
        <w:t xml:space="preserve">    如果投标人未按上述要求密封，其</w:t>
      </w:r>
      <w:r>
        <w:rPr>
          <w:rFonts w:ascii="仿宋_GB2312" w:hAnsi="宋体" w:eastAsia="仿宋_GB2312"/>
          <w:sz w:val="24"/>
        </w:rPr>
        <w:t>投标文件</w:t>
      </w:r>
      <w:r>
        <w:rPr>
          <w:rFonts w:hint="eastAsia" w:ascii="仿宋_GB2312" w:hAnsi="宋体" w:eastAsia="仿宋_GB2312"/>
          <w:sz w:val="24"/>
        </w:rPr>
        <w:t>将被</w:t>
      </w:r>
      <w:r>
        <w:rPr>
          <w:rFonts w:ascii="仿宋_GB2312" w:hAnsi="宋体" w:eastAsia="仿宋_GB2312"/>
          <w:sz w:val="24"/>
        </w:rPr>
        <w:t>拒绝接收</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b/>
          <w:bCs/>
          <w:sz w:val="24"/>
          <w:u w:val="single"/>
        </w:rPr>
      </w:pPr>
      <w:r>
        <w:rPr>
          <w:rFonts w:ascii="仿宋_GB2312" w:hAnsi="宋体" w:eastAsia="仿宋_GB2312"/>
          <w:sz w:val="24"/>
        </w:rPr>
        <w:t xml:space="preserve">15.4    </w:t>
      </w:r>
      <w:r>
        <w:rPr>
          <w:rFonts w:ascii="仿宋_GB2312" w:hAnsi="宋体" w:eastAsia="仿宋_GB2312"/>
          <w:b/>
          <w:bCs/>
          <w:sz w:val="24"/>
          <w:u w:val="single"/>
        </w:rPr>
        <w:t>密封</w:t>
      </w:r>
      <w:r>
        <w:rPr>
          <w:rFonts w:hint="eastAsia" w:ascii="仿宋_GB2312" w:hAnsi="宋体" w:eastAsia="仿宋_GB2312"/>
          <w:b/>
          <w:bCs/>
          <w:sz w:val="24"/>
          <w:u w:val="single"/>
        </w:rPr>
        <w:t>时出现错装或者混装</w:t>
      </w:r>
      <w:r>
        <w:rPr>
          <w:rFonts w:ascii="仿宋_GB2312" w:hAnsi="宋体" w:eastAsia="仿宋_GB2312"/>
          <w:b/>
          <w:bCs/>
          <w:sz w:val="24"/>
          <w:u w:val="single"/>
        </w:rPr>
        <w:t>，</w:t>
      </w:r>
      <w:r>
        <w:rPr>
          <w:rFonts w:hint="eastAsia" w:ascii="仿宋_GB2312" w:hAnsi="宋体" w:eastAsia="仿宋_GB2312"/>
          <w:b/>
          <w:bCs/>
          <w:sz w:val="24"/>
          <w:u w:val="single"/>
        </w:rPr>
        <w:t>引起的后果由投标人负责。</w:t>
      </w:r>
    </w:p>
    <w:p>
      <w:pPr>
        <w:pStyle w:val="5"/>
        <w:spacing w:before="0" w:after="0" w:line="240" w:lineRule="atLeast"/>
        <w:rPr>
          <w:rFonts w:ascii="仿宋_GB2312" w:hAnsi="宋体" w:eastAsia="仿宋_GB2312"/>
          <w:u w:val="none"/>
        </w:rPr>
      </w:pPr>
      <w:bookmarkStart w:id="76" w:name="_Toc520356161"/>
      <w:bookmarkStart w:id="77" w:name="_Toc13419"/>
      <w:bookmarkStart w:id="78" w:name="_Toc518923080"/>
      <w:r>
        <w:rPr>
          <w:rFonts w:hint="eastAsia" w:ascii="仿宋_GB2312" w:hAnsi="宋体" w:eastAsia="仿宋_GB2312"/>
          <w:u w:val="none"/>
        </w:rPr>
        <w:t>16.投标截止</w:t>
      </w:r>
      <w:bookmarkEnd w:id="76"/>
      <w:bookmarkEnd w:id="77"/>
      <w:bookmarkEnd w:id="7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投标人应在投标邀请</w:t>
      </w:r>
      <w:r>
        <w:rPr>
          <w:rFonts w:ascii="仿宋_GB2312" w:hAnsi="宋体" w:eastAsia="仿宋_GB2312"/>
          <w:sz w:val="24"/>
        </w:rPr>
        <w:t>书</w:t>
      </w:r>
      <w:r>
        <w:rPr>
          <w:rFonts w:hint="eastAsia" w:ascii="仿宋_GB2312" w:hAnsi="宋体" w:eastAsia="仿宋_GB2312"/>
          <w:sz w:val="24"/>
        </w:rPr>
        <w:t>中规定的截止时间前，将投标文件递交到投标邀请</w:t>
      </w:r>
      <w:r>
        <w:rPr>
          <w:rFonts w:ascii="仿宋_GB2312" w:hAnsi="宋体" w:eastAsia="仿宋_GB2312"/>
          <w:sz w:val="24"/>
        </w:rPr>
        <w:t>书</w:t>
      </w:r>
      <w:r>
        <w:rPr>
          <w:rFonts w:hint="eastAsia" w:ascii="仿宋_GB2312" w:hAnsi="宋体" w:eastAsia="仿宋_GB2312"/>
          <w:sz w:val="24"/>
        </w:rPr>
        <w:t>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pStyle w:val="5"/>
        <w:spacing w:before="0" w:after="0" w:line="240" w:lineRule="atLeast"/>
        <w:rPr>
          <w:rFonts w:ascii="仿宋_GB2312" w:hAnsi="宋体" w:eastAsia="仿宋_GB2312"/>
          <w:u w:val="none"/>
        </w:rPr>
      </w:pPr>
      <w:bookmarkStart w:id="79" w:name="_Toc518923081"/>
      <w:bookmarkStart w:id="80" w:name="_Toc848"/>
      <w:bookmarkStart w:id="81" w:name="_Toc520356162"/>
      <w:r>
        <w:rPr>
          <w:rFonts w:hint="eastAsia" w:ascii="仿宋_GB2312" w:hAnsi="宋体" w:eastAsia="仿宋_GB2312"/>
          <w:u w:val="none"/>
        </w:rPr>
        <w:t>17.投标文件的接收、修改与撤回</w:t>
      </w:r>
      <w:bookmarkEnd w:id="79"/>
      <w:bookmarkEnd w:id="80"/>
      <w:bookmarkEnd w:id="81"/>
    </w:p>
    <w:p>
      <w:pPr>
        <w:spacing w:line="240" w:lineRule="atLeast"/>
        <w:ind w:left="900" w:hanging="900" w:hangingChars="375"/>
        <w:rPr>
          <w:rFonts w:hint="eastAsia" w:ascii="仿宋_GB2312" w:hAnsi="宋体" w:eastAsia="仿宋_GB2312"/>
          <w:b/>
        </w:rPr>
      </w:pPr>
      <w:r>
        <w:rPr>
          <w:rFonts w:ascii="仿宋_GB2312" w:hAnsi="宋体" w:eastAsia="仿宋_GB2312"/>
          <w:sz w:val="24"/>
        </w:rPr>
        <w:t xml:space="preserve">17.1   </w:t>
      </w:r>
      <w:r>
        <w:rPr>
          <w:rFonts w:hint="eastAsia" w:ascii="仿宋_GB2312" w:hAnsi="宋体" w:eastAsia="仿宋_GB2312"/>
          <w:sz w:val="24"/>
        </w:rPr>
        <w:t>在投标截止时间后送达投标文件的</w:t>
      </w:r>
      <w:r>
        <w:rPr>
          <w:rFonts w:ascii="仿宋_GB2312" w:hAnsi="宋体" w:eastAsia="仿宋_GB2312"/>
          <w:sz w:val="24"/>
        </w:rPr>
        <w:t>，</w:t>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w:t>
      </w:r>
      <w:r>
        <w:rPr>
          <w:rFonts w:ascii="仿宋_GB2312" w:hAnsi="宋体" w:eastAsia="仿宋_GB2312"/>
          <w:sz w:val="24"/>
        </w:rPr>
        <w:t>拒绝接收</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tbl>
      <w:tblPr>
        <w:tblStyle w:val="34"/>
        <w:tblW w:w="0" w:type="auto"/>
        <w:jc w:val="center"/>
        <w:tblLayout w:type="fixed"/>
        <w:tblCellMar>
          <w:top w:w="0" w:type="dxa"/>
          <w:left w:w="108" w:type="dxa"/>
          <w:bottom w:w="0" w:type="dxa"/>
          <w:right w:w="108" w:type="dxa"/>
        </w:tblCellMar>
      </w:tblPr>
      <w:tblGrid>
        <w:gridCol w:w="1752"/>
        <w:gridCol w:w="2309"/>
        <w:gridCol w:w="2539"/>
        <w:gridCol w:w="1867"/>
      </w:tblGrid>
      <w:tr>
        <w:tblPrEx>
          <w:tblCellMar>
            <w:top w:w="0" w:type="dxa"/>
            <w:left w:w="108" w:type="dxa"/>
            <w:bottom w:w="0" w:type="dxa"/>
            <w:right w:w="108" w:type="dxa"/>
          </w:tblCellMar>
        </w:tblPrEx>
        <w:trPr>
          <w:trHeight w:val="166" w:hRule="atLeast"/>
          <w:jc w:val="center"/>
        </w:trPr>
        <w:tc>
          <w:tcPr>
            <w:tcW w:w="8467" w:type="dxa"/>
            <w:gridSpan w:val="4"/>
            <w:tcBorders>
              <w:top w:val="nil"/>
              <w:left w:val="nil"/>
              <w:bottom w:val="single" w:color="auto" w:sz="4" w:space="0"/>
              <w:right w:val="nil"/>
            </w:tcBorders>
            <w:noWrap w:val="0"/>
            <w:vAlign w:val="center"/>
          </w:tcPr>
          <w:p>
            <w:pPr>
              <w:widowControl/>
              <w:jc w:val="center"/>
              <w:rPr>
                <w:rFonts w:ascii="仿宋_GB2312" w:hAnsi="宋体" w:eastAsia="仿宋_GB2312"/>
                <w:szCs w:val="21"/>
              </w:rPr>
            </w:pPr>
            <w:r>
              <w:rPr>
                <w:rFonts w:hint="eastAsia" w:ascii="仿宋_GB2312" w:hAnsi="宋体" w:eastAsia="仿宋_GB2312"/>
                <w:sz w:val="24"/>
              </w:rPr>
              <w:t>接收投标文件回执单</w:t>
            </w:r>
          </w:p>
        </w:tc>
      </w:tr>
      <w:tr>
        <w:tblPrEx>
          <w:tblCellMar>
            <w:top w:w="0" w:type="dxa"/>
            <w:left w:w="108" w:type="dxa"/>
            <w:bottom w:w="0" w:type="dxa"/>
            <w:right w:w="108" w:type="dxa"/>
          </w:tblCellMar>
        </w:tblPrEx>
        <w:trPr>
          <w:trHeight w:val="353" w:hRule="atLeast"/>
          <w:jc w:val="center"/>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11" w:hRule="atLeast"/>
          <w:jc w:val="center"/>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56" w:hRule="atLeast"/>
          <w:jc w:val="center"/>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34" w:hRule="atLeast"/>
          <w:jc w:val="center"/>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09"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3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6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13" w:hRule="atLeast"/>
          <w:jc w:val="center"/>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301" w:hRule="atLeast"/>
          <w:jc w:val="center"/>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3</w:t>
      </w:r>
      <w:r>
        <w:rPr>
          <w:rFonts w:hint="eastAsia" w:ascii="仿宋_GB2312" w:hAnsi="宋体" w:eastAsia="仿宋_GB2312"/>
          <w:sz w:val="24"/>
        </w:rPr>
        <w:t xml:space="preserve">   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ind w:left="1080" w:leftChars="257" w:hanging="540"/>
        <w:rPr>
          <w:rFonts w:hint="eastAsia" w:ascii="仿宋_GB2312" w:hAnsi="宋体" w:eastAsia="仿宋_GB2312"/>
          <w:sz w:val="24"/>
        </w:rPr>
      </w:pPr>
    </w:p>
    <w:p>
      <w:pPr>
        <w:pStyle w:val="4"/>
        <w:spacing w:before="0" w:line="240" w:lineRule="atLeast"/>
        <w:ind w:left="1080" w:leftChars="257" w:hanging="540"/>
        <w:rPr>
          <w:rFonts w:hint="eastAsia" w:ascii="仿宋_GB2312" w:hAnsi="宋体" w:eastAsia="仿宋_GB2312"/>
          <w:sz w:val="24"/>
        </w:rPr>
      </w:pPr>
      <w:bookmarkStart w:id="82" w:name="_Toc28145"/>
      <w:bookmarkStart w:id="83" w:name="_Toc520356163"/>
      <w:bookmarkStart w:id="84" w:name="_Toc518923082"/>
      <w:bookmarkStart w:id="85" w:name="_Toc216582809"/>
      <w:r>
        <w:rPr>
          <w:rFonts w:hint="eastAsia" w:ascii="仿宋_GB2312" w:hAnsi="宋体" w:eastAsia="仿宋_GB2312"/>
          <w:sz w:val="24"/>
        </w:rPr>
        <w:t>五   开标及评标</w:t>
      </w:r>
      <w:bookmarkEnd w:id="82"/>
      <w:bookmarkEnd w:id="83"/>
      <w:bookmarkEnd w:id="84"/>
      <w:bookmarkEnd w:id="85"/>
    </w:p>
    <w:p>
      <w:pPr>
        <w:pStyle w:val="7"/>
        <w:rPr>
          <w:rFonts w:hint="eastAsia"/>
        </w:rPr>
      </w:pPr>
    </w:p>
    <w:p>
      <w:pPr>
        <w:pStyle w:val="5"/>
        <w:spacing w:before="0" w:after="0" w:line="240" w:lineRule="atLeast"/>
        <w:rPr>
          <w:rFonts w:ascii="仿宋_GB2312" w:hAnsi="宋体" w:eastAsia="仿宋_GB2312"/>
          <w:u w:val="none"/>
        </w:rPr>
      </w:pPr>
      <w:bookmarkStart w:id="86" w:name="_Toc520356164"/>
      <w:bookmarkStart w:id="87" w:name="_Toc26640"/>
      <w:bookmarkStart w:id="88" w:name="_Toc518923083"/>
      <w:r>
        <w:rPr>
          <w:rFonts w:hint="eastAsia" w:ascii="仿宋_GB2312" w:hAnsi="宋体" w:eastAsia="仿宋_GB2312"/>
          <w:u w:val="none"/>
        </w:rPr>
        <w:t>18.开标</w:t>
      </w:r>
      <w:bookmarkEnd w:id="86"/>
      <w:bookmarkEnd w:id="87"/>
      <w:bookmarkEnd w:id="8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18.1</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 xml:space="preserve">中规定的开标时间和地点组织公开开标并邀请所有投标人代表参加。  </w:t>
      </w:r>
    </w:p>
    <w:p>
      <w:pPr>
        <w:spacing w:line="240" w:lineRule="atLeast"/>
        <w:ind w:firstLine="960" w:firstLineChars="40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9" w:leftChars="428" w:hanging="180" w:hangingChars="75"/>
        <w:rPr>
          <w:rFonts w:hint="eastAsia"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89"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90" w:name="_Toc19421"/>
      <w:bookmarkStart w:id="91" w:name="_Toc518923084"/>
      <w:r>
        <w:rPr>
          <w:rFonts w:hint="eastAsia" w:ascii="仿宋_GB2312" w:hAnsi="宋体" w:eastAsia="仿宋_GB2312"/>
          <w:u w:val="none"/>
        </w:rPr>
        <w:t>19</w:t>
      </w:r>
      <w:bookmarkEnd w:id="89"/>
      <w:r>
        <w:rPr>
          <w:rFonts w:hint="eastAsia" w:ascii="仿宋_GB2312" w:hAnsi="宋体" w:eastAsia="仿宋_GB2312"/>
          <w:u w:val="none"/>
        </w:rPr>
        <w:t>.资格审查及组建评标委员会</w:t>
      </w:r>
      <w:bookmarkEnd w:id="90"/>
      <w:bookmarkEnd w:id="9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，对投标人的资格进行审查。</w:t>
      </w:r>
    </w:p>
    <w:p>
      <w:pPr>
        <w:spacing w:line="240" w:lineRule="atLeast"/>
        <w:ind w:left="958" w:leftChars="456" w:firstLine="60" w:firstLineChars="25"/>
        <w:rPr>
          <w:rFonts w:hint="eastAsia" w:ascii="仿宋_GB2312" w:hAnsi="宋体" w:eastAsia="仿宋_GB2312"/>
          <w:sz w:val="24"/>
        </w:rPr>
      </w:pPr>
      <w:r>
        <w:rPr>
          <w:rFonts w:hint="eastAsia" w:ascii="仿宋_GB2312" w:hAnsi="宋体" w:eastAsia="仿宋_GB2312"/>
          <w:sz w:val="24"/>
        </w:rPr>
        <w:t>本项目提供的资格文件：</w:t>
      </w:r>
    </w:p>
    <w:p>
      <w:pPr>
        <w:spacing w:line="240" w:lineRule="atLeast"/>
        <w:ind w:left="743" w:leftChars="354" w:firstLine="60" w:firstLineChars="25"/>
        <w:rPr>
          <w:rFonts w:hint="eastAsia" w:ascii="仿宋_GB2312" w:hAnsi="宋体" w:eastAsia="仿宋_GB2312"/>
          <w:b/>
          <w:bCs/>
          <w:sz w:val="24"/>
        </w:rPr>
      </w:pPr>
      <w:r>
        <w:rPr>
          <w:rFonts w:hint="eastAsia" w:ascii="仿宋_GB2312" w:hAnsi="宋体" w:eastAsia="仿宋_GB2312"/>
          <w:b/>
          <w:bCs/>
          <w:sz w:val="24"/>
        </w:rPr>
        <w:t>（1）投标人必须符合《中华人民共和国政府采购法》第二十二条的相关规定</w:t>
      </w:r>
    </w:p>
    <w:p>
      <w:pPr>
        <w:spacing w:line="240" w:lineRule="atLeast"/>
        <w:ind w:left="846" w:leftChars="403" w:firstLine="422" w:firstLineChars="175"/>
        <w:rPr>
          <w:rFonts w:hint="eastAsia" w:ascii="仿宋_GB2312" w:hAnsi="宋体" w:eastAsia="仿宋_GB2312"/>
          <w:b/>
          <w:bCs/>
          <w:sz w:val="24"/>
        </w:rPr>
      </w:pPr>
      <w:r>
        <w:rPr>
          <w:rFonts w:hint="eastAsia" w:ascii="仿宋_GB2312" w:hAnsi="宋体" w:eastAsia="仿宋_GB2312"/>
          <w:b/>
          <w:bCs/>
          <w:sz w:val="24"/>
        </w:rPr>
        <w:t>①提供在中华人民共和国境内注册的法人或其他组织的营业执照或事业单位法人证书或社会团体法人登记证书</w:t>
      </w:r>
    </w:p>
    <w:p>
      <w:pPr>
        <w:spacing w:line="240" w:lineRule="atLeast"/>
        <w:ind w:left="846" w:leftChars="403" w:firstLine="422" w:firstLineChars="175"/>
        <w:rPr>
          <w:rFonts w:hint="eastAsia" w:ascii="仿宋_GB2312" w:hAnsi="宋体" w:eastAsia="仿宋_GB2312"/>
          <w:b/>
          <w:bCs/>
          <w:sz w:val="24"/>
        </w:rPr>
      </w:pPr>
      <w:r>
        <w:rPr>
          <w:rFonts w:hint="eastAsia" w:ascii="仿宋_GB2312" w:hAnsi="宋体" w:eastAsia="仿宋_GB2312"/>
          <w:b/>
          <w:bCs/>
          <w:sz w:val="24"/>
        </w:rPr>
        <w:t>②投标人应提供2020或2021年度经审计的财务报告，或其基本开户银行出具的资信证明。其他组织和自然人，没有经审计的财务报告，提供银行出具的资信证明。(新成立公司提供银行出具的有效期内的资信证明)</w:t>
      </w:r>
    </w:p>
    <w:p>
      <w:pPr>
        <w:pStyle w:val="2"/>
        <w:ind w:left="846" w:leftChars="403" w:firstLineChars="175"/>
      </w:pPr>
      <w:r>
        <w:rPr>
          <w:rFonts w:hint="eastAsia" w:ascii="仿宋_GB2312" w:eastAsia="仿宋_GB2312"/>
          <w:b/>
          <w:bCs/>
        </w:rPr>
        <w:t>③投标人履行合同所必须的设备和专业技术能力的证明材料或声明</w:t>
      </w:r>
    </w:p>
    <w:p>
      <w:pPr>
        <w:spacing w:line="240" w:lineRule="atLeast"/>
        <w:ind w:left="846" w:leftChars="403" w:firstLine="422" w:firstLineChars="175"/>
        <w:rPr>
          <w:rFonts w:hint="eastAsia" w:ascii="仿宋_GB2312" w:eastAsia="仿宋_GB2312"/>
          <w:b/>
          <w:bCs/>
          <w:sz w:val="24"/>
        </w:rPr>
      </w:pPr>
      <w:r>
        <w:rPr>
          <w:rFonts w:hint="eastAsia" w:ascii="仿宋_GB2312" w:eastAsia="仿宋_GB2312"/>
          <w:b/>
          <w:bCs/>
          <w:sz w:val="24"/>
        </w:rPr>
        <w:t>④投标人依法缴纳税收的证明材料：本项目投标截止时间前6个月内（至少提供1个月）缴纳税收的凭据（完税证、缴款书、印花税票、银行代扣（代缴）转账凭证等均可）；如依法免税的，应提供相关材料；</w:t>
      </w:r>
    </w:p>
    <w:p>
      <w:pPr>
        <w:spacing w:line="240" w:lineRule="atLeast"/>
        <w:ind w:left="846" w:leftChars="403" w:firstLine="422" w:firstLineChars="175"/>
        <w:rPr>
          <w:rFonts w:hint="eastAsia" w:ascii="仿宋_GB2312" w:eastAsia="仿宋_GB2312"/>
          <w:b/>
          <w:bCs/>
          <w:sz w:val="24"/>
        </w:rPr>
      </w:pPr>
      <w:r>
        <w:rPr>
          <w:rFonts w:hint="eastAsia" w:ascii="仿宋_GB2312" w:eastAsia="仿宋_GB2312"/>
          <w:b/>
          <w:bCs/>
          <w:sz w:val="24"/>
        </w:rPr>
        <w:t>⑤投标人依法缴纳社会保障资金的证明材料：本项目投标截止时间时间前6个月内（至少提供1个月）缴纳社会保险的凭据（专用收据或社会保险交纳清单）；投标人为其他组织或自然人的，也需要按此项规定提供缴纳税收的凭据和交纳社会保险的凭据；如依法不需要缴纳社会保障资金的，应提供相关材料；</w:t>
      </w:r>
    </w:p>
    <w:p>
      <w:pPr>
        <w:spacing w:line="240" w:lineRule="atLeast"/>
        <w:ind w:left="846" w:leftChars="403" w:firstLine="422" w:firstLineChars="175"/>
        <w:rPr>
          <w:rFonts w:hint="eastAsia" w:ascii="仿宋_GB2312" w:eastAsia="仿宋_GB2312"/>
          <w:b/>
          <w:bCs/>
          <w:sz w:val="24"/>
        </w:rPr>
      </w:pPr>
      <w:r>
        <w:rPr>
          <w:rFonts w:hint="eastAsia" w:ascii="仿宋_GB2312" w:eastAsia="仿宋_GB2312"/>
          <w:b/>
          <w:bCs/>
          <w:sz w:val="24"/>
        </w:rPr>
        <w:t>⑥投标人未处于中国政府采购网“政府采购严重违法失信行为信息记录”中的禁止参加政府采购活动期间；未被列入“信用中国”网站“记录失信被执行人或重大税收违法案件当事人名单或政府采购严重违法失信行为”记录名单（以采购代理机构于递交投标文件截止日当天在信用中国、中国政府采购网查询结果为准）</w:t>
      </w:r>
    </w:p>
    <w:p>
      <w:pPr>
        <w:spacing w:line="240" w:lineRule="atLeast"/>
        <w:ind w:left="743" w:leftChars="354" w:firstLine="60" w:firstLineChars="25"/>
        <w:rPr>
          <w:rFonts w:hint="eastAsia" w:ascii="仿宋_GB2312" w:hAnsi="宋体" w:eastAsia="仿宋_GB2312"/>
          <w:b/>
          <w:bCs/>
          <w:sz w:val="24"/>
        </w:rPr>
      </w:pPr>
      <w:r>
        <w:rPr>
          <w:rFonts w:hint="eastAsia" w:ascii="仿宋_GB2312" w:hAnsi="宋体" w:eastAsia="仿宋_GB2312"/>
          <w:b/>
          <w:bCs/>
          <w:sz w:val="24"/>
        </w:rPr>
        <w:t>（2）投标单位（供应商）委托代理人参与开标活动的提供法定代表人授权委托书；</w:t>
      </w:r>
    </w:p>
    <w:p>
      <w:pPr>
        <w:spacing w:line="240" w:lineRule="atLeast"/>
        <w:ind w:left="743" w:leftChars="354" w:firstLine="60" w:firstLineChars="25"/>
        <w:rPr>
          <w:rFonts w:hint="eastAsia" w:ascii="仿宋_GB2312" w:hAnsi="宋体" w:eastAsia="仿宋_GB2312"/>
          <w:b/>
          <w:bCs/>
          <w:sz w:val="24"/>
        </w:rPr>
      </w:pPr>
      <w:r>
        <w:rPr>
          <w:rFonts w:hint="eastAsia" w:ascii="仿宋_GB2312" w:hAnsi="宋体" w:eastAsia="仿宋_GB2312"/>
          <w:b/>
          <w:bCs/>
          <w:sz w:val="24"/>
        </w:rPr>
        <w:t>（3）供应商须提供投标单位（供应商）《反商业贿赂承诺书》；</w:t>
      </w:r>
    </w:p>
    <w:p>
      <w:pPr>
        <w:spacing w:line="240" w:lineRule="atLeast"/>
        <w:ind w:left="743" w:leftChars="354" w:firstLine="60" w:firstLineChars="25"/>
        <w:rPr>
          <w:rFonts w:hint="eastAsia" w:ascii="仿宋_GB2312" w:hAnsi="宋体" w:eastAsia="仿宋_GB2312"/>
          <w:b/>
          <w:bCs/>
          <w:sz w:val="24"/>
        </w:rPr>
      </w:pPr>
      <w:r>
        <w:rPr>
          <w:rFonts w:hint="eastAsia" w:ascii="仿宋_GB2312" w:hAnsi="宋体" w:eastAsia="仿宋_GB2312"/>
          <w:b/>
          <w:bCs/>
          <w:sz w:val="24"/>
        </w:rPr>
        <w:t>（4）供应商须提供投标单位（供应商）参加政府采购活动前3年内在经营活动中没有重大违法记录的书面声明；</w:t>
      </w:r>
    </w:p>
    <w:p>
      <w:pPr>
        <w:spacing w:line="240" w:lineRule="atLeast"/>
        <w:ind w:left="743" w:leftChars="354" w:firstLine="60" w:firstLineChars="25"/>
        <w:rPr>
          <w:rFonts w:hint="eastAsia" w:ascii="仿宋_GB2312" w:hAnsi="宋体" w:eastAsia="仿宋_GB2312"/>
          <w:b/>
          <w:bCs/>
          <w:sz w:val="24"/>
        </w:rPr>
      </w:pPr>
      <w:r>
        <w:rPr>
          <w:rFonts w:hint="eastAsia" w:ascii="仿宋_GB2312" w:hAnsi="宋体" w:eastAsia="仿宋_GB2312"/>
          <w:b/>
          <w:bCs/>
          <w:sz w:val="24"/>
        </w:rPr>
        <w:t>（5）保证金有效凭证；</w:t>
      </w:r>
    </w:p>
    <w:p>
      <w:pPr>
        <w:spacing w:line="240" w:lineRule="atLeast"/>
        <w:ind w:left="743" w:leftChars="354" w:firstLine="60" w:firstLineChars="25"/>
        <w:rPr>
          <w:rFonts w:hint="eastAsia" w:ascii="仿宋_GB2312" w:hAnsi="宋体" w:eastAsia="仿宋_GB2312"/>
          <w:b/>
          <w:bCs/>
          <w:sz w:val="24"/>
        </w:rPr>
      </w:pPr>
      <w:r>
        <w:rPr>
          <w:rFonts w:hint="eastAsia" w:ascii="仿宋_GB2312" w:hAnsi="宋体" w:eastAsia="仿宋_GB2312"/>
          <w:b/>
          <w:bCs/>
          <w:sz w:val="24"/>
        </w:rPr>
        <w:t>（6）单位负责人为同一人或者存在直接控股、管理关系的不同供应商，不得参加同一合同项下的政府采购活动；</w:t>
      </w:r>
    </w:p>
    <w:p>
      <w:pPr>
        <w:spacing w:line="240" w:lineRule="atLeast"/>
        <w:ind w:left="743" w:leftChars="354" w:firstLine="60" w:firstLineChars="25"/>
        <w:rPr>
          <w:rFonts w:hint="eastAsia" w:ascii="仿宋_GB2312" w:hAnsi="宋体" w:eastAsia="仿宋_GB2312"/>
          <w:b/>
          <w:bCs/>
          <w:sz w:val="24"/>
        </w:rPr>
      </w:pPr>
      <w:r>
        <w:rPr>
          <w:rFonts w:hint="eastAsia" w:ascii="仿宋_GB2312" w:hAnsi="宋体" w:eastAsia="仿宋_GB2312"/>
          <w:b/>
          <w:bCs/>
          <w:sz w:val="24"/>
        </w:rPr>
        <w:t>（7）投标人不属于《政府购买服务管理办法》（财政部令第102号）文件规定的公益一类事业单位；</w:t>
      </w:r>
    </w:p>
    <w:p>
      <w:pPr>
        <w:spacing w:line="240" w:lineRule="atLeast"/>
        <w:ind w:left="743" w:leftChars="354" w:firstLine="60" w:firstLineChars="25"/>
        <w:rPr>
          <w:rFonts w:hint="eastAsia" w:ascii="仿宋_GB2312" w:hAnsi="宋体" w:eastAsia="仿宋_GB2312"/>
          <w:b/>
          <w:bCs/>
          <w:sz w:val="24"/>
        </w:rPr>
      </w:pPr>
      <w:r>
        <w:rPr>
          <w:rFonts w:hint="eastAsia" w:ascii="仿宋_GB2312" w:hAnsi="宋体" w:eastAsia="仿宋_GB2312"/>
          <w:b/>
          <w:bCs/>
          <w:sz w:val="24"/>
        </w:rPr>
        <w:t>（8）本项目不接受联合体。</w:t>
      </w:r>
    </w:p>
    <w:p>
      <w:pPr>
        <w:spacing w:line="240" w:lineRule="atLeast"/>
        <w:ind w:left="958" w:leftChars="456" w:firstLine="60" w:firstLineChars="25"/>
        <w:rPr>
          <w:rFonts w:hint="eastAsia" w:ascii="仿宋_GB2312" w:hAnsi="宋体" w:eastAsia="仿宋_GB2312"/>
          <w:sz w:val="24"/>
        </w:rPr>
      </w:pPr>
      <w:r>
        <w:rPr>
          <w:rFonts w:hint="eastAsia" w:ascii="仿宋_GB2312" w:hAnsi="宋体" w:eastAsia="仿宋_GB2312"/>
          <w:sz w:val="24"/>
        </w:rPr>
        <w:t>注：</w:t>
      </w:r>
    </w:p>
    <w:p>
      <w:pPr>
        <w:spacing w:line="240" w:lineRule="atLeast"/>
        <w:ind w:left="958" w:leftChars="456" w:firstLine="60" w:firstLineChars="25"/>
        <w:rPr>
          <w:rFonts w:hint="eastAsia" w:ascii="仿宋_GB2312" w:hAnsi="宋体" w:eastAsia="仿宋_GB2312"/>
          <w:sz w:val="24"/>
        </w:rPr>
      </w:pPr>
      <w:r>
        <w:rPr>
          <w:rFonts w:hint="eastAsia" w:ascii="仿宋_GB2312" w:hAnsi="宋体" w:eastAsia="仿宋_GB2312"/>
          <w:sz w:val="24"/>
        </w:rPr>
        <w:t xml:space="preserve">①投标文件中，所有供应商签字、法人代表签字、法人代表授权人签字和其它签字处须同时加盖有关有法律效力的印章方为有效； </w:t>
      </w:r>
    </w:p>
    <w:p>
      <w:pPr>
        <w:spacing w:line="240" w:lineRule="atLeast"/>
        <w:ind w:left="958" w:leftChars="456" w:firstLine="60" w:firstLineChars="25"/>
        <w:rPr>
          <w:rFonts w:hint="eastAsia" w:ascii="仿宋_GB2312" w:hAnsi="宋体" w:eastAsia="仿宋_GB2312"/>
          <w:sz w:val="24"/>
        </w:rPr>
      </w:pPr>
      <w:r>
        <w:rPr>
          <w:rFonts w:hint="eastAsia" w:ascii="仿宋_GB2312" w:hAnsi="宋体" w:eastAsia="仿宋_GB2312"/>
          <w:sz w:val="24"/>
        </w:rPr>
        <w:t xml:space="preserve">②所有资格证明文件必须满足采购文件要求，否则将导致废标。 </w:t>
      </w:r>
    </w:p>
    <w:p>
      <w:pPr>
        <w:spacing w:line="240" w:lineRule="atLeast"/>
        <w:ind w:left="958" w:leftChars="456" w:firstLine="60" w:firstLineChars="25"/>
        <w:rPr>
          <w:rFonts w:hint="eastAsia" w:ascii="仿宋_GB2312" w:hAnsi="宋体" w:eastAsia="仿宋_GB2312"/>
          <w:sz w:val="24"/>
        </w:rPr>
      </w:pPr>
      <w:r>
        <w:rPr>
          <w:rFonts w:hint="eastAsia" w:ascii="仿宋_GB2312" w:hAnsi="宋体" w:eastAsia="仿宋_GB2312"/>
          <w:sz w:val="24"/>
        </w:rPr>
        <w:t xml:space="preserve">③供应商在投标文件中所提供的以上材料的证明文件必须真实有效，否则，将被视为弄虚作假，会导致废标； </w:t>
      </w:r>
    </w:p>
    <w:p>
      <w:pPr>
        <w:spacing w:line="240" w:lineRule="atLeast"/>
        <w:ind w:left="958" w:leftChars="456" w:firstLine="60" w:firstLineChars="25"/>
        <w:rPr>
          <w:rFonts w:hint="eastAsia" w:ascii="仿宋_GB2312" w:hAnsi="宋体" w:eastAsia="仿宋_GB2312"/>
          <w:sz w:val="24"/>
        </w:rPr>
      </w:pPr>
      <w:r>
        <w:rPr>
          <w:rFonts w:hint="eastAsia" w:ascii="仿宋_GB2312" w:hAnsi="宋体" w:eastAsia="仿宋_GB2312"/>
          <w:sz w:val="24"/>
        </w:rPr>
        <w:t>④在投标文件中，所有相关资料及证明文件的有效期必须明确，并以阿拉伯数字为准。</w:t>
      </w:r>
    </w:p>
    <w:p>
      <w:pPr>
        <w:spacing w:line="240" w:lineRule="atLeast"/>
        <w:ind w:left="958" w:leftChars="456" w:firstLine="60" w:firstLineChars="25"/>
        <w:rPr>
          <w:rFonts w:hint="eastAsia" w:ascii="仿宋_GB2312" w:hAnsi="宋体" w:eastAsia="仿宋_GB2312"/>
          <w:sz w:val="24"/>
        </w:rPr>
      </w:pPr>
      <w:r>
        <w:rPr>
          <w:rFonts w:hint="eastAsia" w:ascii="仿宋_GB2312" w:hAnsi="宋体" w:eastAsia="仿宋_GB2312"/>
          <w:sz w:val="24"/>
        </w:rPr>
        <w:t>未通过资格审查的投标人不进入评标；通过资格审查的投标人不足三家的，不得评标。</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开标前1</w:t>
      </w:r>
      <w:r>
        <w:rPr>
          <w:rFonts w:hint="eastAsia" w:ascii="仿宋_GB2312" w:eastAsia="仿宋_GB2312"/>
          <w:sz w:val="24"/>
        </w:rPr>
        <w:t>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其投标将被认定为投标无效。</w:t>
      </w:r>
    </w:p>
    <w:p>
      <w:pPr>
        <w:spacing w:line="240" w:lineRule="atLeast"/>
        <w:ind w:left="857" w:leftChars="2" w:hanging="853"/>
        <w:rPr>
          <w:rFonts w:ascii="仿宋_GB2312" w:eastAsia="仿宋_GB2312"/>
          <w:sz w:val="24"/>
          <w:highlight w:val="yellow"/>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eastAsia="仿宋_GB2312"/>
          <w:sz w:val="24"/>
        </w:rPr>
        <w:t>不良信用记录指：投标人在中国政府采购网（www.ccgp.gov.cn）被列入政府采购严重违法失信行为记录名单，</w:t>
      </w:r>
      <w:r>
        <w:rPr>
          <w:rFonts w:ascii="仿宋_GB2312" w:eastAsia="仿宋_GB2312"/>
          <w:sz w:val="24"/>
        </w:rPr>
        <w:t>或</w:t>
      </w:r>
      <w:r>
        <w:rPr>
          <w:rFonts w:hint="eastAsia" w:ascii="仿宋_GB2312" w:eastAsia="仿宋_GB2312"/>
          <w:sz w:val="24"/>
        </w:rPr>
        <w:t>在“信用中国”网站（www.creditchina.gov.cn）被列入失信被执行人、重大税收违法案件当事人名单，以及存在《中华人民共和国政府采购法实施条例》第</w:t>
      </w:r>
      <w:r>
        <w:rPr>
          <w:rFonts w:ascii="仿宋_GB2312" w:eastAsia="仿宋_GB2312"/>
          <w:sz w:val="24"/>
        </w:rPr>
        <w:t>十九</w:t>
      </w:r>
      <w:r>
        <w:rPr>
          <w:rFonts w:hint="eastAsia" w:ascii="仿宋_GB2312" w:eastAsia="仿宋_GB2312"/>
          <w:sz w:val="24"/>
        </w:rPr>
        <w:t>条规定的行政处罚记录。</w:t>
      </w:r>
    </w:p>
    <w:p>
      <w:pPr>
        <w:spacing w:line="240" w:lineRule="atLeast"/>
        <w:ind w:left="850" w:leftChars="405"/>
        <w:jc w:val="left"/>
        <w:rPr>
          <w:rFonts w:hint="eastAsia" w:ascii="仿宋_GB2312" w:eastAsia="仿宋_GB2312"/>
          <w:sz w:val="24"/>
        </w:rPr>
      </w:pPr>
      <w:r>
        <w:rPr>
          <w:rFonts w:hint="eastAsia" w:ascii="仿宋_GB2312" w:eastAsia="仿宋_GB2312"/>
          <w:sz w:val="24"/>
        </w:rPr>
        <w:t>以联合体形式</w:t>
      </w:r>
      <w:r>
        <w:rPr>
          <w:rFonts w:ascii="仿宋_GB2312" w:eastAsia="仿宋_GB2312"/>
          <w:sz w:val="24"/>
        </w:rPr>
        <w:t>参加</w:t>
      </w:r>
      <w:r>
        <w:rPr>
          <w:rFonts w:hint="eastAsia" w:ascii="仿宋_GB2312" w:eastAsia="仿宋_GB2312"/>
          <w:sz w:val="24"/>
        </w:rPr>
        <w:t>投标的，联合体任何成员存在以上不良信用记录的，联合体</w:t>
      </w:r>
      <w:r>
        <w:rPr>
          <w:rFonts w:hint="eastAsia" w:ascii="仿宋_GB2312" w:hAnsi="宋体" w:eastAsia="仿宋_GB2312"/>
          <w:sz w:val="24"/>
        </w:rPr>
        <w:t>投标将被认定为投标无效</w:t>
      </w:r>
      <w:r>
        <w:rPr>
          <w:rFonts w:hint="eastAsia" w:ascii="仿宋_GB2312" w:eastAsia="仿宋_GB2312"/>
          <w:sz w:val="24"/>
        </w:rPr>
        <w:t>。</w:t>
      </w:r>
    </w:p>
    <w:p>
      <w:pPr>
        <w:pStyle w:val="7"/>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7"/>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7"/>
        <w:ind w:left="850" w:leftChars="405" w:firstLine="0"/>
        <w:jc w:val="both"/>
        <w:rPr>
          <w:rFonts w:ascii="仿宋_GB2312" w:hAnsi="宋体" w:eastAsia="仿宋_GB2312"/>
        </w:rPr>
      </w:pPr>
      <w:r>
        <w:rPr>
          <w:rFonts w:hint="eastAsia" w:ascii="仿宋_GB2312" w:eastAsia="仿宋_GB2312"/>
        </w:rPr>
        <w:t>投标人自行提供的与网站信息不一致的其他证明材料亦不作为资格审查</w:t>
      </w:r>
      <w:r>
        <w:rPr>
          <w:rFonts w:ascii="仿宋_GB2312" w:eastAsia="仿宋_GB2312"/>
        </w:rPr>
        <w:t>的</w:t>
      </w:r>
      <w:r>
        <w:rPr>
          <w:rFonts w:hint="eastAsia" w:ascii="仿宋_GB2312" w:eastAsia="仿宋_GB2312"/>
        </w:rPr>
        <w:t>依据。</w:t>
      </w:r>
    </w:p>
    <w:p>
      <w:pPr>
        <w:spacing w:line="240" w:lineRule="atLeast"/>
        <w:ind w:left="850" w:hanging="849" w:hangingChars="354"/>
        <w:rPr>
          <w:rFonts w:hint="eastAsia" w:ascii="仿宋_GB2312" w:hAnsi="宋体" w:eastAsia="仿宋_GB2312"/>
          <w:sz w:val="24"/>
        </w:rPr>
      </w:pPr>
      <w:r>
        <w:rPr>
          <w:rFonts w:ascii="仿宋_GB2312" w:hAnsi="宋体" w:eastAsia="仿宋_GB2312"/>
          <w:sz w:val="24"/>
        </w:rPr>
        <w:t xml:space="preserve">19.3   </w:t>
      </w:r>
      <w:r>
        <w:rPr>
          <w:rFonts w:hint="eastAsia" w:ascii="仿宋_GB2312" w:hAnsi="宋体" w:eastAsia="仿宋_GB2312"/>
          <w:sz w:val="24"/>
        </w:rPr>
        <w:t>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，负责本</w:t>
      </w:r>
      <w:r>
        <w:rPr>
          <w:rFonts w:ascii="仿宋_GB2312" w:hAnsi="宋体" w:eastAsia="仿宋_GB2312"/>
          <w:sz w:val="24"/>
        </w:rPr>
        <w:t>项目</w:t>
      </w:r>
      <w:r>
        <w:rPr>
          <w:rFonts w:hint="eastAsia" w:ascii="仿宋_GB2312" w:hAnsi="宋体" w:eastAsia="仿宋_GB2312"/>
          <w:sz w:val="24"/>
        </w:rPr>
        <w:t>评标工作。</w:t>
      </w:r>
      <w:bookmarkStart w:id="92" w:name="_Toc520356166"/>
      <w:r>
        <w:rPr>
          <w:rFonts w:hint="eastAsia" w:ascii="仿宋_GB2312" w:hAnsi="宋体" w:eastAsia="仿宋_GB2312"/>
          <w:b/>
          <w:bCs/>
          <w:sz w:val="24"/>
          <w:u w:val="single"/>
        </w:rPr>
        <w:t>本项目评标委员会成员5名（业主代表0人，专家5人，由政采云系统随机抽取）。</w:t>
      </w:r>
    </w:p>
    <w:p>
      <w:pPr>
        <w:pStyle w:val="7"/>
        <w:ind w:left="850" w:hanging="849" w:hangingChars="354"/>
        <w:jc w:val="both"/>
        <w:rPr>
          <w:rFonts w:hint="eastAsia" w:ascii="仿宋_GB2312" w:hAnsi="宋体" w:eastAsia="仿宋_GB2312"/>
        </w:rPr>
      </w:pPr>
      <w:r>
        <w:rPr>
          <w:rFonts w:hint="eastAsia" w:ascii="仿宋_GB2312" w:hAnsi="宋体" w:eastAsia="仿宋_GB2312"/>
        </w:rPr>
        <w:t>19.3.1 评标委员会由评标专家组成，成员人数应当为5人以上单数，其中评标专家不得少于成员总数的三分之二。评标委员会成员与投标人存在利害关系的，应当回避。</w:t>
      </w:r>
    </w:p>
    <w:p>
      <w:pPr>
        <w:pStyle w:val="7"/>
        <w:ind w:left="850" w:hanging="849" w:hangingChars="354"/>
        <w:jc w:val="both"/>
        <w:rPr>
          <w:rFonts w:hint="eastAsia" w:ascii="仿宋_GB2312" w:hAnsi="宋体" w:eastAsia="仿宋_GB2312"/>
        </w:rPr>
      </w:pPr>
      <w:r>
        <w:rPr>
          <w:rFonts w:hint="eastAsia" w:ascii="仿宋_GB2312" w:hAnsi="宋体" w:eastAsia="仿宋_GB2312"/>
        </w:rPr>
        <w:t>19.3.2 采购项目符合下列情形之一的，评标委员会成员人数应当为7人以上单数：</w:t>
      </w:r>
    </w:p>
    <w:p>
      <w:pPr>
        <w:pStyle w:val="7"/>
        <w:ind w:left="840" w:leftChars="342" w:hanging="122" w:hangingChars="51"/>
        <w:jc w:val="both"/>
        <w:rPr>
          <w:rFonts w:hint="eastAsia" w:ascii="仿宋_GB2312" w:hAnsi="宋体" w:eastAsia="仿宋_GB2312"/>
        </w:rPr>
      </w:pPr>
      <w:r>
        <w:rPr>
          <w:rFonts w:hint="eastAsia" w:ascii="仿宋_GB2312" w:hAnsi="宋体" w:eastAsia="仿宋_GB2312"/>
        </w:rPr>
        <w:t>（1）采购预算金额在1000万元以上；</w:t>
      </w:r>
    </w:p>
    <w:p>
      <w:pPr>
        <w:pStyle w:val="7"/>
        <w:ind w:left="840" w:leftChars="342" w:hanging="122" w:hangingChars="51"/>
        <w:jc w:val="both"/>
        <w:rPr>
          <w:rFonts w:hint="eastAsia" w:ascii="仿宋_GB2312" w:hAnsi="宋体" w:eastAsia="仿宋_GB2312"/>
        </w:rPr>
      </w:pPr>
      <w:r>
        <w:rPr>
          <w:rFonts w:hint="eastAsia" w:ascii="仿宋_GB2312" w:hAnsi="宋体" w:eastAsia="仿宋_GB2312"/>
        </w:rPr>
        <w:t>（2）技术复杂；</w:t>
      </w:r>
    </w:p>
    <w:p>
      <w:pPr>
        <w:pStyle w:val="7"/>
        <w:ind w:left="840" w:leftChars="342" w:hanging="122" w:hangingChars="51"/>
        <w:jc w:val="both"/>
        <w:rPr>
          <w:rFonts w:hint="eastAsia" w:ascii="仿宋_GB2312" w:hAnsi="宋体" w:eastAsia="仿宋_GB2312"/>
        </w:rPr>
      </w:pPr>
      <w:r>
        <w:rPr>
          <w:rFonts w:hint="eastAsia" w:ascii="仿宋_GB2312" w:hAnsi="宋体" w:eastAsia="仿宋_GB2312"/>
        </w:rPr>
        <w:t>（3）社会影响较大。</w:t>
      </w:r>
    </w:p>
    <w:p>
      <w:pPr>
        <w:pStyle w:val="7"/>
        <w:ind w:left="850" w:hanging="849" w:hangingChars="354"/>
        <w:jc w:val="both"/>
        <w:rPr>
          <w:rFonts w:hint="eastAsia" w:ascii="仿宋_GB2312" w:hAnsi="宋体" w:eastAsia="仿宋_GB2312"/>
        </w:rPr>
      </w:pPr>
      <w:r>
        <w:rPr>
          <w:rFonts w:hint="eastAsia" w:ascii="仿宋_GB2312" w:hAnsi="宋体" w:eastAsia="仿宋_GB2312"/>
        </w:rPr>
        <w:t>19.3.3 评标专家对本单位的采购项目只能作为采购人代表参与评标，对技术复杂、专业性强的采购项目，通过随机方式难以确定合适评标专家的，经主管预算单位同意，采购人可以自行选定相应专业领域的评标专家情形除外。采购代理机构工作人员不得参加由本机构代理的政府采购项目的评标。</w:t>
      </w:r>
    </w:p>
    <w:p>
      <w:pPr>
        <w:pStyle w:val="7"/>
        <w:ind w:left="850" w:hanging="849" w:hangingChars="354"/>
        <w:jc w:val="both"/>
        <w:rPr>
          <w:rFonts w:hint="eastAsia" w:ascii="仿宋_GB2312" w:hAnsi="宋体" w:eastAsia="仿宋_GB2312"/>
        </w:rPr>
      </w:pPr>
      <w:r>
        <w:rPr>
          <w:rFonts w:hint="eastAsia" w:ascii="仿宋_GB2312" w:hAnsi="宋体" w:eastAsia="仿宋_GB2312"/>
        </w:rPr>
        <w:t>19.3.4 评标委员会成员名单在评标结果公告前应当保密。</w:t>
      </w:r>
    </w:p>
    <w:p>
      <w:pPr>
        <w:pStyle w:val="7"/>
        <w:ind w:left="850" w:hanging="849" w:hangingChars="354"/>
        <w:jc w:val="both"/>
        <w:rPr>
          <w:rFonts w:hint="eastAsia" w:ascii="仿宋_GB2312" w:hAnsi="宋体" w:eastAsia="仿宋_GB2312"/>
        </w:rPr>
      </w:pPr>
      <w:r>
        <w:rPr>
          <w:rFonts w:hint="eastAsia" w:ascii="仿宋_GB2312" w:hAnsi="宋体" w:eastAsia="仿宋_GB2312"/>
        </w:rPr>
        <w:t>19.4   采购人或者采购代理机构应当从省级以上财政部门设立的政府采购评标专家库中，通过随机方式抽取评标专家。对技术复杂、专业性强的采购项目，通过随机方式难以确定合适评标专家的，经主管预算单位同意，采购人可以自行选定相应专业领域的评标专家。</w:t>
      </w:r>
    </w:p>
    <w:p>
      <w:pPr>
        <w:pStyle w:val="7"/>
        <w:ind w:left="850" w:hanging="849" w:hangingChars="354"/>
        <w:jc w:val="both"/>
        <w:rPr>
          <w:rFonts w:hint="eastAsia" w:ascii="仿宋_GB2312" w:hAnsi="宋体" w:eastAsia="仿宋_GB2312"/>
        </w:rPr>
      </w:pPr>
      <w:r>
        <w:rPr>
          <w:rFonts w:hint="eastAsia" w:ascii="仿宋_GB2312" w:hAnsi="宋体" w:eastAsia="仿宋_GB2312"/>
        </w:rPr>
        <w:t>19.5   评标中因评标委员会成员缺席、回避或者健康等特殊原因导致评标委员会组成不符合《中华人民共和国政府采购法》、《中华人民共和国政府采购法实施条例》、《政府采购货物和服务招标投标管理办法》相关规定的，采购人或者采购代理机构应当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采购人或者采购代理机构应当将变更、重新组建评标委员会的情况予以记录，并随采购文件一并存档。</w:t>
      </w:r>
    </w:p>
    <w:p>
      <w:pPr>
        <w:pStyle w:val="7"/>
        <w:ind w:left="850" w:hanging="849" w:hangingChars="354"/>
        <w:jc w:val="both"/>
        <w:rPr>
          <w:rFonts w:hint="eastAsia" w:ascii="仿宋_GB2312" w:hAnsi="宋体" w:eastAsia="仿宋_GB2312"/>
        </w:rPr>
      </w:pPr>
      <w:r>
        <w:rPr>
          <w:rFonts w:hint="eastAsia" w:ascii="仿宋_GB2312" w:hAnsi="宋体" w:eastAsia="仿宋_GB2312"/>
        </w:rPr>
        <w:t>19.6   采购人委派代表参加评标委员会的，应当向采购代理机构出具授权函，采购人代表不得担任评标委员会主任委员。除授权代表外，采购人可以委派纪检监察等相关人员进入评标现场，对评标工作实施监督，但不得超过２人。</w:t>
      </w:r>
    </w:p>
    <w:p>
      <w:pPr>
        <w:pStyle w:val="7"/>
        <w:ind w:left="850" w:hanging="849" w:hangingChars="354"/>
        <w:jc w:val="both"/>
        <w:rPr>
          <w:rFonts w:hint="eastAsia" w:ascii="仿宋_GB2312" w:hAnsi="宋体" w:eastAsia="仿宋_GB2312"/>
        </w:rPr>
      </w:pPr>
      <w:r>
        <w:rPr>
          <w:rFonts w:hint="eastAsia" w:ascii="仿宋_GB2312" w:hAnsi="宋体" w:eastAsia="仿宋_GB2312"/>
        </w:rPr>
        <w:t>19.7   评标委员会成员应认真执行《中华人民共和国政府采购法》、《中华人民共和国政府采购法实施条例》、《政府采购货物和服务招标投标管理办法》及相关法规规定，同时维护采购人与投标人的合法权益。</w:t>
      </w:r>
    </w:p>
    <w:p>
      <w:pPr>
        <w:pStyle w:val="7"/>
        <w:ind w:left="850" w:hanging="849" w:hangingChars="354"/>
        <w:jc w:val="both"/>
        <w:rPr>
          <w:rFonts w:ascii="仿宋_GB2312" w:hAnsi="宋体" w:eastAsia="仿宋_GB2312"/>
        </w:rPr>
      </w:pPr>
      <w:r>
        <w:rPr>
          <w:rFonts w:hint="eastAsia" w:ascii="仿宋_GB2312" w:hAnsi="宋体" w:eastAsia="仿宋_GB2312"/>
        </w:rPr>
        <w:t>19.8   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pStyle w:val="5"/>
        <w:spacing w:before="0" w:after="0" w:line="240" w:lineRule="atLeast"/>
        <w:rPr>
          <w:rFonts w:hint="eastAsia" w:ascii="仿宋_GB2312" w:hAnsi="宋体" w:eastAsia="仿宋_GB2312"/>
          <w:b w:val="0"/>
          <w:bCs/>
          <w:bdr w:val="single" w:color="auto" w:sz="4" w:space="0"/>
        </w:rPr>
      </w:pPr>
      <w:bookmarkStart w:id="93" w:name="_Toc26988"/>
      <w:bookmarkStart w:id="94" w:name="_Toc518923085"/>
      <w:r>
        <w:rPr>
          <w:rFonts w:ascii="仿宋_GB2312" w:hAnsi="宋体" w:eastAsia="仿宋_GB2312"/>
          <w:u w:val="none"/>
        </w:rPr>
        <w:t>20</w:t>
      </w:r>
      <w:r>
        <w:rPr>
          <w:rFonts w:hint="eastAsia" w:ascii="仿宋_GB2312" w:hAnsi="宋体" w:eastAsia="仿宋_GB2312"/>
          <w:u w:val="none"/>
        </w:rPr>
        <w:t>.投标文件的</w:t>
      </w:r>
      <w:bookmarkEnd w:id="92"/>
      <w:r>
        <w:rPr>
          <w:rFonts w:hint="eastAsia" w:ascii="仿宋_GB2312" w:hAnsi="宋体" w:eastAsia="仿宋_GB2312"/>
          <w:u w:val="none"/>
        </w:rPr>
        <w:t>符合性审查与澄清</w:t>
      </w:r>
      <w:bookmarkEnd w:id="93"/>
      <w:bookmarkEnd w:id="9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95" w:name="_Hlt522424701"/>
      <w:bookmarkEnd w:id="95"/>
      <w:bookmarkStart w:id="9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w:t>
      </w:r>
      <w:r>
        <w:rPr>
          <w:rFonts w:ascii="仿宋_GB2312" w:hAnsi="宋体" w:eastAsia="仿宋_GB2312"/>
          <w:sz w:val="24"/>
        </w:rPr>
        <w:t>补正</w:t>
      </w:r>
      <w:r>
        <w:rPr>
          <w:rFonts w:hint="eastAsia" w:ascii="仿宋_GB2312" w:hAnsi="宋体" w:eastAsia="仿宋_GB2312"/>
          <w:sz w:val="24"/>
        </w:rPr>
        <w:t>。投标人澄清、说明或</w:t>
      </w:r>
      <w:r>
        <w:rPr>
          <w:rFonts w:ascii="仿宋_GB2312" w:hAnsi="宋体" w:eastAsia="仿宋_GB2312"/>
          <w:sz w:val="24"/>
        </w:rPr>
        <w:t>补正</w:t>
      </w:r>
      <w:r>
        <w:rPr>
          <w:rFonts w:hint="eastAsia" w:ascii="仿宋_GB2312" w:hAnsi="宋体" w:eastAsia="仿宋_GB2312"/>
          <w:sz w:val="24"/>
        </w:rPr>
        <w:t>。应在评标委员会规定的时间内以书面方式进行，并不得超出投标文件范围或者改变投标文件的实质性内容。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w:t>
      </w:r>
      <w:r>
        <w:rPr>
          <w:rFonts w:ascii="仿宋_GB2312" w:hAnsi="宋体" w:eastAsia="仿宋_GB2312"/>
          <w:sz w:val="24"/>
        </w:rPr>
        <w:t>人的</w:t>
      </w:r>
      <w:r>
        <w:rPr>
          <w:rFonts w:hint="eastAsia" w:ascii="仿宋_GB2312" w:hAnsi="宋体" w:eastAsia="仿宋_GB2312"/>
          <w:sz w:val="24"/>
        </w:rPr>
        <w:t>澄清、说明或</w:t>
      </w:r>
      <w:r>
        <w:rPr>
          <w:rFonts w:ascii="仿宋_GB2312" w:hAnsi="宋体" w:eastAsia="仿宋_GB2312"/>
          <w:sz w:val="24"/>
        </w:rPr>
        <w:t>补正</w:t>
      </w:r>
      <w:r>
        <w:rPr>
          <w:rFonts w:hint="eastAsia" w:ascii="仿宋_GB2312" w:hAnsi="宋体" w:eastAsia="仿宋_GB2312"/>
          <w:sz w:val="24"/>
        </w:rPr>
        <w:t>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 xml:space="preserve">.3 </w:t>
      </w:r>
      <w:r>
        <w:rPr>
          <w:rFonts w:ascii="仿宋_GB2312" w:hAnsi="宋体" w:eastAsia="仿宋_GB2312"/>
          <w:sz w:val="24"/>
        </w:rPr>
        <w:t xml:space="preserve"> </w:t>
      </w:r>
      <w:r>
        <w:rPr>
          <w:rFonts w:hint="eastAsia" w:ascii="仿宋_GB2312" w:hAnsi="宋体" w:eastAsia="仿宋_GB2312"/>
          <w:sz w:val="24"/>
        </w:rPr>
        <w:t xml:space="preserve">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条的规定经投标人确认后产生约束力，投标人不确认的，将被认定为投标无效。</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投标人为</w:t>
      </w:r>
      <w:r>
        <w:rPr>
          <w:rFonts w:ascii="仿宋_GB2312" w:hAnsi="宋体" w:eastAsia="仿宋_GB2312"/>
          <w:sz w:val="24"/>
        </w:rPr>
        <w:t>提供服务所</w:t>
      </w:r>
      <w:r>
        <w:rPr>
          <w:rFonts w:hint="eastAsia" w:ascii="仿宋_GB2312" w:hAnsi="宋体" w:eastAsia="仿宋_GB2312"/>
          <w:sz w:val="24"/>
        </w:rPr>
        <w:t>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spacing w:before="0" w:after="0" w:line="240" w:lineRule="atLeast"/>
        <w:rPr>
          <w:rFonts w:hint="eastAsia" w:ascii="仿宋_GB2312" w:hAnsi="宋体" w:eastAsia="仿宋_GB2312"/>
          <w:u w:val="none"/>
        </w:rPr>
      </w:pPr>
      <w:bookmarkStart w:id="97" w:name="_Toc14224"/>
      <w:bookmarkStart w:id="98" w:name="_Toc518923086"/>
      <w:r>
        <w:rPr>
          <w:rFonts w:hint="eastAsia" w:ascii="仿宋_GB2312" w:hAnsi="宋体" w:eastAsia="仿宋_GB2312"/>
          <w:u w:val="none"/>
        </w:rPr>
        <w:t>21.投标偏离</w:t>
      </w:r>
      <w:bookmarkEnd w:id="97"/>
      <w:bookmarkEnd w:id="98"/>
    </w:p>
    <w:p>
      <w:pPr>
        <w:spacing w:line="240" w:lineRule="atLeast"/>
        <w:ind w:left="848"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99" w:name="_Toc5021"/>
      <w:bookmarkStart w:id="100" w:name="_Toc518923087"/>
      <w:r>
        <w:rPr>
          <w:rFonts w:hint="eastAsia" w:ascii="仿宋_GB2312" w:hAnsi="宋体" w:eastAsia="仿宋_GB2312"/>
          <w:u w:val="none"/>
        </w:rPr>
        <w:t>22.投标无效</w:t>
      </w:r>
      <w:bookmarkEnd w:id="99"/>
      <w:bookmarkEnd w:id="100"/>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spacing w:line="240" w:lineRule="atLeast"/>
        <w:ind w:left="792"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如发现下列情况之一的，其投标将被认定为投标无效：（</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4"/>
        </w:numPr>
        <w:spacing w:line="240" w:lineRule="atLeast"/>
        <w:ind w:left="1081" w:leftChars="429" w:hanging="180"/>
        <w:rPr>
          <w:rFonts w:hint="eastAsia" w:ascii="仿宋_GB2312" w:hAnsi="宋体" w:eastAsia="仿宋_GB2312"/>
          <w:b/>
          <w:bCs/>
          <w:sz w:val="24"/>
        </w:rPr>
      </w:pPr>
      <w:r>
        <w:rPr>
          <w:rFonts w:hint="eastAsia" w:ascii="仿宋_GB2312" w:hAnsi="宋体" w:eastAsia="仿宋_GB2312"/>
          <w:b/>
          <w:bCs/>
          <w:sz w:val="24"/>
        </w:rPr>
        <w:t>未按招标文件规定的形式和金额提交投标保证金的；</w:t>
      </w:r>
    </w:p>
    <w:p>
      <w:pPr>
        <w:numPr>
          <w:ilvl w:val="0"/>
          <w:numId w:val="4"/>
        </w:numPr>
        <w:spacing w:line="240" w:lineRule="atLeast"/>
        <w:ind w:left="1081" w:leftChars="429" w:hanging="180"/>
        <w:rPr>
          <w:rFonts w:hint="eastAsia" w:ascii="仿宋_GB2312" w:hAnsi="宋体" w:eastAsia="仿宋_GB2312"/>
          <w:b/>
          <w:bCs/>
          <w:sz w:val="24"/>
        </w:rPr>
      </w:pPr>
      <w:r>
        <w:rPr>
          <w:rFonts w:hint="eastAsia" w:ascii="仿宋_GB2312" w:hAnsi="宋体" w:eastAsia="仿宋_GB2312"/>
          <w:b/>
          <w:bCs/>
          <w:sz w:val="24"/>
        </w:rPr>
        <w:t>未按照招标文件规定要求签署、盖章的；</w:t>
      </w:r>
    </w:p>
    <w:p>
      <w:pPr>
        <w:numPr>
          <w:ilvl w:val="0"/>
          <w:numId w:val="4"/>
        </w:numPr>
        <w:spacing w:line="240" w:lineRule="atLeast"/>
        <w:ind w:left="1081" w:leftChars="429" w:hanging="180"/>
        <w:rPr>
          <w:rFonts w:ascii="仿宋_GB2312" w:hAnsi="宋体" w:eastAsia="仿宋_GB2312"/>
          <w:b/>
          <w:bCs/>
          <w:sz w:val="24"/>
        </w:rPr>
      </w:pPr>
      <w:r>
        <w:rPr>
          <w:rFonts w:hint="eastAsia" w:ascii="仿宋_GB2312" w:hAnsi="宋体" w:eastAsia="仿宋_GB2312"/>
          <w:b/>
          <w:bCs/>
          <w:sz w:val="24"/>
        </w:rPr>
        <w:t>未满足招标文件中技术</w:t>
      </w:r>
      <w:r>
        <w:rPr>
          <w:rFonts w:ascii="仿宋_GB2312" w:hAnsi="宋体" w:eastAsia="仿宋_GB2312"/>
          <w:b/>
          <w:bCs/>
          <w:sz w:val="24"/>
        </w:rPr>
        <w:t>条款</w:t>
      </w:r>
      <w:r>
        <w:rPr>
          <w:rFonts w:hint="eastAsia" w:ascii="仿宋_GB2312" w:hAnsi="宋体" w:eastAsia="仿宋_GB2312"/>
          <w:b/>
          <w:bCs/>
          <w:sz w:val="24"/>
        </w:rPr>
        <w:t>的实质性要求；</w:t>
      </w:r>
    </w:p>
    <w:p>
      <w:pPr>
        <w:numPr>
          <w:ilvl w:val="0"/>
          <w:numId w:val="4"/>
        </w:numPr>
        <w:spacing w:line="240" w:lineRule="atLeast"/>
        <w:ind w:left="1081" w:leftChars="429" w:hanging="180"/>
        <w:rPr>
          <w:rFonts w:hint="eastAsia" w:ascii="仿宋_GB2312" w:hAnsi="宋体" w:eastAsia="仿宋_GB2312"/>
          <w:b/>
          <w:bCs/>
          <w:sz w:val="24"/>
        </w:rPr>
      </w:pPr>
      <w:r>
        <w:rPr>
          <w:rFonts w:ascii="仿宋_GB2312" w:hAnsi="宋体" w:eastAsia="仿宋_GB2312"/>
          <w:b/>
          <w:bCs/>
          <w:sz w:val="24"/>
        </w:rPr>
        <w:t>与其他投标人串通投标</w:t>
      </w:r>
      <w:r>
        <w:rPr>
          <w:rFonts w:hint="eastAsia" w:ascii="仿宋_GB2312" w:hAnsi="宋体" w:eastAsia="仿宋_GB2312"/>
          <w:b/>
          <w:bCs/>
          <w:sz w:val="24"/>
        </w:rPr>
        <w:t>，</w:t>
      </w:r>
      <w:r>
        <w:rPr>
          <w:rFonts w:ascii="仿宋_GB2312" w:hAnsi="宋体" w:eastAsia="仿宋_GB2312"/>
          <w:b/>
          <w:bCs/>
          <w:sz w:val="24"/>
        </w:rPr>
        <w:t>或者与招标人串通投标</w:t>
      </w:r>
      <w:r>
        <w:rPr>
          <w:rFonts w:hint="eastAsia" w:ascii="仿宋_GB2312" w:hAnsi="宋体" w:eastAsia="仿宋_GB2312"/>
          <w:b/>
          <w:bCs/>
          <w:sz w:val="24"/>
        </w:rPr>
        <w:t>；</w:t>
      </w:r>
    </w:p>
    <w:p>
      <w:pPr>
        <w:numPr>
          <w:ilvl w:val="0"/>
          <w:numId w:val="4"/>
        </w:numPr>
        <w:spacing w:line="240" w:lineRule="atLeast"/>
        <w:ind w:left="1081" w:leftChars="429" w:hanging="180"/>
        <w:rPr>
          <w:rFonts w:ascii="仿宋_GB2312" w:hAnsi="宋体" w:eastAsia="仿宋_GB2312"/>
          <w:b/>
          <w:bCs/>
          <w:sz w:val="24"/>
        </w:rPr>
      </w:pPr>
      <w:r>
        <w:rPr>
          <w:rFonts w:hint="eastAsia" w:ascii="仿宋_GB2312" w:hAnsi="宋体" w:eastAsia="仿宋_GB2312"/>
          <w:b/>
          <w:bCs/>
          <w:sz w:val="24"/>
        </w:rPr>
        <w:t>属于招标文件规定的其他投标无效情形；</w:t>
      </w:r>
    </w:p>
    <w:p>
      <w:pPr>
        <w:numPr>
          <w:ilvl w:val="0"/>
          <w:numId w:val="4"/>
        </w:numPr>
        <w:spacing w:line="240" w:lineRule="atLeast"/>
        <w:ind w:left="1081" w:leftChars="429" w:hanging="180"/>
        <w:rPr>
          <w:rFonts w:hint="eastAsia" w:ascii="仿宋_GB2312" w:hAnsi="宋体" w:eastAsia="仿宋_GB2312"/>
          <w:b/>
          <w:bCs/>
          <w:sz w:val="24"/>
        </w:rPr>
      </w:pPr>
      <w:r>
        <w:rPr>
          <w:rFonts w:ascii="仿宋_GB2312" w:hAnsi="宋体" w:eastAsia="仿宋_GB2312"/>
          <w:b/>
          <w:bCs/>
          <w:sz w:val="24"/>
        </w:rPr>
        <w:t>评标委员会认为投标人的报价明显低于其他通过符合性检查投标人的报价</w:t>
      </w:r>
      <w:r>
        <w:rPr>
          <w:rFonts w:hint="eastAsia" w:ascii="仿宋_GB2312" w:hAnsi="宋体" w:eastAsia="仿宋_GB2312"/>
          <w:b/>
          <w:bCs/>
          <w:sz w:val="24"/>
        </w:rPr>
        <w:t>，</w:t>
      </w:r>
      <w:r>
        <w:rPr>
          <w:rFonts w:ascii="仿宋_GB2312" w:hAnsi="宋体" w:eastAsia="仿宋_GB2312"/>
          <w:b/>
          <w:bCs/>
          <w:sz w:val="24"/>
        </w:rPr>
        <w:t>有可能影响履约的</w:t>
      </w:r>
      <w:r>
        <w:rPr>
          <w:rFonts w:hint="eastAsia" w:ascii="仿宋_GB2312" w:hAnsi="宋体" w:eastAsia="仿宋_GB2312"/>
          <w:b/>
          <w:bCs/>
          <w:sz w:val="24"/>
        </w:rPr>
        <w:t>，且</w:t>
      </w:r>
      <w:r>
        <w:rPr>
          <w:rFonts w:ascii="仿宋_GB2312" w:hAnsi="宋体" w:eastAsia="仿宋_GB2312"/>
          <w:b/>
          <w:bCs/>
          <w:sz w:val="24"/>
        </w:rPr>
        <w:t>投标人未按照规定证明其报价合理性的</w:t>
      </w:r>
      <w:r>
        <w:rPr>
          <w:rFonts w:hint="eastAsia" w:ascii="仿宋_GB2312" w:hAnsi="宋体" w:eastAsia="仿宋_GB2312"/>
          <w:b/>
          <w:bCs/>
          <w:sz w:val="24"/>
        </w:rPr>
        <w:t>；</w:t>
      </w:r>
    </w:p>
    <w:p>
      <w:pPr>
        <w:numPr>
          <w:ilvl w:val="0"/>
          <w:numId w:val="4"/>
        </w:numPr>
        <w:spacing w:line="240" w:lineRule="atLeast"/>
        <w:ind w:left="1081" w:leftChars="429" w:hanging="180"/>
        <w:rPr>
          <w:rFonts w:hint="eastAsia" w:ascii="仿宋_GB2312" w:hAnsi="宋体" w:eastAsia="仿宋_GB2312"/>
          <w:b/>
          <w:bCs/>
          <w:sz w:val="24"/>
        </w:rPr>
      </w:pPr>
      <w:r>
        <w:rPr>
          <w:rFonts w:hint="eastAsia" w:ascii="仿宋_GB2312" w:hAnsi="宋体" w:eastAsia="仿宋_GB2312"/>
          <w:b/>
          <w:bCs/>
          <w:sz w:val="24"/>
        </w:rPr>
        <w:t>投标文件含有采购人不能接受的附加条件的；</w:t>
      </w:r>
    </w:p>
    <w:p>
      <w:pPr>
        <w:numPr>
          <w:ilvl w:val="0"/>
          <w:numId w:val="4"/>
        </w:numPr>
        <w:tabs>
          <w:tab w:val="left" w:pos="0"/>
        </w:tabs>
        <w:spacing w:line="240" w:lineRule="atLeast"/>
        <w:ind w:left="1081" w:leftChars="429" w:hanging="180"/>
        <w:rPr>
          <w:rFonts w:hint="eastAsia" w:ascii="仿宋_GB2312" w:hAnsi="宋体" w:eastAsia="仿宋_GB2312"/>
          <w:b/>
          <w:bCs/>
          <w:sz w:val="24"/>
        </w:rPr>
      </w:pPr>
      <w:r>
        <w:rPr>
          <w:rFonts w:hint="eastAsia" w:ascii="仿宋_GB2312" w:hAnsi="宋体" w:eastAsia="仿宋_GB2312"/>
          <w:b/>
          <w:bCs/>
          <w:sz w:val="24"/>
        </w:rPr>
        <w:t>不符合法规和招标文件中规定的其他实质性要求的。</w:t>
      </w:r>
    </w:p>
    <w:p>
      <w:pPr>
        <w:spacing w:line="240" w:lineRule="atLeast"/>
        <w:rPr>
          <w:rFonts w:hint="eastAsia"/>
          <w:b/>
          <w:bCs/>
        </w:rPr>
      </w:pPr>
      <w:bookmarkStart w:id="101" w:name="_Toc518923088"/>
      <w:r>
        <w:rPr>
          <w:b/>
          <w:bCs/>
        </w:rPr>
        <w:t>23</w:t>
      </w:r>
      <w:bookmarkEnd w:id="96"/>
      <w:r>
        <w:rPr>
          <w:rFonts w:hint="eastAsia"/>
          <w:b/>
          <w:bCs/>
        </w:rPr>
        <w:t>.</w:t>
      </w:r>
      <w:r>
        <w:rPr>
          <w:rFonts w:hint="eastAsia" w:ascii="仿宋_GB2312" w:hAnsi="宋体" w:eastAsia="仿宋_GB2312"/>
          <w:b/>
          <w:bCs/>
          <w:kern w:val="0"/>
          <w:sz w:val="24"/>
          <w:szCs w:val="20"/>
        </w:rPr>
        <w:t>比较与评价</w:t>
      </w:r>
      <w:bookmarkEnd w:id="101"/>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14"/>
        <w:spacing w:line="240" w:lineRule="atLeast"/>
        <w:ind w:left="958" w:leftChars="456" w:firstLine="33" w:firstLineChars="14"/>
        <w:rPr>
          <w:rFonts w:hint="eastAsia" w:ascii="仿宋_GB2312" w:hAnsi="宋体" w:eastAsia="仿宋_GB2312"/>
          <w:sz w:val="24"/>
          <w:szCs w:val="24"/>
        </w:rPr>
      </w:pPr>
      <w:r>
        <w:rPr>
          <w:rFonts w:hint="eastAsia" w:ascii="仿宋_GB2312" w:hAnsi="宋体" w:eastAsia="仿宋_GB2312"/>
          <w:sz w:val="24"/>
          <w:szCs w:val="24"/>
        </w:rPr>
        <w:t>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14"/>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根据《政府采购促进中小企业发展管理办法》（财库[2020]46号）、《</w:t>
      </w:r>
      <w:r>
        <w:rPr>
          <w:rFonts w:ascii="仿宋_GB2312" w:hAnsi="宋体" w:eastAsia="仿宋_GB2312"/>
          <w:sz w:val="24"/>
          <w:szCs w:val="24"/>
        </w:rPr>
        <w:t>财政部 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02" w:name="sendNo"/>
      <w:r>
        <w:rPr>
          <w:rFonts w:hint="eastAsia" w:ascii="仿宋_GB2312" w:hAnsi="宋体" w:eastAsia="仿宋_GB2312"/>
          <w:bCs/>
          <w:sz w:val="24"/>
          <w:szCs w:val="24"/>
        </w:rPr>
        <w:t>财库〔</w:t>
      </w:r>
      <w:bookmarkEnd w:id="102"/>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ascii="仿宋_GB2312" w:hAnsi="宋体" w:eastAsia="仿宋_GB2312"/>
          <w:sz w:val="24"/>
          <w:szCs w:val="24"/>
          <w:lang w:val="en-US" w:eastAsia="zh-CN"/>
        </w:rPr>
        <w:t>10%-20%（工程项目为6%-10%）</w:t>
      </w:r>
      <w:r>
        <w:rPr>
          <w:rFonts w:hint="eastAsia" w:ascii="仿宋_GB2312" w:hAnsi="宋体" w:eastAsia="仿宋_GB2312"/>
          <w:sz w:val="24"/>
          <w:szCs w:val="24"/>
        </w:rPr>
        <w:t>后参与评审。具体办法详见招标文件第6章。</w:t>
      </w:r>
    </w:p>
    <w:p>
      <w:pPr>
        <w:pStyle w:val="5"/>
        <w:spacing w:before="0" w:after="0" w:line="240" w:lineRule="atLeast"/>
        <w:rPr>
          <w:rFonts w:ascii="仿宋_GB2312" w:hAnsi="宋体" w:eastAsia="仿宋_GB2312"/>
          <w:u w:val="none"/>
        </w:rPr>
      </w:pPr>
      <w:bookmarkStart w:id="103" w:name="_Toc520356168"/>
      <w:bookmarkStart w:id="104" w:name="_Toc518923089"/>
      <w:bookmarkStart w:id="105" w:name="_Toc15160"/>
      <w:r>
        <w:rPr>
          <w:rFonts w:ascii="仿宋_GB2312" w:hAnsi="宋体" w:eastAsia="仿宋_GB2312"/>
          <w:u w:val="none"/>
        </w:rPr>
        <w:t>24</w:t>
      </w:r>
      <w:bookmarkEnd w:id="103"/>
      <w:r>
        <w:rPr>
          <w:rFonts w:hint="eastAsia" w:ascii="仿宋_GB2312" w:hAnsi="宋体" w:eastAsia="仿宋_GB2312"/>
          <w:u w:val="none"/>
        </w:rPr>
        <w:t>.废标</w:t>
      </w:r>
      <w:bookmarkEnd w:id="104"/>
      <w:bookmarkEnd w:id="105"/>
    </w:p>
    <w:p>
      <w:pPr>
        <w:spacing w:line="240" w:lineRule="atLeast"/>
        <w:ind w:left="898"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06" w:name="_Toc518923090"/>
      <w:bookmarkStart w:id="107" w:name="_Toc9105"/>
      <w:bookmarkStart w:id="108" w:name="_Toc520356169"/>
      <w:r>
        <w:rPr>
          <w:rFonts w:ascii="仿宋_GB2312" w:hAnsi="宋体" w:eastAsia="仿宋_GB2312"/>
          <w:u w:val="none"/>
        </w:rPr>
        <w:t>25</w:t>
      </w:r>
      <w:r>
        <w:rPr>
          <w:rFonts w:hint="eastAsia" w:ascii="仿宋_GB2312" w:hAnsi="宋体" w:eastAsia="仿宋_GB2312"/>
          <w:u w:val="none"/>
        </w:rPr>
        <w:t>.保密原则</w:t>
      </w:r>
      <w:bookmarkEnd w:id="106"/>
      <w:bookmarkEnd w:id="107"/>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80" w:leftChars="257" w:hanging="540"/>
        <w:rPr>
          <w:rFonts w:hint="eastAsia" w:ascii="仿宋_GB2312" w:hAnsi="宋体" w:eastAsia="仿宋_GB2312"/>
          <w:sz w:val="24"/>
        </w:rPr>
      </w:pPr>
    </w:p>
    <w:p>
      <w:pPr>
        <w:pStyle w:val="4"/>
        <w:spacing w:before="0" w:line="240" w:lineRule="atLeast"/>
        <w:ind w:left="1080" w:leftChars="257" w:hanging="540"/>
        <w:rPr>
          <w:rFonts w:hint="eastAsia" w:ascii="仿宋_GB2312" w:hAnsi="宋体" w:eastAsia="仿宋_GB2312"/>
          <w:sz w:val="24"/>
        </w:rPr>
      </w:pPr>
      <w:bookmarkStart w:id="109" w:name="_Toc216582810"/>
      <w:bookmarkStart w:id="110" w:name="_Toc21942"/>
      <w:bookmarkStart w:id="111" w:name="_Toc518923091"/>
      <w:r>
        <w:rPr>
          <w:rFonts w:hint="eastAsia" w:ascii="仿宋_GB2312" w:hAnsi="宋体" w:eastAsia="仿宋_GB2312"/>
          <w:sz w:val="24"/>
        </w:rPr>
        <w:t xml:space="preserve">六   </w:t>
      </w:r>
      <w:bookmarkEnd w:id="108"/>
      <w:r>
        <w:rPr>
          <w:rFonts w:hint="eastAsia" w:ascii="仿宋_GB2312" w:hAnsi="宋体" w:eastAsia="仿宋_GB2312"/>
          <w:sz w:val="24"/>
        </w:rPr>
        <w:t>确定中标</w:t>
      </w:r>
      <w:bookmarkEnd w:id="109"/>
      <w:bookmarkEnd w:id="110"/>
      <w:bookmarkEnd w:id="111"/>
    </w:p>
    <w:p>
      <w:pPr>
        <w:pStyle w:val="7"/>
        <w:rPr>
          <w:rFonts w:hint="eastAsia"/>
        </w:rPr>
      </w:pPr>
    </w:p>
    <w:p>
      <w:pPr>
        <w:pStyle w:val="5"/>
        <w:spacing w:before="0" w:after="0" w:line="240" w:lineRule="atLeast"/>
        <w:rPr>
          <w:rFonts w:ascii="仿宋_GB2312" w:hAnsi="宋体" w:eastAsia="仿宋_GB2312"/>
          <w:u w:val="none"/>
        </w:rPr>
      </w:pPr>
      <w:bookmarkStart w:id="112" w:name="_Toc9125"/>
      <w:bookmarkStart w:id="113" w:name="_Toc518923092"/>
      <w:bookmarkStart w:id="114" w:name="_Ref467307010"/>
      <w:bookmarkStart w:id="115" w:name="_Toc520356170"/>
      <w:r>
        <w:rPr>
          <w:rFonts w:ascii="仿宋_GB2312" w:hAnsi="宋体" w:eastAsia="仿宋_GB2312"/>
          <w:u w:val="none"/>
        </w:rPr>
        <w:t>26</w:t>
      </w:r>
      <w:r>
        <w:rPr>
          <w:rFonts w:hint="eastAsia" w:ascii="仿宋_GB2312" w:hAnsi="宋体" w:eastAsia="仿宋_GB2312"/>
          <w:u w:val="none"/>
        </w:rPr>
        <w:t>.中标候选人的确定原则及标准</w:t>
      </w:r>
      <w:bookmarkEnd w:id="112"/>
      <w:bookmarkEnd w:id="113"/>
      <w:bookmarkEnd w:id="114"/>
      <w:bookmarkEnd w:id="11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w:t>
      </w:r>
      <w:r>
        <w:rPr>
          <w:rFonts w:ascii="仿宋_GB2312" w:hAnsi="宋体" w:eastAsia="仿宋_GB2312"/>
          <w:sz w:val="24"/>
        </w:rPr>
        <w:t>投标人</w:t>
      </w:r>
      <w:r>
        <w:rPr>
          <w:rFonts w:hint="eastAsia" w:ascii="仿宋_GB2312" w:hAnsi="宋体" w:eastAsia="仿宋_GB2312"/>
          <w:sz w:val="24"/>
        </w:rPr>
        <w:t>按下列方法</w:t>
      </w:r>
      <w:r>
        <w:rPr>
          <w:rFonts w:ascii="仿宋_GB2312" w:hAnsi="宋体" w:eastAsia="仿宋_GB2312"/>
          <w:sz w:val="24"/>
        </w:rPr>
        <w:t>进行排序</w:t>
      </w:r>
      <w:r>
        <w:rPr>
          <w:rFonts w:hint="eastAsia" w:ascii="仿宋_GB2312" w:hAnsi="宋体" w:eastAsia="仿宋_GB2312"/>
          <w:sz w:val="24"/>
        </w:rPr>
        <w:t>，确定</w:t>
      </w:r>
      <w:r>
        <w:rPr>
          <w:rFonts w:ascii="仿宋_GB2312" w:hAnsi="宋体" w:eastAsia="仿宋_GB2312"/>
          <w:sz w:val="24"/>
        </w:rPr>
        <w:t>中标候选人</w:t>
      </w:r>
      <w:r>
        <w:rPr>
          <w:rFonts w:hint="eastAsia" w:ascii="仿宋_GB2312" w:hAnsi="宋体" w:eastAsia="仿宋_GB2312"/>
          <w:sz w:val="24"/>
        </w:rPr>
        <w:t>：</w:t>
      </w:r>
    </w:p>
    <w:p>
      <w:pPr>
        <w:spacing w:line="240" w:lineRule="atLeast"/>
        <w:ind w:left="901"/>
        <w:rPr>
          <w:rFonts w:hint="eastAsia" w:ascii="黑体" w:hAnsi="宋体" w:eastAsia="仿宋_GB2312"/>
          <w:sz w:val="24"/>
        </w:rPr>
      </w:pPr>
      <w:r>
        <w:rPr>
          <w:rFonts w:hint="eastAsia" w:ascii="仿宋_GB2312" w:hAnsi="宋体" w:eastAsia="仿宋_GB2312"/>
          <w:sz w:val="24"/>
        </w:rPr>
        <w:t>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spacing w:before="0" w:after="0" w:line="240" w:lineRule="atLeast"/>
        <w:rPr>
          <w:rFonts w:ascii="仿宋_GB2312" w:hAnsi="宋体" w:eastAsia="仿宋_GB2312"/>
          <w:u w:val="none"/>
        </w:rPr>
      </w:pPr>
      <w:bookmarkStart w:id="116" w:name="_Toc520356171"/>
      <w:bookmarkStart w:id="117" w:name="_Toc23279"/>
      <w:bookmarkStart w:id="118" w:name="_Toc518923093"/>
      <w:r>
        <w:rPr>
          <w:rFonts w:ascii="仿宋_GB2312" w:hAnsi="宋体" w:eastAsia="仿宋_GB2312"/>
          <w:u w:val="none"/>
        </w:rPr>
        <w:t>27</w:t>
      </w:r>
      <w:bookmarkEnd w:id="116"/>
      <w:r>
        <w:rPr>
          <w:rFonts w:hint="eastAsia" w:ascii="仿宋_GB2312" w:hAnsi="宋体" w:eastAsia="仿宋_GB2312"/>
          <w:u w:val="none"/>
        </w:rPr>
        <w:t>.确定中标候选人和中标人</w:t>
      </w:r>
      <w:bookmarkEnd w:id="117"/>
      <w:bookmarkEnd w:id="11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27.1    评标委员会将根据评标标准，按投标人须知资料表中规定数量推荐中标候选人；</w:t>
      </w:r>
    </w:p>
    <w:p>
      <w:pPr>
        <w:spacing w:line="240" w:lineRule="atLeast"/>
        <w:ind w:left="900" w:hanging="900" w:hangingChars="375"/>
        <w:rPr>
          <w:rFonts w:hint="eastAsia" w:ascii="仿宋_GB2312" w:hAnsi="宋体" w:eastAsia="仿宋_GB2312"/>
          <w:sz w:val="24"/>
          <w:lang w:val="zh-CN"/>
        </w:rPr>
      </w:pPr>
      <w:r>
        <w:rPr>
          <w:rFonts w:hint="eastAsia" w:ascii="仿宋_GB2312" w:hAnsi="宋体" w:eastAsia="仿宋_GB2312"/>
          <w:sz w:val="24"/>
          <w:lang w:val="zh-CN"/>
        </w:rPr>
        <w:t>2</w:t>
      </w:r>
      <w:r>
        <w:rPr>
          <w:rFonts w:hint="eastAsia" w:ascii="仿宋_GB2312" w:hAnsi="宋体" w:eastAsia="仿宋_GB2312"/>
          <w:sz w:val="24"/>
        </w:rPr>
        <w:t>7</w:t>
      </w:r>
      <w:r>
        <w:rPr>
          <w:rFonts w:hint="eastAsia" w:ascii="仿宋_GB2312" w:hAnsi="宋体" w:eastAsia="仿宋_GB2312"/>
          <w:sz w:val="24"/>
          <w:lang w:val="zh-CN"/>
        </w:rPr>
        <w:t>.</w:t>
      </w:r>
      <w:r>
        <w:rPr>
          <w:rFonts w:hint="eastAsia" w:ascii="仿宋_GB2312" w:hAnsi="宋体" w:eastAsia="仿宋_GB2312"/>
          <w:sz w:val="24"/>
        </w:rPr>
        <w:t xml:space="preserve">2    </w:t>
      </w:r>
      <w:r>
        <w:rPr>
          <w:rFonts w:hint="eastAsia" w:ascii="仿宋_GB2312" w:hAnsi="宋体" w:eastAsia="仿宋_GB2312"/>
          <w:sz w:val="24"/>
          <w:lang w:val="zh-CN"/>
        </w:rPr>
        <w:t>定标</w:t>
      </w:r>
    </w:p>
    <w:p>
      <w:pPr>
        <w:spacing w:line="240" w:lineRule="atLeast"/>
        <w:ind w:left="900" w:hanging="900" w:hangingChars="375"/>
        <w:rPr>
          <w:rFonts w:hint="eastAsia" w:ascii="仿宋_GB2312" w:hAnsi="宋体" w:eastAsia="仿宋_GB2312"/>
          <w:sz w:val="24"/>
          <w:lang w:val="zh-CN"/>
        </w:rPr>
      </w:pPr>
      <w:r>
        <w:rPr>
          <w:rFonts w:hint="eastAsia" w:ascii="仿宋_GB2312" w:hAnsi="宋体" w:eastAsia="仿宋_GB2312"/>
          <w:sz w:val="24"/>
          <w:lang w:val="zh-CN"/>
        </w:rPr>
        <w:t>2</w:t>
      </w:r>
      <w:r>
        <w:rPr>
          <w:rFonts w:hint="eastAsia" w:ascii="仿宋_GB2312" w:hAnsi="宋体" w:eastAsia="仿宋_GB2312"/>
          <w:sz w:val="24"/>
        </w:rPr>
        <w:t>7</w:t>
      </w:r>
      <w:r>
        <w:rPr>
          <w:rFonts w:hint="eastAsia" w:ascii="仿宋_GB2312" w:hAnsi="宋体" w:eastAsia="仿宋_GB2312"/>
          <w:sz w:val="24"/>
          <w:lang w:val="zh-CN"/>
        </w:rPr>
        <w:t>.</w:t>
      </w:r>
      <w:r>
        <w:rPr>
          <w:rFonts w:hint="eastAsia" w:ascii="仿宋_GB2312" w:hAnsi="宋体" w:eastAsia="仿宋_GB2312"/>
          <w:sz w:val="24"/>
        </w:rPr>
        <w:t>2</w:t>
      </w:r>
      <w:r>
        <w:rPr>
          <w:rFonts w:hint="eastAsia" w:ascii="仿宋_GB2312" w:hAnsi="宋体" w:eastAsia="仿宋_GB2312"/>
          <w:sz w:val="24"/>
          <w:lang w:val="zh-CN"/>
        </w:rPr>
        <w:t>.1</w:t>
      </w:r>
      <w:r>
        <w:rPr>
          <w:rFonts w:hint="eastAsia" w:ascii="仿宋_GB2312" w:hAnsi="宋体" w:eastAsia="仿宋_GB2312"/>
          <w:sz w:val="24"/>
        </w:rPr>
        <w:t xml:space="preserve">  </w:t>
      </w:r>
      <w:r>
        <w:rPr>
          <w:rFonts w:hint="eastAsia" w:ascii="仿宋_GB2312" w:hAnsi="宋体" w:eastAsia="仿宋_GB2312"/>
          <w:sz w:val="24"/>
          <w:lang w:val="zh-CN"/>
        </w:rPr>
        <w:t>采购代理机构应当在评标结束后2个工作日内将评标报告送采购人。</w:t>
      </w:r>
    </w:p>
    <w:p>
      <w:pPr>
        <w:spacing w:line="240" w:lineRule="atLeast"/>
        <w:ind w:left="900" w:hanging="900" w:hangingChars="375"/>
        <w:rPr>
          <w:rFonts w:hint="eastAsia" w:ascii="仿宋_GB2312" w:hAnsi="宋体" w:eastAsia="仿宋_GB2312"/>
          <w:sz w:val="24"/>
          <w:lang w:val="zh-CN"/>
        </w:rPr>
      </w:pPr>
      <w:r>
        <w:rPr>
          <w:rFonts w:hint="eastAsia" w:ascii="仿宋_GB2312" w:hAnsi="宋体" w:eastAsia="仿宋_GB2312"/>
          <w:sz w:val="24"/>
          <w:lang w:val="zh-CN"/>
        </w:rPr>
        <w:t>2</w:t>
      </w:r>
      <w:r>
        <w:rPr>
          <w:rFonts w:hint="eastAsia" w:ascii="仿宋_GB2312" w:hAnsi="宋体" w:eastAsia="仿宋_GB2312"/>
          <w:sz w:val="24"/>
        </w:rPr>
        <w:t>7</w:t>
      </w:r>
      <w:r>
        <w:rPr>
          <w:rFonts w:hint="eastAsia" w:ascii="仿宋_GB2312" w:hAnsi="宋体" w:eastAsia="仿宋_GB2312"/>
          <w:sz w:val="24"/>
          <w:lang w:val="zh-CN"/>
        </w:rPr>
        <w:t>.</w:t>
      </w:r>
      <w:r>
        <w:rPr>
          <w:rFonts w:hint="eastAsia" w:ascii="仿宋_GB2312" w:hAnsi="宋体" w:eastAsia="仿宋_GB2312"/>
          <w:sz w:val="24"/>
        </w:rPr>
        <w:t>2</w:t>
      </w:r>
      <w:r>
        <w:rPr>
          <w:rFonts w:hint="eastAsia" w:ascii="仿宋_GB2312" w:hAnsi="宋体" w:eastAsia="仿宋_GB2312"/>
          <w:sz w:val="24"/>
          <w:lang w:val="zh-CN"/>
        </w:rPr>
        <w:t>.2</w:t>
      </w:r>
      <w:r>
        <w:rPr>
          <w:rFonts w:hint="eastAsia" w:ascii="仿宋_GB2312" w:hAnsi="宋体" w:eastAsia="仿宋_GB2312"/>
          <w:sz w:val="24"/>
        </w:rPr>
        <w:t xml:space="preserve">  </w:t>
      </w:r>
      <w:r>
        <w:rPr>
          <w:rFonts w:hint="eastAsia" w:ascii="仿宋_GB2312" w:hAnsi="宋体" w:eastAsia="仿宋_GB2312"/>
          <w:sz w:val="24"/>
          <w:lang w:val="zh-CN"/>
        </w:rPr>
        <w:t>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240" w:lineRule="atLeast"/>
        <w:ind w:left="900" w:hanging="900" w:hangingChars="375"/>
        <w:rPr>
          <w:rFonts w:hint="eastAsia" w:ascii="仿宋_GB2312" w:hAnsi="宋体" w:eastAsia="仿宋_GB2312"/>
          <w:sz w:val="24"/>
          <w:lang w:val="zh-CN"/>
        </w:rPr>
      </w:pPr>
      <w:r>
        <w:rPr>
          <w:rFonts w:hint="eastAsia" w:ascii="仿宋_GB2312" w:hAnsi="宋体" w:eastAsia="仿宋_GB2312"/>
          <w:sz w:val="24"/>
          <w:lang w:val="zh-CN"/>
        </w:rPr>
        <w:t>2</w:t>
      </w:r>
      <w:r>
        <w:rPr>
          <w:rFonts w:hint="eastAsia" w:ascii="仿宋_GB2312" w:hAnsi="宋体" w:eastAsia="仿宋_GB2312"/>
          <w:sz w:val="24"/>
        </w:rPr>
        <w:t>7</w:t>
      </w:r>
      <w:r>
        <w:rPr>
          <w:rFonts w:hint="eastAsia" w:ascii="仿宋_GB2312" w:hAnsi="宋体" w:eastAsia="仿宋_GB2312"/>
          <w:sz w:val="24"/>
          <w:lang w:val="zh-CN"/>
        </w:rPr>
        <w:t>.</w:t>
      </w:r>
      <w:r>
        <w:rPr>
          <w:rFonts w:hint="eastAsia" w:ascii="仿宋_GB2312" w:hAnsi="宋体" w:eastAsia="仿宋_GB2312"/>
          <w:sz w:val="24"/>
        </w:rPr>
        <w:t>2</w:t>
      </w:r>
      <w:r>
        <w:rPr>
          <w:rFonts w:hint="eastAsia" w:ascii="仿宋_GB2312" w:hAnsi="宋体" w:eastAsia="仿宋_GB2312"/>
          <w:sz w:val="24"/>
          <w:lang w:val="zh-CN"/>
        </w:rPr>
        <w:t>.3</w:t>
      </w:r>
      <w:r>
        <w:rPr>
          <w:rFonts w:hint="eastAsia" w:ascii="仿宋_GB2312" w:hAnsi="宋体" w:eastAsia="仿宋_GB2312"/>
          <w:sz w:val="24"/>
        </w:rPr>
        <w:t xml:space="preserve">  </w:t>
      </w:r>
      <w:r>
        <w:rPr>
          <w:rFonts w:hint="eastAsia" w:ascii="仿宋_GB2312" w:hAnsi="宋体" w:eastAsia="仿宋_GB2312"/>
          <w:sz w:val="24"/>
          <w:lang w:val="zh-CN"/>
        </w:rPr>
        <w:t>采购人应当确定排名第一的中标候选人为中标人。排名第一的中标候选人拒绝签订合同而放弃中标、或因不可抗力提出不能履行合同，或者招标文件规定应当提交履约保证金而在规定的期限内未能提交的，采购人可以确定排名第二的中标候选人为中标人，以此类推。</w:t>
      </w:r>
    </w:p>
    <w:p>
      <w:pPr>
        <w:spacing w:line="240" w:lineRule="atLeast"/>
        <w:ind w:left="900" w:hanging="900" w:hangingChars="375"/>
        <w:rPr>
          <w:rFonts w:hint="eastAsia" w:ascii="仿宋_GB2312" w:hAnsi="宋体" w:eastAsia="仿宋_GB2312"/>
          <w:sz w:val="24"/>
          <w:lang w:val="zh-CN"/>
        </w:rPr>
      </w:pPr>
      <w:r>
        <w:rPr>
          <w:rFonts w:hint="eastAsia" w:ascii="仿宋_GB2312" w:hAnsi="宋体" w:eastAsia="仿宋_GB2312"/>
          <w:sz w:val="24"/>
          <w:lang w:val="zh-CN"/>
        </w:rPr>
        <w:t>2</w:t>
      </w:r>
      <w:r>
        <w:rPr>
          <w:rFonts w:hint="eastAsia" w:ascii="仿宋_GB2312" w:hAnsi="宋体" w:eastAsia="仿宋_GB2312"/>
          <w:sz w:val="24"/>
        </w:rPr>
        <w:t>7</w:t>
      </w:r>
      <w:r>
        <w:rPr>
          <w:rFonts w:hint="eastAsia" w:ascii="仿宋_GB2312" w:hAnsi="宋体" w:eastAsia="仿宋_GB2312"/>
          <w:sz w:val="24"/>
          <w:lang w:val="zh-CN"/>
        </w:rPr>
        <w:t>.</w:t>
      </w:r>
      <w:r>
        <w:rPr>
          <w:rFonts w:hint="eastAsia" w:ascii="仿宋_GB2312" w:hAnsi="宋体" w:eastAsia="仿宋_GB2312"/>
          <w:sz w:val="24"/>
        </w:rPr>
        <w:t>2</w:t>
      </w:r>
      <w:r>
        <w:rPr>
          <w:rFonts w:hint="eastAsia" w:ascii="仿宋_GB2312" w:hAnsi="宋体" w:eastAsia="仿宋_GB2312"/>
          <w:sz w:val="24"/>
          <w:lang w:val="zh-CN"/>
        </w:rPr>
        <w:t>.4</w:t>
      </w:r>
      <w:r>
        <w:rPr>
          <w:rFonts w:hint="eastAsia" w:ascii="仿宋_GB2312" w:hAnsi="宋体" w:eastAsia="仿宋_GB2312"/>
          <w:sz w:val="24"/>
        </w:rPr>
        <w:t xml:space="preserve">  </w:t>
      </w:r>
      <w:r>
        <w:rPr>
          <w:rFonts w:hint="eastAsia" w:ascii="仿宋_GB2312" w:hAnsi="宋体" w:eastAsia="仿宋_GB2312"/>
          <w:sz w:val="24"/>
          <w:lang w:val="zh-CN"/>
        </w:rPr>
        <w:t>采购人在收到评标报告5个工作日内未按评标报告推荐的中标候选人顺序确定中标人，又不能说明合法理由的，视同按评标报告推荐的顺序确定排名第一的中标候选人为中标人。</w:t>
      </w:r>
    </w:p>
    <w:p>
      <w:pPr>
        <w:spacing w:line="240" w:lineRule="atLeast"/>
        <w:ind w:left="900" w:hanging="900" w:hangingChars="375"/>
        <w:rPr>
          <w:rFonts w:hint="eastAsia" w:ascii="仿宋_GB2312" w:hAnsi="宋体" w:eastAsia="仿宋_GB2312"/>
          <w:sz w:val="24"/>
          <w:lang w:val="zh-CN"/>
        </w:rPr>
      </w:pPr>
      <w:r>
        <w:rPr>
          <w:rFonts w:hint="eastAsia" w:ascii="仿宋_GB2312" w:hAnsi="宋体" w:eastAsia="仿宋_GB2312"/>
          <w:sz w:val="24"/>
        </w:rPr>
        <w:t>27.2.5</w:t>
      </w:r>
      <w:r>
        <w:rPr>
          <w:rFonts w:hint="eastAsia" w:ascii="仿宋_GB2312" w:hAnsi="宋体" w:eastAsia="仿宋_GB2312"/>
          <w:sz w:val="24"/>
          <w:lang w:val="zh-CN"/>
        </w:rPr>
        <w:t xml:space="preserve"> </w:t>
      </w:r>
      <w:r>
        <w:rPr>
          <w:rFonts w:hint="eastAsia" w:ascii="仿宋_GB2312" w:hAnsi="宋体" w:eastAsia="仿宋_GB2312"/>
          <w:sz w:val="24"/>
        </w:rPr>
        <w:t xml:space="preserve"> </w:t>
      </w:r>
      <w:r>
        <w:rPr>
          <w:rFonts w:hint="eastAsia" w:ascii="仿宋_GB2312" w:hAnsi="宋体" w:eastAsia="仿宋_GB2312"/>
          <w:sz w:val="24"/>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评标委员会按照《投标人须知资料表》规定的方式确定一个投标人获得中标人推荐资格，其他同品牌投标人不作为中标候选人。</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27.2.6  关于兼投不兼中要求：详见《投标人须知资料表》。</w:t>
      </w:r>
    </w:p>
    <w:p>
      <w:pPr>
        <w:pStyle w:val="5"/>
        <w:tabs>
          <w:tab w:val="left" w:pos="900"/>
        </w:tabs>
        <w:spacing w:before="0" w:after="0" w:line="240" w:lineRule="atLeast"/>
        <w:rPr>
          <w:rFonts w:ascii="仿宋_GB2312" w:hAnsi="宋体" w:eastAsia="仿宋_GB2312"/>
          <w:u w:val="none"/>
        </w:rPr>
      </w:pPr>
      <w:bookmarkStart w:id="119" w:name="_Toc520356173"/>
      <w:bookmarkStart w:id="120" w:name="_Ref467306874"/>
      <w:bookmarkStart w:id="121" w:name="_Toc10044"/>
      <w:bookmarkStart w:id="122" w:name="_Toc518923094"/>
      <w:r>
        <w:rPr>
          <w:rFonts w:ascii="仿宋_GB2312" w:hAnsi="宋体" w:eastAsia="仿宋_GB2312"/>
          <w:u w:val="none"/>
        </w:rPr>
        <w:t>28</w:t>
      </w:r>
      <w:bookmarkEnd w:id="119"/>
      <w:bookmarkEnd w:id="120"/>
      <w:r>
        <w:rPr>
          <w:rFonts w:hint="eastAsia" w:ascii="仿宋_GB2312" w:hAnsi="宋体" w:eastAsia="仿宋_GB2312"/>
          <w:u w:val="none"/>
        </w:rPr>
        <w:t>.采购任务取消</w:t>
      </w:r>
      <w:bookmarkEnd w:id="121"/>
      <w:bookmarkEnd w:id="12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23" w:name="_Toc520356174"/>
    </w:p>
    <w:p>
      <w:pPr>
        <w:pStyle w:val="5"/>
        <w:spacing w:before="0" w:after="0" w:line="240" w:lineRule="atLeast"/>
        <w:rPr>
          <w:rFonts w:ascii="仿宋_GB2312" w:hAnsi="宋体" w:eastAsia="仿宋_GB2312"/>
          <w:u w:val="none"/>
        </w:rPr>
      </w:pPr>
      <w:bookmarkStart w:id="124" w:name="_Toc11137"/>
      <w:bookmarkStart w:id="125" w:name="_Toc518923095"/>
      <w:r>
        <w:rPr>
          <w:rFonts w:ascii="仿宋_GB2312" w:hAnsi="宋体" w:eastAsia="仿宋_GB2312"/>
          <w:u w:val="none"/>
        </w:rPr>
        <w:t>29</w:t>
      </w:r>
      <w:r>
        <w:rPr>
          <w:rFonts w:hint="eastAsia" w:ascii="仿宋_GB2312" w:hAnsi="宋体" w:eastAsia="仿宋_GB2312"/>
          <w:u w:val="none"/>
        </w:rPr>
        <w:t>.中标通知书</w:t>
      </w:r>
      <w:bookmarkEnd w:id="123"/>
      <w:bookmarkEnd w:id="124"/>
      <w:bookmarkEnd w:id="125"/>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pStyle w:val="5"/>
        <w:spacing w:before="0" w:after="0" w:line="240" w:lineRule="atLeast"/>
        <w:rPr>
          <w:rFonts w:hint="eastAsia" w:ascii="仿宋_GB2312" w:hAnsi="宋体" w:eastAsia="仿宋_GB2312"/>
          <w:u w:val="none"/>
        </w:rPr>
      </w:pPr>
      <w:bookmarkStart w:id="126" w:name="_Ref467306978"/>
      <w:bookmarkStart w:id="127" w:name="_Ref467306377"/>
      <w:bookmarkStart w:id="128" w:name="_Toc518923096"/>
      <w:bookmarkStart w:id="129" w:name="_Toc25633"/>
      <w:bookmarkStart w:id="130" w:name="_Toc520356175"/>
      <w:bookmarkStart w:id="131" w:name="_Ref467307062"/>
      <w:bookmarkStart w:id="132" w:name="_Ref467307204"/>
      <w:r>
        <w:rPr>
          <w:rFonts w:ascii="仿宋_GB2312" w:hAnsi="宋体" w:eastAsia="仿宋_GB2312"/>
          <w:u w:val="none"/>
        </w:rPr>
        <w:t>30</w:t>
      </w:r>
      <w:r>
        <w:rPr>
          <w:rFonts w:hint="eastAsia" w:ascii="仿宋_GB2312" w:hAnsi="宋体" w:eastAsia="仿宋_GB2312"/>
          <w:u w:val="none"/>
        </w:rPr>
        <w:t>.签订合同</w:t>
      </w:r>
      <w:bookmarkEnd w:id="126"/>
      <w:bookmarkEnd w:id="127"/>
      <w:bookmarkEnd w:id="128"/>
      <w:bookmarkEnd w:id="129"/>
      <w:bookmarkEnd w:id="130"/>
      <w:bookmarkEnd w:id="131"/>
      <w:bookmarkEnd w:id="132"/>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133" w:name="_Ref467306425"/>
      <w:bookmarkStart w:id="134" w:name="_Toc520356176"/>
      <w:bookmarkStart w:id="135" w:name="_Ref467307090"/>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w:t>
      </w:r>
      <w:r>
        <w:rPr>
          <w:rFonts w:ascii="仿宋_GB2312" w:hAnsi="宋体" w:eastAsia="仿宋_GB2312"/>
          <w:sz w:val="24"/>
        </w:rPr>
        <w:t>采购活动</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36" w:name="_Toc10024"/>
      <w:bookmarkStart w:id="137" w:name="_Toc518923097"/>
      <w:r>
        <w:rPr>
          <w:rFonts w:ascii="仿宋_GB2312" w:hAnsi="宋体" w:eastAsia="仿宋_GB2312"/>
          <w:u w:val="none"/>
        </w:rPr>
        <w:t>31</w:t>
      </w:r>
      <w:r>
        <w:rPr>
          <w:rFonts w:hint="eastAsia" w:ascii="仿宋_GB2312" w:hAnsi="宋体" w:eastAsia="仿宋_GB2312"/>
          <w:u w:val="none"/>
        </w:rPr>
        <w:t>.履约保证金</w:t>
      </w:r>
      <w:bookmarkEnd w:id="133"/>
      <w:bookmarkEnd w:id="134"/>
      <w:bookmarkEnd w:id="135"/>
      <w:bookmarkEnd w:id="136"/>
      <w:bookmarkEnd w:id="137"/>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138" w:name="_Toc8140"/>
      <w:bookmarkStart w:id="139" w:name="_Toc518923098"/>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138"/>
      <w:bookmarkEnd w:id="139"/>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140" w:name="_Toc518923099"/>
      <w:bookmarkStart w:id="141" w:name="_Toc5987"/>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140"/>
      <w:bookmarkEnd w:id="14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142" w:name="_Toc22535"/>
      <w:bookmarkStart w:id="143" w:name="_Toc518923100"/>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142"/>
      <w:bookmarkEnd w:id="14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信箱，反映采购代理机构的廉洁自律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144" w:name="_Toc518923101"/>
      <w:bookmarkStart w:id="145" w:name="_Toc31761"/>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144"/>
      <w:bookmarkEnd w:id="145"/>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146" w:name="_Toc2438"/>
      <w:bookmarkStart w:id="147" w:name="_Toc518923102"/>
      <w:r>
        <w:rPr>
          <w:rFonts w:hint="eastAsia" w:ascii="仿宋_GB2312" w:hAnsi="宋体" w:eastAsia="仿宋_GB2312"/>
          <w:u w:val="none"/>
        </w:rPr>
        <w:t>36.质疑与接收</w:t>
      </w:r>
      <w:bookmarkEnd w:id="146"/>
      <w:bookmarkEnd w:id="147"/>
    </w:p>
    <w:p>
      <w:pPr>
        <w:spacing w:line="240" w:lineRule="atLeast"/>
        <w:ind w:left="851"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依法向采购人或其委托的采购代理机构提出质疑。</w:t>
      </w:r>
    </w:p>
    <w:p>
      <w:pPr>
        <w:spacing w:line="240" w:lineRule="atLeast"/>
        <w:ind w:left="851"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pStyle w:val="4"/>
        <w:spacing w:before="0" w:line="240" w:lineRule="atLeast"/>
        <w:ind w:left="1080" w:leftChars="257" w:hanging="540"/>
        <w:rPr>
          <w:rFonts w:hint="eastAsia" w:ascii="仿宋_GB2312" w:eastAsia="仿宋_GB2312"/>
          <w:szCs w:val="24"/>
        </w:rPr>
      </w:pPr>
      <w:r>
        <w:rPr>
          <w:rFonts w:ascii="仿宋_GB2312" w:hAnsi="宋体" w:eastAsia="仿宋_GB2312"/>
        </w:rPr>
        <w:br w:type="page"/>
      </w:r>
      <w:bookmarkStart w:id="148" w:name="_Toc12827"/>
      <w:bookmarkStart w:id="149" w:name="_Toc518923103"/>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148"/>
      <w:bookmarkEnd w:id="149"/>
    </w:p>
    <w:p>
      <w:pPr>
        <w:pStyle w:val="14"/>
        <w:spacing w:line="240" w:lineRule="atLeast"/>
        <w:ind w:left="1080" w:leftChars="257" w:hanging="540"/>
        <w:rPr>
          <w:rFonts w:hint="eastAsia" w:ascii="仿宋_GB2312" w:hAnsi="宋体" w:eastAsia="仿宋_GB2312"/>
          <w:b/>
          <w:sz w:val="24"/>
        </w:rPr>
      </w:pPr>
      <w:r>
        <w:rPr>
          <w:rFonts w:hint="eastAsia" w:ascii="仿宋_GB2312" w:hAnsi="宋体" w:eastAsia="仿宋_GB2312"/>
          <w:b/>
          <w:sz w:val="24"/>
        </w:rPr>
        <w:t xml:space="preserve">                         （中标后</w:t>
      </w:r>
      <w:r>
        <w:rPr>
          <w:rFonts w:hint="eastAsia" w:ascii="仿宋_GB2312" w:hAnsi="宋体" w:eastAsia="仿宋_GB2312"/>
          <w:b/>
          <w:sz w:val="24"/>
          <w:lang w:val="en-US" w:eastAsia="zh-CN"/>
        </w:rPr>
        <w:t>根据需要进行</w:t>
      </w:r>
      <w:r>
        <w:rPr>
          <w:rFonts w:hint="eastAsia" w:ascii="仿宋_GB2312" w:hAnsi="宋体" w:eastAsia="仿宋_GB2312"/>
          <w:b/>
          <w:sz w:val="24"/>
        </w:rPr>
        <w:t>开具）</w:t>
      </w:r>
    </w:p>
    <w:p>
      <w:pPr>
        <w:pStyle w:val="14"/>
        <w:spacing w:line="240" w:lineRule="atLeast"/>
        <w:ind w:left="1080" w:leftChars="257" w:hanging="540"/>
        <w:rPr>
          <w:rFonts w:hint="eastAsia" w:ascii="仿宋_GB2312" w:hAnsi="宋体" w:eastAsia="仿宋_GB2312"/>
          <w:b/>
          <w:sz w:val="24"/>
        </w:rPr>
      </w:pPr>
    </w:p>
    <w:p>
      <w:pPr>
        <w:pStyle w:val="14"/>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14"/>
        <w:spacing w:line="240" w:lineRule="atLeast"/>
        <w:ind w:left="1080"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14"/>
        <w:spacing w:line="240" w:lineRule="atLeast"/>
        <w:ind w:left="1080" w:leftChars="257" w:hanging="540"/>
        <w:jc w:val="center"/>
        <w:rPr>
          <w:rFonts w:hint="eastAsia" w:ascii="仿宋_GB2312" w:hAnsi="宋体" w:eastAsia="仿宋_GB2312"/>
          <w:sz w:val="24"/>
        </w:rPr>
      </w:pPr>
    </w:p>
    <w:p>
      <w:pPr>
        <w:pStyle w:val="14"/>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服务名称</w:t>
      </w:r>
      <w:r>
        <w:rPr>
          <w:rFonts w:hint="eastAsia" w:ascii="仿宋_GB2312" w:hAnsi="宋体" w:eastAsia="仿宋_GB2312"/>
          <w:sz w:val="24"/>
        </w:rPr>
        <w:t>)(以下简称服务)签订的(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14"/>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14"/>
        <w:spacing w:line="240" w:lineRule="atLeast"/>
        <w:ind w:left="540"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4"/>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14"/>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4"/>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14"/>
        <w:spacing w:line="240" w:lineRule="atLeast"/>
        <w:ind w:left="1080" w:leftChars="257" w:hanging="540"/>
        <w:rPr>
          <w:rFonts w:hint="eastAsia" w:ascii="仿宋_GB2312" w:hAnsi="宋体" w:eastAsia="仿宋_GB2312"/>
          <w:sz w:val="24"/>
        </w:rPr>
      </w:pPr>
    </w:p>
    <w:p>
      <w:pPr>
        <w:pStyle w:val="14"/>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谨启</w:t>
      </w:r>
    </w:p>
    <w:p>
      <w:pPr>
        <w:pStyle w:val="14"/>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14"/>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14"/>
        <w:spacing w:line="240" w:lineRule="atLeast"/>
        <w:ind w:left="1080"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14"/>
        <w:spacing w:line="240" w:lineRule="atLeast"/>
        <w:ind w:left="1080"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80" w:leftChars="257" w:hanging="540"/>
        <w:rPr>
          <w:rFonts w:ascii="仿宋_GB2312" w:eastAsia="仿宋_GB2312"/>
          <w:szCs w:val="24"/>
        </w:rPr>
      </w:pPr>
      <w:r>
        <w:rPr>
          <w:rFonts w:ascii="仿宋_GB2312" w:eastAsia="仿宋_GB2312"/>
        </w:rPr>
        <w:br w:type="page"/>
      </w:r>
      <w:bookmarkStart w:id="150" w:name="_Toc518923104"/>
      <w:bookmarkStart w:id="151" w:name="_Toc19566"/>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150"/>
      <w:bookmarkEnd w:id="151"/>
    </w:p>
    <w:p>
      <w:pPr>
        <w:pStyle w:val="4"/>
        <w:spacing w:before="0" w:line="240" w:lineRule="atLeast"/>
        <w:ind w:left="1080" w:leftChars="257" w:hanging="540"/>
        <w:rPr>
          <w:rFonts w:hint="eastAsia" w:ascii="仿宋_GB2312" w:eastAsia="仿宋_GB2312"/>
          <w:b w:val="0"/>
        </w:rPr>
      </w:pPr>
      <w:bookmarkStart w:id="152" w:name="_Toc27763"/>
      <w:bookmarkStart w:id="153" w:name="_Toc518923105"/>
      <w:bookmarkStart w:id="154" w:name="_Toc515904842"/>
      <w:r>
        <w:rPr>
          <w:rFonts w:hint="eastAsia" w:ascii="仿宋_GB2312" w:eastAsia="仿宋_GB2312"/>
          <w:szCs w:val="24"/>
        </w:rPr>
        <w:t>（采用政府采购信用担保形式时</w:t>
      </w:r>
      <w:r>
        <w:rPr>
          <w:rFonts w:ascii="仿宋_GB2312" w:eastAsia="仿宋_GB2312"/>
          <w:szCs w:val="24"/>
        </w:rPr>
        <w:t>使用</w:t>
      </w:r>
      <w:r>
        <w:rPr>
          <w:rFonts w:hint="eastAsia" w:ascii="仿宋_GB2312" w:eastAsia="仿宋_GB2312"/>
          <w:szCs w:val="24"/>
          <w:lang w:eastAsia="zh-CN"/>
        </w:rPr>
        <w:t>，</w:t>
      </w:r>
      <w:r>
        <w:rPr>
          <w:rFonts w:hint="eastAsia" w:ascii="仿宋_GB2312" w:eastAsia="仿宋_GB2312"/>
          <w:szCs w:val="24"/>
          <w:lang w:val="en-US" w:eastAsia="zh-CN"/>
        </w:rPr>
        <w:t>项目不适用</w:t>
      </w:r>
      <w:r>
        <w:rPr>
          <w:rFonts w:ascii="仿宋_GB2312" w:eastAsia="仿宋_GB2312"/>
          <w:szCs w:val="24"/>
        </w:rPr>
        <w:t>）</w:t>
      </w:r>
      <w:bookmarkEnd w:id="152"/>
      <w:bookmarkEnd w:id="153"/>
      <w:bookmarkEnd w:id="154"/>
    </w:p>
    <w:p>
      <w:pPr>
        <w:spacing w:line="240" w:lineRule="atLeast"/>
        <w:ind w:left="1080"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7"/>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1"/>
        </w:numPr>
        <w:spacing w:before="0" w:after="0" w:line="240" w:lineRule="atLeast"/>
        <w:jc w:val="both"/>
        <w:rPr>
          <w:rFonts w:hint="eastAsia" w:ascii="仿宋_GB2312" w:eastAsia="仿宋_GB2312"/>
        </w:rPr>
      </w:pPr>
      <w:bookmarkStart w:id="155" w:name="_Toc216582812"/>
      <w:bookmarkStart w:id="156" w:name="_Toc518923106"/>
      <w:bookmarkStart w:id="157" w:name="_Toc32220"/>
      <w:r>
        <w:rPr>
          <w:rFonts w:hint="eastAsia" w:ascii="仿宋_GB2312" w:eastAsia="仿宋_GB2312"/>
        </w:rPr>
        <w:t>投标文件格式</w:t>
      </w:r>
      <w:bookmarkEnd w:id="155"/>
      <w:bookmarkEnd w:id="156"/>
      <w:bookmarkEnd w:id="157"/>
    </w:p>
    <w:p>
      <w:pPr>
        <w:spacing w:line="240" w:lineRule="atLeast"/>
        <w:ind w:left="735" w:leftChars="350" w:firstLine="120" w:firstLineChars="50"/>
        <w:rPr>
          <w:rFonts w:ascii="仿宋_GB2312" w:hAnsi="宋体" w:eastAsia="仿宋_GB2312"/>
          <w:sz w:val="24"/>
        </w:rPr>
      </w:pPr>
    </w:p>
    <w:p>
      <w:pPr>
        <w:pStyle w:val="4"/>
        <w:spacing w:before="0" w:line="240" w:lineRule="atLeast"/>
        <w:ind w:left="1080" w:leftChars="257" w:hanging="540"/>
        <w:rPr>
          <w:rFonts w:ascii="仿宋_GB2312" w:hAnsi="宋体" w:eastAsia="仿宋_GB2312"/>
          <w:sz w:val="24"/>
        </w:rPr>
      </w:pPr>
      <w:bookmarkStart w:id="158" w:name="_Toc518923107"/>
      <w:bookmarkStart w:id="159" w:name="_Toc31204"/>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158"/>
      <w:bookmarkEnd w:id="159"/>
    </w:p>
    <w:p>
      <w:pPr>
        <w:spacing w:line="240" w:lineRule="atLeast"/>
        <w:ind w:left="708" w:hanging="708" w:hangingChars="295"/>
        <w:jc w:val="center"/>
        <w:rPr>
          <w:rFonts w:hint="eastAsia" w:ascii="仿宋_GB2312" w:hAnsi="宋体" w:eastAsia="仿宋_GB2312"/>
          <w:sz w:val="24"/>
          <w:highlight w:val="yellow"/>
        </w:rPr>
      </w:pPr>
    </w:p>
    <w:p>
      <w:pPr>
        <w:tabs>
          <w:tab w:val="left" w:pos="5580"/>
        </w:tabs>
        <w:spacing w:line="240" w:lineRule="atLeast"/>
        <w:ind w:left="420" w:leftChars="200"/>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420" w:leftChars="20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、中华人民共和国境内注册的法人或其他组织的营业执照或事业单位法人证书或社会团体法人登记证书（须加盖本单位章）;</w:t>
      </w:r>
    </w:p>
    <w:p>
      <w:pPr>
        <w:tabs>
          <w:tab w:val="left" w:pos="5580"/>
        </w:tabs>
        <w:spacing w:line="240" w:lineRule="atLeast"/>
        <w:ind w:left="420" w:leftChars="200"/>
        <w:rPr>
          <w:rFonts w:hint="eastAsia" w:ascii="仿宋_GB2312" w:eastAsia="仿宋_GB2312"/>
          <w:sz w:val="24"/>
        </w:rPr>
      </w:pPr>
      <w:r>
        <w:rPr>
          <w:rFonts w:ascii="仿宋_GB2312" w:hAnsi="宋体" w:eastAsia="仿宋_GB2312"/>
          <w:sz w:val="24"/>
        </w:rPr>
        <w:t>3</w:t>
      </w:r>
      <w:r>
        <w:rPr>
          <w:rFonts w:hint="eastAsia" w:ascii="仿宋_GB2312" w:hAnsi="宋体" w:eastAsia="仿宋_GB2312"/>
          <w:sz w:val="24"/>
        </w:rPr>
        <w:t>、2020或2021年度经审计的财务报告，或其基本开户银行出具的资信证明。其他组织和自然人，没有经审计的财务报告，提供银行出具的资信证明。(新成立公司提供银行出具的有效期内的资信证明)</w:t>
      </w:r>
      <w:r>
        <w:rPr>
          <w:rFonts w:hint="eastAsia" w:ascii="仿宋_GB2312" w:eastAsia="仿宋_GB2312"/>
          <w:sz w:val="24"/>
        </w:rPr>
        <w:t>；</w:t>
      </w:r>
    </w:p>
    <w:p>
      <w:pPr>
        <w:tabs>
          <w:tab w:val="left" w:pos="5580"/>
        </w:tabs>
        <w:spacing w:line="240" w:lineRule="atLeast"/>
        <w:ind w:left="420" w:leftChars="200"/>
        <w:rPr>
          <w:rFonts w:ascii="仿宋_GB2312" w:hAnsi="宋体" w:eastAsia="仿宋_GB2312"/>
          <w:sz w:val="24"/>
        </w:rPr>
      </w:pPr>
      <w:r>
        <w:rPr>
          <w:rFonts w:hint="eastAsia" w:ascii="仿宋_GB2312" w:hAnsi="宋体" w:eastAsia="仿宋_GB2312"/>
          <w:sz w:val="24"/>
        </w:rPr>
        <w:t>4、投标人履行合同所必须的设备和专业技术能力的证明材料或声明；</w:t>
      </w:r>
    </w:p>
    <w:p>
      <w:pPr>
        <w:tabs>
          <w:tab w:val="left" w:pos="5580"/>
        </w:tabs>
        <w:spacing w:line="240" w:lineRule="atLeast"/>
        <w:ind w:left="420" w:leftChars="200"/>
        <w:rPr>
          <w:rFonts w:hint="eastAsia" w:ascii="仿宋_GB2312" w:hAnsi="宋体" w:eastAsia="仿宋_GB2312"/>
          <w:sz w:val="24"/>
        </w:rPr>
      </w:pPr>
      <w:r>
        <w:rPr>
          <w:rFonts w:hint="eastAsia" w:ascii="仿宋_GB2312" w:hAnsi="宋体" w:eastAsia="仿宋_GB2312"/>
          <w:sz w:val="24"/>
        </w:rPr>
        <w:t>5、依法缴纳税收的证明材料：本项目投标截止时间前6个月内（至少提供1个月）缴纳税收的凭据（完税证、缴款书、印花税票、银行代扣（代缴）转账凭证等均可）；如依法免税的，应提供相关材料；</w:t>
      </w:r>
    </w:p>
    <w:p>
      <w:pPr>
        <w:tabs>
          <w:tab w:val="left" w:pos="5580"/>
        </w:tabs>
        <w:spacing w:line="240" w:lineRule="atLeast"/>
        <w:ind w:left="420" w:leftChars="200"/>
        <w:rPr>
          <w:rFonts w:hint="eastAsia" w:ascii="仿宋_GB2312" w:hAnsi="宋体" w:eastAsia="仿宋_GB2312"/>
          <w:sz w:val="24"/>
        </w:rPr>
      </w:pPr>
      <w:r>
        <w:rPr>
          <w:rFonts w:hint="eastAsia" w:ascii="仿宋_GB2312" w:hAnsi="宋体" w:eastAsia="仿宋_GB2312"/>
          <w:sz w:val="24"/>
        </w:rPr>
        <w:t>6、投标人依法缴纳社会保障资金的证明材料：本项目投标截止时间时间前6个月内（至少提供1个月）缴纳社会保险的凭据（专用收据或社会保险交纳清单）；投标人为其他组织或自然人的，也需要按此项规定提供缴纳税收的凭据和交纳社会保险的凭据；如依法不需要缴纳社会保障资金的，应提供相关材料；</w:t>
      </w:r>
    </w:p>
    <w:p>
      <w:pPr>
        <w:tabs>
          <w:tab w:val="left" w:pos="5580"/>
        </w:tabs>
        <w:spacing w:line="240" w:lineRule="atLeast"/>
        <w:ind w:left="420" w:leftChars="200"/>
        <w:rPr>
          <w:rFonts w:hint="eastAsia" w:ascii="仿宋_GB2312" w:hAnsi="宋体" w:eastAsia="仿宋_GB2312"/>
          <w:sz w:val="24"/>
        </w:rPr>
      </w:pPr>
      <w:r>
        <w:rPr>
          <w:rFonts w:hint="eastAsia" w:ascii="仿宋_GB2312" w:hAnsi="宋体" w:eastAsia="仿宋_GB2312"/>
          <w:sz w:val="24"/>
        </w:rPr>
        <w:t>7、投标人未处于中国政府采购网“政府采购严重违法失信行为信息记录”中的禁止参加政府采购活动期间；未被列入“信用中国”网站“记录失信被执行人或重大税收违法案件当事人名单或政府采购严重违法失信行为”记录名单的网站截图；</w:t>
      </w:r>
    </w:p>
    <w:p>
      <w:pPr>
        <w:tabs>
          <w:tab w:val="left" w:pos="5580"/>
        </w:tabs>
        <w:spacing w:line="240" w:lineRule="atLeast"/>
        <w:ind w:left="420" w:leftChars="200"/>
        <w:rPr>
          <w:rFonts w:hint="eastAsia" w:ascii="仿宋_GB2312" w:hAnsi="宋体" w:eastAsia="仿宋_GB2312"/>
          <w:sz w:val="24"/>
        </w:rPr>
      </w:pPr>
      <w:r>
        <w:rPr>
          <w:rFonts w:hint="eastAsia" w:ascii="仿宋_GB2312" w:hAnsi="宋体" w:eastAsia="仿宋_GB2312"/>
          <w:sz w:val="24"/>
        </w:rPr>
        <w:t>8、法定代表人授权委托书（见投标文件格式二，自然人投标的无需提供）;</w:t>
      </w:r>
    </w:p>
    <w:p>
      <w:pPr>
        <w:tabs>
          <w:tab w:val="left" w:pos="5580"/>
        </w:tabs>
        <w:spacing w:line="240" w:lineRule="atLeast"/>
        <w:ind w:left="420" w:leftChars="200"/>
        <w:rPr>
          <w:rFonts w:hint="eastAsia" w:ascii="仿宋_GB2312" w:hAnsi="宋体" w:eastAsia="仿宋_GB2312"/>
          <w:sz w:val="24"/>
        </w:rPr>
      </w:pPr>
      <w:r>
        <w:rPr>
          <w:rFonts w:hint="eastAsia" w:ascii="仿宋_GB2312" w:hAnsi="宋体" w:eastAsia="仿宋_GB2312"/>
          <w:sz w:val="24"/>
        </w:rPr>
        <w:t>9、供应商须提供投标单位（供应商）《反商业贿赂承诺书》；</w:t>
      </w:r>
    </w:p>
    <w:p>
      <w:pPr>
        <w:tabs>
          <w:tab w:val="left" w:pos="5580"/>
        </w:tabs>
        <w:spacing w:line="240" w:lineRule="atLeast"/>
        <w:ind w:left="420" w:leftChars="200"/>
        <w:rPr>
          <w:rFonts w:hint="eastAsia" w:ascii="仿宋_GB2312" w:hAnsi="宋体" w:eastAsia="仿宋_GB2312"/>
          <w:sz w:val="24"/>
        </w:rPr>
      </w:pPr>
      <w:r>
        <w:rPr>
          <w:rFonts w:hint="eastAsia" w:ascii="仿宋_GB2312" w:hAnsi="宋体" w:eastAsia="仿宋_GB2312"/>
          <w:sz w:val="24"/>
        </w:rPr>
        <w:t>10、供应商须提供投标单位（供应商）参加政府采购活动前3年内在经营活动中没有重大违法记录的书面声明；</w:t>
      </w:r>
    </w:p>
    <w:p>
      <w:pPr>
        <w:tabs>
          <w:tab w:val="left" w:pos="5580"/>
        </w:tabs>
        <w:spacing w:line="240" w:lineRule="atLeast"/>
        <w:ind w:left="420" w:leftChars="200"/>
        <w:rPr>
          <w:rFonts w:hint="eastAsia" w:ascii="仿宋_GB2312" w:hAnsi="宋体" w:eastAsia="仿宋_GB2312"/>
          <w:sz w:val="24"/>
        </w:rPr>
      </w:pPr>
      <w:r>
        <w:rPr>
          <w:rFonts w:hint="eastAsia" w:ascii="仿宋_GB2312" w:hAnsi="宋体" w:eastAsia="仿宋_GB2312"/>
          <w:sz w:val="24"/>
        </w:rPr>
        <w:t>11、保证金有效凭证；</w:t>
      </w:r>
    </w:p>
    <w:p>
      <w:pPr>
        <w:tabs>
          <w:tab w:val="left" w:pos="5580"/>
        </w:tabs>
        <w:spacing w:line="240" w:lineRule="atLeast"/>
        <w:ind w:left="420" w:leftChars="200"/>
        <w:rPr>
          <w:rFonts w:hint="eastAsia" w:ascii="仿宋_GB2312" w:hAnsi="宋体" w:eastAsia="仿宋_GB2312"/>
          <w:sz w:val="24"/>
        </w:rPr>
      </w:pPr>
      <w:r>
        <w:rPr>
          <w:rFonts w:hint="eastAsia" w:ascii="仿宋_GB2312" w:hAnsi="宋体" w:eastAsia="仿宋_GB2312"/>
          <w:sz w:val="24"/>
        </w:rPr>
        <w:t>12、投标人须知资料表要求的其他资格证明文件;</w:t>
      </w:r>
    </w:p>
    <w:p>
      <w:pPr>
        <w:tabs>
          <w:tab w:val="left" w:pos="5580"/>
        </w:tabs>
        <w:spacing w:line="240" w:lineRule="atLeast"/>
        <w:ind w:left="420" w:leftChars="200"/>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r>
        <w:rPr>
          <w:rFonts w:hint="eastAsia" w:ascii="仿宋_GB2312" w:hAnsi="宋体" w:eastAsia="仿宋_GB2312"/>
          <w:sz w:val="24"/>
        </w:rPr>
        <w:t>注：以上资料可为复印件（须加盖本单位章）</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jc w:val="center"/>
        <w:rPr>
          <w:rFonts w:ascii="仿宋_GB2312" w:hAnsi="宋体" w:eastAsia="仿宋_GB2312"/>
          <w:b/>
          <w:bCs/>
          <w:sz w:val="24"/>
        </w:rPr>
      </w:pPr>
      <w:bookmarkStart w:id="160" w:name="_Toc518923108"/>
    </w:p>
    <w:p>
      <w:pPr>
        <w:tabs>
          <w:tab w:val="left" w:pos="5580"/>
        </w:tabs>
        <w:spacing w:line="240" w:lineRule="atLeast"/>
        <w:jc w:val="center"/>
        <w:rPr>
          <w:rFonts w:ascii="仿宋_GB2312" w:hAnsi="宋体" w:eastAsia="仿宋_GB2312"/>
          <w:b/>
          <w:bCs/>
          <w:sz w:val="24"/>
        </w:rPr>
      </w:pPr>
    </w:p>
    <w:p>
      <w:pPr>
        <w:tabs>
          <w:tab w:val="left" w:pos="5580"/>
        </w:tabs>
        <w:spacing w:line="240" w:lineRule="atLeast"/>
        <w:jc w:val="center"/>
        <w:rPr>
          <w:rFonts w:hint="eastAsia" w:ascii="仿宋_GB2312" w:hAnsi="宋体" w:eastAsia="仿宋_GB2312"/>
          <w:b/>
          <w:bCs/>
          <w:sz w:val="24"/>
        </w:rPr>
      </w:pPr>
      <w:r>
        <w:rPr>
          <w:rFonts w:ascii="仿宋_GB2312" w:hAnsi="宋体" w:eastAsia="仿宋_GB2312"/>
          <w:b/>
          <w:bCs/>
          <w:sz w:val="24"/>
        </w:rPr>
        <w:t>1</w:t>
      </w:r>
      <w:r>
        <w:rPr>
          <w:rFonts w:hint="eastAsia" w:ascii="仿宋_GB2312" w:hAnsi="宋体" w:eastAsia="仿宋_GB2312"/>
          <w:b/>
          <w:bCs/>
          <w:sz w:val="24"/>
        </w:rPr>
        <w:t xml:space="preserve"> </w:t>
      </w:r>
      <w:r>
        <w:rPr>
          <w:rFonts w:ascii="仿宋_GB2312" w:hAnsi="宋体" w:eastAsia="仿宋_GB2312"/>
          <w:b/>
          <w:bCs/>
          <w:sz w:val="24"/>
        </w:rPr>
        <w:t xml:space="preserve"> </w:t>
      </w:r>
      <w:r>
        <w:rPr>
          <w:rFonts w:hint="eastAsia" w:ascii="仿宋_GB2312" w:hAnsi="宋体" w:eastAsia="仿宋_GB2312"/>
          <w:b/>
          <w:bCs/>
          <w:sz w:val="24"/>
        </w:rPr>
        <w:t>开标一览表（</w:t>
      </w:r>
      <w:r>
        <w:rPr>
          <w:rFonts w:ascii="仿宋_GB2312" w:hAnsi="宋体" w:eastAsia="仿宋_GB2312"/>
          <w:b/>
          <w:bCs/>
          <w:sz w:val="24"/>
        </w:rPr>
        <w:t>投标文件</w:t>
      </w:r>
      <w:r>
        <w:rPr>
          <w:rFonts w:hint="eastAsia" w:ascii="仿宋_GB2312" w:hAnsi="宋体" w:eastAsia="仿宋_GB2312"/>
          <w:b/>
          <w:bCs/>
          <w:sz w:val="24"/>
        </w:rPr>
        <w:t>格式一）</w:t>
      </w:r>
      <w:bookmarkEnd w:id="160"/>
    </w:p>
    <w:p>
      <w:pPr>
        <w:pStyle w:val="14"/>
        <w:tabs>
          <w:tab w:val="left" w:pos="5580"/>
        </w:tabs>
        <w:spacing w:line="240" w:lineRule="atLeast"/>
        <w:ind w:left="269" w:leftChars="128"/>
        <w:rPr>
          <w:rFonts w:ascii="仿宋_GB2312" w:hAnsi="宋体" w:eastAsia="仿宋_GB2312"/>
          <w:sz w:val="24"/>
        </w:rPr>
      </w:pPr>
    </w:p>
    <w:p>
      <w:pPr>
        <w:pStyle w:val="14"/>
        <w:tabs>
          <w:tab w:val="left" w:pos="5580"/>
        </w:tabs>
        <w:spacing w:line="240" w:lineRule="atLeast"/>
        <w:ind w:left="269" w:leftChars="128"/>
        <w:rPr>
          <w:rFonts w:hint="eastAsia" w:ascii="仿宋_GB2312" w:hAnsi="宋体" w:eastAsia="仿宋_GB2312"/>
          <w:sz w:val="24"/>
          <w:szCs w:val="24"/>
        </w:rPr>
      </w:pPr>
    </w:p>
    <w:p>
      <w:pPr>
        <w:pStyle w:val="7"/>
        <w:tabs>
          <w:tab w:val="left" w:pos="5580"/>
        </w:tabs>
        <w:spacing w:line="240" w:lineRule="atLeast"/>
        <w:ind w:left="1080" w:leftChars="257" w:hanging="540"/>
        <w:jc w:val="center"/>
        <w:rPr>
          <w:rFonts w:ascii="仿宋_GB2312" w:hAnsi="宋体" w:eastAsia="仿宋_GB2312"/>
          <w:b/>
        </w:rPr>
      </w:pPr>
      <w:bookmarkStart w:id="161" w:name="_Hlt520356241"/>
      <w:bookmarkEnd w:id="161"/>
      <w:bookmarkStart w:id="162" w:name="_Toc494296984"/>
      <w:bookmarkStart w:id="163" w:name="_Ref467988698"/>
      <w:bookmarkStart w:id="164" w:name="_Toc480942349"/>
      <w:bookmarkStart w:id="165" w:name="_Toc520356217"/>
      <w:bookmarkStart w:id="166" w:name="_Toc216582813"/>
      <w:r>
        <w:rPr>
          <w:rFonts w:hint="eastAsia" w:ascii="仿宋_GB2312" w:hAnsi="宋体" w:eastAsia="仿宋_GB2312"/>
          <w:b/>
        </w:rPr>
        <w:t>开标一览表</w:t>
      </w:r>
      <w:bookmarkEnd w:id="162"/>
      <w:r>
        <w:rPr>
          <w:rFonts w:hint="eastAsia" w:ascii="仿宋_GB2312" w:hAnsi="宋体" w:eastAsia="仿宋_GB2312"/>
          <w:b/>
        </w:rPr>
        <w:cr/>
      </w:r>
    </w:p>
    <w:p>
      <w:pPr>
        <w:pStyle w:val="7"/>
        <w:tabs>
          <w:tab w:val="left" w:pos="5580"/>
        </w:tabs>
        <w:spacing w:line="240" w:lineRule="atLeast"/>
        <w:ind w:left="1080" w:leftChars="257" w:hanging="540"/>
        <w:rPr>
          <w:rFonts w:hint="eastAsia" w:ascii="仿宋_GB2312" w:hAnsi="宋体" w:eastAsia="仿宋_GB2312"/>
        </w:rPr>
      </w:pPr>
    </w:p>
    <w:p>
      <w:pPr>
        <w:tabs>
          <w:tab w:val="left" w:pos="1800"/>
          <w:tab w:val="left" w:pos="5580"/>
        </w:tabs>
        <w:spacing w:line="240" w:lineRule="atLeast"/>
        <w:ind w:left="1080"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分包号：         </w:t>
      </w:r>
    </w:p>
    <w:tbl>
      <w:tblPr>
        <w:tblStyle w:val="34"/>
        <w:tblW w:w="0" w:type="auto"/>
        <w:tblInd w:w="-61" w:type="dxa"/>
        <w:tblLayout w:type="fixed"/>
        <w:tblCellMar>
          <w:top w:w="0" w:type="dxa"/>
          <w:left w:w="0" w:type="dxa"/>
          <w:bottom w:w="0" w:type="dxa"/>
          <w:right w:w="0" w:type="dxa"/>
        </w:tblCellMar>
      </w:tblPr>
      <w:tblGrid>
        <w:gridCol w:w="2438"/>
        <w:gridCol w:w="2438"/>
        <w:gridCol w:w="2438"/>
        <w:gridCol w:w="2438"/>
      </w:tblGrid>
      <w:tr>
        <w:tblPrEx>
          <w:tblCellMar>
            <w:top w:w="0" w:type="dxa"/>
            <w:left w:w="0" w:type="dxa"/>
            <w:bottom w:w="0" w:type="dxa"/>
            <w:right w:w="0" w:type="dxa"/>
          </w:tblCellMar>
        </w:tblPrEx>
        <w:trPr>
          <w:trHeight w:val="662" w:hRule="atLeast"/>
        </w:trPr>
        <w:tc>
          <w:tcPr>
            <w:tcW w:w="2438"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服务名称</w:t>
            </w:r>
          </w:p>
        </w:tc>
        <w:tc>
          <w:tcPr>
            <w:tcW w:w="2438"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投标总价（万元）</w:t>
            </w:r>
          </w:p>
        </w:tc>
        <w:tc>
          <w:tcPr>
            <w:tcW w:w="2438"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履约期限</w:t>
            </w:r>
          </w:p>
        </w:tc>
        <w:tc>
          <w:tcPr>
            <w:tcW w:w="2438"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2438"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2438"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2438"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2438"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r>
    </w:tbl>
    <w:p>
      <w:pPr>
        <w:pStyle w:val="14"/>
        <w:tabs>
          <w:tab w:val="left" w:pos="5580"/>
        </w:tabs>
        <w:spacing w:line="240" w:lineRule="atLeast"/>
        <w:ind w:left="1080" w:leftChars="257" w:hanging="540"/>
        <w:rPr>
          <w:rFonts w:ascii="仿宋_GB2312" w:hAnsi="宋体" w:eastAsia="仿宋_GB2312"/>
          <w:sz w:val="24"/>
        </w:rPr>
      </w:pPr>
    </w:p>
    <w:p>
      <w:pPr>
        <w:pStyle w:val="14"/>
        <w:tabs>
          <w:tab w:val="left" w:pos="5580"/>
        </w:tabs>
        <w:spacing w:line="240" w:lineRule="atLeast"/>
        <w:ind w:left="1080" w:leftChars="257" w:hanging="540"/>
        <w:rPr>
          <w:rFonts w:hint="eastAsia" w:ascii="仿宋_GB2312" w:hAnsi="宋体" w:eastAsia="仿宋_GB2312"/>
          <w:sz w:val="24"/>
          <w:u w:val="single"/>
        </w:rPr>
      </w:pPr>
    </w:p>
    <w:p>
      <w:pPr>
        <w:pStyle w:val="14"/>
        <w:tabs>
          <w:tab w:val="left" w:pos="5580"/>
        </w:tabs>
        <w:spacing w:line="240" w:lineRule="atLeast"/>
        <w:ind w:left="1080" w:leftChars="257" w:hanging="540"/>
        <w:rPr>
          <w:rFonts w:hint="eastAsia" w:ascii="仿宋_GB2312" w:hAnsi="宋体" w:eastAsia="仿宋_GB2312"/>
          <w:sz w:val="24"/>
          <w:u w:val="single"/>
        </w:rPr>
      </w:pPr>
    </w:p>
    <w:p>
      <w:pPr>
        <w:pStyle w:val="14"/>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投标人名称（单位章）：</w:t>
      </w:r>
      <w:r>
        <w:rPr>
          <w:rFonts w:hint="eastAsia" w:ascii="仿宋_GB2312" w:hAnsi="宋体" w:eastAsia="仿宋_GB2312"/>
          <w:sz w:val="24"/>
          <w:u w:val="single"/>
        </w:rPr>
        <w:t xml:space="preserve">                       </w:t>
      </w:r>
    </w:p>
    <w:p>
      <w:pPr>
        <w:pStyle w:val="14"/>
        <w:tabs>
          <w:tab w:val="left" w:pos="558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法定代表人</w:t>
      </w:r>
      <w:r>
        <w:rPr>
          <w:rFonts w:ascii="仿宋_GB2312" w:hAnsi="宋体" w:eastAsia="仿宋_GB2312"/>
          <w:sz w:val="24"/>
        </w:rPr>
        <w:t>或其</w:t>
      </w:r>
      <w:r>
        <w:rPr>
          <w:rFonts w:hint="eastAsia" w:ascii="仿宋_GB2312" w:hAnsi="宋体" w:eastAsia="仿宋_GB2312"/>
          <w:sz w:val="24"/>
        </w:rPr>
        <w:t>委托</w:t>
      </w:r>
      <w:r>
        <w:rPr>
          <w:rFonts w:ascii="仿宋_GB2312" w:hAnsi="宋体" w:eastAsia="仿宋_GB2312"/>
          <w:sz w:val="24"/>
        </w:rPr>
        <w:t>代理人</w:t>
      </w:r>
      <w:r>
        <w:rPr>
          <w:rFonts w:hint="eastAsia" w:ascii="仿宋_GB2312" w:hAnsi="宋体" w:eastAsia="仿宋_GB2312"/>
          <w:sz w:val="24"/>
        </w:rPr>
        <w:t>(签字</w:t>
      </w:r>
      <w:r>
        <w:rPr>
          <w:rFonts w:hint="eastAsia" w:ascii="仿宋_GB2312" w:hAnsi="宋体" w:eastAsia="仿宋_GB2312"/>
          <w:sz w:val="24"/>
          <w:lang w:val="en-US" w:eastAsia="zh-CN"/>
        </w:rPr>
        <w:t>或盖章</w:t>
      </w:r>
      <w:r>
        <w:rPr>
          <w:rFonts w:hint="eastAsia" w:ascii="仿宋_GB2312" w:hAnsi="宋体" w:eastAsia="仿宋_GB2312"/>
          <w:sz w:val="24"/>
        </w:rPr>
        <w:t>):</w:t>
      </w:r>
      <w:r>
        <w:rPr>
          <w:rFonts w:ascii="仿宋_GB2312" w:hAnsi="宋体" w:eastAsia="仿宋_GB2312"/>
          <w:sz w:val="24"/>
          <w:u w:val="single"/>
        </w:rPr>
        <w:tab/>
      </w:r>
    </w:p>
    <w:p>
      <w:pPr>
        <w:pStyle w:val="14"/>
        <w:tabs>
          <w:tab w:val="left" w:pos="5580"/>
        </w:tabs>
        <w:spacing w:line="240" w:lineRule="atLeast"/>
        <w:ind w:left="1080" w:leftChars="257" w:hanging="540"/>
        <w:rPr>
          <w:rFonts w:hint="eastAsia" w:ascii="仿宋_GB2312" w:hAnsi="宋体" w:eastAsia="仿宋_GB2312"/>
          <w:sz w:val="24"/>
        </w:rPr>
      </w:pPr>
      <w:bookmarkStart w:id="257" w:name="_GoBack"/>
      <w:bookmarkEnd w:id="257"/>
    </w:p>
    <w:p>
      <w:pPr>
        <w:pStyle w:val="14"/>
        <w:tabs>
          <w:tab w:val="left" w:pos="5580"/>
        </w:tabs>
        <w:spacing w:line="240" w:lineRule="atLeast"/>
        <w:ind w:left="1080" w:leftChars="257" w:hanging="540"/>
        <w:rPr>
          <w:rFonts w:hint="eastAsia" w:ascii="仿宋_GB2312" w:hAnsi="宋体" w:eastAsia="仿宋_GB2312"/>
          <w:sz w:val="24"/>
        </w:rPr>
      </w:pPr>
    </w:p>
    <w:p>
      <w:pPr>
        <w:pStyle w:val="14"/>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14"/>
        <w:tabs>
          <w:tab w:val="left" w:pos="5580"/>
        </w:tabs>
        <w:spacing w:line="240" w:lineRule="atLeast"/>
        <w:ind w:left="1079" w:leftChars="428" w:hanging="180" w:hangingChars="75"/>
        <w:rPr>
          <w:rFonts w:hint="eastAsia" w:ascii="仿宋_GB2312" w:hAnsi="宋体" w:eastAsia="仿宋_GB2312"/>
          <w:sz w:val="24"/>
        </w:rPr>
      </w:pPr>
      <w:r>
        <w:rPr>
          <w:rFonts w:hint="eastAsia" w:ascii="仿宋_GB2312" w:hAnsi="宋体" w:eastAsia="仿宋_GB2312"/>
          <w:sz w:val="24"/>
        </w:rPr>
        <w:t>2、此表中，每个分包的投标总价应和投标分项报价表的总价相一致。</w:t>
      </w:r>
    </w:p>
    <w:p>
      <w:pPr>
        <w:tabs>
          <w:tab w:val="left" w:pos="5580"/>
        </w:tabs>
        <w:spacing w:line="240" w:lineRule="atLeast"/>
        <w:ind w:left="420" w:leftChars="200"/>
        <w:jc w:val="center"/>
        <w:rPr>
          <w:rFonts w:ascii="仿宋_GB2312" w:hAnsi="宋体" w:eastAsia="仿宋_GB2312"/>
          <w:b/>
          <w:bCs/>
          <w:sz w:val="24"/>
        </w:rPr>
      </w:pPr>
      <w:r>
        <w:rPr>
          <w:rFonts w:ascii="仿宋_GB2312" w:hAnsi="宋体" w:eastAsia="仿宋_GB2312"/>
          <w:sz w:val="24"/>
        </w:rPr>
        <w:br w:type="page"/>
      </w:r>
      <w:bookmarkStart w:id="167" w:name="_Toc6085"/>
      <w:r>
        <w:rPr>
          <w:rFonts w:ascii="仿宋_GB2312" w:hAnsi="宋体" w:eastAsia="仿宋_GB2312"/>
          <w:b/>
          <w:bCs/>
          <w:sz w:val="24"/>
        </w:rPr>
        <w:t>2</w:t>
      </w:r>
      <w:r>
        <w:rPr>
          <w:rFonts w:hint="eastAsia" w:ascii="仿宋_GB2312" w:hAnsi="宋体" w:eastAsia="仿宋_GB2312"/>
          <w:b/>
          <w:bCs/>
          <w:sz w:val="24"/>
        </w:rPr>
        <w:t>、中华人民共和国境内注册的法人或其他组织的营业执照或事业单位法人证书或社会团体法人登记证书（须加盖本单位章）;</w:t>
      </w:r>
    </w:p>
    <w:p>
      <w:pPr>
        <w:tabs>
          <w:tab w:val="left" w:pos="5580"/>
        </w:tabs>
        <w:spacing w:line="240" w:lineRule="atLeast"/>
        <w:ind w:left="420" w:leftChars="200"/>
        <w:jc w:val="center"/>
        <w:rPr>
          <w:rFonts w:ascii="仿宋_GB2312" w:hAnsi="宋体" w:eastAsia="仿宋_GB2312"/>
          <w:b/>
          <w:bCs/>
          <w:sz w:val="24"/>
        </w:rPr>
      </w:pPr>
    </w:p>
    <w:p>
      <w:pPr>
        <w:tabs>
          <w:tab w:val="left" w:pos="5580"/>
        </w:tabs>
        <w:spacing w:line="240" w:lineRule="atLeast"/>
        <w:ind w:left="420" w:leftChars="200"/>
        <w:jc w:val="center"/>
        <w:rPr>
          <w:rFonts w:hint="eastAsia" w:ascii="仿宋_GB2312" w:eastAsia="仿宋_GB2312"/>
          <w:b/>
          <w:bCs/>
          <w:sz w:val="24"/>
        </w:rPr>
      </w:pPr>
      <w:r>
        <w:rPr>
          <w:rFonts w:ascii="仿宋_GB2312" w:hAnsi="宋体" w:eastAsia="仿宋_GB2312"/>
          <w:b/>
          <w:bCs/>
          <w:sz w:val="24"/>
        </w:rPr>
        <w:t>3</w:t>
      </w:r>
      <w:r>
        <w:rPr>
          <w:rFonts w:hint="eastAsia" w:ascii="仿宋_GB2312" w:hAnsi="宋体" w:eastAsia="仿宋_GB2312"/>
          <w:b/>
          <w:bCs/>
          <w:sz w:val="24"/>
        </w:rPr>
        <w:t>、2020或2021年度经审计的财务报告，或其基本开户银行出具的资信证明。其他组织和自然人，没有经审计的财务报告，提供银行出具的资信证明。(新成立公司提供银行出具的有效期内的资信证明)；</w:t>
      </w:r>
    </w:p>
    <w:p>
      <w:pPr>
        <w:pStyle w:val="2"/>
        <w:ind w:left="420" w:leftChars="200" w:firstLine="0"/>
        <w:jc w:val="center"/>
        <w:rPr>
          <w:rFonts w:hint="eastAsia" w:ascii="仿宋_GB2312" w:eastAsia="仿宋_GB2312"/>
          <w:b/>
          <w:bCs/>
        </w:rPr>
      </w:pPr>
    </w:p>
    <w:p>
      <w:pPr>
        <w:pStyle w:val="2"/>
        <w:ind w:left="420" w:leftChars="200" w:firstLine="0"/>
        <w:jc w:val="center"/>
        <w:rPr>
          <w:rFonts w:hint="eastAsia" w:ascii="仿宋_GB2312" w:eastAsia="仿宋_GB2312"/>
          <w:b/>
          <w:bCs/>
        </w:rPr>
      </w:pPr>
    </w:p>
    <w:p>
      <w:pPr>
        <w:pStyle w:val="2"/>
        <w:numPr>
          <w:ilvl w:val="0"/>
          <w:numId w:val="5"/>
        </w:numPr>
        <w:ind w:left="420" w:leftChars="200" w:firstLine="0"/>
        <w:jc w:val="center"/>
        <w:rPr>
          <w:rFonts w:hint="eastAsia" w:ascii="仿宋_GB2312" w:eastAsia="仿宋_GB2312"/>
          <w:b/>
          <w:bCs/>
        </w:rPr>
      </w:pPr>
      <w:r>
        <w:rPr>
          <w:rFonts w:hint="eastAsia" w:ascii="仿宋_GB2312" w:eastAsia="仿宋_GB2312"/>
          <w:b/>
          <w:bCs/>
        </w:rPr>
        <w:t>投标人履行合同所必须的设备和专业技术能力的证明材料或声明；</w:t>
      </w:r>
    </w:p>
    <w:p>
      <w:pPr>
        <w:pStyle w:val="2"/>
        <w:ind w:left="420" w:leftChars="200" w:firstLine="0"/>
        <w:jc w:val="both"/>
        <w:rPr>
          <w:rFonts w:hint="eastAsia" w:ascii="仿宋_GB2312" w:eastAsia="仿宋_GB2312"/>
          <w:b/>
          <w:bCs/>
        </w:rPr>
      </w:pPr>
    </w:p>
    <w:p>
      <w:pPr>
        <w:pStyle w:val="2"/>
        <w:numPr>
          <w:ilvl w:val="0"/>
          <w:numId w:val="5"/>
        </w:numPr>
        <w:ind w:left="420" w:leftChars="200" w:firstLine="0"/>
        <w:jc w:val="center"/>
        <w:rPr>
          <w:rFonts w:hint="eastAsia" w:ascii="仿宋_GB2312" w:eastAsia="仿宋_GB2312"/>
          <w:b/>
          <w:bCs/>
        </w:rPr>
      </w:pPr>
      <w:r>
        <w:rPr>
          <w:rFonts w:hint="eastAsia" w:ascii="仿宋_GB2312" w:eastAsia="仿宋_GB2312"/>
          <w:b/>
          <w:bCs/>
        </w:rPr>
        <w:t>依法缴纳税收的证明材料：本项目投标截止时间前6个月内（至少提供1个月）缴纳税收的凭据（完税证、缴款书、印花税票、银行代扣（代缴）转账凭证等均可）；如依法免税的，应提供相关材料；</w:t>
      </w:r>
    </w:p>
    <w:p>
      <w:pPr>
        <w:pStyle w:val="2"/>
        <w:ind w:left="420" w:leftChars="200" w:firstLine="0"/>
        <w:jc w:val="center"/>
        <w:rPr>
          <w:rFonts w:hint="eastAsia" w:ascii="仿宋_GB2312" w:eastAsia="仿宋_GB2312"/>
          <w:b/>
          <w:bCs/>
        </w:rPr>
      </w:pPr>
    </w:p>
    <w:p>
      <w:pPr>
        <w:pStyle w:val="2"/>
        <w:ind w:left="420" w:leftChars="200" w:firstLine="0"/>
        <w:jc w:val="center"/>
        <w:rPr>
          <w:rFonts w:hint="eastAsia" w:ascii="仿宋_GB2312" w:eastAsia="仿宋_GB2312"/>
          <w:b/>
          <w:bCs/>
        </w:rPr>
      </w:pPr>
    </w:p>
    <w:p>
      <w:pPr>
        <w:pStyle w:val="2"/>
        <w:ind w:left="420" w:leftChars="200" w:firstLine="0"/>
        <w:jc w:val="center"/>
        <w:rPr>
          <w:rFonts w:hint="eastAsia" w:ascii="仿宋_GB2312" w:eastAsia="仿宋_GB2312"/>
          <w:b/>
          <w:bCs/>
        </w:rPr>
      </w:pPr>
      <w:r>
        <w:rPr>
          <w:rFonts w:hint="eastAsia" w:ascii="仿宋_GB2312" w:eastAsia="仿宋_GB2312"/>
          <w:b/>
          <w:bCs/>
        </w:rPr>
        <w:t>6、投标人依法缴纳社会保障资金的证明材料：本项目投标截止时间时间前6个月内（至少提供1个月）缴纳社会保险的凭据（专用收据或社会保险交纳清单）；投标人为其他组织或自然人的，也需要按此项规定提供缴纳税收的凭据和交纳社会保险的凭据；如依法不需要缴纳社会保障资金的，应提供相关材料；</w:t>
      </w:r>
    </w:p>
    <w:p>
      <w:pPr>
        <w:pStyle w:val="4"/>
        <w:spacing w:before="0" w:line="240" w:lineRule="atLeast"/>
        <w:ind w:left="1080" w:leftChars="257" w:hanging="540"/>
        <w:rPr>
          <w:rFonts w:hint="eastAsia" w:ascii="仿宋_GB2312" w:eastAsia="仿宋_GB2312"/>
          <w:bCs/>
          <w:sz w:val="24"/>
        </w:rPr>
      </w:pPr>
    </w:p>
    <w:p>
      <w:pPr>
        <w:pStyle w:val="4"/>
        <w:spacing w:before="0" w:line="240" w:lineRule="atLeast"/>
        <w:ind w:left="1080" w:leftChars="257" w:hanging="540"/>
        <w:rPr>
          <w:rFonts w:hint="eastAsia" w:ascii="仿宋_GB2312" w:eastAsia="仿宋_GB2312"/>
          <w:bCs/>
          <w:sz w:val="24"/>
        </w:rPr>
      </w:pPr>
    </w:p>
    <w:p>
      <w:pPr>
        <w:pStyle w:val="4"/>
        <w:spacing w:before="0" w:line="240" w:lineRule="atLeast"/>
        <w:ind w:left="1080" w:leftChars="257" w:hanging="540"/>
        <w:rPr>
          <w:rFonts w:hint="eastAsia" w:ascii="仿宋_GB2312" w:hAnsi="宋体" w:eastAsia="仿宋_GB2312"/>
          <w:bCs/>
          <w:sz w:val="24"/>
        </w:rPr>
      </w:pPr>
      <w:bookmarkStart w:id="168" w:name="_Toc9970"/>
      <w:r>
        <w:rPr>
          <w:rFonts w:hint="eastAsia" w:ascii="仿宋_GB2312" w:eastAsia="仿宋_GB2312"/>
          <w:bCs/>
          <w:sz w:val="24"/>
        </w:rPr>
        <w:t>7、</w:t>
      </w:r>
      <w:bookmarkEnd w:id="168"/>
      <w:r>
        <w:rPr>
          <w:rFonts w:hint="eastAsia" w:ascii="仿宋_GB2312" w:eastAsia="仿宋_GB2312"/>
          <w:bCs/>
          <w:sz w:val="24"/>
        </w:rPr>
        <w:t>投标人未处于中国政府采购网“政府采购严重违法失信行为信息记录”中的禁止参加政府采购活动期间；未被列入“信用中国”网站“记录失信被执行人或重大税收违法案件当事人名单或政府采购严重违法失信行为”记录名单的网站截图；</w:t>
      </w:r>
    </w:p>
    <w:p>
      <w:pPr>
        <w:pStyle w:val="4"/>
        <w:spacing w:before="0" w:line="240" w:lineRule="atLeast"/>
        <w:ind w:left="1080" w:leftChars="257" w:hanging="540"/>
        <w:rPr>
          <w:rFonts w:hint="eastAsia" w:ascii="仿宋" w:hAnsi="仿宋" w:eastAsia="仿宋" w:cs="仿宋"/>
          <w:bCs/>
          <w:sz w:val="28"/>
          <w:szCs w:val="36"/>
        </w:rPr>
      </w:pPr>
      <w:r>
        <w:rPr>
          <w:rFonts w:hint="eastAsia" w:ascii="仿宋" w:hAnsi="仿宋" w:eastAsia="仿宋" w:cs="仿宋"/>
          <w:bCs/>
          <w:sz w:val="28"/>
          <w:szCs w:val="36"/>
        </w:rPr>
        <w:br w:type="page"/>
      </w:r>
      <w:bookmarkStart w:id="169" w:name="_Toc26249"/>
      <w:r>
        <w:rPr>
          <w:rFonts w:hint="eastAsia" w:ascii="仿宋" w:hAnsi="仿宋" w:eastAsia="仿宋" w:cs="仿宋"/>
          <w:bCs/>
          <w:sz w:val="28"/>
          <w:szCs w:val="36"/>
        </w:rPr>
        <w:t>8</w:t>
      </w:r>
      <w:r>
        <w:rPr>
          <w:rFonts w:hint="eastAsia" w:ascii="仿宋_GB2312" w:hAnsi="宋体" w:eastAsia="仿宋_GB2312"/>
          <w:sz w:val="24"/>
        </w:rPr>
        <w:t>-1、法定代表人身份证明</w:t>
      </w:r>
      <w:bookmarkEnd w:id="167"/>
      <w:bookmarkEnd w:id="169"/>
    </w:p>
    <w:p>
      <w:pPr>
        <w:spacing w:line="36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同志，现任我单位</w:t>
      </w:r>
      <w:r>
        <w:rPr>
          <w:rFonts w:hint="eastAsia" w:ascii="仿宋" w:hAnsi="仿宋" w:eastAsia="仿宋" w:cs="仿宋"/>
          <w:sz w:val="24"/>
          <w:u w:val="single"/>
        </w:rPr>
        <w:t xml:space="preserve">          </w:t>
      </w:r>
      <w:r>
        <w:rPr>
          <w:rFonts w:hint="eastAsia" w:ascii="仿宋" w:hAnsi="仿宋" w:eastAsia="仿宋" w:cs="仿宋"/>
          <w:sz w:val="24"/>
        </w:rPr>
        <w:t>职务，为法定代表人，特此证明。</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签发日期：                  单位：           （盖章）</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附：代表人性别：            年龄：           身份证号码：</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联系电话：</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营业执照号码：              经济性质：</w:t>
      </w:r>
    </w:p>
    <w:p>
      <w:pPr>
        <w:spacing w:line="360" w:lineRule="auto"/>
        <w:rPr>
          <w:rFonts w:hint="eastAsia" w:ascii="仿宋" w:hAnsi="仿宋" w:eastAsia="仿宋" w:cs="仿宋"/>
          <w:sz w:val="24"/>
        </w:rPr>
      </w:pPr>
      <w:r>
        <w:rPr>
          <w:rFonts w:hint="eastAsia" w:ascii="仿宋" w:hAnsi="仿宋" w:eastAsia="仿宋" w:cs="仿宋"/>
          <w:sz w:val="24"/>
        </w:rPr>
        <w:t>说明：</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1、法定代表人为企业事业单位、国家机关、社会团体的主要行政负责人。</w:t>
      </w:r>
    </w:p>
    <w:p>
      <w:pPr>
        <w:spacing w:line="360" w:lineRule="auto"/>
        <w:rPr>
          <w:rFonts w:hint="eastAsia" w:ascii="仿宋" w:hAnsi="仿宋" w:eastAsia="仿宋" w:cs="仿宋"/>
          <w:sz w:val="24"/>
        </w:rPr>
      </w:pPr>
      <w:r>
        <w:rPr>
          <w:rFonts w:hint="eastAsia" w:ascii="仿宋" w:hAnsi="仿宋" w:eastAsia="仿宋" w:cs="仿宋"/>
          <w:sz w:val="24"/>
        </w:rPr>
        <w:t xml:space="preserve">  2、内容必须填写真实、清楚、涂改无效，不得转让。</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3、将此证明书原件提交采购代理机构作为响应文件附件。</w:t>
      </w:r>
    </w:p>
    <w:p>
      <w:pPr>
        <w:spacing w:line="360" w:lineRule="auto"/>
        <w:rPr>
          <w:rFonts w:hint="eastAsia" w:ascii="仿宋" w:hAnsi="仿宋" w:eastAsia="仿宋" w:cs="仿宋"/>
          <w:sz w:val="24"/>
        </w:rPr>
      </w:pPr>
      <w:r>
        <w:rPr>
          <w:rFonts w:hint="eastAsia" w:ascii="仿宋" w:hAnsi="仿宋" w:eastAsia="仿宋" w:cs="仿宋"/>
          <w:sz w:val="24"/>
        </w:rPr>
        <w:t xml:space="preserve">  (为避免废标，请供应商务必提供本附件)</w:t>
      </w:r>
    </w:p>
    <w:p>
      <w:pPr>
        <w:spacing w:line="360" w:lineRule="auto"/>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法定代表人身份证人像面</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Vk69dYAAAAIAQAADwAAAAAAAAABACAAAAAiAAAAZHJzL2Rvd25y&#10;ZXYueG1sUEsBAhQAFAAAAAgAh07iQJu9VN85AgAAbgQAAA4AAAAAAAAAAQAgAAAAJQEAAGRycy9l&#10;Mm9Eb2MueG1sUEsFBgAAAAAGAAYAWQEAAN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法定代表人身份证人像面</w:t>
                      </w: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eastAsia"/>
                                <w:szCs w:val="21"/>
                              </w:rPr>
                            </w:pPr>
                            <w:r>
                              <w:rPr>
                                <w:rFonts w:hint="eastAsia" w:hAnsi="宋体"/>
                                <w:szCs w:val="21"/>
                              </w:rPr>
                              <w:t>法定代表人身份证国徽面</w:t>
                            </w:r>
                          </w:p>
                          <w:p/>
                          <w:p>
                            <w:pPr>
                              <w:pStyle w:val="7"/>
                            </w:pPr>
                          </w:p>
                          <w:p>
                            <w:pPr>
                              <w:pStyle w:val="7"/>
                            </w:pPr>
                          </w:p>
                          <w:p>
                            <w:pPr>
                              <w:pStyle w:val="7"/>
                            </w:pPr>
                          </w:p>
                          <w:p>
                            <w:pPr>
                              <w:pStyle w:val="7"/>
                            </w:pPr>
                          </w:p>
                        </w:txbxContent>
                      </wps:txbx>
                      <wps:bodyPr wrap="square"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vY1/aAAAACQEAAA8AAAAAAAAAAQAgAAAAIgAAAGRycy9kb3du&#10;cmV2LnhtbFBLAQIUABQAAAAIAIdO4kAI6kVeNgIAAHYEAAAOAAAAAAAAAAEAIAAAACkBAABkcnMv&#10;ZTJvRG9jLnhtbFBLBQYAAAAABgAGAFkBAADR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eastAsia"/>
                          <w:szCs w:val="21"/>
                        </w:rPr>
                      </w:pPr>
                      <w:r>
                        <w:rPr>
                          <w:rFonts w:hint="eastAsia" w:hAnsi="宋体"/>
                          <w:szCs w:val="21"/>
                        </w:rPr>
                        <w:t>法定代表人身份证国徽面</w:t>
                      </w:r>
                    </w:p>
                    <w:p/>
                    <w:p>
                      <w:pPr>
                        <w:pStyle w:val="7"/>
                      </w:pPr>
                    </w:p>
                    <w:p>
                      <w:pPr>
                        <w:pStyle w:val="7"/>
                      </w:pPr>
                    </w:p>
                    <w:p>
                      <w:pPr>
                        <w:pStyle w:val="7"/>
                      </w:pPr>
                    </w:p>
                    <w:p>
                      <w:pPr>
                        <w:pStyle w:val="7"/>
                      </w:pPr>
                    </w:p>
                  </w:txbxContent>
                </v:textbox>
              </v:roundrect>
            </w:pict>
          </mc:Fallback>
        </mc:AlternateConten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sz w:val="24"/>
        </w:rPr>
      </w:pPr>
    </w:p>
    <w:p>
      <w:pPr>
        <w:autoSpaceDE w:val="0"/>
        <w:autoSpaceDN w:val="0"/>
        <w:adjustRightInd w:val="0"/>
        <w:spacing w:line="360" w:lineRule="auto"/>
        <w:ind w:right="246"/>
        <w:rPr>
          <w:rFonts w:hint="eastAsia" w:ascii="仿宋" w:hAnsi="仿宋" w:eastAsia="仿宋" w:cs="仿宋"/>
          <w:kern w:val="0"/>
          <w:sz w:val="24"/>
        </w:rPr>
      </w:pPr>
    </w:p>
    <w:p>
      <w:pPr>
        <w:autoSpaceDE w:val="0"/>
        <w:autoSpaceDN w:val="0"/>
        <w:adjustRightInd w:val="0"/>
        <w:spacing w:line="360" w:lineRule="auto"/>
        <w:ind w:right="246" w:firstLine="784" w:firstLineChars="327"/>
        <w:rPr>
          <w:rFonts w:hint="eastAsia" w:ascii="仿宋" w:hAnsi="仿宋" w:eastAsia="仿宋" w:cs="仿宋"/>
          <w:kern w:val="0"/>
          <w:sz w:val="24"/>
        </w:rPr>
      </w:pPr>
    </w:p>
    <w:p>
      <w:pPr>
        <w:autoSpaceDE w:val="0"/>
        <w:autoSpaceDN w:val="0"/>
        <w:adjustRightInd w:val="0"/>
        <w:spacing w:line="360" w:lineRule="auto"/>
        <w:ind w:right="246" w:firstLine="784" w:firstLineChars="327"/>
        <w:rPr>
          <w:rFonts w:hint="eastAsia" w:ascii="仿宋" w:hAnsi="仿宋" w:eastAsia="仿宋" w:cs="仿宋"/>
          <w:kern w:val="0"/>
          <w:sz w:val="24"/>
        </w:rPr>
      </w:pPr>
    </w:p>
    <w:p>
      <w:pPr>
        <w:autoSpaceDE w:val="0"/>
        <w:autoSpaceDN w:val="0"/>
        <w:adjustRightInd w:val="0"/>
        <w:spacing w:line="360" w:lineRule="auto"/>
        <w:ind w:right="246" w:firstLine="784" w:firstLineChars="327"/>
        <w:rPr>
          <w:rFonts w:hint="eastAsia" w:ascii="仿宋" w:hAnsi="仿宋" w:eastAsia="仿宋" w:cs="仿宋"/>
          <w:kern w:val="0"/>
          <w:sz w:val="24"/>
        </w:rPr>
      </w:pPr>
      <w:r>
        <w:rPr>
          <w:rFonts w:hint="eastAsia" w:ascii="仿宋" w:hAnsi="仿宋" w:eastAsia="仿宋" w:cs="仿宋"/>
          <w:kern w:val="0"/>
          <w:sz w:val="24"/>
        </w:rPr>
        <w:t>供应商（盖章）：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djustRightInd w:val="0"/>
        <w:snapToGrid w:val="0"/>
        <w:spacing w:line="360" w:lineRule="auto"/>
        <w:ind w:firstLine="784" w:firstLineChars="327"/>
        <w:rPr>
          <w:rFonts w:hint="eastAsia" w:ascii="仿宋" w:hAnsi="仿宋" w:eastAsia="仿宋" w:cs="仿宋"/>
          <w:sz w:val="24"/>
        </w:rPr>
      </w:pPr>
      <w:r>
        <w:rPr>
          <w:rFonts w:hint="eastAsia" w:ascii="仿宋" w:hAnsi="仿宋" w:eastAsia="仿宋" w:cs="仿宋"/>
          <w:sz w:val="24"/>
        </w:rPr>
        <w:t>法定代表人签字或盖章：</w:t>
      </w:r>
      <w:r>
        <w:rPr>
          <w:rFonts w:hint="eastAsia" w:ascii="仿宋" w:hAnsi="仿宋" w:eastAsia="仿宋" w:cs="仿宋"/>
          <w:sz w:val="24"/>
          <w:u w:val="single"/>
        </w:rPr>
        <w:t xml:space="preserve">                    </w:t>
      </w:r>
    </w:p>
    <w:p>
      <w:pPr>
        <w:adjustRightInd w:val="0"/>
        <w:snapToGrid w:val="0"/>
        <w:spacing w:line="360" w:lineRule="auto"/>
        <w:ind w:firstLine="784" w:firstLineChars="327"/>
        <w:rPr>
          <w:rFonts w:hint="eastAsia"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u w:val="single"/>
        </w:rPr>
        <w:t xml:space="preserve">                                       </w:t>
      </w:r>
    </w:p>
    <w:p>
      <w:pPr>
        <w:pStyle w:val="14"/>
        <w:tabs>
          <w:tab w:val="left" w:pos="5580"/>
        </w:tabs>
        <w:spacing w:line="240" w:lineRule="atLeast"/>
        <w:ind w:left="1080" w:leftChars="257" w:hanging="540"/>
        <w:rPr>
          <w:rFonts w:hint="eastAsia" w:ascii="仿宋" w:hAnsi="仿宋" w:eastAsia="仿宋" w:cs="仿宋"/>
          <w:b/>
          <w:sz w:val="24"/>
        </w:rPr>
      </w:pP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说明：1.投标人为自然人的，应提供身份证明的复印件。</w:t>
      </w:r>
    </w:p>
    <w:p>
      <w:pPr>
        <w:pStyle w:val="14"/>
        <w:tabs>
          <w:tab w:val="left" w:pos="5580"/>
        </w:tabs>
        <w:spacing w:line="240" w:lineRule="atLeast"/>
        <w:ind w:left="1080"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80" w:leftChars="257" w:hanging="540"/>
        <w:rPr>
          <w:rFonts w:ascii="仿宋_GB2312" w:hAnsi="宋体" w:eastAsia="仿宋_GB2312"/>
          <w:b w:val="0"/>
          <w:sz w:val="24"/>
          <w:u w:val="single"/>
        </w:rPr>
      </w:pPr>
      <w:bookmarkStart w:id="170" w:name="_Toc5359"/>
      <w:bookmarkStart w:id="171" w:name="_Toc518923110"/>
      <w:r>
        <w:rPr>
          <w:rFonts w:hint="eastAsia" w:ascii="仿宋_GB2312" w:hAnsi="宋体" w:eastAsia="仿宋_GB2312"/>
          <w:sz w:val="24"/>
        </w:rPr>
        <w:t>8-2  法定代表人授权书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170"/>
      <w:bookmarkEnd w:id="171"/>
    </w:p>
    <w:p>
      <w:pPr>
        <w:pStyle w:val="14"/>
        <w:tabs>
          <w:tab w:val="left" w:pos="5580"/>
        </w:tabs>
        <w:spacing w:line="240" w:lineRule="atLeast"/>
        <w:rPr>
          <w:rFonts w:hint="eastAsia" w:ascii="仿宋" w:hAnsi="仿宋" w:eastAsia="仿宋" w:cs="仿宋"/>
          <w:sz w:val="24"/>
        </w:rPr>
      </w:pPr>
      <w:r>
        <w:rPr>
          <w:rFonts w:hint="eastAsia" w:ascii="仿宋" w:hAnsi="仿宋" w:eastAsia="仿宋" w:cs="仿宋"/>
          <w:sz w:val="24"/>
          <w:u w:val="single"/>
        </w:rPr>
        <w:cr/>
      </w:r>
      <w:r>
        <w:rPr>
          <w:rFonts w:hint="eastAsia" w:ascii="仿宋" w:hAnsi="仿宋" w:eastAsia="仿宋" w:cs="仿宋"/>
          <w:sz w:val="24"/>
        </w:rPr>
        <w:t xml:space="preserve"> 本授权书声明：注册于</w:t>
      </w:r>
      <w:r>
        <w:rPr>
          <w:rFonts w:hint="eastAsia" w:ascii="仿宋" w:hAnsi="仿宋" w:eastAsia="仿宋" w:cs="仿宋"/>
          <w:sz w:val="24"/>
          <w:u w:val="single"/>
        </w:rPr>
        <w:t>（国家或地区的名称）</w:t>
      </w:r>
      <w:r>
        <w:rPr>
          <w:rFonts w:hint="eastAsia" w:ascii="仿宋" w:hAnsi="仿宋" w:eastAsia="仿宋" w:cs="仿宋"/>
          <w:sz w:val="24"/>
        </w:rPr>
        <w:t>的（</w:t>
      </w:r>
      <w:r>
        <w:rPr>
          <w:rFonts w:hint="eastAsia" w:ascii="仿宋" w:hAnsi="仿宋" w:eastAsia="仿宋" w:cs="仿宋"/>
          <w:i/>
          <w:sz w:val="24"/>
          <w:u w:val="single"/>
        </w:rPr>
        <w:t>供应商</w:t>
      </w:r>
      <w:r>
        <w:rPr>
          <w:rFonts w:hint="eastAsia" w:ascii="仿宋" w:hAnsi="仿宋" w:eastAsia="仿宋" w:cs="仿宋"/>
          <w:sz w:val="24"/>
        </w:rPr>
        <w:t>）的在下面签字的（</w:t>
      </w:r>
      <w:r>
        <w:rPr>
          <w:rFonts w:hint="eastAsia" w:ascii="仿宋" w:hAnsi="仿宋" w:eastAsia="仿宋" w:cs="仿宋"/>
          <w:i/>
          <w:sz w:val="24"/>
          <w:u w:val="single"/>
        </w:rPr>
        <w:t>法人代表姓名、职务</w:t>
      </w:r>
      <w:r>
        <w:rPr>
          <w:rFonts w:hint="eastAsia" w:ascii="仿宋" w:hAnsi="仿宋" w:eastAsia="仿宋" w:cs="仿宋"/>
          <w:sz w:val="24"/>
        </w:rPr>
        <w:t>）代表我单位授权（</w:t>
      </w:r>
      <w:r>
        <w:rPr>
          <w:rFonts w:hint="eastAsia" w:ascii="仿宋" w:hAnsi="仿宋" w:eastAsia="仿宋" w:cs="仿宋"/>
          <w:i/>
          <w:sz w:val="24"/>
          <w:u w:val="single"/>
        </w:rPr>
        <w:t>单位名称</w:t>
      </w:r>
      <w:r>
        <w:rPr>
          <w:rFonts w:hint="eastAsia" w:ascii="仿宋" w:hAnsi="仿宋" w:eastAsia="仿宋" w:cs="仿宋"/>
          <w:sz w:val="24"/>
        </w:rPr>
        <w:t>）的在下面签字的（</w:t>
      </w:r>
      <w:r>
        <w:rPr>
          <w:rFonts w:hint="eastAsia" w:ascii="仿宋" w:hAnsi="仿宋" w:eastAsia="仿宋" w:cs="仿宋"/>
          <w:i/>
          <w:sz w:val="24"/>
          <w:u w:val="single"/>
        </w:rPr>
        <w:t>被授权人的姓名、职务</w:t>
      </w:r>
      <w:r>
        <w:rPr>
          <w:rFonts w:hint="eastAsia" w:ascii="仿宋" w:hAnsi="仿宋" w:eastAsia="仿宋" w:cs="仿宋"/>
          <w:sz w:val="24"/>
        </w:rPr>
        <w:t>）为我单位的合法代理人，就（</w:t>
      </w:r>
      <w:r>
        <w:rPr>
          <w:rFonts w:hint="eastAsia" w:ascii="仿宋" w:hAnsi="仿宋" w:eastAsia="仿宋" w:cs="仿宋"/>
          <w:i/>
          <w:sz w:val="24"/>
          <w:u w:val="single"/>
        </w:rPr>
        <w:t>项目名称</w:t>
      </w:r>
      <w:r>
        <w:rPr>
          <w:rFonts w:hint="eastAsia" w:ascii="仿宋" w:hAnsi="仿宋" w:eastAsia="仿宋" w:cs="仿宋"/>
          <w:sz w:val="24"/>
        </w:rPr>
        <w:t>）项目编号（</w:t>
      </w:r>
      <w:r>
        <w:rPr>
          <w:rFonts w:hint="eastAsia" w:ascii="仿宋" w:hAnsi="仿宋" w:eastAsia="仿宋" w:cs="仿宋"/>
          <w:i/>
          <w:sz w:val="24"/>
          <w:u w:val="single"/>
        </w:rPr>
        <w:t>编号名称</w:t>
      </w:r>
      <w:r>
        <w:rPr>
          <w:rFonts w:hint="eastAsia" w:ascii="仿宋" w:hAnsi="仿宋" w:eastAsia="仿宋" w:cs="仿宋"/>
          <w:sz w:val="24"/>
        </w:rPr>
        <w:t>）的投标，以我单位名义处理一切与之有关的事务。</w:t>
      </w:r>
      <w:r>
        <w:rPr>
          <w:rFonts w:hint="eastAsia" w:ascii="仿宋" w:hAnsi="仿宋" w:eastAsia="仿宋" w:cs="仿宋"/>
          <w:sz w:val="24"/>
        </w:rPr>
        <w:cr/>
      </w:r>
      <w:r>
        <w:rPr>
          <w:rFonts w:hint="eastAsia" w:ascii="仿宋" w:hAnsi="仿宋" w:eastAsia="仿宋" w:cs="仿宋"/>
          <w:sz w:val="24"/>
        </w:rPr>
        <w:t>　　</w:t>
      </w:r>
    </w:p>
    <w:p>
      <w:pPr>
        <w:pStyle w:val="14"/>
        <w:tabs>
          <w:tab w:val="left" w:pos="5580"/>
        </w:tabs>
        <w:spacing w:line="240" w:lineRule="atLeast"/>
        <w:ind w:left="-540" w:leftChars="-257" w:firstLine="900" w:firstLineChars="375"/>
        <w:rPr>
          <w:rFonts w:hint="eastAsia" w:ascii="仿宋" w:hAnsi="仿宋" w:eastAsia="仿宋" w:cs="仿宋"/>
          <w:color w:val="FF0000"/>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r>
        <w:rPr>
          <w:rFonts w:hint="eastAsia" w:ascii="仿宋" w:hAnsi="仿宋" w:eastAsia="仿宋" w:cs="仿宋"/>
          <w:sz w:val="24"/>
        </w:rPr>
        <w:cr/>
      </w:r>
      <w:r>
        <w:rPr>
          <w:rFonts w:hint="eastAsia" w:ascii="仿宋" w:hAnsi="仿宋" w:eastAsia="仿宋" w:cs="仿宋"/>
          <w:sz w:val="24"/>
        </w:rPr>
        <w:cr/>
      </w:r>
    </w:p>
    <w:p>
      <w:pPr>
        <w:pStyle w:val="14"/>
        <w:tabs>
          <w:tab w:val="left" w:pos="5580"/>
        </w:tabs>
        <w:spacing w:line="240" w:lineRule="atLeast"/>
        <w:ind w:left="-540" w:leftChars="-257" w:firstLine="900" w:firstLineChars="375"/>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167640</wp:posOffset>
                </wp:positionV>
                <wp:extent cx="2478405" cy="969010"/>
                <wp:effectExtent l="7620" t="7620" r="13335" b="13970"/>
                <wp:wrapNone/>
                <wp:docPr id="2" name="自选图形 4"/>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w:t>
                            </w:r>
                            <w:r>
                              <w:rPr>
                                <w:rFonts w:hint="eastAsia" w:hAnsi="宋体"/>
                                <w:szCs w:val="21"/>
                              </w:rPr>
                              <w:t>国徽面</w:t>
                            </w:r>
                          </w:p>
                          <w:p/>
                        </w:txbxContent>
                      </wps:txbx>
                      <wps:bodyPr wrap="square" upright="1"/>
                    </wps:wsp>
                  </a:graphicData>
                </a:graphic>
              </wp:anchor>
            </w:drawing>
          </mc:Choice>
          <mc:Fallback>
            <w:pict>
              <v:roundrect id="自选图形 4" o:spid="_x0000_s1026" o:spt="2" style="position:absolute;left:0pt;margin-left:239.3pt;margin-top:13.2pt;height:76.3pt;width:195.15pt;z-index:251662336;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BZ+42wAAAAoBAAAPAAAAAAAAAAEAIAAAACIAAABkcnMvZG93bnJldi54bWxQ&#10;SwECFAAUAAAACACHTuJA/c3YLy0CAABlBAAADgAAAAAAAAABACAAAAAqAQAAZHJzL2Uyb0RvYy54&#10;bWxQSwUGAAAAAAYABgBZAQAAyQU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w:t>
                      </w:r>
                      <w:r>
                        <w:rPr>
                          <w:rFonts w:hint="eastAsia" w:hAnsi="宋体"/>
                          <w:szCs w:val="21"/>
                        </w:rPr>
                        <w:t>国徽面</w:t>
                      </w:r>
                    </w:p>
                    <w:p/>
                  </w:txbxContent>
                </v:textbox>
              </v:roundrect>
            </w:pict>
          </mc:Fallback>
        </mc:AlternateContent>
      </w: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317750" cy="1143000"/>
                <wp:effectExtent l="4445" t="5080" r="9525" b="10160"/>
                <wp:wrapNone/>
                <wp:docPr id="1" name="自选图形 5"/>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w:t>
                            </w:r>
                            <w:r>
                              <w:rPr>
                                <w:rFonts w:hint="eastAsia" w:hAnsi="宋体"/>
                                <w:szCs w:val="21"/>
                              </w:rPr>
                              <w:t>人像面</w:t>
                            </w:r>
                          </w:p>
                        </w:txbxContent>
                      </wps:txbx>
                      <wps:bodyPr wrap="square" upright="1"/>
                    </wps:wsp>
                  </a:graphicData>
                </a:graphic>
              </wp:anchor>
            </w:drawing>
          </mc:Choice>
          <mc:Fallback>
            <w:pict>
              <v:shape id="自选图形 5" o:spid="_x0000_s1026" o:spt="176" type="#_x0000_t176" style="position:absolute;left:0pt;margin-left:1.65pt;margin-top:10.7pt;height:90pt;width:182.5pt;z-index:251661312;mso-width-relative:page;mso-height-relative:page;" fillcolor="#FFFFFF" filled="t" stroked="t" coordsize="21600,21600" o:gfxdata="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8&#10;WNO81AAAAAgBAAAPAAAAAAAAAAEAIAAAACIAAABkcnMvZG93bnJldi54bWxQSwECFAAUAAAACACH&#10;TuJASqvnwSgCAABTBAAADgAAAAAAAAABACAAAAAjAQAAZHJzL2Uyb0RvYy54bWxQSwUGAAAAAAYA&#10;BgBZAQAAvQ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w:t>
                      </w:r>
                      <w:r>
                        <w:rPr>
                          <w:rFonts w:hint="eastAsia" w:hAnsi="宋体"/>
                          <w:szCs w:val="21"/>
                        </w:rPr>
                        <w:t>人像面</w:t>
                      </w:r>
                    </w:p>
                  </w:txbxContent>
                </v:textbox>
              </v:shape>
            </w:pict>
          </mc:Fallback>
        </mc:AlternateContent>
      </w:r>
    </w:p>
    <w:p>
      <w:pPr>
        <w:spacing w:line="360" w:lineRule="auto"/>
        <w:ind w:firstLine="240" w:firstLineChars="100"/>
        <w:rPr>
          <w:rFonts w:hint="eastAsia" w:ascii="仿宋" w:hAnsi="仿宋" w:eastAsia="仿宋" w:cs="仿宋"/>
          <w:sz w:val="24"/>
        </w:rPr>
      </w:pPr>
    </w:p>
    <w:p>
      <w:pPr>
        <w:spacing w:line="360" w:lineRule="auto"/>
        <w:ind w:firstLine="240" w:firstLineChars="100"/>
        <w:rPr>
          <w:rFonts w:hint="eastAsia" w:ascii="仿宋" w:hAnsi="仿宋" w:eastAsia="仿宋" w:cs="仿宋"/>
          <w:sz w:val="24"/>
        </w:rPr>
      </w:pPr>
    </w:p>
    <w:p>
      <w:pPr>
        <w:spacing w:line="360" w:lineRule="auto"/>
        <w:ind w:firstLine="240" w:firstLineChars="100"/>
        <w:rPr>
          <w:rFonts w:hint="eastAsia" w:ascii="仿宋" w:hAnsi="仿宋" w:eastAsia="仿宋" w:cs="仿宋"/>
          <w:sz w:val="24"/>
        </w:rPr>
      </w:pPr>
    </w:p>
    <w:p>
      <w:pPr>
        <w:spacing w:line="360" w:lineRule="auto"/>
        <w:ind w:firstLine="240" w:firstLineChars="100"/>
        <w:rPr>
          <w:rFonts w:hint="eastAsia" w:ascii="仿宋" w:hAnsi="仿宋" w:eastAsia="仿宋" w:cs="仿宋"/>
          <w:sz w:val="24"/>
        </w:rPr>
      </w:pP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10795</wp:posOffset>
                </wp:positionV>
                <wp:extent cx="2535555" cy="1029970"/>
                <wp:effectExtent l="7620" t="7620" r="17145" b="13970"/>
                <wp:wrapNone/>
                <wp:docPr id="4" name="自选图形 6"/>
                <wp:cNvGraphicFramePr/>
                <a:graphic xmlns:a="http://schemas.openxmlformats.org/drawingml/2006/main">
                  <a:graphicData uri="http://schemas.microsoft.com/office/word/2010/wordprocessingShape">
                    <wps:wsp>
                      <wps:cNvSpPr/>
                      <wps:spPr>
                        <a:xfrm>
                          <a:off x="0" y="0"/>
                          <a:ext cx="2535555" cy="102997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r>
                              <w:rPr>
                                <w:rFonts w:hint="eastAsia" w:hAnsi="宋体"/>
                              </w:rPr>
                              <w:t xml:space="preserve">  </w:t>
                            </w:r>
                          </w:p>
                          <w:p>
                            <w:pPr>
                              <w:rPr>
                                <w:rFonts w:hint="eastAsia" w:hAnsi="宋体"/>
                              </w:rPr>
                            </w:pPr>
                          </w:p>
                          <w:p>
                            <w:pPr>
                              <w:jc w:val="center"/>
                              <w:rPr>
                                <w:rFonts w:hint="eastAsia" w:hAnsi="宋体"/>
                              </w:rPr>
                            </w:pPr>
                          </w:p>
                          <w:p>
                            <w:pPr>
                              <w:jc w:val="center"/>
                            </w:pPr>
                            <w:r>
                              <w:rPr>
                                <w:rFonts w:hint="eastAsia" w:hAnsi="宋体"/>
                              </w:rPr>
                              <w:t>法人身份证</w:t>
                            </w:r>
                            <w:r>
                              <w:rPr>
                                <w:rFonts w:hint="eastAsia" w:hAnsi="宋体"/>
                                <w:szCs w:val="21"/>
                              </w:rPr>
                              <w:t>国徽面</w:t>
                            </w:r>
                          </w:p>
                          <w:p/>
                        </w:txbxContent>
                      </wps:txbx>
                      <wps:bodyPr wrap="square" upright="1"/>
                    </wps:wsp>
                  </a:graphicData>
                </a:graphic>
              </wp:anchor>
            </w:drawing>
          </mc:Choice>
          <mc:Fallback>
            <w:pict>
              <v:roundrect id="自选图形 6" o:spid="_x0000_s1026" o:spt="2" style="position:absolute;left:0pt;margin-left:237.65pt;margin-top:0.85pt;height:81.1pt;width:199.65pt;z-index:251664384;mso-width-relative:page;mso-height-relative:page;" fillcolor="#FFFFFF" filled="t" stroked="t" coordsize="21600,21600" arcsize="0.166666666666667" o:gfxdata="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Fa0aY2gAAAAkBAAAPAAAAAAAAAAEAIAAAACIAAABkcnMvZG93bnJldi54bWxQ&#10;SwECFAAUAAAACACHTuJAXyyHpi4CAABmBAAADgAAAAAAAAABACAAAAApAQAAZHJzL2Uyb0RvYy54&#10;bWxQSwUGAAAAAAYABgBZAQAAyQ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rPr>
                          <w:rFonts w:hint="eastAsia" w:hAnsi="宋体"/>
                        </w:rPr>
                      </w:pPr>
                    </w:p>
                    <w:p>
                      <w:pPr>
                        <w:jc w:val="center"/>
                        <w:rPr>
                          <w:rFonts w:hint="eastAsia" w:hAnsi="宋体"/>
                        </w:rPr>
                      </w:pPr>
                    </w:p>
                    <w:p>
                      <w:pPr>
                        <w:jc w:val="center"/>
                      </w:pPr>
                      <w:r>
                        <w:rPr>
                          <w:rFonts w:hint="eastAsia" w:hAnsi="宋体"/>
                        </w:rPr>
                        <w:t>法人身份证</w:t>
                      </w:r>
                      <w:r>
                        <w:rPr>
                          <w:rFonts w:hint="eastAsia" w:hAnsi="宋体"/>
                          <w:szCs w:val="21"/>
                        </w:rPr>
                        <w:t>国徽面</w:t>
                      </w:r>
                    </w:p>
                    <w:p/>
                  </w:txbxContent>
                </v:textbox>
              </v:roundrect>
            </w:pict>
          </mc:Fallback>
        </mc:AlternateContent>
      </w:r>
      <w:r>
        <w:rPr>
          <w:rFonts w:hint="eastAsia" w:ascii="仿宋" w:hAnsi="仿宋" w:eastAsia="仿宋" w:cs="仿宋"/>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3" name="自选图形 7"/>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w:t>
                            </w:r>
                            <w:r>
                              <w:rPr>
                                <w:rFonts w:hint="eastAsia" w:hAnsi="宋体"/>
                                <w:szCs w:val="21"/>
                              </w:rPr>
                              <w:t>人像面</w:t>
                            </w:r>
                          </w:p>
                          <w:p/>
                        </w:txbxContent>
                      </wps:txbx>
                      <wps:bodyPr wrap="square" upright="1"/>
                    </wps:wsp>
                  </a:graphicData>
                </a:graphic>
              </wp:anchor>
            </w:drawing>
          </mc:Choice>
          <mc:Fallback>
            <w:pict>
              <v:roundrect id="自选图形 7" o:spid="_x0000_s1026" o:spt="2" style="position:absolute;left:0pt;margin-left:-0.85pt;margin-top:2.35pt;height:80.7pt;width:201.2pt;z-index:251663360;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O+C3vYAAAACAEAAA8AAAAAAAAAAQAgAAAAIgAAAGRycy9kb3ducmV2LnhtbFBL&#10;AQIUABQAAAAIAIdO4kBnziw2LwIAAGYEAAAOAAAAAAAAAAEAIAAAACcBAABkcnMvZTJvRG9jLnht&#10;bFBLBQYAAAAABgAGAFkBAADIBQ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w:t>
                      </w:r>
                      <w:r>
                        <w:rPr>
                          <w:rFonts w:hint="eastAsia" w:hAnsi="宋体"/>
                          <w:szCs w:val="21"/>
                        </w:rPr>
                        <w:t>人像面</w:t>
                      </w:r>
                    </w:p>
                    <w:p/>
                  </w:txbxContent>
                </v:textbox>
              </v:roundrect>
            </w:pict>
          </mc:Fallback>
        </mc:AlternateContent>
      </w:r>
    </w:p>
    <w:p>
      <w:pPr>
        <w:spacing w:line="360" w:lineRule="auto"/>
        <w:ind w:firstLine="240" w:firstLineChars="100"/>
        <w:rPr>
          <w:rFonts w:hint="eastAsia" w:ascii="仿宋" w:hAnsi="仿宋" w:eastAsia="仿宋" w:cs="仿宋"/>
          <w:sz w:val="24"/>
        </w:rPr>
      </w:pPr>
    </w:p>
    <w:p>
      <w:pPr>
        <w:spacing w:line="360" w:lineRule="auto"/>
        <w:ind w:firstLine="240" w:firstLineChars="100"/>
        <w:rPr>
          <w:rFonts w:hint="eastAsia" w:ascii="仿宋" w:hAnsi="仿宋" w:eastAsia="仿宋" w:cs="仿宋"/>
          <w:sz w:val="24"/>
        </w:rPr>
      </w:pPr>
    </w:p>
    <w:p>
      <w:pPr>
        <w:spacing w:line="360" w:lineRule="auto"/>
        <w:ind w:firstLine="240" w:firstLineChars="100"/>
        <w:rPr>
          <w:rFonts w:hint="eastAsia" w:ascii="仿宋" w:hAnsi="仿宋" w:eastAsia="仿宋" w:cs="仿宋"/>
          <w:sz w:val="24"/>
        </w:rPr>
      </w:pPr>
    </w:p>
    <w:p>
      <w:pPr>
        <w:spacing w:line="360" w:lineRule="auto"/>
        <w:ind w:firstLine="240" w:firstLineChars="100"/>
        <w:rPr>
          <w:rFonts w:hint="eastAsia" w:ascii="仿宋" w:hAnsi="仿宋" w:eastAsia="仿宋" w:cs="仿宋"/>
          <w:sz w:val="24"/>
        </w:rPr>
      </w:pPr>
    </w:p>
    <w:p>
      <w:pPr>
        <w:pStyle w:val="14"/>
        <w:tabs>
          <w:tab w:val="left" w:pos="5580"/>
        </w:tabs>
        <w:spacing w:line="240" w:lineRule="atLeast"/>
        <w:ind w:left="-540" w:leftChars="-257" w:firstLine="900" w:firstLineChars="375"/>
        <w:rPr>
          <w:rFonts w:hint="eastAsia" w:ascii="仿宋" w:hAnsi="仿宋" w:eastAsia="仿宋" w:cs="仿宋"/>
          <w:sz w:val="24"/>
        </w:rPr>
      </w:pPr>
    </w:p>
    <w:p>
      <w:pPr>
        <w:pStyle w:val="14"/>
        <w:tabs>
          <w:tab w:val="left" w:pos="5580"/>
        </w:tabs>
        <w:spacing w:line="240" w:lineRule="atLeast"/>
        <w:ind w:left="-540" w:leftChars="-257" w:firstLine="900" w:firstLineChars="375"/>
        <w:rPr>
          <w:rFonts w:hint="eastAsia" w:ascii="仿宋" w:hAnsi="仿宋" w:eastAsia="仿宋" w:cs="仿宋"/>
          <w:sz w:val="24"/>
        </w:rPr>
      </w:pPr>
    </w:p>
    <w:p>
      <w:pPr>
        <w:pStyle w:val="14"/>
        <w:tabs>
          <w:tab w:val="left" w:pos="5580"/>
        </w:tabs>
        <w:spacing w:line="240" w:lineRule="atLeast"/>
        <w:ind w:firstLine="480" w:firstLineChars="200"/>
        <w:rPr>
          <w:rFonts w:hint="eastAsia"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 xml:space="preserve">                           </w:t>
      </w:r>
    </w:p>
    <w:p>
      <w:pPr>
        <w:pStyle w:val="14"/>
        <w:tabs>
          <w:tab w:val="left" w:pos="5580"/>
        </w:tabs>
        <w:spacing w:line="240" w:lineRule="atLeast"/>
        <w:ind w:firstLine="480" w:firstLineChars="200"/>
        <w:rPr>
          <w:rFonts w:hint="eastAsia" w:ascii="仿宋" w:hAnsi="仿宋" w:eastAsia="仿宋" w:cs="仿宋"/>
          <w:sz w:val="24"/>
        </w:rPr>
      </w:pPr>
      <w:r>
        <w:rPr>
          <w:rFonts w:hint="eastAsia" w:ascii="仿宋" w:hAnsi="仿宋" w:eastAsia="仿宋" w:cs="仿宋"/>
          <w:sz w:val="24"/>
        </w:rPr>
        <w:t>法定代表人（签字或签章）：</w:t>
      </w:r>
      <w:r>
        <w:rPr>
          <w:rFonts w:hint="eastAsia" w:ascii="仿宋" w:hAnsi="仿宋" w:eastAsia="仿宋" w:cs="仿宋"/>
          <w:sz w:val="24"/>
          <w:u w:val="single"/>
        </w:rPr>
        <w:t xml:space="preserve">                     </w:t>
      </w:r>
    </w:p>
    <w:p>
      <w:pPr>
        <w:pStyle w:val="14"/>
        <w:tabs>
          <w:tab w:val="left" w:pos="5580"/>
        </w:tabs>
        <w:spacing w:line="240" w:lineRule="atLeast"/>
        <w:ind w:firstLine="480" w:firstLineChars="200"/>
        <w:rPr>
          <w:rFonts w:hint="eastAsia" w:ascii="仿宋" w:hAnsi="仿宋" w:eastAsia="仿宋" w:cs="仿宋"/>
          <w:sz w:val="24"/>
          <w:u w:val="single"/>
        </w:rPr>
      </w:pPr>
      <w:r>
        <w:rPr>
          <w:rFonts w:hint="eastAsia" w:ascii="仿宋" w:hAnsi="仿宋" w:eastAsia="仿宋" w:cs="仿宋"/>
          <w:sz w:val="24"/>
          <w:u w:val="single" w:color="EEECE1"/>
        </w:rPr>
        <w:t>身份证号码</w:t>
      </w:r>
      <w:r>
        <w:rPr>
          <w:rFonts w:hint="eastAsia" w:ascii="仿宋" w:hAnsi="仿宋" w:eastAsia="仿宋" w:cs="仿宋"/>
          <w:sz w:val="24"/>
        </w:rPr>
        <w:t xml:space="preserve">：__________________________________ </w:t>
      </w:r>
    </w:p>
    <w:p>
      <w:pPr>
        <w:pStyle w:val="14"/>
        <w:tabs>
          <w:tab w:val="left" w:pos="5580"/>
        </w:tabs>
        <w:spacing w:line="240" w:lineRule="atLeast"/>
        <w:ind w:firstLine="480" w:firstLineChars="200"/>
        <w:rPr>
          <w:rFonts w:hint="eastAsia" w:ascii="仿宋" w:hAnsi="仿宋" w:eastAsia="仿宋" w:cs="仿宋"/>
          <w:sz w:val="24"/>
          <w:u w:val="single"/>
        </w:rPr>
      </w:pPr>
      <w:r>
        <w:rPr>
          <w:rFonts w:hint="eastAsia" w:ascii="仿宋" w:hAnsi="仿宋" w:eastAsia="仿宋" w:cs="仿宋"/>
          <w:sz w:val="24"/>
        </w:rPr>
        <w:t>委托代理人：</w:t>
      </w:r>
      <w:r>
        <w:rPr>
          <w:rFonts w:hint="eastAsia" w:ascii="仿宋" w:hAnsi="仿宋" w:eastAsia="仿宋" w:cs="仿宋"/>
          <w:sz w:val="24"/>
          <w:u w:val="single"/>
        </w:rPr>
        <w:t xml:space="preserve">                                   </w:t>
      </w:r>
    </w:p>
    <w:p>
      <w:pPr>
        <w:pStyle w:val="14"/>
        <w:tabs>
          <w:tab w:val="left" w:pos="5580"/>
        </w:tabs>
        <w:spacing w:line="240" w:lineRule="atLeast"/>
        <w:ind w:firstLine="480" w:firstLineChars="20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p>
    <w:p>
      <w:pPr>
        <w:pStyle w:val="14"/>
        <w:tabs>
          <w:tab w:val="left" w:pos="5580"/>
        </w:tabs>
        <w:spacing w:line="240" w:lineRule="atLeast"/>
        <w:ind w:firstLine="480" w:firstLineChars="200"/>
        <w:rPr>
          <w:rFonts w:hint="eastAsia" w:ascii="仿宋" w:hAnsi="仿宋" w:eastAsia="仿宋" w:cs="仿宋"/>
          <w:sz w:val="24"/>
        </w:rPr>
      </w:pPr>
      <w:r>
        <w:rPr>
          <w:rFonts w:hint="eastAsia" w:ascii="仿宋" w:hAnsi="仿宋" w:eastAsia="仿宋" w:cs="仿宋"/>
          <w:sz w:val="24"/>
        </w:rPr>
        <w:t>详细通讯地址：</w:t>
      </w:r>
      <w:r>
        <w:rPr>
          <w:rFonts w:hint="eastAsia" w:ascii="仿宋" w:hAnsi="仿宋" w:eastAsia="仿宋" w:cs="仿宋"/>
          <w:sz w:val="24"/>
          <w:u w:val="single"/>
        </w:rPr>
        <w:t xml:space="preserve">                                 </w:t>
      </w:r>
    </w:p>
    <w:p>
      <w:pPr>
        <w:pStyle w:val="14"/>
        <w:tabs>
          <w:tab w:val="left" w:pos="5580"/>
        </w:tabs>
        <w:spacing w:line="240" w:lineRule="atLeast"/>
        <w:ind w:firstLine="480" w:firstLineChars="200"/>
        <w:rPr>
          <w:rFonts w:hint="eastAsia" w:ascii="仿宋" w:hAnsi="仿宋" w:eastAsia="仿宋" w:cs="仿宋"/>
          <w:sz w:val="24"/>
        </w:rPr>
      </w:pPr>
      <w:r>
        <w:rPr>
          <w:rFonts w:hint="eastAsia" w:ascii="仿宋" w:hAnsi="仿宋" w:eastAsia="仿宋" w:cs="仿宋"/>
          <w:sz w:val="24"/>
        </w:rPr>
        <w:t>邮 政 编 码 ：</w:t>
      </w:r>
      <w:r>
        <w:rPr>
          <w:rFonts w:hint="eastAsia" w:ascii="仿宋" w:hAnsi="仿宋" w:eastAsia="仿宋" w:cs="仿宋"/>
          <w:sz w:val="24"/>
          <w:u w:val="single"/>
        </w:rPr>
        <w:t xml:space="preserve">                                 </w:t>
      </w:r>
    </w:p>
    <w:p>
      <w:pPr>
        <w:pStyle w:val="14"/>
        <w:tabs>
          <w:tab w:val="left" w:pos="5580"/>
        </w:tabs>
        <w:spacing w:line="240" w:lineRule="atLeast"/>
        <w:ind w:firstLine="480" w:firstLineChars="200"/>
        <w:rPr>
          <w:rFonts w:hint="eastAsia" w:ascii="仿宋" w:hAnsi="仿宋" w:eastAsia="仿宋" w:cs="仿宋"/>
          <w:sz w:val="24"/>
        </w:rPr>
      </w:pPr>
      <w:r>
        <w:rPr>
          <w:rFonts w:hint="eastAsia" w:ascii="仿宋" w:hAnsi="仿宋" w:eastAsia="仿宋" w:cs="仿宋"/>
          <w:sz w:val="24"/>
        </w:rPr>
        <w:t>传　　　　真：</w:t>
      </w:r>
      <w:r>
        <w:rPr>
          <w:rFonts w:hint="eastAsia" w:ascii="仿宋" w:hAnsi="仿宋" w:eastAsia="仿宋" w:cs="仿宋"/>
          <w:sz w:val="24"/>
          <w:u w:val="single"/>
        </w:rPr>
        <w:t xml:space="preserve">                                 </w:t>
      </w:r>
    </w:p>
    <w:p>
      <w:pPr>
        <w:pStyle w:val="14"/>
        <w:tabs>
          <w:tab w:val="left" w:pos="5580"/>
        </w:tabs>
        <w:spacing w:line="240" w:lineRule="atLeast"/>
        <w:ind w:firstLine="480" w:firstLineChars="200"/>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 xml:space="preserve">                                 </w:t>
      </w:r>
    </w:p>
    <w:p>
      <w:pPr>
        <w:pStyle w:val="2"/>
        <w:ind w:left="420" w:leftChars="200" w:firstLine="0"/>
        <w:jc w:val="center"/>
        <w:rPr>
          <w:rFonts w:hint="eastAsia" w:ascii="仿宋_GB2312" w:eastAsia="仿宋_GB2312"/>
          <w:b/>
          <w:bCs/>
        </w:rPr>
      </w:pPr>
      <w:r>
        <w:rPr>
          <w:rFonts w:hint="eastAsia" w:hAnsi="宋体" w:cs="宋体"/>
        </w:rPr>
        <w:br w:type="page"/>
      </w:r>
      <w:r>
        <w:rPr>
          <w:rFonts w:hint="eastAsia" w:hAnsi="宋体" w:cs="宋体"/>
        </w:rPr>
        <w:t>9</w:t>
      </w:r>
      <w:r>
        <w:rPr>
          <w:rFonts w:hint="eastAsia" w:ascii="仿宋_GB2312" w:eastAsia="仿宋_GB2312"/>
          <w:b/>
          <w:bCs/>
        </w:rPr>
        <w:t>、供应商须提供投标单位（供应商）《反商业贿赂承诺书》；</w:t>
      </w:r>
    </w:p>
    <w:p>
      <w:pPr>
        <w:pStyle w:val="2"/>
        <w:ind w:left="420" w:leftChars="200" w:firstLine="0"/>
        <w:jc w:val="center"/>
        <w:rPr>
          <w:rFonts w:hint="eastAsia" w:ascii="仿宋_GB2312" w:eastAsia="仿宋_GB2312"/>
          <w:b/>
          <w:bCs/>
        </w:rPr>
      </w:pPr>
    </w:p>
    <w:p>
      <w:pPr>
        <w:pStyle w:val="2"/>
        <w:ind w:left="420" w:leftChars="200" w:firstLine="0"/>
        <w:jc w:val="center"/>
        <w:rPr>
          <w:rFonts w:hint="eastAsia" w:ascii="仿宋_GB2312" w:eastAsia="仿宋_GB2312"/>
          <w:b/>
          <w:bCs/>
        </w:rPr>
      </w:pPr>
    </w:p>
    <w:p>
      <w:pPr>
        <w:pStyle w:val="2"/>
        <w:ind w:left="420" w:leftChars="200" w:firstLine="0"/>
        <w:jc w:val="center"/>
        <w:rPr>
          <w:rFonts w:hint="eastAsia" w:ascii="仿宋_GB2312" w:eastAsia="仿宋_GB2312"/>
          <w:b/>
          <w:bCs/>
        </w:rPr>
      </w:pPr>
      <w:r>
        <w:rPr>
          <w:rFonts w:hint="eastAsia" w:ascii="仿宋_GB2312" w:eastAsia="仿宋_GB2312"/>
          <w:b/>
          <w:bCs/>
        </w:rPr>
        <w:t>10、供应商须提供投标单位（供应商）参加政府采购活动前3年内在经营活动中没有重大违法记录的书面声明</w:t>
      </w:r>
    </w:p>
    <w:p>
      <w:pPr>
        <w:pStyle w:val="2"/>
        <w:ind w:left="420" w:leftChars="200" w:firstLine="0"/>
        <w:jc w:val="center"/>
        <w:rPr>
          <w:rFonts w:hint="eastAsia" w:ascii="仿宋_GB2312" w:eastAsia="仿宋_GB2312"/>
          <w:b/>
          <w:bCs/>
        </w:rPr>
      </w:pPr>
    </w:p>
    <w:p>
      <w:pPr>
        <w:pStyle w:val="2"/>
        <w:ind w:left="420" w:leftChars="200" w:firstLine="0"/>
        <w:jc w:val="center"/>
        <w:rPr>
          <w:rFonts w:hint="eastAsia" w:ascii="仿宋_GB2312" w:eastAsia="仿宋_GB2312"/>
          <w:b/>
          <w:bCs/>
        </w:rPr>
      </w:pPr>
    </w:p>
    <w:p>
      <w:pPr>
        <w:pStyle w:val="2"/>
        <w:ind w:left="420" w:leftChars="200" w:firstLine="0"/>
        <w:jc w:val="center"/>
        <w:rPr>
          <w:rFonts w:hint="eastAsia" w:ascii="仿宋_GB2312" w:eastAsia="仿宋_GB2312"/>
          <w:b/>
          <w:bCs/>
        </w:rPr>
      </w:pPr>
      <w:r>
        <w:rPr>
          <w:rFonts w:hint="eastAsia" w:ascii="仿宋_GB2312" w:eastAsia="仿宋_GB2312"/>
          <w:b/>
          <w:bCs/>
        </w:rPr>
        <w:t>11、保证金有效凭证；</w:t>
      </w:r>
    </w:p>
    <w:p>
      <w:pPr>
        <w:pStyle w:val="2"/>
        <w:ind w:left="420" w:leftChars="200" w:firstLine="0"/>
        <w:jc w:val="center"/>
        <w:rPr>
          <w:rFonts w:hint="eastAsia" w:ascii="仿宋_GB2312" w:eastAsia="仿宋_GB2312"/>
          <w:b/>
          <w:bCs/>
        </w:rPr>
      </w:pPr>
    </w:p>
    <w:p>
      <w:pPr>
        <w:pStyle w:val="2"/>
        <w:ind w:left="420" w:leftChars="200" w:firstLine="0"/>
        <w:jc w:val="center"/>
        <w:rPr>
          <w:rFonts w:hint="eastAsia" w:ascii="仿宋_GB2312" w:eastAsia="仿宋_GB2312"/>
          <w:b/>
          <w:bCs/>
        </w:rPr>
      </w:pPr>
    </w:p>
    <w:p>
      <w:pPr>
        <w:pStyle w:val="2"/>
        <w:ind w:left="420" w:leftChars="200" w:firstLine="0"/>
        <w:jc w:val="center"/>
        <w:rPr>
          <w:rFonts w:hint="eastAsia" w:ascii="仿宋_GB2312" w:eastAsia="仿宋_GB2312"/>
          <w:b/>
          <w:bCs/>
        </w:rPr>
      </w:pPr>
      <w:r>
        <w:rPr>
          <w:rFonts w:hint="eastAsia" w:ascii="仿宋_GB2312" w:eastAsia="仿宋_GB2312"/>
          <w:b/>
          <w:bCs/>
        </w:rPr>
        <w:t>12、投标人须知资料表要求的其他资格证明文件；</w:t>
      </w:r>
    </w:p>
    <w:p>
      <w:pPr>
        <w:pStyle w:val="82"/>
        <w:spacing w:line="400" w:lineRule="exact"/>
        <w:ind w:left="420" w:leftChars="200" w:firstLine="480" w:firstLineChars="200"/>
        <w:rPr>
          <w:rFonts w:hint="eastAsia" w:ascii="仿宋" w:hAnsi="仿宋" w:eastAsia="仿宋" w:cs="仿宋"/>
          <w:color w:val="auto"/>
          <w:sz w:val="24"/>
        </w:rPr>
        <w:sectPr>
          <w:headerReference r:id="rId3" w:type="default"/>
          <w:footerReference r:id="rId4" w:type="default"/>
          <w:pgSz w:w="11910" w:h="16840"/>
          <w:pgMar w:top="1440" w:right="1080" w:bottom="1440" w:left="1080" w:header="850" w:footer="919" w:gutter="0"/>
          <w:pgNumType w:fmt="numberInDash" w:start="1"/>
          <w:cols w:space="720" w:num="1"/>
        </w:sectPr>
      </w:pPr>
    </w:p>
    <w:p>
      <w:pPr>
        <w:spacing w:before="212"/>
        <w:ind w:right="113"/>
        <w:jc w:val="center"/>
        <w:rPr>
          <w:rFonts w:hint="eastAsia" w:ascii="仿宋" w:hAnsi="仿宋" w:eastAsia="仿宋" w:cs="仿宋"/>
          <w:b/>
          <w:sz w:val="32"/>
        </w:rPr>
      </w:pPr>
      <w:r>
        <w:rPr>
          <w:rFonts w:hint="eastAsia" w:ascii="仿宋" w:hAnsi="仿宋" w:eastAsia="仿宋" w:cs="仿宋"/>
          <w:b/>
          <w:sz w:val="32"/>
        </w:rPr>
        <w:t>投标人开票信息表格式</w:t>
      </w:r>
    </w:p>
    <w:p>
      <w:pPr>
        <w:pStyle w:val="9"/>
        <w:tabs>
          <w:tab w:val="left" w:pos="4843"/>
          <w:tab w:val="clear" w:pos="567"/>
        </w:tabs>
        <w:spacing w:before="213" w:line="302" w:lineRule="auto"/>
        <w:ind w:left="228" w:right="5142"/>
        <w:rPr>
          <w:rFonts w:hint="eastAsia" w:ascii="仿宋" w:hAnsi="仿宋" w:eastAsia="仿宋" w:cs="仿宋"/>
          <w:u w:val="single"/>
        </w:rPr>
      </w:pPr>
      <w:r>
        <w:rPr>
          <w:rFonts w:hint="eastAsia" w:ascii="仿宋" w:hAnsi="仿宋" w:eastAsia="仿宋" w:cs="仿宋"/>
        </w:rPr>
        <w:t>项目名称：</w:t>
      </w:r>
      <w:r>
        <w:rPr>
          <w:rFonts w:hint="eastAsia" w:ascii="仿宋" w:hAnsi="仿宋" w:eastAsia="仿宋" w:cs="仿宋"/>
          <w:u w:val="single"/>
        </w:rPr>
        <w:t xml:space="preserve">                           </w:t>
      </w:r>
    </w:p>
    <w:p>
      <w:pPr>
        <w:pStyle w:val="9"/>
        <w:tabs>
          <w:tab w:val="left" w:pos="4843"/>
          <w:tab w:val="clear" w:pos="567"/>
        </w:tabs>
        <w:spacing w:before="213" w:line="302" w:lineRule="auto"/>
        <w:ind w:left="228" w:right="5142"/>
        <w:rPr>
          <w:rFonts w:ascii="仿宋" w:hAnsi="仿宋" w:eastAsia="仿宋" w:cs="仿宋"/>
        </w:rPr>
      </w:pP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p>
    <w:p>
      <w:pPr>
        <w:pStyle w:val="9"/>
        <w:autoSpaceDE w:val="0"/>
        <w:autoSpaceDN w:val="0"/>
        <w:spacing w:before="0" w:line="520" w:lineRule="exact"/>
        <w:ind w:left="420" w:leftChars="200" w:firstLine="480" w:firstLineChars="200"/>
        <w:rPr>
          <w:rFonts w:hint="eastAsia" w:ascii="仿宋" w:hAnsi="仿宋" w:eastAsia="仿宋" w:cs="仿宋"/>
        </w:rPr>
      </w:pPr>
      <w:r>
        <w:rPr>
          <w:rFonts w:hint="eastAsia" w:ascii="仿宋" w:hAnsi="仿宋" w:eastAsia="仿宋" w:cs="仿宋"/>
        </w:rPr>
        <w:t>如果我单位中标/成交，请贵单位开具以下服务费发票：</w:t>
      </w:r>
    </w:p>
    <w:p>
      <w:pPr>
        <w:pStyle w:val="9"/>
        <w:tabs>
          <w:tab w:val="left" w:pos="3348"/>
          <w:tab w:val="left" w:pos="5509"/>
          <w:tab w:val="clear" w:pos="567"/>
        </w:tabs>
        <w:autoSpaceDE w:val="0"/>
        <w:autoSpaceDN w:val="0"/>
        <w:spacing w:before="0" w:line="520" w:lineRule="exact"/>
        <w:ind w:left="420" w:leftChars="200" w:firstLine="480" w:firstLineChars="200"/>
        <w:rPr>
          <w:rFonts w:hint="eastAsia" w:ascii="仿宋" w:hAnsi="仿宋" w:eastAsia="仿宋" w:cs="仿宋"/>
        </w:rPr>
      </w:pPr>
      <w:r>
        <w:rPr>
          <w:rFonts w:hint="eastAsia" w:ascii="仿宋" w:hAnsi="仿宋" w:eastAsia="仿宋" w:cs="仿宋"/>
        </w:rPr>
        <w:t>我单位开票信息为：</w:t>
      </w:r>
    </w:p>
    <w:p>
      <w:pPr>
        <w:pStyle w:val="9"/>
        <w:tabs>
          <w:tab w:val="left" w:pos="5323"/>
          <w:tab w:val="clear" w:pos="567"/>
        </w:tabs>
        <w:autoSpaceDE w:val="0"/>
        <w:autoSpaceDN w:val="0"/>
        <w:spacing w:before="0" w:line="520" w:lineRule="exact"/>
        <w:ind w:left="420" w:leftChars="200" w:firstLine="480" w:firstLineChars="200"/>
        <w:rPr>
          <w:rFonts w:hint="eastAsia" w:ascii="仿宋" w:hAnsi="仿宋" w:eastAsia="仿宋" w:cs="仿宋"/>
        </w:rPr>
      </w:pPr>
      <w:r>
        <w:rPr>
          <w:rFonts w:hint="eastAsia" w:ascii="仿宋" w:hAnsi="仿宋" w:eastAsia="仿宋" w:cs="仿宋"/>
        </w:rPr>
        <w:t>单位全称：</w:t>
      </w:r>
      <w:r>
        <w:rPr>
          <w:rFonts w:hint="eastAsia" w:ascii="仿宋" w:hAnsi="仿宋" w:eastAsia="仿宋" w:cs="仿宋"/>
          <w:u w:val="single"/>
        </w:rPr>
        <w:t xml:space="preserve"> </w:t>
      </w:r>
      <w:r>
        <w:rPr>
          <w:rFonts w:hint="eastAsia" w:ascii="仿宋" w:hAnsi="仿宋" w:eastAsia="仿宋" w:cs="仿宋"/>
          <w:u w:val="single"/>
        </w:rPr>
        <w:tab/>
      </w:r>
    </w:p>
    <w:p>
      <w:pPr>
        <w:pStyle w:val="9"/>
        <w:tabs>
          <w:tab w:val="left" w:pos="5803"/>
          <w:tab w:val="clear" w:pos="567"/>
        </w:tabs>
        <w:autoSpaceDE w:val="0"/>
        <w:autoSpaceDN w:val="0"/>
        <w:spacing w:before="0" w:line="520" w:lineRule="exact"/>
        <w:ind w:left="420" w:leftChars="200" w:firstLine="480" w:firstLineChars="200"/>
        <w:rPr>
          <w:rFonts w:hint="eastAsia" w:ascii="仿宋" w:hAnsi="仿宋" w:eastAsia="仿宋" w:cs="仿宋"/>
        </w:rPr>
      </w:pPr>
      <w:r>
        <w:rPr>
          <w:rFonts w:hint="eastAsia" w:ascii="仿宋" w:hAnsi="仿宋" w:eastAsia="仿宋" w:cs="仿宋"/>
        </w:rPr>
        <w:t>纳税人识别号：</w:t>
      </w:r>
      <w:r>
        <w:rPr>
          <w:rFonts w:hint="eastAsia" w:ascii="仿宋" w:hAnsi="仿宋" w:eastAsia="仿宋" w:cs="仿宋"/>
          <w:u w:val="single"/>
        </w:rPr>
        <w:t xml:space="preserve"> </w:t>
      </w:r>
      <w:r>
        <w:rPr>
          <w:rFonts w:hint="eastAsia" w:ascii="仿宋" w:hAnsi="仿宋" w:eastAsia="仿宋" w:cs="仿宋"/>
          <w:u w:val="single"/>
        </w:rPr>
        <w:tab/>
      </w:r>
    </w:p>
    <w:p>
      <w:pPr>
        <w:pStyle w:val="9"/>
        <w:tabs>
          <w:tab w:val="left" w:pos="6523"/>
          <w:tab w:val="clear" w:pos="567"/>
        </w:tabs>
        <w:autoSpaceDE w:val="0"/>
        <w:autoSpaceDN w:val="0"/>
        <w:spacing w:before="0" w:line="520" w:lineRule="exact"/>
        <w:ind w:left="420" w:leftChars="200" w:firstLine="480" w:firstLineChars="200"/>
        <w:rPr>
          <w:rFonts w:hint="eastAsia" w:ascii="仿宋" w:hAnsi="仿宋" w:eastAsia="仿宋" w:cs="仿宋"/>
          <w:u w:val="single"/>
        </w:rPr>
      </w:pPr>
      <w:r>
        <w:rPr>
          <w:rFonts w:hint="eastAsia" w:ascii="仿宋" w:hAnsi="仿宋" w:eastAsia="仿宋" w:cs="仿宋"/>
        </w:rPr>
        <w:t>地址：</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9"/>
        <w:tabs>
          <w:tab w:val="left" w:pos="6523"/>
          <w:tab w:val="clear" w:pos="567"/>
        </w:tabs>
        <w:autoSpaceDE w:val="0"/>
        <w:autoSpaceDN w:val="0"/>
        <w:spacing w:before="0" w:line="520" w:lineRule="exact"/>
        <w:ind w:left="420" w:leftChars="200" w:firstLine="480" w:firstLineChars="200"/>
        <w:rPr>
          <w:rFonts w:hint="eastAsia" w:ascii="仿宋" w:hAnsi="仿宋" w:eastAsia="仿宋" w:cs="仿宋"/>
        </w:rPr>
      </w:pPr>
      <w:r>
        <w:rPr>
          <w:rFonts w:hint="eastAsia" w:ascii="仿宋" w:hAnsi="仿宋" w:eastAsia="仿宋" w:cs="仿宋"/>
        </w:rPr>
        <w:t>电话：</w:t>
      </w:r>
      <w:r>
        <w:rPr>
          <w:rFonts w:hint="eastAsia" w:ascii="仿宋" w:hAnsi="仿宋" w:eastAsia="仿宋" w:cs="仿宋"/>
          <w:u w:val="single"/>
        </w:rPr>
        <w:t xml:space="preserve"> </w:t>
      </w:r>
      <w:r>
        <w:rPr>
          <w:rFonts w:hint="eastAsia" w:ascii="仿宋" w:hAnsi="仿宋" w:eastAsia="仿宋" w:cs="仿宋"/>
          <w:u w:val="single"/>
        </w:rPr>
        <w:tab/>
      </w:r>
    </w:p>
    <w:p>
      <w:pPr>
        <w:pStyle w:val="9"/>
        <w:tabs>
          <w:tab w:val="left" w:pos="7243"/>
          <w:tab w:val="clear" w:pos="567"/>
        </w:tabs>
        <w:autoSpaceDE w:val="0"/>
        <w:autoSpaceDN w:val="0"/>
        <w:spacing w:before="0" w:line="520" w:lineRule="exact"/>
        <w:ind w:left="420" w:leftChars="200" w:firstLine="480" w:firstLineChars="200"/>
        <w:rPr>
          <w:rFonts w:hint="eastAsia" w:ascii="仿宋" w:hAnsi="仿宋" w:eastAsia="仿宋" w:cs="仿宋"/>
          <w:u w:val="single"/>
        </w:rPr>
      </w:pPr>
      <w:r>
        <w:rPr>
          <w:rFonts w:hint="eastAsia" w:ascii="仿宋" w:hAnsi="仿宋" w:eastAsia="仿宋" w:cs="仿宋"/>
        </w:rPr>
        <w:t>开户行名称：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9"/>
        <w:tabs>
          <w:tab w:val="left" w:pos="7243"/>
          <w:tab w:val="clear" w:pos="567"/>
        </w:tabs>
        <w:autoSpaceDE w:val="0"/>
        <w:autoSpaceDN w:val="0"/>
        <w:spacing w:before="0" w:line="520" w:lineRule="exact"/>
        <w:ind w:left="420" w:leftChars="200" w:firstLine="480" w:firstLineChars="200"/>
        <w:rPr>
          <w:rFonts w:hint="eastAsia" w:ascii="仿宋" w:hAnsi="仿宋" w:eastAsia="仿宋" w:cs="仿宋"/>
        </w:rPr>
      </w:pPr>
      <w:r>
        <w:rPr>
          <w:rFonts w:hint="eastAsia" w:ascii="仿宋" w:hAnsi="仿宋" w:eastAsia="仿宋" w:cs="仿宋"/>
        </w:rPr>
        <w:t>开户行账号：</w:t>
      </w:r>
      <w:r>
        <w:rPr>
          <w:rFonts w:hint="eastAsia" w:ascii="仿宋" w:hAnsi="仿宋" w:eastAsia="仿宋" w:cs="仿宋"/>
          <w:u w:val="single"/>
        </w:rPr>
        <w:t xml:space="preserve"> </w:t>
      </w:r>
      <w:r>
        <w:rPr>
          <w:rFonts w:hint="eastAsia" w:ascii="仿宋" w:hAnsi="仿宋" w:eastAsia="仿宋" w:cs="仿宋"/>
          <w:u w:val="single"/>
        </w:rPr>
        <w:tab/>
      </w:r>
    </w:p>
    <w:p>
      <w:pPr>
        <w:pStyle w:val="9"/>
        <w:spacing w:before="3" w:line="360" w:lineRule="auto"/>
        <w:ind w:firstLine="960" w:firstLineChars="400"/>
        <w:rPr>
          <w:rFonts w:hint="eastAsia" w:ascii="仿宋" w:hAnsi="仿宋" w:eastAsia="仿宋" w:cs="仿宋"/>
        </w:rPr>
      </w:pPr>
    </w:p>
    <w:p>
      <w:pPr>
        <w:pStyle w:val="9"/>
        <w:spacing w:before="3" w:line="360" w:lineRule="auto"/>
        <w:ind w:firstLine="960" w:firstLineChars="400"/>
        <w:rPr>
          <w:rFonts w:ascii="仿宋" w:hAnsi="仿宋" w:eastAsia="仿宋" w:cs="仿宋"/>
          <w:u w:val="single"/>
        </w:rPr>
      </w:pPr>
      <w:r>
        <w:rPr>
          <w:rFonts w:hint="eastAsia" w:ascii="仿宋" w:hAnsi="仿宋" w:eastAsia="仿宋" w:cs="仿宋"/>
        </w:rPr>
        <w:t>发票接收邮箱：</w:t>
      </w:r>
      <w:r>
        <w:rPr>
          <w:rFonts w:hint="eastAsia" w:ascii="仿宋" w:hAnsi="仿宋" w:eastAsia="仿宋" w:cs="仿宋"/>
          <w:u w:val="single"/>
        </w:rPr>
        <w:t xml:space="preserve">                                      </w:t>
      </w:r>
    </w:p>
    <w:p>
      <w:pPr>
        <w:pStyle w:val="82"/>
        <w:spacing w:line="520" w:lineRule="exact"/>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注：</w:t>
      </w:r>
    </w:p>
    <w:p>
      <w:pPr>
        <w:pStyle w:val="82"/>
        <w:spacing w:line="520" w:lineRule="exact"/>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我单位将发票开出后，会发至邮箱。</w:t>
      </w:r>
    </w:p>
    <w:p>
      <w:pPr>
        <w:pStyle w:val="82"/>
        <w:spacing w:line="520" w:lineRule="exact"/>
        <w:ind w:left="420" w:leftChars="200" w:firstLine="480" w:firstLineChars="200"/>
        <w:rPr>
          <w:rFonts w:hint="eastAsia" w:ascii="仿宋" w:hAnsi="仿宋" w:eastAsia="仿宋" w:cs="仿宋"/>
          <w:color w:val="auto"/>
          <w:sz w:val="24"/>
        </w:rPr>
      </w:pPr>
    </w:p>
    <w:p>
      <w:pPr>
        <w:pStyle w:val="82"/>
        <w:spacing w:line="520" w:lineRule="exact"/>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投标人名称（公章）：</w:t>
      </w:r>
      <w:r>
        <w:rPr>
          <w:rFonts w:hint="eastAsia" w:ascii="仿宋" w:hAnsi="仿宋" w:eastAsia="仿宋" w:cs="仿宋"/>
          <w:color w:val="auto"/>
          <w:sz w:val="24"/>
          <w:u w:val="single"/>
        </w:rPr>
        <w:t xml:space="preserve">                            </w:t>
      </w:r>
    </w:p>
    <w:p>
      <w:pPr>
        <w:pStyle w:val="82"/>
        <w:spacing w:line="520" w:lineRule="exact"/>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法定代表人签署或被授权人（签字或盖章）：                  </w:t>
      </w:r>
      <w:bookmarkStart w:id="172" w:name="_Toc15852"/>
    </w:p>
    <w:p>
      <w:pPr>
        <w:pStyle w:val="82"/>
        <w:spacing w:line="520" w:lineRule="exact"/>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日期 ：</w:t>
      </w:r>
      <w:bookmarkEnd w:id="172"/>
      <w:r>
        <w:rPr>
          <w:rFonts w:hint="eastAsia" w:ascii="仿宋" w:hAnsi="仿宋" w:eastAsia="仿宋" w:cs="仿宋"/>
          <w:color w:val="auto"/>
          <w:sz w:val="24"/>
        </w:rPr>
        <w:t xml:space="preserve">                             </w:t>
      </w:r>
      <w:bookmarkStart w:id="173" w:name="_Toc518923115"/>
    </w:p>
    <w:p>
      <w:pPr>
        <w:pStyle w:val="82"/>
        <w:spacing w:line="520" w:lineRule="exact"/>
        <w:ind w:left="420" w:leftChars="200" w:firstLine="480" w:firstLineChars="200"/>
        <w:rPr>
          <w:rFonts w:hint="eastAsia" w:ascii="仿宋_GB2312" w:hAnsi="宋体" w:eastAsia="仿宋_GB2312"/>
          <w:color w:val="auto"/>
          <w:sz w:val="24"/>
        </w:rPr>
      </w:pPr>
      <w:r>
        <w:rPr>
          <w:rFonts w:hint="eastAsia" w:ascii="仿宋" w:hAnsi="仿宋" w:eastAsia="仿宋" w:cs="仿宋"/>
          <w:color w:val="auto"/>
          <w:sz w:val="24"/>
        </w:rPr>
        <w:br w:type="page"/>
      </w:r>
      <w:bookmarkStart w:id="174" w:name="_Toc29530"/>
      <w:r>
        <w:rPr>
          <w:rFonts w:ascii="仿宋_GB2312" w:hAnsi="宋体" w:eastAsia="仿宋_GB2312"/>
          <w:color w:val="auto"/>
          <w:sz w:val="24"/>
        </w:rPr>
        <w:t>第</w:t>
      </w:r>
      <w:r>
        <w:rPr>
          <w:rFonts w:hint="eastAsia" w:ascii="仿宋_GB2312" w:hAnsi="宋体" w:eastAsia="仿宋_GB2312"/>
          <w:color w:val="auto"/>
          <w:sz w:val="24"/>
        </w:rPr>
        <w:t>二</w:t>
      </w:r>
      <w:r>
        <w:rPr>
          <w:rFonts w:ascii="仿宋_GB2312" w:hAnsi="宋体" w:eastAsia="仿宋_GB2312"/>
          <w:color w:val="auto"/>
          <w:sz w:val="24"/>
        </w:rPr>
        <w:t>部分</w:t>
      </w:r>
      <w:r>
        <w:rPr>
          <w:rFonts w:hint="eastAsia" w:ascii="仿宋_GB2312" w:hAnsi="宋体" w:eastAsia="仿宋_GB2312"/>
          <w:color w:val="auto"/>
          <w:sz w:val="24"/>
        </w:rPr>
        <w:t xml:space="preserve">  商务及</w:t>
      </w:r>
      <w:r>
        <w:rPr>
          <w:rFonts w:ascii="仿宋_GB2312" w:hAnsi="宋体" w:eastAsia="仿宋_GB2312"/>
          <w:color w:val="auto"/>
          <w:sz w:val="24"/>
        </w:rPr>
        <w:t>技术</w:t>
      </w:r>
      <w:r>
        <w:rPr>
          <w:rFonts w:hint="eastAsia" w:ascii="仿宋_GB2312" w:hAnsi="宋体" w:eastAsia="仿宋_GB2312"/>
          <w:color w:val="auto"/>
          <w:sz w:val="24"/>
        </w:rPr>
        <w:t>文件</w:t>
      </w:r>
      <w:bookmarkEnd w:id="173"/>
      <w:bookmarkEnd w:id="174"/>
    </w:p>
    <w:p>
      <w:pPr>
        <w:pStyle w:val="14"/>
        <w:ind w:left="1079" w:leftChars="257" w:hanging="540"/>
        <w:rPr>
          <w:rFonts w:ascii="仿宋_GB2312" w:hAnsi="宋体" w:eastAsia="仿宋_GB2312"/>
          <w:sz w:val="24"/>
        </w:rPr>
      </w:pPr>
    </w:p>
    <w:p>
      <w:pPr>
        <w:pStyle w:val="14"/>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格式三）</w:t>
      </w:r>
    </w:p>
    <w:p>
      <w:pPr>
        <w:pStyle w:val="14"/>
        <w:ind w:left="1079" w:leftChars="257" w:hanging="54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w:t>
      </w:r>
      <w:r>
        <w:rPr>
          <w:rFonts w:ascii="仿宋_GB2312" w:hAnsi="宋体" w:eastAsia="仿宋_GB2312"/>
          <w:sz w:val="24"/>
        </w:rPr>
        <w:t>保证金</w:t>
      </w:r>
      <w:r>
        <w:rPr>
          <w:rFonts w:hint="eastAsia" w:ascii="仿宋_GB2312" w:hAnsi="宋体" w:eastAsia="仿宋_GB2312"/>
          <w:sz w:val="24"/>
        </w:rPr>
        <w:t>缴纳</w:t>
      </w:r>
      <w:r>
        <w:rPr>
          <w:rFonts w:ascii="仿宋_GB2312" w:hAnsi="宋体" w:eastAsia="仿宋_GB2312"/>
          <w:sz w:val="24"/>
        </w:rPr>
        <w:t>凭证</w:t>
      </w:r>
      <w:r>
        <w:rPr>
          <w:rFonts w:hint="eastAsia" w:ascii="仿宋_GB2312" w:hAnsi="宋体" w:eastAsia="仿宋_GB2312"/>
          <w:sz w:val="24"/>
        </w:rPr>
        <w:t>复印件</w:t>
      </w:r>
      <w:r>
        <w:rPr>
          <w:rFonts w:ascii="仿宋_GB2312" w:hAnsi="宋体" w:eastAsia="仿宋_GB2312"/>
          <w:sz w:val="24"/>
        </w:rPr>
        <w:t>或政府采购</w:t>
      </w:r>
      <w:r>
        <w:rPr>
          <w:rFonts w:hint="eastAsia" w:ascii="仿宋_GB2312" w:hAnsi="宋体" w:eastAsia="仿宋_GB2312"/>
          <w:sz w:val="24"/>
        </w:rPr>
        <w:t>投标</w:t>
      </w:r>
      <w:r>
        <w:rPr>
          <w:rFonts w:ascii="仿宋_GB2312" w:hAnsi="宋体" w:eastAsia="仿宋_GB2312"/>
          <w:sz w:val="24"/>
        </w:rPr>
        <w:t>担保函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格式四）</w:t>
      </w:r>
    </w:p>
    <w:p>
      <w:pPr>
        <w:pStyle w:val="14"/>
        <w:ind w:left="1079" w:leftChars="257" w:hanging="540"/>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、投标分项报价表（</w:t>
      </w:r>
      <w:r>
        <w:rPr>
          <w:rFonts w:ascii="仿宋_GB2312" w:hAnsi="宋体" w:eastAsia="仿宋_GB2312"/>
          <w:sz w:val="24"/>
        </w:rPr>
        <w:t>投标文件</w:t>
      </w:r>
      <w:r>
        <w:rPr>
          <w:rFonts w:hint="eastAsia" w:ascii="仿宋_GB2312" w:hAnsi="宋体" w:eastAsia="仿宋_GB2312"/>
          <w:sz w:val="24"/>
        </w:rPr>
        <w:t>格式五）</w:t>
      </w:r>
    </w:p>
    <w:p>
      <w:pPr>
        <w:pStyle w:val="14"/>
        <w:ind w:left="1079" w:leftChars="257" w:hanging="54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格式六）</w:t>
      </w:r>
    </w:p>
    <w:p>
      <w:pPr>
        <w:pStyle w:val="14"/>
        <w:ind w:left="1079" w:leftChars="257" w:hanging="540"/>
        <w:rPr>
          <w:rFonts w:ascii="仿宋_GB2312" w:hAnsi="宋体" w:eastAsia="仿宋_GB2312"/>
          <w:sz w:val="24"/>
        </w:rPr>
      </w:pPr>
      <w:r>
        <w:rPr>
          <w:rFonts w:hint="eastAsia" w:ascii="仿宋_GB2312" w:hAnsi="宋体" w:eastAsia="仿宋_GB2312"/>
          <w:sz w:val="24"/>
        </w:rPr>
        <w:t>5、符合《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14"/>
        <w:ind w:left="310" w:leftChars="148" w:firstLine="228"/>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-1</w:t>
      </w:r>
      <w:r>
        <w:rPr>
          <w:rFonts w:hint="eastAsia" w:ascii="仿宋_GB2312" w:hAnsi="宋体" w:eastAsia="仿宋_GB2312"/>
          <w:sz w:val="24"/>
        </w:rPr>
        <w:t>《中小企业声明函》（</w:t>
      </w:r>
      <w:r>
        <w:rPr>
          <w:rFonts w:ascii="仿宋_GB2312" w:hAnsi="宋体" w:eastAsia="仿宋_GB2312"/>
          <w:sz w:val="24"/>
        </w:rPr>
        <w:t>投标文件</w:t>
      </w:r>
      <w:r>
        <w:rPr>
          <w:rFonts w:hint="eastAsia" w:ascii="仿宋_GB2312" w:hAnsi="宋体" w:eastAsia="仿宋_GB2312"/>
          <w:sz w:val="24"/>
        </w:rPr>
        <w:t>格式七）</w:t>
      </w:r>
    </w:p>
    <w:p>
      <w:pPr>
        <w:pStyle w:val="14"/>
        <w:ind w:left="310" w:leftChars="148" w:firstLine="228"/>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格式八）</w:t>
      </w:r>
    </w:p>
    <w:p>
      <w:pPr>
        <w:pStyle w:val="14"/>
        <w:ind w:left="1079" w:leftChars="257" w:hanging="540"/>
        <w:rPr>
          <w:rFonts w:ascii="仿宋_GB2312" w:eastAsia="仿宋_GB2312"/>
          <w:sz w:val="24"/>
        </w:rPr>
      </w:pPr>
      <w:r>
        <w:rPr>
          <w:rFonts w:hint="eastAsia" w:ascii="仿宋_GB2312" w:hAnsi="宋体" w:eastAsia="仿宋_GB2312"/>
          <w:sz w:val="24"/>
        </w:rPr>
        <w:t>6、</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14"/>
        <w:ind w:left="1079" w:leftChars="257" w:hanging="540"/>
        <w:rPr>
          <w:rFonts w:hint="eastAsia" w:ascii="仿宋_GB2312" w:hAnsi="宋体" w:eastAsia="仿宋_GB2312"/>
          <w:sz w:val="24"/>
        </w:rPr>
      </w:pPr>
      <w:r>
        <w:rPr>
          <w:rFonts w:hint="eastAsia" w:ascii="仿宋_GB2312" w:hAnsi="宋体" w:eastAsia="仿宋_GB2312"/>
          <w:sz w:val="24"/>
        </w:rPr>
        <w:t>7、投标人须知第10条的所有技术文件（包括第6章评标方法和标准中评分细则商务部分、技术部分打分项的资料）</w:t>
      </w: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175" w:name="_Toc518923116"/>
      <w:bookmarkStart w:id="176" w:name="_Toc6930"/>
      <w:r>
        <w:rPr>
          <w:rFonts w:hint="eastAsia" w:ascii="仿宋_GB2312" w:hAnsi="宋体" w:eastAsia="仿宋_GB2312"/>
          <w:sz w:val="24"/>
        </w:rPr>
        <w:t xml:space="preserve">1   </w:t>
      </w:r>
      <w:bookmarkStart w:id="177" w:name="_Hlt520355504"/>
      <w:bookmarkEnd w:id="177"/>
      <w:r>
        <w:rPr>
          <w:rFonts w:hint="eastAsia" w:ascii="仿宋_GB2312" w:hAnsi="宋体" w:eastAsia="仿宋_GB2312"/>
          <w:sz w:val="24"/>
        </w:rPr>
        <w:t>投标</w:t>
      </w:r>
      <w:bookmarkEnd w:id="163"/>
      <w:bookmarkEnd w:id="164"/>
      <w:r>
        <w:rPr>
          <w:rFonts w:hint="eastAsia" w:ascii="仿宋_GB2312" w:hAnsi="宋体" w:eastAsia="仿宋_GB2312"/>
          <w:sz w:val="24"/>
        </w:rPr>
        <w:t>书</w:t>
      </w:r>
      <w:bookmarkEnd w:id="165"/>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格式三）</w:t>
      </w:r>
      <w:bookmarkEnd w:id="166"/>
      <w:bookmarkEnd w:id="175"/>
      <w:bookmarkEnd w:id="176"/>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14"/>
        <w:tabs>
          <w:tab w:val="left" w:pos="5580"/>
        </w:tabs>
        <w:spacing w:line="240" w:lineRule="atLeast"/>
        <w:ind w:left="1079" w:leftChars="257" w:hanging="540"/>
        <w:rPr>
          <w:rFonts w:hint="eastAsia" w:ascii="仿宋_GB2312" w:hAnsi="宋体" w:eastAsia="仿宋_GB2312"/>
          <w:sz w:val="24"/>
        </w:rPr>
      </w:pPr>
    </w:p>
    <w:p>
      <w:pPr>
        <w:pStyle w:val="14"/>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w:t>
      </w:r>
      <w:r>
        <w:rPr>
          <w:rFonts w:hint="eastAsia" w:ascii="仿宋_GB2312" w:hAnsi="宋体" w:eastAsia="仿宋_GB2312"/>
          <w:sz w:val="24"/>
          <w:lang w:val="en-US" w:eastAsia="zh-CN"/>
        </w:rPr>
        <w:t>缴纳</w:t>
      </w:r>
      <w:r>
        <w:rPr>
          <w:rFonts w:hint="eastAsia" w:ascii="仿宋_GB2312" w:hAnsi="宋体" w:eastAsia="仿宋_GB2312"/>
          <w:sz w:val="24"/>
        </w:rPr>
        <w:t>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14"/>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（1）附投标价格表中规定的应提供服务</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none"/>
        </w:rPr>
        <w:t>其中由</w:t>
      </w:r>
      <w:r>
        <w:rPr>
          <w:rFonts w:ascii="仿宋_GB2312" w:hAnsi="宋体" w:eastAsia="仿宋_GB2312"/>
          <w:sz w:val="24"/>
          <w:u w:val="none"/>
        </w:rPr>
        <w:t>小型和</w:t>
      </w:r>
      <w:r>
        <w:rPr>
          <w:rFonts w:ascii="仿宋_GB2312" w:hAnsi="宋体" w:eastAsia="仿宋_GB2312"/>
          <w:sz w:val="24"/>
        </w:rPr>
        <w:t>微型企业</w:t>
      </w:r>
      <w:r>
        <w:rPr>
          <w:rFonts w:hint="eastAsia" w:ascii="仿宋_GB2312" w:hAnsi="宋体" w:eastAsia="仿宋_GB2312"/>
          <w:sz w:val="24"/>
          <w:lang w:val="en-US" w:eastAsia="zh-CN"/>
        </w:rPr>
        <w:t>提供服务</w:t>
      </w:r>
      <w:r>
        <w:rPr>
          <w:rFonts w:ascii="仿宋_GB2312" w:hAnsi="宋体" w:eastAsia="仿宋_GB2312"/>
          <w:sz w:val="24"/>
        </w:rPr>
        <w:t>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（如果联合体的话）。</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（6）根据投标人须知第1条规定，我方不是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14"/>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 xml:space="preserve">  </w:t>
      </w:r>
    </w:p>
    <w:p>
      <w:pPr>
        <w:pStyle w:val="14"/>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与本投标有关的一切正式往来信函请寄：</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14"/>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14"/>
        <w:tabs>
          <w:tab w:val="left" w:pos="5580"/>
        </w:tabs>
        <w:spacing w:line="240" w:lineRule="atLeast"/>
        <w:ind w:left="1079" w:leftChars="257" w:hanging="540"/>
        <w:rPr>
          <w:rFonts w:hint="eastAsia" w:ascii="仿宋_GB2312" w:hAnsi="宋体" w:eastAsia="仿宋_GB2312"/>
          <w:sz w:val="24"/>
        </w:rPr>
      </w:pP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w:t>
      </w:r>
      <w:r>
        <w:rPr>
          <w:rFonts w:ascii="仿宋_GB2312" w:hAnsi="宋体" w:eastAsia="仿宋_GB2312"/>
          <w:sz w:val="24"/>
        </w:rPr>
        <w:t>或其委托代理人</w:t>
      </w:r>
      <w:r>
        <w:rPr>
          <w:rFonts w:hint="eastAsia" w:ascii="仿宋_GB2312" w:hAnsi="宋体" w:eastAsia="仿宋_GB2312"/>
          <w:sz w:val="24"/>
        </w:rPr>
        <w:t>签字：-----------------</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ind w:left="1079" w:leftChars="257" w:hanging="540"/>
        <w:rPr>
          <w:rFonts w:ascii="仿宋_GB2312" w:eastAsia="仿宋_GB2312"/>
          <w:sz w:val="24"/>
        </w:rPr>
      </w:pPr>
      <w:bookmarkStart w:id="178" w:name="_Hlt520355938"/>
      <w:bookmarkEnd w:id="178"/>
      <w:bookmarkStart w:id="179" w:name="_Hlt520356243"/>
      <w:bookmarkEnd w:id="179"/>
      <w:bookmarkStart w:id="180" w:name="_Toc216582815"/>
      <w:r>
        <w:rPr>
          <w:rFonts w:ascii="仿宋_GB2312" w:hAnsi="宋体" w:eastAsia="仿宋_GB2312"/>
          <w:sz w:val="24"/>
        </w:rPr>
        <w:br w:type="page"/>
      </w:r>
      <w:bookmarkStart w:id="181" w:name="_Toc518923117"/>
      <w:bookmarkStart w:id="182" w:name="_Toc82"/>
      <w:r>
        <w:rPr>
          <w:rFonts w:ascii="仿宋_GB2312" w:hAnsi="宋体" w:eastAsia="仿宋_GB2312"/>
          <w:sz w:val="24"/>
        </w:rPr>
        <w:t xml:space="preserve">2   </w:t>
      </w:r>
      <w:r>
        <w:rPr>
          <w:rFonts w:hint="eastAsia" w:ascii="仿宋_GB2312" w:hAnsi="宋体" w:eastAsia="仿宋_GB2312"/>
          <w:sz w:val="24"/>
        </w:rPr>
        <w:t>投标保证金缴纳凭证复印件或投标担保函</w:t>
      </w:r>
      <w:bookmarkEnd w:id="181"/>
      <w:bookmarkEnd w:id="182"/>
    </w:p>
    <w:p>
      <w:pPr>
        <w:spacing w:line="240" w:lineRule="exact"/>
        <w:ind w:firstLine="420" w:firstLineChars="200"/>
        <w:rPr>
          <w:rFonts w:hint="eastAsia" w:ascii="仿宋_GB2312" w:hAnsi="宋体" w:eastAsia="仿宋_GB2312"/>
          <w:sz w:val="24"/>
        </w:rPr>
      </w:pPr>
      <w:bookmarkStart w:id="183" w:name="_Toc494296991"/>
      <w:bookmarkStart w:id="184"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格式四）,将原件装订</w:t>
      </w:r>
      <w:r>
        <w:rPr>
          <w:rFonts w:ascii="仿宋" w:hAnsi="仿宋" w:eastAsia="仿宋"/>
        </w:rPr>
        <w:t>在本部分正本中</w:t>
      </w:r>
      <w:r>
        <w:rPr>
          <w:rFonts w:hint="eastAsia" w:ascii="仿宋" w:hAnsi="仿宋" w:eastAsia="仿宋"/>
        </w:rPr>
        <w:t>。</w:t>
      </w:r>
      <w:bookmarkEnd w:id="183"/>
      <w:bookmarkEnd w:id="184"/>
    </w:p>
    <w:p>
      <w:pPr>
        <w:spacing w:line="240" w:lineRule="atLeast"/>
        <w:jc w:val="center"/>
        <w:rPr>
          <w:rFonts w:hint="eastAsia" w:ascii="仿宋" w:hAnsi="仿宋" w:eastAsia="仿宋"/>
          <w:sz w:val="28"/>
          <w:szCs w:val="28"/>
        </w:rPr>
      </w:pPr>
      <w:r>
        <w:rPr>
          <w:rFonts w:hint="eastAsia" w:ascii="仿宋" w:hAnsi="仿宋" w:eastAsia="仿宋"/>
          <w:sz w:val="28"/>
          <w:szCs w:val="28"/>
        </w:rPr>
        <w:t>政府采购投标担保函 （项目不适用）（</w:t>
      </w:r>
      <w:r>
        <w:rPr>
          <w:rFonts w:ascii="仿宋" w:hAnsi="仿宋" w:eastAsia="仿宋"/>
          <w:sz w:val="28"/>
          <w:szCs w:val="28"/>
        </w:rPr>
        <w:t>投标文件</w:t>
      </w:r>
      <w:r>
        <w:rPr>
          <w:rFonts w:hint="eastAsia" w:ascii="仿宋" w:hAnsi="仿宋" w:eastAsia="仿宋"/>
          <w:sz w:val="28"/>
          <w:szCs w:val="28"/>
        </w:rPr>
        <w:t>格式四）</w:t>
      </w:r>
    </w:p>
    <w:p>
      <w:pPr>
        <w:spacing w:line="240" w:lineRule="exact"/>
        <w:ind w:firstLine="6720" w:firstLineChars="3200"/>
        <w:rPr>
          <w:rFonts w:hint="eastAsia" w:ascii="仿宋" w:hAnsi="仿宋" w:eastAsia="仿宋"/>
        </w:rPr>
      </w:pPr>
      <w:r>
        <w:rPr>
          <w:rFonts w:hint="eastAsia" w:ascii="仿宋" w:hAnsi="仿宋" w:eastAsia="仿宋"/>
        </w:rPr>
        <w:t>编号：</w:t>
      </w:r>
    </w:p>
    <w:p>
      <w:pPr>
        <w:spacing w:line="240" w:lineRule="exact"/>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spacing w:line="240" w:lineRule="exact"/>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spacing w:line="240" w:lineRule="exact"/>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240" w:lineRule="exact"/>
        <w:ind w:firstLine="420" w:firstLineChars="200"/>
        <w:rPr>
          <w:rFonts w:hint="eastAsia" w:ascii="仿宋" w:hAnsi="仿宋" w:eastAsia="仿宋"/>
        </w:rPr>
      </w:pPr>
      <w:r>
        <w:rPr>
          <w:rFonts w:hint="eastAsia" w:ascii="仿宋" w:hAnsi="仿宋" w:eastAsia="仿宋"/>
        </w:rPr>
        <w:t>一、保证责任的情形及保证金额</w:t>
      </w:r>
    </w:p>
    <w:p>
      <w:pPr>
        <w:spacing w:line="240" w:lineRule="exact"/>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spacing w:line="240" w:lineRule="exact"/>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spacing w:line="240" w:lineRule="exact"/>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spacing w:line="240" w:lineRule="exact"/>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spacing w:line="240" w:lineRule="exact"/>
        <w:ind w:firstLine="420" w:firstLineChars="200"/>
        <w:rPr>
          <w:rFonts w:hint="eastAsia" w:ascii="仿宋" w:hAnsi="仿宋" w:eastAsia="仿宋"/>
        </w:rPr>
      </w:pPr>
      <w:r>
        <w:rPr>
          <w:rFonts w:hint="eastAsia" w:ascii="仿宋" w:hAnsi="仿宋" w:eastAsia="仿宋"/>
        </w:rPr>
        <w:t>二、保证的方式及保证期间</w:t>
      </w:r>
    </w:p>
    <w:p>
      <w:pPr>
        <w:spacing w:line="240" w:lineRule="exact"/>
        <w:ind w:firstLine="420" w:firstLineChars="200"/>
        <w:rPr>
          <w:rFonts w:hint="eastAsia" w:ascii="仿宋" w:hAnsi="仿宋" w:eastAsia="仿宋"/>
        </w:rPr>
      </w:pPr>
      <w:r>
        <w:rPr>
          <w:rFonts w:hint="eastAsia" w:ascii="仿宋" w:hAnsi="仿宋" w:eastAsia="仿宋"/>
        </w:rPr>
        <w:t>我方保证的方式为：连带责任保证。</w:t>
      </w:r>
    </w:p>
    <w:p>
      <w:pPr>
        <w:spacing w:line="240" w:lineRule="exact"/>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spacing w:line="240" w:lineRule="exact"/>
        <w:ind w:firstLine="420" w:firstLineChars="200"/>
        <w:rPr>
          <w:rFonts w:hint="eastAsia" w:ascii="仿宋" w:hAnsi="仿宋" w:eastAsia="仿宋"/>
        </w:rPr>
      </w:pPr>
      <w:r>
        <w:rPr>
          <w:rFonts w:hint="eastAsia" w:ascii="仿宋" w:hAnsi="仿宋" w:eastAsia="仿宋"/>
        </w:rPr>
        <w:t>三、承担保证责任的程序</w:t>
      </w:r>
    </w:p>
    <w:p>
      <w:pPr>
        <w:spacing w:line="240" w:lineRule="exact"/>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240" w:lineRule="exact"/>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spacing w:line="240" w:lineRule="exact"/>
        <w:ind w:firstLine="420" w:firstLineChars="200"/>
        <w:rPr>
          <w:rFonts w:hint="eastAsia" w:ascii="仿宋" w:hAnsi="仿宋" w:eastAsia="仿宋"/>
        </w:rPr>
      </w:pPr>
      <w:r>
        <w:rPr>
          <w:rFonts w:hint="eastAsia" w:ascii="仿宋" w:hAnsi="仿宋" w:eastAsia="仿宋"/>
        </w:rPr>
        <w:t>四、保证责任的终止</w:t>
      </w:r>
    </w:p>
    <w:p>
      <w:pPr>
        <w:spacing w:line="240" w:lineRule="exact"/>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spacing w:line="240" w:lineRule="exact"/>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spacing w:line="240" w:lineRule="exact"/>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spacing w:line="240" w:lineRule="exact"/>
        <w:ind w:firstLine="420" w:firstLineChars="200"/>
        <w:rPr>
          <w:rFonts w:hint="eastAsia" w:ascii="仿宋" w:hAnsi="仿宋" w:eastAsia="仿宋"/>
        </w:rPr>
      </w:pPr>
      <w:r>
        <w:rPr>
          <w:rFonts w:hint="eastAsia" w:ascii="仿宋" w:hAnsi="仿宋" w:eastAsia="仿宋"/>
        </w:rPr>
        <w:t>五、免责条款</w:t>
      </w:r>
    </w:p>
    <w:p>
      <w:pPr>
        <w:spacing w:line="240" w:lineRule="exact"/>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spacing w:line="240" w:lineRule="exact"/>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spacing w:line="240" w:lineRule="exact"/>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spacing w:line="240" w:lineRule="exact"/>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spacing w:line="240" w:lineRule="exact"/>
        <w:ind w:firstLine="420" w:firstLineChars="200"/>
        <w:rPr>
          <w:rFonts w:hint="eastAsia" w:ascii="仿宋" w:hAnsi="仿宋" w:eastAsia="仿宋"/>
        </w:rPr>
      </w:pPr>
      <w:r>
        <w:rPr>
          <w:rFonts w:hint="eastAsia" w:ascii="仿宋" w:hAnsi="仿宋" w:eastAsia="仿宋"/>
        </w:rPr>
        <w:t>六、争议的解决</w:t>
      </w:r>
    </w:p>
    <w:p>
      <w:pPr>
        <w:spacing w:line="240" w:lineRule="exact"/>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spacing w:line="240" w:lineRule="exact"/>
        <w:ind w:firstLine="420" w:firstLineChars="200"/>
        <w:rPr>
          <w:rFonts w:hint="eastAsia" w:ascii="仿宋" w:hAnsi="仿宋" w:eastAsia="仿宋"/>
        </w:rPr>
      </w:pPr>
      <w:r>
        <w:rPr>
          <w:rFonts w:hint="eastAsia" w:ascii="仿宋" w:hAnsi="仿宋" w:eastAsia="仿宋"/>
        </w:rPr>
        <w:t>七、保函的生效</w:t>
      </w:r>
    </w:p>
    <w:p>
      <w:pPr>
        <w:spacing w:line="240" w:lineRule="exact"/>
        <w:ind w:firstLine="420" w:firstLineChars="200"/>
        <w:rPr>
          <w:rFonts w:ascii="仿宋" w:hAnsi="仿宋" w:eastAsia="仿宋"/>
        </w:rPr>
      </w:pPr>
      <w:r>
        <w:rPr>
          <w:rFonts w:hint="eastAsia" w:ascii="仿宋" w:hAnsi="仿宋" w:eastAsia="仿宋"/>
        </w:rPr>
        <w:t>本保函自我方加盖公章之日起生效。</w:t>
      </w:r>
    </w:p>
    <w:p>
      <w:pPr>
        <w:spacing w:line="240" w:lineRule="exact"/>
        <w:ind w:firstLine="5565" w:firstLineChars="2650"/>
        <w:rPr>
          <w:rFonts w:ascii="仿宋" w:hAnsi="仿宋" w:eastAsia="仿宋"/>
        </w:rPr>
      </w:pPr>
      <w:r>
        <w:rPr>
          <w:rFonts w:hint="eastAsia" w:ascii="仿宋" w:hAnsi="仿宋" w:eastAsia="仿宋"/>
        </w:rPr>
        <w:t>保证人：（公章）</w:t>
      </w:r>
      <w:r>
        <w:rPr>
          <w:rFonts w:ascii="仿宋" w:hAnsi="仿宋" w:eastAsia="仿宋"/>
        </w:rPr>
        <w:t xml:space="preserve">                </w:t>
      </w:r>
    </w:p>
    <w:p>
      <w:pPr>
        <w:spacing w:line="240" w:lineRule="exact"/>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7" w:type="first"/>
          <w:footerReference r:id="rId5" w:type="default"/>
          <w:footerReference r:id="rId6" w:type="even"/>
          <w:pgSz w:w="11906" w:h="16838"/>
          <w:pgMar w:top="1440" w:right="1080" w:bottom="1440" w:left="1080" w:header="851" w:footer="992" w:gutter="0"/>
          <w:pgNumType w:fmt="numberInDash"/>
          <w:cols w:space="720" w:num="1"/>
          <w:docGrid w:type="linesAndChars" w:linePitch="312" w:charSpace="0"/>
        </w:sectPr>
      </w:pPr>
    </w:p>
    <w:p>
      <w:pPr>
        <w:pStyle w:val="4"/>
        <w:spacing w:before="0" w:line="240" w:lineRule="atLeast"/>
        <w:ind w:left="1080" w:leftChars="257" w:hanging="540"/>
        <w:rPr>
          <w:rFonts w:hint="eastAsia" w:ascii="仿宋_GB2312" w:eastAsia="仿宋_GB2312"/>
          <w:sz w:val="24"/>
        </w:rPr>
      </w:pPr>
      <w:bookmarkStart w:id="185" w:name="_Toc24071"/>
      <w:bookmarkStart w:id="186" w:name="_Toc518923118"/>
      <w:r>
        <w:rPr>
          <w:rFonts w:ascii="仿宋_GB2312" w:hAnsi="宋体" w:eastAsia="仿宋_GB2312"/>
          <w:sz w:val="24"/>
        </w:rPr>
        <w:t>3</w:t>
      </w:r>
      <w:r>
        <w:rPr>
          <w:rFonts w:hint="eastAsia" w:ascii="仿宋_GB2312" w:hAnsi="宋体" w:eastAsia="仿宋_GB2312"/>
          <w:sz w:val="24"/>
        </w:rPr>
        <w:t xml:space="preserve">   投标分项报价表</w:t>
      </w:r>
      <w:bookmarkEnd w:id="180"/>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185"/>
      <w:bookmarkEnd w:id="186"/>
    </w:p>
    <w:p>
      <w:pPr>
        <w:pStyle w:val="14"/>
        <w:spacing w:line="240" w:lineRule="atLeast"/>
        <w:ind w:left="1080" w:leftChars="257" w:hanging="540"/>
        <w:rPr>
          <w:rFonts w:hint="eastAsia" w:ascii="仿宋_GB2312" w:eastAsia="仿宋_GB2312"/>
          <w:sz w:val="24"/>
        </w:rPr>
      </w:pPr>
    </w:p>
    <w:p>
      <w:pPr>
        <w:pStyle w:val="14"/>
        <w:spacing w:line="240" w:lineRule="atLeast"/>
        <w:ind w:left="-141" w:leftChars="-67"/>
        <w:rPr>
          <w:rFonts w:ascii="仿宋_GB2312" w:eastAsia="仿宋_GB2312"/>
          <w:sz w:val="24"/>
        </w:rPr>
      </w:pPr>
      <w:r>
        <w:rPr>
          <w:rFonts w:hint="eastAsia" w:ascii="仿宋_GB2312" w:eastAsia="仿宋_GB2312"/>
          <w:sz w:val="24"/>
        </w:rPr>
        <w:t xml:space="preserve">项目名称:                      招标编号:   </w:t>
      </w:r>
      <w:r>
        <w:rPr>
          <w:rFonts w:ascii="仿宋_GB2312" w:eastAsia="仿宋_GB2312"/>
          <w:sz w:val="24"/>
        </w:rPr>
        <w:t xml:space="preserve">     </w:t>
      </w:r>
      <w:r>
        <w:rPr>
          <w:rFonts w:hint="eastAsia" w:ascii="仿宋_GB2312" w:eastAsia="仿宋_GB2312"/>
          <w:sz w:val="24"/>
        </w:rPr>
        <w:t xml:space="preserve">     分包号: 　 </w:t>
      </w:r>
      <w:r>
        <w:rPr>
          <w:rFonts w:ascii="仿宋_GB2312" w:eastAsia="仿宋_GB2312"/>
          <w:sz w:val="24"/>
        </w:rPr>
        <w:t xml:space="preserve">       </w:t>
      </w:r>
      <w:r>
        <w:rPr>
          <w:rFonts w:hint="eastAsia" w:ascii="仿宋_GB2312" w:eastAsia="仿宋_GB2312"/>
          <w:sz w:val="24"/>
        </w:rPr>
        <w:t>　</w:t>
      </w:r>
    </w:p>
    <w:p>
      <w:pPr>
        <w:pStyle w:val="14"/>
        <w:spacing w:line="240" w:lineRule="atLeast"/>
        <w:ind w:left="-141" w:leftChars="-67" w:firstLine="6120" w:firstLineChars="2550"/>
        <w:rPr>
          <w:rFonts w:hint="eastAsia" w:ascii="仿宋_GB2312" w:eastAsia="仿宋_GB2312"/>
          <w:sz w:val="24"/>
        </w:rPr>
      </w:pPr>
      <w:r>
        <w:rPr>
          <w:rFonts w:hint="eastAsia" w:ascii="仿宋_GB2312" w:eastAsia="仿宋_GB2312"/>
          <w:sz w:val="24"/>
        </w:rPr>
        <w:t>报价单位：人民币元</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620"/>
        <w:gridCol w:w="1035"/>
        <w:gridCol w:w="716"/>
        <w:gridCol w:w="996"/>
        <w:gridCol w:w="673"/>
        <w:gridCol w:w="795"/>
        <w:gridCol w:w="975"/>
        <w:gridCol w:w="901"/>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18"/>
                <w:szCs w:val="18"/>
                <w:lang w:bidi="ar"/>
              </w:rPr>
              <w:t>序号</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18"/>
                <w:szCs w:val="18"/>
                <w:lang w:bidi="ar"/>
              </w:rPr>
              <w:t>内容</w:t>
            </w:r>
          </w:p>
        </w:tc>
        <w:tc>
          <w:tcPr>
            <w:tcW w:w="103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18"/>
                <w:szCs w:val="18"/>
                <w:lang w:bidi="ar"/>
              </w:rPr>
              <w:t>标准</w:t>
            </w:r>
          </w:p>
        </w:tc>
        <w:tc>
          <w:tcPr>
            <w:tcW w:w="71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18"/>
                <w:szCs w:val="18"/>
                <w:lang w:bidi="ar"/>
              </w:rPr>
              <w:t>每天课时量</w:t>
            </w:r>
          </w:p>
        </w:tc>
        <w:tc>
          <w:tcPr>
            <w:tcW w:w="99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18"/>
                <w:szCs w:val="18"/>
                <w:lang w:bidi="ar"/>
              </w:rPr>
              <w:t>数量</w:t>
            </w:r>
          </w:p>
        </w:tc>
        <w:tc>
          <w:tcPr>
            <w:tcW w:w="67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18"/>
                <w:szCs w:val="18"/>
                <w:lang w:bidi="ar"/>
              </w:rPr>
              <w:t>授课天数</w:t>
            </w:r>
          </w:p>
        </w:tc>
        <w:tc>
          <w:tcPr>
            <w:tcW w:w="79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18"/>
                <w:szCs w:val="18"/>
                <w:lang w:bidi="ar"/>
              </w:rPr>
              <w:t>班级数/组数</w:t>
            </w:r>
          </w:p>
        </w:tc>
        <w:tc>
          <w:tcPr>
            <w:tcW w:w="97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18"/>
                <w:szCs w:val="18"/>
                <w:lang w:bidi="ar"/>
              </w:rPr>
              <w:t>金额</w:t>
            </w:r>
          </w:p>
        </w:tc>
        <w:tc>
          <w:tcPr>
            <w:tcW w:w="2539" w:type="dxa"/>
            <w:gridSpan w:val="2"/>
            <w:noWrap w:val="0"/>
            <w:vAlign w:val="center"/>
          </w:tcPr>
          <w:p>
            <w:pPr>
              <w:jc w:val="center"/>
              <w:rPr>
                <w:rFonts w:hint="eastAsia" w:ascii="仿宋_GB2312" w:eastAsia="仿宋_GB2312"/>
                <w:sz w:val="18"/>
                <w:szCs w:val="13"/>
              </w:rPr>
            </w:pPr>
            <w:r>
              <w:rPr>
                <w:rFonts w:hint="eastAsia" w:ascii="等线" w:hAnsi="等线" w:eastAsia="等线" w:cs="等线"/>
                <w:b/>
                <w:bCs/>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1</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授课费</w:t>
            </w:r>
          </w:p>
        </w:tc>
        <w:tc>
          <w:tcPr>
            <w:tcW w:w="103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元/课时</w:t>
            </w:r>
          </w:p>
        </w:tc>
        <w:tc>
          <w:tcPr>
            <w:tcW w:w="71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8</w:t>
            </w:r>
          </w:p>
        </w:tc>
        <w:tc>
          <w:tcPr>
            <w:tcW w:w="99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元/天</w:t>
            </w:r>
          </w:p>
        </w:tc>
        <w:tc>
          <w:tcPr>
            <w:tcW w:w="67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6天</w:t>
            </w:r>
          </w:p>
        </w:tc>
        <w:tc>
          <w:tcPr>
            <w:tcW w:w="79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16</w:t>
            </w:r>
            <w:r>
              <w:rPr>
                <w:rFonts w:hint="eastAsia" w:ascii="等线" w:hAnsi="等线" w:eastAsia="等线" w:cs="等线"/>
                <w:color w:val="000000"/>
                <w:kern w:val="0"/>
                <w:sz w:val="18"/>
                <w:szCs w:val="18"/>
                <w:lang w:val="en-US" w:eastAsia="zh-CN" w:bidi="ar"/>
              </w:rPr>
              <w:t>个</w:t>
            </w:r>
            <w:r>
              <w:rPr>
                <w:rFonts w:hint="eastAsia" w:ascii="等线" w:hAnsi="等线" w:eastAsia="等线" w:cs="等线"/>
                <w:b/>
                <w:bCs/>
                <w:color w:val="000000"/>
                <w:kern w:val="0"/>
                <w:sz w:val="18"/>
                <w:szCs w:val="18"/>
                <w:lang w:bidi="ar"/>
              </w:rPr>
              <w:t>班</w:t>
            </w: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正高级职称专家</w:t>
            </w:r>
          </w:p>
        </w:tc>
        <w:tc>
          <w:tcPr>
            <w:tcW w:w="1638" w:type="dxa"/>
            <w:noWrap w:val="0"/>
            <w:vAlign w:val="center"/>
          </w:tcPr>
          <w:p>
            <w:pPr>
              <w:widowControl/>
              <w:jc w:val="center"/>
              <w:textAlignment w:val="center"/>
              <w:rPr>
                <w:rFonts w:hint="eastAsia" w:ascii="等线" w:hAnsi="等线" w:eastAsia="等线" w:cs="等线"/>
                <w:color w:val="000000"/>
                <w:kern w:val="0"/>
                <w:sz w:val="18"/>
                <w:szCs w:val="18"/>
                <w:lang w:bidi="ar"/>
              </w:rPr>
            </w:pPr>
            <w:r>
              <w:rPr>
                <w:rFonts w:hint="eastAsia" w:ascii="等线" w:hAnsi="等线" w:eastAsia="等线" w:cs="等线"/>
                <w:color w:val="000000"/>
                <w:kern w:val="0"/>
                <w:sz w:val="18"/>
                <w:szCs w:val="18"/>
                <w:lang w:bidi="ar"/>
              </w:rPr>
              <w:t>每个班每天安排2名</w:t>
            </w:r>
            <w:r>
              <w:rPr>
                <w:rFonts w:hint="eastAsia" w:ascii="等线" w:hAnsi="等线" w:eastAsia="等线" w:cs="等线"/>
                <w:color w:val="000000"/>
                <w:kern w:val="0"/>
                <w:sz w:val="18"/>
                <w:szCs w:val="18"/>
                <w:lang w:val="en-US" w:eastAsia="zh-CN" w:bidi="ar"/>
              </w:rPr>
              <w:t>上海教育</w:t>
            </w:r>
            <w:r>
              <w:rPr>
                <w:rFonts w:hint="eastAsia" w:ascii="等线" w:hAnsi="等线" w:eastAsia="等线" w:cs="等线"/>
                <w:color w:val="000000"/>
                <w:kern w:val="0"/>
                <w:sz w:val="18"/>
                <w:szCs w:val="18"/>
                <w:lang w:bidi="ar"/>
              </w:rPr>
              <w:t>专家授课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2</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授课费</w:t>
            </w:r>
          </w:p>
        </w:tc>
        <w:tc>
          <w:tcPr>
            <w:tcW w:w="103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元/课时</w:t>
            </w:r>
          </w:p>
        </w:tc>
        <w:tc>
          <w:tcPr>
            <w:tcW w:w="71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8</w:t>
            </w:r>
          </w:p>
        </w:tc>
        <w:tc>
          <w:tcPr>
            <w:tcW w:w="99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元/天</w:t>
            </w:r>
          </w:p>
        </w:tc>
        <w:tc>
          <w:tcPr>
            <w:tcW w:w="67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6天</w:t>
            </w:r>
          </w:p>
        </w:tc>
        <w:tc>
          <w:tcPr>
            <w:tcW w:w="79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16</w:t>
            </w:r>
            <w:r>
              <w:rPr>
                <w:rFonts w:hint="eastAsia" w:ascii="等线" w:hAnsi="等线" w:eastAsia="等线" w:cs="等线"/>
                <w:color w:val="000000"/>
                <w:kern w:val="0"/>
                <w:sz w:val="18"/>
                <w:szCs w:val="18"/>
                <w:lang w:val="en-US" w:eastAsia="zh-CN" w:bidi="ar"/>
              </w:rPr>
              <w:t>个</w:t>
            </w:r>
            <w:r>
              <w:rPr>
                <w:rFonts w:hint="eastAsia" w:ascii="等线" w:hAnsi="等线" w:eastAsia="等线" w:cs="等线"/>
                <w:b/>
                <w:bCs/>
                <w:color w:val="000000"/>
                <w:kern w:val="0"/>
                <w:sz w:val="18"/>
                <w:szCs w:val="18"/>
                <w:lang w:bidi="ar"/>
              </w:rPr>
              <w:t>班</w:t>
            </w: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副高级职称助教</w:t>
            </w:r>
          </w:p>
        </w:tc>
        <w:tc>
          <w:tcPr>
            <w:tcW w:w="1638" w:type="dxa"/>
            <w:noWrap w:val="0"/>
            <w:vAlign w:val="center"/>
          </w:tcPr>
          <w:p>
            <w:pPr>
              <w:widowControl/>
              <w:jc w:val="center"/>
              <w:textAlignment w:val="center"/>
              <w:rPr>
                <w:rFonts w:hint="eastAsia" w:ascii="等线" w:hAnsi="等线" w:eastAsia="等线" w:cs="等线"/>
                <w:color w:val="000000"/>
                <w:kern w:val="0"/>
                <w:sz w:val="18"/>
                <w:szCs w:val="18"/>
                <w:lang w:val="en-US" w:eastAsia="zh-CN" w:bidi="ar"/>
              </w:rPr>
            </w:pPr>
            <w:r>
              <w:rPr>
                <w:rFonts w:hint="eastAsia" w:ascii="等线" w:hAnsi="等线" w:eastAsia="等线" w:cs="等线"/>
                <w:color w:val="000000"/>
                <w:kern w:val="0"/>
                <w:sz w:val="18"/>
                <w:szCs w:val="18"/>
                <w:lang w:bidi="ar"/>
              </w:rPr>
              <w:t>每个班2名</w:t>
            </w:r>
            <w:r>
              <w:rPr>
                <w:rFonts w:hint="eastAsia" w:ascii="等线" w:hAnsi="等线" w:eastAsia="等线" w:cs="等线"/>
                <w:color w:val="000000"/>
                <w:kern w:val="0"/>
                <w:sz w:val="18"/>
                <w:szCs w:val="18"/>
                <w:lang w:val="en-US" w:eastAsia="zh-CN" w:bidi="ar"/>
              </w:rPr>
              <w:t>上海</w:t>
            </w:r>
            <w:r>
              <w:rPr>
                <w:rFonts w:hint="eastAsia" w:ascii="等线" w:hAnsi="等线" w:eastAsia="等线" w:cs="等线"/>
                <w:color w:val="000000"/>
                <w:kern w:val="0"/>
                <w:sz w:val="18"/>
                <w:szCs w:val="18"/>
                <w:lang w:bidi="ar"/>
              </w:rPr>
              <w:t>助教</w:t>
            </w:r>
            <w:r>
              <w:rPr>
                <w:rFonts w:hint="eastAsia" w:ascii="等线" w:hAnsi="等线" w:eastAsia="等线" w:cs="等线"/>
                <w:color w:val="000000"/>
                <w:kern w:val="0"/>
                <w:sz w:val="18"/>
                <w:szCs w:val="18"/>
                <w:lang w:val="en-US" w:eastAsia="zh-CN" w:bidi="ar"/>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3</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班主任</w:t>
            </w:r>
          </w:p>
        </w:tc>
        <w:tc>
          <w:tcPr>
            <w:tcW w:w="103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元/人/天</w:t>
            </w:r>
          </w:p>
        </w:tc>
        <w:tc>
          <w:tcPr>
            <w:tcW w:w="716" w:type="dxa"/>
            <w:noWrap w:val="0"/>
            <w:vAlign w:val="center"/>
          </w:tcPr>
          <w:p>
            <w:pPr>
              <w:jc w:val="center"/>
              <w:rPr>
                <w:rFonts w:hint="eastAsia" w:ascii="仿宋_GB2312" w:eastAsia="仿宋_GB2312"/>
                <w:sz w:val="18"/>
                <w:szCs w:val="13"/>
              </w:rPr>
            </w:pPr>
          </w:p>
        </w:tc>
        <w:tc>
          <w:tcPr>
            <w:tcW w:w="99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人</w:t>
            </w:r>
          </w:p>
        </w:tc>
        <w:tc>
          <w:tcPr>
            <w:tcW w:w="67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7天</w:t>
            </w:r>
          </w:p>
        </w:tc>
        <w:tc>
          <w:tcPr>
            <w:tcW w:w="795" w:type="dxa"/>
            <w:noWrap w:val="0"/>
            <w:vAlign w:val="center"/>
          </w:tcPr>
          <w:p>
            <w:pPr>
              <w:widowControl/>
              <w:jc w:val="center"/>
              <w:textAlignment w:val="center"/>
              <w:rPr>
                <w:rFonts w:hint="eastAsia" w:ascii="仿宋_GB2312" w:eastAsia="等线"/>
                <w:sz w:val="18"/>
                <w:szCs w:val="18"/>
                <w:lang w:val="en-US" w:eastAsia="zh-CN"/>
              </w:rPr>
            </w:pPr>
            <w:r>
              <w:rPr>
                <w:rFonts w:hint="eastAsia" w:ascii="等线" w:hAnsi="等线" w:eastAsia="等线" w:cs="等线"/>
                <w:color w:val="000000"/>
                <w:kern w:val="0"/>
                <w:sz w:val="18"/>
                <w:szCs w:val="18"/>
                <w:lang w:bidi="ar"/>
              </w:rPr>
              <w:t>4</w:t>
            </w:r>
            <w:r>
              <w:rPr>
                <w:rFonts w:hint="eastAsia" w:ascii="等线" w:hAnsi="等线" w:eastAsia="等线" w:cs="等线"/>
                <w:color w:val="000000"/>
                <w:kern w:val="0"/>
                <w:sz w:val="18"/>
                <w:szCs w:val="18"/>
                <w:lang w:val="en-US" w:eastAsia="zh-CN" w:bidi="ar"/>
              </w:rPr>
              <w:t>组</w:t>
            </w: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中级职称人员担任</w:t>
            </w:r>
          </w:p>
        </w:tc>
        <w:tc>
          <w:tcPr>
            <w:tcW w:w="1638" w:type="dxa"/>
            <w:noWrap w:val="0"/>
            <w:vAlign w:val="center"/>
          </w:tcPr>
          <w:p>
            <w:pPr>
              <w:widowControl/>
              <w:jc w:val="center"/>
              <w:textAlignment w:val="center"/>
              <w:rPr>
                <w:rFonts w:hint="eastAsia" w:ascii="等线" w:hAnsi="等线" w:eastAsia="等线" w:cs="等线"/>
                <w:color w:val="000000"/>
                <w:kern w:val="0"/>
                <w:sz w:val="18"/>
                <w:szCs w:val="18"/>
                <w:lang w:bidi="ar"/>
              </w:rPr>
            </w:pPr>
            <w:r>
              <w:rPr>
                <w:rFonts w:hint="eastAsia" w:ascii="等线" w:hAnsi="等线" w:eastAsia="等线" w:cs="等线"/>
                <w:color w:val="000000"/>
                <w:kern w:val="0"/>
                <w:sz w:val="18"/>
                <w:szCs w:val="18"/>
                <w:lang w:bidi="ar"/>
              </w:rPr>
              <w:t>每个班1名班主任，负责学员食宿、晚自习等工作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4</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交通费</w:t>
            </w:r>
          </w:p>
        </w:tc>
        <w:tc>
          <w:tcPr>
            <w:tcW w:w="103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元/人</w:t>
            </w:r>
          </w:p>
        </w:tc>
        <w:tc>
          <w:tcPr>
            <w:tcW w:w="716" w:type="dxa"/>
            <w:noWrap w:val="0"/>
            <w:vAlign w:val="center"/>
          </w:tcPr>
          <w:p>
            <w:pPr>
              <w:jc w:val="center"/>
              <w:rPr>
                <w:rFonts w:hint="eastAsia" w:ascii="仿宋_GB2312" w:eastAsia="仿宋_GB2312"/>
                <w:sz w:val="18"/>
                <w:szCs w:val="13"/>
              </w:rPr>
            </w:pPr>
          </w:p>
        </w:tc>
        <w:tc>
          <w:tcPr>
            <w:tcW w:w="99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人</w:t>
            </w:r>
          </w:p>
        </w:tc>
        <w:tc>
          <w:tcPr>
            <w:tcW w:w="673" w:type="dxa"/>
            <w:noWrap w:val="0"/>
            <w:vAlign w:val="center"/>
          </w:tcPr>
          <w:p>
            <w:pPr>
              <w:jc w:val="center"/>
              <w:rPr>
                <w:rFonts w:hint="eastAsia" w:ascii="仿宋_GB2312" w:eastAsia="仿宋_GB2312"/>
                <w:sz w:val="18"/>
                <w:szCs w:val="13"/>
              </w:rPr>
            </w:pPr>
          </w:p>
        </w:tc>
        <w:tc>
          <w:tcPr>
            <w:tcW w:w="79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4</w:t>
            </w:r>
            <w:r>
              <w:rPr>
                <w:rFonts w:hint="eastAsia" w:ascii="等线" w:hAnsi="等线" w:eastAsia="等线" w:cs="等线"/>
                <w:color w:val="000000"/>
                <w:kern w:val="0"/>
                <w:sz w:val="18"/>
                <w:szCs w:val="18"/>
                <w:lang w:val="en-US" w:eastAsia="zh-CN" w:bidi="ar"/>
              </w:rPr>
              <w:t>组</w:t>
            </w: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jc w:val="center"/>
              <w:rPr>
                <w:rFonts w:hint="eastAsia" w:ascii="仿宋_GB2312" w:eastAsia="仿宋_GB2312"/>
                <w:sz w:val="18"/>
                <w:szCs w:val="13"/>
              </w:rPr>
            </w:pPr>
          </w:p>
        </w:tc>
        <w:tc>
          <w:tcPr>
            <w:tcW w:w="1638"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预算为机票费用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5</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住宿</w:t>
            </w:r>
          </w:p>
        </w:tc>
        <w:tc>
          <w:tcPr>
            <w:tcW w:w="103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元/人/天</w:t>
            </w:r>
          </w:p>
        </w:tc>
        <w:tc>
          <w:tcPr>
            <w:tcW w:w="716" w:type="dxa"/>
            <w:noWrap w:val="0"/>
            <w:vAlign w:val="center"/>
          </w:tcPr>
          <w:p>
            <w:pPr>
              <w:jc w:val="center"/>
              <w:rPr>
                <w:rFonts w:hint="eastAsia" w:ascii="仿宋_GB2312" w:eastAsia="仿宋_GB2312"/>
                <w:sz w:val="18"/>
                <w:szCs w:val="13"/>
              </w:rPr>
            </w:pPr>
          </w:p>
        </w:tc>
        <w:tc>
          <w:tcPr>
            <w:tcW w:w="99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人</w:t>
            </w:r>
          </w:p>
        </w:tc>
        <w:tc>
          <w:tcPr>
            <w:tcW w:w="67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6天</w:t>
            </w:r>
          </w:p>
        </w:tc>
        <w:tc>
          <w:tcPr>
            <w:tcW w:w="79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4</w:t>
            </w:r>
            <w:r>
              <w:rPr>
                <w:rFonts w:hint="eastAsia" w:ascii="等线" w:hAnsi="等线" w:eastAsia="等线" w:cs="等线"/>
                <w:color w:val="000000"/>
                <w:kern w:val="0"/>
                <w:sz w:val="18"/>
                <w:szCs w:val="18"/>
                <w:lang w:val="en-US" w:eastAsia="zh-CN" w:bidi="ar"/>
              </w:rPr>
              <w:t>组</w:t>
            </w: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jc w:val="center"/>
              <w:rPr>
                <w:rFonts w:hint="eastAsia" w:ascii="仿宋_GB2312" w:eastAsia="仿宋_GB2312"/>
                <w:sz w:val="18"/>
                <w:szCs w:val="13"/>
              </w:rPr>
            </w:pPr>
          </w:p>
        </w:tc>
        <w:tc>
          <w:tcPr>
            <w:tcW w:w="1638"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该费用含路程中住宿费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6</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用餐</w:t>
            </w:r>
          </w:p>
        </w:tc>
        <w:tc>
          <w:tcPr>
            <w:tcW w:w="103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元/人/天</w:t>
            </w:r>
          </w:p>
        </w:tc>
        <w:tc>
          <w:tcPr>
            <w:tcW w:w="716" w:type="dxa"/>
            <w:noWrap w:val="0"/>
            <w:vAlign w:val="center"/>
          </w:tcPr>
          <w:p>
            <w:pPr>
              <w:jc w:val="center"/>
              <w:rPr>
                <w:rFonts w:hint="eastAsia" w:ascii="仿宋_GB2312" w:eastAsia="仿宋_GB2312"/>
                <w:sz w:val="18"/>
                <w:szCs w:val="13"/>
              </w:rPr>
            </w:pPr>
          </w:p>
        </w:tc>
        <w:tc>
          <w:tcPr>
            <w:tcW w:w="99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人</w:t>
            </w:r>
          </w:p>
        </w:tc>
        <w:tc>
          <w:tcPr>
            <w:tcW w:w="67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7天</w:t>
            </w:r>
          </w:p>
        </w:tc>
        <w:tc>
          <w:tcPr>
            <w:tcW w:w="79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4</w:t>
            </w:r>
            <w:r>
              <w:rPr>
                <w:rFonts w:hint="eastAsia" w:ascii="等线" w:hAnsi="等线" w:eastAsia="等线" w:cs="等线"/>
                <w:color w:val="000000"/>
                <w:kern w:val="0"/>
                <w:sz w:val="18"/>
                <w:szCs w:val="18"/>
                <w:lang w:val="en-US" w:eastAsia="zh-CN" w:bidi="ar"/>
              </w:rPr>
              <w:t>组</w:t>
            </w: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jc w:val="center"/>
              <w:rPr>
                <w:rFonts w:hint="eastAsia" w:ascii="仿宋_GB2312" w:eastAsia="仿宋_GB2312"/>
                <w:sz w:val="18"/>
                <w:szCs w:val="13"/>
              </w:rPr>
            </w:pPr>
          </w:p>
        </w:tc>
        <w:tc>
          <w:tcPr>
            <w:tcW w:w="1638" w:type="dxa"/>
            <w:noWrap w:val="0"/>
            <w:vAlign w:val="center"/>
          </w:tcPr>
          <w:p>
            <w:pPr>
              <w:jc w:val="center"/>
              <w:rPr>
                <w:rFonts w:hint="eastAsia" w:ascii="仿宋_GB2312" w:eastAsia="仿宋_GB2312"/>
                <w:sz w:val="18"/>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7</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租车</w:t>
            </w:r>
          </w:p>
        </w:tc>
        <w:tc>
          <w:tcPr>
            <w:tcW w:w="103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元/趟</w:t>
            </w:r>
          </w:p>
        </w:tc>
        <w:tc>
          <w:tcPr>
            <w:tcW w:w="716" w:type="dxa"/>
            <w:noWrap w:val="0"/>
            <w:vAlign w:val="center"/>
          </w:tcPr>
          <w:p>
            <w:pPr>
              <w:jc w:val="center"/>
              <w:rPr>
                <w:rFonts w:hint="eastAsia" w:ascii="仿宋_GB2312" w:eastAsia="仿宋_GB2312"/>
                <w:sz w:val="18"/>
                <w:szCs w:val="13"/>
              </w:rPr>
            </w:pPr>
          </w:p>
        </w:tc>
        <w:tc>
          <w:tcPr>
            <w:tcW w:w="99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8次</w:t>
            </w:r>
          </w:p>
        </w:tc>
        <w:tc>
          <w:tcPr>
            <w:tcW w:w="673" w:type="dxa"/>
            <w:noWrap w:val="0"/>
            <w:vAlign w:val="center"/>
          </w:tcPr>
          <w:p>
            <w:pPr>
              <w:jc w:val="center"/>
              <w:rPr>
                <w:rFonts w:hint="eastAsia" w:ascii="仿宋_GB2312" w:eastAsia="仿宋_GB2312"/>
                <w:sz w:val="18"/>
                <w:szCs w:val="13"/>
              </w:rPr>
            </w:pPr>
          </w:p>
        </w:tc>
        <w:tc>
          <w:tcPr>
            <w:tcW w:w="795" w:type="dxa"/>
            <w:noWrap w:val="0"/>
            <w:vAlign w:val="center"/>
          </w:tcPr>
          <w:p>
            <w:pPr>
              <w:jc w:val="center"/>
              <w:rPr>
                <w:rFonts w:hint="eastAsia" w:ascii="仿宋_GB2312" w:eastAsia="仿宋_GB2312"/>
                <w:sz w:val="18"/>
                <w:szCs w:val="13"/>
              </w:rPr>
            </w:pP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jc w:val="center"/>
              <w:rPr>
                <w:rFonts w:hint="eastAsia" w:ascii="仿宋_GB2312" w:eastAsia="仿宋_GB2312"/>
                <w:sz w:val="18"/>
                <w:szCs w:val="13"/>
              </w:rPr>
            </w:pPr>
          </w:p>
        </w:tc>
        <w:tc>
          <w:tcPr>
            <w:tcW w:w="1638"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分四次开班，每次往返单独计算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8</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培训学员食宿</w:t>
            </w:r>
          </w:p>
        </w:tc>
        <w:tc>
          <w:tcPr>
            <w:tcW w:w="103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元/人/天</w:t>
            </w:r>
          </w:p>
        </w:tc>
        <w:tc>
          <w:tcPr>
            <w:tcW w:w="716" w:type="dxa"/>
            <w:noWrap w:val="0"/>
            <w:vAlign w:val="center"/>
          </w:tcPr>
          <w:p>
            <w:pPr>
              <w:jc w:val="center"/>
              <w:rPr>
                <w:rFonts w:hint="eastAsia" w:ascii="仿宋_GB2312" w:eastAsia="仿宋_GB2312"/>
                <w:sz w:val="18"/>
                <w:szCs w:val="13"/>
              </w:rPr>
            </w:pPr>
          </w:p>
        </w:tc>
        <w:tc>
          <w:tcPr>
            <w:tcW w:w="996" w:type="dxa"/>
            <w:noWrap w:val="0"/>
            <w:vAlign w:val="center"/>
          </w:tcPr>
          <w:p>
            <w:pPr>
              <w:widowControl/>
              <w:jc w:val="center"/>
              <w:textAlignment w:val="center"/>
              <w:rPr>
                <w:rFonts w:ascii="仿宋_GB2312" w:eastAsia="仿宋_GB2312"/>
                <w:sz w:val="18"/>
                <w:szCs w:val="18"/>
              </w:rPr>
            </w:pPr>
            <w:r>
              <w:rPr>
                <w:rFonts w:hint="eastAsia" w:ascii="等线" w:hAnsi="等线" w:eastAsia="等线" w:cs="等线"/>
                <w:color w:val="000000"/>
                <w:kern w:val="0"/>
                <w:sz w:val="18"/>
                <w:szCs w:val="18"/>
                <w:lang w:bidi="ar"/>
              </w:rPr>
              <w:t>120人</w:t>
            </w:r>
          </w:p>
        </w:tc>
        <w:tc>
          <w:tcPr>
            <w:tcW w:w="67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6天</w:t>
            </w:r>
          </w:p>
        </w:tc>
        <w:tc>
          <w:tcPr>
            <w:tcW w:w="79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4</w:t>
            </w:r>
            <w:r>
              <w:rPr>
                <w:rFonts w:hint="eastAsia" w:ascii="等线" w:hAnsi="等线" w:eastAsia="等线" w:cs="等线"/>
                <w:color w:val="000000"/>
                <w:kern w:val="0"/>
                <w:sz w:val="18"/>
                <w:szCs w:val="18"/>
                <w:lang w:val="en-US" w:eastAsia="zh-CN" w:bidi="ar"/>
              </w:rPr>
              <w:t>组</w:t>
            </w: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jc w:val="center"/>
              <w:rPr>
                <w:rFonts w:hint="eastAsia" w:ascii="仿宋_GB2312" w:eastAsia="仿宋_GB2312"/>
                <w:sz w:val="18"/>
                <w:szCs w:val="13"/>
              </w:rPr>
            </w:pPr>
          </w:p>
        </w:tc>
        <w:tc>
          <w:tcPr>
            <w:tcW w:w="1638"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提前一天报道，开班仪式；最后一天结班仪式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9</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课赛</w:t>
            </w:r>
          </w:p>
        </w:tc>
        <w:tc>
          <w:tcPr>
            <w:tcW w:w="1035" w:type="dxa"/>
            <w:noWrap w:val="0"/>
            <w:vAlign w:val="center"/>
          </w:tcPr>
          <w:p>
            <w:pPr>
              <w:jc w:val="center"/>
              <w:rPr>
                <w:rFonts w:hint="eastAsia" w:ascii="仿宋_GB2312" w:eastAsia="仿宋_GB2312"/>
                <w:sz w:val="18"/>
                <w:szCs w:val="13"/>
              </w:rPr>
            </w:pPr>
          </w:p>
        </w:tc>
        <w:tc>
          <w:tcPr>
            <w:tcW w:w="716" w:type="dxa"/>
            <w:noWrap w:val="0"/>
            <w:vAlign w:val="center"/>
          </w:tcPr>
          <w:p>
            <w:pPr>
              <w:jc w:val="center"/>
              <w:rPr>
                <w:rFonts w:hint="eastAsia" w:ascii="仿宋_GB2312" w:eastAsia="仿宋_GB2312"/>
                <w:sz w:val="18"/>
                <w:szCs w:val="13"/>
              </w:rPr>
            </w:pPr>
          </w:p>
        </w:tc>
        <w:tc>
          <w:tcPr>
            <w:tcW w:w="996" w:type="dxa"/>
            <w:noWrap w:val="0"/>
            <w:vAlign w:val="center"/>
          </w:tcPr>
          <w:p>
            <w:pPr>
              <w:jc w:val="center"/>
              <w:rPr>
                <w:rFonts w:hint="eastAsia" w:ascii="仿宋_GB2312" w:eastAsia="仿宋_GB2312"/>
                <w:sz w:val="18"/>
                <w:szCs w:val="13"/>
              </w:rPr>
            </w:pPr>
          </w:p>
        </w:tc>
        <w:tc>
          <w:tcPr>
            <w:tcW w:w="673" w:type="dxa"/>
            <w:noWrap w:val="0"/>
            <w:vAlign w:val="center"/>
          </w:tcPr>
          <w:p>
            <w:pPr>
              <w:jc w:val="center"/>
              <w:rPr>
                <w:rFonts w:hint="eastAsia" w:ascii="仿宋_GB2312" w:eastAsia="仿宋_GB2312"/>
                <w:sz w:val="18"/>
                <w:szCs w:val="13"/>
              </w:rPr>
            </w:pPr>
          </w:p>
        </w:tc>
        <w:tc>
          <w:tcPr>
            <w:tcW w:w="795" w:type="dxa"/>
            <w:noWrap w:val="0"/>
            <w:vAlign w:val="center"/>
          </w:tcPr>
          <w:p>
            <w:pPr>
              <w:jc w:val="center"/>
              <w:rPr>
                <w:rFonts w:hint="eastAsia" w:ascii="仿宋_GB2312" w:eastAsia="仿宋_GB2312"/>
                <w:sz w:val="18"/>
                <w:szCs w:val="13"/>
              </w:rPr>
            </w:pP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jc w:val="center"/>
              <w:rPr>
                <w:rFonts w:hint="eastAsia" w:ascii="仿宋_GB2312" w:eastAsia="仿宋_GB2312"/>
                <w:sz w:val="18"/>
                <w:szCs w:val="13"/>
              </w:rPr>
            </w:pPr>
          </w:p>
        </w:tc>
        <w:tc>
          <w:tcPr>
            <w:tcW w:w="1638"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评委及科赛相关费用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10</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上课场地租赁费</w:t>
            </w:r>
          </w:p>
        </w:tc>
        <w:tc>
          <w:tcPr>
            <w:tcW w:w="1035" w:type="dxa"/>
            <w:noWrap w:val="0"/>
            <w:vAlign w:val="center"/>
          </w:tcPr>
          <w:p>
            <w:pPr>
              <w:jc w:val="center"/>
              <w:rPr>
                <w:rFonts w:hint="eastAsia" w:ascii="仿宋_GB2312" w:eastAsia="仿宋_GB2312"/>
                <w:sz w:val="18"/>
                <w:szCs w:val="13"/>
              </w:rPr>
            </w:pPr>
          </w:p>
        </w:tc>
        <w:tc>
          <w:tcPr>
            <w:tcW w:w="716" w:type="dxa"/>
            <w:noWrap w:val="0"/>
            <w:vAlign w:val="center"/>
          </w:tcPr>
          <w:p>
            <w:pPr>
              <w:jc w:val="center"/>
              <w:rPr>
                <w:rFonts w:hint="eastAsia" w:ascii="仿宋_GB2312" w:eastAsia="仿宋_GB2312"/>
                <w:sz w:val="18"/>
                <w:szCs w:val="13"/>
              </w:rPr>
            </w:pPr>
          </w:p>
        </w:tc>
        <w:tc>
          <w:tcPr>
            <w:tcW w:w="996" w:type="dxa"/>
            <w:noWrap w:val="0"/>
            <w:vAlign w:val="center"/>
          </w:tcPr>
          <w:p>
            <w:pPr>
              <w:jc w:val="center"/>
              <w:rPr>
                <w:rFonts w:hint="eastAsia" w:ascii="仿宋_GB2312" w:eastAsia="仿宋_GB2312"/>
                <w:sz w:val="18"/>
                <w:szCs w:val="13"/>
              </w:rPr>
            </w:pPr>
          </w:p>
        </w:tc>
        <w:tc>
          <w:tcPr>
            <w:tcW w:w="67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28天</w:t>
            </w:r>
          </w:p>
        </w:tc>
        <w:tc>
          <w:tcPr>
            <w:tcW w:w="79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16</w:t>
            </w:r>
            <w:r>
              <w:rPr>
                <w:rFonts w:hint="eastAsia" w:ascii="等线" w:hAnsi="等线" w:eastAsia="等线" w:cs="等线"/>
                <w:color w:val="000000"/>
                <w:kern w:val="0"/>
                <w:sz w:val="18"/>
                <w:szCs w:val="18"/>
                <w:lang w:val="en-US" w:eastAsia="zh-CN" w:bidi="ar"/>
              </w:rPr>
              <w:t>个</w:t>
            </w:r>
            <w:r>
              <w:rPr>
                <w:rFonts w:hint="eastAsia" w:ascii="等线" w:hAnsi="等线" w:eastAsia="等线" w:cs="等线"/>
                <w:b/>
                <w:bCs/>
                <w:color w:val="000000"/>
                <w:kern w:val="0"/>
                <w:sz w:val="18"/>
                <w:szCs w:val="18"/>
                <w:lang w:bidi="ar"/>
              </w:rPr>
              <w:t>班</w:t>
            </w: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jc w:val="center"/>
              <w:rPr>
                <w:rFonts w:hint="eastAsia" w:ascii="仿宋_GB2312" w:eastAsia="仿宋_GB2312"/>
                <w:sz w:val="18"/>
                <w:szCs w:val="13"/>
              </w:rPr>
            </w:pPr>
          </w:p>
        </w:tc>
        <w:tc>
          <w:tcPr>
            <w:tcW w:w="1638" w:type="dxa"/>
            <w:noWrap w:val="0"/>
            <w:vAlign w:val="center"/>
          </w:tcPr>
          <w:p>
            <w:pPr>
              <w:jc w:val="center"/>
              <w:rPr>
                <w:rFonts w:hint="eastAsia" w:ascii="仿宋_GB2312" w:eastAsia="仿宋_GB2312"/>
                <w:sz w:val="18"/>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11</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培训课程资料</w:t>
            </w:r>
          </w:p>
        </w:tc>
        <w:tc>
          <w:tcPr>
            <w:tcW w:w="103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val="en-US" w:eastAsia="zh-CN" w:bidi="ar"/>
              </w:rPr>
              <w:t xml:space="preserve">   </w:t>
            </w:r>
            <w:r>
              <w:rPr>
                <w:rFonts w:hint="eastAsia" w:ascii="等线" w:hAnsi="等线" w:eastAsia="等线" w:cs="等线"/>
                <w:color w:val="000000"/>
                <w:kern w:val="0"/>
                <w:sz w:val="18"/>
                <w:szCs w:val="18"/>
                <w:lang w:eastAsia="zh-CN" w:bidi="ar"/>
              </w:rPr>
              <w:t>）</w:t>
            </w:r>
            <w:r>
              <w:rPr>
                <w:rFonts w:hint="eastAsia" w:ascii="等线" w:hAnsi="等线" w:eastAsia="等线" w:cs="等线"/>
                <w:color w:val="000000"/>
                <w:kern w:val="0"/>
                <w:sz w:val="18"/>
                <w:szCs w:val="18"/>
                <w:lang w:bidi="ar"/>
              </w:rPr>
              <w:t>元/人</w:t>
            </w:r>
          </w:p>
        </w:tc>
        <w:tc>
          <w:tcPr>
            <w:tcW w:w="716" w:type="dxa"/>
            <w:noWrap w:val="0"/>
            <w:vAlign w:val="center"/>
          </w:tcPr>
          <w:p>
            <w:pPr>
              <w:jc w:val="center"/>
              <w:rPr>
                <w:rFonts w:hint="eastAsia" w:ascii="仿宋_GB2312" w:eastAsia="仿宋_GB2312"/>
                <w:sz w:val="18"/>
                <w:szCs w:val="13"/>
              </w:rPr>
            </w:pPr>
          </w:p>
        </w:tc>
        <w:tc>
          <w:tcPr>
            <w:tcW w:w="99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480人</w:t>
            </w:r>
          </w:p>
        </w:tc>
        <w:tc>
          <w:tcPr>
            <w:tcW w:w="673" w:type="dxa"/>
            <w:noWrap w:val="0"/>
            <w:vAlign w:val="center"/>
          </w:tcPr>
          <w:p>
            <w:pPr>
              <w:jc w:val="center"/>
              <w:rPr>
                <w:rFonts w:hint="eastAsia" w:ascii="仿宋_GB2312" w:eastAsia="仿宋_GB2312"/>
                <w:sz w:val="18"/>
                <w:szCs w:val="13"/>
              </w:rPr>
            </w:pPr>
          </w:p>
        </w:tc>
        <w:tc>
          <w:tcPr>
            <w:tcW w:w="795" w:type="dxa"/>
            <w:noWrap w:val="0"/>
            <w:vAlign w:val="center"/>
          </w:tcPr>
          <w:p>
            <w:pPr>
              <w:widowControl/>
              <w:jc w:val="center"/>
              <w:textAlignment w:val="center"/>
              <w:rPr>
                <w:rFonts w:hint="eastAsia" w:ascii="仿宋_GB2312" w:eastAsia="仿宋_GB2312"/>
                <w:sz w:val="18"/>
                <w:szCs w:val="18"/>
              </w:rPr>
            </w:pP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jc w:val="center"/>
              <w:rPr>
                <w:rFonts w:hint="eastAsia" w:ascii="仿宋_GB2312" w:eastAsia="仿宋_GB2312"/>
                <w:sz w:val="18"/>
                <w:szCs w:val="13"/>
              </w:rPr>
            </w:pPr>
          </w:p>
        </w:tc>
        <w:tc>
          <w:tcPr>
            <w:tcW w:w="1638" w:type="dxa"/>
            <w:noWrap w:val="0"/>
            <w:vAlign w:val="center"/>
          </w:tcPr>
          <w:p>
            <w:pPr>
              <w:jc w:val="center"/>
              <w:rPr>
                <w:rFonts w:hint="eastAsia" w:ascii="仿宋_GB2312" w:eastAsia="仿宋_GB2312"/>
                <w:sz w:val="18"/>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12</w:t>
            </w:r>
          </w:p>
        </w:tc>
        <w:tc>
          <w:tcPr>
            <w:tcW w:w="1620"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培训场地布置及宣传</w:t>
            </w:r>
          </w:p>
        </w:tc>
        <w:tc>
          <w:tcPr>
            <w:tcW w:w="1035" w:type="dxa"/>
            <w:noWrap w:val="0"/>
            <w:vAlign w:val="center"/>
          </w:tcPr>
          <w:p>
            <w:pPr>
              <w:jc w:val="center"/>
              <w:rPr>
                <w:rFonts w:hint="eastAsia" w:ascii="仿宋_GB2312" w:eastAsia="仿宋_GB2312"/>
                <w:sz w:val="18"/>
                <w:szCs w:val="13"/>
              </w:rPr>
            </w:pPr>
          </w:p>
        </w:tc>
        <w:tc>
          <w:tcPr>
            <w:tcW w:w="716" w:type="dxa"/>
            <w:noWrap w:val="0"/>
            <w:vAlign w:val="center"/>
          </w:tcPr>
          <w:p>
            <w:pPr>
              <w:jc w:val="center"/>
              <w:rPr>
                <w:rFonts w:hint="eastAsia" w:ascii="仿宋_GB2312" w:eastAsia="仿宋_GB2312"/>
                <w:sz w:val="18"/>
                <w:szCs w:val="13"/>
              </w:rPr>
            </w:pPr>
          </w:p>
        </w:tc>
        <w:tc>
          <w:tcPr>
            <w:tcW w:w="99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18"/>
                <w:szCs w:val="18"/>
                <w:lang w:bidi="ar"/>
              </w:rPr>
              <w:t>1</w:t>
            </w:r>
          </w:p>
        </w:tc>
        <w:tc>
          <w:tcPr>
            <w:tcW w:w="673" w:type="dxa"/>
            <w:noWrap w:val="0"/>
            <w:vAlign w:val="center"/>
          </w:tcPr>
          <w:p>
            <w:pPr>
              <w:jc w:val="center"/>
              <w:rPr>
                <w:rFonts w:hint="eastAsia" w:ascii="仿宋_GB2312" w:eastAsia="仿宋_GB2312"/>
                <w:sz w:val="18"/>
                <w:szCs w:val="13"/>
              </w:rPr>
            </w:pPr>
          </w:p>
        </w:tc>
        <w:tc>
          <w:tcPr>
            <w:tcW w:w="795" w:type="dxa"/>
            <w:noWrap w:val="0"/>
            <w:vAlign w:val="center"/>
          </w:tcPr>
          <w:p>
            <w:pPr>
              <w:jc w:val="center"/>
              <w:rPr>
                <w:rFonts w:hint="eastAsia" w:ascii="仿宋_GB2312" w:eastAsia="仿宋_GB2312"/>
                <w:sz w:val="18"/>
                <w:szCs w:val="13"/>
              </w:rPr>
            </w:pP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jc w:val="center"/>
              <w:rPr>
                <w:rFonts w:hint="eastAsia" w:ascii="仿宋_GB2312" w:eastAsia="仿宋_GB2312"/>
                <w:sz w:val="18"/>
                <w:szCs w:val="13"/>
              </w:rPr>
            </w:pPr>
          </w:p>
        </w:tc>
        <w:tc>
          <w:tcPr>
            <w:tcW w:w="1638" w:type="dxa"/>
            <w:noWrap w:val="0"/>
            <w:vAlign w:val="center"/>
          </w:tcPr>
          <w:p>
            <w:pPr>
              <w:jc w:val="center"/>
              <w:rPr>
                <w:rFonts w:hint="eastAsia" w:ascii="仿宋_GB2312" w:eastAsia="仿宋_GB2312"/>
                <w:sz w:val="18"/>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noWrap w:val="0"/>
            <w:vAlign w:val="center"/>
          </w:tcPr>
          <w:p>
            <w:pPr>
              <w:widowControl/>
              <w:jc w:val="center"/>
              <w:textAlignment w:val="center"/>
              <w:rPr>
                <w:rFonts w:ascii="等线" w:hAnsi="等线" w:eastAsia="等线" w:cs="等线"/>
                <w:color w:val="000000"/>
                <w:kern w:val="0"/>
                <w:sz w:val="18"/>
                <w:szCs w:val="18"/>
                <w:lang w:bidi="ar"/>
              </w:rPr>
            </w:pPr>
            <w:r>
              <w:rPr>
                <w:rFonts w:hint="eastAsia" w:ascii="等线" w:hAnsi="等线" w:eastAsia="等线" w:cs="等线"/>
                <w:color w:val="000000"/>
                <w:kern w:val="0"/>
                <w:sz w:val="18"/>
                <w:szCs w:val="18"/>
                <w:lang w:bidi="ar"/>
              </w:rPr>
              <w:t>13</w:t>
            </w:r>
          </w:p>
        </w:tc>
        <w:tc>
          <w:tcPr>
            <w:tcW w:w="1620" w:type="dxa"/>
            <w:noWrap w:val="0"/>
            <w:vAlign w:val="center"/>
          </w:tcPr>
          <w:p>
            <w:pPr>
              <w:widowControl/>
              <w:jc w:val="center"/>
              <w:textAlignment w:val="center"/>
              <w:rPr>
                <w:rFonts w:ascii="等线" w:hAnsi="等线" w:eastAsia="等线" w:cs="等线"/>
                <w:color w:val="000000"/>
                <w:kern w:val="0"/>
                <w:sz w:val="18"/>
                <w:szCs w:val="18"/>
                <w:lang w:bidi="ar"/>
              </w:rPr>
            </w:pPr>
            <w:r>
              <w:rPr>
                <w:rFonts w:hint="eastAsia" w:ascii="等线" w:hAnsi="等线" w:eastAsia="等线" w:cs="等线"/>
                <w:color w:val="000000"/>
                <w:kern w:val="0"/>
                <w:sz w:val="18"/>
                <w:szCs w:val="18"/>
                <w:lang w:bidi="ar"/>
              </w:rPr>
              <w:t>其它费用</w:t>
            </w:r>
          </w:p>
        </w:tc>
        <w:tc>
          <w:tcPr>
            <w:tcW w:w="1035" w:type="dxa"/>
            <w:noWrap w:val="0"/>
            <w:vAlign w:val="center"/>
          </w:tcPr>
          <w:p>
            <w:pPr>
              <w:jc w:val="center"/>
              <w:rPr>
                <w:rFonts w:hint="eastAsia" w:ascii="仿宋_GB2312" w:eastAsia="仿宋_GB2312"/>
                <w:sz w:val="18"/>
                <w:szCs w:val="13"/>
              </w:rPr>
            </w:pPr>
          </w:p>
        </w:tc>
        <w:tc>
          <w:tcPr>
            <w:tcW w:w="716" w:type="dxa"/>
            <w:noWrap w:val="0"/>
            <w:vAlign w:val="center"/>
          </w:tcPr>
          <w:p>
            <w:pPr>
              <w:jc w:val="center"/>
              <w:rPr>
                <w:rFonts w:hint="eastAsia" w:ascii="仿宋_GB2312" w:eastAsia="仿宋_GB2312"/>
                <w:sz w:val="18"/>
                <w:szCs w:val="13"/>
              </w:rPr>
            </w:pPr>
          </w:p>
        </w:tc>
        <w:tc>
          <w:tcPr>
            <w:tcW w:w="996" w:type="dxa"/>
            <w:noWrap w:val="0"/>
            <w:vAlign w:val="center"/>
          </w:tcPr>
          <w:p>
            <w:pPr>
              <w:widowControl/>
              <w:jc w:val="center"/>
              <w:textAlignment w:val="center"/>
              <w:rPr>
                <w:rFonts w:hint="eastAsia" w:ascii="等线" w:hAnsi="等线" w:eastAsia="等线" w:cs="等线"/>
                <w:color w:val="000000"/>
                <w:kern w:val="0"/>
                <w:sz w:val="18"/>
                <w:szCs w:val="18"/>
                <w:lang w:bidi="ar"/>
              </w:rPr>
            </w:pPr>
          </w:p>
        </w:tc>
        <w:tc>
          <w:tcPr>
            <w:tcW w:w="673" w:type="dxa"/>
            <w:noWrap w:val="0"/>
            <w:vAlign w:val="center"/>
          </w:tcPr>
          <w:p>
            <w:pPr>
              <w:jc w:val="center"/>
              <w:rPr>
                <w:rFonts w:hint="eastAsia" w:ascii="仿宋_GB2312" w:eastAsia="仿宋_GB2312"/>
                <w:sz w:val="18"/>
                <w:szCs w:val="13"/>
              </w:rPr>
            </w:pPr>
          </w:p>
        </w:tc>
        <w:tc>
          <w:tcPr>
            <w:tcW w:w="795" w:type="dxa"/>
            <w:noWrap w:val="0"/>
            <w:vAlign w:val="center"/>
          </w:tcPr>
          <w:p>
            <w:pPr>
              <w:jc w:val="center"/>
              <w:rPr>
                <w:rFonts w:hint="eastAsia" w:ascii="仿宋_GB2312" w:eastAsia="仿宋_GB2312"/>
                <w:sz w:val="18"/>
                <w:szCs w:val="13"/>
              </w:rPr>
            </w:pP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jc w:val="center"/>
              <w:rPr>
                <w:rFonts w:hint="eastAsia" w:ascii="仿宋_GB2312" w:eastAsia="仿宋_GB2312"/>
                <w:sz w:val="18"/>
                <w:szCs w:val="13"/>
              </w:rPr>
            </w:pPr>
          </w:p>
        </w:tc>
        <w:tc>
          <w:tcPr>
            <w:tcW w:w="1638" w:type="dxa"/>
            <w:noWrap w:val="0"/>
            <w:vAlign w:val="center"/>
          </w:tcPr>
          <w:p>
            <w:pPr>
              <w:jc w:val="center"/>
              <w:rPr>
                <w:rFonts w:hint="eastAsia" w:ascii="仿宋_GB2312" w:eastAsia="仿宋_GB2312"/>
                <w:sz w:val="18"/>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8" w:type="dxa"/>
            <w:gridSpan w:val="7"/>
            <w:noWrap w:val="0"/>
            <w:vAlign w:val="center"/>
          </w:tcPr>
          <w:p>
            <w:pPr>
              <w:jc w:val="center"/>
              <w:rPr>
                <w:rFonts w:hint="eastAsia" w:ascii="仿宋_GB2312" w:eastAsia="仿宋_GB2312"/>
                <w:sz w:val="18"/>
                <w:szCs w:val="13"/>
              </w:rPr>
            </w:pPr>
            <w:r>
              <w:rPr>
                <w:rFonts w:hint="eastAsia" w:ascii="等线" w:hAnsi="等线" w:eastAsia="等线" w:cs="等线"/>
                <w:color w:val="000000"/>
                <w:kern w:val="0"/>
                <w:sz w:val="18"/>
                <w:szCs w:val="18"/>
                <w:lang w:bidi="ar"/>
              </w:rPr>
              <w:t>总价</w:t>
            </w:r>
          </w:p>
        </w:tc>
        <w:tc>
          <w:tcPr>
            <w:tcW w:w="975" w:type="dxa"/>
            <w:noWrap w:val="0"/>
            <w:vAlign w:val="center"/>
          </w:tcPr>
          <w:p>
            <w:pPr>
              <w:widowControl/>
              <w:jc w:val="center"/>
              <w:textAlignment w:val="center"/>
              <w:rPr>
                <w:rFonts w:hint="eastAsia" w:ascii="仿宋_GB2312" w:eastAsia="仿宋_GB2312"/>
                <w:sz w:val="18"/>
                <w:szCs w:val="18"/>
              </w:rPr>
            </w:pPr>
          </w:p>
        </w:tc>
        <w:tc>
          <w:tcPr>
            <w:tcW w:w="901" w:type="dxa"/>
            <w:noWrap w:val="0"/>
            <w:vAlign w:val="center"/>
          </w:tcPr>
          <w:p>
            <w:pPr>
              <w:widowControl/>
              <w:jc w:val="center"/>
              <w:textAlignment w:val="center"/>
              <w:rPr>
                <w:rFonts w:ascii="仿宋_GB2312" w:eastAsia="仿宋_GB2312"/>
                <w:sz w:val="18"/>
                <w:szCs w:val="18"/>
              </w:rPr>
            </w:pPr>
            <w:r>
              <w:rPr>
                <w:rFonts w:hint="eastAsia" w:ascii="等线" w:hAnsi="等线" w:eastAsia="等线" w:cs="等线"/>
                <w:color w:val="000000"/>
                <w:kern w:val="0"/>
                <w:sz w:val="18"/>
                <w:szCs w:val="18"/>
                <w:lang w:bidi="ar"/>
              </w:rPr>
              <w:t>人均价</w:t>
            </w:r>
          </w:p>
        </w:tc>
        <w:tc>
          <w:tcPr>
            <w:tcW w:w="1638" w:type="dxa"/>
            <w:noWrap w:val="0"/>
            <w:vAlign w:val="center"/>
          </w:tcPr>
          <w:p>
            <w:pPr>
              <w:rPr>
                <w:rFonts w:hint="eastAsia" w:ascii="仿宋_GB2312" w:eastAsia="仿宋_GB2312"/>
                <w:sz w:val="18"/>
                <w:szCs w:val="13"/>
              </w:rPr>
            </w:pPr>
          </w:p>
        </w:tc>
      </w:tr>
    </w:tbl>
    <w:p>
      <w:pPr>
        <w:pStyle w:val="14"/>
        <w:spacing w:line="240" w:lineRule="atLeast"/>
        <w:rPr>
          <w:rFonts w:hint="eastAsia" w:ascii="仿宋_GB2312" w:eastAsia="仿宋_GB2312"/>
          <w:sz w:val="20"/>
          <w:szCs w:val="15"/>
        </w:rPr>
      </w:pPr>
      <w:r>
        <w:rPr>
          <w:rFonts w:hint="eastAsia" w:ascii="仿宋_GB2312" w:eastAsia="仿宋_GB2312"/>
          <w:sz w:val="20"/>
          <w:szCs w:val="15"/>
        </w:rPr>
        <w:t>1.授课天数为实际上课天数，不包含提前报道、开班仪式、结班仪式等时间，提前报道、开班仪式、结班仪式等时间发生的相关费用计入其它费用。</w:t>
      </w:r>
    </w:p>
    <w:p>
      <w:pPr>
        <w:pStyle w:val="14"/>
        <w:spacing w:line="240" w:lineRule="atLeast"/>
        <w:rPr>
          <w:rFonts w:hint="eastAsia" w:ascii="仿宋_GB2312" w:eastAsia="仿宋_GB2312"/>
          <w:sz w:val="20"/>
          <w:szCs w:val="15"/>
        </w:rPr>
      </w:pPr>
      <w:r>
        <w:rPr>
          <w:rFonts w:hint="eastAsia" w:ascii="仿宋_GB2312" w:eastAsia="仿宋_GB2312"/>
          <w:sz w:val="20"/>
          <w:szCs w:val="15"/>
        </w:rPr>
        <w:t>2.以上费用含宣传、上课期间交通费等费用，如存在其他费用计入其它费用。</w:t>
      </w:r>
    </w:p>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法定代表人</w:t>
      </w:r>
      <w:r>
        <w:rPr>
          <w:rFonts w:ascii="仿宋_GB2312" w:eastAsia="仿宋_GB2312"/>
          <w:sz w:val="24"/>
        </w:rPr>
        <w:t>或其委托代理人</w:t>
      </w:r>
      <w:r>
        <w:rPr>
          <w:rFonts w:hint="eastAsia" w:ascii="仿宋_GB2312" w:eastAsia="仿宋_GB2312"/>
          <w:sz w:val="24"/>
        </w:rPr>
        <w:t>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4"/>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注:1. 如果按分项报价计算的结果与总价不一致,以分项报价为准修正总价。</w:t>
      </w:r>
    </w:p>
    <w:p>
      <w:pPr>
        <w:pStyle w:val="14"/>
        <w:spacing w:line="240" w:lineRule="atLeast"/>
        <w:ind w:left="1079" w:leftChars="428" w:hanging="180" w:hangingChars="75"/>
        <w:rPr>
          <w:rFonts w:hint="eastAsia" w:ascii="仿宋_GB2312" w:eastAsia="仿宋_GB2312"/>
          <w:sz w:val="24"/>
        </w:rPr>
      </w:pPr>
      <w:r>
        <w:rPr>
          <w:rFonts w:hint="eastAsia" w:ascii="仿宋_GB2312" w:eastAsia="仿宋_GB2312"/>
          <w:sz w:val="24"/>
        </w:rPr>
        <w:t xml:space="preserve">2. </w:t>
      </w:r>
      <w:r>
        <w:rPr>
          <w:rFonts w:hint="eastAsia" w:ascii="仿宋_GB2312" w:eastAsia="仿宋_GB2312"/>
          <w:sz w:val="24"/>
          <w:lang w:val="en-US" w:eastAsia="zh-CN"/>
        </w:rPr>
        <w:t>此表为固定格式，若各项分项报价需进行详细描述，请另页描述</w:t>
      </w:r>
      <w:r>
        <w:rPr>
          <w:rFonts w:hint="eastAsia" w:ascii="仿宋_GB2312" w:eastAsia="仿宋_GB2312"/>
          <w:sz w:val="24"/>
        </w:rPr>
        <w:t>。</w:t>
      </w: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 xml:space="preserve">   3. 如果开标一览表（报价表）内容与投标文件中明细表内容不一致的，以开标一览表（报价表）内容为准。  </w:t>
      </w:r>
    </w:p>
    <w:p>
      <w:pPr>
        <w:pStyle w:val="14"/>
        <w:spacing w:line="240" w:lineRule="atLeast"/>
        <w:ind w:left="1080" w:leftChars="257" w:hanging="540"/>
        <w:rPr>
          <w:rFonts w:hint="eastAsia"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hint="eastAsia" w:ascii="仿宋_GB2312" w:eastAsia="仿宋_GB2312"/>
          <w:sz w:val="24"/>
        </w:rPr>
      </w:pPr>
      <w:bookmarkStart w:id="187" w:name="_Toc216582818"/>
      <w:bookmarkStart w:id="188" w:name="_Toc29816"/>
      <w:bookmarkStart w:id="189" w:name="_Toc518923119"/>
      <w:r>
        <w:rPr>
          <w:rFonts w:ascii="仿宋_GB2312" w:eastAsia="仿宋_GB2312"/>
          <w:sz w:val="24"/>
        </w:rPr>
        <w:t>4</w:t>
      </w:r>
      <w:r>
        <w:rPr>
          <w:rFonts w:hint="eastAsia" w:ascii="仿宋_GB2312" w:eastAsia="仿宋_GB2312"/>
          <w:sz w:val="24"/>
        </w:rPr>
        <w:t xml:space="preserve">   商务条款偏离表</w:t>
      </w:r>
      <w:bookmarkEnd w:id="187"/>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格式六）</w:t>
      </w:r>
      <w:bookmarkEnd w:id="188"/>
      <w:bookmarkEnd w:id="189"/>
    </w:p>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分包号:</w:t>
      </w:r>
    </w:p>
    <w:p>
      <w:pPr>
        <w:pStyle w:val="14"/>
        <w:spacing w:line="240" w:lineRule="atLeast"/>
        <w:ind w:left="1080" w:leftChars="257" w:hanging="540"/>
        <w:rPr>
          <w:rFonts w:hint="eastAsia" w:ascii="仿宋_GB2312" w:eastAsia="仿宋_GB2312"/>
          <w:sz w:val="24"/>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511"/>
        <w:gridCol w:w="3489"/>
        <w:gridCol w:w="155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jc w:val="center"/>
              <w:rPr>
                <w:rFonts w:hint="eastAsia" w:ascii="仿宋_GB2312" w:eastAsia="仿宋_GB2312"/>
                <w:sz w:val="24"/>
              </w:rPr>
            </w:pPr>
            <w:r>
              <w:rPr>
                <w:rFonts w:hint="eastAsia" w:ascii="仿宋_GB2312" w:eastAsia="仿宋_GB2312"/>
                <w:sz w:val="24"/>
              </w:rPr>
              <w:t>序号</w:t>
            </w:r>
          </w:p>
        </w:tc>
        <w:tc>
          <w:tcPr>
            <w:tcW w:w="2511" w:type="dxa"/>
            <w:noWrap w:val="0"/>
            <w:vAlign w:val="top"/>
          </w:tcPr>
          <w:p>
            <w:pPr>
              <w:pStyle w:val="14"/>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3489" w:type="dxa"/>
            <w:noWrap w:val="0"/>
            <w:vAlign w:val="top"/>
          </w:tcPr>
          <w:p>
            <w:pPr>
              <w:pStyle w:val="14"/>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本项目要求</w:t>
            </w:r>
          </w:p>
        </w:tc>
        <w:tc>
          <w:tcPr>
            <w:tcW w:w="1551" w:type="dxa"/>
            <w:noWrap w:val="0"/>
            <w:vAlign w:val="top"/>
          </w:tcPr>
          <w:p>
            <w:pPr>
              <w:pStyle w:val="14"/>
              <w:spacing w:line="240" w:lineRule="atLeast"/>
              <w:jc w:val="center"/>
              <w:rPr>
                <w:rFonts w:hint="default" w:ascii="仿宋_GB2312" w:eastAsia="仿宋_GB2312"/>
                <w:sz w:val="24"/>
                <w:lang w:val="en-US" w:eastAsia="zh-CN"/>
              </w:rPr>
            </w:pPr>
            <w:r>
              <w:rPr>
                <w:rFonts w:hint="eastAsia" w:ascii="仿宋_GB2312" w:eastAsia="仿宋_GB2312"/>
                <w:sz w:val="24"/>
              </w:rPr>
              <w:t>投标文件的</w:t>
            </w:r>
            <w:r>
              <w:rPr>
                <w:rFonts w:hint="eastAsia" w:ascii="仿宋_GB2312" w:eastAsia="仿宋_GB2312"/>
                <w:sz w:val="24"/>
                <w:lang w:val="en-US" w:eastAsia="zh-CN"/>
              </w:rPr>
              <w:t>响应程度</w:t>
            </w:r>
          </w:p>
        </w:tc>
        <w:tc>
          <w:tcPr>
            <w:tcW w:w="900" w:type="dxa"/>
            <w:noWrap w:val="0"/>
            <w:vAlign w:val="top"/>
          </w:tcPr>
          <w:p>
            <w:pPr>
              <w:pStyle w:val="14"/>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eastAsia" w:ascii="仿宋_GB2312" w:eastAsia="仿宋_GB2312"/>
                <w:sz w:val="24"/>
                <w:lang w:val="en-US" w:eastAsia="zh-CN"/>
              </w:rPr>
            </w:pPr>
            <w:r>
              <w:rPr>
                <w:rFonts w:hint="eastAsia" w:ascii="仿宋_GB2312" w:eastAsia="仿宋_GB2312"/>
                <w:sz w:val="24"/>
                <w:lang w:val="en-US" w:eastAsia="zh-CN"/>
              </w:rPr>
              <w:t>1</w:t>
            </w:r>
          </w:p>
        </w:tc>
        <w:tc>
          <w:tcPr>
            <w:tcW w:w="2511" w:type="dxa"/>
            <w:noWrap w:val="0"/>
            <w:vAlign w:val="center"/>
          </w:tcPr>
          <w:p>
            <w:pPr>
              <w:widowControl/>
              <w:jc w:val="center"/>
              <w:rPr>
                <w:rFonts w:hint="eastAsia" w:ascii="仿宋_GB2312" w:eastAsia="仿宋_GB2312"/>
                <w:sz w:val="24"/>
              </w:rPr>
            </w:pPr>
            <w:r>
              <w:rPr>
                <w:rFonts w:hint="eastAsia" w:ascii="仿宋" w:hAnsi="仿宋" w:eastAsia="仿宋" w:cs="宋体"/>
                <w:kern w:val="0"/>
                <w:sz w:val="22"/>
                <w:szCs w:val="22"/>
              </w:rPr>
              <w:t>中小企业投标要求（1.3.5）</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cs="宋体"/>
                <w:kern w:val="0"/>
                <w:szCs w:val="21"/>
              </w:rPr>
              <w:t>本项目</w:t>
            </w:r>
            <w:r>
              <w:rPr>
                <w:rFonts w:hint="eastAsia" w:ascii="仿宋" w:hAnsi="仿宋" w:eastAsia="仿宋" w:cs="宋体"/>
                <w:i/>
                <w:kern w:val="0"/>
                <w:szCs w:val="21"/>
                <w:u w:val="single"/>
              </w:rPr>
              <w:t>适用</w:t>
            </w:r>
          </w:p>
        </w:tc>
        <w:tc>
          <w:tcPr>
            <w:tcW w:w="1551" w:type="dxa"/>
            <w:noWrap w:val="0"/>
            <w:vAlign w:val="top"/>
          </w:tcPr>
          <w:p>
            <w:pPr>
              <w:pStyle w:val="14"/>
              <w:spacing w:line="240" w:lineRule="atLeast"/>
              <w:ind w:left="1080" w:leftChars="257" w:hanging="540"/>
              <w:jc w:val="center"/>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eastAsia" w:ascii="仿宋_GB2312" w:eastAsia="仿宋_GB2312"/>
                <w:sz w:val="24"/>
                <w:lang w:val="en-US" w:eastAsia="zh-CN"/>
              </w:rPr>
            </w:pPr>
            <w:r>
              <w:rPr>
                <w:rFonts w:hint="eastAsia" w:ascii="仿宋_GB2312" w:eastAsia="仿宋_GB2312"/>
                <w:sz w:val="24"/>
                <w:lang w:val="en-US" w:eastAsia="zh-CN"/>
              </w:rPr>
              <w:t>2</w:t>
            </w:r>
          </w:p>
        </w:tc>
        <w:tc>
          <w:tcPr>
            <w:tcW w:w="2511" w:type="dxa"/>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hint="eastAsia" w:ascii="仿宋_GB2312" w:eastAsia="仿宋_GB2312"/>
                <w:sz w:val="24"/>
              </w:rPr>
            </w:pPr>
            <w:r>
              <w:rPr>
                <w:rFonts w:hint="eastAsia" w:ascii="仿宋" w:hAnsi="仿宋" w:eastAsia="仿宋" w:cs="宋体"/>
                <w:kern w:val="0"/>
                <w:sz w:val="22"/>
                <w:szCs w:val="22"/>
              </w:rPr>
              <w:t>（1.4）</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cs="宋体"/>
                <w:kern w:val="0"/>
                <w:szCs w:val="21"/>
              </w:rPr>
              <w:t>本项目</w:t>
            </w:r>
            <w:r>
              <w:rPr>
                <w:rFonts w:ascii="仿宋" w:hAnsi="仿宋" w:eastAsia="仿宋" w:cs="宋体"/>
                <w:i/>
                <w:kern w:val="0"/>
                <w:szCs w:val="21"/>
                <w:u w:val="single"/>
              </w:rPr>
              <w:t>不接受</w:t>
            </w:r>
            <w:r>
              <w:rPr>
                <w:rFonts w:hint="eastAsia" w:ascii="仿宋" w:hAnsi="仿宋" w:eastAsia="仿宋" w:cs="宋体"/>
                <w:i/>
                <w:kern w:val="0"/>
                <w:szCs w:val="21"/>
                <w:u w:val="single"/>
              </w:rPr>
              <w:t>联合体投标</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eastAsia" w:ascii="仿宋_GB2312" w:eastAsia="仿宋_GB2312"/>
                <w:sz w:val="24"/>
                <w:lang w:val="en-US" w:eastAsia="zh-CN"/>
              </w:rPr>
            </w:pPr>
            <w:r>
              <w:rPr>
                <w:rFonts w:hint="eastAsia" w:ascii="仿宋_GB2312" w:eastAsia="仿宋_GB2312"/>
                <w:sz w:val="24"/>
                <w:lang w:val="en-US" w:eastAsia="zh-CN"/>
              </w:rPr>
              <w:t>3</w:t>
            </w:r>
          </w:p>
        </w:tc>
        <w:tc>
          <w:tcPr>
            <w:tcW w:w="2511" w:type="dxa"/>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hint="eastAsia" w:ascii="仿宋_GB2312" w:eastAsia="仿宋_GB2312"/>
                <w:sz w:val="24"/>
              </w:rPr>
            </w:pPr>
            <w:r>
              <w:rPr>
                <w:rFonts w:hint="eastAsia" w:ascii="仿宋" w:hAnsi="仿宋" w:eastAsia="仿宋" w:cs="宋体"/>
                <w:kern w:val="0"/>
                <w:sz w:val="22"/>
                <w:szCs w:val="22"/>
              </w:rPr>
              <w:t>（1.5）</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cs="宋体"/>
                <w:kern w:val="0"/>
                <w:szCs w:val="21"/>
              </w:rPr>
              <w:t>在同一标包内，单位</w:t>
            </w:r>
            <w:r>
              <w:rPr>
                <w:rFonts w:ascii="仿宋" w:hAnsi="仿宋" w:eastAsia="仿宋" w:cs="宋体"/>
                <w:kern w:val="0"/>
                <w:szCs w:val="21"/>
              </w:rPr>
              <w:t>负责人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 xml:space="preserve">。 </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eastAsia" w:ascii="仿宋_GB2312" w:eastAsia="仿宋_GB2312"/>
                <w:sz w:val="24"/>
                <w:lang w:val="en-US" w:eastAsia="zh-CN"/>
              </w:rPr>
            </w:pPr>
            <w:r>
              <w:rPr>
                <w:rFonts w:hint="eastAsia" w:ascii="仿宋_GB2312" w:eastAsia="仿宋_GB2312"/>
                <w:sz w:val="24"/>
                <w:lang w:val="en-US" w:eastAsia="zh-CN"/>
              </w:rPr>
              <w:t>4</w:t>
            </w:r>
          </w:p>
        </w:tc>
        <w:tc>
          <w:tcPr>
            <w:tcW w:w="2511" w:type="dxa"/>
            <w:noWrap w:val="0"/>
            <w:vAlign w:val="center"/>
          </w:tcPr>
          <w:p>
            <w:pPr>
              <w:widowControl/>
              <w:jc w:val="center"/>
              <w:rPr>
                <w:rFonts w:hint="eastAsia" w:ascii="仿宋_GB2312" w:eastAsia="仿宋_GB2312"/>
                <w:sz w:val="24"/>
              </w:rPr>
            </w:pPr>
            <w:r>
              <w:rPr>
                <w:rFonts w:hint="eastAsia" w:ascii="仿宋" w:hAnsi="仿宋" w:eastAsia="仿宋" w:cs="宋体"/>
                <w:kern w:val="0"/>
                <w:sz w:val="22"/>
                <w:szCs w:val="22"/>
              </w:rPr>
              <w:t>未发现影响采购人决策行为（1.</w:t>
            </w:r>
            <w:r>
              <w:rPr>
                <w:rFonts w:ascii="仿宋" w:hAnsi="仿宋" w:eastAsia="仿宋" w:cs="宋体"/>
                <w:kern w:val="0"/>
                <w:sz w:val="22"/>
                <w:szCs w:val="22"/>
              </w:rPr>
              <w:t>7</w:t>
            </w:r>
            <w:r>
              <w:rPr>
                <w:rFonts w:hint="eastAsia" w:ascii="仿宋" w:hAnsi="仿宋" w:eastAsia="仿宋" w:cs="宋体"/>
                <w:kern w:val="0"/>
                <w:sz w:val="22"/>
                <w:szCs w:val="22"/>
              </w:rPr>
              <w:t>）</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szCs w:val="21"/>
              </w:rPr>
              <w:t>投标人在投标过程中未向采购人提供、给予任何有价值的物品，影响其正常决策行为。</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eastAsia" w:ascii="仿宋_GB2312" w:eastAsia="仿宋_GB2312"/>
                <w:sz w:val="24"/>
                <w:lang w:val="en-US" w:eastAsia="zh-CN"/>
              </w:rPr>
            </w:pPr>
            <w:r>
              <w:rPr>
                <w:rFonts w:hint="eastAsia" w:ascii="仿宋_GB2312" w:eastAsia="仿宋_GB2312"/>
                <w:sz w:val="24"/>
                <w:lang w:val="en-US" w:eastAsia="zh-CN"/>
              </w:rPr>
              <w:t>5</w:t>
            </w:r>
          </w:p>
        </w:tc>
        <w:tc>
          <w:tcPr>
            <w:tcW w:w="2511" w:type="dxa"/>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p>
            <w:pPr>
              <w:widowControl/>
              <w:jc w:val="center"/>
              <w:rPr>
                <w:rFonts w:hint="eastAsia" w:ascii="仿宋_GB2312" w:eastAsia="仿宋_GB2312"/>
                <w:sz w:val="24"/>
              </w:rPr>
            </w:pPr>
            <w:r>
              <w:rPr>
                <w:rFonts w:hint="eastAsia" w:ascii="仿宋" w:hAnsi="仿宋" w:eastAsia="仿宋" w:cs="宋体"/>
                <w:kern w:val="0"/>
                <w:sz w:val="22"/>
                <w:szCs w:val="22"/>
              </w:rPr>
              <w:t>（8.1）</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 xml:space="preserve">招标文件中所列的所有服务内容进行投标。 </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eastAsia" w:ascii="仿宋_GB2312" w:eastAsia="仿宋_GB2312"/>
                <w:sz w:val="24"/>
                <w:lang w:val="en-US" w:eastAsia="zh-CN"/>
              </w:rPr>
            </w:pPr>
            <w:r>
              <w:rPr>
                <w:rFonts w:hint="eastAsia" w:ascii="仿宋_GB2312" w:eastAsia="仿宋_GB2312"/>
                <w:sz w:val="24"/>
                <w:lang w:val="en-US" w:eastAsia="zh-CN"/>
              </w:rPr>
              <w:t>6</w:t>
            </w:r>
          </w:p>
        </w:tc>
        <w:tc>
          <w:tcPr>
            <w:tcW w:w="2511" w:type="dxa"/>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hint="eastAsia" w:ascii="仿宋_GB2312" w:eastAsia="仿宋_GB2312"/>
                <w:sz w:val="24"/>
              </w:rPr>
            </w:pPr>
            <w:r>
              <w:rPr>
                <w:rFonts w:hint="eastAsia" w:ascii="仿宋" w:hAnsi="仿宋" w:eastAsia="仿宋" w:cs="宋体"/>
                <w:kern w:val="0"/>
                <w:sz w:val="22"/>
                <w:szCs w:val="22"/>
              </w:rPr>
              <w:t>（11.</w:t>
            </w:r>
            <w:r>
              <w:rPr>
                <w:rFonts w:ascii="仿宋" w:hAnsi="仿宋" w:eastAsia="仿宋" w:cs="宋体"/>
                <w:kern w:val="0"/>
                <w:sz w:val="22"/>
                <w:szCs w:val="22"/>
              </w:rPr>
              <w:t>4</w:t>
            </w:r>
            <w:r>
              <w:rPr>
                <w:rFonts w:hint="eastAsia" w:ascii="仿宋" w:hAnsi="仿宋" w:eastAsia="仿宋" w:cs="宋体"/>
                <w:kern w:val="0"/>
                <w:sz w:val="22"/>
                <w:szCs w:val="22"/>
              </w:rPr>
              <w:t>）</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szCs w:val="21"/>
              </w:rPr>
              <w:t>投标人所报的各分项投标报价在合同履行过程中是固定不变的，不得以任何理由予以变更。</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eastAsia" w:ascii="仿宋_GB2312" w:eastAsia="仿宋_GB2312"/>
                <w:sz w:val="24"/>
                <w:lang w:val="en-US" w:eastAsia="zh-CN"/>
              </w:rPr>
            </w:pPr>
            <w:r>
              <w:rPr>
                <w:rFonts w:hint="eastAsia" w:ascii="仿宋_GB2312" w:eastAsia="仿宋_GB2312"/>
                <w:sz w:val="24"/>
                <w:lang w:val="en-US" w:eastAsia="zh-CN"/>
              </w:rPr>
              <w:t>7</w:t>
            </w:r>
          </w:p>
        </w:tc>
        <w:tc>
          <w:tcPr>
            <w:tcW w:w="2511" w:type="dxa"/>
            <w:noWrap w:val="0"/>
            <w:vAlign w:val="center"/>
          </w:tcPr>
          <w:p>
            <w:pPr>
              <w:widowControl/>
              <w:jc w:val="center"/>
              <w:rPr>
                <w:rFonts w:hint="eastAsia" w:ascii="仿宋_GB2312" w:eastAsia="仿宋_GB2312"/>
                <w:sz w:val="24"/>
              </w:rPr>
            </w:pPr>
            <w:r>
              <w:rPr>
                <w:rFonts w:hint="eastAsia" w:ascii="仿宋" w:hAnsi="仿宋" w:eastAsia="仿宋" w:cs="宋体"/>
                <w:kern w:val="0"/>
                <w:sz w:val="22"/>
                <w:szCs w:val="22"/>
              </w:rPr>
              <w:t>投标</w:t>
            </w:r>
            <w:r>
              <w:rPr>
                <w:rFonts w:ascii="仿宋" w:hAnsi="仿宋" w:eastAsia="仿宋" w:cs="宋体"/>
                <w:kern w:val="0"/>
                <w:sz w:val="22"/>
                <w:szCs w:val="22"/>
              </w:rPr>
              <w:t>保证金（</w:t>
            </w:r>
            <w:r>
              <w:rPr>
                <w:rFonts w:hint="eastAsia" w:ascii="仿宋" w:hAnsi="仿宋" w:eastAsia="仿宋" w:cs="宋体"/>
                <w:kern w:val="0"/>
                <w:sz w:val="22"/>
                <w:szCs w:val="22"/>
              </w:rPr>
              <w:t>12.1</w:t>
            </w:r>
            <w:r>
              <w:rPr>
                <w:rFonts w:ascii="仿宋" w:hAnsi="仿宋" w:eastAsia="仿宋" w:cs="宋体"/>
                <w:kern w:val="0"/>
                <w:sz w:val="22"/>
                <w:szCs w:val="22"/>
              </w:rPr>
              <w:t>）</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szCs w:val="21"/>
              </w:rPr>
              <w:t>符合</w:t>
            </w:r>
            <w:r>
              <w:rPr>
                <w:rFonts w:ascii="仿宋" w:hAnsi="仿宋" w:eastAsia="仿宋"/>
                <w:szCs w:val="21"/>
              </w:rPr>
              <w:t>招标文件要求</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eastAsia" w:ascii="仿宋_GB2312" w:eastAsia="仿宋_GB2312"/>
                <w:sz w:val="24"/>
                <w:lang w:val="en-US" w:eastAsia="zh-CN"/>
              </w:rPr>
            </w:pPr>
            <w:r>
              <w:rPr>
                <w:rFonts w:hint="eastAsia" w:ascii="仿宋_GB2312" w:eastAsia="仿宋_GB2312"/>
                <w:sz w:val="24"/>
                <w:lang w:val="en-US" w:eastAsia="zh-CN"/>
              </w:rPr>
              <w:t>8</w:t>
            </w:r>
          </w:p>
        </w:tc>
        <w:tc>
          <w:tcPr>
            <w:tcW w:w="2511" w:type="dxa"/>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hint="eastAsia" w:ascii="仿宋_GB2312" w:eastAsia="仿宋_GB2312"/>
                <w:sz w:val="24"/>
              </w:rPr>
            </w:pPr>
            <w:r>
              <w:rPr>
                <w:rFonts w:hint="eastAsia" w:ascii="仿宋" w:hAnsi="仿宋" w:eastAsia="仿宋" w:cs="宋体"/>
                <w:kern w:val="0"/>
                <w:sz w:val="22"/>
                <w:szCs w:val="22"/>
              </w:rPr>
              <w:t>（13.1）</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eastAsia" w:ascii="仿宋_GB2312" w:eastAsia="仿宋_GB2312"/>
                <w:sz w:val="24"/>
                <w:lang w:val="en-US" w:eastAsia="zh-CN"/>
              </w:rPr>
            </w:pPr>
            <w:r>
              <w:rPr>
                <w:rFonts w:hint="eastAsia" w:ascii="仿宋_GB2312" w:eastAsia="仿宋_GB2312"/>
                <w:sz w:val="24"/>
                <w:lang w:val="en-US" w:eastAsia="zh-CN"/>
              </w:rPr>
              <w:t>9</w:t>
            </w:r>
          </w:p>
        </w:tc>
        <w:tc>
          <w:tcPr>
            <w:tcW w:w="2511" w:type="dxa"/>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jc w:val="center"/>
              <w:rPr>
                <w:rFonts w:hint="eastAsia" w:ascii="仿宋_GB2312" w:eastAsia="仿宋_GB2312"/>
                <w:sz w:val="24"/>
              </w:rPr>
            </w:pPr>
            <w:r>
              <w:rPr>
                <w:rFonts w:hint="eastAsia" w:ascii="仿宋" w:hAnsi="仿宋" w:eastAsia="仿宋" w:cs="宋体"/>
                <w:kern w:val="0"/>
                <w:sz w:val="22"/>
                <w:szCs w:val="22"/>
              </w:rPr>
              <w:t>（14.2、14.4）</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szCs w:val="21"/>
              </w:rPr>
              <w:t>按照招标文件规定要求签署、盖章。</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default" w:ascii="仿宋_GB2312" w:eastAsia="仿宋_GB2312"/>
                <w:sz w:val="24"/>
                <w:lang w:val="en-US" w:eastAsia="zh-CN"/>
              </w:rPr>
            </w:pPr>
            <w:r>
              <w:rPr>
                <w:rFonts w:hint="eastAsia" w:ascii="仿宋_GB2312" w:eastAsia="仿宋_GB2312"/>
                <w:sz w:val="24"/>
                <w:lang w:val="en-US" w:eastAsia="zh-CN"/>
              </w:rPr>
              <w:t>10</w:t>
            </w:r>
          </w:p>
        </w:tc>
        <w:tc>
          <w:tcPr>
            <w:tcW w:w="2511" w:type="dxa"/>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jc w:val="center"/>
              <w:rPr>
                <w:rFonts w:hint="eastAsia" w:ascii="仿宋_GB2312" w:eastAsia="仿宋_GB2312"/>
                <w:sz w:val="24"/>
              </w:rPr>
            </w:pPr>
            <w:r>
              <w:rPr>
                <w:rFonts w:hint="eastAsia" w:ascii="仿宋" w:hAnsi="仿宋" w:eastAsia="仿宋" w:cs="宋体"/>
                <w:kern w:val="0"/>
                <w:sz w:val="22"/>
                <w:szCs w:val="22"/>
              </w:rPr>
              <w:t>（14.3）</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default" w:ascii="仿宋_GB2312" w:eastAsia="仿宋_GB2312"/>
                <w:sz w:val="24"/>
                <w:lang w:val="en-US" w:eastAsia="zh-CN"/>
              </w:rPr>
            </w:pPr>
            <w:r>
              <w:rPr>
                <w:rFonts w:hint="eastAsia" w:ascii="仿宋_GB2312" w:eastAsia="仿宋_GB2312"/>
                <w:sz w:val="24"/>
                <w:lang w:val="en-US" w:eastAsia="zh-CN"/>
              </w:rPr>
              <w:t>11</w:t>
            </w:r>
          </w:p>
        </w:tc>
        <w:tc>
          <w:tcPr>
            <w:tcW w:w="2511" w:type="dxa"/>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hint="eastAsia" w:ascii="仿宋_GB2312" w:eastAsia="仿宋_GB2312"/>
                <w:sz w:val="24"/>
              </w:rPr>
            </w:pPr>
            <w:r>
              <w:rPr>
                <w:rFonts w:hint="eastAsia" w:ascii="仿宋" w:hAnsi="仿宋" w:eastAsia="仿宋" w:cs="宋体"/>
                <w:kern w:val="0"/>
                <w:sz w:val="22"/>
                <w:szCs w:val="22"/>
              </w:rPr>
              <w:t>（20.2）</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szCs w:val="21"/>
              </w:rPr>
              <w:t>投标文件报价出现前后不一致的，应按照招标</w:t>
            </w:r>
            <w:r>
              <w:rPr>
                <w:rFonts w:ascii="仿宋" w:hAnsi="仿宋" w:eastAsia="仿宋"/>
                <w:szCs w:val="21"/>
              </w:rPr>
              <w:t>文件</w:t>
            </w:r>
            <w:r>
              <w:rPr>
                <w:rFonts w:hint="eastAsia" w:ascii="仿宋" w:hAnsi="仿宋" w:eastAsia="仿宋"/>
                <w:szCs w:val="21"/>
              </w:rPr>
              <w:t>规定的顺序修正。</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default" w:ascii="仿宋_GB2312" w:eastAsia="仿宋_GB2312"/>
                <w:sz w:val="24"/>
                <w:lang w:val="en-US" w:eastAsia="zh-CN"/>
              </w:rPr>
            </w:pPr>
            <w:r>
              <w:rPr>
                <w:rFonts w:hint="eastAsia" w:ascii="仿宋_GB2312" w:eastAsia="仿宋_GB2312"/>
                <w:sz w:val="24"/>
                <w:lang w:val="en-US" w:eastAsia="zh-CN"/>
              </w:rPr>
              <w:t>12</w:t>
            </w:r>
          </w:p>
        </w:tc>
        <w:tc>
          <w:tcPr>
            <w:tcW w:w="2511" w:type="dxa"/>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符合强制采购节能产品要求</w:t>
            </w:r>
          </w:p>
          <w:p>
            <w:pPr>
              <w:widowControl/>
              <w:jc w:val="center"/>
              <w:rPr>
                <w:rFonts w:hint="eastAsia" w:ascii="仿宋_GB2312" w:eastAsia="仿宋_GB2312"/>
                <w:sz w:val="24"/>
              </w:rPr>
            </w:pPr>
            <w:r>
              <w:rPr>
                <w:rFonts w:hint="eastAsia" w:ascii="仿宋" w:hAnsi="仿宋" w:eastAsia="仿宋" w:cs="宋体"/>
                <w:kern w:val="0"/>
                <w:sz w:val="22"/>
                <w:szCs w:val="22"/>
              </w:rPr>
              <w:t>（20.3）</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cs="宋体"/>
                <w:kern w:val="0"/>
                <w:szCs w:val="21"/>
              </w:rPr>
              <w:t>本项目</w:t>
            </w:r>
            <w:r>
              <w:rPr>
                <w:rFonts w:ascii="仿宋" w:hAnsi="仿宋" w:eastAsia="仿宋" w:cs="宋体"/>
                <w:i/>
                <w:kern w:val="0"/>
                <w:szCs w:val="21"/>
                <w:u w:val="single"/>
              </w:rPr>
              <w:t>不适用</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default" w:ascii="仿宋_GB2312" w:eastAsia="仿宋_GB2312"/>
                <w:sz w:val="24"/>
                <w:lang w:val="en-US" w:eastAsia="zh-CN"/>
              </w:rPr>
            </w:pPr>
            <w:r>
              <w:rPr>
                <w:rFonts w:hint="eastAsia" w:ascii="仿宋_GB2312" w:eastAsia="仿宋_GB2312"/>
                <w:sz w:val="24"/>
                <w:lang w:val="en-US" w:eastAsia="zh-CN"/>
              </w:rPr>
              <w:t>13</w:t>
            </w:r>
          </w:p>
        </w:tc>
        <w:tc>
          <w:tcPr>
            <w:tcW w:w="2511" w:type="dxa"/>
            <w:noWrap w:val="0"/>
            <w:vAlign w:val="center"/>
          </w:tcPr>
          <w:p>
            <w:pPr>
              <w:widowControl/>
              <w:jc w:val="center"/>
              <w:rPr>
                <w:rFonts w:hint="eastAsia" w:ascii="仿宋_GB2312" w:eastAsia="仿宋_GB2312"/>
                <w:sz w:val="24"/>
              </w:rPr>
            </w:pPr>
            <w:r>
              <w:rPr>
                <w:rFonts w:hint="eastAsia" w:ascii="仿宋" w:hAnsi="仿宋" w:eastAsia="仿宋" w:cs="宋体"/>
                <w:kern w:val="0"/>
                <w:sz w:val="22"/>
                <w:szCs w:val="22"/>
              </w:rPr>
              <w:t>未发现串通投标（22.2）</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default" w:ascii="仿宋_GB2312" w:eastAsia="仿宋_GB2312"/>
                <w:sz w:val="24"/>
                <w:lang w:val="en-US" w:eastAsia="zh-CN"/>
              </w:rPr>
            </w:pPr>
            <w:r>
              <w:rPr>
                <w:rFonts w:hint="eastAsia" w:ascii="仿宋_GB2312" w:eastAsia="仿宋_GB2312"/>
                <w:sz w:val="24"/>
                <w:lang w:val="en-US" w:eastAsia="zh-CN"/>
              </w:rPr>
              <w:t>14</w:t>
            </w:r>
          </w:p>
        </w:tc>
        <w:tc>
          <w:tcPr>
            <w:tcW w:w="2511" w:type="dxa"/>
            <w:noWrap w:val="0"/>
            <w:vAlign w:val="center"/>
          </w:tcPr>
          <w:p>
            <w:pPr>
              <w:widowControl/>
              <w:jc w:val="center"/>
              <w:rPr>
                <w:rFonts w:hint="eastAsia" w:ascii="仿宋_GB2312" w:eastAsia="仿宋_GB2312"/>
                <w:sz w:val="24"/>
              </w:rPr>
            </w:pPr>
            <w:r>
              <w:rPr>
                <w:rFonts w:hint="eastAsia" w:ascii="仿宋" w:hAnsi="仿宋" w:eastAsia="仿宋" w:cs="宋体"/>
                <w:kern w:val="0"/>
                <w:sz w:val="22"/>
                <w:szCs w:val="22"/>
              </w:rPr>
              <w:t>报价说明可以接受（22.2）</w:t>
            </w:r>
          </w:p>
        </w:tc>
        <w:tc>
          <w:tcPr>
            <w:tcW w:w="3489" w:type="dxa"/>
            <w:noWrap w:val="0"/>
            <w:vAlign w:val="center"/>
          </w:tcPr>
          <w:p>
            <w:pPr>
              <w:widowControl/>
              <w:jc w:val="center"/>
              <w:rPr>
                <w:rFonts w:hint="eastAsia" w:ascii="仿宋_GB2312" w:eastAsia="仿宋_GB2312"/>
                <w:sz w:val="24"/>
              </w:rPr>
            </w:pPr>
            <w:r>
              <w:rPr>
                <w:rFonts w:ascii="仿宋" w:hAnsi="仿宋" w:eastAsia="仿宋"/>
                <w:szCs w:val="21"/>
              </w:rPr>
              <w:t>投标人的报价明显低于其他通过符合性</w:t>
            </w:r>
            <w:r>
              <w:rPr>
                <w:rFonts w:hint="eastAsia" w:ascii="仿宋" w:hAnsi="仿宋" w:eastAsia="仿宋"/>
                <w:szCs w:val="21"/>
              </w:rPr>
              <w:t>审</w:t>
            </w:r>
            <w:r>
              <w:rPr>
                <w:rFonts w:ascii="仿宋" w:hAnsi="仿宋" w:eastAsia="仿宋"/>
                <w:szCs w:val="21"/>
              </w:rPr>
              <w:t>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dxa"/>
            <w:noWrap w:val="0"/>
            <w:vAlign w:val="top"/>
          </w:tcPr>
          <w:p>
            <w:pPr>
              <w:pStyle w:val="14"/>
              <w:spacing w:line="240" w:lineRule="atLeast"/>
              <w:rPr>
                <w:rFonts w:hint="default" w:ascii="仿宋_GB2312" w:eastAsia="仿宋_GB2312"/>
                <w:sz w:val="24"/>
                <w:lang w:val="en-US" w:eastAsia="zh-CN"/>
              </w:rPr>
            </w:pPr>
            <w:r>
              <w:rPr>
                <w:rFonts w:hint="eastAsia" w:ascii="仿宋_GB2312" w:eastAsia="仿宋_GB2312"/>
                <w:sz w:val="24"/>
                <w:lang w:val="en-US" w:eastAsia="zh-CN"/>
              </w:rPr>
              <w:t>15</w:t>
            </w:r>
          </w:p>
        </w:tc>
        <w:tc>
          <w:tcPr>
            <w:tcW w:w="2511" w:type="dxa"/>
            <w:noWrap w:val="0"/>
            <w:vAlign w:val="center"/>
          </w:tcPr>
          <w:p>
            <w:pPr>
              <w:widowControl/>
              <w:jc w:val="center"/>
              <w:rPr>
                <w:rFonts w:hint="eastAsia" w:ascii="仿宋_GB2312" w:eastAsia="仿宋_GB2312"/>
                <w:sz w:val="24"/>
              </w:rPr>
            </w:pPr>
            <w:r>
              <w:rPr>
                <w:rFonts w:hint="eastAsia" w:ascii="仿宋" w:hAnsi="仿宋" w:eastAsia="仿宋"/>
                <w:sz w:val="22"/>
                <w:szCs w:val="22"/>
              </w:rPr>
              <w:t>无采购人不能接受的附加条件（22.2）</w:t>
            </w:r>
          </w:p>
        </w:tc>
        <w:tc>
          <w:tcPr>
            <w:tcW w:w="3489" w:type="dxa"/>
            <w:noWrap w:val="0"/>
            <w:vAlign w:val="center"/>
          </w:tcPr>
          <w:p>
            <w:pPr>
              <w:widowControl/>
              <w:jc w:val="center"/>
              <w:rPr>
                <w:rFonts w:hint="eastAsia" w:ascii="仿宋_GB2312" w:eastAsia="仿宋_GB2312"/>
                <w:sz w:val="24"/>
              </w:rPr>
            </w:pPr>
            <w:r>
              <w:rPr>
                <w:rFonts w:hint="eastAsia" w:ascii="仿宋" w:hAnsi="仿宋" w:eastAsia="仿宋"/>
                <w:szCs w:val="21"/>
              </w:rPr>
              <w:t xml:space="preserve">投标文件未含有采购人不能接受的附加条件。 </w:t>
            </w:r>
          </w:p>
        </w:tc>
        <w:tc>
          <w:tcPr>
            <w:tcW w:w="1551"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bl>
    <w:p>
      <w:pPr>
        <w:pStyle w:val="14"/>
        <w:spacing w:line="240" w:lineRule="atLeast"/>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法定代表人</w:t>
      </w:r>
      <w:r>
        <w:rPr>
          <w:rFonts w:ascii="仿宋_GB2312" w:eastAsia="仿宋_GB2312"/>
          <w:sz w:val="24"/>
        </w:rPr>
        <w:t>或其委托代理人</w:t>
      </w:r>
      <w:r>
        <w:rPr>
          <w:rFonts w:hint="eastAsia" w:ascii="仿宋_GB2312" w:eastAsia="仿宋_GB2312"/>
          <w:sz w:val="24"/>
        </w:rPr>
        <w:t>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4"/>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4"/>
        <w:spacing w:line="240" w:lineRule="atLeast"/>
        <w:ind w:left="1080" w:leftChars="257" w:hanging="540"/>
        <w:rPr>
          <w:rFonts w:ascii="仿宋_GB2312" w:hAnsi="宋体" w:eastAsia="仿宋_GB2312"/>
          <w:sz w:val="24"/>
        </w:rPr>
      </w:pPr>
      <w:r>
        <w:rPr>
          <w:rFonts w:ascii="仿宋_GB2312" w:hAnsi="宋体" w:eastAsia="仿宋_GB2312"/>
          <w:sz w:val="24"/>
          <w:u w:val="single"/>
        </w:rPr>
        <w:br w:type="page"/>
      </w:r>
      <w:bookmarkStart w:id="190" w:name="_Hlt520273711"/>
      <w:bookmarkEnd w:id="190"/>
      <w:bookmarkStart w:id="191" w:name="_Hlt520343000"/>
      <w:bookmarkEnd w:id="191"/>
      <w:bookmarkStart w:id="192" w:name="_Hlt520274065"/>
      <w:bookmarkEnd w:id="192"/>
      <w:bookmarkStart w:id="193" w:name="_Hlt520273973"/>
      <w:bookmarkEnd w:id="193"/>
      <w:bookmarkStart w:id="194" w:name="_Hlt520271212"/>
      <w:bookmarkEnd w:id="194"/>
      <w:bookmarkStart w:id="195" w:name="_Hlt520274911"/>
      <w:bookmarkEnd w:id="195"/>
      <w:bookmarkStart w:id="196" w:name="_Hlt520343392"/>
      <w:bookmarkEnd w:id="196"/>
      <w:bookmarkStart w:id="197" w:name="_Hlt520350957"/>
      <w:bookmarkEnd w:id="197"/>
      <w:bookmarkStart w:id="198" w:name="_Hlt520350918"/>
      <w:bookmarkEnd w:id="198"/>
      <w:bookmarkStart w:id="199" w:name="_Hlt520274407"/>
      <w:bookmarkEnd w:id="199"/>
      <w:bookmarkStart w:id="200" w:name="_Hlt520274393"/>
      <w:bookmarkEnd w:id="200"/>
      <w:r>
        <w:rPr>
          <w:rFonts w:hint="eastAsia" w:ascii="仿宋" w:hAnsi="仿宋" w:eastAsia="仿宋"/>
          <w:sz w:val="24"/>
        </w:rPr>
        <w:t xml:space="preserve"> </w:t>
      </w:r>
    </w:p>
    <w:p>
      <w:pPr>
        <w:pStyle w:val="4"/>
        <w:spacing w:before="0" w:line="240" w:lineRule="atLeast"/>
        <w:rPr>
          <w:rFonts w:hint="eastAsia" w:ascii="仿宋_GB2312" w:eastAsia="仿宋_GB2312"/>
          <w:b w:val="0"/>
          <w:sz w:val="24"/>
        </w:rPr>
      </w:pPr>
      <w:bookmarkStart w:id="201" w:name="_Toc518923120"/>
      <w:bookmarkStart w:id="202" w:name="_Toc17169"/>
      <w:r>
        <w:rPr>
          <w:rFonts w:hint="eastAsia" w:ascii="仿宋_GB2312" w:eastAsia="仿宋_GB2312"/>
          <w:sz w:val="24"/>
        </w:rPr>
        <w:t>5</w:t>
      </w:r>
      <w:r>
        <w:rPr>
          <w:rFonts w:ascii="仿宋_GB2312" w:eastAsia="仿宋_GB2312"/>
          <w:sz w:val="24"/>
        </w:rPr>
        <w:t xml:space="preserve">-1 </w:t>
      </w:r>
      <w:r>
        <w:rPr>
          <w:rFonts w:ascii="仿宋_GB2312" w:eastAsia="仿宋_GB2312"/>
          <w:b w:val="0"/>
          <w:sz w:val="24"/>
        </w:rPr>
        <w:t xml:space="preserve"> </w:t>
      </w:r>
      <w:r>
        <w:rPr>
          <w:rFonts w:hint="eastAsia" w:ascii="仿宋_GB2312" w:eastAsia="仿宋_GB2312"/>
          <w:sz w:val="24"/>
        </w:rPr>
        <w:t>中小企业声明函（</w:t>
      </w:r>
      <w:r>
        <w:rPr>
          <w:rFonts w:ascii="仿宋_GB2312" w:eastAsia="仿宋_GB2312"/>
          <w:sz w:val="24"/>
        </w:rPr>
        <w:t>投标文件</w:t>
      </w:r>
      <w:r>
        <w:rPr>
          <w:rFonts w:hint="eastAsia" w:ascii="仿宋_GB2312" w:eastAsia="仿宋_GB2312"/>
          <w:sz w:val="24"/>
        </w:rPr>
        <w:t>格式七）</w:t>
      </w:r>
      <w:bookmarkEnd w:id="201"/>
      <w:bookmarkEnd w:id="202"/>
    </w:p>
    <w:p>
      <w:pPr>
        <w:spacing w:line="240" w:lineRule="atLeast"/>
        <w:ind w:left="1080" w:leftChars="257" w:hanging="540"/>
        <w:jc w:val="center"/>
        <w:rPr>
          <w:rFonts w:hint="eastAsia" w:ascii="仿宋_GB2312" w:hAnsi="Arial" w:eastAsia="仿宋_GB2312"/>
          <w:b/>
          <w:kern w:val="0"/>
          <w:sz w:val="24"/>
          <w:szCs w:val="20"/>
        </w:rPr>
      </w:pPr>
    </w:p>
    <w:p>
      <w:pPr>
        <w:spacing w:before="49"/>
        <w:ind w:right="-88"/>
        <w:jc w:val="center"/>
        <w:rPr>
          <w:rFonts w:hint="eastAsia" w:ascii="仿宋" w:hAnsi="仿宋" w:eastAsia="仿宋" w:cs="仿宋"/>
          <w:sz w:val="36"/>
        </w:rPr>
      </w:pPr>
      <w:r>
        <w:rPr>
          <w:rFonts w:hint="eastAsia" w:ascii="仿宋" w:hAnsi="仿宋" w:eastAsia="仿宋" w:cs="仿宋"/>
          <w:sz w:val="36"/>
        </w:rPr>
        <w:t>中小企业声明函（服务）</w:t>
      </w:r>
    </w:p>
    <w:p>
      <w:pPr>
        <w:pStyle w:val="9"/>
        <w:spacing w:before="237"/>
        <w:ind w:left="800"/>
        <w:rPr>
          <w:rFonts w:hint="eastAsia" w:ascii="仿宋" w:hAnsi="仿宋" w:eastAsia="仿宋" w:cs="仿宋"/>
        </w:rPr>
      </w:pPr>
      <w:r>
        <w:rPr>
          <w:rFonts w:hint="eastAsia" w:ascii="仿宋" w:hAnsi="仿宋" w:eastAsia="仿宋" w:cs="仿宋"/>
        </w:rPr>
        <w:t>本公司（联合体）郑重声明，根据《政府采购促进中小企业发展管理办法》</w:t>
      </w:r>
    </w:p>
    <w:p>
      <w:pPr>
        <w:pStyle w:val="9"/>
        <w:spacing w:before="158" w:line="364" w:lineRule="auto"/>
        <w:ind w:left="320" w:right="556"/>
        <w:rPr>
          <w:rFonts w:hint="eastAsia" w:ascii="仿宋" w:hAnsi="仿宋" w:eastAsia="仿宋" w:cs="仿宋"/>
        </w:rPr>
      </w:pPr>
      <w:r>
        <w:rPr>
          <w:rFonts w:hint="eastAsia" w:ascii="仿宋" w:hAnsi="仿宋" w:eastAsia="仿宋" w:cs="仿宋"/>
        </w:rPr>
        <w:t>（财库〔2020〕46 号）的规定，本公司（联合体）参加</w:t>
      </w:r>
      <w:r>
        <w:rPr>
          <w:rFonts w:hint="eastAsia" w:ascii="仿宋" w:hAnsi="仿宋" w:eastAsia="仿宋" w:cs="仿宋"/>
          <w:u w:val="single"/>
        </w:rPr>
        <w:t xml:space="preserve"> （单位名称） </w:t>
      </w:r>
      <w:r>
        <w:rPr>
          <w:rFonts w:hint="eastAsia" w:ascii="仿宋" w:hAnsi="仿宋" w:eastAsia="仿宋" w:cs="仿宋"/>
        </w:rPr>
        <w:t>的</w:t>
      </w:r>
      <w:r>
        <w:rPr>
          <w:rFonts w:hint="eastAsia" w:ascii="仿宋" w:hAnsi="仿宋" w:eastAsia="仿宋" w:cs="仿宋"/>
          <w:u w:val="single"/>
        </w:rPr>
        <w:t xml:space="preserve"> （项目名称） </w:t>
      </w:r>
      <w:r>
        <w:rPr>
          <w:rFonts w:hint="eastAsia" w:ascii="仿宋" w:hAnsi="仿宋" w:eastAsia="仿宋" w:cs="仿宋"/>
        </w:rPr>
        <w:t>采购活动，服务全部由符合政策要求的中小企业承接。相关企业（含联合体中的中小企业、签订分包意向协议的中小企业）的具体情况如下：</w:t>
      </w:r>
    </w:p>
    <w:p>
      <w:pPr>
        <w:pStyle w:val="75"/>
        <w:numPr>
          <w:ilvl w:val="0"/>
          <w:numId w:val="6"/>
        </w:numPr>
        <w:tabs>
          <w:tab w:val="left" w:pos="982"/>
          <w:tab w:val="left" w:pos="7445"/>
        </w:tabs>
        <w:spacing w:before="0" w:line="364" w:lineRule="auto"/>
        <w:ind w:right="554" w:firstLine="479"/>
        <w:jc w:val="both"/>
        <w:rPr>
          <w:rFonts w:hint="eastAsia" w:ascii="仿宋" w:hAnsi="仿宋" w:eastAsia="仿宋" w:cs="仿宋"/>
          <w:sz w:val="24"/>
        </w:rPr>
      </w:pPr>
      <w:r>
        <w:rPr>
          <w:rFonts w:hint="eastAsia" w:ascii="仿宋" w:hAnsi="仿宋" w:eastAsia="仿宋" w:cs="仿宋"/>
          <w:sz w:val="24"/>
          <w:u w:val="single"/>
        </w:rPr>
        <w:t xml:space="preserve">    （标的名称）</w:t>
      </w:r>
      <w:r>
        <w:rPr>
          <w:rFonts w:hint="eastAsia" w:ascii="仿宋" w:hAnsi="仿宋" w:eastAsia="仿宋" w:cs="仿宋"/>
          <w:sz w:val="24"/>
        </w:rPr>
        <w:t xml:space="preserve"> ，属于</w:t>
      </w:r>
      <w:r>
        <w:rPr>
          <w:rFonts w:hint="eastAsia" w:ascii="仿宋" w:hAnsi="仿宋" w:eastAsia="仿宋" w:cs="仿宋"/>
          <w:sz w:val="24"/>
          <w:u w:val="single"/>
        </w:rPr>
        <w:t xml:space="preserve">  （采购文件中明确的所属行业）</w:t>
      </w:r>
      <w:r>
        <w:rPr>
          <w:rFonts w:hint="eastAsia" w:ascii="仿宋" w:hAnsi="仿宋" w:eastAsia="仿宋" w:cs="仿宋"/>
          <w:sz w:val="24"/>
        </w:rPr>
        <w:t xml:space="preserve"> ；承建（承接）企业为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 xml:space="preserve"> 人，营业收入为</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 xml:space="preserve">万元 </w:t>
      </w:r>
      <w:r>
        <w:rPr>
          <w:rFonts w:hint="eastAsia" w:ascii="仿宋" w:hAnsi="仿宋" w:eastAsia="仿宋" w:cs="仿宋"/>
          <w:sz w:val="24"/>
          <w:vertAlign w:val="superscript"/>
        </w:rPr>
        <w:t>1</w:t>
      </w:r>
      <w:r>
        <w:rPr>
          <w:rFonts w:hint="eastAsia" w:ascii="仿宋" w:hAnsi="仿宋" w:eastAsia="仿宋" w:cs="仿宋"/>
          <w:sz w:val="24"/>
        </w:rPr>
        <w:t>，属于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pPr>
        <w:pStyle w:val="75"/>
        <w:numPr>
          <w:ilvl w:val="0"/>
          <w:numId w:val="6"/>
        </w:numPr>
        <w:tabs>
          <w:tab w:val="left" w:pos="982"/>
          <w:tab w:val="left" w:pos="7445"/>
        </w:tabs>
        <w:spacing w:before="0" w:line="364" w:lineRule="auto"/>
        <w:ind w:right="554" w:firstLine="479"/>
        <w:jc w:val="both"/>
        <w:rPr>
          <w:rFonts w:hint="eastAsia" w:ascii="仿宋" w:hAnsi="仿宋" w:eastAsia="仿宋" w:cs="仿宋"/>
          <w:sz w:val="24"/>
        </w:rPr>
      </w:pPr>
      <w:r>
        <w:rPr>
          <w:rFonts w:hint="eastAsia" w:ascii="仿宋" w:hAnsi="仿宋" w:eastAsia="仿宋" w:cs="仿宋"/>
          <w:sz w:val="24"/>
          <w:u w:val="single"/>
        </w:rPr>
        <w:t xml:space="preserve">    （标的名称）</w:t>
      </w:r>
      <w:r>
        <w:rPr>
          <w:rFonts w:hint="eastAsia" w:ascii="仿宋" w:hAnsi="仿宋" w:eastAsia="仿宋" w:cs="仿宋"/>
          <w:sz w:val="24"/>
        </w:rPr>
        <w:t xml:space="preserve"> ，属于</w:t>
      </w:r>
      <w:r>
        <w:rPr>
          <w:rFonts w:hint="eastAsia" w:ascii="仿宋" w:hAnsi="仿宋" w:eastAsia="仿宋" w:cs="仿宋"/>
          <w:sz w:val="24"/>
          <w:u w:val="single"/>
        </w:rPr>
        <w:t xml:space="preserve">  （采购文件中明确的所属行业）</w:t>
      </w:r>
      <w:r>
        <w:rPr>
          <w:rFonts w:hint="eastAsia" w:ascii="仿宋" w:hAnsi="仿宋" w:eastAsia="仿宋" w:cs="仿宋"/>
          <w:sz w:val="24"/>
        </w:rPr>
        <w:t xml:space="preserve"> ；承建（承接）企业为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 xml:space="preserve"> 人，营业收入为</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pPr>
        <w:spacing w:line="272" w:lineRule="exact"/>
        <w:ind w:left="802"/>
        <w:jc w:val="left"/>
        <w:rPr>
          <w:rFonts w:hint="eastAsia" w:ascii="仿宋" w:hAnsi="仿宋" w:eastAsia="仿宋" w:cs="仿宋"/>
          <w:b/>
          <w:sz w:val="24"/>
        </w:rPr>
      </w:pPr>
      <w:r>
        <w:rPr>
          <w:rFonts w:hint="eastAsia" w:ascii="仿宋" w:hAnsi="仿宋" w:eastAsia="仿宋" w:cs="仿宋"/>
          <w:b/>
          <w:sz w:val="24"/>
        </w:rPr>
        <w:t>……</w:t>
      </w:r>
    </w:p>
    <w:p>
      <w:pPr>
        <w:pStyle w:val="9"/>
        <w:spacing w:before="140" w:line="362" w:lineRule="auto"/>
        <w:ind w:left="320" w:right="557" w:firstLine="479"/>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pPr>
        <w:pStyle w:val="9"/>
        <w:spacing w:before="5"/>
        <w:ind w:left="800"/>
        <w:rPr>
          <w:rFonts w:hint="eastAsia" w:ascii="仿宋" w:hAnsi="仿宋" w:eastAsia="仿宋" w:cs="仿宋"/>
        </w:rPr>
      </w:pPr>
      <w:r>
        <w:rPr>
          <w:rFonts w:hint="eastAsia" w:ascii="仿宋" w:hAnsi="仿宋" w:eastAsia="仿宋" w:cs="仿宋"/>
        </w:rPr>
        <w:t>本企业对上述声明内容的真实性负责。如有虚假，将依法承担相应责任。</w:t>
      </w:r>
    </w:p>
    <w:p>
      <w:pPr>
        <w:pStyle w:val="9"/>
        <w:rPr>
          <w:rFonts w:hint="eastAsia" w:ascii="仿宋" w:hAnsi="仿宋" w:eastAsia="仿宋" w:cs="仿宋"/>
        </w:rPr>
      </w:pPr>
    </w:p>
    <w:p>
      <w:pPr>
        <w:pStyle w:val="9"/>
        <w:spacing w:before="10"/>
        <w:rPr>
          <w:rFonts w:hint="eastAsia" w:ascii="仿宋" w:hAnsi="仿宋" w:eastAsia="仿宋" w:cs="仿宋"/>
          <w:sz w:val="20"/>
        </w:rPr>
      </w:pPr>
    </w:p>
    <w:p>
      <w:pPr>
        <w:pStyle w:val="9"/>
        <w:ind w:right="3943"/>
        <w:jc w:val="right"/>
        <w:rPr>
          <w:rFonts w:hint="eastAsia" w:ascii="仿宋" w:hAnsi="仿宋" w:eastAsia="仿宋" w:cs="仿宋"/>
        </w:rPr>
      </w:pPr>
      <w:r>
        <w:rPr>
          <w:rFonts w:hint="eastAsia" w:ascii="仿宋" w:hAnsi="仿宋" w:eastAsia="仿宋" w:cs="仿宋"/>
        </w:rPr>
        <w:t>企业名称（盖章）：</w:t>
      </w:r>
    </w:p>
    <w:p>
      <w:pPr>
        <w:pStyle w:val="9"/>
        <w:spacing w:before="158"/>
        <w:ind w:right="3943"/>
        <w:jc w:val="right"/>
        <w:rPr>
          <w:rFonts w:hint="eastAsia" w:ascii="仿宋" w:hAnsi="仿宋" w:eastAsia="仿宋" w:cs="仿宋"/>
        </w:rPr>
      </w:pPr>
      <w:r>
        <w:rPr>
          <w:rFonts w:hint="eastAsia" w:ascii="仿宋" w:hAnsi="仿宋" w:eastAsia="仿宋" w:cs="仿宋"/>
        </w:rPr>
        <w:t>日期：</w:t>
      </w:r>
    </w:p>
    <w:p>
      <w:pPr>
        <w:pStyle w:val="9"/>
        <w:rPr>
          <w:rFonts w:hint="eastAsia" w:ascii="仿宋" w:hAnsi="仿宋" w:eastAsia="仿宋" w:cs="仿宋"/>
          <w:sz w:val="20"/>
        </w:rPr>
      </w:pPr>
    </w:p>
    <w:p>
      <w:pPr>
        <w:pStyle w:val="9"/>
        <w:spacing w:before="12"/>
        <w:rPr>
          <w:rFonts w:hint="eastAsia" w:ascii="仿宋" w:hAnsi="仿宋" w:eastAsia="仿宋" w:cs="仿宋"/>
          <w:sz w:val="17"/>
        </w:rPr>
      </w:pPr>
    </w:p>
    <w:p>
      <w:pPr>
        <w:spacing w:before="67"/>
        <w:ind w:left="320"/>
        <w:jc w:val="left"/>
        <w:rPr>
          <w:rFonts w:hint="eastAsia" w:ascii="仿宋" w:hAnsi="仿宋" w:eastAsia="仿宋" w:cs="仿宋"/>
          <w:sz w:val="10"/>
        </w:rPr>
      </w:pPr>
    </w:p>
    <w:p>
      <w:pPr>
        <w:spacing w:before="67"/>
        <w:ind w:left="320"/>
        <w:jc w:val="left"/>
        <w:rPr>
          <w:rFonts w:hint="eastAsia" w:ascii="仿宋" w:hAnsi="仿宋" w:eastAsia="仿宋" w:cs="仿宋"/>
          <w:sz w:val="10"/>
        </w:rPr>
      </w:pPr>
    </w:p>
    <w:p>
      <w:pPr>
        <w:spacing w:before="65"/>
        <w:ind w:left="320"/>
        <w:jc w:val="left"/>
        <w:rPr>
          <w:rFonts w:hint="eastAsia" w:ascii="仿宋" w:hAnsi="仿宋" w:eastAsia="仿宋" w:cs="仿宋"/>
          <w:szCs w:val="21"/>
        </w:rPr>
      </w:pPr>
      <w:r>
        <w:rPr>
          <w:rFonts w:hint="eastAsia" w:ascii="仿宋" w:hAnsi="仿宋" w:eastAsia="仿宋" w:cs="仿宋"/>
          <w:szCs w:val="21"/>
          <w:vertAlign w:val="superscript"/>
        </w:rPr>
        <w:t>1</w:t>
      </w:r>
      <w:r>
        <w:rPr>
          <w:rFonts w:hint="eastAsia" w:ascii="仿宋" w:hAnsi="仿宋" w:eastAsia="仿宋" w:cs="仿宋"/>
          <w:szCs w:val="21"/>
        </w:rPr>
        <w:t xml:space="preserve"> 从业人员、营业收入、资产总额填报上一年度数据，无上一年度数据的新成立企业可不填报。</w:t>
      </w:r>
    </w:p>
    <w:p>
      <w:pPr>
        <w:pStyle w:val="4"/>
        <w:rPr>
          <w:rFonts w:hint="eastAsia" w:ascii="仿宋_GB2312" w:eastAsia="仿宋_GB2312"/>
          <w:b w:val="0"/>
          <w:sz w:val="24"/>
        </w:rPr>
      </w:pPr>
      <w:r>
        <w:rPr>
          <w:rFonts w:hint="eastAsia" w:ascii="仿宋" w:hAnsi="仿宋" w:eastAsia="仿宋" w:cs="仿宋"/>
          <w:sz w:val="21"/>
          <w:szCs w:val="21"/>
        </w:rPr>
        <w:br w:type="page"/>
      </w:r>
      <w:bookmarkStart w:id="203" w:name="_Toc518923121"/>
      <w:bookmarkStart w:id="204" w:name="_Toc12965"/>
      <w:r>
        <w:rPr>
          <w:rFonts w:hint="eastAsia" w:ascii="仿宋_GB2312" w:eastAsia="仿宋_GB2312"/>
          <w:sz w:val="24"/>
        </w:rPr>
        <w:t>5-2  残疾人福利性单位声明函（投标文件格式八）</w:t>
      </w:r>
      <w:bookmarkEnd w:id="203"/>
      <w:bookmarkEnd w:id="204"/>
    </w:p>
    <w:p>
      <w:pPr>
        <w:spacing w:line="240" w:lineRule="atLeast"/>
        <w:ind w:left="1080" w:leftChars="257" w:hanging="540"/>
        <w:jc w:val="center"/>
        <w:rPr>
          <w:rFonts w:hint="eastAsia" w:ascii="仿宋_GB2312" w:hAnsi="Arial" w:eastAsia="仿宋_GB2312"/>
          <w:b/>
          <w:kern w:val="0"/>
          <w:sz w:val="24"/>
          <w:szCs w:val="20"/>
        </w:rPr>
      </w:pPr>
    </w:p>
    <w:p>
      <w:pPr>
        <w:jc w:val="center"/>
        <w:rPr>
          <w:rFonts w:hint="eastAsia" w:ascii="仿宋" w:hAnsi="仿宋" w:eastAsia="仿宋" w:cs="仿宋"/>
          <w:b/>
          <w:bCs/>
          <w:sz w:val="28"/>
          <w:szCs w:val="28"/>
        </w:rPr>
      </w:pPr>
      <w:r>
        <w:rPr>
          <w:rFonts w:hint="eastAsia" w:ascii="仿宋" w:hAnsi="仿宋" w:eastAsia="仿宋" w:cs="仿宋"/>
          <w:b/>
          <w:bCs/>
          <w:sz w:val="28"/>
          <w:szCs w:val="28"/>
        </w:rPr>
        <w:t>残疾人福利性单位声明函</w:t>
      </w:r>
    </w:p>
    <w:p>
      <w:pPr>
        <w:jc w:val="center"/>
        <w:rPr>
          <w:rFonts w:hint="eastAsia" w:ascii="仿宋" w:hAnsi="仿宋" w:eastAsia="仿宋" w:cs="仿宋"/>
          <w:b/>
          <w:bCs/>
          <w:sz w:val="28"/>
          <w:szCs w:val="28"/>
        </w:rPr>
      </w:pPr>
    </w:p>
    <w:p>
      <w:pPr>
        <w:pStyle w:val="9"/>
        <w:autoSpaceDE w:val="0"/>
        <w:autoSpaceDN w:val="0"/>
        <w:spacing w:before="0" w:line="560" w:lineRule="exact"/>
        <w:ind w:firstLine="480" w:firstLineChars="200"/>
        <w:rPr>
          <w:rFonts w:hint="eastAsia"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 141 号）的规定，本单位为符合条件的残疾人福利性单位，且本单位参加</w:t>
      </w:r>
      <w:r>
        <w:rPr>
          <w:rFonts w:hint="eastAsia" w:ascii="仿宋" w:hAnsi="仿宋" w:eastAsia="仿宋" w:cs="仿宋"/>
          <w:u w:val="single"/>
        </w:rPr>
        <w:t xml:space="preserve"> 【采购人】</w:t>
      </w:r>
      <w:r>
        <w:rPr>
          <w:rFonts w:hint="eastAsia" w:ascii="仿宋" w:hAnsi="仿宋" w:eastAsia="仿宋" w:cs="仿宋"/>
        </w:rPr>
        <w:t>_单位的</w:t>
      </w:r>
      <w:r>
        <w:rPr>
          <w:rFonts w:hint="eastAsia" w:ascii="仿宋" w:hAnsi="仿宋" w:eastAsia="仿宋" w:cs="仿宋"/>
          <w:u w:val="single"/>
        </w:rPr>
        <w:t xml:space="preserve"> 【项目名称】 </w:t>
      </w:r>
      <w:r>
        <w:rPr>
          <w:rFonts w:hint="eastAsia" w:ascii="仿宋" w:hAnsi="仿宋" w:eastAsia="仿宋" w:cs="仿宋"/>
        </w:rPr>
        <w:t>项目采购活动【按投标实际情况在下方选择，在□中划勾或涂黑】：</w:t>
      </w:r>
    </w:p>
    <w:p>
      <w:pPr>
        <w:pStyle w:val="9"/>
        <w:autoSpaceDE w:val="0"/>
        <w:autoSpaceDN w:val="0"/>
        <w:spacing w:before="0" w:line="560" w:lineRule="exact"/>
        <w:ind w:firstLine="480" w:firstLineChars="200"/>
        <w:rPr>
          <w:rFonts w:hint="eastAsia" w:ascii="仿宋" w:hAnsi="仿宋" w:eastAsia="仿宋" w:cs="仿宋"/>
        </w:rPr>
      </w:pPr>
      <w:r>
        <w:rPr>
          <w:rFonts w:hint="eastAsia" w:ascii="仿宋" w:hAnsi="仿宋" w:eastAsia="仿宋" w:cs="仿宋"/>
        </w:rPr>
        <w:t>□提供本单位制造的货物</w:t>
      </w:r>
    </w:p>
    <w:p>
      <w:pPr>
        <w:pStyle w:val="9"/>
        <w:autoSpaceDE w:val="0"/>
        <w:autoSpaceDN w:val="0"/>
        <w:spacing w:before="0" w:line="560" w:lineRule="exact"/>
        <w:ind w:firstLine="480" w:firstLineChars="200"/>
        <w:rPr>
          <w:rFonts w:hint="eastAsia" w:ascii="仿宋" w:hAnsi="仿宋" w:eastAsia="仿宋" w:cs="仿宋"/>
        </w:rPr>
      </w:pPr>
      <w:r>
        <w:rPr>
          <w:rFonts w:hint="eastAsia" w:ascii="仿宋" w:hAnsi="仿宋" w:eastAsia="仿宋" w:cs="仿宋"/>
        </w:rPr>
        <w:t>□由本单位提供服务</w:t>
      </w:r>
    </w:p>
    <w:p>
      <w:pPr>
        <w:pStyle w:val="9"/>
        <w:autoSpaceDE w:val="0"/>
        <w:autoSpaceDN w:val="0"/>
        <w:spacing w:before="0" w:line="560" w:lineRule="exact"/>
        <w:ind w:firstLine="480" w:firstLineChars="200"/>
        <w:rPr>
          <w:rFonts w:hint="eastAsia" w:ascii="仿宋" w:hAnsi="仿宋" w:eastAsia="仿宋" w:cs="仿宋"/>
        </w:rPr>
      </w:pPr>
      <w:r>
        <w:rPr>
          <w:rFonts w:hint="eastAsia" w:ascii="仿宋" w:hAnsi="仿宋" w:eastAsia="仿宋" w:cs="仿宋"/>
        </w:rPr>
        <w:t>□提供其他残疾人福利性单位制造的货物（不包括使用非残疾人福利性单位注册商标的货物）。</w:t>
      </w:r>
    </w:p>
    <w:p>
      <w:pPr>
        <w:pStyle w:val="9"/>
        <w:autoSpaceDE w:val="0"/>
        <w:autoSpaceDN w:val="0"/>
        <w:spacing w:before="0" w:line="560" w:lineRule="exact"/>
        <w:ind w:firstLine="480" w:firstLineChars="200"/>
        <w:rPr>
          <w:rFonts w:hint="eastAsia" w:ascii="仿宋" w:hAnsi="仿宋" w:eastAsia="仿宋" w:cs="仿宋"/>
        </w:rPr>
      </w:pPr>
      <w:r>
        <w:rPr>
          <w:rFonts w:hint="eastAsia" w:ascii="仿宋" w:hAnsi="仿宋" w:eastAsia="仿宋" w:cs="仿宋"/>
        </w:rPr>
        <w:t>本单位对上述声明的真实性负责。如有虚假，将依法承担相应责任。</w:t>
      </w:r>
    </w:p>
    <w:p>
      <w:pPr>
        <w:pStyle w:val="9"/>
        <w:autoSpaceDE w:val="0"/>
        <w:autoSpaceDN w:val="0"/>
        <w:spacing w:before="0" w:line="560" w:lineRule="exact"/>
        <w:ind w:firstLine="380" w:firstLineChars="200"/>
        <w:rPr>
          <w:rFonts w:hint="eastAsia" w:ascii="仿宋" w:hAnsi="仿宋" w:eastAsia="仿宋" w:cs="仿宋"/>
          <w:sz w:val="19"/>
        </w:rPr>
      </w:pPr>
    </w:p>
    <w:p>
      <w:pPr>
        <w:pStyle w:val="9"/>
        <w:tabs>
          <w:tab w:val="left" w:pos="4620"/>
          <w:tab w:val="clear" w:pos="567"/>
        </w:tabs>
        <w:autoSpaceDE w:val="0"/>
        <w:autoSpaceDN w:val="0"/>
        <w:spacing w:before="0" w:line="560" w:lineRule="exact"/>
        <w:ind w:firstLine="5040" w:firstLineChars="2100"/>
        <w:rPr>
          <w:rFonts w:hint="eastAsia" w:ascii="仿宋" w:hAnsi="仿宋" w:eastAsia="仿宋" w:cs="仿宋"/>
        </w:rPr>
      </w:pPr>
      <w:r>
        <w:rPr>
          <w:rFonts w:hint="eastAsia" w:ascii="仿宋" w:hAnsi="仿宋" w:eastAsia="仿宋" w:cs="仿宋"/>
        </w:rPr>
        <w:t>单位名称（盖章）：</w:t>
      </w:r>
    </w:p>
    <w:p>
      <w:pPr>
        <w:pStyle w:val="9"/>
        <w:tabs>
          <w:tab w:val="left" w:pos="4620"/>
          <w:tab w:val="clear" w:pos="567"/>
        </w:tabs>
        <w:autoSpaceDE w:val="0"/>
        <w:autoSpaceDN w:val="0"/>
        <w:spacing w:before="0" w:line="560" w:lineRule="exact"/>
        <w:ind w:firstLine="5040" w:firstLineChars="2100"/>
        <w:rPr>
          <w:rFonts w:hint="eastAsia" w:ascii="仿宋" w:hAnsi="仿宋" w:eastAsia="仿宋" w:cs="仿宋"/>
        </w:rPr>
      </w:pPr>
      <w:r>
        <w:rPr>
          <w:rFonts w:hint="eastAsia" w:ascii="仿宋" w:hAnsi="仿宋" w:eastAsia="仿宋" w:cs="仿宋"/>
        </w:rPr>
        <w:t>日期：</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Pr>
        <w:widowControl/>
        <w:spacing w:before="100" w:beforeAutospacing="1" w:after="100" w:afterAutospacing="1" w:line="330" w:lineRule="atLeast"/>
        <w:ind w:firstLine="630" w:firstLineChars="300"/>
        <w:jc w:val="left"/>
      </w:pPr>
    </w:p>
    <w:p>
      <w:pPr>
        <w:widowControl/>
        <w:spacing w:before="100" w:beforeAutospacing="1" w:after="100" w:afterAutospacing="1" w:line="330" w:lineRule="atLeast"/>
        <w:ind w:firstLine="630" w:firstLineChars="300"/>
        <w:jc w:val="left"/>
      </w:pPr>
    </w:p>
    <w:p>
      <w:pPr>
        <w:pStyle w:val="7"/>
      </w:pPr>
      <w:r>
        <w:rPr>
          <w:rFonts w:ascii="仿宋_GB2312" w:hAnsi="宋体" w:eastAsia="仿宋_GB2312"/>
        </w:rPr>
        <w:br w:type="page"/>
      </w:r>
    </w:p>
    <w:p>
      <w:pPr>
        <w:pStyle w:val="4"/>
        <w:spacing w:before="0" w:line="240" w:lineRule="atLeast"/>
        <w:ind w:left="1080" w:leftChars="257" w:hanging="540"/>
        <w:rPr>
          <w:rFonts w:ascii="仿宋_GB2312" w:hAnsi="宋体" w:eastAsia="仿宋_GB2312"/>
          <w:sz w:val="24"/>
        </w:rPr>
      </w:pPr>
      <w:bookmarkStart w:id="205" w:name="_Toc15441"/>
      <w:bookmarkStart w:id="206" w:name="_Toc518923122"/>
      <w:r>
        <w:rPr>
          <w:rFonts w:hint="eastAsia" w:ascii="仿宋_GB2312" w:hAnsi="宋体" w:eastAsia="仿宋_GB2312"/>
          <w:sz w:val="24"/>
        </w:rPr>
        <w:t xml:space="preserve">6   </w:t>
      </w:r>
      <w:r>
        <w:rPr>
          <w:rFonts w:ascii="仿宋_GB2312" w:hAnsi="宋体" w:eastAsia="仿宋_GB2312"/>
          <w:sz w:val="24"/>
        </w:rPr>
        <w:t>投标人关联单位的说明</w:t>
      </w:r>
      <w:bookmarkEnd w:id="205"/>
      <w:bookmarkEnd w:id="206"/>
    </w:p>
    <w:p>
      <w:pPr>
        <w:pStyle w:val="7"/>
        <w:ind w:firstLine="480" w:firstLineChars="200"/>
        <w:rPr>
          <w:rFonts w:ascii="仿宋_GB2312" w:hAnsi="宋体" w:eastAsia="仿宋_GB2312"/>
        </w:rPr>
      </w:pPr>
    </w:p>
    <w:p>
      <w:pPr>
        <w:pStyle w:val="7"/>
        <w:ind w:firstLine="480" w:firstLineChars="200"/>
        <w:rPr>
          <w:rFonts w:ascii="仿宋_GB2312" w:hAnsi="宋体" w:eastAsia="仿宋_GB2312"/>
        </w:rPr>
      </w:pPr>
    </w:p>
    <w:p>
      <w:pPr>
        <w:pStyle w:val="7"/>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7"/>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7"/>
        <w:jc w:val="center"/>
      </w:pPr>
    </w:p>
    <w:p>
      <w:pPr>
        <w:pStyle w:val="7"/>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bookmarkStart w:id="207" w:name="_Toc518923123"/>
      <w:bookmarkStart w:id="208" w:name="_Toc23877"/>
      <w:r>
        <w:rPr>
          <w:rFonts w:hint="eastAsia" w:ascii="仿宋_GB2312" w:hAnsi="宋体" w:eastAsia="仿宋_GB2312"/>
          <w:sz w:val="24"/>
        </w:rPr>
        <w:t>7   投标人须知第10条的所有响应文件</w:t>
      </w:r>
      <w:bookmarkEnd w:id="207"/>
      <w:bookmarkEnd w:id="208"/>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rPr>
          <w:rFonts w:ascii="仿宋_GB2312" w:hAnsi="宋体" w:eastAsia="仿宋_GB2312"/>
          <w:sz w:val="24"/>
        </w:rPr>
      </w:pPr>
      <w:r>
        <w:rPr>
          <w:rFonts w:hint="eastAsia" w:ascii="仿宋_GB2312" w:hAnsi="宋体" w:eastAsia="仿宋_GB2312"/>
          <w:sz w:val="24"/>
        </w:rPr>
        <w:t>注：包括第6章评标方法和标准中评分细则商务部分、技术部分打分项的资料</w:t>
      </w:r>
      <w:r>
        <w:rPr>
          <w:rFonts w:ascii="仿宋_GB2312" w:hAnsi="宋体" w:eastAsia="仿宋_GB2312"/>
          <w:sz w:val="24"/>
        </w:rPr>
        <w:br w:type="page"/>
      </w: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52"/>
          <w:szCs w:val="52"/>
        </w:rPr>
      </w:pPr>
      <w:r>
        <w:rPr>
          <w:rFonts w:hint="eastAsia" w:ascii="仿宋_GB2312" w:eastAsia="仿宋_GB2312"/>
          <w:b/>
          <w:sz w:val="52"/>
          <w:szCs w:val="52"/>
        </w:rPr>
        <w:t>服务</w:t>
      </w:r>
      <w:r>
        <w:rPr>
          <w:rFonts w:ascii="仿宋_GB2312" w:eastAsia="仿宋_GB2312"/>
          <w:b/>
          <w:sz w:val="52"/>
          <w:szCs w:val="52"/>
        </w:rPr>
        <w:t>类</w:t>
      </w:r>
    </w:p>
    <w:p>
      <w:pPr>
        <w:spacing w:line="240" w:lineRule="atLeast"/>
        <w:ind w:left="1080" w:leftChars="257" w:hanging="540"/>
        <w:jc w:val="center"/>
        <w:rPr>
          <w:rFonts w:hint="eastAsia" w:ascii="仿宋_GB2312" w:eastAsia="仿宋_GB2312"/>
          <w:b/>
          <w:sz w:val="52"/>
          <w:szCs w:val="52"/>
        </w:rPr>
      </w:pPr>
      <w:r>
        <w:rPr>
          <w:rFonts w:hint="eastAsia" w:ascii="仿宋_GB2312" w:eastAsia="仿宋_GB2312"/>
          <w:b/>
          <w:sz w:val="52"/>
          <w:szCs w:val="52"/>
        </w:rPr>
        <w:t>政府采购公开招标文件</w:t>
      </w:r>
    </w:p>
    <w:p>
      <w:pPr>
        <w:spacing w:line="240" w:lineRule="atLeast"/>
        <w:ind w:left="1080" w:leftChars="257" w:hanging="540"/>
        <w:jc w:val="center"/>
        <w:rPr>
          <w:rFonts w:hint="eastAsia" w:ascii="仿宋_GB2312" w:eastAsia="仿宋_GB2312"/>
          <w:b/>
          <w:sz w:val="52"/>
        </w:rPr>
      </w:pPr>
    </w:p>
    <w:p>
      <w:pPr>
        <w:pStyle w:val="2"/>
        <w:rPr>
          <w:rFonts w:hint="eastAsia" w:ascii="仿宋_GB2312" w:eastAsia="仿宋_GB2312"/>
          <w:b/>
          <w:sz w:val="52"/>
        </w:rPr>
      </w:pPr>
    </w:p>
    <w:p>
      <w:pPr>
        <w:pStyle w:val="2"/>
        <w:rPr>
          <w:rFonts w:hint="eastAsia" w:ascii="仿宋_GB2312" w:eastAsia="仿宋_GB2312"/>
          <w:b/>
          <w:sz w:val="52"/>
        </w:rPr>
      </w:pPr>
    </w:p>
    <w:p>
      <w:pPr>
        <w:pStyle w:val="2"/>
        <w:rPr>
          <w:rFonts w:hint="eastAsia" w:ascii="仿宋_GB2312" w:eastAsia="仿宋_GB2312"/>
          <w:b/>
          <w:sz w:val="52"/>
        </w:rPr>
      </w:pPr>
    </w:p>
    <w:p>
      <w:pPr>
        <w:pStyle w:val="2"/>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3"/>
        <w:numPr>
          <w:ilvl w:val="0"/>
          <w:numId w:val="1"/>
        </w:numPr>
        <w:tabs>
          <w:tab w:val="left" w:pos="0"/>
          <w:tab w:val="clear" w:pos="3134"/>
        </w:tabs>
        <w:spacing w:before="0" w:after="0" w:line="240" w:lineRule="atLeast"/>
        <w:ind w:hanging="3134"/>
        <w:rPr>
          <w:rFonts w:hint="eastAsia" w:ascii="仿宋_GB2312" w:eastAsia="仿宋_GB2312"/>
        </w:rPr>
      </w:pPr>
      <w:r>
        <w:rPr>
          <w:rFonts w:ascii="仿宋_GB2312" w:eastAsia="仿宋_GB2312"/>
          <w:b w:val="0"/>
          <w:sz w:val="52"/>
        </w:rPr>
        <w:br w:type="page"/>
      </w:r>
      <w:bookmarkStart w:id="209" w:name="_Toc219175634"/>
      <w:bookmarkStart w:id="210" w:name="_Toc10994"/>
      <w:bookmarkStart w:id="211" w:name="_Toc507399902"/>
      <w:bookmarkStart w:id="212" w:name="_Toc216582822"/>
      <w:bookmarkStart w:id="213" w:name="_Toc518923124"/>
      <w:bookmarkStart w:id="214" w:name="_Toc218935350"/>
      <w:r>
        <w:rPr>
          <w:rFonts w:hint="eastAsia" w:ascii="仿宋_GB2312" w:eastAsia="仿宋_GB2312"/>
        </w:rPr>
        <w:t>投标邀请</w:t>
      </w:r>
      <w:bookmarkEnd w:id="209"/>
      <w:bookmarkEnd w:id="210"/>
      <w:bookmarkEnd w:id="211"/>
      <w:bookmarkEnd w:id="212"/>
      <w:bookmarkEnd w:id="213"/>
      <w:bookmarkEnd w:id="214"/>
    </w:p>
    <w:p>
      <w:pPr>
        <w:rPr>
          <w:rFonts w:hint="eastAsia"/>
        </w:rPr>
      </w:pPr>
    </w:p>
    <w:p>
      <w:pPr>
        <w:jc w:val="center"/>
        <w:rPr>
          <w:rFonts w:eastAsia="仿宋"/>
          <w:b/>
          <w:bCs/>
          <w:sz w:val="32"/>
          <w:szCs w:val="32"/>
        </w:rPr>
      </w:pPr>
      <w:r>
        <w:rPr>
          <w:rFonts w:ascii="仿宋_GB2312" w:eastAsia="仿宋_GB2312"/>
          <w:sz w:val="24"/>
        </w:rPr>
        <w:t xml:space="preserve"> </w:t>
      </w:r>
      <w:r>
        <w:rPr>
          <w:rFonts w:hint="eastAsia" w:ascii="仿宋" w:hAnsi="仿宋" w:eastAsia="仿宋" w:cs="仿宋"/>
          <w:b/>
          <w:bCs/>
          <w:sz w:val="32"/>
          <w:szCs w:val="32"/>
          <w:lang w:eastAsia="zh-CN"/>
        </w:rPr>
        <w:t>巴楚县促进各民族交往交流交融-“红柳花开”系列教师学习交流活动采购项目（二次）</w:t>
      </w:r>
      <w:r>
        <w:rPr>
          <w:rFonts w:hint="eastAsia" w:ascii="仿宋" w:hAnsi="仿宋" w:eastAsia="仿宋" w:cs="仿宋"/>
          <w:b/>
          <w:bCs/>
          <w:sz w:val="32"/>
          <w:szCs w:val="32"/>
        </w:rPr>
        <w:t>公开招标公告</w:t>
      </w:r>
    </w:p>
    <w:p>
      <w:pPr>
        <w:pBdr>
          <w:top w:val="single" w:color="auto" w:sz="4" w:space="0"/>
          <w:left w:val="single" w:color="auto" w:sz="4" w:space="0"/>
          <w:bottom w:val="single" w:color="auto" w:sz="4" w:space="0"/>
          <w:right w:val="single" w:color="auto" w:sz="4" w:space="0"/>
        </w:pBdr>
        <w:spacing w:line="330" w:lineRule="exact"/>
        <w:jc w:val="left"/>
        <w:rPr>
          <w:rFonts w:hint="eastAsia" w:ascii="仿宋" w:hAnsi="仿宋" w:eastAsia="仿宋" w:cs="仿宋"/>
          <w:sz w:val="24"/>
        </w:rPr>
      </w:pPr>
      <w:r>
        <w:rPr>
          <w:rFonts w:hint="eastAsia" w:ascii="仿宋" w:hAnsi="仿宋" w:eastAsia="仿宋" w:cs="仿宋"/>
          <w:sz w:val="24"/>
        </w:rPr>
        <w:t>项目概况</w:t>
      </w:r>
    </w:p>
    <w:p>
      <w:pPr>
        <w:pBdr>
          <w:top w:val="single" w:color="auto" w:sz="4" w:space="0"/>
          <w:left w:val="single" w:color="auto" w:sz="4" w:space="0"/>
          <w:bottom w:val="single" w:color="auto" w:sz="4" w:space="0"/>
          <w:right w:val="single" w:color="auto" w:sz="4" w:space="0"/>
        </w:pBdr>
        <w:spacing w:line="330" w:lineRule="exact"/>
        <w:jc w:val="left"/>
        <w:rPr>
          <w:rFonts w:hint="eastAsia" w:ascii="仿宋" w:hAnsi="仿宋" w:eastAsia="仿宋" w:cs="仿宋"/>
          <w:sz w:val="24"/>
        </w:rPr>
      </w:pPr>
      <w:r>
        <w:rPr>
          <w:rFonts w:hint="eastAsia" w:ascii="仿宋" w:hAnsi="仿宋" w:eastAsia="仿宋" w:cs="仿宋"/>
          <w:sz w:val="24"/>
        </w:rPr>
        <w:t> </w:t>
      </w:r>
      <w:r>
        <w:rPr>
          <w:rFonts w:hint="eastAsia" w:ascii="仿宋" w:hAnsi="仿宋" w:eastAsia="仿宋" w:cs="仿宋"/>
          <w:sz w:val="24"/>
          <w:lang w:eastAsia="zh-CN"/>
        </w:rPr>
        <w:t>巴楚县促进各民族交往交流交融-“红柳花开”系列教师学习交流活动采购项目（二次）</w:t>
      </w:r>
      <w:r>
        <w:rPr>
          <w:rFonts w:hint="eastAsia" w:ascii="仿宋" w:hAnsi="仿宋" w:eastAsia="仿宋" w:cs="仿宋"/>
          <w:sz w:val="24"/>
        </w:rPr>
        <w:t>的潜在投标人应在政采云平台</w:t>
      </w:r>
      <w:r>
        <w:rPr>
          <w:rFonts w:hint="eastAsia" w:ascii="仿宋" w:hAnsi="仿宋" w:eastAsia="仿宋" w:cs="仿宋"/>
          <w:szCs w:val="21"/>
        </w:rPr>
        <w:t>（https://www.zcygov.cn）</w:t>
      </w:r>
      <w:r>
        <w:rPr>
          <w:rFonts w:hint="eastAsia" w:ascii="仿宋" w:hAnsi="仿宋" w:eastAsia="仿宋" w:cs="仿宋"/>
          <w:sz w:val="24"/>
        </w:rPr>
        <w:t>获取招标文件，并于2022年0</w:t>
      </w:r>
      <w:r>
        <w:rPr>
          <w:rFonts w:hint="eastAsia" w:ascii="仿宋" w:hAnsi="仿宋" w:eastAsia="仿宋" w:cs="仿宋"/>
          <w:sz w:val="24"/>
          <w:lang w:val="en-US" w:eastAsia="zh-CN"/>
        </w:rPr>
        <w:t>6</w:t>
      </w:r>
      <w:r>
        <w:rPr>
          <w:rFonts w:hint="eastAsia" w:ascii="仿宋" w:hAnsi="仿宋" w:eastAsia="仿宋" w:cs="仿宋"/>
          <w:sz w:val="24"/>
        </w:rPr>
        <w:t>月2</w:t>
      </w:r>
      <w:r>
        <w:rPr>
          <w:rFonts w:hint="eastAsia" w:ascii="仿宋" w:hAnsi="仿宋" w:eastAsia="仿宋" w:cs="仿宋"/>
          <w:sz w:val="24"/>
          <w:lang w:val="en-US" w:eastAsia="zh-CN"/>
        </w:rPr>
        <w:t>2</w:t>
      </w:r>
      <w:r>
        <w:rPr>
          <w:rFonts w:hint="eastAsia" w:ascii="仿宋" w:hAnsi="仿宋" w:eastAsia="仿宋" w:cs="仿宋"/>
          <w:sz w:val="24"/>
        </w:rPr>
        <w:t>日 16:00（北京时间）前递交投标文件。</w:t>
      </w:r>
    </w:p>
    <w:p>
      <w:pPr>
        <w:spacing w:line="330" w:lineRule="exact"/>
        <w:jc w:val="left"/>
        <w:rPr>
          <w:rFonts w:hint="eastAsia" w:ascii="仿宋" w:hAnsi="仿宋" w:eastAsia="仿宋" w:cs="仿宋"/>
          <w:sz w:val="24"/>
        </w:rPr>
      </w:pPr>
      <w:r>
        <w:rPr>
          <w:rFonts w:hint="eastAsia" w:ascii="仿宋" w:hAnsi="仿宋" w:eastAsia="仿宋" w:cs="仿宋"/>
          <w:sz w:val="24"/>
        </w:rPr>
        <w:t>一、项目基本情况</w:t>
      </w:r>
    </w:p>
    <w:p>
      <w:pPr>
        <w:spacing w:line="330" w:lineRule="exact"/>
        <w:jc w:val="left"/>
        <w:rPr>
          <w:rFonts w:hint="eastAsia" w:ascii="仿宋" w:hAnsi="仿宋" w:eastAsia="仿宋" w:cs="仿宋"/>
          <w:sz w:val="24"/>
        </w:rPr>
      </w:pPr>
      <w:r>
        <w:rPr>
          <w:rFonts w:hint="eastAsia" w:ascii="仿宋" w:hAnsi="仿宋" w:eastAsia="仿宋" w:cs="仿宋"/>
          <w:sz w:val="24"/>
        </w:rPr>
        <w:t>   项目编号：KSMZ-（2022）GK-00</w:t>
      </w:r>
      <w:r>
        <w:rPr>
          <w:rFonts w:hint="eastAsia" w:ascii="仿宋" w:hAnsi="仿宋" w:eastAsia="仿宋" w:cs="仿宋"/>
          <w:sz w:val="24"/>
          <w:lang w:val="en-US" w:eastAsia="zh-CN"/>
        </w:rPr>
        <w:t>8</w:t>
      </w:r>
      <w:r>
        <w:rPr>
          <w:rFonts w:hint="eastAsia" w:ascii="仿宋" w:hAnsi="仿宋" w:eastAsia="仿宋" w:cs="仿宋"/>
          <w:sz w:val="24"/>
        </w:rPr>
        <w:t> </w:t>
      </w:r>
    </w:p>
    <w:p>
      <w:pPr>
        <w:spacing w:line="330" w:lineRule="exact"/>
        <w:jc w:val="left"/>
        <w:rPr>
          <w:rFonts w:hint="eastAsia" w:ascii="仿宋" w:hAnsi="仿宋" w:eastAsia="仿宋" w:cs="仿宋"/>
          <w:sz w:val="24"/>
        </w:rPr>
      </w:pPr>
      <w:r>
        <w:rPr>
          <w:rFonts w:hint="eastAsia" w:ascii="仿宋" w:hAnsi="仿宋" w:eastAsia="仿宋" w:cs="仿宋"/>
          <w:sz w:val="24"/>
        </w:rPr>
        <w:t>   项目名称：</w:t>
      </w:r>
      <w:r>
        <w:rPr>
          <w:rFonts w:hint="eastAsia" w:ascii="仿宋" w:hAnsi="仿宋" w:eastAsia="仿宋" w:cs="仿宋"/>
          <w:sz w:val="24"/>
          <w:lang w:eastAsia="zh-CN"/>
        </w:rPr>
        <w:t>巴楚县促进各民族交往交流交融-“红柳花开”系列教师学习交流活动采购项目（二次）</w:t>
      </w:r>
      <w:r>
        <w:rPr>
          <w:rFonts w:hint="eastAsia" w:ascii="仿宋" w:hAnsi="仿宋" w:eastAsia="仿宋" w:cs="仿宋"/>
          <w:sz w:val="24"/>
        </w:rPr>
        <w:t> </w:t>
      </w:r>
    </w:p>
    <w:p>
      <w:pPr>
        <w:spacing w:line="330" w:lineRule="exact"/>
        <w:jc w:val="left"/>
        <w:rPr>
          <w:rFonts w:hint="eastAsia" w:ascii="仿宋" w:hAnsi="仿宋" w:eastAsia="仿宋" w:cs="仿宋"/>
          <w:sz w:val="24"/>
        </w:rPr>
      </w:pPr>
      <w:r>
        <w:rPr>
          <w:rFonts w:hint="eastAsia" w:ascii="仿宋" w:hAnsi="仿宋" w:eastAsia="仿宋" w:cs="仿宋"/>
          <w:sz w:val="24"/>
        </w:rPr>
        <w:t>   采购方式：公开招标</w:t>
      </w:r>
    </w:p>
    <w:p>
      <w:pPr>
        <w:spacing w:line="330" w:lineRule="exact"/>
        <w:ind w:firstLine="240" w:firstLineChars="100"/>
        <w:jc w:val="left"/>
        <w:rPr>
          <w:rFonts w:ascii="仿宋" w:hAnsi="仿宋" w:eastAsia="仿宋" w:cs="仿宋"/>
          <w:sz w:val="24"/>
        </w:rPr>
      </w:pPr>
      <w:r>
        <w:rPr>
          <w:rFonts w:hint="eastAsia" w:ascii="仿宋" w:hAnsi="仿宋" w:eastAsia="仿宋" w:cs="仿宋"/>
          <w:sz w:val="24"/>
        </w:rPr>
        <w:t>预算金额（元）：2100000</w:t>
      </w:r>
    </w:p>
    <w:p>
      <w:pPr>
        <w:spacing w:line="330" w:lineRule="exact"/>
        <w:jc w:val="left"/>
        <w:rPr>
          <w:rFonts w:ascii="仿宋" w:hAnsi="仿宋" w:eastAsia="仿宋" w:cs="仿宋"/>
          <w:sz w:val="24"/>
        </w:rPr>
      </w:pPr>
      <w:r>
        <w:rPr>
          <w:rFonts w:hint="eastAsia" w:ascii="仿宋" w:hAnsi="仿宋" w:eastAsia="仿宋" w:cs="仿宋"/>
          <w:sz w:val="24"/>
        </w:rPr>
        <w:t>   最高限价（元）：2100000</w:t>
      </w:r>
    </w:p>
    <w:p>
      <w:pPr>
        <w:spacing w:line="330" w:lineRule="exact"/>
        <w:ind w:firstLine="240" w:firstLineChars="100"/>
        <w:jc w:val="left"/>
        <w:rPr>
          <w:rFonts w:hint="eastAsia" w:ascii="仿宋" w:hAnsi="仿宋" w:eastAsia="仿宋" w:cs="仿宋"/>
          <w:sz w:val="24"/>
        </w:rPr>
      </w:pPr>
      <w:r>
        <w:rPr>
          <w:rFonts w:hint="eastAsia" w:ascii="仿宋" w:hAnsi="仿宋" w:eastAsia="仿宋" w:cs="仿宋"/>
          <w:sz w:val="24"/>
        </w:rPr>
        <w:t>采购需求：</w:t>
      </w:r>
      <w:r>
        <w:rPr>
          <w:rFonts w:hint="eastAsia" w:ascii="仿宋" w:hAnsi="仿宋" w:eastAsia="仿宋" w:cs="仿宋"/>
          <w:sz w:val="24"/>
        </w:rPr>
        <w:br w:type="textWrapping"/>
      </w:r>
      <w:r>
        <w:rPr>
          <w:rFonts w:hint="eastAsia" w:ascii="仿宋" w:hAnsi="仿宋" w:eastAsia="仿宋" w:cs="仿宋"/>
          <w:sz w:val="24"/>
        </w:rPr>
        <w:t>   标项一:</w:t>
      </w:r>
    </w:p>
    <w:p>
      <w:pPr>
        <w:spacing w:line="330" w:lineRule="exact"/>
        <w:ind w:firstLine="240" w:firstLineChars="100"/>
        <w:jc w:val="left"/>
        <w:rPr>
          <w:rFonts w:hint="eastAsia" w:ascii="仿宋" w:hAnsi="仿宋" w:eastAsia="仿宋" w:cs="仿宋"/>
          <w:sz w:val="24"/>
          <w:lang w:eastAsia="zh-CN"/>
        </w:rPr>
      </w:pPr>
      <w:r>
        <w:rPr>
          <w:rFonts w:hint="eastAsia" w:ascii="仿宋" w:hAnsi="仿宋" w:eastAsia="仿宋" w:cs="仿宋"/>
          <w:sz w:val="24"/>
        </w:rPr>
        <w:t>标项名称:</w:t>
      </w:r>
      <w:r>
        <w:rPr>
          <w:rFonts w:hint="eastAsia" w:ascii="仿宋" w:hAnsi="仿宋" w:eastAsia="仿宋" w:cs="仿宋"/>
          <w:sz w:val="24"/>
          <w:lang w:eastAsia="zh-CN"/>
        </w:rPr>
        <w:t>巴楚县促进各民族交往交流交融-“红柳花开”系列教师学习交流活动采购项目（二次）</w:t>
      </w:r>
    </w:p>
    <w:p>
      <w:pPr>
        <w:spacing w:line="330" w:lineRule="exact"/>
        <w:ind w:firstLine="240" w:firstLineChars="100"/>
        <w:jc w:val="left"/>
        <w:rPr>
          <w:rFonts w:ascii="仿宋" w:hAnsi="仿宋" w:eastAsia="仿宋" w:cs="仿宋"/>
          <w:sz w:val="24"/>
        </w:rPr>
      </w:pPr>
      <w:r>
        <w:rPr>
          <w:rFonts w:hint="eastAsia" w:ascii="仿宋" w:hAnsi="仿宋" w:eastAsia="仿宋" w:cs="仿宋"/>
          <w:sz w:val="24"/>
        </w:rPr>
        <w:t>数量：1</w:t>
      </w:r>
    </w:p>
    <w:p>
      <w:pPr>
        <w:spacing w:line="330" w:lineRule="exact"/>
        <w:jc w:val="left"/>
        <w:rPr>
          <w:rFonts w:hint="eastAsia" w:ascii="仿宋" w:hAnsi="仿宋" w:eastAsia="仿宋" w:cs="仿宋"/>
          <w:sz w:val="24"/>
        </w:rPr>
      </w:pPr>
      <w:r>
        <w:rPr>
          <w:rFonts w:hint="eastAsia" w:ascii="仿宋" w:hAnsi="仿宋" w:eastAsia="仿宋" w:cs="仿宋"/>
          <w:sz w:val="24"/>
        </w:rPr>
        <w:t xml:space="preserve">   预算金额（元）：2100000 </w:t>
      </w:r>
    </w:p>
    <w:p>
      <w:pPr>
        <w:spacing w:line="330" w:lineRule="exact"/>
        <w:jc w:val="left"/>
        <w:rPr>
          <w:rFonts w:ascii="仿宋" w:hAnsi="仿宋" w:eastAsia="仿宋" w:cs="仿宋"/>
          <w:sz w:val="24"/>
        </w:rPr>
      </w:pPr>
      <w:r>
        <w:rPr>
          <w:rFonts w:hint="eastAsia" w:ascii="仿宋" w:hAnsi="仿宋" w:eastAsia="仿宋" w:cs="仿宋"/>
          <w:sz w:val="24"/>
        </w:rPr>
        <w:t>   简要规格描述：邀请有资质的高校和培训企业分批次对480名学前及中小学主要学科教师进行教学能力提升培训。（详见招标文件）</w:t>
      </w:r>
    </w:p>
    <w:p>
      <w:pPr>
        <w:spacing w:line="330" w:lineRule="exact"/>
        <w:ind w:firstLine="240" w:firstLineChars="100"/>
        <w:jc w:val="left"/>
        <w:rPr>
          <w:rFonts w:hint="eastAsia" w:ascii="仿宋" w:hAnsi="仿宋" w:eastAsia="仿宋" w:cs="仿宋"/>
          <w:sz w:val="24"/>
        </w:rPr>
      </w:pPr>
      <w:r>
        <w:rPr>
          <w:rFonts w:hint="eastAsia" w:ascii="仿宋" w:hAnsi="仿宋" w:eastAsia="仿宋" w:cs="仿宋"/>
          <w:sz w:val="24"/>
        </w:rPr>
        <w:t>备注： </w:t>
      </w:r>
    </w:p>
    <w:p>
      <w:pPr>
        <w:spacing w:line="330" w:lineRule="exact"/>
        <w:ind w:firstLine="240" w:firstLineChars="100"/>
        <w:jc w:val="left"/>
        <w:rPr>
          <w:rFonts w:hint="eastAsia" w:ascii="仿宋" w:hAnsi="仿宋" w:eastAsia="仿宋" w:cs="仿宋"/>
          <w:sz w:val="24"/>
        </w:rPr>
      </w:pPr>
      <w:r>
        <w:rPr>
          <w:rFonts w:hint="eastAsia" w:ascii="仿宋" w:hAnsi="仿宋" w:eastAsia="仿宋" w:cs="仿宋"/>
          <w:sz w:val="24"/>
        </w:rPr>
        <w:t>合同履行期限： 详见招标文件 </w:t>
      </w:r>
    </w:p>
    <w:p>
      <w:pPr>
        <w:spacing w:line="330" w:lineRule="exact"/>
        <w:jc w:val="left"/>
        <w:rPr>
          <w:rFonts w:hint="eastAsia" w:ascii="仿宋" w:hAnsi="仿宋" w:eastAsia="仿宋" w:cs="仿宋"/>
          <w:sz w:val="24"/>
        </w:rPr>
      </w:pPr>
      <w:r>
        <w:rPr>
          <w:rFonts w:hint="eastAsia" w:ascii="仿宋" w:hAnsi="仿宋" w:eastAsia="仿宋" w:cs="仿宋"/>
          <w:sz w:val="24"/>
        </w:rPr>
        <w:t>   本项目（ 否 ）接受联合体投标。</w:t>
      </w:r>
    </w:p>
    <w:p>
      <w:pPr>
        <w:spacing w:line="330" w:lineRule="exact"/>
        <w:jc w:val="left"/>
        <w:rPr>
          <w:rFonts w:hint="eastAsia" w:ascii="仿宋" w:hAnsi="仿宋" w:eastAsia="仿宋" w:cs="仿宋"/>
          <w:sz w:val="24"/>
        </w:rPr>
      </w:pPr>
      <w:r>
        <w:rPr>
          <w:rFonts w:hint="eastAsia" w:ascii="仿宋" w:hAnsi="仿宋" w:eastAsia="仿宋" w:cs="仿宋"/>
          <w:sz w:val="24"/>
        </w:rPr>
        <w:t>二、申请人的资格要求：</w:t>
      </w:r>
    </w:p>
    <w:p>
      <w:pPr>
        <w:spacing w:line="330" w:lineRule="exact"/>
        <w:ind w:firstLine="373"/>
        <w:jc w:val="left"/>
        <w:rPr>
          <w:rFonts w:hint="eastAsia" w:ascii="仿宋" w:hAnsi="仿宋" w:eastAsia="仿宋" w:cs="仿宋"/>
          <w:sz w:val="24"/>
        </w:rPr>
      </w:pPr>
      <w:r>
        <w:rPr>
          <w:rFonts w:hint="eastAsia" w:ascii="仿宋" w:hAnsi="仿宋" w:eastAsia="仿宋" w:cs="仿宋"/>
          <w:sz w:val="24"/>
        </w:rPr>
        <w:t>1.满足《中华人民共和国政府采购法》第二十二条规定；</w:t>
      </w:r>
    </w:p>
    <w:p>
      <w:pPr>
        <w:spacing w:line="330" w:lineRule="exact"/>
        <w:ind w:firstLine="373"/>
        <w:jc w:val="left"/>
        <w:rPr>
          <w:rFonts w:hint="eastAsia" w:ascii="仿宋" w:hAnsi="仿宋" w:eastAsia="仿宋" w:cs="仿宋"/>
          <w:sz w:val="24"/>
        </w:rPr>
      </w:pPr>
      <w:r>
        <w:rPr>
          <w:rFonts w:hint="eastAsia" w:ascii="仿宋" w:hAnsi="仿宋" w:eastAsia="仿宋" w:cs="仿宋"/>
          <w:sz w:val="24"/>
        </w:rPr>
        <w:t>2.落实政府采购政策需满足的资格要求：无</w:t>
      </w:r>
    </w:p>
    <w:p>
      <w:pPr>
        <w:spacing w:line="330" w:lineRule="exact"/>
        <w:ind w:firstLine="373"/>
        <w:jc w:val="left"/>
        <w:rPr>
          <w:rFonts w:hint="eastAsia" w:ascii="仿宋" w:hAnsi="仿宋" w:eastAsia="仿宋" w:cs="仿宋"/>
          <w:sz w:val="24"/>
        </w:rPr>
      </w:pPr>
      <w:r>
        <w:rPr>
          <w:rFonts w:hint="eastAsia" w:ascii="仿宋" w:hAnsi="仿宋" w:eastAsia="仿宋" w:cs="仿宋"/>
          <w:sz w:val="24"/>
        </w:rPr>
        <w:t>3.本项目的特定资格要求：无</w:t>
      </w:r>
    </w:p>
    <w:p>
      <w:pPr>
        <w:spacing w:line="330" w:lineRule="exact"/>
        <w:jc w:val="left"/>
        <w:rPr>
          <w:rFonts w:hint="eastAsia" w:ascii="仿宋" w:hAnsi="仿宋" w:eastAsia="仿宋" w:cs="仿宋"/>
          <w:sz w:val="24"/>
        </w:rPr>
      </w:pPr>
      <w:r>
        <w:rPr>
          <w:rFonts w:hint="eastAsia" w:ascii="仿宋" w:hAnsi="仿宋" w:eastAsia="仿宋" w:cs="仿宋"/>
          <w:sz w:val="24"/>
        </w:rPr>
        <w:t>三、获取招标文件</w:t>
      </w:r>
    </w:p>
    <w:p>
      <w:pPr>
        <w:spacing w:line="330" w:lineRule="exact"/>
        <w:ind w:firstLine="480" w:firstLineChars="200"/>
        <w:jc w:val="left"/>
        <w:rPr>
          <w:rFonts w:hint="eastAsia" w:ascii="仿宋" w:hAnsi="仿宋" w:eastAsia="仿宋" w:cs="仿宋"/>
          <w:sz w:val="24"/>
        </w:rPr>
      </w:pPr>
      <w:r>
        <w:rPr>
          <w:rFonts w:hint="eastAsia" w:ascii="仿宋" w:hAnsi="仿宋" w:eastAsia="仿宋" w:cs="仿宋"/>
          <w:sz w:val="24"/>
        </w:rPr>
        <w:t>时间： 时间：2022年0</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02</w:t>
      </w:r>
      <w:r>
        <w:rPr>
          <w:rFonts w:hint="eastAsia" w:ascii="仿宋" w:hAnsi="仿宋" w:eastAsia="仿宋" w:cs="仿宋"/>
          <w:sz w:val="24"/>
        </w:rPr>
        <w:t>日至2022年0</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21</w:t>
      </w:r>
      <w:r>
        <w:rPr>
          <w:rFonts w:hint="eastAsia" w:ascii="仿宋" w:hAnsi="仿宋" w:eastAsia="仿宋" w:cs="仿宋"/>
          <w:sz w:val="24"/>
        </w:rPr>
        <w:t>日，每天上午10:00至14:00，下午16:00至20:00（北京时间，法定节假日除外）</w:t>
      </w:r>
    </w:p>
    <w:p>
      <w:pPr>
        <w:spacing w:line="33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领取地点：</w:t>
      </w:r>
      <w:r>
        <w:rPr>
          <w:rFonts w:hint="eastAsia" w:ascii="仿宋" w:hAnsi="仿宋" w:eastAsia="仿宋" w:cs="仿宋"/>
          <w:sz w:val="24"/>
          <w:lang w:val="en-US" w:eastAsia="zh-CN"/>
        </w:rPr>
        <w:tab/>
      </w:r>
    </w:p>
    <w:p>
      <w:pPr>
        <w:spacing w:line="330" w:lineRule="exact"/>
        <w:ind w:firstLine="480" w:firstLineChars="200"/>
        <w:jc w:val="left"/>
        <w:rPr>
          <w:rFonts w:hint="eastAsia" w:ascii="仿宋" w:hAnsi="仿宋" w:eastAsia="仿宋" w:cs="仿宋"/>
          <w:sz w:val="24"/>
        </w:rPr>
      </w:pPr>
      <w:r>
        <w:rPr>
          <w:rFonts w:hint="eastAsia" w:ascii="仿宋" w:hAnsi="仿宋" w:eastAsia="仿宋" w:cs="仿宋"/>
          <w:sz w:val="24"/>
        </w:rPr>
        <w:t>方式：网上自行下载</w:t>
      </w:r>
    </w:p>
    <w:p>
      <w:pPr>
        <w:spacing w:line="330" w:lineRule="exact"/>
        <w:ind w:firstLine="480" w:firstLineChars="200"/>
        <w:jc w:val="left"/>
        <w:rPr>
          <w:rFonts w:hint="eastAsia" w:ascii="仿宋" w:hAnsi="仿宋" w:eastAsia="仿宋" w:cs="仿宋"/>
          <w:sz w:val="24"/>
        </w:rPr>
      </w:pPr>
      <w:r>
        <w:rPr>
          <w:rFonts w:hint="eastAsia" w:ascii="仿宋" w:hAnsi="仿宋" w:eastAsia="仿宋" w:cs="仿宋"/>
          <w:sz w:val="24"/>
        </w:rPr>
        <w:t>售价（元）：0 </w:t>
      </w:r>
    </w:p>
    <w:p>
      <w:pPr>
        <w:spacing w:line="330" w:lineRule="exact"/>
        <w:jc w:val="left"/>
        <w:rPr>
          <w:rFonts w:hint="eastAsia" w:ascii="仿宋" w:hAnsi="仿宋" w:eastAsia="仿宋" w:cs="仿宋"/>
          <w:sz w:val="24"/>
        </w:rPr>
      </w:pPr>
      <w:r>
        <w:rPr>
          <w:rFonts w:hint="eastAsia" w:ascii="仿宋" w:hAnsi="仿宋" w:eastAsia="仿宋" w:cs="仿宋"/>
          <w:sz w:val="24"/>
        </w:rPr>
        <w:t>四、提交投标文件截止时间、开标时间和地点</w:t>
      </w:r>
    </w:p>
    <w:p>
      <w:pPr>
        <w:spacing w:line="330" w:lineRule="exact"/>
        <w:ind w:firstLine="373"/>
        <w:jc w:val="left"/>
        <w:rPr>
          <w:rFonts w:hint="eastAsia" w:ascii="仿宋" w:hAnsi="仿宋" w:eastAsia="仿宋" w:cs="仿宋"/>
          <w:sz w:val="24"/>
        </w:rPr>
      </w:pPr>
      <w:r>
        <w:rPr>
          <w:rFonts w:hint="eastAsia" w:ascii="仿宋" w:hAnsi="仿宋" w:eastAsia="仿宋" w:cs="仿宋"/>
          <w:sz w:val="24"/>
        </w:rPr>
        <w:t>提交投标文件截止时间：2022年0</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22</w:t>
      </w:r>
      <w:r>
        <w:rPr>
          <w:rFonts w:hint="eastAsia" w:ascii="仿宋" w:hAnsi="仿宋" w:eastAsia="仿宋" w:cs="仿宋"/>
          <w:sz w:val="24"/>
        </w:rPr>
        <w:t>日 16:00（北京时间）</w:t>
      </w:r>
    </w:p>
    <w:p>
      <w:pPr>
        <w:spacing w:line="330" w:lineRule="exact"/>
        <w:ind w:firstLine="373"/>
        <w:jc w:val="left"/>
        <w:rPr>
          <w:rFonts w:ascii="仿宋" w:hAnsi="仿宋" w:eastAsia="仿宋" w:cs="仿宋"/>
          <w:sz w:val="24"/>
        </w:rPr>
      </w:pPr>
      <w:r>
        <w:rPr>
          <w:rFonts w:hint="eastAsia" w:ascii="仿宋" w:hAnsi="仿宋" w:eastAsia="仿宋" w:cs="仿宋"/>
          <w:sz w:val="24"/>
        </w:rPr>
        <w:t>投标地点：巴楚县唐城宾馆三号楼三楼会议室</w:t>
      </w:r>
    </w:p>
    <w:p>
      <w:pPr>
        <w:spacing w:line="330" w:lineRule="exact"/>
        <w:ind w:firstLine="373"/>
        <w:jc w:val="left"/>
        <w:rPr>
          <w:rFonts w:hint="eastAsia" w:ascii="仿宋" w:hAnsi="仿宋" w:eastAsia="仿宋" w:cs="仿宋"/>
          <w:sz w:val="24"/>
        </w:rPr>
      </w:pPr>
      <w:r>
        <w:rPr>
          <w:rFonts w:hint="eastAsia" w:ascii="仿宋" w:hAnsi="仿宋" w:eastAsia="仿宋" w:cs="仿宋"/>
          <w:sz w:val="24"/>
        </w:rPr>
        <w:t>开标时间：2022年0</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22</w:t>
      </w:r>
      <w:r>
        <w:rPr>
          <w:rFonts w:hint="eastAsia" w:ascii="仿宋" w:hAnsi="仿宋" w:eastAsia="仿宋" w:cs="仿宋"/>
          <w:sz w:val="24"/>
        </w:rPr>
        <w:t>日 16:00（北京时间）</w:t>
      </w:r>
    </w:p>
    <w:p>
      <w:pPr>
        <w:spacing w:line="330" w:lineRule="exact"/>
        <w:ind w:firstLine="373"/>
        <w:jc w:val="left"/>
        <w:rPr>
          <w:rFonts w:hint="eastAsia" w:ascii="仿宋" w:hAnsi="仿宋" w:eastAsia="仿宋" w:cs="仿宋"/>
          <w:sz w:val="24"/>
        </w:rPr>
      </w:pPr>
      <w:r>
        <w:rPr>
          <w:rFonts w:hint="eastAsia" w:ascii="仿宋" w:hAnsi="仿宋" w:eastAsia="仿宋" w:cs="仿宋"/>
          <w:sz w:val="24"/>
        </w:rPr>
        <w:t>开标地点：巴楚县唐城宾馆三号楼三楼会议室</w:t>
      </w:r>
    </w:p>
    <w:p>
      <w:pPr>
        <w:spacing w:line="330" w:lineRule="exact"/>
        <w:jc w:val="left"/>
        <w:rPr>
          <w:rFonts w:hint="eastAsia" w:ascii="仿宋" w:hAnsi="仿宋" w:eastAsia="仿宋" w:cs="仿宋"/>
          <w:sz w:val="24"/>
        </w:rPr>
      </w:pPr>
      <w:r>
        <w:rPr>
          <w:rFonts w:hint="eastAsia" w:ascii="仿宋" w:hAnsi="仿宋" w:eastAsia="仿宋" w:cs="仿宋"/>
          <w:sz w:val="24"/>
        </w:rPr>
        <w:t>五、公告期限</w:t>
      </w:r>
    </w:p>
    <w:p>
      <w:pPr>
        <w:spacing w:line="330" w:lineRule="exact"/>
        <w:jc w:val="left"/>
        <w:rPr>
          <w:rFonts w:hint="eastAsia" w:ascii="仿宋" w:hAnsi="仿宋" w:eastAsia="仿宋" w:cs="仿宋"/>
          <w:sz w:val="24"/>
        </w:rPr>
      </w:pPr>
      <w:r>
        <w:rPr>
          <w:rFonts w:hint="eastAsia" w:ascii="仿宋" w:hAnsi="仿宋" w:eastAsia="仿宋" w:cs="仿宋"/>
          <w:sz w:val="24"/>
        </w:rPr>
        <w:t>    自本公告发布之日起5个工作日。</w:t>
      </w:r>
    </w:p>
    <w:p>
      <w:pPr>
        <w:spacing w:line="330" w:lineRule="exact"/>
        <w:jc w:val="left"/>
        <w:rPr>
          <w:rFonts w:hint="eastAsia" w:ascii="仿宋" w:hAnsi="仿宋" w:eastAsia="仿宋" w:cs="仿宋"/>
          <w:sz w:val="24"/>
        </w:rPr>
      </w:pPr>
      <w:r>
        <w:rPr>
          <w:rFonts w:hint="eastAsia" w:ascii="仿宋" w:hAnsi="仿宋" w:eastAsia="仿宋" w:cs="仿宋"/>
          <w:sz w:val="24"/>
        </w:rPr>
        <w:t>六、其他补充事宜</w:t>
      </w:r>
    </w:p>
    <w:p>
      <w:pPr>
        <w:spacing w:line="330" w:lineRule="exact"/>
        <w:ind w:firstLine="480" w:firstLineChars="200"/>
        <w:rPr>
          <w:rFonts w:hint="eastAsia" w:ascii="仿宋" w:hAnsi="仿宋" w:eastAsia="仿宋" w:cs="仿宋"/>
          <w:sz w:val="24"/>
        </w:rPr>
      </w:pPr>
      <w:r>
        <w:rPr>
          <w:rFonts w:hint="eastAsia" w:ascii="仿宋" w:hAnsi="仿宋" w:eastAsia="仿宋" w:cs="仿宋"/>
          <w:sz w:val="24"/>
        </w:rPr>
        <w:t>1、政采云线上获取招标文件方法：供应商登陆政采云平台（https://www.zcygov.cn），在线申请获取采购文件（登录政府采购云平台 → 项目采购 → 获取采购文件 → 申请，审核通过后可下载招标文件，如有操作性问题，可与政采云在线客服进行咨询，咨询电话：400-881-7190）。 　　　　　　　　　　　</w:t>
      </w:r>
    </w:p>
    <w:p>
      <w:pPr>
        <w:spacing w:line="330" w:lineRule="exact"/>
        <w:jc w:val="left"/>
        <w:rPr>
          <w:rFonts w:hint="eastAsia" w:ascii="仿宋" w:hAnsi="仿宋" w:eastAsia="仿宋" w:cs="仿宋"/>
          <w:sz w:val="24"/>
        </w:rPr>
      </w:pPr>
      <w:r>
        <w:rPr>
          <w:rFonts w:hint="eastAsia" w:ascii="仿宋" w:hAnsi="仿宋" w:eastAsia="仿宋" w:cs="仿宋"/>
          <w:sz w:val="24"/>
        </w:rPr>
        <w:t>七、对本次招标提出询问，请按以下方式联系。　　　　　　　　　　　　</w:t>
      </w:r>
    </w:p>
    <w:p>
      <w:pPr>
        <w:spacing w:line="330" w:lineRule="exact"/>
        <w:rPr>
          <w:rFonts w:hint="eastAsia" w:ascii="仿宋" w:hAnsi="仿宋" w:eastAsia="仿宋" w:cs="仿宋"/>
          <w:sz w:val="24"/>
        </w:rPr>
      </w:pPr>
      <w:r>
        <w:rPr>
          <w:rFonts w:hint="eastAsia" w:ascii="仿宋" w:hAnsi="仿宋" w:eastAsia="仿宋" w:cs="仿宋"/>
          <w:sz w:val="24"/>
        </w:rPr>
        <w:t>1.采购人信息</w:t>
      </w:r>
    </w:p>
    <w:p>
      <w:pPr>
        <w:spacing w:line="330" w:lineRule="exact"/>
        <w:rPr>
          <w:rFonts w:hint="eastAsia" w:ascii="仿宋" w:hAnsi="仿宋" w:eastAsia="仿宋" w:cs="仿宋"/>
          <w:sz w:val="24"/>
        </w:rPr>
      </w:pPr>
      <w:r>
        <w:rPr>
          <w:rFonts w:hint="eastAsia" w:ascii="仿宋" w:hAnsi="仿宋" w:eastAsia="仿宋" w:cs="仿宋"/>
          <w:sz w:val="24"/>
        </w:rPr>
        <w:t>名 称：巴楚县教育局</w:t>
      </w:r>
    </w:p>
    <w:p>
      <w:pPr>
        <w:spacing w:line="330" w:lineRule="exact"/>
        <w:rPr>
          <w:rFonts w:hint="eastAsia" w:ascii="仿宋" w:hAnsi="仿宋" w:eastAsia="仿宋" w:cs="仿宋"/>
          <w:sz w:val="24"/>
        </w:rPr>
      </w:pPr>
      <w:r>
        <w:rPr>
          <w:rFonts w:hint="eastAsia" w:ascii="仿宋" w:hAnsi="仿宋" w:eastAsia="仿宋" w:cs="仿宋"/>
          <w:sz w:val="24"/>
        </w:rPr>
        <w:t>地 址：巴楚县友谊北路68号</w:t>
      </w:r>
    </w:p>
    <w:p>
      <w:pPr>
        <w:spacing w:line="330" w:lineRule="exact"/>
        <w:rPr>
          <w:rFonts w:ascii="仿宋" w:hAnsi="仿宋" w:eastAsia="仿宋" w:cs="仿宋"/>
          <w:sz w:val="24"/>
        </w:rPr>
      </w:pPr>
      <w:r>
        <w:rPr>
          <w:rFonts w:hint="eastAsia" w:ascii="仿宋" w:hAnsi="仿宋" w:eastAsia="仿宋" w:cs="仿宋"/>
          <w:sz w:val="24"/>
        </w:rPr>
        <w:t>联系方式：18899333613</w:t>
      </w:r>
    </w:p>
    <w:p>
      <w:pPr>
        <w:spacing w:line="330" w:lineRule="exact"/>
        <w:rPr>
          <w:rFonts w:hint="eastAsia" w:ascii="仿宋" w:hAnsi="仿宋" w:eastAsia="仿宋" w:cs="仿宋"/>
          <w:sz w:val="24"/>
        </w:rPr>
      </w:pPr>
      <w:r>
        <w:rPr>
          <w:rFonts w:hint="eastAsia" w:ascii="仿宋" w:hAnsi="仿宋" w:eastAsia="仿宋" w:cs="仿宋"/>
          <w:sz w:val="24"/>
        </w:rPr>
        <w:t>2.采购代理机构信息</w:t>
      </w:r>
    </w:p>
    <w:p>
      <w:pPr>
        <w:spacing w:line="330" w:lineRule="exact"/>
        <w:rPr>
          <w:rFonts w:hint="eastAsia" w:ascii="仿宋" w:hAnsi="仿宋" w:eastAsia="仿宋" w:cs="仿宋"/>
          <w:sz w:val="24"/>
        </w:rPr>
      </w:pPr>
      <w:r>
        <w:rPr>
          <w:rFonts w:hint="eastAsia" w:ascii="仿宋" w:hAnsi="仿宋" w:eastAsia="仿宋" w:cs="仿宋"/>
          <w:sz w:val="24"/>
        </w:rPr>
        <w:t>名 称：喀什明志建设工程项目管理有限公司</w:t>
      </w:r>
    </w:p>
    <w:p>
      <w:pPr>
        <w:spacing w:line="330" w:lineRule="exact"/>
        <w:rPr>
          <w:rFonts w:hint="eastAsia" w:ascii="仿宋" w:hAnsi="仿宋" w:eastAsia="仿宋" w:cs="仿宋"/>
          <w:sz w:val="24"/>
        </w:rPr>
      </w:pPr>
      <w:r>
        <w:rPr>
          <w:rFonts w:hint="eastAsia" w:ascii="仿宋" w:hAnsi="仿宋" w:eastAsia="仿宋" w:cs="仿宋"/>
          <w:sz w:val="24"/>
        </w:rPr>
        <w:t>地 址：喀什市库木代尔瓦扎街道玉吉米力克社区5组093号</w:t>
      </w:r>
    </w:p>
    <w:p>
      <w:pPr>
        <w:spacing w:line="330" w:lineRule="exact"/>
        <w:rPr>
          <w:rFonts w:ascii="仿宋" w:hAnsi="仿宋" w:eastAsia="仿宋" w:cs="仿宋"/>
          <w:sz w:val="24"/>
        </w:rPr>
      </w:pPr>
      <w:r>
        <w:rPr>
          <w:rFonts w:hint="eastAsia" w:ascii="仿宋" w:hAnsi="仿宋" w:eastAsia="仿宋" w:cs="仿宋"/>
          <w:sz w:val="24"/>
        </w:rPr>
        <w:t xml:space="preserve">联系方式：19990836699  18199589158   </w:t>
      </w:r>
    </w:p>
    <w:p>
      <w:pPr>
        <w:spacing w:line="330" w:lineRule="exact"/>
        <w:rPr>
          <w:rFonts w:hint="eastAsia" w:ascii="仿宋" w:hAnsi="仿宋" w:eastAsia="仿宋" w:cs="仿宋"/>
          <w:sz w:val="24"/>
        </w:rPr>
      </w:pPr>
      <w:r>
        <w:rPr>
          <w:rFonts w:hint="eastAsia" w:ascii="仿宋" w:hAnsi="仿宋" w:eastAsia="仿宋" w:cs="仿宋"/>
          <w:sz w:val="24"/>
        </w:rPr>
        <w:t>3.项目联系方式</w:t>
      </w:r>
    </w:p>
    <w:p>
      <w:pPr>
        <w:spacing w:line="330" w:lineRule="exact"/>
        <w:rPr>
          <w:rFonts w:ascii="仿宋" w:hAnsi="仿宋" w:eastAsia="仿宋" w:cs="仿宋"/>
          <w:sz w:val="24"/>
        </w:rPr>
      </w:pPr>
      <w:r>
        <w:rPr>
          <w:rFonts w:hint="eastAsia" w:ascii="仿宋" w:hAnsi="仿宋" w:eastAsia="仿宋" w:cs="仿宋"/>
          <w:sz w:val="24"/>
        </w:rPr>
        <w:t>项目联系人：曹艳霜</w:t>
      </w:r>
    </w:p>
    <w:p>
      <w:pPr>
        <w:spacing w:line="330" w:lineRule="exact"/>
        <w:rPr>
          <w:rFonts w:ascii="仿宋" w:hAnsi="仿宋" w:eastAsia="仿宋" w:cs="仿宋"/>
          <w:sz w:val="24"/>
        </w:rPr>
      </w:pPr>
      <w:r>
        <w:rPr>
          <w:rFonts w:hint="eastAsia" w:ascii="仿宋" w:hAnsi="仿宋" w:eastAsia="仿宋" w:cs="仿宋"/>
          <w:sz w:val="24"/>
        </w:rPr>
        <w:t xml:space="preserve">电 话：19990836699  18199589158   </w:t>
      </w:r>
    </w:p>
    <w:p>
      <w:pPr>
        <w:pStyle w:val="28"/>
        <w:autoSpaceDE w:val="0"/>
        <w:autoSpaceDN w:val="0"/>
        <w:jc w:val="right"/>
        <w:rPr>
          <w:rFonts w:hint="eastAsia" w:ascii="仿宋" w:hAnsi="仿宋" w:eastAsia="仿宋" w:cs="仿宋"/>
        </w:rPr>
      </w:pPr>
    </w:p>
    <w:p>
      <w:pPr>
        <w:wordWrap w:val="0"/>
        <w:spacing w:line="240" w:lineRule="atLeast"/>
        <w:ind w:left="1079" w:leftChars="371" w:hanging="300" w:hangingChars="125"/>
        <w:jc w:val="right"/>
        <w:rPr>
          <w:rFonts w:ascii="仿宋_GB2312" w:eastAsia="仿宋_GB2312"/>
          <w:sz w:val="24"/>
        </w:rPr>
      </w:pPr>
      <w:r>
        <w:rPr>
          <w:rFonts w:hint="eastAsia" w:ascii="仿宋" w:hAnsi="仿宋" w:eastAsia="仿宋" w:cs="仿宋"/>
          <w:sz w:val="24"/>
        </w:rPr>
        <w:t xml:space="preserve">   </w:t>
      </w:r>
    </w:p>
    <w:p>
      <w:pPr>
        <w:pStyle w:val="3"/>
        <w:numPr>
          <w:ilvl w:val="0"/>
          <w:numId w:val="1"/>
        </w:numPr>
        <w:tabs>
          <w:tab w:val="left" w:pos="0"/>
          <w:tab w:val="clear" w:pos="3134"/>
        </w:tabs>
        <w:spacing w:before="0" w:after="0" w:line="240" w:lineRule="atLeast"/>
        <w:ind w:hanging="3134"/>
        <w:rPr>
          <w:rFonts w:hint="eastAsia" w:ascii="仿宋_GB2312" w:eastAsia="仿宋_GB2312"/>
          <w:b w:val="0"/>
          <w:szCs w:val="32"/>
        </w:rPr>
      </w:pPr>
      <w:bookmarkStart w:id="215" w:name="_Toc512937850"/>
      <w:r>
        <w:rPr>
          <w:sz w:val="24"/>
        </w:rPr>
        <w:br w:type="page"/>
      </w:r>
      <w:bookmarkStart w:id="216" w:name="_Toc518923125"/>
      <w:bookmarkStart w:id="217" w:name="_Toc12546"/>
      <w:bookmarkStart w:id="218" w:name="_Toc216582823"/>
      <w:bookmarkStart w:id="219" w:name="_Toc507399903"/>
      <w:r>
        <w:rPr>
          <w:rFonts w:hint="eastAsia" w:ascii="仿宋_GB2312" w:eastAsia="仿宋_GB2312"/>
        </w:rPr>
        <w:t>投标人须知资料表</w:t>
      </w:r>
      <w:bookmarkEnd w:id="216"/>
      <w:bookmarkEnd w:id="217"/>
      <w:bookmarkEnd w:id="218"/>
      <w:bookmarkEnd w:id="219"/>
    </w:p>
    <w:bookmarkEnd w:id="215"/>
    <w:p>
      <w:pPr>
        <w:spacing w:line="240" w:lineRule="atLeast"/>
        <w:ind w:left="1080" w:leftChars="257" w:hanging="540"/>
        <w:rPr>
          <w:rFonts w:hint="eastAsia" w:ascii="仿宋_GB2312" w:eastAsia="仿宋_GB2312"/>
          <w:sz w:val="24"/>
        </w:rPr>
      </w:pPr>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w:t>
      </w:r>
      <w:r>
        <w:rPr>
          <w:rFonts w:hint="eastAsia" w:ascii="仿宋_GB2312" w:eastAsia="仿宋_GB2312"/>
          <w:b/>
          <w:sz w:val="24"/>
        </w:rPr>
        <w:t>以本资料表为准</w:t>
      </w:r>
      <w:r>
        <w:rPr>
          <w:rFonts w:hint="eastAsia" w:ascii="仿宋_GB2312" w:eastAsia="仿宋_GB2312"/>
          <w:sz w:val="24"/>
        </w:rPr>
        <w:t>。</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31"/>
        <w:gridCol w:w="83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noWrap w:val="0"/>
            <w:vAlign w:val="center"/>
          </w:tcPr>
          <w:p>
            <w:pPr>
              <w:spacing w:line="240" w:lineRule="atLeast"/>
              <w:jc w:val="center"/>
              <w:rPr>
                <w:rFonts w:ascii="仿宋_GB2312" w:eastAsia="仿宋_GB2312"/>
                <w:sz w:val="24"/>
              </w:rPr>
            </w:pPr>
            <w:r>
              <w:rPr>
                <w:rFonts w:hint="eastAsia" w:ascii="仿宋_GB2312" w:eastAsia="仿宋_GB2312"/>
                <w:sz w:val="24"/>
              </w:rPr>
              <w:t>条款号</w:t>
            </w:r>
          </w:p>
        </w:tc>
        <w:tc>
          <w:tcPr>
            <w:tcW w:w="8375" w:type="dxa"/>
            <w:noWrap w:val="0"/>
            <w:vAlign w:val="center"/>
          </w:tcPr>
          <w:p>
            <w:pPr>
              <w:spacing w:line="240" w:lineRule="atLeast"/>
              <w:jc w:val="center"/>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331" w:type="dxa"/>
            <w:noWrap w:val="0"/>
            <w:vAlign w:val="center"/>
          </w:tcPr>
          <w:p>
            <w:pPr>
              <w:spacing w:line="240" w:lineRule="atLeast"/>
              <w:jc w:val="center"/>
              <w:rPr>
                <w:rFonts w:ascii="仿宋_GB2312" w:eastAsia="仿宋_GB2312"/>
                <w:sz w:val="24"/>
              </w:rPr>
            </w:pPr>
            <w:r>
              <w:rPr>
                <w:rFonts w:ascii="仿宋_GB2312" w:eastAsia="仿宋_GB2312"/>
                <w:sz w:val="24"/>
              </w:rPr>
              <w:t>1.1</w:t>
            </w:r>
          </w:p>
        </w:tc>
        <w:tc>
          <w:tcPr>
            <w:tcW w:w="8375"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采购人：</w:t>
            </w:r>
            <w:r>
              <w:rPr>
                <w:rFonts w:hint="eastAsia" w:ascii="仿宋" w:hAnsi="仿宋" w:eastAsia="仿宋" w:cs="仿宋"/>
                <w:sz w:val="24"/>
              </w:rPr>
              <w:t>巴楚县教育局</w:t>
            </w:r>
          </w:p>
          <w:p>
            <w:pPr>
              <w:spacing w:line="240" w:lineRule="atLeast"/>
              <w:rPr>
                <w:rFonts w:hint="eastAsia" w:ascii="仿宋_GB2312" w:eastAsia="仿宋_GB2312"/>
                <w:sz w:val="24"/>
              </w:rPr>
            </w:pPr>
            <w:r>
              <w:rPr>
                <w:rFonts w:hint="eastAsia" w:ascii="仿宋_GB2312" w:eastAsia="仿宋_GB2312"/>
                <w:sz w:val="24"/>
              </w:rPr>
              <w:t>地  址：</w:t>
            </w:r>
            <w:r>
              <w:rPr>
                <w:rFonts w:hint="eastAsia" w:ascii="仿宋" w:hAnsi="仿宋" w:eastAsia="仿宋" w:cs="仿宋"/>
                <w:sz w:val="24"/>
              </w:rPr>
              <w:t>巴楚县友谊北路68号</w:t>
            </w:r>
          </w:p>
          <w:p>
            <w:pPr>
              <w:spacing w:line="240" w:lineRule="atLeast"/>
              <w:rPr>
                <w:rFonts w:ascii="仿宋_GB2312" w:eastAsia="仿宋_GB2312"/>
                <w:sz w:val="24"/>
              </w:rPr>
            </w:pPr>
            <w:r>
              <w:rPr>
                <w:rFonts w:hint="eastAsia" w:ascii="仿宋_GB2312" w:eastAsia="仿宋_GB2312"/>
                <w:sz w:val="24"/>
              </w:rPr>
              <w:t>电  话：</w:t>
            </w:r>
            <w:r>
              <w:rPr>
                <w:rFonts w:hint="eastAsia" w:ascii="仿宋" w:hAnsi="仿宋" w:eastAsia="仿宋" w:cs="仿宋"/>
                <w:sz w:val="24"/>
              </w:rPr>
              <w:t>18899333613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noWrap w:val="0"/>
            <w:vAlign w:val="center"/>
          </w:tcPr>
          <w:p>
            <w:pPr>
              <w:spacing w:line="240" w:lineRule="atLeast"/>
              <w:jc w:val="center"/>
              <w:rPr>
                <w:rFonts w:hint="eastAsia" w:ascii="仿宋_GB2312" w:eastAsia="仿宋_GB2312"/>
                <w:sz w:val="24"/>
              </w:rPr>
            </w:pPr>
            <w:r>
              <w:rPr>
                <w:rFonts w:ascii="仿宋_GB2312" w:eastAsia="仿宋_GB2312"/>
                <w:sz w:val="24"/>
              </w:rPr>
              <w:t>1.2</w:t>
            </w:r>
          </w:p>
        </w:tc>
        <w:tc>
          <w:tcPr>
            <w:tcW w:w="8375"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 w:hAnsi="仿宋" w:eastAsia="仿宋" w:cs="仿宋"/>
                <w:sz w:val="24"/>
              </w:rPr>
              <w:t>喀什明志建设工程项目管理有限公司</w:t>
            </w:r>
          </w:p>
          <w:p>
            <w:pPr>
              <w:spacing w:line="240" w:lineRule="atLeast"/>
              <w:rPr>
                <w:rFonts w:hint="eastAsia" w:ascii="仿宋_GB2312" w:eastAsia="仿宋_GB2312"/>
                <w:sz w:val="24"/>
                <w:u w:val="single"/>
              </w:rPr>
            </w:pPr>
            <w:r>
              <w:rPr>
                <w:rFonts w:hint="eastAsia" w:ascii="仿宋_GB2312" w:eastAsia="仿宋_GB2312"/>
                <w:sz w:val="24"/>
              </w:rPr>
              <w:t>地址：喀什市库木代尔瓦扎街道玉吉米力克社区5组093号</w:t>
            </w:r>
          </w:p>
          <w:p>
            <w:pPr>
              <w:spacing w:line="240" w:lineRule="atLeast"/>
              <w:rPr>
                <w:rFonts w:hint="eastAsia" w:ascii="仿宋_GB2312" w:eastAsia="仿宋_GB2312"/>
                <w:sz w:val="24"/>
              </w:rPr>
            </w:pPr>
            <w:r>
              <w:rPr>
                <w:rFonts w:hint="eastAsia" w:ascii="仿宋_GB2312" w:eastAsia="仿宋_GB2312"/>
                <w:sz w:val="24"/>
              </w:rPr>
              <w:t>业务联系人：</w:t>
            </w:r>
            <w:r>
              <w:rPr>
                <w:rFonts w:hint="eastAsia" w:ascii="仿宋" w:hAnsi="仿宋" w:eastAsia="仿宋" w:cs="仿宋"/>
                <w:sz w:val="24"/>
              </w:rPr>
              <w:t>曹艳霜</w:t>
            </w:r>
            <w:r>
              <w:rPr>
                <w:rFonts w:hint="eastAsia" w:ascii="仿宋_GB2312" w:eastAsia="仿宋_GB2312"/>
                <w:sz w:val="24"/>
              </w:rPr>
              <w:t xml:space="preserve">  </w:t>
            </w:r>
          </w:p>
          <w:p>
            <w:pPr>
              <w:spacing w:line="240" w:lineRule="atLeast"/>
              <w:rPr>
                <w:rFonts w:hint="eastAsia" w:ascii="仿宋_GB2312" w:eastAsia="仿宋_GB2312"/>
                <w:sz w:val="24"/>
              </w:rPr>
            </w:pPr>
            <w:r>
              <w:rPr>
                <w:rFonts w:hint="eastAsia" w:ascii="仿宋_GB2312" w:eastAsia="仿宋_GB2312"/>
                <w:sz w:val="24"/>
              </w:rPr>
              <w:t>电话：</w:t>
            </w:r>
            <w:r>
              <w:rPr>
                <w:rFonts w:hint="eastAsia" w:ascii="仿宋" w:hAnsi="仿宋" w:eastAsia="仿宋" w:cs="仿宋"/>
                <w:sz w:val="24"/>
              </w:rPr>
              <w:t>19990836699  18199589158</w:t>
            </w:r>
            <w:r>
              <w:rPr>
                <w:rFonts w:hint="eastAsia" w:ascii="仿宋_GB2312" w:eastAsia="仿宋_GB2312"/>
                <w:sz w:val="24"/>
              </w:rPr>
              <w:t xml:space="preserve"> </w:t>
            </w:r>
          </w:p>
          <w:p>
            <w:pPr>
              <w:spacing w:line="240" w:lineRule="atLeast"/>
              <w:rPr>
                <w:rFonts w:hint="eastAsia" w:ascii="仿宋_GB2312" w:eastAsia="仿宋_GB2312"/>
                <w:sz w:val="24"/>
              </w:rPr>
            </w:pPr>
            <w:r>
              <w:rPr>
                <w:rFonts w:hint="eastAsia" w:ascii="仿宋_GB2312" w:eastAsia="仿宋_GB2312"/>
                <w:sz w:val="24"/>
              </w:rPr>
              <w:t>传真：</w:t>
            </w:r>
            <w:r>
              <w:rPr>
                <w:rFonts w:hint="eastAsia" w:ascii="仿宋" w:hAnsi="仿宋" w:eastAsia="仿宋" w:cs="仿宋"/>
                <w:sz w:val="24"/>
              </w:rPr>
              <w:t>0998-5812177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1.3.4</w:t>
            </w:r>
          </w:p>
        </w:tc>
        <w:tc>
          <w:tcPr>
            <w:tcW w:w="8375" w:type="dxa"/>
            <w:noWrap w:val="0"/>
            <w:vAlign w:val="center"/>
          </w:tcPr>
          <w:p>
            <w:pPr>
              <w:widowControl/>
              <w:jc w:val="left"/>
              <w:rPr>
                <w:rFonts w:hint="eastAsia" w:ascii="仿宋" w:hAnsi="仿宋" w:eastAsia="仿宋" w:cs="仿宋"/>
                <w:sz w:val="24"/>
              </w:rPr>
            </w:pPr>
            <w:r>
              <w:rPr>
                <w:rFonts w:hint="eastAsia" w:ascii="仿宋_GB2312" w:eastAsia="仿宋_GB2312"/>
                <w:sz w:val="24"/>
              </w:rPr>
              <w:t>合格投标人的其他资格要求：</w:t>
            </w:r>
            <w:r>
              <w:rPr>
                <w:rFonts w:hint="eastAsia" w:ascii="仿宋" w:hAnsi="仿宋" w:eastAsia="仿宋" w:cs="仿宋"/>
                <w:kern w:val="0"/>
                <w:sz w:val="24"/>
                <w:lang w:bidi="ar"/>
              </w:rPr>
              <w:t xml:space="preserve"> </w:t>
            </w:r>
          </w:p>
          <w:p>
            <w:pPr>
              <w:spacing w:line="240" w:lineRule="atLeast"/>
              <w:rPr>
                <w:rFonts w:hint="eastAsia" w:ascii="仿宋_GB2312" w:eastAsia="仿宋_GB2312"/>
                <w:b/>
                <w:bCs/>
                <w:sz w:val="24"/>
              </w:rPr>
            </w:pPr>
            <w:r>
              <w:rPr>
                <w:rFonts w:hint="eastAsia" w:ascii="仿宋_GB2312" w:eastAsia="仿宋_GB2312"/>
                <w:b/>
                <w:bCs/>
                <w:sz w:val="24"/>
              </w:rPr>
              <w:t>（1）投标人必须符合《中华人民共和国政府采购法》第二十二条的相关规定</w:t>
            </w:r>
          </w:p>
          <w:p>
            <w:pPr>
              <w:spacing w:line="240" w:lineRule="atLeast"/>
              <w:rPr>
                <w:rFonts w:hint="eastAsia" w:ascii="仿宋_GB2312" w:eastAsia="仿宋_GB2312"/>
                <w:b/>
                <w:bCs/>
                <w:sz w:val="24"/>
              </w:rPr>
            </w:pPr>
            <w:r>
              <w:rPr>
                <w:rFonts w:hint="eastAsia" w:ascii="仿宋_GB2312" w:eastAsia="仿宋_GB2312"/>
                <w:b/>
                <w:bCs/>
                <w:sz w:val="24"/>
              </w:rPr>
              <w:t>①提供在中华人民共和国境内注册的法人或其他组织的营业执照或事业单位法人证书或社会团体法人登记证书</w:t>
            </w:r>
          </w:p>
          <w:p>
            <w:pPr>
              <w:spacing w:line="240" w:lineRule="atLeast"/>
              <w:rPr>
                <w:rFonts w:hint="eastAsia" w:ascii="仿宋_GB2312" w:eastAsia="仿宋_GB2312"/>
                <w:b/>
                <w:bCs/>
                <w:sz w:val="24"/>
              </w:rPr>
            </w:pPr>
            <w:r>
              <w:rPr>
                <w:rFonts w:hint="eastAsia" w:ascii="仿宋_GB2312" w:eastAsia="仿宋_GB2312"/>
                <w:b/>
                <w:bCs/>
                <w:sz w:val="24"/>
              </w:rPr>
              <w:t>②投标人应提供2020或2021年度经审计的财务报告，或其基本开户银行出具的资信证明。其他组织和自然人，没有经审计的财务报告，提供银行出具的资信证明。(新成立公司提供银行出具的有效期内的资信证明)</w:t>
            </w:r>
          </w:p>
          <w:p>
            <w:pPr>
              <w:pStyle w:val="2"/>
              <w:ind w:firstLine="0"/>
            </w:pPr>
            <w:r>
              <w:rPr>
                <w:rFonts w:hint="eastAsia" w:ascii="仿宋_GB2312" w:eastAsia="仿宋_GB2312"/>
                <w:b/>
                <w:bCs/>
              </w:rPr>
              <w:t>③投标人履行合同所必须的设备和专业技术能力的证明材料或声明</w:t>
            </w:r>
          </w:p>
          <w:p>
            <w:pPr>
              <w:spacing w:line="240" w:lineRule="atLeast"/>
              <w:rPr>
                <w:rFonts w:hint="eastAsia" w:ascii="仿宋_GB2312" w:eastAsia="仿宋_GB2312"/>
                <w:b/>
                <w:bCs/>
                <w:sz w:val="24"/>
              </w:rPr>
            </w:pPr>
            <w:r>
              <w:rPr>
                <w:rFonts w:hint="eastAsia" w:ascii="仿宋_GB2312" w:eastAsia="仿宋_GB2312"/>
                <w:b/>
                <w:bCs/>
                <w:sz w:val="24"/>
              </w:rPr>
              <w:t>④投标人依法缴纳税收的证明材料：本项目投标截止时间前6个月内（至少提供1个月）缴纳税收的凭据（完税证、缴款书、印花税票、银行代扣（代缴）转账凭证等均可）；如依法免税的，应提供相关材料；</w:t>
            </w:r>
          </w:p>
          <w:p>
            <w:pPr>
              <w:spacing w:line="240" w:lineRule="atLeast"/>
              <w:rPr>
                <w:rFonts w:hint="eastAsia" w:ascii="仿宋_GB2312" w:eastAsia="仿宋_GB2312"/>
                <w:b/>
                <w:bCs/>
                <w:sz w:val="24"/>
              </w:rPr>
            </w:pPr>
            <w:r>
              <w:rPr>
                <w:rFonts w:hint="eastAsia" w:ascii="仿宋_GB2312" w:eastAsia="仿宋_GB2312"/>
                <w:b/>
                <w:bCs/>
                <w:sz w:val="24"/>
              </w:rPr>
              <w:t>⑤投标人依法缴纳社会保障资金的证明材料：本项目投标截止时间时间前6个月内（至少提供1个月）缴纳社会保险的凭据（专用收据或社会保险交纳清单）；投标人为其他组织或自然人的，也需要按此项规定提供缴纳税收的凭据和交纳社会保险的凭据；如依法不需要缴纳社会保障资金的，应提供相关材料；</w:t>
            </w:r>
          </w:p>
          <w:p>
            <w:pPr>
              <w:spacing w:line="240" w:lineRule="atLeast"/>
              <w:rPr>
                <w:rFonts w:hint="eastAsia" w:ascii="仿宋_GB2312" w:eastAsia="仿宋_GB2312"/>
                <w:b/>
                <w:bCs/>
                <w:sz w:val="24"/>
              </w:rPr>
            </w:pPr>
            <w:r>
              <w:rPr>
                <w:rFonts w:hint="eastAsia" w:ascii="仿宋_GB2312" w:eastAsia="仿宋_GB2312"/>
                <w:b/>
                <w:bCs/>
                <w:sz w:val="24"/>
              </w:rPr>
              <w:t>⑥投标人未处于中国政府采购网“政府采购严重违法失信行为信息记录”中的禁止参加政府采购活动期间；未被列入“信用中国”网站“记录失信被执行人或重大税收违法案件当事人名单或政府采购严重违法失信行为”记录名单（以采购代理机构于递交投标文件截止日当天在信用中国、中国政府采购网查询结果为准）；</w:t>
            </w:r>
          </w:p>
          <w:p>
            <w:pPr>
              <w:spacing w:line="240" w:lineRule="atLeast"/>
              <w:rPr>
                <w:rFonts w:hint="eastAsia" w:ascii="仿宋_GB2312" w:eastAsia="仿宋_GB2312"/>
                <w:b/>
                <w:bCs/>
                <w:sz w:val="24"/>
              </w:rPr>
            </w:pPr>
            <w:r>
              <w:rPr>
                <w:rFonts w:hint="eastAsia" w:ascii="仿宋_GB2312" w:eastAsia="仿宋_GB2312"/>
                <w:b/>
                <w:bCs/>
                <w:sz w:val="24"/>
              </w:rPr>
              <w:t>（2）投标单位（供应商）委托代理人参与开标活动的提供法定代表人授权委托书；</w:t>
            </w:r>
          </w:p>
          <w:p>
            <w:pPr>
              <w:spacing w:line="240" w:lineRule="atLeast"/>
              <w:rPr>
                <w:rFonts w:hint="eastAsia" w:ascii="仿宋_GB2312" w:eastAsia="仿宋_GB2312"/>
                <w:b/>
                <w:bCs/>
                <w:sz w:val="24"/>
              </w:rPr>
            </w:pPr>
            <w:r>
              <w:rPr>
                <w:rFonts w:hint="eastAsia" w:ascii="仿宋_GB2312" w:eastAsia="仿宋_GB2312"/>
                <w:b/>
                <w:bCs/>
                <w:sz w:val="24"/>
              </w:rPr>
              <w:t>（3）供应商须提供投标单位（供应商）《反商业贿赂承诺书》；</w:t>
            </w:r>
          </w:p>
          <w:p>
            <w:pPr>
              <w:spacing w:line="240" w:lineRule="atLeast"/>
              <w:rPr>
                <w:rFonts w:hint="eastAsia" w:ascii="仿宋_GB2312" w:eastAsia="仿宋_GB2312"/>
                <w:b/>
                <w:bCs/>
                <w:sz w:val="24"/>
              </w:rPr>
            </w:pPr>
            <w:r>
              <w:rPr>
                <w:rFonts w:hint="eastAsia" w:ascii="仿宋_GB2312" w:eastAsia="仿宋_GB2312"/>
                <w:b/>
                <w:bCs/>
                <w:sz w:val="24"/>
              </w:rPr>
              <w:t>（4）供应商须提供投标单位（供应商）参加政府采购活动前3年内在经营活动中没有重大违法记录的书面声明；</w:t>
            </w:r>
          </w:p>
          <w:p>
            <w:pPr>
              <w:spacing w:line="240" w:lineRule="atLeast"/>
              <w:rPr>
                <w:rFonts w:hint="eastAsia" w:ascii="仿宋_GB2312" w:eastAsia="仿宋_GB2312"/>
                <w:b/>
                <w:bCs/>
                <w:sz w:val="24"/>
              </w:rPr>
            </w:pPr>
            <w:r>
              <w:rPr>
                <w:rFonts w:hint="eastAsia" w:ascii="仿宋_GB2312" w:eastAsia="仿宋_GB2312"/>
                <w:b/>
                <w:bCs/>
                <w:sz w:val="24"/>
              </w:rPr>
              <w:t>（5）保证金有效凭证；</w:t>
            </w:r>
          </w:p>
          <w:p>
            <w:pPr>
              <w:spacing w:line="240" w:lineRule="atLeast"/>
              <w:rPr>
                <w:rFonts w:hint="eastAsia" w:ascii="仿宋_GB2312" w:eastAsia="仿宋_GB2312"/>
                <w:b/>
                <w:bCs/>
                <w:sz w:val="24"/>
              </w:rPr>
            </w:pPr>
            <w:r>
              <w:rPr>
                <w:rFonts w:hint="eastAsia" w:ascii="仿宋_GB2312" w:eastAsia="仿宋_GB2312"/>
                <w:b/>
                <w:bCs/>
                <w:sz w:val="24"/>
              </w:rPr>
              <w:t>（6）单位负责人为同一人或者存在直接控股、管理关系的不同供应商，不得参加同一合同项下的政府采购活动；</w:t>
            </w:r>
          </w:p>
          <w:p>
            <w:pPr>
              <w:spacing w:line="240" w:lineRule="atLeast"/>
              <w:rPr>
                <w:rFonts w:hint="eastAsia" w:ascii="仿宋_GB2312" w:eastAsia="仿宋_GB2312"/>
                <w:b/>
                <w:bCs/>
                <w:sz w:val="24"/>
              </w:rPr>
            </w:pPr>
            <w:r>
              <w:rPr>
                <w:rFonts w:hint="eastAsia" w:ascii="仿宋_GB2312" w:eastAsia="仿宋_GB2312"/>
                <w:b/>
                <w:bCs/>
                <w:sz w:val="24"/>
              </w:rPr>
              <w:t>（7）投标人不属于《政府购买服务管理办法》（财政部令第102号）文件规定的公益一类事业单位；</w:t>
            </w:r>
          </w:p>
          <w:p>
            <w:pPr>
              <w:spacing w:line="240" w:lineRule="atLeast"/>
              <w:rPr>
                <w:rFonts w:hint="eastAsia" w:ascii="仿宋_GB2312" w:eastAsia="仿宋_GB2312"/>
                <w:b/>
                <w:bCs/>
                <w:sz w:val="24"/>
              </w:rPr>
            </w:pPr>
            <w:r>
              <w:rPr>
                <w:rFonts w:hint="eastAsia" w:ascii="仿宋_GB2312" w:eastAsia="仿宋_GB2312"/>
                <w:b/>
                <w:bCs/>
                <w:sz w:val="24"/>
              </w:rPr>
              <w:t>（8）本项目不接受联合体。</w:t>
            </w:r>
          </w:p>
          <w:p>
            <w:pPr>
              <w:spacing w:line="240" w:lineRule="atLeast"/>
              <w:rPr>
                <w:rFonts w:hint="eastAsia" w:ascii="仿宋_GB2312" w:eastAsia="仿宋_GB2312"/>
                <w:sz w:val="24"/>
                <w:lang w:eastAsia="zh-CN"/>
              </w:rPr>
            </w:pPr>
            <w:r>
              <w:rPr>
                <w:rFonts w:hint="eastAsia" w:ascii="仿宋_GB2312" w:eastAsia="仿宋_GB2312"/>
                <w:b/>
                <w:bCs/>
                <w:sz w:val="24"/>
              </w:rPr>
              <w:t>以上资格要求（1）-（5）项证件需投标人开标现场携带原件或清晰加盖公章复印件进行开标资格审查</w:t>
            </w:r>
            <w:r>
              <w:rPr>
                <w:rFonts w:hint="eastAsia" w:ascii="仿宋_GB2312" w:eastAsia="仿宋_GB2312"/>
                <w:b/>
                <w:bCs/>
                <w:sz w:val="24"/>
                <w:lang w:eastAsia="zh-CN"/>
              </w:rPr>
              <w:t>，投标人提供的资质材料不全的，验证标书密封性后，可打开投标文件正本进行进一步核实，符合条件的均为合格投标人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331" w:type="dxa"/>
            <w:noWrap w:val="0"/>
            <w:vAlign w:val="center"/>
          </w:tcPr>
          <w:p>
            <w:pPr>
              <w:spacing w:line="240" w:lineRule="atLeast"/>
              <w:jc w:val="center"/>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5</w:t>
            </w:r>
          </w:p>
        </w:tc>
        <w:tc>
          <w:tcPr>
            <w:tcW w:w="8375"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331"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8375"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是否允许联合体投标：否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331"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8375" w:type="dxa"/>
            <w:noWrap w:val="0"/>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331"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2.2</w:t>
            </w:r>
          </w:p>
        </w:tc>
        <w:tc>
          <w:tcPr>
            <w:tcW w:w="8375" w:type="dxa"/>
            <w:noWrap w:val="0"/>
            <w:vAlign w:val="center"/>
          </w:tcPr>
          <w:p>
            <w:pPr>
              <w:spacing w:line="240" w:lineRule="atLeast"/>
              <w:rPr>
                <w:rFonts w:hint="eastAsia" w:ascii="仿宋_GB2312" w:eastAsia="仿宋_GB2312"/>
                <w:sz w:val="24"/>
              </w:rPr>
            </w:pPr>
            <w:r>
              <w:rPr>
                <w:rFonts w:hint="eastAsia" w:ascii="仿宋_GB2312" w:eastAsia="仿宋_GB2312"/>
                <w:sz w:val="24"/>
              </w:rPr>
              <w:t>项目预算金额：210万元；本包最高限价：210万元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331"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8.1</w:t>
            </w:r>
          </w:p>
        </w:tc>
        <w:tc>
          <w:tcPr>
            <w:tcW w:w="8375" w:type="dxa"/>
            <w:noWrap w:val="0"/>
            <w:vAlign w:val="center"/>
          </w:tcPr>
          <w:p>
            <w:pPr>
              <w:spacing w:line="240" w:lineRule="atLeast"/>
              <w:rPr>
                <w:rFonts w:hint="eastAsia" w:ascii="仿宋_GB2312" w:eastAsia="仿宋_GB2312"/>
                <w:sz w:val="24"/>
              </w:rPr>
            </w:pPr>
            <w:r>
              <w:rPr>
                <w:rFonts w:hint="eastAsia" w:ascii="仿宋_GB2312" w:eastAsia="仿宋_GB2312"/>
                <w:sz w:val="24"/>
              </w:rPr>
              <w:t>如投标人对多个分包进行投标，可以中标1包。</w:t>
            </w:r>
          </w:p>
          <w:p>
            <w:pPr>
              <w:spacing w:line="240" w:lineRule="atLeast"/>
              <w:rPr>
                <w:rFonts w:hint="eastAsia"/>
              </w:rPr>
            </w:pPr>
            <w:r>
              <w:rPr>
                <w:rFonts w:hint="eastAsia" w:ascii="仿宋_GB2312" w:eastAsia="仿宋_GB2312"/>
                <w:sz w:val="24"/>
              </w:rPr>
              <w:t>投标人可投一个包或者多个包，但投标人兼投不兼中。确定中标人的规则如下：三个包的中标候选人排序中，首先，排名第一的中标候选人重复的包，按照包号顺序确定中标人；再次，已中标投标人不再作为其他包的候选人进行排序，未确定中标人的包，由未中标的投标人按照排序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12</w:t>
            </w:r>
          </w:p>
        </w:tc>
        <w:tc>
          <w:tcPr>
            <w:tcW w:w="8375" w:type="dxa"/>
            <w:noWrap w:val="0"/>
            <w:vAlign w:val="center"/>
          </w:tcPr>
          <w:p>
            <w:pPr>
              <w:spacing w:line="240" w:lineRule="atLeast"/>
              <w:rPr>
                <w:rFonts w:hint="eastAsia" w:ascii="仿宋_GB2312" w:hAnsi="仿宋_GB2312" w:eastAsia="仿宋_GB2312" w:cs="仿宋_GB2312"/>
                <w:sz w:val="24"/>
                <w:u w:val="single"/>
              </w:rPr>
            </w:pPr>
            <w:r>
              <w:rPr>
                <w:rFonts w:hint="eastAsia" w:ascii="仿宋_GB2312" w:hAnsi="仿宋_GB2312" w:eastAsia="仿宋_GB2312" w:cs="仿宋_GB2312"/>
                <w:b/>
                <w:bCs/>
                <w:sz w:val="24"/>
                <w:u w:val="single"/>
                <w:lang w:val="en-US" w:eastAsia="zh-CN"/>
              </w:rPr>
              <w:t>投标</w:t>
            </w:r>
            <w:r>
              <w:rPr>
                <w:rFonts w:hint="eastAsia" w:ascii="仿宋_GB2312" w:hAnsi="仿宋_GB2312" w:eastAsia="仿宋_GB2312" w:cs="仿宋_GB2312"/>
                <w:b/>
                <w:bCs/>
                <w:sz w:val="24"/>
                <w:u w:val="single"/>
              </w:rPr>
              <w:t>保证金形式：</w:t>
            </w:r>
            <w:r>
              <w:rPr>
                <w:rFonts w:hint="eastAsia" w:ascii="仿宋_GB2312" w:hAnsi="仿宋_GB2312" w:eastAsia="仿宋_GB2312" w:cs="仿宋_GB2312"/>
                <w:b/>
                <w:bCs/>
                <w:sz w:val="24"/>
                <w:u w:val="single"/>
              </w:rPr>
              <w:sym w:font="Wingdings 2" w:char="0052"/>
            </w:r>
            <w:r>
              <w:rPr>
                <w:rFonts w:hint="eastAsia" w:ascii="仿宋_GB2312" w:hAnsi="仿宋_GB2312" w:eastAsia="仿宋_GB2312" w:cs="仿宋_GB2312"/>
                <w:b/>
                <w:bCs/>
                <w:sz w:val="24"/>
                <w:u w:val="single"/>
              </w:rPr>
              <w:t xml:space="preserve">保函  </w:t>
            </w:r>
            <w:r>
              <w:rPr>
                <w:rFonts w:hint="eastAsia" w:ascii="仿宋_GB2312" w:hAnsi="仿宋_GB2312" w:eastAsia="仿宋_GB2312" w:cs="仿宋_GB2312"/>
                <w:b/>
                <w:bCs/>
                <w:sz w:val="24"/>
                <w:u w:val="single"/>
              </w:rPr>
              <w:sym w:font="Wingdings 2" w:char="0052"/>
            </w:r>
            <w:r>
              <w:rPr>
                <w:rFonts w:hint="eastAsia" w:ascii="仿宋_GB2312" w:hAnsi="仿宋_GB2312" w:eastAsia="仿宋_GB2312" w:cs="仿宋_GB2312"/>
                <w:b/>
                <w:bCs/>
                <w:sz w:val="24"/>
                <w:u w:val="single"/>
              </w:rPr>
              <w:t xml:space="preserve">电汇   </w:t>
            </w:r>
            <w:r>
              <w:rPr>
                <w:rFonts w:hint="eastAsia" w:ascii="仿宋_GB2312" w:hAnsi="仿宋_GB2312" w:eastAsia="仿宋_GB2312" w:cs="仿宋_GB2312"/>
                <w:b/>
                <w:bCs/>
                <w:sz w:val="24"/>
                <w:u w:val="single"/>
              </w:rPr>
              <w:sym w:font="Wingdings 2" w:char="0052"/>
            </w:r>
            <w:r>
              <w:rPr>
                <w:rFonts w:hint="eastAsia" w:ascii="仿宋_GB2312" w:hAnsi="仿宋_GB2312" w:eastAsia="仿宋_GB2312" w:cs="仿宋_GB2312"/>
                <w:b/>
                <w:bCs/>
                <w:sz w:val="24"/>
                <w:u w:val="single"/>
              </w:rPr>
              <w:t>对公转账等非现金形式</w:t>
            </w:r>
            <w:r>
              <w:rPr>
                <w:rFonts w:hint="eastAsia" w:ascii="仿宋_GB2312" w:hAnsi="仿宋_GB2312" w:eastAsia="仿宋_GB2312" w:cs="仿宋_GB2312"/>
                <w:sz w:val="24"/>
                <w:u w:val="single"/>
              </w:rPr>
              <w:t xml:space="preserve"> </w:t>
            </w:r>
          </w:p>
          <w:p>
            <w:pPr>
              <w:spacing w:line="240" w:lineRule="atLeast"/>
              <w:rPr>
                <w:rFonts w:hint="eastAsia" w:ascii="仿宋_GB2312" w:hAnsi="仿宋_GB2312" w:eastAsia="仿宋_GB2312" w:cs="仿宋_GB2312"/>
                <w:i/>
                <w:sz w:val="24"/>
              </w:rPr>
            </w:pPr>
            <w:r>
              <w:rPr>
                <w:rFonts w:hint="eastAsia" w:ascii="仿宋_GB2312" w:hAnsi="仿宋_GB2312" w:eastAsia="仿宋_GB2312" w:cs="仿宋_GB2312"/>
                <w:b/>
                <w:bCs/>
                <w:sz w:val="24"/>
                <w:u w:val="single"/>
                <w:lang w:val="en-US" w:eastAsia="zh-CN"/>
              </w:rPr>
              <w:t>投标</w:t>
            </w:r>
            <w:r>
              <w:rPr>
                <w:rFonts w:hint="eastAsia" w:ascii="仿宋_GB2312" w:hAnsi="仿宋_GB2312" w:eastAsia="仿宋_GB2312" w:cs="仿宋_GB2312"/>
                <w:b/>
                <w:bCs/>
                <w:sz w:val="24"/>
                <w:u w:val="single"/>
              </w:rPr>
              <w:t>保证金</w:t>
            </w:r>
            <w:r>
              <w:rPr>
                <w:rFonts w:hint="eastAsia" w:ascii="仿宋_GB2312" w:hAnsi="仿宋_GB2312" w:eastAsia="仿宋_GB2312" w:cs="仿宋_GB2312"/>
                <w:b/>
                <w:bCs/>
                <w:sz w:val="24"/>
                <w:u w:val="single"/>
                <w:lang w:val="en-US" w:eastAsia="zh-CN"/>
              </w:rPr>
              <w:t>金</w:t>
            </w:r>
            <w:r>
              <w:rPr>
                <w:rFonts w:hint="eastAsia" w:ascii="仿宋_GB2312" w:hAnsi="仿宋_GB2312" w:eastAsia="仿宋_GB2312" w:cs="仿宋_GB2312"/>
                <w:b/>
                <w:bCs/>
                <w:sz w:val="24"/>
                <w:u w:val="single"/>
              </w:rPr>
              <w:t>额：</w:t>
            </w:r>
            <w:r>
              <w:rPr>
                <w:rFonts w:hint="eastAsia" w:ascii="仿宋_GB2312" w:hAnsi="仿宋_GB2312" w:eastAsia="仿宋_GB2312" w:cs="仿宋_GB2312"/>
                <w:b/>
                <w:bCs/>
                <w:kern w:val="0"/>
                <w:sz w:val="24"/>
                <w:u w:val="single"/>
              </w:rPr>
              <w:t xml:space="preserve"> 4</w:t>
            </w:r>
            <w:r>
              <w:rPr>
                <w:rFonts w:hint="eastAsia" w:ascii="仿宋_GB2312" w:hAnsi="仿宋_GB2312" w:eastAsia="仿宋_GB2312" w:cs="仿宋_GB2312"/>
                <w:b/>
                <w:bCs/>
                <w:iCs/>
                <w:sz w:val="24"/>
                <w:u w:val="single"/>
              </w:rPr>
              <w:t>0000</w:t>
            </w:r>
            <w:r>
              <w:rPr>
                <w:rFonts w:hint="eastAsia" w:ascii="仿宋_GB2312" w:hAnsi="仿宋_GB2312" w:eastAsia="仿宋_GB2312" w:cs="仿宋_GB2312"/>
                <w:b/>
                <w:bCs/>
                <w:sz w:val="24"/>
                <w:u w:val="single"/>
              </w:rPr>
              <w:t>元（</w:t>
            </w:r>
            <w:r>
              <w:rPr>
                <w:rFonts w:hint="eastAsia" w:ascii="仿宋_GB2312" w:hAnsi="仿宋_GB2312" w:eastAsia="仿宋_GB2312" w:cs="仿宋_GB2312"/>
                <w:b/>
                <w:bCs/>
                <w:iCs/>
                <w:sz w:val="24"/>
                <w:u w:val="single"/>
                <w:lang w:val="en-US" w:eastAsia="zh-CN"/>
              </w:rPr>
              <w:t>肆</w:t>
            </w:r>
            <w:r>
              <w:rPr>
                <w:rFonts w:hint="eastAsia" w:ascii="仿宋_GB2312" w:hAnsi="仿宋_GB2312" w:eastAsia="仿宋_GB2312" w:cs="仿宋_GB2312"/>
                <w:b/>
                <w:bCs/>
                <w:iCs/>
                <w:sz w:val="24"/>
                <w:u w:val="single"/>
              </w:rPr>
              <w:t>万元</w:t>
            </w:r>
            <w:r>
              <w:rPr>
                <w:rFonts w:hint="eastAsia" w:ascii="仿宋_GB2312" w:hAnsi="仿宋_GB2312" w:eastAsia="仿宋_GB2312" w:cs="仿宋_GB2312"/>
                <w:b/>
                <w:bCs/>
                <w:sz w:val="24"/>
                <w:u w:val="single"/>
              </w:rPr>
              <w:t>整）</w:t>
            </w:r>
            <w:r>
              <w:rPr>
                <w:rFonts w:hint="eastAsia" w:ascii="仿宋_GB2312" w:hAnsi="仿宋_GB2312" w:eastAsia="仿宋_GB2312" w:cs="仿宋_GB2312"/>
                <w:iCs/>
                <w:sz w:val="24"/>
              </w:rPr>
              <w:t>（按照</w:t>
            </w:r>
            <w:r>
              <w:rPr>
                <w:rFonts w:hint="eastAsia" w:ascii="仿宋_GB2312" w:hAnsi="仿宋_GB2312" w:eastAsia="仿宋_GB2312" w:cs="仿宋_GB2312"/>
                <w:sz w:val="24"/>
              </w:rPr>
              <w:t>预算</w:t>
            </w:r>
            <w:r>
              <w:rPr>
                <w:rFonts w:hint="eastAsia" w:ascii="仿宋_GB2312" w:hAnsi="仿宋_GB2312" w:eastAsia="仿宋_GB2312" w:cs="仿宋_GB2312"/>
                <w:iCs/>
                <w:sz w:val="24"/>
              </w:rPr>
              <w:t>金额2%以内的整数计算）</w:t>
            </w:r>
          </w:p>
          <w:p>
            <w:pPr>
              <w:spacing w:line="240" w:lineRule="atLeast"/>
              <w:rPr>
                <w:rFonts w:hint="eastAsia" w:ascii="仿宋_GB2312" w:hAnsi="仿宋_GB2312" w:eastAsia="仿宋_GB2312" w:cs="仿宋_GB2312"/>
                <w:b/>
                <w:bCs/>
                <w:iCs/>
                <w:sz w:val="24"/>
              </w:rPr>
            </w:pPr>
            <w:r>
              <w:rPr>
                <w:rFonts w:hint="eastAsia" w:ascii="仿宋_GB2312" w:hAnsi="仿宋_GB2312" w:eastAsia="仿宋_GB2312" w:cs="仿宋_GB2312"/>
                <w:b/>
                <w:bCs/>
                <w:iCs/>
                <w:sz w:val="24"/>
              </w:rPr>
              <w:t xml:space="preserve">账户名称：喀什明志建设工程项目管理有限公司 </w:t>
            </w:r>
          </w:p>
          <w:p>
            <w:pPr>
              <w:spacing w:line="240" w:lineRule="atLeast"/>
              <w:rPr>
                <w:rFonts w:hint="eastAsia" w:ascii="仿宋_GB2312" w:hAnsi="仿宋_GB2312" w:eastAsia="仿宋_GB2312" w:cs="仿宋_GB2312"/>
                <w:b/>
                <w:bCs/>
                <w:iCs/>
                <w:sz w:val="24"/>
              </w:rPr>
            </w:pPr>
            <w:r>
              <w:rPr>
                <w:rFonts w:hint="eastAsia" w:ascii="仿宋_GB2312" w:hAnsi="仿宋_GB2312" w:eastAsia="仿宋_GB2312" w:cs="仿宋_GB2312"/>
                <w:b/>
                <w:bCs/>
                <w:iCs/>
                <w:sz w:val="24"/>
              </w:rPr>
              <w:t>开户银行：中国建设银行股份有限公司喀什地区分行营业部</w:t>
            </w:r>
          </w:p>
          <w:p>
            <w:pPr>
              <w:spacing w:line="240" w:lineRule="atLeast"/>
              <w:rPr>
                <w:rFonts w:hint="eastAsia" w:ascii="仿宋_GB2312" w:hAnsi="仿宋_GB2312" w:eastAsia="仿宋_GB2312" w:cs="仿宋_GB2312"/>
                <w:b/>
                <w:bCs/>
                <w:iCs/>
                <w:sz w:val="24"/>
              </w:rPr>
            </w:pPr>
            <w:r>
              <w:rPr>
                <w:rFonts w:hint="eastAsia" w:ascii="仿宋_GB2312" w:hAnsi="仿宋_GB2312" w:eastAsia="仿宋_GB2312" w:cs="仿宋_GB2312"/>
                <w:b/>
                <w:bCs/>
                <w:iCs/>
                <w:sz w:val="24"/>
              </w:rPr>
              <w:t>行号：105894000027</w:t>
            </w:r>
          </w:p>
          <w:p>
            <w:pPr>
              <w:spacing w:line="240" w:lineRule="atLeast"/>
              <w:rPr>
                <w:rFonts w:hint="eastAsia" w:ascii="仿宋_GB2312" w:hAnsi="仿宋_GB2312" w:eastAsia="仿宋_GB2312" w:cs="仿宋_GB2312"/>
                <w:b/>
                <w:bCs/>
                <w:iCs/>
                <w:sz w:val="24"/>
              </w:rPr>
            </w:pPr>
            <w:r>
              <w:rPr>
                <w:rFonts w:hint="eastAsia" w:ascii="仿宋_GB2312" w:hAnsi="仿宋_GB2312" w:eastAsia="仿宋_GB2312" w:cs="仿宋_GB2312"/>
                <w:b/>
                <w:bCs/>
                <w:iCs/>
                <w:sz w:val="24"/>
              </w:rPr>
              <w:t>账号：65050174608600001226</w:t>
            </w:r>
          </w:p>
          <w:p>
            <w:pPr>
              <w:spacing w:line="240" w:lineRule="atLeast"/>
              <w:rPr>
                <w:rFonts w:hint="eastAsia" w:ascii="仿宋_GB2312" w:hAnsi="仿宋_GB2312" w:eastAsia="仿宋_GB2312" w:cs="仿宋_GB2312"/>
                <w:b/>
                <w:bCs/>
                <w:iCs/>
                <w:sz w:val="24"/>
              </w:rPr>
            </w:pPr>
            <w:r>
              <w:rPr>
                <w:rFonts w:hint="eastAsia" w:ascii="仿宋_GB2312" w:hAnsi="仿宋_GB2312" w:eastAsia="仿宋_GB2312" w:cs="仿宋_GB2312"/>
                <w:b/>
                <w:bCs/>
                <w:iCs/>
                <w:sz w:val="24"/>
              </w:rPr>
              <w:t>单位地址：喀什市库木代尔瓦扎街道玉吉米力克社区5组093号（可导航公司名称）</w:t>
            </w:r>
          </w:p>
          <w:p>
            <w:pPr>
              <w:spacing w:line="240" w:lineRule="atLeast"/>
              <w:rPr>
                <w:rFonts w:hint="eastAsia" w:ascii="仿宋_GB2312" w:hAnsi="仿宋_GB2312" w:eastAsia="仿宋_GB2312" w:cs="仿宋_GB2312"/>
                <w:b/>
                <w:bCs/>
                <w:iCs/>
                <w:sz w:val="24"/>
              </w:rPr>
            </w:pPr>
            <w:r>
              <w:rPr>
                <w:rFonts w:hint="eastAsia" w:ascii="仿宋_GB2312" w:hAnsi="仿宋_GB2312" w:eastAsia="仿宋_GB2312" w:cs="仿宋_GB2312"/>
                <w:b/>
                <w:bCs/>
                <w:iCs/>
                <w:sz w:val="24"/>
              </w:rPr>
              <w:t xml:space="preserve">联系电话：19990836699  18199589158 </w:t>
            </w:r>
          </w:p>
          <w:p>
            <w:pPr>
              <w:pStyle w:val="7"/>
              <w:spacing w:line="240" w:lineRule="atLeast"/>
              <w:ind w:firstLine="0"/>
            </w:pPr>
            <w:r>
              <w:rPr>
                <w:rFonts w:hint="eastAsia" w:ascii="仿宋_GB2312" w:hAnsi="仿宋_GB2312" w:eastAsia="仿宋_GB2312" w:cs="仿宋_GB2312"/>
                <w:b/>
                <w:bCs/>
                <w:iCs/>
              </w:rPr>
              <w:t>保证金到账截止时间：2022年0</w:t>
            </w:r>
            <w:r>
              <w:rPr>
                <w:rFonts w:hint="eastAsia" w:ascii="仿宋_GB2312" w:hAnsi="仿宋_GB2312" w:eastAsia="仿宋_GB2312" w:cs="仿宋_GB2312"/>
                <w:b/>
                <w:bCs/>
                <w:iCs/>
                <w:lang w:val="en-US" w:eastAsia="zh-CN"/>
              </w:rPr>
              <w:t>6</w:t>
            </w:r>
            <w:r>
              <w:rPr>
                <w:rFonts w:hint="eastAsia" w:ascii="仿宋_GB2312" w:hAnsi="仿宋_GB2312" w:eastAsia="仿宋_GB2312" w:cs="仿宋_GB2312"/>
                <w:b/>
                <w:bCs/>
                <w:iCs/>
              </w:rPr>
              <w:t>月</w:t>
            </w:r>
            <w:r>
              <w:rPr>
                <w:rFonts w:hint="eastAsia" w:ascii="仿宋_GB2312" w:hAnsi="仿宋_GB2312" w:eastAsia="仿宋_GB2312" w:cs="仿宋_GB2312"/>
                <w:b/>
                <w:bCs/>
                <w:iCs/>
                <w:lang w:val="en-US" w:eastAsia="zh-CN"/>
              </w:rPr>
              <w:t>21</w:t>
            </w:r>
            <w:r>
              <w:rPr>
                <w:rFonts w:hint="eastAsia" w:ascii="仿宋_GB2312" w:hAnsi="仿宋_GB2312" w:eastAsia="仿宋_GB2312" w:cs="仿宋_GB2312"/>
                <w:b/>
                <w:bCs/>
                <w:iCs/>
              </w:rPr>
              <w:t>日20:00前（北京时间）</w:t>
            </w:r>
          </w:p>
          <w:p>
            <w:pPr>
              <w:pStyle w:val="7"/>
              <w:spacing w:line="240" w:lineRule="atLeast"/>
              <w:ind w:firstLine="0"/>
              <w:rPr>
                <w:rFonts w:ascii="仿宋_GB2312" w:eastAsia="仿宋_GB2312"/>
                <w:i/>
              </w:rPr>
            </w:pPr>
            <w:r>
              <w:rPr>
                <w:rFonts w:hint="eastAsia" w:ascii="仿宋_GB2312" w:hAnsi="仿宋_GB2312" w:eastAsia="仿宋_GB2312" w:cs="仿宋_GB2312"/>
                <w:iCs/>
              </w:rPr>
              <w:t>其它信息：应注明响应保证金项目名称、包段、项目编号。响应保证金应充分考虑银行划转时间，转入喀什明志建设工程项目管理有限公司账户后，到喀什市库木代尔瓦扎街道玉吉米力克社区5组093号</w:t>
            </w:r>
            <w:r>
              <w:rPr>
                <w:rFonts w:hint="eastAsia" w:ascii="仿宋_GB2312" w:hAnsi="仿宋_GB2312" w:eastAsia="仿宋_GB2312" w:cs="仿宋_GB2312"/>
                <w:b/>
                <w:bCs/>
                <w:iCs/>
              </w:rPr>
              <w:t>（可导航公司名称）</w:t>
            </w:r>
            <w:r>
              <w:rPr>
                <w:rFonts w:hint="eastAsia" w:ascii="仿宋_GB2312" w:hAnsi="仿宋_GB2312" w:eastAsia="仿宋_GB2312" w:cs="仿宋_GB2312"/>
                <w:iCs/>
              </w:rPr>
              <w:t>取得保证金收款凭证。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1331"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13.1</w:t>
            </w:r>
          </w:p>
        </w:tc>
        <w:tc>
          <w:tcPr>
            <w:tcW w:w="8375" w:type="dxa"/>
            <w:noWrap w:val="0"/>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90</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31"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14.1</w:t>
            </w:r>
          </w:p>
        </w:tc>
        <w:tc>
          <w:tcPr>
            <w:tcW w:w="8375" w:type="dxa"/>
            <w:noWrap w:val="0"/>
            <w:vAlign w:val="center"/>
          </w:tcPr>
          <w:p>
            <w:pPr>
              <w:spacing w:line="240" w:lineRule="atLeast"/>
              <w:rPr>
                <w:rFonts w:ascii="仿宋_GB2312" w:eastAsia="仿宋_GB2312"/>
                <w:b/>
                <w:bCs/>
                <w:sz w:val="24"/>
              </w:rPr>
            </w:pPr>
            <w:r>
              <w:rPr>
                <w:rFonts w:hint="eastAsia" w:ascii="仿宋_GB2312" w:eastAsia="仿宋_GB2312"/>
                <w:b/>
                <w:bCs/>
                <w:sz w:val="24"/>
              </w:rPr>
              <w:t>所递交的文件要求：</w:t>
            </w:r>
          </w:p>
          <w:p>
            <w:pPr>
              <w:spacing w:line="240" w:lineRule="atLeast"/>
              <w:rPr>
                <w:rFonts w:hint="eastAsia" w:ascii="仿宋_GB2312" w:eastAsia="仿宋_GB2312"/>
                <w:sz w:val="24"/>
              </w:rPr>
            </w:pPr>
            <w:r>
              <w:rPr>
                <w:rFonts w:hint="eastAsia" w:ascii="仿宋_GB2312" w:eastAsia="仿宋_GB2312"/>
                <w:sz w:val="24"/>
              </w:rPr>
              <w:t>（1）纸质《投标文件》：</w:t>
            </w:r>
          </w:p>
          <w:p>
            <w:pPr>
              <w:spacing w:line="240" w:lineRule="atLeast"/>
              <w:rPr>
                <w:rFonts w:hint="eastAsia" w:ascii="仿宋_GB2312" w:eastAsia="仿宋_GB2312"/>
                <w:sz w:val="24"/>
              </w:rPr>
            </w:pPr>
            <w:r>
              <w:rPr>
                <w:rFonts w:hint="eastAsia" w:ascii="仿宋_GB2312" w:eastAsia="仿宋_GB2312"/>
                <w:sz w:val="24"/>
              </w:rPr>
              <w:t>第一部分投标文件：正本：1份、副本：4份；</w:t>
            </w:r>
          </w:p>
          <w:p>
            <w:pPr>
              <w:spacing w:line="240" w:lineRule="atLeast"/>
              <w:rPr>
                <w:rFonts w:hint="eastAsia" w:ascii="仿宋_GB2312" w:eastAsia="仿宋_GB2312"/>
                <w:sz w:val="24"/>
              </w:rPr>
            </w:pPr>
            <w:r>
              <w:rPr>
                <w:rFonts w:hint="eastAsia" w:ascii="仿宋_GB2312" w:eastAsia="仿宋_GB2312"/>
                <w:sz w:val="24"/>
              </w:rPr>
              <w:t>第二部分投标文件：正本：1份、副本：4份；</w:t>
            </w:r>
          </w:p>
          <w:p>
            <w:pPr>
              <w:pStyle w:val="2"/>
              <w:ind w:firstLine="0"/>
              <w:rPr>
                <w:b/>
                <w:bCs/>
              </w:rPr>
            </w:pPr>
            <w:r>
              <w:rPr>
                <w:rFonts w:hint="eastAsia" w:ascii="仿宋_GB2312" w:eastAsia="仿宋_GB2312"/>
                <w:b/>
                <w:bCs/>
              </w:rPr>
              <w:t>（副本为正本的复印件，副本封皮需盖鲜章）</w:t>
            </w:r>
          </w:p>
          <w:p>
            <w:pPr>
              <w:spacing w:line="240" w:lineRule="atLeast"/>
              <w:rPr>
                <w:rFonts w:hint="eastAsia" w:ascii="仿宋_GB2312" w:eastAsia="仿宋_GB2312"/>
                <w:sz w:val="24"/>
              </w:rPr>
            </w:pPr>
            <w:r>
              <w:rPr>
                <w:rFonts w:hint="eastAsia" w:ascii="仿宋_GB2312" w:eastAsia="仿宋_GB2312"/>
                <w:sz w:val="24"/>
              </w:rPr>
              <w:t>（2）《电子文档》：</w:t>
            </w:r>
          </w:p>
          <w:p>
            <w:pPr>
              <w:spacing w:line="240" w:lineRule="atLeast"/>
              <w:rPr>
                <w:rFonts w:hint="eastAsia" w:ascii="仿宋_GB2312" w:eastAsia="仿宋_GB2312"/>
                <w:sz w:val="24"/>
              </w:rPr>
            </w:pPr>
            <w:r>
              <w:rPr>
                <w:rFonts w:hint="eastAsia" w:ascii="仿宋_GB2312" w:eastAsia="仿宋_GB2312"/>
                <w:sz w:val="24"/>
              </w:rPr>
              <w:t>除上述文件外，还须密封递交投标文件电子文档1份。</w:t>
            </w:r>
            <w:r>
              <w:rPr>
                <w:rFonts w:hint="eastAsia" w:ascii="仿宋_GB2312" w:eastAsia="仿宋_GB2312"/>
                <w:b/>
                <w:bCs/>
                <w:sz w:val="24"/>
              </w:rPr>
              <w:t>（以光盘形式提供）</w:t>
            </w:r>
          </w:p>
          <w:p>
            <w:pPr>
              <w:spacing w:line="240" w:lineRule="atLeast"/>
              <w:rPr>
                <w:rFonts w:hint="eastAsia" w:ascii="仿宋_GB2312" w:eastAsia="仿宋_GB2312"/>
                <w:sz w:val="24"/>
              </w:rPr>
            </w:pPr>
            <w:r>
              <w:rPr>
                <w:rFonts w:hint="eastAsia" w:ascii="仿宋_GB2312" w:eastAsia="仿宋_GB2312"/>
                <w:sz w:val="24"/>
              </w:rPr>
              <w:t>投标文件电子版必须与纸质投标文件一致，内容必须包括：</w:t>
            </w:r>
          </w:p>
          <w:p>
            <w:pPr>
              <w:spacing w:line="240" w:lineRule="atLeast"/>
              <w:rPr>
                <w:rFonts w:hint="eastAsia" w:ascii="仿宋_GB2312" w:eastAsia="仿宋_GB2312"/>
                <w:sz w:val="24"/>
              </w:rPr>
            </w:pPr>
            <w:r>
              <w:rPr>
                <w:rFonts w:hint="eastAsia" w:ascii="仿宋_GB2312" w:eastAsia="仿宋_GB2312"/>
                <w:sz w:val="24"/>
              </w:rPr>
              <w:t>①投标文件所有页面的扫描件（含所有签字及盖章部分）电子版，为保证电子版不可编辑，格式必须为PDF或JPEG（电子版可以将签字盖章部分扫描后插入投标文件电子文档后以PDF或JPEG格式输出生成）。</w:t>
            </w:r>
          </w:p>
          <w:p>
            <w:pPr>
              <w:spacing w:line="240" w:lineRule="atLeast"/>
              <w:rPr>
                <w:rFonts w:hint="eastAsia" w:ascii="仿宋_GB2312" w:eastAsia="仿宋_GB2312"/>
                <w:sz w:val="24"/>
              </w:rPr>
            </w:pPr>
            <w:r>
              <w:rPr>
                <w:rFonts w:hint="eastAsia" w:ascii="仿宋_GB2312" w:eastAsia="仿宋_GB2312"/>
                <w:sz w:val="24"/>
              </w:rPr>
              <w:t>②投标报价明细表电子版，格式为Word或Excel。</w:t>
            </w:r>
          </w:p>
          <w:p>
            <w:pPr>
              <w:spacing w:line="240" w:lineRule="atLeast"/>
              <w:rPr>
                <w:rFonts w:hint="eastAsia" w:ascii="仿宋_GB2312" w:eastAsia="仿宋_GB2312"/>
                <w:sz w:val="24"/>
              </w:rPr>
            </w:pPr>
            <w:r>
              <w:rPr>
                <w:rFonts w:hint="eastAsia" w:ascii="仿宋_GB2312" w:eastAsia="仿宋_GB2312"/>
                <w:sz w:val="24"/>
              </w:rPr>
              <w:t>投标文件电子版要求包含投标文件全部内容，投标文件电子版与纸质版文件不一致时以纸质版文件为准。投标文件必须使用胶粘装订，如果出现拉杆或活页装订等活页装订将导致投标无效。</w:t>
            </w:r>
          </w:p>
          <w:p>
            <w:pPr>
              <w:spacing w:line="240" w:lineRule="atLeast"/>
              <w:rPr>
                <w:rFonts w:hint="eastAsia" w:ascii="仿宋_GB2312" w:eastAsia="仿宋_GB2312"/>
                <w:sz w:val="24"/>
              </w:rPr>
            </w:pPr>
            <w:r>
              <w:rPr>
                <w:rFonts w:hint="eastAsia" w:ascii="仿宋_GB2312" w:eastAsia="仿宋_GB2312"/>
                <w:sz w:val="24"/>
              </w:rPr>
              <w:t xml:space="preserve">（3）《开标一览表》：1 份（单独密封，应与《投标文件》中内容保持一致）； </w:t>
            </w:r>
          </w:p>
          <w:p>
            <w:pPr>
              <w:spacing w:line="240" w:lineRule="atLeast"/>
              <w:rPr>
                <w:rFonts w:hint="eastAsia"/>
              </w:rPr>
            </w:pPr>
            <w:r>
              <w:rPr>
                <w:rFonts w:hint="eastAsia" w:ascii="仿宋_GB2312" w:eastAsia="仿宋_GB2312"/>
                <w:sz w:val="24"/>
              </w:rPr>
              <w:t>（4）《投标保证金收据或其凭证》（电汇时为电汇底单复印件）、《投标人开票信息表》、《退还投标保证金收据》：各 1 份（三者一起包装，应与《投标文件》中内容保持一致，此文件仅作为退回保证金及开具发票时使用）。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31" w:type="dxa"/>
            <w:noWrap w:val="0"/>
            <w:vAlign w:val="center"/>
          </w:tcPr>
          <w:p>
            <w:pPr>
              <w:spacing w:line="240" w:lineRule="atLeast"/>
              <w:jc w:val="center"/>
              <w:rPr>
                <w:rFonts w:hint="eastAsia" w:ascii="仿宋_GB2312" w:eastAsia="仿宋_GB2312"/>
                <w:sz w:val="24"/>
              </w:rPr>
            </w:pPr>
            <w:r>
              <w:rPr>
                <w:rFonts w:ascii="仿宋_GB2312" w:eastAsia="仿宋_GB2312"/>
                <w:sz w:val="24"/>
              </w:rPr>
              <w:t>16</w:t>
            </w:r>
            <w:r>
              <w:rPr>
                <w:rFonts w:hint="eastAsia" w:ascii="仿宋_GB2312" w:eastAsia="仿宋_GB2312"/>
                <w:sz w:val="24"/>
              </w:rPr>
              <w:t>．1</w:t>
            </w:r>
          </w:p>
        </w:tc>
        <w:tc>
          <w:tcPr>
            <w:tcW w:w="8375" w:type="dxa"/>
            <w:noWrap w:val="0"/>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 w:hAnsi="仿宋" w:eastAsia="仿宋" w:cs="仿宋"/>
                <w:sz w:val="24"/>
              </w:rPr>
              <w:t>2022年0</w:t>
            </w:r>
            <w:r>
              <w:rPr>
                <w:rFonts w:hint="eastAsia" w:ascii="仿宋" w:hAnsi="仿宋" w:eastAsia="仿宋" w:cs="仿宋"/>
                <w:sz w:val="24"/>
                <w:lang w:val="en-US" w:eastAsia="zh-CN"/>
              </w:rPr>
              <w:t>6</w:t>
            </w:r>
            <w:r>
              <w:rPr>
                <w:rFonts w:hint="eastAsia" w:ascii="仿宋" w:hAnsi="仿宋" w:eastAsia="仿宋" w:cs="仿宋"/>
                <w:sz w:val="24"/>
              </w:rPr>
              <w:t>月2</w:t>
            </w:r>
            <w:r>
              <w:rPr>
                <w:rFonts w:hint="eastAsia" w:ascii="仿宋" w:hAnsi="仿宋" w:eastAsia="仿宋" w:cs="仿宋"/>
                <w:sz w:val="24"/>
                <w:lang w:val="en-US" w:eastAsia="zh-CN"/>
              </w:rPr>
              <w:t>2</w:t>
            </w:r>
            <w:r>
              <w:rPr>
                <w:rFonts w:hint="eastAsia" w:ascii="仿宋" w:hAnsi="仿宋" w:eastAsia="仿宋" w:cs="仿宋"/>
                <w:sz w:val="24"/>
              </w:rPr>
              <w:t>日 16:00（北京时间）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331" w:type="dxa"/>
            <w:noWrap w:val="0"/>
            <w:vAlign w:val="center"/>
          </w:tcPr>
          <w:p>
            <w:pPr>
              <w:spacing w:line="240" w:lineRule="atLeast"/>
              <w:jc w:val="center"/>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8375"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 w:hAnsi="仿宋" w:eastAsia="仿宋" w:cs="仿宋"/>
                <w:sz w:val="24"/>
              </w:rPr>
              <w:t>2022年0</w:t>
            </w:r>
            <w:r>
              <w:rPr>
                <w:rFonts w:hint="eastAsia" w:ascii="仿宋" w:hAnsi="仿宋" w:eastAsia="仿宋" w:cs="仿宋"/>
                <w:sz w:val="24"/>
                <w:lang w:val="en-US" w:eastAsia="zh-CN"/>
              </w:rPr>
              <w:t>6</w:t>
            </w:r>
            <w:r>
              <w:rPr>
                <w:rFonts w:hint="eastAsia" w:ascii="仿宋" w:hAnsi="仿宋" w:eastAsia="仿宋" w:cs="仿宋"/>
                <w:sz w:val="24"/>
              </w:rPr>
              <w:t>月2</w:t>
            </w:r>
            <w:r>
              <w:rPr>
                <w:rFonts w:hint="eastAsia" w:ascii="仿宋" w:hAnsi="仿宋" w:eastAsia="仿宋" w:cs="仿宋"/>
                <w:sz w:val="24"/>
                <w:lang w:val="en-US" w:eastAsia="zh-CN"/>
              </w:rPr>
              <w:t>2</w:t>
            </w:r>
            <w:r>
              <w:rPr>
                <w:rFonts w:hint="eastAsia" w:ascii="仿宋" w:hAnsi="仿宋" w:eastAsia="仿宋" w:cs="仿宋"/>
                <w:sz w:val="24"/>
              </w:rPr>
              <w:t>日 16:00（北京时间）</w:t>
            </w:r>
          </w:p>
          <w:p>
            <w:pPr>
              <w:spacing w:line="240" w:lineRule="atLeast"/>
              <w:rPr>
                <w:rFonts w:ascii="仿宋_GB2312" w:eastAsia="仿宋_GB2312"/>
                <w:sz w:val="24"/>
              </w:rPr>
            </w:pPr>
            <w:r>
              <w:rPr>
                <w:rFonts w:hint="eastAsia" w:ascii="仿宋_GB2312" w:eastAsia="仿宋_GB2312"/>
                <w:sz w:val="24"/>
              </w:rPr>
              <w:t>开标地点：巴楚县唐城宾馆三号楼三楼会议室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31"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8375" w:type="dxa"/>
            <w:noWrap w:val="0"/>
            <w:vAlign w:val="center"/>
          </w:tcPr>
          <w:p>
            <w:pPr>
              <w:spacing w:line="240" w:lineRule="atLeast"/>
              <w:rPr>
                <w:rFonts w:hint="eastAsia" w:ascii="仿宋_GB2312" w:eastAsia="仿宋_GB2312"/>
                <w:i/>
                <w:sz w:val="24"/>
              </w:rPr>
            </w:pPr>
            <w:r>
              <w:rPr>
                <w:rFonts w:hint="eastAsia" w:ascii="仿宋_GB2312" w:eastAsia="仿宋_GB2312"/>
                <w:sz w:val="24"/>
              </w:rPr>
              <w:t>评标方法：适用</w:t>
            </w:r>
            <w:r>
              <w:rPr>
                <w:rFonts w:hint="eastAsia" w:ascii="仿宋" w:hAnsi="仿宋" w:eastAsia="仿宋" w:cs="仿宋"/>
                <w:b/>
                <w:bCs/>
                <w:sz w:val="24"/>
              </w:rPr>
              <w:t>综合评分法</w:t>
            </w:r>
            <w:r>
              <w:rPr>
                <w:rFonts w:hint="eastAsia" w:ascii="仿宋_GB2312" w:eastAsia="仿宋_GB2312"/>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31" w:type="dxa"/>
            <w:noWrap w:val="0"/>
            <w:vAlign w:val="center"/>
          </w:tcPr>
          <w:p>
            <w:pPr>
              <w:spacing w:line="240" w:lineRule="atLeast"/>
              <w:jc w:val="center"/>
              <w:rPr>
                <w:rFonts w:hint="eastAsia" w:ascii="仿宋_GB2312" w:eastAsia="仿宋_GB2312"/>
                <w:sz w:val="24"/>
              </w:rPr>
            </w:pPr>
            <w:r>
              <w:rPr>
                <w:rFonts w:ascii="仿宋_GB2312" w:eastAsia="仿宋_GB2312"/>
                <w:sz w:val="24"/>
              </w:rPr>
              <w:t>27</w:t>
            </w:r>
          </w:p>
        </w:tc>
        <w:tc>
          <w:tcPr>
            <w:tcW w:w="8375" w:type="dxa"/>
            <w:noWrap w:val="0"/>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 w:hAnsi="仿宋" w:eastAsia="仿宋" w:cs="仿宋"/>
                <w:sz w:val="24"/>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31"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8375" w:type="dxa"/>
            <w:noWrap w:val="0"/>
            <w:vAlign w:val="center"/>
          </w:tcPr>
          <w:p>
            <w:pPr>
              <w:spacing w:line="240" w:lineRule="atLeast"/>
              <w:rPr>
                <w:rFonts w:hint="eastAsia" w:ascii="仿宋_GB2312" w:eastAsia="仿宋_GB2312"/>
                <w:sz w:val="24"/>
              </w:rPr>
            </w:pPr>
            <w:r>
              <w:rPr>
                <w:rFonts w:hint="eastAsia" w:ascii="仿宋_GB2312" w:eastAsia="仿宋_GB2312"/>
                <w:sz w:val="24"/>
              </w:rPr>
              <w:t xml:space="preserve">招标人是否委托评标委员会直接确定中标人：否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noWrap w:val="0"/>
            <w:vAlign w:val="center"/>
          </w:tcPr>
          <w:p>
            <w:pPr>
              <w:spacing w:line="240" w:lineRule="atLeast"/>
              <w:jc w:val="center"/>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8375" w:type="dxa"/>
            <w:noWrap w:val="0"/>
            <w:vAlign w:val="center"/>
          </w:tcPr>
          <w:p>
            <w:pPr>
              <w:spacing w:line="240" w:lineRule="atLeast"/>
              <w:rPr>
                <w:rFonts w:ascii="仿宋_GB2312" w:eastAsia="仿宋_GB2312"/>
                <w:sz w:val="24"/>
                <w:u w:val="single"/>
              </w:rPr>
            </w:pPr>
            <w:r>
              <w:rPr>
                <w:rFonts w:hint="eastAsia" w:ascii="仿宋_GB2312" w:eastAsia="仿宋_GB2312"/>
                <w:sz w:val="24"/>
              </w:rPr>
              <w:t>履约保证金金额：</w:t>
            </w:r>
            <w:r>
              <w:rPr>
                <w:rFonts w:hint="eastAsia" w:ascii="仿宋_GB2312" w:eastAsia="仿宋_GB2312"/>
                <w:b/>
                <w:bCs/>
                <w:sz w:val="24"/>
              </w:rPr>
              <w:t>合同总价的</w:t>
            </w:r>
            <w:r>
              <w:rPr>
                <w:rFonts w:hint="eastAsia" w:ascii="仿宋_GB2312" w:eastAsia="仿宋_GB2312"/>
                <w:b/>
                <w:bCs/>
                <w:sz w:val="24"/>
                <w:u w:val="single"/>
              </w:rPr>
              <w:t>10%</w:t>
            </w:r>
          </w:p>
          <w:p>
            <w:pPr>
              <w:spacing w:line="240" w:lineRule="atLeast"/>
              <w:rPr>
                <w:rFonts w:hint="eastAsia" w:ascii="仿宋_GB2312" w:eastAsia="仿宋_GB2312"/>
                <w:i/>
                <w:sz w:val="24"/>
              </w:rPr>
            </w:pP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hint="eastAsia" w:ascii="仿宋_GB2312" w:hAnsi="仿宋_GB2312" w:eastAsia="仿宋_GB2312" w:cs="仿宋_GB2312"/>
                <w:b/>
                <w:bCs/>
                <w:sz w:val="24"/>
                <w:u w:val="single"/>
              </w:rPr>
            </w:pPr>
            <w:r>
              <w:rPr>
                <w:rFonts w:hint="eastAsia" w:ascii="仿宋_GB2312" w:eastAsia="仿宋_GB2312"/>
                <w:sz w:val="24"/>
              </w:rPr>
              <w:t>履约保证金形式：</w:t>
            </w:r>
            <w:r>
              <w:rPr>
                <w:rFonts w:hint="eastAsia" w:ascii="仿宋_GB2312" w:hAnsi="仿宋_GB2312" w:eastAsia="仿宋_GB2312" w:cs="仿宋_GB2312"/>
                <w:b/>
                <w:bCs/>
                <w:sz w:val="24"/>
                <w:u w:val="single"/>
              </w:rPr>
              <w:sym w:font="Wingdings 2" w:char="0052"/>
            </w:r>
            <w:r>
              <w:rPr>
                <w:rFonts w:hint="eastAsia" w:ascii="仿宋_GB2312" w:hAnsi="仿宋_GB2312" w:eastAsia="仿宋_GB2312" w:cs="仿宋_GB2312"/>
                <w:b/>
                <w:bCs/>
                <w:sz w:val="24"/>
                <w:u w:val="single"/>
              </w:rPr>
              <w:t xml:space="preserve">保函  </w:t>
            </w:r>
            <w:r>
              <w:rPr>
                <w:rFonts w:hint="eastAsia" w:ascii="仿宋_GB2312" w:hAnsi="仿宋_GB2312" w:eastAsia="仿宋_GB2312" w:cs="仿宋_GB2312"/>
                <w:b/>
                <w:bCs/>
                <w:sz w:val="24"/>
                <w:u w:val="single"/>
              </w:rPr>
              <w:sym w:font="Wingdings 2" w:char="0052"/>
            </w:r>
            <w:r>
              <w:rPr>
                <w:rFonts w:hint="eastAsia" w:ascii="仿宋_GB2312" w:hAnsi="仿宋_GB2312" w:eastAsia="仿宋_GB2312" w:cs="仿宋_GB2312"/>
                <w:b/>
                <w:bCs/>
                <w:sz w:val="24"/>
                <w:u w:val="single"/>
              </w:rPr>
              <w:t xml:space="preserve">电汇  </w:t>
            </w:r>
            <w:r>
              <w:rPr>
                <w:rFonts w:hint="eastAsia" w:ascii="仿宋_GB2312" w:hAnsi="仿宋_GB2312" w:eastAsia="仿宋_GB2312" w:cs="仿宋_GB2312"/>
                <w:b/>
                <w:bCs/>
                <w:sz w:val="24"/>
                <w:u w:val="single"/>
              </w:rPr>
              <w:sym w:font="Wingdings 2" w:char="0052"/>
            </w:r>
            <w:r>
              <w:rPr>
                <w:rFonts w:hint="eastAsia" w:ascii="仿宋_GB2312" w:hAnsi="仿宋_GB2312" w:eastAsia="仿宋_GB2312" w:cs="仿宋_GB2312"/>
                <w:b/>
                <w:bCs/>
                <w:sz w:val="24"/>
                <w:u w:val="single"/>
              </w:rPr>
              <w:t xml:space="preserve">支票  </w:t>
            </w:r>
            <w:r>
              <w:rPr>
                <w:rFonts w:hint="eastAsia" w:ascii="仿宋_GB2312" w:hAnsi="仿宋_GB2312" w:eastAsia="仿宋_GB2312" w:cs="仿宋_GB2312"/>
                <w:b/>
                <w:bCs/>
                <w:sz w:val="24"/>
                <w:u w:val="single"/>
              </w:rPr>
              <w:sym w:font="Wingdings 2" w:char="0052"/>
            </w:r>
            <w:r>
              <w:rPr>
                <w:rFonts w:hint="eastAsia" w:ascii="仿宋_GB2312" w:hAnsi="仿宋_GB2312" w:eastAsia="仿宋_GB2312" w:cs="仿宋_GB2312"/>
                <w:b/>
                <w:bCs/>
                <w:sz w:val="24"/>
                <w:u w:val="single"/>
              </w:rPr>
              <w:t>对公转账等非现金形式</w:t>
            </w:r>
          </w:p>
          <w:p>
            <w:pPr>
              <w:pStyle w:val="2"/>
              <w:ind w:firstLine="0"/>
              <w:rPr>
                <w:rFonts w:ascii="仿宋_GB2312" w:eastAsia="仿宋_GB2312"/>
              </w:rPr>
            </w:pPr>
            <w:r>
              <w:rPr>
                <w:rFonts w:hint="eastAsia" w:ascii="仿宋_GB2312" w:eastAsia="仿宋_GB2312"/>
              </w:rPr>
              <w:t>履约保证金账户：</w:t>
            </w:r>
            <w:r>
              <w:rPr>
                <w:rFonts w:hint="eastAsia" w:ascii="仿宋_GB2312" w:eastAsia="仿宋_GB2312"/>
                <w:b/>
                <w:bCs/>
              </w:rPr>
              <w:t>采购人指定账户</w:t>
            </w:r>
          </w:p>
          <w:p>
            <w:pPr>
              <w:pStyle w:val="2"/>
              <w:ind w:firstLine="0"/>
              <w:rPr>
                <w:rFonts w:hint="eastAsia" w:ascii="仿宋_GB2312" w:eastAsia="仿宋_GB2312"/>
                <w:b/>
                <w:bCs/>
                <w:u w:val="single"/>
              </w:rPr>
            </w:pPr>
            <w:r>
              <w:rPr>
                <w:rFonts w:hint="eastAsia" w:ascii="仿宋_GB2312" w:eastAsia="仿宋_GB2312"/>
              </w:rPr>
              <w:t>提交履约保证金的时间：</w:t>
            </w:r>
            <w:r>
              <w:rPr>
                <w:rFonts w:hint="eastAsia" w:ascii="仿宋_GB2312" w:eastAsia="仿宋_GB2312"/>
                <w:b/>
                <w:bCs/>
                <w:u w:val="single"/>
              </w:rPr>
              <w:t>签订合同后 7日历日</w:t>
            </w:r>
          </w:p>
          <w:p>
            <w:pPr>
              <w:pStyle w:val="2"/>
              <w:ind w:firstLine="0"/>
              <w:rPr>
                <w:rFonts w:hint="default" w:ascii="仿宋_GB2312" w:eastAsia="仿宋_GB2312"/>
                <w:b/>
                <w:bCs/>
                <w:u w:val="single"/>
                <w:lang w:val="en-US" w:eastAsia="zh-CN"/>
              </w:rPr>
            </w:pPr>
            <w:r>
              <w:rPr>
                <w:rFonts w:hint="eastAsia" w:ascii="仿宋_GB2312" w:eastAsia="仿宋_GB2312"/>
                <w:b/>
                <w:bCs/>
                <w:u w:val="single"/>
                <w:lang w:val="en-US" w:eastAsia="zh-CN"/>
              </w:rPr>
              <w:t>（履约保证金以合同签订为准）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noWrap w:val="0"/>
            <w:vAlign w:val="center"/>
          </w:tcPr>
          <w:p>
            <w:pPr>
              <w:spacing w:line="240" w:lineRule="atLeast"/>
              <w:jc w:val="center"/>
              <w:rPr>
                <w:rFonts w:hint="eastAsia" w:ascii="仿宋_GB2312" w:eastAsia="仿宋_GB2312"/>
                <w:sz w:val="24"/>
              </w:rPr>
            </w:pPr>
            <w:r>
              <w:rPr>
                <w:rFonts w:ascii="仿宋_GB2312" w:eastAsia="仿宋_GB2312"/>
                <w:sz w:val="24"/>
              </w:rPr>
              <w:t>32</w:t>
            </w:r>
          </w:p>
        </w:tc>
        <w:tc>
          <w:tcPr>
            <w:tcW w:w="8375" w:type="dxa"/>
            <w:noWrap w:val="0"/>
            <w:vAlign w:val="center"/>
          </w:tcPr>
          <w:p>
            <w:pPr>
              <w:spacing w:line="240" w:lineRule="atLeast"/>
              <w:rPr>
                <w:rFonts w:hint="eastAsia" w:ascii="仿宋_GB2312" w:eastAsia="仿宋_GB2312"/>
                <w:sz w:val="24"/>
              </w:rPr>
            </w:pPr>
            <w:r>
              <w:rPr>
                <w:rFonts w:hint="eastAsia" w:ascii="仿宋_GB2312" w:eastAsia="仿宋_GB2312"/>
                <w:sz w:val="24"/>
              </w:rPr>
              <w:t>中标服务费：☑根据发改价格【2015】299号文件精神，协商确定代理费收费标准，本项目代理费收费标准参照差额定率累进法计算方法收取：100万元以下部分，费率为1.5%；100-500万元部分，费率为0.8%。</w:t>
            </w:r>
          </w:p>
          <w:p>
            <w:pPr>
              <w:spacing w:line="240" w:lineRule="atLeast"/>
              <w:rPr>
                <w:rFonts w:hint="eastAsia" w:ascii="仿宋_GB2312" w:eastAsia="仿宋_GB2312"/>
                <w:sz w:val="24"/>
              </w:rPr>
            </w:pPr>
            <w:r>
              <w:rPr>
                <w:rFonts w:hint="eastAsia" w:ascii="仿宋_GB2312" w:eastAsia="仿宋_GB2312"/>
                <w:sz w:val="24"/>
              </w:rPr>
              <w:t xml:space="preserve">支付形式：汇款、网上银行支付等形式 </w:t>
            </w:r>
          </w:p>
          <w:p>
            <w:pPr>
              <w:spacing w:line="240" w:lineRule="atLeast"/>
              <w:rPr>
                <w:rFonts w:hint="eastAsia" w:ascii="仿宋_GB2312" w:eastAsia="仿宋_GB2312"/>
                <w:sz w:val="24"/>
              </w:rPr>
            </w:pPr>
            <w:r>
              <w:rPr>
                <w:rFonts w:hint="eastAsia" w:ascii="仿宋_GB2312" w:eastAsia="仿宋_GB2312"/>
                <w:sz w:val="24"/>
              </w:rPr>
              <w:t>支付时间：由中标供应商在领取中标通知书时一次性向招标代理机构支付。</w:t>
            </w:r>
          </w:p>
          <w:p>
            <w:pPr>
              <w:spacing w:line="240" w:lineRule="atLeast"/>
              <w:rPr>
                <w:rFonts w:hint="eastAsia" w:ascii="仿宋_GB2312" w:eastAsia="仿宋_GB2312"/>
                <w:sz w:val="24"/>
              </w:rPr>
            </w:pPr>
            <w:r>
              <w:rPr>
                <w:rFonts w:hint="eastAsia" w:ascii="仿宋_GB2312" w:eastAsia="仿宋_GB2312"/>
                <w:sz w:val="24"/>
              </w:rPr>
              <w:t>代理服务费银行账号：</w:t>
            </w:r>
          </w:p>
          <w:p>
            <w:pPr>
              <w:spacing w:line="240" w:lineRule="atLeast"/>
              <w:rPr>
                <w:rFonts w:hint="eastAsia" w:ascii="仿宋_GB2312" w:hAnsi="仿宋_GB2312" w:eastAsia="仿宋_GB2312" w:cs="仿宋_GB2312"/>
                <w:iCs/>
                <w:sz w:val="24"/>
              </w:rPr>
            </w:pPr>
            <w:r>
              <w:rPr>
                <w:rFonts w:hint="eastAsia" w:ascii="仿宋_GB2312" w:hAnsi="仿宋_GB2312" w:eastAsia="仿宋_GB2312" w:cs="仿宋_GB2312"/>
                <w:iCs/>
                <w:sz w:val="24"/>
              </w:rPr>
              <w:t xml:space="preserve">账户名称：喀什明志建设工程项目管理有限公司 </w:t>
            </w:r>
          </w:p>
          <w:p>
            <w:pPr>
              <w:spacing w:line="240" w:lineRule="atLeast"/>
              <w:rPr>
                <w:rFonts w:hint="eastAsia" w:ascii="仿宋_GB2312" w:hAnsi="仿宋_GB2312" w:eastAsia="仿宋_GB2312" w:cs="仿宋_GB2312"/>
                <w:iCs/>
                <w:sz w:val="24"/>
              </w:rPr>
            </w:pPr>
            <w:r>
              <w:rPr>
                <w:rFonts w:hint="eastAsia" w:ascii="仿宋_GB2312" w:hAnsi="仿宋_GB2312" w:eastAsia="仿宋_GB2312" w:cs="仿宋_GB2312"/>
                <w:iCs/>
                <w:sz w:val="24"/>
              </w:rPr>
              <w:t>开户银行：中国建设银行股份有限公司喀什地区分行营业部</w:t>
            </w:r>
          </w:p>
          <w:p>
            <w:pPr>
              <w:spacing w:line="240" w:lineRule="atLeast"/>
              <w:rPr>
                <w:rFonts w:hint="eastAsia" w:ascii="仿宋_GB2312" w:hAnsi="仿宋_GB2312" w:eastAsia="仿宋_GB2312" w:cs="仿宋_GB2312"/>
                <w:iCs/>
                <w:sz w:val="24"/>
              </w:rPr>
            </w:pPr>
            <w:r>
              <w:rPr>
                <w:rFonts w:hint="eastAsia" w:ascii="仿宋_GB2312" w:hAnsi="仿宋_GB2312" w:eastAsia="仿宋_GB2312" w:cs="仿宋_GB2312"/>
                <w:iCs/>
                <w:sz w:val="24"/>
              </w:rPr>
              <w:t>行号：105894000027</w:t>
            </w:r>
          </w:p>
          <w:p>
            <w:pPr>
              <w:spacing w:line="240" w:lineRule="atLeast"/>
              <w:rPr>
                <w:rFonts w:hint="eastAsia"/>
              </w:rPr>
            </w:pPr>
            <w:r>
              <w:rPr>
                <w:rFonts w:hint="eastAsia" w:ascii="仿宋_GB2312" w:hAnsi="仿宋_GB2312" w:eastAsia="仿宋_GB2312" w:cs="仿宋_GB2312"/>
                <w:iCs/>
                <w:sz w:val="24"/>
              </w:rPr>
              <w:t>账号：65050174608600001226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noWrap w:val="0"/>
            <w:vAlign w:val="center"/>
          </w:tcPr>
          <w:p>
            <w:pPr>
              <w:spacing w:line="240" w:lineRule="atLeast"/>
              <w:jc w:val="center"/>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8375" w:type="dxa"/>
            <w:noWrap w:val="0"/>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 xml:space="preserve">  否  </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noWrap w:val="0"/>
            <w:vAlign w:val="center"/>
          </w:tcPr>
          <w:p>
            <w:pPr>
              <w:spacing w:line="240" w:lineRule="atLeast"/>
              <w:jc w:val="center"/>
              <w:rPr>
                <w:rFonts w:hint="eastAsia" w:ascii="仿宋_GB2312" w:eastAsia="仿宋_GB2312"/>
                <w:sz w:val="24"/>
              </w:rPr>
            </w:pPr>
            <w:r>
              <w:rPr>
                <w:rFonts w:ascii="仿宋_GB2312" w:eastAsia="仿宋_GB2312"/>
                <w:sz w:val="24"/>
              </w:rPr>
              <w:t>33.2</w:t>
            </w:r>
          </w:p>
        </w:tc>
        <w:tc>
          <w:tcPr>
            <w:tcW w:w="8375" w:type="dxa"/>
            <w:noWrap w:val="0"/>
            <w:vAlign w:val="center"/>
          </w:tcPr>
          <w:p>
            <w:pPr>
              <w:spacing w:line="240" w:lineRule="atLeast"/>
              <w:rPr>
                <w:rFonts w:hint="eastAsia" w:ascii="仿宋_GB2312" w:eastAsia="仿宋_GB2312"/>
                <w:sz w:val="24"/>
              </w:rPr>
            </w:pPr>
            <w:r>
              <w:rPr>
                <w:rFonts w:hint="eastAsia" w:ascii="仿宋_GB2312" w:eastAsia="仿宋_GB2312"/>
                <w:sz w:val="24"/>
              </w:rPr>
              <w:t>政府采购信用担保机构：</w:t>
            </w:r>
          </w:p>
          <w:p>
            <w:pPr>
              <w:spacing w:line="240" w:lineRule="atLeast"/>
              <w:ind w:left="-48" w:leftChars="-23" w:firstLine="48" w:firstLineChars="20"/>
              <w:rPr>
                <w:rFonts w:hint="eastAsia" w:ascii="仿宋_GB2312" w:eastAsia="仿宋_GB2312"/>
                <w:sz w:val="24"/>
              </w:rPr>
            </w:pPr>
            <w:r>
              <w:rPr>
                <w:rFonts w:hint="eastAsia" w:ascii="仿宋_GB2312" w:hAnsi="宋体" w:eastAsia="仿宋_GB2312"/>
                <w:sz w:val="24"/>
              </w:rPr>
              <w:t>本项目采购人本级</w:t>
            </w:r>
            <w:r>
              <w:rPr>
                <w:rFonts w:ascii="仿宋_GB2312" w:hAnsi="宋体" w:eastAsia="仿宋_GB2312"/>
                <w:sz w:val="24"/>
              </w:rPr>
              <w:t>和上级财政部门</w:t>
            </w:r>
            <w:r>
              <w:rPr>
                <w:rFonts w:hint="eastAsia" w:ascii="仿宋_GB2312" w:hAnsi="宋体" w:eastAsia="仿宋_GB2312"/>
                <w:sz w:val="24"/>
              </w:rPr>
              <w:t>政府采购有关规定</w:t>
            </w:r>
            <w:r>
              <w:rPr>
                <w:rFonts w:hint="eastAsia" w:ascii="仿宋_GB2312" w:eastAsia="仿宋_GB2312"/>
                <w:sz w:val="24"/>
              </w:rPr>
              <w:t>增加的</w:t>
            </w:r>
            <w:r>
              <w:rPr>
                <w:rFonts w:ascii="仿宋_GB2312" w:eastAsia="仿宋_GB2312"/>
                <w:sz w:val="24"/>
              </w:rPr>
              <w:t>担保</w:t>
            </w:r>
            <w:r>
              <w:rPr>
                <w:rFonts w:hint="eastAsia" w:ascii="仿宋_GB2312" w:eastAsia="仿宋_GB2312"/>
                <w:sz w:val="24"/>
              </w:rPr>
              <w:t>机构：无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34.3</w:t>
            </w:r>
          </w:p>
        </w:tc>
        <w:tc>
          <w:tcPr>
            <w:tcW w:w="8375" w:type="dxa"/>
            <w:noWrap w:val="0"/>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反腐倡廉监督电话/邮箱：0998-6210069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noWrap w:val="0"/>
            <w:vAlign w:val="center"/>
          </w:tcPr>
          <w:p>
            <w:pPr>
              <w:spacing w:line="240" w:lineRule="atLeast"/>
              <w:jc w:val="center"/>
              <w:rPr>
                <w:rFonts w:ascii="仿宋_GB2312" w:eastAsia="仿宋_GB2312"/>
                <w:sz w:val="24"/>
              </w:rPr>
            </w:pPr>
            <w:r>
              <w:rPr>
                <w:rFonts w:hint="eastAsia" w:ascii="仿宋_GB2312" w:eastAsia="仿宋_GB2312"/>
                <w:sz w:val="24"/>
              </w:rPr>
              <w:t>36.</w:t>
            </w:r>
            <w:r>
              <w:rPr>
                <w:rFonts w:ascii="仿宋_GB2312" w:eastAsia="仿宋_GB2312"/>
                <w:sz w:val="24"/>
              </w:rPr>
              <w:t>3</w:t>
            </w:r>
          </w:p>
        </w:tc>
        <w:tc>
          <w:tcPr>
            <w:tcW w:w="8375" w:type="dxa"/>
            <w:noWrap w:val="0"/>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联系部门：巴楚县财政局政府采购办公室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rPr>
              <w:t>巴楚县迎宾路财政大厦六楼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jc w:val="center"/>
        </w:trPr>
        <w:tc>
          <w:tcPr>
            <w:tcW w:w="9706" w:type="dxa"/>
            <w:gridSpan w:val="2"/>
            <w:tcBorders>
              <w:top w:val="single" w:color="auto" w:sz="12" w:space="0"/>
              <w:left w:val="single" w:color="auto" w:sz="12" w:space="0"/>
              <w:bottom w:val="single" w:color="auto" w:sz="12" w:space="0"/>
              <w:right w:val="single" w:color="auto" w:sz="12" w:space="0"/>
            </w:tcBorders>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331" w:type="dxa"/>
            <w:vMerge w:val="restart"/>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其他</w:t>
            </w:r>
          </w:p>
        </w:tc>
        <w:tc>
          <w:tcPr>
            <w:tcW w:w="8375" w:type="dxa"/>
            <w:noWrap w:val="0"/>
            <w:vAlign w:val="center"/>
          </w:tcPr>
          <w:p>
            <w:pPr>
              <w:widowControl/>
              <w:jc w:val="left"/>
              <w:rPr>
                <w:rFonts w:hint="eastAsia" w:ascii="仿宋" w:hAnsi="仿宋" w:eastAsia="仿宋" w:cs="仿宋"/>
                <w:kern w:val="0"/>
                <w:sz w:val="24"/>
                <w:lang w:bidi="ar"/>
              </w:rPr>
            </w:pPr>
            <w:r>
              <w:rPr>
                <w:rFonts w:hint="eastAsia" w:ascii="仿宋" w:hAnsi="仿宋" w:eastAsia="仿宋" w:cs="仿宋"/>
                <w:kern w:val="0"/>
                <w:sz w:val="24"/>
                <w:lang w:bidi="ar"/>
              </w:rPr>
              <w:t>投标文件的外包装：</w:t>
            </w:r>
          </w:p>
          <w:p>
            <w:pPr>
              <w:widowControl/>
              <w:jc w:val="left"/>
              <w:rPr>
                <w:rFonts w:hint="eastAsia" w:ascii="仿宋" w:hAnsi="仿宋" w:eastAsia="仿宋" w:cs="仿宋"/>
                <w:sz w:val="24"/>
              </w:rPr>
            </w:pPr>
            <w:r>
              <w:rPr>
                <w:rFonts w:hint="eastAsia" w:ascii="仿宋" w:hAnsi="仿宋" w:eastAsia="仿宋" w:cs="仿宋"/>
                <w:kern w:val="0"/>
                <w:sz w:val="24"/>
                <w:lang w:bidi="ar"/>
              </w:rPr>
              <w:t>（1）投标人应将投标文件纸质正本和副本进行包装，在包装袋上标明投标项目名称、项目编号、包件号、包件名称、投标人名称、“正本/副本”和“于【投标截止时间】之前不得启封”的字样。</w:t>
            </w:r>
          </w:p>
          <w:p>
            <w:pPr>
              <w:widowControl/>
              <w:jc w:val="left"/>
              <w:rPr>
                <w:rFonts w:hint="eastAsia" w:ascii="仿宋" w:hAnsi="仿宋" w:eastAsia="仿宋" w:cs="仿宋"/>
                <w:sz w:val="24"/>
              </w:rPr>
            </w:pPr>
            <w:r>
              <w:rPr>
                <w:rFonts w:hint="eastAsia" w:ascii="仿宋" w:hAnsi="仿宋" w:eastAsia="仿宋" w:cs="仿宋"/>
                <w:kern w:val="0"/>
                <w:sz w:val="24"/>
                <w:lang w:bidi="ar"/>
              </w:rPr>
              <w:t xml:space="preserve">（2）投标人应将与正本内一致的“开标一览表”单独置于一个包装袋内，在包装袋上标明投标项目名称、项目编号、包件号、包件名称、投标人名称、并在该密封包装袋上标明“开标一览表”字样。 </w:t>
            </w:r>
          </w:p>
          <w:p>
            <w:pPr>
              <w:widowControl/>
              <w:jc w:val="left"/>
              <w:rPr>
                <w:rFonts w:hint="eastAsia" w:ascii="仿宋" w:hAnsi="仿宋" w:eastAsia="仿宋" w:cs="仿宋"/>
                <w:sz w:val="24"/>
              </w:rPr>
            </w:pPr>
            <w:r>
              <w:rPr>
                <w:rFonts w:hint="eastAsia" w:ascii="仿宋" w:hAnsi="仿宋" w:eastAsia="仿宋" w:cs="仿宋"/>
                <w:kern w:val="0"/>
                <w:sz w:val="24"/>
                <w:lang w:bidi="ar"/>
              </w:rPr>
              <w:t>（3）投标人应将投标文件电子文档单独置于一个包装袋内，并在该包装袋上标明投标项目名称、项目编号、包件号、包件名称、投标人名称、“电子文档”和“于【投标截止时间】之前不得启封”的字样。</w:t>
            </w:r>
          </w:p>
          <w:p>
            <w:pPr>
              <w:widowControl/>
              <w:jc w:val="left"/>
              <w:rPr>
                <w:rFonts w:hint="eastAsia" w:ascii="仿宋" w:hAnsi="仿宋" w:eastAsia="仿宋" w:cs="仿宋"/>
                <w:sz w:val="24"/>
              </w:rPr>
            </w:pPr>
            <w:r>
              <w:rPr>
                <w:rFonts w:hint="eastAsia" w:ascii="仿宋" w:hAnsi="仿宋" w:eastAsia="仿宋" w:cs="仿宋"/>
                <w:kern w:val="0"/>
                <w:sz w:val="24"/>
                <w:lang w:bidi="ar"/>
              </w:rPr>
              <w:t>（4）投标保证金收据及其凭证、投标人开票信息表和退还保证金收据单独置于一个包装袋内，并在该包装袋上标明投标项目名称、项目编号、包件号、包件名称、投标人名称、“投标保证金、开票信息和退还收据”和“于【投标截止时间】之前不得启封”的字样。</w:t>
            </w:r>
          </w:p>
          <w:p>
            <w:pPr>
              <w:pStyle w:val="83"/>
              <w:ind w:left="0"/>
              <w:rPr>
                <w:rFonts w:hint="eastAsia" w:ascii="仿宋_GB2312" w:eastAsia="仿宋_GB2312"/>
              </w:rPr>
            </w:pPr>
            <w:r>
              <w:rPr>
                <w:rFonts w:hint="eastAsia" w:ascii="仿宋" w:hAnsi="仿宋" w:eastAsia="仿宋" w:cs="仿宋"/>
                <w:kern w:val="0"/>
                <w:lang w:bidi="ar"/>
              </w:rPr>
              <w:t>（5）投标人在投标截止时间前提交对其投标文件的修改（包括对开标一览表中价格的修改）的通知（如有）的，投标人修改投标文件的通知应逐页加盖公章或者逐页由投标人法定代表人签署或由被授权人签字，并应单独包装同时在包装袋上标明“投标文件修改通知”、 项目名称、项目编号、包件号、包件名称、投标人名称和“在【投标截止时间】之前不得启封”的字样，单独密封后提交，以便在开标时一并唱出。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331" w:type="dxa"/>
            <w:vMerge w:val="continue"/>
            <w:noWrap w:val="0"/>
            <w:vAlign w:val="center"/>
          </w:tcPr>
          <w:p>
            <w:pPr>
              <w:spacing w:line="240" w:lineRule="atLeast"/>
              <w:jc w:val="center"/>
              <w:rPr>
                <w:rFonts w:hint="eastAsia" w:ascii="仿宋_GB2312" w:eastAsia="仿宋_GB2312"/>
                <w:sz w:val="24"/>
              </w:rPr>
            </w:pPr>
          </w:p>
        </w:tc>
        <w:tc>
          <w:tcPr>
            <w:tcW w:w="8375" w:type="dxa"/>
            <w:noWrap w:val="0"/>
            <w:vAlign w:val="center"/>
          </w:tcPr>
          <w:p>
            <w:pPr>
              <w:spacing w:line="240" w:lineRule="atLeast"/>
              <w:rPr>
                <w:rFonts w:hint="eastAsia"/>
              </w:rPr>
            </w:pPr>
            <w:r>
              <w:rPr>
                <w:rFonts w:hint="eastAsia" w:ascii="仿宋" w:hAnsi="仿宋" w:eastAsia="仿宋" w:cs="仿宋"/>
                <w:sz w:val="24"/>
              </w:rPr>
              <w:t>定标主体：采购人确定中标人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331" w:type="dxa"/>
            <w:vMerge w:val="continue"/>
            <w:noWrap w:val="0"/>
            <w:vAlign w:val="center"/>
          </w:tcPr>
          <w:p>
            <w:pPr>
              <w:spacing w:line="240" w:lineRule="atLeast"/>
              <w:jc w:val="center"/>
              <w:rPr>
                <w:rFonts w:hint="eastAsia" w:ascii="仿宋_GB2312" w:eastAsia="仿宋_GB2312"/>
                <w:sz w:val="24"/>
              </w:rPr>
            </w:pPr>
          </w:p>
        </w:tc>
        <w:tc>
          <w:tcPr>
            <w:tcW w:w="8375"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评标委员会构成：</w:t>
            </w:r>
            <w:r>
              <w:rPr>
                <w:rFonts w:hint="eastAsia" w:ascii="仿宋" w:hAnsi="仿宋" w:eastAsia="仿宋" w:cs="仿宋"/>
                <w:b/>
                <w:bCs/>
                <w:sz w:val="24"/>
                <w:u w:val="single"/>
              </w:rPr>
              <w:t>5人，业主代表0人，专家5人</w:t>
            </w:r>
            <w:r>
              <w:rPr>
                <w:rFonts w:hint="eastAsia" w:ascii="仿宋" w:hAnsi="仿宋" w:eastAsia="仿宋" w:cs="仿宋"/>
                <w:sz w:val="24"/>
              </w:rPr>
              <w:t>。</w:t>
            </w:r>
          </w:p>
          <w:p>
            <w:pPr>
              <w:spacing w:line="240" w:lineRule="atLeast"/>
              <w:rPr>
                <w:rFonts w:hint="eastAsia" w:ascii="仿宋" w:hAnsi="仿宋" w:eastAsia="仿宋" w:cs="仿宋"/>
                <w:sz w:val="24"/>
              </w:rPr>
            </w:pPr>
            <w:r>
              <w:rPr>
                <w:rFonts w:hint="eastAsia" w:ascii="仿宋" w:hAnsi="仿宋" w:eastAsia="仿宋" w:cs="仿宋"/>
                <w:sz w:val="24"/>
              </w:rPr>
              <w:t>评标专家确定方式：</w:t>
            </w:r>
            <w:r>
              <w:rPr>
                <w:rFonts w:hint="eastAsia" w:ascii="仿宋_GB2312" w:hAnsi="宋体" w:eastAsia="仿宋_GB2312"/>
                <w:b/>
                <w:bCs/>
                <w:sz w:val="24"/>
                <w:u w:val="single"/>
              </w:rPr>
              <w:t>由政采云系统随机抽取</w:t>
            </w:r>
            <w:r>
              <w:rPr>
                <w:rFonts w:hint="eastAsia" w:ascii="仿宋" w:hAnsi="仿宋" w:eastAsia="仿宋" w:cs="仿宋"/>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331" w:type="dxa"/>
            <w:vMerge w:val="continue"/>
            <w:noWrap w:val="0"/>
            <w:vAlign w:val="center"/>
          </w:tcPr>
          <w:p>
            <w:pPr>
              <w:spacing w:line="240" w:lineRule="atLeast"/>
              <w:jc w:val="center"/>
              <w:rPr>
                <w:rFonts w:hint="eastAsia" w:ascii="仿宋_GB2312" w:eastAsia="仿宋_GB2312"/>
                <w:sz w:val="24"/>
              </w:rPr>
            </w:pPr>
            <w:r>
              <w:rPr>
                <w:rFonts w:hint="eastAsia" w:ascii="仿宋" w:hAnsi="仿宋" w:eastAsia="仿宋" w:cs="仿宋"/>
                <w:sz w:val="24"/>
              </w:rPr>
              <w:t>评标委员会组成</w:t>
            </w:r>
          </w:p>
        </w:tc>
        <w:tc>
          <w:tcPr>
            <w:tcW w:w="8375"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本招标文件的解释权属于采购人。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331" w:type="dxa"/>
            <w:vMerge w:val="continue"/>
            <w:noWrap w:val="0"/>
            <w:vAlign w:val="center"/>
          </w:tcPr>
          <w:p>
            <w:pPr>
              <w:spacing w:line="240" w:lineRule="atLeast"/>
              <w:jc w:val="center"/>
              <w:rPr>
                <w:rFonts w:hint="eastAsia" w:ascii="仿宋_GB2312" w:eastAsia="仿宋_GB2312"/>
                <w:sz w:val="24"/>
              </w:rPr>
            </w:pPr>
          </w:p>
        </w:tc>
        <w:tc>
          <w:tcPr>
            <w:tcW w:w="8375" w:type="dxa"/>
            <w:noWrap w:val="0"/>
            <w:vAlign w:val="center"/>
          </w:tcPr>
          <w:p>
            <w:pPr>
              <w:spacing w:line="240" w:lineRule="atLeast"/>
              <w:rPr>
                <w:rFonts w:hint="eastAsia" w:ascii="仿宋" w:hAnsi="仿宋" w:eastAsia="仿宋" w:cs="仿宋"/>
                <w:b/>
                <w:kern w:val="0"/>
                <w:sz w:val="24"/>
                <w:lang w:bidi="ar"/>
              </w:rPr>
            </w:pPr>
            <w:r>
              <w:rPr>
                <w:rFonts w:hint="eastAsia" w:ascii="仿宋" w:hAnsi="仿宋" w:eastAsia="仿宋" w:cs="仿宋"/>
                <w:b/>
                <w:bCs/>
                <w:sz w:val="24"/>
              </w:rPr>
              <w:t>项目执行过程中，所运用到的规范性文件均以国家或自治区颁布的最新文件为准。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331" w:type="dxa"/>
            <w:vMerge w:val="continue"/>
            <w:noWrap w:val="0"/>
            <w:vAlign w:val="center"/>
          </w:tcPr>
          <w:p>
            <w:pPr>
              <w:spacing w:line="240" w:lineRule="atLeast"/>
              <w:jc w:val="center"/>
              <w:rPr>
                <w:rFonts w:hint="eastAsia" w:ascii="仿宋_GB2312" w:eastAsia="仿宋_GB2312"/>
                <w:sz w:val="24"/>
              </w:rPr>
            </w:pPr>
          </w:p>
        </w:tc>
        <w:tc>
          <w:tcPr>
            <w:tcW w:w="8375" w:type="dxa"/>
            <w:noWrap w:val="0"/>
            <w:vAlign w:val="center"/>
          </w:tcPr>
          <w:p>
            <w:pPr>
              <w:spacing w:line="240" w:lineRule="atLeast"/>
              <w:rPr>
                <w:rFonts w:hint="eastAsia" w:ascii="仿宋" w:hAnsi="仿宋" w:eastAsia="仿宋" w:cs="仿宋"/>
                <w:sz w:val="24"/>
              </w:rPr>
            </w:pPr>
            <w:r>
              <w:rPr>
                <w:rFonts w:hint="eastAsia" w:ascii="仿宋" w:hAnsi="仿宋" w:eastAsia="仿宋" w:cs="仿宋"/>
                <w:kern w:val="0"/>
                <w:sz w:val="24"/>
                <w:lang w:bidi="ar"/>
              </w:rPr>
              <w:t xml:space="preserve">采购标的对应的中小企业划分标准所属行业：服务业 </w:t>
            </w:r>
          </w:p>
        </w:tc>
      </w:tr>
    </w:tbl>
    <w:p>
      <w:pPr>
        <w:widowControl/>
        <w:jc w:val="center"/>
        <w:rPr>
          <w:rFonts w:ascii="仿宋" w:hAnsi="仿宋" w:eastAsia="仿宋" w:cs="宋体"/>
          <w:b/>
          <w:kern w:val="0"/>
          <w:sz w:val="32"/>
          <w:szCs w:val="32"/>
        </w:rPr>
      </w:pPr>
      <w:r>
        <w:rPr>
          <w:rFonts w:hint="eastAsia" w:ascii="仿宋" w:hAnsi="仿宋" w:eastAsia="仿宋" w:cs="宋体"/>
          <w:b/>
          <w:kern w:val="0"/>
          <w:sz w:val="32"/>
          <w:szCs w:val="32"/>
        </w:rPr>
        <w:br w:type="page"/>
      </w:r>
      <w:r>
        <w:rPr>
          <w:rFonts w:hint="eastAsia" w:ascii="仿宋" w:hAnsi="仿宋" w:eastAsia="仿宋" w:cs="宋体"/>
          <w:b/>
          <w:kern w:val="0"/>
          <w:sz w:val="32"/>
          <w:szCs w:val="32"/>
        </w:rPr>
        <w:t>资格审查</w:t>
      </w:r>
      <w:r>
        <w:rPr>
          <w:rFonts w:ascii="仿宋" w:hAnsi="仿宋" w:eastAsia="仿宋" w:cs="宋体"/>
          <w:b/>
          <w:kern w:val="0"/>
          <w:sz w:val="32"/>
          <w:szCs w:val="32"/>
        </w:rPr>
        <w:t>表</w:t>
      </w:r>
    </w:p>
    <w:tbl>
      <w:tblPr>
        <w:tblStyle w:val="34"/>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872"/>
        <w:gridCol w:w="2252"/>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38" w:type="dxa"/>
            <w:noWrap w:val="0"/>
            <w:vAlign w:val="center"/>
          </w:tcPr>
          <w:p>
            <w:pPr>
              <w:jc w:val="center"/>
              <w:rPr>
                <w:rFonts w:hint="eastAsia" w:ascii="仿宋" w:hAnsi="仿宋" w:eastAsia="仿宋" w:cs="仿宋"/>
                <w:kern w:val="0"/>
                <w:sz w:val="22"/>
                <w:szCs w:val="22"/>
              </w:rPr>
            </w:pPr>
            <w:bookmarkStart w:id="220" w:name="_Toc216513787"/>
            <w:bookmarkStart w:id="221" w:name="_Toc216582811"/>
            <w:bookmarkStart w:id="222" w:name="_Toc218935351"/>
            <w:bookmarkStart w:id="223" w:name="_Toc219175635"/>
            <w:r>
              <w:rPr>
                <w:rFonts w:hint="eastAsia" w:ascii="仿宋" w:hAnsi="仿宋" w:eastAsia="仿宋" w:cs="仿宋"/>
                <w:kern w:val="0"/>
                <w:sz w:val="22"/>
                <w:szCs w:val="22"/>
              </w:rPr>
              <w:t>序号</w:t>
            </w:r>
          </w:p>
        </w:tc>
        <w:tc>
          <w:tcPr>
            <w:tcW w:w="3124" w:type="dxa"/>
            <w:gridSpan w:val="2"/>
            <w:noWrap w:val="0"/>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检查因素</w:t>
            </w:r>
          </w:p>
        </w:tc>
        <w:tc>
          <w:tcPr>
            <w:tcW w:w="6127" w:type="dxa"/>
            <w:noWrap w:val="0"/>
            <w:vAlign w:val="center"/>
          </w:tcPr>
          <w:p>
            <w:pPr>
              <w:jc w:val="center"/>
              <w:rPr>
                <w:rFonts w:hint="eastAsia" w:ascii="仿宋" w:hAnsi="仿宋" w:eastAsia="仿宋" w:cs="仿宋"/>
                <w:kern w:val="0"/>
                <w:sz w:val="22"/>
                <w:szCs w:val="22"/>
              </w:rPr>
            </w:pPr>
            <w:r>
              <w:rPr>
                <w:rFonts w:hint="eastAsia" w:ascii="仿宋" w:hAnsi="仿宋" w:eastAsia="仿宋" w:cs="仿宋"/>
                <w:kern w:val="0"/>
                <w:sz w:val="22"/>
                <w:szCs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638" w:type="dxa"/>
            <w:vMerge w:val="restart"/>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w:t>
            </w:r>
          </w:p>
        </w:tc>
        <w:tc>
          <w:tcPr>
            <w:tcW w:w="872" w:type="dxa"/>
            <w:vMerge w:val="restart"/>
            <w:noWrap w:val="0"/>
            <w:vAlign w:val="center"/>
          </w:tcPr>
          <w:p>
            <w:pPr>
              <w:jc w:val="left"/>
              <w:rPr>
                <w:rFonts w:hint="eastAsia" w:ascii="仿宋" w:hAnsi="仿宋" w:eastAsia="仿宋" w:cs="仿宋"/>
                <w:sz w:val="22"/>
                <w:szCs w:val="22"/>
                <w:lang w:val="zh-CN"/>
              </w:rPr>
            </w:pPr>
            <w:r>
              <w:rPr>
                <w:rFonts w:hint="eastAsia" w:ascii="仿宋" w:hAnsi="仿宋" w:eastAsia="仿宋" w:cs="仿宋"/>
                <w:sz w:val="22"/>
                <w:szCs w:val="22"/>
                <w:lang w:val="zh-CN"/>
              </w:rPr>
              <w:t>符合《中华人民共和国政府采购法》第二十二条规定，提供：</w:t>
            </w:r>
          </w:p>
        </w:tc>
        <w:tc>
          <w:tcPr>
            <w:tcW w:w="2252"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（1）具有独立承担民事责任的能力</w:t>
            </w:r>
          </w:p>
        </w:tc>
        <w:tc>
          <w:tcPr>
            <w:tcW w:w="6127"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提供在中华人民共和国境内注册的法人或其他组织的营业执照或事业单位法人证书或社会团体法人登记证书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638" w:type="dxa"/>
            <w:vMerge w:val="continue"/>
            <w:noWrap w:val="0"/>
            <w:vAlign w:val="center"/>
          </w:tcPr>
          <w:p>
            <w:pPr>
              <w:jc w:val="center"/>
              <w:rPr>
                <w:rFonts w:hint="eastAsia" w:ascii="仿宋" w:hAnsi="仿宋" w:eastAsia="仿宋" w:cs="仿宋"/>
                <w:sz w:val="22"/>
                <w:szCs w:val="22"/>
              </w:rPr>
            </w:pPr>
          </w:p>
        </w:tc>
        <w:tc>
          <w:tcPr>
            <w:tcW w:w="872" w:type="dxa"/>
            <w:vMerge w:val="continue"/>
            <w:noWrap w:val="0"/>
            <w:vAlign w:val="center"/>
          </w:tcPr>
          <w:p>
            <w:pPr>
              <w:jc w:val="left"/>
              <w:rPr>
                <w:rFonts w:hint="eastAsia" w:ascii="仿宋" w:hAnsi="仿宋" w:eastAsia="仿宋" w:cs="仿宋"/>
                <w:sz w:val="22"/>
                <w:szCs w:val="22"/>
                <w:lang w:val="zh-CN"/>
              </w:rPr>
            </w:pPr>
          </w:p>
        </w:tc>
        <w:tc>
          <w:tcPr>
            <w:tcW w:w="2252"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lang w:val="zh-CN"/>
              </w:rPr>
              <w:t>（2）</w:t>
            </w:r>
            <w:r>
              <w:rPr>
                <w:rFonts w:hint="eastAsia" w:ascii="仿宋" w:hAnsi="仿宋" w:eastAsia="仿宋" w:cs="仿宋"/>
                <w:sz w:val="22"/>
                <w:szCs w:val="22"/>
              </w:rPr>
              <w:t>具有良好的商业信誉和健全的财务会计制度</w:t>
            </w:r>
          </w:p>
        </w:tc>
        <w:tc>
          <w:tcPr>
            <w:tcW w:w="6127" w:type="dxa"/>
            <w:noWrap w:val="0"/>
            <w:vAlign w:val="center"/>
          </w:tcPr>
          <w:p>
            <w:pPr>
              <w:rPr>
                <w:rFonts w:ascii="仿宋" w:hAnsi="仿宋" w:eastAsia="仿宋" w:cs="仿宋"/>
                <w:sz w:val="22"/>
                <w:szCs w:val="22"/>
              </w:rPr>
            </w:pPr>
            <w:r>
              <w:rPr>
                <w:rFonts w:hint="eastAsia" w:ascii="仿宋" w:hAnsi="仿宋" w:eastAsia="仿宋" w:cs="仿宋"/>
                <w:sz w:val="22"/>
                <w:szCs w:val="22"/>
              </w:rPr>
              <w:t>投标人应提供2020或2021年度经审计的财务报告，或其基本开户银行出具的资信证明。其他组织和自然人，没有经审计的财务报告，提供银行出具的资信证明。(新成立公司提供银行出具的有效期内的资信证明原件)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38" w:type="dxa"/>
            <w:vMerge w:val="continue"/>
            <w:noWrap w:val="0"/>
            <w:vAlign w:val="center"/>
          </w:tcPr>
          <w:p>
            <w:pPr>
              <w:jc w:val="center"/>
              <w:rPr>
                <w:rFonts w:hint="eastAsia" w:ascii="仿宋" w:hAnsi="仿宋" w:eastAsia="仿宋" w:cs="仿宋"/>
                <w:sz w:val="22"/>
                <w:szCs w:val="22"/>
              </w:rPr>
            </w:pPr>
          </w:p>
        </w:tc>
        <w:tc>
          <w:tcPr>
            <w:tcW w:w="872" w:type="dxa"/>
            <w:vMerge w:val="continue"/>
            <w:noWrap w:val="0"/>
            <w:vAlign w:val="center"/>
          </w:tcPr>
          <w:p>
            <w:pPr>
              <w:jc w:val="left"/>
              <w:rPr>
                <w:rFonts w:hint="eastAsia" w:ascii="仿宋" w:hAnsi="仿宋" w:eastAsia="仿宋" w:cs="仿宋"/>
                <w:sz w:val="22"/>
                <w:szCs w:val="22"/>
                <w:lang w:val="zh-CN"/>
              </w:rPr>
            </w:pPr>
          </w:p>
        </w:tc>
        <w:tc>
          <w:tcPr>
            <w:tcW w:w="2252" w:type="dxa"/>
            <w:noWrap w:val="0"/>
            <w:vAlign w:val="center"/>
          </w:tcPr>
          <w:p>
            <w:pPr>
              <w:jc w:val="center"/>
              <w:rPr>
                <w:rFonts w:hint="eastAsia" w:ascii="仿宋" w:hAnsi="仿宋" w:eastAsia="仿宋" w:cs="仿宋"/>
                <w:sz w:val="22"/>
                <w:szCs w:val="22"/>
                <w:lang w:val="zh-CN"/>
              </w:rPr>
            </w:pPr>
            <w:r>
              <w:rPr>
                <w:rFonts w:hint="eastAsia" w:ascii="仿宋" w:hAnsi="仿宋" w:eastAsia="仿宋" w:cs="仿宋"/>
                <w:sz w:val="22"/>
                <w:szCs w:val="22"/>
                <w:lang w:val="zh-CN"/>
              </w:rPr>
              <w:t>（3）具有履行合同所必须的设备和专业技术能力</w:t>
            </w:r>
          </w:p>
        </w:tc>
        <w:tc>
          <w:tcPr>
            <w:tcW w:w="6127"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投标人履行合同所必须的设备和专业技术能力的证明材料或声明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638" w:type="dxa"/>
            <w:vMerge w:val="continue"/>
            <w:noWrap w:val="0"/>
            <w:vAlign w:val="center"/>
          </w:tcPr>
          <w:p>
            <w:pPr>
              <w:jc w:val="center"/>
              <w:rPr>
                <w:rFonts w:hint="eastAsia" w:ascii="仿宋" w:hAnsi="仿宋" w:eastAsia="仿宋" w:cs="仿宋"/>
                <w:sz w:val="22"/>
                <w:szCs w:val="22"/>
              </w:rPr>
            </w:pPr>
          </w:p>
        </w:tc>
        <w:tc>
          <w:tcPr>
            <w:tcW w:w="872" w:type="dxa"/>
            <w:vMerge w:val="continue"/>
            <w:noWrap w:val="0"/>
            <w:vAlign w:val="center"/>
          </w:tcPr>
          <w:p>
            <w:pPr>
              <w:jc w:val="left"/>
              <w:rPr>
                <w:rFonts w:hint="eastAsia" w:ascii="仿宋" w:hAnsi="仿宋" w:eastAsia="仿宋" w:cs="仿宋"/>
                <w:sz w:val="22"/>
                <w:szCs w:val="22"/>
                <w:lang w:val="zh-CN"/>
              </w:rPr>
            </w:pPr>
          </w:p>
        </w:tc>
        <w:tc>
          <w:tcPr>
            <w:tcW w:w="2252" w:type="dxa"/>
            <w:vMerge w:val="restart"/>
            <w:noWrap w:val="0"/>
            <w:vAlign w:val="center"/>
          </w:tcPr>
          <w:p>
            <w:pPr>
              <w:jc w:val="center"/>
              <w:rPr>
                <w:rFonts w:hint="eastAsia" w:ascii="仿宋" w:hAnsi="仿宋" w:eastAsia="仿宋" w:cs="仿宋"/>
                <w:sz w:val="22"/>
                <w:szCs w:val="22"/>
                <w:lang w:val="zh-CN"/>
              </w:rPr>
            </w:pPr>
            <w:r>
              <w:rPr>
                <w:rFonts w:hint="eastAsia" w:ascii="仿宋" w:hAnsi="仿宋" w:eastAsia="仿宋" w:cs="仿宋"/>
                <w:sz w:val="22"/>
                <w:szCs w:val="22"/>
                <w:lang w:val="zh-CN"/>
              </w:rPr>
              <w:t>（4）有依法缴纳税收和社会保障金的良好记录</w:t>
            </w:r>
          </w:p>
        </w:tc>
        <w:tc>
          <w:tcPr>
            <w:tcW w:w="6127"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投标人依法缴纳税收的证明材料：本项目投标截止时间前6个月内（至少提供1个月）缴纳税收的凭据（完税证、缴款书、印花税票、银行代扣（代缴）转账凭证等均可）；如依法免税的，应提供相关材料；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638" w:type="dxa"/>
            <w:vMerge w:val="continue"/>
            <w:noWrap w:val="0"/>
            <w:vAlign w:val="center"/>
          </w:tcPr>
          <w:p>
            <w:pPr>
              <w:jc w:val="center"/>
              <w:rPr>
                <w:rFonts w:hint="eastAsia" w:ascii="仿宋" w:hAnsi="仿宋" w:eastAsia="仿宋" w:cs="仿宋"/>
                <w:sz w:val="22"/>
                <w:szCs w:val="22"/>
              </w:rPr>
            </w:pPr>
          </w:p>
        </w:tc>
        <w:tc>
          <w:tcPr>
            <w:tcW w:w="872" w:type="dxa"/>
            <w:vMerge w:val="continue"/>
            <w:noWrap w:val="0"/>
            <w:vAlign w:val="center"/>
          </w:tcPr>
          <w:p>
            <w:pPr>
              <w:jc w:val="left"/>
              <w:rPr>
                <w:rFonts w:hint="eastAsia" w:ascii="仿宋" w:hAnsi="仿宋" w:eastAsia="仿宋" w:cs="仿宋"/>
                <w:sz w:val="22"/>
                <w:szCs w:val="22"/>
                <w:lang w:val="zh-CN"/>
              </w:rPr>
            </w:pPr>
          </w:p>
        </w:tc>
        <w:tc>
          <w:tcPr>
            <w:tcW w:w="2252" w:type="dxa"/>
            <w:vMerge w:val="continue"/>
            <w:noWrap w:val="0"/>
            <w:vAlign w:val="center"/>
          </w:tcPr>
          <w:p>
            <w:pPr>
              <w:jc w:val="center"/>
              <w:rPr>
                <w:rFonts w:hint="eastAsia" w:ascii="仿宋" w:hAnsi="仿宋" w:eastAsia="仿宋" w:cs="仿宋"/>
                <w:sz w:val="22"/>
                <w:szCs w:val="22"/>
                <w:lang w:val="zh-CN"/>
              </w:rPr>
            </w:pPr>
          </w:p>
        </w:tc>
        <w:tc>
          <w:tcPr>
            <w:tcW w:w="6127"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投标人依法缴纳社会保障资金的证明材料：本项目投标截止时间时间前6个月内（至少提供1个月）缴纳社会保险的凭据（专用收据或社会保险交纳清单）；投标人为其他组织或自然人的，也需要按此项规定提供缴纳税收的凭据和交纳社会保险的凭据；如依法不需要缴纳社会保障资金的，应提供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638" w:type="dxa"/>
            <w:vMerge w:val="continue"/>
            <w:noWrap w:val="0"/>
            <w:vAlign w:val="center"/>
          </w:tcPr>
          <w:p>
            <w:pPr>
              <w:jc w:val="center"/>
              <w:rPr>
                <w:rFonts w:hint="eastAsia" w:ascii="仿宋" w:hAnsi="仿宋" w:eastAsia="仿宋" w:cs="仿宋"/>
                <w:sz w:val="22"/>
                <w:szCs w:val="22"/>
              </w:rPr>
            </w:pPr>
          </w:p>
        </w:tc>
        <w:tc>
          <w:tcPr>
            <w:tcW w:w="872" w:type="dxa"/>
            <w:vMerge w:val="continue"/>
            <w:noWrap w:val="0"/>
            <w:vAlign w:val="center"/>
          </w:tcPr>
          <w:p>
            <w:pPr>
              <w:jc w:val="left"/>
              <w:rPr>
                <w:rFonts w:hint="eastAsia" w:ascii="仿宋" w:hAnsi="仿宋" w:eastAsia="仿宋" w:cs="仿宋"/>
                <w:sz w:val="22"/>
                <w:szCs w:val="22"/>
                <w:lang w:val="zh-CN"/>
              </w:rPr>
            </w:pPr>
          </w:p>
        </w:tc>
        <w:tc>
          <w:tcPr>
            <w:tcW w:w="2252" w:type="dxa"/>
            <w:noWrap w:val="0"/>
            <w:vAlign w:val="center"/>
          </w:tcPr>
          <w:p>
            <w:pPr>
              <w:jc w:val="center"/>
              <w:rPr>
                <w:rFonts w:hint="eastAsia" w:ascii="仿宋" w:hAnsi="仿宋" w:eastAsia="仿宋" w:cs="仿宋"/>
                <w:sz w:val="22"/>
                <w:szCs w:val="22"/>
                <w:lang w:val="zh-CN"/>
              </w:rPr>
            </w:pPr>
            <w:r>
              <w:rPr>
                <w:rFonts w:hint="eastAsia" w:ascii="仿宋" w:hAnsi="仿宋" w:eastAsia="仿宋" w:cs="仿宋"/>
                <w:sz w:val="22"/>
                <w:szCs w:val="22"/>
              </w:rPr>
              <w:t>（5）参加政府采购活动近3年内，在经营活动中没有重大违法记录</w:t>
            </w:r>
          </w:p>
        </w:tc>
        <w:tc>
          <w:tcPr>
            <w:tcW w:w="6127" w:type="dxa"/>
            <w:noWrap w:val="0"/>
            <w:vAlign w:val="center"/>
          </w:tcPr>
          <w:p>
            <w:pPr>
              <w:pStyle w:val="7"/>
              <w:ind w:firstLine="0"/>
              <w:rPr>
                <w:rFonts w:hint="eastAsia" w:ascii="仿宋" w:hAnsi="仿宋" w:eastAsia="仿宋" w:cs="仿宋"/>
                <w:sz w:val="22"/>
                <w:szCs w:val="22"/>
              </w:rPr>
            </w:pPr>
            <w:r>
              <w:rPr>
                <w:rFonts w:hint="eastAsia" w:ascii="仿宋" w:hAnsi="仿宋" w:eastAsia="仿宋" w:cs="仿宋"/>
                <w:sz w:val="22"/>
                <w:szCs w:val="22"/>
              </w:rPr>
              <w:t>投标人未处于中国政府采购网“政府采购严重违法失信行为信息记录”中的禁止参加政府采购活动期间；未被列入“信用中国”网站“记录失信被执行人或重大税收违法案件当事人名单或政府采购严重违法失信行为”记录名单（以采购代理机构于递交投标文件截止日当天在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8" w:type="dxa"/>
            <w:noWrap w:val="0"/>
            <w:vAlign w:val="center"/>
          </w:tcPr>
          <w:p>
            <w:pPr>
              <w:jc w:val="center"/>
              <w:rPr>
                <w:rFonts w:ascii="仿宋" w:hAnsi="仿宋" w:eastAsia="仿宋" w:cs="仿宋"/>
                <w:sz w:val="22"/>
                <w:szCs w:val="22"/>
              </w:rPr>
            </w:pPr>
            <w:r>
              <w:rPr>
                <w:rFonts w:hint="eastAsia" w:ascii="仿宋" w:hAnsi="仿宋" w:eastAsia="仿宋" w:cs="仿宋"/>
                <w:sz w:val="22"/>
                <w:szCs w:val="22"/>
              </w:rPr>
              <w:t>2</w:t>
            </w:r>
          </w:p>
        </w:tc>
        <w:tc>
          <w:tcPr>
            <w:tcW w:w="3124" w:type="dxa"/>
            <w:gridSpan w:val="2"/>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授权行为</w:t>
            </w:r>
          </w:p>
        </w:tc>
        <w:tc>
          <w:tcPr>
            <w:tcW w:w="6127"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投标单位（供应商）委托代理人参与开标活动得提供法定代表人授权委托书；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8" w:type="dxa"/>
            <w:vMerge w:val="restart"/>
            <w:noWrap w:val="0"/>
            <w:vAlign w:val="center"/>
          </w:tcPr>
          <w:p>
            <w:pPr>
              <w:jc w:val="center"/>
              <w:rPr>
                <w:rFonts w:ascii="仿宋" w:hAnsi="仿宋" w:eastAsia="仿宋" w:cs="仿宋"/>
                <w:sz w:val="22"/>
                <w:szCs w:val="22"/>
              </w:rPr>
            </w:pPr>
            <w:r>
              <w:rPr>
                <w:rFonts w:hint="eastAsia" w:ascii="仿宋" w:hAnsi="仿宋" w:eastAsia="仿宋" w:cs="仿宋"/>
                <w:sz w:val="22"/>
                <w:szCs w:val="22"/>
              </w:rPr>
              <w:t>3</w:t>
            </w:r>
          </w:p>
        </w:tc>
        <w:tc>
          <w:tcPr>
            <w:tcW w:w="3124" w:type="dxa"/>
            <w:gridSpan w:val="2"/>
            <w:vMerge w:val="restart"/>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信用要求</w:t>
            </w:r>
          </w:p>
        </w:tc>
        <w:tc>
          <w:tcPr>
            <w:tcW w:w="6127"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供应商须提供投标单位（供应商）《反商业贿赂承诺书》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8" w:type="dxa"/>
            <w:vMerge w:val="continue"/>
            <w:noWrap w:val="0"/>
            <w:vAlign w:val="center"/>
          </w:tcPr>
          <w:p>
            <w:pPr>
              <w:jc w:val="center"/>
              <w:rPr>
                <w:rFonts w:hint="eastAsia" w:ascii="仿宋" w:hAnsi="仿宋" w:eastAsia="仿宋" w:cs="仿宋"/>
                <w:sz w:val="22"/>
                <w:szCs w:val="22"/>
              </w:rPr>
            </w:pPr>
          </w:p>
        </w:tc>
        <w:tc>
          <w:tcPr>
            <w:tcW w:w="3124" w:type="dxa"/>
            <w:gridSpan w:val="2"/>
            <w:vMerge w:val="continue"/>
            <w:noWrap w:val="0"/>
            <w:vAlign w:val="center"/>
          </w:tcPr>
          <w:p>
            <w:pPr>
              <w:jc w:val="center"/>
              <w:rPr>
                <w:rFonts w:hint="eastAsia" w:ascii="仿宋" w:hAnsi="仿宋" w:eastAsia="仿宋" w:cs="仿宋"/>
                <w:sz w:val="22"/>
                <w:szCs w:val="22"/>
              </w:rPr>
            </w:pPr>
          </w:p>
        </w:tc>
        <w:tc>
          <w:tcPr>
            <w:tcW w:w="6127"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供应商须提供投标单位（供应商）参加政府采购活动前3年内在经营活动中没有重大违法记录的书面声明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8" w:type="dxa"/>
            <w:vMerge w:val="restart"/>
            <w:noWrap w:val="0"/>
            <w:vAlign w:val="center"/>
          </w:tcPr>
          <w:p>
            <w:pPr>
              <w:jc w:val="center"/>
              <w:rPr>
                <w:rFonts w:ascii="仿宋" w:hAnsi="仿宋" w:eastAsia="仿宋" w:cs="仿宋"/>
                <w:sz w:val="22"/>
                <w:szCs w:val="22"/>
              </w:rPr>
            </w:pPr>
            <w:r>
              <w:rPr>
                <w:rFonts w:hint="eastAsia" w:ascii="仿宋" w:hAnsi="仿宋" w:eastAsia="仿宋" w:cs="仿宋"/>
                <w:sz w:val="22"/>
                <w:szCs w:val="22"/>
              </w:rPr>
              <w:t>4</w:t>
            </w:r>
          </w:p>
        </w:tc>
        <w:tc>
          <w:tcPr>
            <w:tcW w:w="3124" w:type="dxa"/>
            <w:gridSpan w:val="2"/>
            <w:vMerge w:val="restart"/>
            <w:noWrap w:val="0"/>
            <w:vAlign w:val="center"/>
          </w:tcPr>
          <w:p>
            <w:pPr>
              <w:jc w:val="center"/>
              <w:rPr>
                <w:rFonts w:ascii="仿宋" w:hAnsi="仿宋" w:eastAsia="仿宋" w:cs="仿宋"/>
                <w:sz w:val="22"/>
                <w:szCs w:val="22"/>
              </w:rPr>
            </w:pPr>
            <w:r>
              <w:rPr>
                <w:rFonts w:hint="eastAsia" w:ascii="仿宋" w:hAnsi="仿宋" w:eastAsia="仿宋" w:cs="仿宋"/>
                <w:sz w:val="22"/>
                <w:szCs w:val="22"/>
              </w:rPr>
              <w:t>限制行为</w:t>
            </w:r>
          </w:p>
        </w:tc>
        <w:tc>
          <w:tcPr>
            <w:tcW w:w="6127" w:type="dxa"/>
            <w:noWrap w:val="0"/>
            <w:vAlign w:val="center"/>
          </w:tcPr>
          <w:p>
            <w:pPr>
              <w:rPr>
                <w:rFonts w:hint="eastAsia" w:ascii="仿宋" w:hAnsi="仿宋" w:eastAsia="仿宋" w:cs="仿宋"/>
                <w:sz w:val="22"/>
                <w:szCs w:val="22"/>
              </w:rPr>
            </w:pPr>
            <w:r>
              <w:rPr>
                <w:rFonts w:hint="eastAsia" w:ascii="仿宋" w:hAnsi="仿宋" w:eastAsia="仿宋" w:cs="仿宋"/>
                <w:sz w:val="22"/>
                <w:szCs w:val="22"/>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638" w:type="dxa"/>
            <w:vMerge w:val="continue"/>
            <w:noWrap w:val="0"/>
            <w:vAlign w:val="center"/>
          </w:tcPr>
          <w:p>
            <w:pPr>
              <w:jc w:val="center"/>
              <w:rPr>
                <w:rFonts w:hint="eastAsia" w:ascii="仿宋" w:hAnsi="仿宋" w:eastAsia="仿宋" w:cs="仿宋"/>
                <w:sz w:val="22"/>
                <w:szCs w:val="22"/>
              </w:rPr>
            </w:pPr>
          </w:p>
        </w:tc>
        <w:tc>
          <w:tcPr>
            <w:tcW w:w="3124" w:type="dxa"/>
            <w:gridSpan w:val="2"/>
            <w:vMerge w:val="continue"/>
            <w:noWrap w:val="0"/>
            <w:vAlign w:val="center"/>
          </w:tcPr>
          <w:p>
            <w:pPr>
              <w:jc w:val="center"/>
              <w:rPr>
                <w:rFonts w:hint="eastAsia" w:ascii="仿宋" w:hAnsi="仿宋" w:eastAsia="仿宋" w:cs="仿宋"/>
                <w:sz w:val="22"/>
                <w:szCs w:val="22"/>
              </w:rPr>
            </w:pPr>
          </w:p>
        </w:tc>
        <w:tc>
          <w:tcPr>
            <w:tcW w:w="6127" w:type="dxa"/>
            <w:noWrap w:val="0"/>
            <w:vAlign w:val="center"/>
          </w:tcPr>
          <w:p>
            <w:pPr>
              <w:jc w:val="left"/>
              <w:rPr>
                <w:rFonts w:hint="eastAsia" w:ascii="仿宋" w:hAnsi="仿宋" w:eastAsia="仿宋" w:cs="仿宋"/>
                <w:sz w:val="22"/>
                <w:szCs w:val="22"/>
              </w:rPr>
            </w:pPr>
            <w:r>
              <w:rPr>
                <w:rFonts w:hint="eastAsia" w:ascii="仿宋" w:hAnsi="仿宋" w:eastAsia="仿宋" w:cs="仿宋"/>
                <w:sz w:val="22"/>
                <w:szCs w:val="22"/>
              </w:rPr>
              <w:t>投标人不属于《政府购买服务管理办法》（财政部令第102号）文件规定的公益一类事业单位；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38" w:type="dxa"/>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5</w:t>
            </w:r>
          </w:p>
        </w:tc>
        <w:tc>
          <w:tcPr>
            <w:tcW w:w="3124" w:type="dxa"/>
            <w:gridSpan w:val="2"/>
            <w:noWrap w:val="0"/>
            <w:vAlign w:val="center"/>
          </w:tcPr>
          <w:p>
            <w:pPr>
              <w:jc w:val="center"/>
              <w:rPr>
                <w:rFonts w:hint="eastAsia" w:ascii="仿宋" w:hAnsi="仿宋" w:eastAsia="仿宋" w:cs="仿宋"/>
                <w:sz w:val="22"/>
                <w:szCs w:val="22"/>
              </w:rPr>
            </w:pPr>
            <w:r>
              <w:rPr>
                <w:rFonts w:hint="eastAsia" w:ascii="仿宋" w:hAnsi="仿宋" w:eastAsia="仿宋" w:cs="仿宋"/>
                <w:sz w:val="22"/>
                <w:szCs w:val="22"/>
              </w:rPr>
              <w:t>其他要求</w:t>
            </w:r>
          </w:p>
        </w:tc>
        <w:tc>
          <w:tcPr>
            <w:tcW w:w="6127" w:type="dxa"/>
            <w:noWrap w:val="0"/>
            <w:vAlign w:val="center"/>
          </w:tcPr>
          <w:p>
            <w:pPr>
              <w:jc w:val="left"/>
              <w:rPr>
                <w:rFonts w:hint="eastAsia" w:ascii="仿宋" w:hAnsi="仿宋" w:eastAsia="仿宋" w:cs="仿宋"/>
                <w:sz w:val="22"/>
                <w:szCs w:val="22"/>
              </w:rPr>
            </w:pPr>
            <w:r>
              <w:rPr>
                <w:rFonts w:ascii="仿宋" w:hAnsi="仿宋" w:eastAsia="仿宋" w:cs="仿宋"/>
                <w:bCs/>
                <w:sz w:val="22"/>
                <w:szCs w:val="22"/>
              </w:rPr>
              <w:t>保证金有效凭证</w:t>
            </w:r>
          </w:p>
        </w:tc>
      </w:tr>
    </w:tbl>
    <w:p>
      <w:pPr>
        <w:rPr>
          <w:rFonts w:hint="eastAsia" w:ascii="仿宋" w:hAnsi="仿宋" w:eastAsia="仿宋" w:cs="仿宋"/>
          <w:sz w:val="22"/>
          <w:szCs w:val="22"/>
        </w:rPr>
        <w:sectPr>
          <w:footerReference r:id="rId8" w:type="default"/>
          <w:pgSz w:w="11906" w:h="16838"/>
          <w:pgMar w:top="1440" w:right="1080" w:bottom="1440" w:left="1080" w:header="851" w:footer="992" w:gutter="0"/>
          <w:pgNumType w:fmt="numberInDash"/>
          <w:cols w:space="720" w:num="1"/>
          <w:docGrid w:linePitch="312" w:charSpace="0"/>
        </w:sectPr>
      </w:pPr>
      <w:r>
        <w:rPr>
          <w:rFonts w:hint="eastAsia" w:ascii="仿宋" w:hAnsi="仿宋" w:eastAsia="仿宋" w:cs="仿宋"/>
          <w:sz w:val="22"/>
          <w:szCs w:val="22"/>
        </w:rPr>
        <w:t>注：在资格审查过程中，投标人提供的资质材料不全的，验证标书密封性后，可打开投标文件正本进行进一步核实，符合条件的均为合格投标人。</w:t>
      </w:r>
    </w:p>
    <w:bookmarkEnd w:id="220"/>
    <w:bookmarkEnd w:id="221"/>
    <w:bookmarkEnd w:id="222"/>
    <w:bookmarkEnd w:id="223"/>
    <w:p>
      <w:pPr>
        <w:pStyle w:val="3"/>
        <w:numPr>
          <w:ilvl w:val="0"/>
          <w:numId w:val="1"/>
        </w:numPr>
        <w:tabs>
          <w:tab w:val="left" w:pos="0"/>
          <w:tab w:val="clear" w:pos="3134"/>
        </w:tabs>
        <w:spacing w:before="0" w:after="0" w:line="240" w:lineRule="atLeast"/>
        <w:ind w:hanging="3134"/>
        <w:rPr>
          <w:rFonts w:hint="eastAsia"/>
        </w:rPr>
      </w:pPr>
      <w:bookmarkStart w:id="224" w:name="_Toc218935354"/>
      <w:bookmarkStart w:id="225" w:name="_Toc216582825"/>
      <w:bookmarkStart w:id="226" w:name="_Toc518923126"/>
      <w:bookmarkStart w:id="227" w:name="_Toc3966"/>
      <w:bookmarkStart w:id="228" w:name="_Toc507399906"/>
      <w:bookmarkStart w:id="229" w:name="_Toc219175638"/>
      <w:bookmarkStart w:id="230" w:name="_Toc512937852"/>
      <w:r>
        <w:rPr>
          <w:rFonts w:hint="eastAsia" w:ascii="仿宋_GB2312" w:eastAsia="仿宋_GB2312"/>
        </w:rPr>
        <w:t>服务需求</w:t>
      </w:r>
      <w:bookmarkEnd w:id="224"/>
      <w:bookmarkEnd w:id="225"/>
      <w:bookmarkEnd w:id="226"/>
      <w:bookmarkEnd w:id="227"/>
      <w:bookmarkEnd w:id="228"/>
      <w:bookmarkEnd w:id="229"/>
    </w:p>
    <w:bookmarkEnd w:id="230"/>
    <w:p>
      <w:pPr>
        <w:pStyle w:val="9"/>
        <w:spacing w:line="480" w:lineRule="exact"/>
        <w:ind w:firstLine="482" w:firstLineChars="200"/>
        <w:rPr>
          <w:rFonts w:hint="eastAsia" w:ascii="仿宋" w:hAnsi="仿宋" w:eastAsia="仿宋" w:cs="仿宋"/>
          <w:b/>
          <w:bCs/>
        </w:rPr>
      </w:pPr>
      <w:r>
        <w:rPr>
          <w:rFonts w:hint="eastAsia" w:ascii="仿宋" w:hAnsi="仿宋" w:eastAsia="仿宋" w:cs="仿宋"/>
          <w:b/>
          <w:bCs/>
        </w:rPr>
        <w:t>说明：1、供应商须对以本项目为单位的服务进行响应，任何只对其中一部分内容进行的响应都被视为无效响应。</w:t>
      </w:r>
    </w:p>
    <w:p>
      <w:pPr>
        <w:pStyle w:val="9"/>
        <w:spacing w:line="480" w:lineRule="exact"/>
        <w:ind w:firstLine="1205" w:firstLineChars="500"/>
        <w:rPr>
          <w:rFonts w:ascii="仿宋" w:hAnsi="仿宋" w:eastAsia="仿宋" w:cs="仿宋"/>
        </w:rPr>
      </w:pPr>
      <w:r>
        <w:rPr>
          <w:rFonts w:hint="eastAsia" w:ascii="仿宋" w:hAnsi="仿宋" w:eastAsia="仿宋" w:cs="仿宋"/>
          <w:b/>
          <w:bCs/>
        </w:rPr>
        <w:t>2、本需求内容均为重要技术条款。</w:t>
      </w:r>
    </w:p>
    <w:tbl>
      <w:tblPr>
        <w:tblStyle w:val="34"/>
        <w:tblW w:w="8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3241"/>
        <w:gridCol w:w="1477"/>
        <w:gridCol w:w="3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81" w:type="dxa"/>
            <w:noWrap w:val="0"/>
            <w:vAlign w:val="center"/>
          </w:tcPr>
          <w:p>
            <w:pPr>
              <w:pStyle w:val="67"/>
              <w:spacing w:line="480" w:lineRule="exact"/>
              <w:jc w:val="center"/>
              <w:rPr>
                <w:b/>
                <w:sz w:val="24"/>
              </w:rPr>
            </w:pPr>
            <w:r>
              <w:rPr>
                <w:rFonts w:hint="eastAsia"/>
                <w:b/>
                <w:sz w:val="24"/>
              </w:rPr>
              <w:t>序号</w:t>
            </w:r>
          </w:p>
        </w:tc>
        <w:tc>
          <w:tcPr>
            <w:tcW w:w="3241" w:type="dxa"/>
            <w:noWrap w:val="0"/>
            <w:vAlign w:val="center"/>
          </w:tcPr>
          <w:p>
            <w:pPr>
              <w:pStyle w:val="67"/>
              <w:spacing w:line="480" w:lineRule="exact"/>
              <w:jc w:val="center"/>
              <w:rPr>
                <w:b/>
                <w:sz w:val="24"/>
              </w:rPr>
            </w:pPr>
            <w:r>
              <w:rPr>
                <w:rFonts w:hint="eastAsia"/>
                <w:b/>
                <w:sz w:val="24"/>
              </w:rPr>
              <w:t>采购内容</w:t>
            </w:r>
          </w:p>
        </w:tc>
        <w:tc>
          <w:tcPr>
            <w:tcW w:w="1477" w:type="dxa"/>
            <w:noWrap w:val="0"/>
            <w:vAlign w:val="center"/>
          </w:tcPr>
          <w:p>
            <w:pPr>
              <w:pStyle w:val="67"/>
              <w:spacing w:line="480" w:lineRule="exact"/>
              <w:jc w:val="center"/>
              <w:rPr>
                <w:rFonts w:hint="eastAsia"/>
                <w:b/>
                <w:sz w:val="24"/>
              </w:rPr>
            </w:pPr>
            <w:r>
              <w:rPr>
                <w:rFonts w:hint="eastAsia"/>
                <w:b/>
                <w:sz w:val="24"/>
              </w:rPr>
              <w:t>最高限价</w:t>
            </w:r>
          </w:p>
          <w:p>
            <w:pPr>
              <w:pStyle w:val="67"/>
              <w:spacing w:line="480" w:lineRule="exact"/>
              <w:jc w:val="center"/>
              <w:rPr>
                <w:b/>
                <w:sz w:val="24"/>
              </w:rPr>
            </w:pPr>
            <w:r>
              <w:rPr>
                <w:rFonts w:hint="eastAsia"/>
                <w:b/>
                <w:sz w:val="24"/>
              </w:rPr>
              <w:t>（人民币元）</w:t>
            </w:r>
          </w:p>
        </w:tc>
        <w:tc>
          <w:tcPr>
            <w:tcW w:w="3080" w:type="dxa"/>
            <w:noWrap w:val="0"/>
            <w:vAlign w:val="center"/>
          </w:tcPr>
          <w:p>
            <w:pPr>
              <w:pStyle w:val="67"/>
              <w:spacing w:line="480" w:lineRule="exact"/>
              <w:jc w:val="center"/>
              <w:rPr>
                <w:b/>
                <w:sz w:val="24"/>
              </w:rPr>
            </w:pPr>
            <w:r>
              <w:rPr>
                <w:rFonts w:hint="eastAsia"/>
                <w:b/>
                <w:sz w:val="24"/>
              </w:rPr>
              <w:t>项目完成期限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 w:hRule="atLeast"/>
          <w:jc w:val="center"/>
        </w:trPr>
        <w:tc>
          <w:tcPr>
            <w:tcW w:w="781" w:type="dxa"/>
            <w:noWrap w:val="0"/>
            <w:vAlign w:val="center"/>
          </w:tcPr>
          <w:p>
            <w:pPr>
              <w:pStyle w:val="67"/>
              <w:spacing w:line="480" w:lineRule="exact"/>
              <w:jc w:val="center"/>
              <w:rPr>
                <w:sz w:val="24"/>
              </w:rPr>
            </w:pPr>
            <w:r>
              <w:rPr>
                <w:rFonts w:hint="eastAsia"/>
                <w:sz w:val="24"/>
                <w:lang w:val="en-US"/>
              </w:rPr>
              <w:t>1</w:t>
            </w:r>
          </w:p>
        </w:tc>
        <w:tc>
          <w:tcPr>
            <w:tcW w:w="3241" w:type="dxa"/>
            <w:noWrap w:val="0"/>
            <w:vAlign w:val="center"/>
          </w:tcPr>
          <w:p>
            <w:pPr>
              <w:pStyle w:val="67"/>
              <w:jc w:val="center"/>
              <w:rPr>
                <w:sz w:val="24"/>
                <w:lang w:val="en-US"/>
              </w:rPr>
            </w:pPr>
            <w:r>
              <w:rPr>
                <w:rFonts w:hint="eastAsia"/>
                <w:sz w:val="24"/>
                <w:lang w:val="en-US"/>
              </w:rPr>
              <w:t>按照实施方案对480名学前及中小学主要学科教师进行教学能力提升培训</w:t>
            </w:r>
          </w:p>
        </w:tc>
        <w:tc>
          <w:tcPr>
            <w:tcW w:w="1477" w:type="dxa"/>
            <w:noWrap w:val="0"/>
            <w:vAlign w:val="center"/>
          </w:tcPr>
          <w:p>
            <w:pPr>
              <w:pStyle w:val="67"/>
              <w:spacing w:line="480" w:lineRule="exact"/>
              <w:jc w:val="center"/>
              <w:rPr>
                <w:sz w:val="24"/>
                <w:lang w:val="en-US"/>
              </w:rPr>
            </w:pPr>
            <w:r>
              <w:rPr>
                <w:rFonts w:hint="eastAsia"/>
                <w:sz w:val="24"/>
                <w:lang w:val="en-US"/>
              </w:rPr>
              <w:t xml:space="preserve"> 210万元</w:t>
            </w:r>
          </w:p>
        </w:tc>
        <w:tc>
          <w:tcPr>
            <w:tcW w:w="3080" w:type="dxa"/>
            <w:noWrap w:val="0"/>
            <w:vAlign w:val="center"/>
          </w:tcPr>
          <w:p>
            <w:pPr>
              <w:pStyle w:val="67"/>
              <w:spacing w:line="480" w:lineRule="exact"/>
              <w:jc w:val="center"/>
              <w:rPr>
                <w:sz w:val="24"/>
              </w:rPr>
            </w:pPr>
            <w:r>
              <w:rPr>
                <w:rFonts w:hint="eastAsia"/>
                <w:sz w:val="24"/>
              </w:rPr>
              <w:t>2022年</w:t>
            </w:r>
            <w:r>
              <w:rPr>
                <w:rFonts w:hint="eastAsia"/>
                <w:sz w:val="24"/>
                <w:lang w:val="en-US" w:eastAsia="zh-CN"/>
              </w:rPr>
              <w:t>11</w:t>
            </w:r>
            <w:r>
              <w:rPr>
                <w:rFonts w:hint="eastAsia"/>
                <w:sz w:val="24"/>
              </w:rPr>
              <w:t>月以前实施完成（具体要求以合同约定为准）</w:t>
            </w:r>
          </w:p>
        </w:tc>
      </w:tr>
    </w:tbl>
    <w:p>
      <w:pPr>
        <w:adjustRightInd w:val="0"/>
        <w:ind w:firstLine="562" w:firstLineChars="200"/>
        <w:rPr>
          <w:rFonts w:ascii="仿宋" w:hAnsi="仿宋" w:eastAsia="仿宋" w:cs="仿宋"/>
          <w:b/>
          <w:bCs/>
          <w:sz w:val="28"/>
          <w:szCs w:val="28"/>
        </w:rPr>
      </w:pPr>
      <w:r>
        <w:rPr>
          <w:rFonts w:hint="eastAsia" w:ascii="仿宋" w:hAnsi="仿宋" w:eastAsia="仿宋" w:cs="仿宋"/>
          <w:b/>
          <w:bCs/>
          <w:sz w:val="28"/>
          <w:szCs w:val="28"/>
        </w:rPr>
        <w:t>注：详细服务需求见下文</w:t>
      </w:r>
    </w:p>
    <w:p>
      <w:pPr>
        <w:adjustRightInd w:val="0"/>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一、经费要求</w:t>
      </w:r>
    </w:p>
    <w:p>
      <w:pPr>
        <w:adjustRightInd w:val="0"/>
        <w:ind w:firstLine="560" w:firstLineChars="200"/>
        <w:rPr>
          <w:rFonts w:hint="eastAsia" w:ascii="仿宋" w:hAnsi="仿宋" w:eastAsia="仿宋" w:cs="仿宋"/>
          <w:sz w:val="28"/>
          <w:szCs w:val="28"/>
        </w:rPr>
      </w:pPr>
      <w:r>
        <w:rPr>
          <w:rFonts w:hint="eastAsia" w:ascii="仿宋" w:hAnsi="仿宋" w:eastAsia="仿宋" w:cs="仿宋"/>
          <w:sz w:val="28"/>
          <w:szCs w:val="28"/>
        </w:rPr>
        <w:t>中标单位统一安排项目所有参训人员培训教材、培训用品（公文袋、笔记本、培训参会证、碳素笔）、住宿费（标间或以上标准，含早）、交通费：（包含：机票（往返）、车辆（含过路费、油费）、火车（往返），并包含意外保险费）、宣传及表彰奖品费（含横幅、示范教案、教研本、笔记本、笔等）、保险等，以上费用（但不仅限于）均包含在投标报价中；投标单位根据项目实施计划情况自行列出费用明细。</w:t>
      </w:r>
    </w:p>
    <w:p>
      <w:pPr>
        <w:adjustRightInd w:val="0"/>
        <w:ind w:firstLine="560" w:firstLineChars="200"/>
        <w:rPr>
          <w:rFonts w:hint="eastAsia" w:ascii="仿宋" w:hAnsi="仿宋" w:eastAsia="仿宋" w:cs="仿宋"/>
          <w:sz w:val="28"/>
          <w:szCs w:val="28"/>
        </w:rPr>
      </w:pPr>
      <w:r>
        <w:rPr>
          <w:rFonts w:hint="eastAsia" w:ascii="仿宋" w:hAnsi="仿宋" w:eastAsia="仿宋" w:cs="仿宋"/>
          <w:sz w:val="28"/>
          <w:szCs w:val="28"/>
        </w:rPr>
        <w:t>并且中标单位自行联系培训场地、授课教师、就餐等事宜，涉及相关费用中标单位支付。涉及个人事项的支出由本人自理。</w:t>
      </w:r>
    </w:p>
    <w:p>
      <w:pPr>
        <w:adjustRightInd w:val="0"/>
        <w:ind w:firstLine="560" w:firstLineChars="200"/>
        <w:rPr>
          <w:rFonts w:hint="eastAsia" w:ascii="仿宋" w:hAnsi="仿宋" w:eastAsia="仿宋" w:cs="仿宋"/>
          <w:sz w:val="28"/>
          <w:szCs w:val="28"/>
        </w:rPr>
      </w:pPr>
      <w:r>
        <w:rPr>
          <w:rFonts w:hint="eastAsia" w:ascii="仿宋" w:hAnsi="仿宋" w:eastAsia="仿宋" w:cs="仿宋"/>
          <w:sz w:val="28"/>
          <w:szCs w:val="28"/>
        </w:rPr>
        <w:t>备注：1、此项目费用（含参训人员交通费（含意外保险费）及食宿费及交通补贴（符合本地标准），聘请授课教师的授课费、交通费（含意外保险费）、食宿费，开展培训活动必须的场地租赁费、资料费、车辆使用费、优秀学员及优秀培训人员表彰奖品费等。2、如本项目最终因疫情原因不能正常实施，各投标单位产生的各项费用由各投标单位自行承担。</w:t>
      </w:r>
    </w:p>
    <w:p>
      <w:pPr>
        <w:adjustRightInd w:val="0"/>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二、工作要求</w:t>
      </w:r>
    </w:p>
    <w:p>
      <w:pPr>
        <w:pStyle w:val="9"/>
        <w:autoSpaceDE w:val="0"/>
        <w:autoSpaceDN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（一）培训机构要高度重视培训工作，认真组织实施，严格要求，加强过程管理，确保培训质量。</w:t>
      </w:r>
    </w:p>
    <w:p>
      <w:pPr>
        <w:pStyle w:val="9"/>
        <w:autoSpaceDE w:val="0"/>
        <w:autoSpaceDN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（二）培训机构应独立承担本项目全部培训项目，不能分包转让培训项目。</w:t>
      </w:r>
    </w:p>
    <w:p>
      <w:pPr>
        <w:pStyle w:val="9"/>
        <w:autoSpaceDE w:val="0"/>
        <w:autoSpaceDN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（三）培训机构应按照实施计划进行服务，采购人有权对服务过程、培训课程、活动组织形式进行调整，待采购人同意后方可开展。</w:t>
      </w:r>
    </w:p>
    <w:p>
      <w:pPr>
        <w:pStyle w:val="9"/>
        <w:autoSpaceDE w:val="0"/>
        <w:autoSpaceDN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三、其他</w:t>
      </w:r>
    </w:p>
    <w:p>
      <w:pPr>
        <w:pStyle w:val="9"/>
        <w:autoSpaceDE w:val="0"/>
        <w:autoSpaceDN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1、付款方式：合同签订后，预付款50%；项目实施完成后，支付到80%；结算审核完成后按审核价支付到100%的采购款。（具体以签订合同为准）</w:t>
      </w:r>
    </w:p>
    <w:p>
      <w:pPr>
        <w:pStyle w:val="9"/>
        <w:autoSpaceDE w:val="0"/>
        <w:autoSpaceDN w:val="0"/>
        <w:spacing w:line="24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中标供应商向采购人提交培训计划，采购人有权修改计划内容，待采购人确认后开展培训工作。</w:t>
      </w:r>
    </w:p>
    <w:p>
      <w:pPr>
        <w:pStyle w:val="10"/>
        <w:rPr>
          <w:rFonts w:hint="default" w:eastAsia="黑体"/>
          <w:sz w:val="28"/>
          <w:szCs w:val="28"/>
          <w:lang w:val="en-US" w:eastAsia="zh-CN"/>
        </w:rPr>
      </w:pP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spacing w:line="560" w:lineRule="exact"/>
        <w:jc w:val="center"/>
        <w:rPr>
          <w:rFonts w:hint="eastAsia" w:ascii="宋体" w:hAnsi="宋体" w:cs="宋体"/>
          <w:b/>
          <w:bCs/>
          <w:sz w:val="36"/>
          <w:szCs w:val="36"/>
        </w:rPr>
      </w:pPr>
      <w:r>
        <w:rPr>
          <w:rFonts w:hint="eastAsia" w:ascii="宋体" w:hAnsi="宋体" w:cs="宋体"/>
          <w:b/>
          <w:bCs/>
          <w:sz w:val="36"/>
          <w:szCs w:val="36"/>
        </w:rPr>
        <w:br w:type="page"/>
      </w:r>
      <w:r>
        <w:rPr>
          <w:rFonts w:hint="eastAsia" w:ascii="宋体" w:hAnsi="宋体" w:cs="宋体"/>
          <w:b/>
          <w:bCs/>
          <w:sz w:val="36"/>
          <w:szCs w:val="36"/>
        </w:rPr>
        <w:t>巴楚县促进各民族交往交流交融-“红柳花开”系列教师学习交流活动</w:t>
      </w:r>
    </w:p>
    <w:p>
      <w:pPr>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为进一步推动巴楚县教育高质量发展，结合前三年“沪喀两地手拉手 民族团结一家亲”“红柳花开”教师培训项目实施情况，根据巴楚县教育发展及教师队伍建设实际，参照财政部、中共中央组织部、国家公务员局关于印发《中央和国家机关培训费管理办法》的通知（财行[2016]540号）</w:t>
      </w:r>
      <w:r>
        <w:rPr>
          <w:rFonts w:hint="eastAsia" w:ascii="仿宋_GB2312" w:hAnsi="黑体" w:eastAsia="仿宋_GB2312"/>
          <w:sz w:val="28"/>
          <w:szCs w:val="28"/>
          <w:lang w:eastAsia="zh-CN"/>
        </w:rPr>
        <w:t>、</w:t>
      </w:r>
      <w:r>
        <w:rPr>
          <w:rFonts w:hint="eastAsia" w:ascii="仿宋_GB2312" w:hAnsi="黑体" w:eastAsia="仿宋_GB2312"/>
          <w:sz w:val="28"/>
          <w:szCs w:val="28"/>
        </w:rPr>
        <w:t>上海市关于印发《上海市市级机关培训费管理办法》的通知（沪财行〔2017〕45号）</w:t>
      </w: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沪合组办</w:t>
      </w:r>
      <w:r>
        <w:rPr>
          <w:rFonts w:hint="eastAsia" w:ascii="仿宋_GB2312" w:hAnsi="黑体" w:eastAsia="仿宋_GB2312"/>
          <w:sz w:val="28"/>
          <w:szCs w:val="28"/>
        </w:rPr>
        <w:t>[</w:t>
      </w:r>
      <w:r>
        <w:rPr>
          <w:rFonts w:hint="eastAsia" w:ascii="仿宋_GB2312" w:hAnsi="黑体" w:eastAsia="仿宋_GB2312"/>
          <w:sz w:val="28"/>
          <w:szCs w:val="28"/>
          <w:lang w:val="en-US" w:eastAsia="zh-CN"/>
        </w:rPr>
        <w:t>2022</w:t>
      </w:r>
      <w:r>
        <w:rPr>
          <w:rFonts w:hint="eastAsia" w:ascii="仿宋_GB2312" w:hAnsi="黑体" w:eastAsia="仿宋_GB2312"/>
          <w:sz w:val="28"/>
          <w:szCs w:val="28"/>
        </w:rPr>
        <w:t>]</w:t>
      </w:r>
      <w:r>
        <w:rPr>
          <w:rFonts w:hint="eastAsia" w:ascii="仿宋_GB2312" w:hAnsi="黑体" w:eastAsia="仿宋_GB2312"/>
          <w:sz w:val="28"/>
          <w:szCs w:val="28"/>
          <w:lang w:val="en-US" w:eastAsia="zh-CN"/>
        </w:rPr>
        <w:t>7</w:t>
      </w:r>
      <w:r>
        <w:rPr>
          <w:rFonts w:hint="eastAsia" w:ascii="仿宋_GB2312" w:hAnsi="黑体" w:eastAsia="仿宋_GB2312"/>
          <w:sz w:val="28"/>
          <w:szCs w:val="28"/>
        </w:rPr>
        <w:t>号</w:t>
      </w:r>
      <w:r>
        <w:rPr>
          <w:rFonts w:hint="eastAsia" w:ascii="仿宋_GB2312" w:hAnsi="黑体" w:eastAsia="仿宋_GB2312"/>
          <w:sz w:val="28"/>
          <w:szCs w:val="28"/>
          <w:lang w:val="en-US" w:eastAsia="zh-CN"/>
        </w:rPr>
        <w:t>文件</w:t>
      </w:r>
      <w:r>
        <w:rPr>
          <w:rFonts w:hint="eastAsia" w:ascii="仿宋_GB2312" w:hAnsi="黑体" w:eastAsia="仿宋_GB2312"/>
          <w:sz w:val="28"/>
          <w:szCs w:val="28"/>
        </w:rPr>
        <w:t>要求，结合巴楚县实际情况，制定巴楚县促进各民族交往交流交融-“红柳花开”系列教师学习交流活动实施方案。</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一、目标任务</w:t>
      </w:r>
    </w:p>
    <w:p>
      <w:pPr>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022</w:t>
      </w:r>
      <w:r>
        <w:rPr>
          <w:rFonts w:hint="eastAsia" w:ascii="仿宋_GB2312" w:hAnsi="黑体" w:eastAsia="仿宋_GB2312"/>
          <w:sz w:val="28"/>
          <w:szCs w:val="28"/>
        </w:rPr>
        <w:t>年项目设计与实施遵循教师专业发展规律，结合巴楚师资队伍实际，从规范主要学科教学行为和提升教师国家通用语言授课能力着手，以“请进来”面对面的方式助推教师专业成长。为各乡镇（学校）培育推动教育发展改革的中间力量，逐步提升办学质量。</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二、实施思路</w:t>
      </w:r>
    </w:p>
    <w:p>
      <w:pPr>
        <w:spacing w:line="560" w:lineRule="exact"/>
        <w:ind w:firstLine="562" w:firstLineChars="200"/>
        <w:rPr>
          <w:rFonts w:ascii="仿宋_GB2312" w:hAnsi="黑体" w:eastAsia="仿宋_GB2312"/>
          <w:sz w:val="28"/>
          <w:szCs w:val="28"/>
        </w:rPr>
      </w:pPr>
      <w:r>
        <w:rPr>
          <w:rFonts w:hint="eastAsia" w:ascii="楷体_GB2312" w:hAnsi="楷体_GB2312" w:eastAsia="楷体_GB2312"/>
          <w:b/>
          <w:bCs/>
          <w:sz w:val="28"/>
          <w:szCs w:val="28"/>
        </w:rPr>
        <w:t>聚焦提升课堂教学效率，以“小班轮训”的方式着力提升教师课堂教学能力。</w:t>
      </w:r>
      <w:r>
        <w:rPr>
          <w:rFonts w:hint="eastAsia" w:ascii="仿宋_GB2312" w:hAnsi="黑体" w:eastAsia="仿宋_GB2312"/>
          <w:sz w:val="28"/>
          <w:szCs w:val="28"/>
        </w:rPr>
        <w:t>以提升校本研修能力、规范教师教学行为、提升课堂效率为目标，分批次对4</w:t>
      </w:r>
      <w:r>
        <w:rPr>
          <w:rFonts w:ascii="仿宋_GB2312" w:hAnsi="黑体" w:eastAsia="仿宋_GB2312"/>
          <w:sz w:val="28"/>
          <w:szCs w:val="28"/>
        </w:rPr>
        <w:t>80</w:t>
      </w:r>
      <w:r>
        <w:rPr>
          <w:rFonts w:hint="eastAsia" w:ascii="仿宋_GB2312" w:hAnsi="黑体" w:eastAsia="仿宋_GB2312"/>
          <w:sz w:val="28"/>
          <w:szCs w:val="28"/>
        </w:rPr>
        <w:t>名学前及中小学主要学科教师进行教学能力提升培训，从而达到夯实学前、中小学阶段学生国家通用语言学习基础的目的，</w:t>
      </w:r>
      <w:r>
        <w:rPr>
          <w:rFonts w:ascii="仿宋_GB2312" w:hAnsi="黑体" w:eastAsia="仿宋_GB2312"/>
          <w:sz w:val="28"/>
          <w:szCs w:val="28"/>
        </w:rPr>
        <w:t xml:space="preserve"> </w:t>
      </w:r>
      <w:r>
        <w:rPr>
          <w:rFonts w:hint="eastAsia" w:ascii="仿宋_GB2312" w:hAnsi="黑体" w:eastAsia="仿宋_GB2312"/>
          <w:sz w:val="28"/>
          <w:szCs w:val="28"/>
        </w:rPr>
        <w:t>提升教育教学质量。</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三、项目设置</w:t>
      </w:r>
    </w:p>
    <w:p>
      <w:pPr>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022</w:t>
      </w:r>
      <w:r>
        <w:rPr>
          <w:rFonts w:hint="eastAsia" w:ascii="仿宋_GB2312" w:hAnsi="黑体" w:eastAsia="仿宋_GB2312"/>
          <w:sz w:val="28"/>
          <w:szCs w:val="28"/>
        </w:rPr>
        <w:t>年教师培训项目设计与实施紧密结合我县师资队伍实际，全部以“请进来”的方式实施。</w:t>
      </w:r>
    </w:p>
    <w:p>
      <w:pPr>
        <w:spacing w:line="560" w:lineRule="exact"/>
        <w:ind w:firstLine="562" w:firstLineChars="200"/>
        <w:rPr>
          <w:rFonts w:ascii="仿宋_GB2312" w:hAnsi="黑体" w:eastAsia="仿宋_GB2312"/>
          <w:sz w:val="28"/>
          <w:szCs w:val="28"/>
        </w:rPr>
      </w:pPr>
      <w:r>
        <w:rPr>
          <w:rFonts w:hint="eastAsia" w:ascii="楷体_GB2312" w:hAnsi="楷体_GB2312" w:eastAsia="楷体_GB2312"/>
          <w:b/>
          <w:bCs/>
          <w:sz w:val="28"/>
          <w:szCs w:val="28"/>
        </w:rPr>
        <w:t>（一）“小班轮训“。</w:t>
      </w:r>
      <w:r>
        <w:rPr>
          <w:rFonts w:hint="eastAsia" w:ascii="仿宋_GB2312" w:hAnsi="黑体" w:eastAsia="仿宋_GB2312"/>
          <w:sz w:val="28"/>
          <w:szCs w:val="28"/>
        </w:rPr>
        <w:t>立足教师专业发展阶段，分别设置中学语文、数学、英语，小学语文、数学教师学科教学能力提升培训，学前教育骨干教师培训。对4</w:t>
      </w:r>
      <w:r>
        <w:rPr>
          <w:rFonts w:ascii="仿宋_GB2312" w:hAnsi="黑体" w:eastAsia="仿宋_GB2312"/>
          <w:sz w:val="28"/>
          <w:szCs w:val="28"/>
        </w:rPr>
        <w:t>80</w:t>
      </w:r>
      <w:r>
        <w:rPr>
          <w:rFonts w:hint="eastAsia" w:ascii="仿宋_GB2312" w:hAnsi="黑体" w:eastAsia="仿宋_GB2312"/>
          <w:sz w:val="28"/>
          <w:szCs w:val="28"/>
        </w:rPr>
        <w:t>名参训教师，分批按学段、学科分班，每3</w:t>
      </w:r>
      <w:r>
        <w:rPr>
          <w:rFonts w:ascii="仿宋_GB2312" w:hAnsi="黑体" w:eastAsia="仿宋_GB2312"/>
          <w:sz w:val="28"/>
          <w:szCs w:val="28"/>
        </w:rPr>
        <w:t>0</w:t>
      </w:r>
      <w:r>
        <w:rPr>
          <w:rFonts w:hint="eastAsia" w:ascii="仿宋_GB2312" w:hAnsi="黑体" w:eastAsia="仿宋_GB2312"/>
          <w:sz w:val="28"/>
          <w:szCs w:val="28"/>
        </w:rPr>
        <w:t>人一个班，聚焦其专业发展需求和关键能力，设计“专题讲座—工作坊研修—组内磨课——借班上课”等培训环节，采取“集中研修</w:t>
      </w:r>
      <w:r>
        <w:rPr>
          <w:rFonts w:ascii="仿宋_GB2312" w:hAnsi="黑体" w:eastAsia="仿宋_GB2312"/>
          <w:sz w:val="28"/>
          <w:szCs w:val="28"/>
        </w:rPr>
        <w:t>+工作坊研修”</w:t>
      </w:r>
      <w:r>
        <w:rPr>
          <w:rFonts w:hint="eastAsia" w:ascii="仿宋_GB2312" w:hAnsi="黑体" w:eastAsia="仿宋_GB2312"/>
          <w:sz w:val="28"/>
          <w:szCs w:val="28"/>
        </w:rPr>
        <w:t>方式开展培训，每批进行6天培训，让参训学员将理论与实践相结合，通过工作坊研修引导参训学员学会同伴互助、校本研修的方法，形成返岗后可复制的经验并用于实践。</w:t>
      </w:r>
    </w:p>
    <w:p>
      <w:pPr>
        <w:spacing w:line="560" w:lineRule="exact"/>
        <w:ind w:firstLine="562" w:firstLineChars="200"/>
        <w:rPr>
          <w:rFonts w:ascii="仿宋_GB2312" w:hAnsi="黑体" w:eastAsia="仿宋_GB2312"/>
          <w:sz w:val="28"/>
          <w:szCs w:val="28"/>
        </w:rPr>
      </w:pPr>
      <w:r>
        <w:rPr>
          <w:rFonts w:hint="eastAsia" w:ascii="楷体_GB2312" w:hAnsi="楷体_GB2312" w:eastAsia="楷体_GB2312"/>
          <w:b/>
          <w:bCs/>
          <w:sz w:val="28"/>
          <w:szCs w:val="28"/>
        </w:rPr>
        <w:t>（二）“以赛代训”培训。</w:t>
      </w:r>
      <w:r>
        <w:rPr>
          <w:rFonts w:hint="eastAsia" w:ascii="仿宋_GB2312" w:hAnsi="黑体" w:eastAsia="仿宋_GB2312"/>
          <w:sz w:val="28"/>
          <w:szCs w:val="28"/>
        </w:rPr>
        <w:t>持续开展每年一次的“红柳花开”学科教学技能大赛，参训学员返岗后，按照要求参加相应学科教学技能大赛，按比例评出等第奖项，以参赛方式汇报培训成果。</w:t>
      </w:r>
    </w:p>
    <w:p>
      <w:pPr>
        <w:spacing w:line="540" w:lineRule="exact"/>
        <w:ind w:firstLine="560" w:firstLineChars="200"/>
        <w:rPr>
          <w:rFonts w:ascii="黑体" w:hAnsi="黑体" w:eastAsia="黑体"/>
          <w:sz w:val="28"/>
          <w:szCs w:val="28"/>
        </w:rPr>
      </w:pPr>
      <w:r>
        <w:rPr>
          <w:rFonts w:hint="eastAsia" w:ascii="黑体" w:hAnsi="黑体" w:eastAsia="黑体"/>
          <w:sz w:val="28"/>
          <w:szCs w:val="28"/>
        </w:rPr>
        <w:t>四、培训内容与人员配备</w:t>
      </w:r>
    </w:p>
    <w:p>
      <w:pPr>
        <w:spacing w:line="54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 xml:space="preserve">“请进来培训”按一个班配备两名正高级教师，两名助教，一名班主任，全程参与教学和班级管理。以任务为驱动，突出培训效果，压实参训学员学习主体责任，授课教师每天要设计明确具体的任务，让参训教师深度卷入整个培训过程。  </w:t>
      </w:r>
    </w:p>
    <w:p>
      <w:pPr>
        <w:spacing w:line="540" w:lineRule="exact"/>
        <w:ind w:firstLine="562" w:firstLineChars="200"/>
        <w:rPr>
          <w:rFonts w:hint="eastAsia" w:ascii="仿宋_GB2312" w:hAnsi="黑体" w:eastAsia="仿宋_GB2312"/>
          <w:sz w:val="28"/>
          <w:szCs w:val="28"/>
        </w:rPr>
      </w:pPr>
      <w:r>
        <w:rPr>
          <w:rFonts w:hint="eastAsia" w:ascii="楷体_GB2312" w:hAnsi="楷体_GB2312" w:eastAsia="楷体_GB2312"/>
          <w:b/>
          <w:sz w:val="28"/>
          <w:szCs w:val="28"/>
        </w:rPr>
        <w:t>（一）</w:t>
      </w:r>
      <w:r>
        <w:rPr>
          <w:rFonts w:ascii="楷体_GB2312" w:hAnsi="楷体_GB2312" w:eastAsia="楷体_GB2312"/>
          <w:b/>
          <w:sz w:val="28"/>
          <w:szCs w:val="28"/>
        </w:rPr>
        <w:t>“</w:t>
      </w:r>
      <w:r>
        <w:rPr>
          <w:rFonts w:hint="eastAsia" w:ascii="楷体_GB2312" w:hAnsi="楷体_GB2312" w:eastAsia="楷体_GB2312"/>
          <w:b/>
          <w:sz w:val="28"/>
          <w:szCs w:val="28"/>
        </w:rPr>
        <w:t>请进来培训”——青年教师素质提升工程</w:t>
      </w:r>
      <w:r>
        <w:rPr>
          <w:rFonts w:ascii="仿宋_GB2312" w:hAnsi="黑体" w:eastAsia="仿宋_GB2312"/>
          <w:sz w:val="28"/>
          <w:szCs w:val="28"/>
        </w:rPr>
        <w:t xml:space="preserve"> </w:t>
      </w:r>
      <w:r>
        <w:rPr>
          <w:rFonts w:hint="eastAsia" w:ascii="仿宋_GB2312" w:hAnsi="黑体" w:eastAsia="仿宋_GB2312"/>
          <w:sz w:val="28"/>
          <w:szCs w:val="28"/>
        </w:rPr>
        <w:t xml:space="preserve">  </w:t>
      </w:r>
    </w:p>
    <w:p>
      <w:pPr>
        <w:spacing w:line="540" w:lineRule="exact"/>
        <w:ind w:firstLine="562" w:firstLineChars="200"/>
        <w:rPr>
          <w:rFonts w:ascii="仿宋_GB2312" w:hAnsi="黑体" w:eastAsia="仿宋_GB2312"/>
          <w:sz w:val="28"/>
          <w:szCs w:val="28"/>
        </w:rPr>
      </w:pPr>
      <w:r>
        <w:rPr>
          <w:rFonts w:hint="eastAsia" w:ascii="仿宋_GB2312" w:hAnsi="黑体" w:eastAsia="仿宋_GB2312"/>
          <w:b/>
          <w:bCs/>
          <w:sz w:val="28"/>
          <w:szCs w:val="28"/>
        </w:rPr>
        <w:t>学科专业课程（</w:t>
      </w:r>
      <w:r>
        <w:rPr>
          <w:rFonts w:ascii="仿宋_GB2312" w:hAnsi="黑体" w:eastAsia="仿宋_GB2312"/>
          <w:b/>
          <w:bCs/>
          <w:sz w:val="28"/>
          <w:szCs w:val="28"/>
        </w:rPr>
        <w:t>16</w:t>
      </w:r>
      <w:r>
        <w:rPr>
          <w:rFonts w:hint="eastAsia" w:ascii="仿宋_GB2312" w:hAnsi="黑体" w:eastAsia="仿宋_GB2312"/>
          <w:b/>
          <w:bCs/>
          <w:sz w:val="28"/>
          <w:szCs w:val="28"/>
        </w:rPr>
        <w:t>学时）：</w:t>
      </w:r>
      <w:r>
        <w:rPr>
          <w:rFonts w:hint="eastAsia" w:ascii="仿宋_GB2312" w:hAnsi="黑体" w:eastAsia="仿宋_GB2312"/>
          <w:sz w:val="28"/>
          <w:szCs w:val="28"/>
        </w:rPr>
        <w:t>按照学科学段分班（3</w:t>
      </w:r>
      <w:r>
        <w:rPr>
          <w:rFonts w:ascii="仿宋_GB2312" w:hAnsi="黑体" w:eastAsia="仿宋_GB2312"/>
          <w:sz w:val="28"/>
          <w:szCs w:val="28"/>
        </w:rPr>
        <w:t>0</w:t>
      </w:r>
      <w:r>
        <w:rPr>
          <w:rFonts w:hint="eastAsia" w:ascii="仿宋_GB2312" w:hAnsi="黑体" w:eastAsia="仿宋_GB2312"/>
          <w:sz w:val="28"/>
          <w:szCs w:val="28"/>
        </w:rPr>
        <w:t>人/班），聚焦“教学常规与教学实践、教学反思与教学研究”设计课程专题，主要包括课程标准解读与学科核心素养，教材分析，教学设计、作业设计策略，课堂教学组织等内容，增强教学实践能力，助力青年教师站好讲台。</w:t>
      </w:r>
    </w:p>
    <w:p>
      <w:pPr>
        <w:spacing w:line="540" w:lineRule="exact"/>
        <w:ind w:firstLine="562" w:firstLineChars="200"/>
        <w:rPr>
          <w:rFonts w:ascii="仿宋_GB2312" w:hAnsi="黑体" w:eastAsia="仿宋_GB2312"/>
          <w:sz w:val="28"/>
          <w:szCs w:val="28"/>
        </w:rPr>
      </w:pPr>
      <w:r>
        <w:rPr>
          <w:rFonts w:hint="eastAsia" w:ascii="仿宋_GB2312" w:hAnsi="黑体" w:eastAsia="仿宋_GB2312"/>
          <w:b/>
          <w:bCs/>
          <w:sz w:val="28"/>
          <w:szCs w:val="28"/>
        </w:rPr>
        <w:t>工作坊研修（</w:t>
      </w:r>
      <w:r>
        <w:rPr>
          <w:rFonts w:ascii="仿宋_GB2312" w:hAnsi="黑体" w:eastAsia="仿宋_GB2312"/>
          <w:b/>
          <w:bCs/>
          <w:sz w:val="28"/>
          <w:szCs w:val="28"/>
        </w:rPr>
        <w:t>32</w:t>
      </w:r>
      <w:r>
        <w:rPr>
          <w:rFonts w:hint="eastAsia" w:ascii="仿宋_GB2312" w:hAnsi="黑体" w:eastAsia="仿宋_GB2312"/>
          <w:b/>
          <w:bCs/>
          <w:sz w:val="28"/>
          <w:szCs w:val="28"/>
        </w:rPr>
        <w:t>学时）：</w:t>
      </w:r>
      <w:r>
        <w:rPr>
          <w:rFonts w:hint="eastAsia" w:ascii="仿宋_GB2312" w:hAnsi="黑体" w:eastAsia="仿宋_GB2312"/>
          <w:sz w:val="28"/>
          <w:szCs w:val="28"/>
        </w:rPr>
        <w:t>以工作坊方式，学员自行选择教学内容，指导学员经历教材解读，备课，制作课件，演课，磨课，借班上课等过程，提升青年教师课堂教学能力。</w:t>
      </w:r>
    </w:p>
    <w:p>
      <w:pPr>
        <w:spacing w:line="540" w:lineRule="exact"/>
        <w:ind w:firstLine="562" w:firstLineChars="200"/>
        <w:rPr>
          <w:rFonts w:ascii="楷体_GB2312" w:hAnsi="楷体_GB2312" w:eastAsia="楷体_GB2312"/>
          <w:b/>
          <w:bCs/>
          <w:sz w:val="28"/>
          <w:szCs w:val="28"/>
        </w:rPr>
      </w:pPr>
      <w:r>
        <w:rPr>
          <w:rFonts w:hint="eastAsia" w:ascii="楷体_GB2312" w:hAnsi="楷体_GB2312" w:eastAsia="楷体_GB2312"/>
          <w:b/>
          <w:bCs/>
          <w:sz w:val="28"/>
          <w:szCs w:val="28"/>
        </w:rPr>
        <w:t>（二）“以赛代训”培训</w:t>
      </w:r>
    </w:p>
    <w:p>
      <w:pPr>
        <w:spacing w:line="540" w:lineRule="exact"/>
        <w:ind w:firstLine="560" w:firstLineChars="200"/>
        <w:rPr>
          <w:rFonts w:ascii="仿宋_GB2312" w:hAnsi="黑体" w:eastAsia="仿宋_GB2312"/>
          <w:sz w:val="28"/>
          <w:szCs w:val="28"/>
        </w:rPr>
      </w:pPr>
      <w:r>
        <w:rPr>
          <w:rFonts w:hint="eastAsia" w:ascii="仿宋_GB2312" w:hAnsi="黑体" w:eastAsia="仿宋_GB2312"/>
          <w:sz w:val="28"/>
          <w:szCs w:val="28"/>
        </w:rPr>
        <w:t>以检验“小班轮训”培训成果为目标，适当扩大参赛范围，通过反复磨课实操的方式进行赛前集训，提升参赛教师课堂教学能力。</w:t>
      </w:r>
    </w:p>
    <w:p>
      <w:pPr>
        <w:spacing w:line="540" w:lineRule="exact"/>
        <w:ind w:firstLine="560" w:firstLineChars="200"/>
        <w:rPr>
          <w:rFonts w:ascii="仿宋_GB2312" w:hAnsi="黑体" w:eastAsia="仿宋_GB2312"/>
          <w:sz w:val="28"/>
          <w:szCs w:val="28"/>
        </w:rPr>
      </w:pPr>
      <w:r>
        <w:rPr>
          <w:rFonts w:hint="eastAsia" w:ascii="仿宋_GB2312" w:hAnsi="黑体" w:eastAsia="仿宋_GB2312"/>
          <w:sz w:val="28"/>
          <w:szCs w:val="28"/>
        </w:rPr>
        <w:t>以上项目除“以赛代训”外，所有培训均安排在</w:t>
      </w:r>
      <w:r>
        <w:rPr>
          <w:rFonts w:ascii="仿宋_GB2312" w:hAnsi="黑体" w:eastAsia="仿宋_GB2312"/>
          <w:sz w:val="28"/>
          <w:szCs w:val="28"/>
        </w:rPr>
        <w:t>2022</w:t>
      </w:r>
      <w:r>
        <w:rPr>
          <w:rFonts w:hint="eastAsia" w:ascii="仿宋_GB2312" w:hAnsi="黑体" w:eastAsia="仿宋_GB2312"/>
          <w:sz w:val="28"/>
          <w:szCs w:val="28"/>
        </w:rPr>
        <w:t>年</w:t>
      </w:r>
      <w:r>
        <w:rPr>
          <w:rFonts w:ascii="仿宋_GB2312" w:hAnsi="黑体" w:eastAsia="仿宋_GB2312"/>
          <w:sz w:val="28"/>
          <w:szCs w:val="28"/>
        </w:rPr>
        <w:t>11</w:t>
      </w:r>
      <w:r>
        <w:rPr>
          <w:rFonts w:hint="eastAsia" w:ascii="仿宋_GB2312" w:hAnsi="黑体" w:eastAsia="仿宋_GB2312"/>
          <w:sz w:val="28"/>
          <w:szCs w:val="28"/>
        </w:rPr>
        <w:t>月以前实施完成。</w:t>
      </w:r>
    </w:p>
    <w:p>
      <w:pPr>
        <w:spacing w:line="540" w:lineRule="exact"/>
        <w:ind w:firstLine="560" w:firstLineChars="200"/>
        <w:rPr>
          <w:rFonts w:ascii="黑体" w:hAnsi="黑体" w:eastAsia="黑体"/>
          <w:sz w:val="28"/>
          <w:szCs w:val="28"/>
        </w:rPr>
      </w:pPr>
      <w:r>
        <w:rPr>
          <w:rFonts w:hint="eastAsia" w:ascii="黑体" w:hAnsi="黑体" w:eastAsia="黑体"/>
          <w:sz w:val="28"/>
          <w:szCs w:val="28"/>
        </w:rPr>
        <w:t>五、实施要求</w:t>
      </w:r>
    </w:p>
    <w:p>
      <w:pPr>
        <w:spacing w:line="540" w:lineRule="exact"/>
        <w:ind w:firstLine="562" w:firstLineChars="200"/>
        <w:rPr>
          <w:rFonts w:ascii="仿宋_GB2312" w:hAnsi="黑体" w:eastAsia="仿宋_GB2312"/>
          <w:sz w:val="28"/>
          <w:szCs w:val="28"/>
        </w:rPr>
      </w:pPr>
      <w:r>
        <w:rPr>
          <w:rFonts w:hint="eastAsia" w:ascii="楷体_GB2312" w:hAnsi="楷体_GB2312" w:eastAsia="楷体_GB2312"/>
          <w:b/>
          <w:bCs/>
          <w:sz w:val="28"/>
          <w:szCs w:val="28"/>
        </w:rPr>
        <w:t>（一）严格学员选派。</w:t>
      </w:r>
      <w:r>
        <w:rPr>
          <w:rFonts w:hint="eastAsia" w:ascii="仿宋_GB2312" w:hAnsi="黑体" w:eastAsia="仿宋_GB2312"/>
          <w:sz w:val="28"/>
          <w:szCs w:val="28"/>
        </w:rPr>
        <w:t>结合巴楚县县级教师队伍发展目标和教师梯队培养情况，根据项目实施要求，认真遴选参训学员。可开展学员遴选“双向选择”，巴楚县教育局公布培训项目计划后，教师自愿报名参加培训，通过相关审核后，择优录取学员。</w:t>
      </w:r>
    </w:p>
    <w:p>
      <w:pPr>
        <w:spacing w:line="540" w:lineRule="exact"/>
        <w:ind w:firstLine="562" w:firstLineChars="200"/>
        <w:rPr>
          <w:rFonts w:ascii="仿宋_GB2312" w:hAnsi="黑体" w:eastAsia="仿宋_GB2312"/>
          <w:sz w:val="28"/>
          <w:szCs w:val="28"/>
        </w:rPr>
      </w:pPr>
      <w:r>
        <w:rPr>
          <w:rFonts w:hint="eastAsia" w:ascii="楷体_GB2312" w:hAnsi="楷体_GB2312" w:eastAsia="楷体_GB2312"/>
          <w:b/>
          <w:bCs/>
          <w:sz w:val="28"/>
          <w:szCs w:val="28"/>
        </w:rPr>
        <w:t>（二）保障参训教师学习条件。</w:t>
      </w:r>
      <w:r>
        <w:rPr>
          <w:rFonts w:hint="eastAsia" w:ascii="仿宋_GB2312" w:hAnsi="黑体" w:eastAsia="仿宋_GB2312"/>
          <w:sz w:val="28"/>
          <w:szCs w:val="28"/>
        </w:rPr>
        <w:t>项目实施过程中，参训学员所在单位及巴楚县教育局，为参训教师提供良好的学习环境，完整的学习时间等支持条件，解决好工学矛盾问题，确保参训教师全身心投入培训学习。</w:t>
      </w:r>
    </w:p>
    <w:p>
      <w:pPr>
        <w:spacing w:line="540" w:lineRule="exact"/>
        <w:ind w:firstLine="562" w:firstLineChars="200"/>
        <w:rPr>
          <w:rFonts w:ascii="仿宋_GB2312" w:hAnsi="黑体" w:eastAsia="仿宋_GB2312"/>
          <w:sz w:val="28"/>
          <w:szCs w:val="28"/>
        </w:rPr>
      </w:pPr>
      <w:r>
        <w:rPr>
          <w:rFonts w:hint="eastAsia" w:ascii="楷体_GB2312" w:hAnsi="楷体_GB2312" w:eastAsia="楷体_GB2312"/>
          <w:b/>
          <w:bCs/>
          <w:sz w:val="28"/>
          <w:szCs w:val="28"/>
        </w:rPr>
        <w:t>（三）健全参训教师考核与激励制度。</w:t>
      </w:r>
      <w:r>
        <w:rPr>
          <w:rFonts w:hint="eastAsia" w:ascii="仿宋_GB2312" w:hAnsi="黑体" w:eastAsia="仿宋_GB2312"/>
          <w:sz w:val="28"/>
          <w:szCs w:val="28"/>
        </w:rPr>
        <w:t>项目实施过程中，参训学员所在单位及巴楚县教育局制定出台相应的考核与激励机制，督促参训学员学以致用，并在教师评优评先中给予倾斜。</w:t>
      </w:r>
    </w:p>
    <w:p>
      <w:pPr>
        <w:spacing w:line="560" w:lineRule="exact"/>
        <w:ind w:firstLine="562" w:firstLineChars="200"/>
        <w:rPr>
          <w:rFonts w:ascii="仿宋_GB2312" w:hAnsi="黑体" w:eastAsia="仿宋_GB2312"/>
          <w:sz w:val="32"/>
          <w:szCs w:val="32"/>
        </w:rPr>
      </w:pPr>
      <w:r>
        <w:rPr>
          <w:rFonts w:hint="eastAsia" w:ascii="楷体_GB2312" w:hAnsi="楷体_GB2312" w:eastAsia="楷体_GB2312"/>
          <w:b/>
          <w:bCs/>
          <w:sz w:val="28"/>
          <w:szCs w:val="28"/>
        </w:rPr>
        <w:t>（四）培训成效考核。</w:t>
      </w:r>
      <w:r>
        <w:rPr>
          <w:rFonts w:hint="eastAsia" w:ascii="仿宋_GB2312" w:hAnsi="黑体" w:eastAsia="仿宋_GB2312"/>
          <w:sz w:val="28"/>
          <w:szCs w:val="28"/>
        </w:rPr>
        <w:t>中标方应针对培训对象及要求，及时将详细的培训方案和考核方案提供给发包方，由发包方认定。中标方严格按发包方认定的方案实施培训和考核，项目完成后，向发包方提供相关材料及所有学员成绩。</w:t>
      </w:r>
    </w:p>
    <w:p>
      <w:pPr>
        <w:spacing w:line="560" w:lineRule="exact"/>
        <w:ind w:firstLine="4160" w:firstLineChars="1300"/>
        <w:rPr>
          <w:rFonts w:ascii="仿宋_GB2312" w:hAnsi="黑体" w:eastAsia="仿宋_GB2312"/>
          <w:sz w:val="32"/>
          <w:szCs w:val="32"/>
        </w:rPr>
        <w:sectPr>
          <w:pgSz w:w="11906" w:h="16838"/>
          <w:pgMar w:top="1440" w:right="1800" w:bottom="1440" w:left="1800" w:header="851" w:footer="992" w:gutter="0"/>
          <w:cols w:space="720" w:num="1"/>
          <w:docGrid w:type="lines" w:linePitch="312" w:charSpace="0"/>
        </w:sectPr>
      </w:pPr>
    </w:p>
    <w:p>
      <w:pPr>
        <w:widowControl/>
        <w:spacing w:line="560" w:lineRule="exact"/>
        <w:jc w:val="left"/>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附件1</w:t>
      </w:r>
    </w:p>
    <w:tbl>
      <w:tblPr>
        <w:tblStyle w:val="34"/>
        <w:tblpPr w:leftFromText="180" w:rightFromText="180" w:vertAnchor="text" w:horzAnchor="page" w:tblpX="1236" w:tblpY="191"/>
        <w:tblOverlap w:val="never"/>
        <w:tblW w:w="9301" w:type="dxa"/>
        <w:tblInd w:w="0" w:type="dxa"/>
        <w:tblLayout w:type="fixed"/>
        <w:tblCellMar>
          <w:top w:w="0" w:type="dxa"/>
          <w:left w:w="108" w:type="dxa"/>
          <w:bottom w:w="0" w:type="dxa"/>
          <w:right w:w="108" w:type="dxa"/>
        </w:tblCellMar>
      </w:tblPr>
      <w:tblGrid>
        <w:gridCol w:w="426"/>
        <w:gridCol w:w="1085"/>
        <w:gridCol w:w="2097"/>
        <w:gridCol w:w="2404"/>
        <w:gridCol w:w="1167"/>
        <w:gridCol w:w="1003"/>
        <w:gridCol w:w="1119"/>
      </w:tblGrid>
      <w:tr>
        <w:tblPrEx>
          <w:tblCellMar>
            <w:top w:w="0" w:type="dxa"/>
            <w:left w:w="108" w:type="dxa"/>
            <w:bottom w:w="0" w:type="dxa"/>
            <w:right w:w="108" w:type="dxa"/>
          </w:tblCellMar>
        </w:tblPrEx>
        <w:trPr>
          <w:trHeight w:val="721"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085"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项目设置</w:t>
            </w:r>
          </w:p>
        </w:tc>
        <w:tc>
          <w:tcPr>
            <w:tcW w:w="2097"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培训对象</w:t>
            </w:r>
          </w:p>
        </w:tc>
        <w:tc>
          <w:tcPr>
            <w:tcW w:w="2404"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培训环节与方式</w:t>
            </w:r>
          </w:p>
        </w:tc>
        <w:tc>
          <w:tcPr>
            <w:tcW w:w="1167"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培训人数</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培训周期</w:t>
            </w:r>
          </w:p>
        </w:tc>
        <w:tc>
          <w:tcPr>
            <w:tcW w:w="1119"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培训经费</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(元）</w:t>
            </w:r>
          </w:p>
        </w:tc>
      </w:tr>
      <w:tr>
        <w:tblPrEx>
          <w:tblCellMar>
            <w:top w:w="0" w:type="dxa"/>
            <w:left w:w="108" w:type="dxa"/>
            <w:bottom w:w="0" w:type="dxa"/>
            <w:right w:w="108" w:type="dxa"/>
          </w:tblCellMar>
        </w:tblPrEx>
        <w:trPr>
          <w:trHeight w:val="1114" w:hRule="atLeast"/>
        </w:trPr>
        <w:tc>
          <w:tcPr>
            <w:tcW w:w="42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85"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“小班轮训”</w:t>
            </w:r>
          </w:p>
        </w:tc>
        <w:tc>
          <w:tcPr>
            <w:tcW w:w="2097"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学前教育、中小学各学科新任教师，中小学以语数学科为主（侧重乡镇教师）</w:t>
            </w:r>
          </w:p>
        </w:tc>
        <w:tc>
          <w:tcPr>
            <w:tcW w:w="2404"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培训3</w:t>
            </w:r>
            <w:r>
              <w:rPr>
                <w:rFonts w:ascii="宋体" w:hAnsi="宋体" w:cs="宋体"/>
                <w:color w:val="000000"/>
                <w:kern w:val="0"/>
                <w:sz w:val="20"/>
                <w:szCs w:val="20"/>
              </w:rPr>
              <w:t>0</w:t>
            </w:r>
            <w:r>
              <w:rPr>
                <w:rFonts w:hint="eastAsia" w:ascii="宋体" w:hAnsi="宋体" w:cs="宋体"/>
                <w:color w:val="000000"/>
                <w:kern w:val="0"/>
                <w:sz w:val="20"/>
                <w:szCs w:val="20"/>
              </w:rPr>
              <w:t>人为一班，以专题讲座、工作坊研修（包括但不限于组内磨课、借班上课半天）的方式展开</w:t>
            </w:r>
          </w:p>
        </w:tc>
        <w:tc>
          <w:tcPr>
            <w:tcW w:w="1167"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0"/>
                <w:szCs w:val="20"/>
              </w:rPr>
            </w:pPr>
            <w:r>
              <w:rPr>
                <w:rFonts w:ascii="宋体" w:hAnsi="宋体"/>
                <w:color w:val="000000"/>
                <w:sz w:val="20"/>
                <w:szCs w:val="20"/>
              </w:rPr>
              <w:t>480</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宋体" w:hAnsi="宋体" w:cs="宋体"/>
                <w:color w:val="000000"/>
                <w:kern w:val="0"/>
                <w:sz w:val="20"/>
                <w:szCs w:val="20"/>
              </w:rPr>
            </w:pPr>
            <w:r>
              <w:rPr>
                <w:rFonts w:hint="eastAsia" w:ascii="宋体" w:hAnsi="宋体"/>
                <w:color w:val="000000"/>
                <w:sz w:val="20"/>
                <w:szCs w:val="20"/>
              </w:rPr>
              <w:t>培训共6天，</w:t>
            </w:r>
            <w:r>
              <w:rPr>
                <w:rFonts w:ascii="宋体" w:hAnsi="宋体"/>
                <w:color w:val="000000"/>
                <w:sz w:val="20"/>
                <w:szCs w:val="20"/>
              </w:rPr>
              <w:t>48</w:t>
            </w:r>
            <w:r>
              <w:rPr>
                <w:rFonts w:hint="eastAsia" w:ascii="宋体" w:hAnsi="宋体"/>
                <w:color w:val="000000"/>
                <w:sz w:val="20"/>
                <w:szCs w:val="20"/>
              </w:rPr>
              <w:t>学时，其中专题讲座1</w:t>
            </w:r>
            <w:r>
              <w:rPr>
                <w:rFonts w:ascii="宋体" w:hAnsi="宋体"/>
                <w:color w:val="000000"/>
                <w:sz w:val="20"/>
                <w:szCs w:val="20"/>
              </w:rPr>
              <w:t>6</w:t>
            </w:r>
            <w:r>
              <w:rPr>
                <w:rFonts w:hint="eastAsia" w:ascii="宋体" w:hAnsi="宋体"/>
                <w:color w:val="000000"/>
                <w:sz w:val="20"/>
                <w:szCs w:val="20"/>
              </w:rPr>
              <w:t>学时，工作坊研修</w:t>
            </w:r>
            <w:r>
              <w:rPr>
                <w:rFonts w:ascii="宋体" w:hAnsi="宋体"/>
                <w:color w:val="000000"/>
                <w:sz w:val="20"/>
                <w:szCs w:val="20"/>
              </w:rPr>
              <w:t>32</w:t>
            </w:r>
            <w:r>
              <w:rPr>
                <w:rFonts w:hint="eastAsia" w:ascii="宋体" w:hAnsi="宋体"/>
                <w:color w:val="000000"/>
                <w:sz w:val="20"/>
                <w:szCs w:val="20"/>
              </w:rPr>
              <w:t>学时</w:t>
            </w:r>
          </w:p>
        </w:tc>
        <w:tc>
          <w:tcPr>
            <w:tcW w:w="1119"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宋体" w:hAns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1</w:t>
            </w:r>
            <w:r>
              <w:rPr>
                <w:rFonts w:ascii="宋体" w:hAnsi="宋体" w:cs="宋体"/>
                <w:color w:val="000000"/>
                <w:kern w:val="0"/>
                <w:sz w:val="20"/>
                <w:szCs w:val="20"/>
              </w:rPr>
              <w:t>00000</w:t>
            </w:r>
          </w:p>
        </w:tc>
      </w:tr>
      <w:tr>
        <w:tblPrEx>
          <w:tblCellMar>
            <w:top w:w="0" w:type="dxa"/>
            <w:left w:w="108" w:type="dxa"/>
            <w:bottom w:w="0" w:type="dxa"/>
            <w:right w:w="108" w:type="dxa"/>
          </w:tblCellMar>
        </w:tblPrEx>
        <w:trPr>
          <w:trHeight w:val="1114" w:hRule="atLeast"/>
        </w:trPr>
        <w:tc>
          <w:tcPr>
            <w:tcW w:w="42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宋体" w:hAnsi="宋体" w:cs="宋体"/>
                <w:color w:val="000000"/>
                <w:kern w:val="0"/>
                <w:sz w:val="20"/>
                <w:szCs w:val="20"/>
              </w:rPr>
            </w:pPr>
          </w:p>
        </w:tc>
        <w:tc>
          <w:tcPr>
            <w:tcW w:w="8875" w:type="dxa"/>
            <w:gridSpan w:val="6"/>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宋体" w:hAnsi="宋体" w:cs="宋体"/>
                <w:color w:val="000000"/>
                <w:kern w:val="0"/>
                <w:sz w:val="20"/>
                <w:szCs w:val="20"/>
              </w:rPr>
            </w:pPr>
            <w:r>
              <w:rPr>
                <w:rFonts w:hint="eastAsia" w:ascii="宋体" w:hAnsi="宋体" w:cs="宋体"/>
                <w:color w:val="000000"/>
                <w:kern w:val="0"/>
                <w:sz w:val="20"/>
                <w:szCs w:val="20"/>
              </w:rPr>
              <w:t>合计：2100</w:t>
            </w:r>
            <w:r>
              <w:rPr>
                <w:rFonts w:ascii="宋体" w:hAnsi="宋体" w:cs="宋体"/>
                <w:color w:val="000000"/>
                <w:kern w:val="0"/>
                <w:sz w:val="20"/>
                <w:szCs w:val="20"/>
              </w:rPr>
              <w:t>000</w:t>
            </w:r>
          </w:p>
        </w:tc>
      </w:tr>
    </w:tbl>
    <w:p>
      <w:pPr>
        <w:pStyle w:val="14"/>
        <w:spacing w:line="240" w:lineRule="atLeast"/>
        <w:jc w:val="left"/>
        <w:rPr>
          <w:rFonts w:hint="eastAsia" w:ascii="仿宋_GB2312" w:eastAsia="仿宋_GB2312"/>
          <w:sz w:val="24"/>
        </w:rPr>
      </w:pPr>
      <w:r>
        <w:rPr>
          <w:rFonts w:hint="eastAsia" w:ascii="仿宋_GB2312" w:hAnsi="宋体" w:eastAsia="仿宋_GB2312"/>
          <w:sz w:val="28"/>
          <w:szCs w:val="28"/>
        </w:rPr>
        <w:br w:type="page"/>
      </w:r>
      <w:r>
        <w:rPr>
          <w:rFonts w:hint="eastAsia" w:ascii="等线" w:hAnsi="等线" w:eastAsia="等线" w:cs="等线"/>
          <w:color w:val="000000"/>
          <w:kern w:val="0"/>
          <w:sz w:val="24"/>
          <w:szCs w:val="24"/>
          <w:lang w:bidi="ar"/>
        </w:rPr>
        <w:t>附件2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222"/>
        <w:gridCol w:w="815"/>
        <w:gridCol w:w="951"/>
        <w:gridCol w:w="634"/>
        <w:gridCol w:w="789"/>
        <w:gridCol w:w="874"/>
        <w:gridCol w:w="823"/>
        <w:gridCol w:w="1029"/>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24"/>
                <w:lang w:bidi="ar"/>
              </w:rPr>
              <w:t>序号</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24"/>
                <w:lang w:bidi="ar"/>
              </w:rPr>
              <w:t>内容</w:t>
            </w:r>
          </w:p>
        </w:tc>
        <w:tc>
          <w:tcPr>
            <w:tcW w:w="81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24"/>
                <w:lang w:bidi="ar"/>
              </w:rPr>
              <w:t>标准</w:t>
            </w:r>
          </w:p>
        </w:tc>
        <w:tc>
          <w:tcPr>
            <w:tcW w:w="951"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24"/>
                <w:lang w:bidi="ar"/>
              </w:rPr>
              <w:t>每天课时量</w:t>
            </w:r>
          </w:p>
        </w:tc>
        <w:tc>
          <w:tcPr>
            <w:tcW w:w="634"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24"/>
                <w:lang w:bidi="ar"/>
              </w:rPr>
              <w:t>数量</w:t>
            </w:r>
          </w:p>
        </w:tc>
        <w:tc>
          <w:tcPr>
            <w:tcW w:w="789"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24"/>
                <w:lang w:bidi="ar"/>
              </w:rPr>
              <w:t>授课天数</w:t>
            </w:r>
          </w:p>
        </w:tc>
        <w:tc>
          <w:tcPr>
            <w:tcW w:w="874"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24"/>
                <w:lang w:bidi="ar"/>
              </w:rPr>
              <w:t>班级数/组数</w:t>
            </w:r>
          </w:p>
        </w:tc>
        <w:tc>
          <w:tcPr>
            <w:tcW w:w="82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b/>
                <w:bCs/>
                <w:color w:val="000000"/>
                <w:kern w:val="0"/>
                <w:sz w:val="24"/>
                <w:lang w:bidi="ar"/>
              </w:rPr>
              <w:t>金额</w:t>
            </w:r>
          </w:p>
        </w:tc>
        <w:tc>
          <w:tcPr>
            <w:tcW w:w="1029" w:type="dxa"/>
            <w:noWrap w:val="0"/>
            <w:vAlign w:val="center"/>
          </w:tcPr>
          <w:p>
            <w:pPr>
              <w:widowControl/>
              <w:jc w:val="center"/>
              <w:textAlignment w:val="center"/>
              <w:rPr>
                <w:rFonts w:hint="eastAsia" w:ascii="仿宋_GB2312" w:eastAsia="仿宋_GB2312"/>
                <w:sz w:val="18"/>
                <w:szCs w:val="13"/>
              </w:rPr>
            </w:pPr>
            <w:r>
              <w:rPr>
                <w:rFonts w:hint="eastAsia" w:ascii="等线" w:hAnsi="等线" w:eastAsia="等线" w:cs="等线"/>
                <w:b/>
                <w:bCs/>
                <w:color w:val="000000"/>
                <w:kern w:val="0"/>
                <w:sz w:val="24"/>
                <w:lang w:bidi="ar"/>
              </w:rPr>
              <w:t>备注</w:t>
            </w:r>
          </w:p>
        </w:tc>
        <w:tc>
          <w:tcPr>
            <w:tcW w:w="1902" w:type="dxa"/>
            <w:noWrap w:val="0"/>
            <w:vAlign w:val="center"/>
          </w:tcPr>
          <w:p>
            <w:pPr>
              <w:widowControl/>
              <w:jc w:val="center"/>
              <w:textAlignment w:val="center"/>
              <w:rPr>
                <w:rFonts w:hint="eastAsia" w:ascii="等线" w:hAnsi="等线" w:eastAsia="等线" w:cs="等线"/>
                <w:b/>
                <w:bCs/>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1</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授课费</w:t>
            </w:r>
          </w:p>
        </w:tc>
        <w:tc>
          <w:tcPr>
            <w:tcW w:w="81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 xml:space="preserve"> 元/课时</w:t>
            </w:r>
          </w:p>
        </w:tc>
        <w:tc>
          <w:tcPr>
            <w:tcW w:w="951"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8</w:t>
            </w:r>
          </w:p>
        </w:tc>
        <w:tc>
          <w:tcPr>
            <w:tcW w:w="634"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 xml:space="preserve"> 元/天</w:t>
            </w:r>
          </w:p>
        </w:tc>
        <w:tc>
          <w:tcPr>
            <w:tcW w:w="789"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6天</w:t>
            </w:r>
          </w:p>
        </w:tc>
        <w:tc>
          <w:tcPr>
            <w:tcW w:w="874" w:type="dxa"/>
            <w:noWrap w:val="0"/>
            <w:vAlign w:val="center"/>
          </w:tcPr>
          <w:p>
            <w:pPr>
              <w:widowControl/>
              <w:jc w:val="center"/>
              <w:textAlignment w:val="center"/>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16</w:t>
            </w:r>
            <w:r>
              <w:rPr>
                <w:rFonts w:hint="eastAsia" w:ascii="等线" w:hAnsi="等线" w:eastAsia="等线" w:cs="等线"/>
                <w:color w:val="000000"/>
                <w:kern w:val="0"/>
                <w:sz w:val="24"/>
                <w:lang w:val="en-US" w:eastAsia="zh-CN" w:bidi="ar"/>
              </w:rPr>
              <w:t>个</w:t>
            </w:r>
            <w:r>
              <w:rPr>
                <w:rFonts w:hint="eastAsia" w:ascii="等线" w:hAnsi="等线" w:eastAsia="等线" w:cs="等线"/>
                <w:color w:val="000000"/>
                <w:kern w:val="0"/>
                <w:sz w:val="24"/>
                <w:lang w:bidi="ar"/>
              </w:rPr>
              <w:t>班</w:t>
            </w:r>
          </w:p>
        </w:tc>
        <w:tc>
          <w:tcPr>
            <w:tcW w:w="823" w:type="dxa"/>
            <w:noWrap w:val="0"/>
            <w:vAlign w:val="center"/>
          </w:tcPr>
          <w:p>
            <w:pPr>
              <w:widowControl/>
              <w:jc w:val="center"/>
              <w:textAlignment w:val="center"/>
              <w:rPr>
                <w:rFonts w:hint="eastAsia" w:ascii="仿宋_GB2312" w:eastAsia="仿宋_GB2312"/>
                <w:sz w:val="18"/>
                <w:szCs w:val="18"/>
              </w:rPr>
            </w:pPr>
          </w:p>
        </w:tc>
        <w:tc>
          <w:tcPr>
            <w:tcW w:w="1029"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正高级职称专家</w:t>
            </w:r>
          </w:p>
        </w:tc>
        <w:tc>
          <w:tcPr>
            <w:tcW w:w="1902" w:type="dxa"/>
            <w:noWrap w:val="0"/>
            <w:vAlign w:val="center"/>
          </w:tcPr>
          <w:p>
            <w:pPr>
              <w:widowControl/>
              <w:jc w:val="left"/>
              <w:textAlignment w:val="center"/>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每个班每天安排2名</w:t>
            </w:r>
            <w:r>
              <w:rPr>
                <w:rFonts w:hint="eastAsia" w:ascii="等线" w:hAnsi="等线" w:eastAsia="等线" w:cs="等线"/>
                <w:color w:val="000000"/>
                <w:kern w:val="0"/>
                <w:sz w:val="24"/>
                <w:lang w:val="en-US" w:eastAsia="zh-CN" w:bidi="ar"/>
              </w:rPr>
              <w:t>上海教育</w:t>
            </w:r>
            <w:r>
              <w:rPr>
                <w:rFonts w:hint="eastAsia" w:ascii="等线" w:hAnsi="等线" w:eastAsia="等线" w:cs="等线"/>
                <w:color w:val="000000"/>
                <w:kern w:val="0"/>
                <w:sz w:val="24"/>
                <w:lang w:bidi="ar"/>
              </w:rPr>
              <w:t>专家授课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2</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授课费</w:t>
            </w:r>
          </w:p>
        </w:tc>
        <w:tc>
          <w:tcPr>
            <w:tcW w:w="81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 xml:space="preserve"> 元/课时</w:t>
            </w:r>
          </w:p>
        </w:tc>
        <w:tc>
          <w:tcPr>
            <w:tcW w:w="951"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8</w:t>
            </w:r>
          </w:p>
        </w:tc>
        <w:tc>
          <w:tcPr>
            <w:tcW w:w="634"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 xml:space="preserve"> 元/天</w:t>
            </w:r>
          </w:p>
        </w:tc>
        <w:tc>
          <w:tcPr>
            <w:tcW w:w="789"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6天</w:t>
            </w:r>
          </w:p>
        </w:tc>
        <w:tc>
          <w:tcPr>
            <w:tcW w:w="874" w:type="dxa"/>
            <w:noWrap w:val="0"/>
            <w:vAlign w:val="center"/>
          </w:tcPr>
          <w:p>
            <w:pPr>
              <w:widowControl/>
              <w:jc w:val="center"/>
              <w:textAlignment w:val="center"/>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16</w:t>
            </w:r>
            <w:r>
              <w:rPr>
                <w:rFonts w:hint="eastAsia" w:ascii="等线" w:hAnsi="等线" w:eastAsia="等线" w:cs="等线"/>
                <w:color w:val="000000"/>
                <w:kern w:val="0"/>
                <w:sz w:val="24"/>
                <w:lang w:val="en-US" w:eastAsia="zh-CN" w:bidi="ar"/>
              </w:rPr>
              <w:t>个</w:t>
            </w:r>
            <w:r>
              <w:rPr>
                <w:rFonts w:hint="eastAsia" w:ascii="等线" w:hAnsi="等线" w:eastAsia="等线" w:cs="等线"/>
                <w:color w:val="000000"/>
                <w:kern w:val="0"/>
                <w:sz w:val="24"/>
                <w:lang w:bidi="ar"/>
              </w:rPr>
              <w:t>班</w:t>
            </w:r>
          </w:p>
        </w:tc>
        <w:tc>
          <w:tcPr>
            <w:tcW w:w="823" w:type="dxa"/>
            <w:noWrap w:val="0"/>
            <w:vAlign w:val="center"/>
          </w:tcPr>
          <w:p>
            <w:pPr>
              <w:widowControl/>
              <w:jc w:val="center"/>
              <w:textAlignment w:val="center"/>
              <w:rPr>
                <w:rFonts w:hint="eastAsia" w:ascii="仿宋_GB2312" w:eastAsia="仿宋_GB2312"/>
                <w:sz w:val="18"/>
                <w:szCs w:val="18"/>
              </w:rPr>
            </w:pPr>
          </w:p>
        </w:tc>
        <w:tc>
          <w:tcPr>
            <w:tcW w:w="1029"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副高级职称助教</w:t>
            </w:r>
          </w:p>
        </w:tc>
        <w:tc>
          <w:tcPr>
            <w:tcW w:w="1902" w:type="dxa"/>
            <w:noWrap w:val="0"/>
            <w:vAlign w:val="center"/>
          </w:tcPr>
          <w:p>
            <w:pPr>
              <w:widowControl/>
              <w:jc w:val="left"/>
              <w:textAlignment w:val="center"/>
              <w:rPr>
                <w:rFonts w:hint="eastAsia" w:ascii="等线" w:hAnsi="等线" w:eastAsia="等线" w:cs="等线"/>
                <w:color w:val="000000"/>
                <w:kern w:val="0"/>
                <w:sz w:val="24"/>
                <w:lang w:val="en-US" w:eastAsia="zh-CN" w:bidi="ar"/>
              </w:rPr>
            </w:pPr>
            <w:r>
              <w:rPr>
                <w:rFonts w:hint="eastAsia" w:ascii="等线" w:hAnsi="等线" w:eastAsia="等线" w:cs="等线"/>
                <w:color w:val="000000"/>
                <w:kern w:val="0"/>
                <w:sz w:val="24"/>
                <w:lang w:bidi="ar"/>
              </w:rPr>
              <w:t>每个班2名</w:t>
            </w:r>
            <w:r>
              <w:rPr>
                <w:rFonts w:hint="eastAsia" w:ascii="等线" w:hAnsi="等线" w:eastAsia="等线" w:cs="等线"/>
                <w:color w:val="000000"/>
                <w:kern w:val="0"/>
                <w:sz w:val="24"/>
                <w:lang w:val="en-US" w:eastAsia="zh-CN" w:bidi="ar"/>
              </w:rPr>
              <w:t>上海</w:t>
            </w:r>
            <w:r>
              <w:rPr>
                <w:rFonts w:hint="eastAsia" w:ascii="等线" w:hAnsi="等线" w:eastAsia="等线" w:cs="等线"/>
                <w:color w:val="000000"/>
                <w:kern w:val="0"/>
                <w:sz w:val="24"/>
                <w:lang w:bidi="ar"/>
              </w:rPr>
              <w:t>助教</w:t>
            </w:r>
            <w:r>
              <w:rPr>
                <w:rFonts w:hint="eastAsia" w:ascii="等线" w:hAnsi="等线" w:eastAsia="等线" w:cs="等线"/>
                <w:color w:val="000000"/>
                <w:kern w:val="0"/>
                <w:sz w:val="24"/>
                <w:lang w:val="en-US" w:eastAsia="zh-CN" w:bidi="ar"/>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3</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班主任</w:t>
            </w:r>
          </w:p>
        </w:tc>
        <w:tc>
          <w:tcPr>
            <w:tcW w:w="81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 xml:space="preserve"> 元/人/天</w:t>
            </w:r>
          </w:p>
        </w:tc>
        <w:tc>
          <w:tcPr>
            <w:tcW w:w="951" w:type="dxa"/>
            <w:noWrap w:val="0"/>
            <w:vAlign w:val="center"/>
          </w:tcPr>
          <w:p>
            <w:pPr>
              <w:jc w:val="center"/>
              <w:rPr>
                <w:rFonts w:hint="eastAsia" w:ascii="仿宋_GB2312" w:eastAsia="仿宋_GB2312"/>
                <w:sz w:val="18"/>
                <w:szCs w:val="13"/>
              </w:rPr>
            </w:pPr>
          </w:p>
        </w:tc>
        <w:tc>
          <w:tcPr>
            <w:tcW w:w="634"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4人</w:t>
            </w:r>
          </w:p>
        </w:tc>
        <w:tc>
          <w:tcPr>
            <w:tcW w:w="789"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7天</w:t>
            </w:r>
          </w:p>
        </w:tc>
        <w:tc>
          <w:tcPr>
            <w:tcW w:w="874" w:type="dxa"/>
            <w:noWrap w:val="0"/>
            <w:vAlign w:val="center"/>
          </w:tcPr>
          <w:p>
            <w:pPr>
              <w:widowControl/>
              <w:jc w:val="center"/>
              <w:textAlignment w:val="center"/>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4</w:t>
            </w:r>
            <w:r>
              <w:rPr>
                <w:rFonts w:hint="eastAsia" w:ascii="等线" w:hAnsi="等线" w:eastAsia="等线" w:cs="等线"/>
                <w:color w:val="000000"/>
                <w:kern w:val="0"/>
                <w:sz w:val="24"/>
                <w:lang w:val="en-US" w:eastAsia="zh-CN" w:bidi="ar"/>
              </w:rPr>
              <w:t>组</w:t>
            </w:r>
          </w:p>
        </w:tc>
        <w:tc>
          <w:tcPr>
            <w:tcW w:w="823" w:type="dxa"/>
            <w:noWrap w:val="0"/>
            <w:vAlign w:val="center"/>
          </w:tcPr>
          <w:p>
            <w:pPr>
              <w:widowControl/>
              <w:jc w:val="center"/>
              <w:textAlignment w:val="center"/>
              <w:rPr>
                <w:rFonts w:hint="eastAsia" w:ascii="仿宋_GB2312" w:eastAsia="仿宋_GB2312"/>
                <w:sz w:val="18"/>
                <w:szCs w:val="18"/>
              </w:rPr>
            </w:pPr>
          </w:p>
        </w:tc>
        <w:tc>
          <w:tcPr>
            <w:tcW w:w="1029"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中级职称人员担任</w:t>
            </w:r>
          </w:p>
        </w:tc>
        <w:tc>
          <w:tcPr>
            <w:tcW w:w="1902" w:type="dxa"/>
            <w:noWrap w:val="0"/>
            <w:vAlign w:val="center"/>
          </w:tcPr>
          <w:p>
            <w:pPr>
              <w:widowControl/>
              <w:jc w:val="left"/>
              <w:textAlignment w:val="center"/>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每个班1名班主任，负责学员食宿、晚自习等工作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4</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交通费</w:t>
            </w:r>
          </w:p>
        </w:tc>
        <w:tc>
          <w:tcPr>
            <w:tcW w:w="81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 xml:space="preserve"> 元/人</w:t>
            </w:r>
          </w:p>
        </w:tc>
        <w:tc>
          <w:tcPr>
            <w:tcW w:w="951" w:type="dxa"/>
            <w:noWrap w:val="0"/>
            <w:vAlign w:val="center"/>
          </w:tcPr>
          <w:p>
            <w:pPr>
              <w:jc w:val="center"/>
              <w:rPr>
                <w:rFonts w:hint="eastAsia" w:ascii="仿宋_GB2312" w:eastAsia="仿宋_GB2312"/>
                <w:sz w:val="18"/>
                <w:szCs w:val="13"/>
              </w:rPr>
            </w:pPr>
          </w:p>
        </w:tc>
        <w:tc>
          <w:tcPr>
            <w:tcW w:w="634"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20人</w:t>
            </w:r>
          </w:p>
        </w:tc>
        <w:tc>
          <w:tcPr>
            <w:tcW w:w="789" w:type="dxa"/>
            <w:noWrap w:val="0"/>
            <w:vAlign w:val="center"/>
          </w:tcPr>
          <w:p>
            <w:pPr>
              <w:jc w:val="center"/>
              <w:rPr>
                <w:rFonts w:hint="eastAsia" w:ascii="仿宋_GB2312" w:eastAsia="仿宋_GB2312"/>
                <w:sz w:val="18"/>
                <w:szCs w:val="13"/>
              </w:rPr>
            </w:pPr>
          </w:p>
        </w:tc>
        <w:tc>
          <w:tcPr>
            <w:tcW w:w="874" w:type="dxa"/>
            <w:noWrap w:val="0"/>
            <w:vAlign w:val="center"/>
          </w:tcPr>
          <w:p>
            <w:pPr>
              <w:widowControl/>
              <w:jc w:val="center"/>
              <w:textAlignment w:val="center"/>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4</w:t>
            </w:r>
            <w:r>
              <w:rPr>
                <w:rFonts w:hint="eastAsia" w:ascii="等线" w:hAnsi="等线" w:eastAsia="等线" w:cs="等线"/>
                <w:color w:val="000000"/>
                <w:kern w:val="0"/>
                <w:sz w:val="24"/>
                <w:lang w:val="en-US" w:eastAsia="zh-CN" w:bidi="ar"/>
              </w:rPr>
              <w:t>组</w:t>
            </w:r>
          </w:p>
        </w:tc>
        <w:tc>
          <w:tcPr>
            <w:tcW w:w="823" w:type="dxa"/>
            <w:noWrap w:val="0"/>
            <w:vAlign w:val="center"/>
          </w:tcPr>
          <w:p>
            <w:pPr>
              <w:widowControl/>
              <w:jc w:val="center"/>
              <w:textAlignment w:val="center"/>
              <w:rPr>
                <w:rFonts w:hint="eastAsia" w:ascii="仿宋_GB2312" w:eastAsia="仿宋_GB2312"/>
                <w:sz w:val="18"/>
                <w:szCs w:val="18"/>
              </w:rPr>
            </w:pPr>
          </w:p>
        </w:tc>
        <w:tc>
          <w:tcPr>
            <w:tcW w:w="1029" w:type="dxa"/>
            <w:noWrap w:val="0"/>
            <w:vAlign w:val="center"/>
          </w:tcPr>
          <w:p>
            <w:pPr>
              <w:jc w:val="center"/>
              <w:rPr>
                <w:rFonts w:hint="eastAsia" w:ascii="仿宋_GB2312" w:eastAsia="仿宋_GB2312"/>
                <w:sz w:val="18"/>
                <w:szCs w:val="18"/>
              </w:rPr>
            </w:pPr>
          </w:p>
        </w:tc>
        <w:tc>
          <w:tcPr>
            <w:tcW w:w="1902" w:type="dxa"/>
            <w:noWrap w:val="0"/>
            <w:vAlign w:val="center"/>
          </w:tcPr>
          <w:p>
            <w:pPr>
              <w:widowControl/>
              <w:jc w:val="left"/>
              <w:textAlignment w:val="center"/>
              <w:rPr>
                <w:rFonts w:hint="eastAsia" w:ascii="仿宋_GB2312" w:eastAsia="仿宋_GB2312"/>
                <w:sz w:val="18"/>
                <w:szCs w:val="18"/>
              </w:rPr>
            </w:pPr>
            <w:r>
              <w:rPr>
                <w:rFonts w:hint="eastAsia" w:ascii="等线" w:hAnsi="等线" w:eastAsia="等线" w:cs="等线"/>
                <w:color w:val="000000"/>
                <w:kern w:val="0"/>
                <w:sz w:val="24"/>
                <w:lang w:bidi="ar"/>
              </w:rPr>
              <w:t>预算为机票费用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5</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住宿</w:t>
            </w:r>
          </w:p>
        </w:tc>
        <w:tc>
          <w:tcPr>
            <w:tcW w:w="81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 xml:space="preserve"> 元/人/天</w:t>
            </w:r>
          </w:p>
        </w:tc>
        <w:tc>
          <w:tcPr>
            <w:tcW w:w="951" w:type="dxa"/>
            <w:noWrap w:val="0"/>
            <w:vAlign w:val="center"/>
          </w:tcPr>
          <w:p>
            <w:pPr>
              <w:jc w:val="center"/>
              <w:rPr>
                <w:rFonts w:hint="eastAsia" w:ascii="仿宋_GB2312" w:eastAsia="仿宋_GB2312"/>
                <w:sz w:val="18"/>
                <w:szCs w:val="13"/>
              </w:rPr>
            </w:pPr>
          </w:p>
        </w:tc>
        <w:tc>
          <w:tcPr>
            <w:tcW w:w="634"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20人</w:t>
            </w:r>
          </w:p>
        </w:tc>
        <w:tc>
          <w:tcPr>
            <w:tcW w:w="789"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6天</w:t>
            </w:r>
          </w:p>
        </w:tc>
        <w:tc>
          <w:tcPr>
            <w:tcW w:w="874" w:type="dxa"/>
            <w:noWrap w:val="0"/>
            <w:vAlign w:val="center"/>
          </w:tcPr>
          <w:p>
            <w:pPr>
              <w:widowControl/>
              <w:jc w:val="center"/>
              <w:textAlignment w:val="center"/>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4</w:t>
            </w:r>
            <w:r>
              <w:rPr>
                <w:rFonts w:hint="eastAsia" w:ascii="等线" w:hAnsi="等线" w:eastAsia="等线" w:cs="等线"/>
                <w:color w:val="000000"/>
                <w:kern w:val="0"/>
                <w:sz w:val="24"/>
                <w:lang w:val="en-US" w:eastAsia="zh-CN" w:bidi="ar"/>
              </w:rPr>
              <w:t>组</w:t>
            </w:r>
          </w:p>
        </w:tc>
        <w:tc>
          <w:tcPr>
            <w:tcW w:w="823" w:type="dxa"/>
            <w:noWrap w:val="0"/>
            <w:vAlign w:val="center"/>
          </w:tcPr>
          <w:p>
            <w:pPr>
              <w:widowControl/>
              <w:jc w:val="center"/>
              <w:textAlignment w:val="center"/>
              <w:rPr>
                <w:rFonts w:hint="eastAsia" w:ascii="仿宋_GB2312" w:eastAsia="仿宋_GB2312"/>
                <w:sz w:val="18"/>
                <w:szCs w:val="18"/>
              </w:rPr>
            </w:pPr>
          </w:p>
        </w:tc>
        <w:tc>
          <w:tcPr>
            <w:tcW w:w="1029" w:type="dxa"/>
            <w:noWrap w:val="0"/>
            <w:vAlign w:val="center"/>
          </w:tcPr>
          <w:p>
            <w:pPr>
              <w:jc w:val="center"/>
              <w:rPr>
                <w:rFonts w:hint="eastAsia" w:ascii="仿宋_GB2312" w:eastAsia="仿宋_GB2312"/>
                <w:sz w:val="18"/>
                <w:szCs w:val="18"/>
              </w:rPr>
            </w:pPr>
          </w:p>
        </w:tc>
        <w:tc>
          <w:tcPr>
            <w:tcW w:w="1902" w:type="dxa"/>
            <w:noWrap w:val="0"/>
            <w:vAlign w:val="center"/>
          </w:tcPr>
          <w:p>
            <w:pPr>
              <w:widowControl/>
              <w:jc w:val="left"/>
              <w:textAlignment w:val="center"/>
              <w:rPr>
                <w:rFonts w:hint="eastAsia" w:ascii="仿宋_GB2312" w:eastAsia="仿宋_GB2312"/>
                <w:sz w:val="18"/>
                <w:szCs w:val="18"/>
              </w:rPr>
            </w:pPr>
            <w:r>
              <w:rPr>
                <w:rFonts w:hint="eastAsia" w:ascii="等线" w:hAnsi="等线" w:eastAsia="等线" w:cs="等线"/>
                <w:color w:val="000000"/>
                <w:kern w:val="0"/>
                <w:sz w:val="24"/>
                <w:lang w:bidi="ar"/>
              </w:rPr>
              <w:t>该费用含路程中住宿费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6</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用餐</w:t>
            </w:r>
          </w:p>
        </w:tc>
        <w:tc>
          <w:tcPr>
            <w:tcW w:w="81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 xml:space="preserve"> 元/人/天</w:t>
            </w:r>
          </w:p>
        </w:tc>
        <w:tc>
          <w:tcPr>
            <w:tcW w:w="951" w:type="dxa"/>
            <w:noWrap w:val="0"/>
            <w:vAlign w:val="center"/>
          </w:tcPr>
          <w:p>
            <w:pPr>
              <w:jc w:val="center"/>
              <w:rPr>
                <w:rFonts w:hint="eastAsia" w:ascii="仿宋_GB2312" w:eastAsia="仿宋_GB2312"/>
                <w:sz w:val="18"/>
                <w:szCs w:val="13"/>
              </w:rPr>
            </w:pPr>
          </w:p>
        </w:tc>
        <w:tc>
          <w:tcPr>
            <w:tcW w:w="634"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20人</w:t>
            </w:r>
          </w:p>
        </w:tc>
        <w:tc>
          <w:tcPr>
            <w:tcW w:w="789"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7天</w:t>
            </w:r>
          </w:p>
        </w:tc>
        <w:tc>
          <w:tcPr>
            <w:tcW w:w="874" w:type="dxa"/>
            <w:noWrap w:val="0"/>
            <w:vAlign w:val="center"/>
          </w:tcPr>
          <w:p>
            <w:pPr>
              <w:widowControl/>
              <w:jc w:val="center"/>
              <w:textAlignment w:val="center"/>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4</w:t>
            </w:r>
            <w:r>
              <w:rPr>
                <w:rFonts w:hint="eastAsia" w:ascii="等线" w:hAnsi="等线" w:eastAsia="等线" w:cs="等线"/>
                <w:color w:val="000000"/>
                <w:kern w:val="0"/>
                <w:sz w:val="24"/>
                <w:lang w:val="en-US" w:eastAsia="zh-CN" w:bidi="ar"/>
              </w:rPr>
              <w:t>组</w:t>
            </w:r>
          </w:p>
        </w:tc>
        <w:tc>
          <w:tcPr>
            <w:tcW w:w="823" w:type="dxa"/>
            <w:noWrap w:val="0"/>
            <w:vAlign w:val="center"/>
          </w:tcPr>
          <w:p>
            <w:pPr>
              <w:widowControl/>
              <w:jc w:val="center"/>
              <w:textAlignment w:val="center"/>
              <w:rPr>
                <w:rFonts w:hint="eastAsia" w:ascii="仿宋_GB2312" w:eastAsia="仿宋_GB2312"/>
                <w:sz w:val="18"/>
                <w:szCs w:val="18"/>
              </w:rPr>
            </w:pPr>
          </w:p>
        </w:tc>
        <w:tc>
          <w:tcPr>
            <w:tcW w:w="1029" w:type="dxa"/>
            <w:noWrap w:val="0"/>
            <w:vAlign w:val="center"/>
          </w:tcPr>
          <w:p>
            <w:pPr>
              <w:jc w:val="center"/>
              <w:rPr>
                <w:rFonts w:hint="eastAsia" w:ascii="仿宋_GB2312" w:eastAsia="仿宋_GB2312"/>
                <w:sz w:val="18"/>
                <w:szCs w:val="13"/>
              </w:rPr>
            </w:pPr>
          </w:p>
        </w:tc>
        <w:tc>
          <w:tcPr>
            <w:tcW w:w="1902" w:type="dxa"/>
            <w:noWrap w:val="0"/>
            <w:vAlign w:val="center"/>
          </w:tcPr>
          <w:p>
            <w:pPr>
              <w:rPr>
                <w:rFonts w:hint="eastAsia" w:ascii="仿宋_GB2312" w:eastAsia="仿宋_GB2312"/>
                <w:sz w:val="18"/>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7</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租车</w:t>
            </w:r>
          </w:p>
        </w:tc>
        <w:tc>
          <w:tcPr>
            <w:tcW w:w="81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 xml:space="preserve"> 元/趟</w:t>
            </w:r>
          </w:p>
        </w:tc>
        <w:tc>
          <w:tcPr>
            <w:tcW w:w="951" w:type="dxa"/>
            <w:noWrap w:val="0"/>
            <w:vAlign w:val="center"/>
          </w:tcPr>
          <w:p>
            <w:pPr>
              <w:jc w:val="center"/>
              <w:rPr>
                <w:rFonts w:hint="eastAsia" w:ascii="仿宋_GB2312" w:eastAsia="仿宋_GB2312"/>
                <w:sz w:val="18"/>
                <w:szCs w:val="13"/>
              </w:rPr>
            </w:pPr>
          </w:p>
        </w:tc>
        <w:tc>
          <w:tcPr>
            <w:tcW w:w="634"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8次</w:t>
            </w:r>
          </w:p>
        </w:tc>
        <w:tc>
          <w:tcPr>
            <w:tcW w:w="789" w:type="dxa"/>
            <w:noWrap w:val="0"/>
            <w:vAlign w:val="center"/>
          </w:tcPr>
          <w:p>
            <w:pPr>
              <w:jc w:val="center"/>
              <w:rPr>
                <w:rFonts w:hint="eastAsia" w:ascii="仿宋_GB2312" w:eastAsia="仿宋_GB2312"/>
                <w:sz w:val="18"/>
                <w:szCs w:val="13"/>
              </w:rPr>
            </w:pPr>
          </w:p>
        </w:tc>
        <w:tc>
          <w:tcPr>
            <w:tcW w:w="874" w:type="dxa"/>
            <w:noWrap w:val="0"/>
            <w:vAlign w:val="center"/>
          </w:tcPr>
          <w:p>
            <w:pPr>
              <w:widowControl/>
              <w:jc w:val="center"/>
              <w:textAlignment w:val="center"/>
              <w:rPr>
                <w:rFonts w:hint="eastAsia" w:ascii="等线" w:hAnsi="等线" w:eastAsia="等线" w:cs="等线"/>
                <w:color w:val="000000"/>
                <w:kern w:val="0"/>
                <w:sz w:val="24"/>
                <w:lang w:bidi="ar"/>
              </w:rPr>
            </w:pPr>
          </w:p>
        </w:tc>
        <w:tc>
          <w:tcPr>
            <w:tcW w:w="823" w:type="dxa"/>
            <w:noWrap w:val="0"/>
            <w:vAlign w:val="center"/>
          </w:tcPr>
          <w:p>
            <w:pPr>
              <w:widowControl/>
              <w:jc w:val="center"/>
              <w:textAlignment w:val="center"/>
              <w:rPr>
                <w:rFonts w:hint="eastAsia" w:ascii="仿宋_GB2312" w:eastAsia="仿宋_GB2312"/>
                <w:sz w:val="18"/>
                <w:szCs w:val="18"/>
              </w:rPr>
            </w:pPr>
          </w:p>
        </w:tc>
        <w:tc>
          <w:tcPr>
            <w:tcW w:w="1029" w:type="dxa"/>
            <w:noWrap w:val="0"/>
            <w:vAlign w:val="center"/>
          </w:tcPr>
          <w:p>
            <w:pPr>
              <w:jc w:val="center"/>
              <w:rPr>
                <w:rFonts w:hint="eastAsia" w:ascii="仿宋_GB2312" w:eastAsia="仿宋_GB2312"/>
                <w:sz w:val="18"/>
                <w:szCs w:val="18"/>
              </w:rPr>
            </w:pPr>
          </w:p>
        </w:tc>
        <w:tc>
          <w:tcPr>
            <w:tcW w:w="1902" w:type="dxa"/>
            <w:noWrap w:val="0"/>
            <w:vAlign w:val="center"/>
          </w:tcPr>
          <w:p>
            <w:pPr>
              <w:widowControl/>
              <w:jc w:val="left"/>
              <w:textAlignment w:val="center"/>
              <w:rPr>
                <w:rFonts w:hint="eastAsia" w:ascii="仿宋_GB2312" w:eastAsia="仿宋_GB2312"/>
                <w:sz w:val="18"/>
                <w:szCs w:val="18"/>
              </w:rPr>
            </w:pPr>
            <w:r>
              <w:rPr>
                <w:rFonts w:hint="eastAsia" w:ascii="等线" w:hAnsi="等线" w:eastAsia="等线" w:cs="等线"/>
                <w:color w:val="000000"/>
                <w:kern w:val="0"/>
                <w:sz w:val="24"/>
                <w:lang w:bidi="ar"/>
              </w:rPr>
              <w:t>分四次开班，每次往返单独计算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8</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培训学员食宿</w:t>
            </w:r>
          </w:p>
        </w:tc>
        <w:tc>
          <w:tcPr>
            <w:tcW w:w="81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 xml:space="preserve"> 元/人/天</w:t>
            </w:r>
          </w:p>
        </w:tc>
        <w:tc>
          <w:tcPr>
            <w:tcW w:w="951" w:type="dxa"/>
            <w:noWrap w:val="0"/>
            <w:vAlign w:val="center"/>
          </w:tcPr>
          <w:p>
            <w:pPr>
              <w:jc w:val="center"/>
              <w:rPr>
                <w:rFonts w:hint="eastAsia" w:ascii="仿宋_GB2312" w:eastAsia="仿宋_GB2312"/>
                <w:sz w:val="18"/>
                <w:szCs w:val="13"/>
              </w:rPr>
            </w:pPr>
          </w:p>
        </w:tc>
        <w:tc>
          <w:tcPr>
            <w:tcW w:w="634" w:type="dxa"/>
            <w:noWrap w:val="0"/>
            <w:vAlign w:val="center"/>
          </w:tcPr>
          <w:p>
            <w:pPr>
              <w:widowControl/>
              <w:jc w:val="center"/>
              <w:textAlignment w:val="center"/>
              <w:rPr>
                <w:rFonts w:ascii="仿宋_GB2312" w:eastAsia="仿宋_GB2312"/>
                <w:sz w:val="18"/>
                <w:szCs w:val="18"/>
              </w:rPr>
            </w:pPr>
            <w:r>
              <w:rPr>
                <w:rFonts w:hint="eastAsia" w:ascii="等线" w:hAnsi="等线" w:eastAsia="等线" w:cs="等线"/>
                <w:color w:val="000000"/>
                <w:kern w:val="0"/>
                <w:sz w:val="24"/>
                <w:lang w:bidi="ar"/>
              </w:rPr>
              <w:t>120人</w:t>
            </w:r>
          </w:p>
        </w:tc>
        <w:tc>
          <w:tcPr>
            <w:tcW w:w="789"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6天</w:t>
            </w:r>
          </w:p>
        </w:tc>
        <w:tc>
          <w:tcPr>
            <w:tcW w:w="874" w:type="dxa"/>
            <w:noWrap w:val="0"/>
            <w:vAlign w:val="center"/>
          </w:tcPr>
          <w:p>
            <w:pPr>
              <w:widowControl/>
              <w:jc w:val="center"/>
              <w:textAlignment w:val="center"/>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4</w:t>
            </w:r>
            <w:r>
              <w:rPr>
                <w:rFonts w:hint="eastAsia" w:ascii="等线" w:hAnsi="等线" w:eastAsia="等线" w:cs="等线"/>
                <w:color w:val="000000"/>
                <w:kern w:val="0"/>
                <w:sz w:val="24"/>
                <w:lang w:val="en-US" w:eastAsia="zh-CN" w:bidi="ar"/>
              </w:rPr>
              <w:t>组</w:t>
            </w:r>
          </w:p>
        </w:tc>
        <w:tc>
          <w:tcPr>
            <w:tcW w:w="823" w:type="dxa"/>
            <w:noWrap w:val="0"/>
            <w:vAlign w:val="center"/>
          </w:tcPr>
          <w:p>
            <w:pPr>
              <w:widowControl/>
              <w:jc w:val="center"/>
              <w:textAlignment w:val="center"/>
              <w:rPr>
                <w:rFonts w:hint="eastAsia" w:ascii="仿宋_GB2312" w:eastAsia="仿宋_GB2312"/>
                <w:sz w:val="18"/>
                <w:szCs w:val="18"/>
              </w:rPr>
            </w:pPr>
          </w:p>
        </w:tc>
        <w:tc>
          <w:tcPr>
            <w:tcW w:w="1029" w:type="dxa"/>
            <w:noWrap w:val="0"/>
            <w:vAlign w:val="center"/>
          </w:tcPr>
          <w:p>
            <w:pPr>
              <w:jc w:val="center"/>
              <w:rPr>
                <w:rFonts w:hint="eastAsia" w:ascii="仿宋_GB2312" w:eastAsia="仿宋_GB2312"/>
                <w:sz w:val="18"/>
                <w:szCs w:val="18"/>
              </w:rPr>
            </w:pPr>
          </w:p>
        </w:tc>
        <w:tc>
          <w:tcPr>
            <w:tcW w:w="190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提前一天报道，开班仪式；最后一天结班仪式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9</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课赛</w:t>
            </w:r>
          </w:p>
        </w:tc>
        <w:tc>
          <w:tcPr>
            <w:tcW w:w="815" w:type="dxa"/>
            <w:noWrap w:val="0"/>
            <w:vAlign w:val="center"/>
          </w:tcPr>
          <w:p>
            <w:pPr>
              <w:jc w:val="center"/>
              <w:rPr>
                <w:rFonts w:hint="eastAsia" w:ascii="仿宋_GB2312" w:eastAsia="仿宋_GB2312"/>
                <w:sz w:val="18"/>
                <w:szCs w:val="13"/>
              </w:rPr>
            </w:pPr>
          </w:p>
        </w:tc>
        <w:tc>
          <w:tcPr>
            <w:tcW w:w="951" w:type="dxa"/>
            <w:noWrap w:val="0"/>
            <w:vAlign w:val="center"/>
          </w:tcPr>
          <w:p>
            <w:pPr>
              <w:jc w:val="center"/>
              <w:rPr>
                <w:rFonts w:hint="eastAsia" w:ascii="仿宋_GB2312" w:eastAsia="仿宋_GB2312"/>
                <w:sz w:val="18"/>
                <w:szCs w:val="13"/>
              </w:rPr>
            </w:pPr>
          </w:p>
        </w:tc>
        <w:tc>
          <w:tcPr>
            <w:tcW w:w="634" w:type="dxa"/>
            <w:noWrap w:val="0"/>
            <w:vAlign w:val="center"/>
          </w:tcPr>
          <w:p>
            <w:pPr>
              <w:jc w:val="center"/>
              <w:rPr>
                <w:rFonts w:hint="eastAsia" w:ascii="仿宋_GB2312" w:eastAsia="仿宋_GB2312"/>
                <w:sz w:val="18"/>
                <w:szCs w:val="13"/>
              </w:rPr>
            </w:pPr>
          </w:p>
        </w:tc>
        <w:tc>
          <w:tcPr>
            <w:tcW w:w="789" w:type="dxa"/>
            <w:noWrap w:val="0"/>
            <w:vAlign w:val="center"/>
          </w:tcPr>
          <w:p>
            <w:pPr>
              <w:jc w:val="center"/>
              <w:rPr>
                <w:rFonts w:hint="eastAsia" w:ascii="仿宋_GB2312" w:eastAsia="仿宋_GB2312"/>
                <w:sz w:val="18"/>
                <w:szCs w:val="13"/>
              </w:rPr>
            </w:pPr>
          </w:p>
        </w:tc>
        <w:tc>
          <w:tcPr>
            <w:tcW w:w="874" w:type="dxa"/>
            <w:noWrap w:val="0"/>
            <w:vAlign w:val="center"/>
          </w:tcPr>
          <w:p>
            <w:pPr>
              <w:widowControl/>
              <w:jc w:val="center"/>
              <w:textAlignment w:val="center"/>
              <w:rPr>
                <w:rFonts w:hint="eastAsia" w:ascii="等线" w:hAnsi="等线" w:eastAsia="等线" w:cs="等线"/>
                <w:color w:val="000000"/>
                <w:kern w:val="0"/>
                <w:sz w:val="24"/>
                <w:lang w:bidi="ar"/>
              </w:rPr>
            </w:pPr>
          </w:p>
        </w:tc>
        <w:tc>
          <w:tcPr>
            <w:tcW w:w="823" w:type="dxa"/>
            <w:noWrap w:val="0"/>
            <w:vAlign w:val="center"/>
          </w:tcPr>
          <w:p>
            <w:pPr>
              <w:widowControl/>
              <w:jc w:val="center"/>
              <w:textAlignment w:val="center"/>
              <w:rPr>
                <w:rFonts w:hint="eastAsia" w:ascii="仿宋_GB2312" w:eastAsia="仿宋_GB2312"/>
                <w:sz w:val="18"/>
                <w:szCs w:val="18"/>
              </w:rPr>
            </w:pPr>
          </w:p>
        </w:tc>
        <w:tc>
          <w:tcPr>
            <w:tcW w:w="1029" w:type="dxa"/>
            <w:noWrap w:val="0"/>
            <w:vAlign w:val="center"/>
          </w:tcPr>
          <w:p>
            <w:pPr>
              <w:jc w:val="center"/>
              <w:rPr>
                <w:rFonts w:hint="eastAsia" w:ascii="仿宋_GB2312" w:eastAsia="仿宋_GB2312"/>
                <w:sz w:val="18"/>
                <w:szCs w:val="18"/>
              </w:rPr>
            </w:pPr>
          </w:p>
        </w:tc>
        <w:tc>
          <w:tcPr>
            <w:tcW w:w="1902" w:type="dxa"/>
            <w:noWrap w:val="0"/>
            <w:vAlign w:val="center"/>
          </w:tcPr>
          <w:p>
            <w:pPr>
              <w:widowControl/>
              <w:jc w:val="left"/>
              <w:textAlignment w:val="center"/>
              <w:rPr>
                <w:rFonts w:hint="eastAsia" w:ascii="仿宋_GB2312" w:eastAsia="仿宋_GB2312"/>
                <w:sz w:val="18"/>
                <w:szCs w:val="18"/>
              </w:rPr>
            </w:pPr>
            <w:r>
              <w:rPr>
                <w:rFonts w:hint="eastAsia" w:ascii="等线" w:hAnsi="等线" w:eastAsia="等线" w:cs="等线"/>
                <w:color w:val="000000"/>
                <w:kern w:val="0"/>
                <w:sz w:val="24"/>
                <w:lang w:bidi="ar"/>
              </w:rPr>
              <w:t>评委及科赛相关费用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10</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上课场地租赁费</w:t>
            </w:r>
          </w:p>
        </w:tc>
        <w:tc>
          <w:tcPr>
            <w:tcW w:w="815" w:type="dxa"/>
            <w:noWrap w:val="0"/>
            <w:vAlign w:val="center"/>
          </w:tcPr>
          <w:p>
            <w:pPr>
              <w:jc w:val="center"/>
              <w:rPr>
                <w:rFonts w:hint="eastAsia" w:ascii="仿宋_GB2312" w:eastAsia="仿宋_GB2312"/>
                <w:sz w:val="18"/>
                <w:szCs w:val="13"/>
              </w:rPr>
            </w:pPr>
          </w:p>
        </w:tc>
        <w:tc>
          <w:tcPr>
            <w:tcW w:w="951" w:type="dxa"/>
            <w:noWrap w:val="0"/>
            <w:vAlign w:val="center"/>
          </w:tcPr>
          <w:p>
            <w:pPr>
              <w:jc w:val="center"/>
              <w:rPr>
                <w:rFonts w:hint="eastAsia" w:ascii="仿宋_GB2312" w:eastAsia="仿宋_GB2312"/>
                <w:sz w:val="18"/>
                <w:szCs w:val="13"/>
              </w:rPr>
            </w:pPr>
          </w:p>
        </w:tc>
        <w:tc>
          <w:tcPr>
            <w:tcW w:w="634" w:type="dxa"/>
            <w:noWrap w:val="0"/>
            <w:vAlign w:val="center"/>
          </w:tcPr>
          <w:p>
            <w:pPr>
              <w:jc w:val="center"/>
              <w:rPr>
                <w:rFonts w:hint="eastAsia" w:ascii="仿宋_GB2312" w:eastAsia="仿宋_GB2312"/>
                <w:sz w:val="18"/>
                <w:szCs w:val="13"/>
              </w:rPr>
            </w:pPr>
          </w:p>
        </w:tc>
        <w:tc>
          <w:tcPr>
            <w:tcW w:w="789"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28天</w:t>
            </w:r>
          </w:p>
        </w:tc>
        <w:tc>
          <w:tcPr>
            <w:tcW w:w="874" w:type="dxa"/>
            <w:noWrap w:val="0"/>
            <w:vAlign w:val="center"/>
          </w:tcPr>
          <w:p>
            <w:pPr>
              <w:widowControl/>
              <w:jc w:val="center"/>
              <w:textAlignment w:val="center"/>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16</w:t>
            </w:r>
            <w:r>
              <w:rPr>
                <w:rFonts w:hint="eastAsia" w:ascii="等线" w:hAnsi="等线" w:eastAsia="等线" w:cs="等线"/>
                <w:color w:val="000000"/>
                <w:kern w:val="0"/>
                <w:sz w:val="24"/>
                <w:lang w:val="en-US" w:eastAsia="zh-CN" w:bidi="ar"/>
              </w:rPr>
              <w:t>个</w:t>
            </w:r>
            <w:r>
              <w:rPr>
                <w:rFonts w:hint="eastAsia" w:ascii="等线" w:hAnsi="等线" w:eastAsia="等线" w:cs="等线"/>
                <w:color w:val="000000"/>
                <w:kern w:val="0"/>
                <w:sz w:val="24"/>
                <w:lang w:bidi="ar"/>
              </w:rPr>
              <w:t>班</w:t>
            </w:r>
          </w:p>
        </w:tc>
        <w:tc>
          <w:tcPr>
            <w:tcW w:w="823" w:type="dxa"/>
            <w:noWrap w:val="0"/>
            <w:vAlign w:val="center"/>
          </w:tcPr>
          <w:p>
            <w:pPr>
              <w:widowControl/>
              <w:jc w:val="center"/>
              <w:textAlignment w:val="center"/>
              <w:rPr>
                <w:rFonts w:hint="eastAsia" w:ascii="仿宋_GB2312" w:eastAsia="仿宋_GB2312"/>
                <w:sz w:val="18"/>
                <w:szCs w:val="18"/>
              </w:rPr>
            </w:pPr>
          </w:p>
        </w:tc>
        <w:tc>
          <w:tcPr>
            <w:tcW w:w="1029" w:type="dxa"/>
            <w:noWrap w:val="0"/>
            <w:vAlign w:val="center"/>
          </w:tcPr>
          <w:p>
            <w:pPr>
              <w:jc w:val="center"/>
              <w:rPr>
                <w:rFonts w:hint="eastAsia" w:ascii="仿宋_GB2312" w:eastAsia="仿宋_GB2312"/>
                <w:sz w:val="18"/>
                <w:szCs w:val="13"/>
              </w:rPr>
            </w:pPr>
          </w:p>
        </w:tc>
        <w:tc>
          <w:tcPr>
            <w:tcW w:w="1902" w:type="dxa"/>
            <w:noWrap w:val="0"/>
            <w:vAlign w:val="center"/>
          </w:tcPr>
          <w:p>
            <w:pPr>
              <w:jc w:val="center"/>
              <w:rPr>
                <w:rFonts w:hint="eastAsia" w:ascii="仿宋_GB2312" w:eastAsia="仿宋_GB2312"/>
                <w:sz w:val="18"/>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11</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培训课程资料</w:t>
            </w:r>
          </w:p>
        </w:tc>
        <w:tc>
          <w:tcPr>
            <w:tcW w:w="815"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元/人</w:t>
            </w:r>
          </w:p>
        </w:tc>
        <w:tc>
          <w:tcPr>
            <w:tcW w:w="951" w:type="dxa"/>
            <w:noWrap w:val="0"/>
            <w:vAlign w:val="center"/>
          </w:tcPr>
          <w:p>
            <w:pPr>
              <w:jc w:val="center"/>
              <w:rPr>
                <w:rFonts w:hint="eastAsia" w:ascii="仿宋_GB2312" w:eastAsia="仿宋_GB2312"/>
                <w:sz w:val="18"/>
                <w:szCs w:val="13"/>
              </w:rPr>
            </w:pPr>
          </w:p>
        </w:tc>
        <w:tc>
          <w:tcPr>
            <w:tcW w:w="634"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1</w:t>
            </w:r>
          </w:p>
        </w:tc>
        <w:tc>
          <w:tcPr>
            <w:tcW w:w="789" w:type="dxa"/>
            <w:noWrap w:val="0"/>
            <w:vAlign w:val="center"/>
          </w:tcPr>
          <w:p>
            <w:pPr>
              <w:jc w:val="center"/>
              <w:rPr>
                <w:rFonts w:hint="eastAsia" w:ascii="仿宋_GB2312" w:eastAsia="仿宋_GB2312"/>
                <w:sz w:val="18"/>
                <w:szCs w:val="13"/>
              </w:rPr>
            </w:pPr>
          </w:p>
        </w:tc>
        <w:tc>
          <w:tcPr>
            <w:tcW w:w="874"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480人</w:t>
            </w:r>
          </w:p>
        </w:tc>
        <w:tc>
          <w:tcPr>
            <w:tcW w:w="823" w:type="dxa"/>
            <w:noWrap w:val="0"/>
            <w:vAlign w:val="center"/>
          </w:tcPr>
          <w:p>
            <w:pPr>
              <w:widowControl/>
              <w:jc w:val="center"/>
              <w:textAlignment w:val="center"/>
              <w:rPr>
                <w:rFonts w:hint="eastAsia" w:ascii="仿宋_GB2312" w:eastAsia="仿宋_GB2312"/>
                <w:sz w:val="18"/>
                <w:szCs w:val="18"/>
              </w:rPr>
            </w:pPr>
          </w:p>
        </w:tc>
        <w:tc>
          <w:tcPr>
            <w:tcW w:w="1029" w:type="dxa"/>
            <w:noWrap w:val="0"/>
            <w:vAlign w:val="center"/>
          </w:tcPr>
          <w:p>
            <w:pPr>
              <w:jc w:val="center"/>
              <w:rPr>
                <w:rFonts w:hint="eastAsia" w:ascii="仿宋_GB2312" w:eastAsia="仿宋_GB2312"/>
                <w:sz w:val="18"/>
                <w:szCs w:val="13"/>
              </w:rPr>
            </w:pPr>
          </w:p>
        </w:tc>
        <w:tc>
          <w:tcPr>
            <w:tcW w:w="1902" w:type="dxa"/>
            <w:noWrap w:val="0"/>
            <w:vAlign w:val="center"/>
          </w:tcPr>
          <w:p>
            <w:pPr>
              <w:jc w:val="center"/>
              <w:rPr>
                <w:rFonts w:hint="eastAsia" w:ascii="仿宋_GB2312" w:eastAsia="仿宋_GB2312"/>
                <w:sz w:val="18"/>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12</w:t>
            </w:r>
          </w:p>
        </w:tc>
        <w:tc>
          <w:tcPr>
            <w:tcW w:w="1222"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培训场地布置及宣传</w:t>
            </w:r>
          </w:p>
        </w:tc>
        <w:tc>
          <w:tcPr>
            <w:tcW w:w="815" w:type="dxa"/>
            <w:noWrap w:val="0"/>
            <w:vAlign w:val="center"/>
          </w:tcPr>
          <w:p>
            <w:pPr>
              <w:jc w:val="center"/>
              <w:rPr>
                <w:rFonts w:hint="eastAsia" w:ascii="仿宋_GB2312" w:eastAsia="仿宋_GB2312"/>
                <w:sz w:val="18"/>
                <w:szCs w:val="13"/>
              </w:rPr>
            </w:pPr>
          </w:p>
        </w:tc>
        <w:tc>
          <w:tcPr>
            <w:tcW w:w="951" w:type="dxa"/>
            <w:noWrap w:val="0"/>
            <w:vAlign w:val="center"/>
          </w:tcPr>
          <w:p>
            <w:pPr>
              <w:jc w:val="center"/>
              <w:rPr>
                <w:rFonts w:hint="eastAsia" w:ascii="仿宋_GB2312" w:eastAsia="仿宋_GB2312"/>
                <w:sz w:val="18"/>
                <w:szCs w:val="13"/>
              </w:rPr>
            </w:pPr>
          </w:p>
        </w:tc>
        <w:tc>
          <w:tcPr>
            <w:tcW w:w="634"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1</w:t>
            </w:r>
          </w:p>
        </w:tc>
        <w:tc>
          <w:tcPr>
            <w:tcW w:w="789" w:type="dxa"/>
            <w:noWrap w:val="0"/>
            <w:vAlign w:val="center"/>
          </w:tcPr>
          <w:p>
            <w:pPr>
              <w:jc w:val="center"/>
              <w:rPr>
                <w:rFonts w:hint="eastAsia" w:ascii="仿宋_GB2312" w:eastAsia="仿宋_GB2312"/>
                <w:sz w:val="18"/>
                <w:szCs w:val="13"/>
              </w:rPr>
            </w:pPr>
          </w:p>
        </w:tc>
        <w:tc>
          <w:tcPr>
            <w:tcW w:w="874" w:type="dxa"/>
            <w:noWrap w:val="0"/>
            <w:vAlign w:val="center"/>
          </w:tcPr>
          <w:p>
            <w:pPr>
              <w:jc w:val="center"/>
              <w:rPr>
                <w:rFonts w:hint="eastAsia" w:ascii="仿宋_GB2312" w:eastAsia="仿宋_GB2312"/>
                <w:sz w:val="18"/>
                <w:szCs w:val="13"/>
              </w:rPr>
            </w:pPr>
          </w:p>
        </w:tc>
        <w:tc>
          <w:tcPr>
            <w:tcW w:w="823" w:type="dxa"/>
            <w:noWrap w:val="0"/>
            <w:vAlign w:val="center"/>
          </w:tcPr>
          <w:p>
            <w:pPr>
              <w:widowControl/>
              <w:jc w:val="center"/>
              <w:textAlignment w:val="center"/>
              <w:rPr>
                <w:rFonts w:hint="eastAsia" w:ascii="仿宋_GB2312" w:eastAsia="仿宋_GB2312"/>
                <w:sz w:val="18"/>
                <w:szCs w:val="18"/>
              </w:rPr>
            </w:pPr>
          </w:p>
        </w:tc>
        <w:tc>
          <w:tcPr>
            <w:tcW w:w="1029" w:type="dxa"/>
            <w:noWrap w:val="0"/>
            <w:vAlign w:val="center"/>
          </w:tcPr>
          <w:p>
            <w:pPr>
              <w:jc w:val="center"/>
              <w:rPr>
                <w:rFonts w:hint="eastAsia" w:ascii="仿宋_GB2312" w:eastAsia="仿宋_GB2312"/>
                <w:sz w:val="18"/>
                <w:szCs w:val="13"/>
              </w:rPr>
            </w:pPr>
          </w:p>
        </w:tc>
        <w:tc>
          <w:tcPr>
            <w:tcW w:w="1902" w:type="dxa"/>
            <w:noWrap w:val="0"/>
            <w:vAlign w:val="center"/>
          </w:tcPr>
          <w:p>
            <w:pPr>
              <w:jc w:val="center"/>
              <w:rPr>
                <w:rFonts w:hint="eastAsia" w:ascii="仿宋_GB2312" w:eastAsia="仿宋_GB2312"/>
                <w:sz w:val="18"/>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1" w:type="dxa"/>
            <w:gridSpan w:val="7"/>
            <w:noWrap w:val="0"/>
            <w:vAlign w:val="center"/>
          </w:tcPr>
          <w:p>
            <w:pPr>
              <w:jc w:val="center"/>
              <w:rPr>
                <w:rFonts w:hint="eastAsia" w:ascii="仿宋_GB2312" w:eastAsia="仿宋_GB2312"/>
                <w:sz w:val="18"/>
                <w:szCs w:val="13"/>
              </w:rPr>
            </w:pPr>
            <w:r>
              <w:rPr>
                <w:rFonts w:hint="eastAsia" w:ascii="等线" w:hAnsi="等线" w:eastAsia="等线" w:cs="等线"/>
                <w:color w:val="000000"/>
                <w:kern w:val="0"/>
                <w:sz w:val="24"/>
                <w:lang w:bidi="ar"/>
              </w:rPr>
              <w:t>合计</w:t>
            </w:r>
          </w:p>
        </w:tc>
        <w:tc>
          <w:tcPr>
            <w:tcW w:w="823" w:type="dxa"/>
            <w:noWrap w:val="0"/>
            <w:vAlign w:val="center"/>
          </w:tcPr>
          <w:p>
            <w:pPr>
              <w:widowControl/>
              <w:jc w:val="center"/>
              <w:textAlignment w:val="center"/>
              <w:rPr>
                <w:rFonts w:hint="eastAsia" w:ascii="仿宋_GB2312" w:eastAsia="仿宋_GB2312"/>
                <w:sz w:val="18"/>
                <w:szCs w:val="18"/>
              </w:rPr>
            </w:pPr>
            <w:r>
              <w:rPr>
                <w:rFonts w:hint="eastAsia" w:ascii="等线" w:hAnsi="等线" w:eastAsia="等线" w:cs="等线"/>
                <w:color w:val="000000"/>
                <w:kern w:val="0"/>
                <w:sz w:val="24"/>
                <w:lang w:bidi="ar"/>
              </w:rPr>
              <w:t>2100000</w:t>
            </w:r>
          </w:p>
        </w:tc>
        <w:tc>
          <w:tcPr>
            <w:tcW w:w="1029" w:type="dxa"/>
            <w:noWrap w:val="0"/>
            <w:vAlign w:val="center"/>
          </w:tcPr>
          <w:p>
            <w:pPr>
              <w:widowControl/>
              <w:jc w:val="center"/>
              <w:textAlignment w:val="center"/>
              <w:rPr>
                <w:rFonts w:hint="eastAsia" w:ascii="仿宋_GB2312" w:eastAsia="仿宋_GB2312"/>
                <w:sz w:val="18"/>
                <w:szCs w:val="13"/>
              </w:rPr>
            </w:pPr>
            <w:r>
              <w:rPr>
                <w:rFonts w:hint="eastAsia" w:ascii="等线" w:hAnsi="等线" w:eastAsia="等线" w:cs="等线"/>
                <w:color w:val="000000"/>
                <w:kern w:val="0"/>
                <w:sz w:val="24"/>
                <w:lang w:bidi="ar"/>
              </w:rPr>
              <w:t>人均</w:t>
            </w:r>
          </w:p>
        </w:tc>
        <w:tc>
          <w:tcPr>
            <w:tcW w:w="1902" w:type="dxa"/>
            <w:noWrap w:val="0"/>
            <w:vAlign w:val="center"/>
          </w:tcPr>
          <w:p>
            <w:pPr>
              <w:widowControl/>
              <w:jc w:val="center"/>
              <w:textAlignment w:val="center"/>
              <w:rPr>
                <w:rFonts w:hint="eastAsia" w:ascii="等线" w:hAnsi="等线" w:eastAsia="等线" w:cs="等线"/>
                <w:color w:val="000000"/>
                <w:kern w:val="0"/>
                <w:sz w:val="24"/>
                <w:lang w:bidi="ar"/>
              </w:rPr>
            </w:pPr>
          </w:p>
        </w:tc>
      </w:tr>
    </w:tbl>
    <w:p>
      <w:pPr>
        <w:widowControl/>
        <w:jc w:val="left"/>
        <w:textAlignment w:val="center"/>
        <w:rPr>
          <w:rFonts w:hint="eastAsia" w:ascii="等线" w:hAnsi="等线" w:eastAsia="等线" w:cs="等线"/>
          <w:color w:val="000000"/>
          <w:kern w:val="0"/>
          <w:sz w:val="24"/>
          <w:lang w:bidi="ar"/>
        </w:rPr>
      </w:pPr>
      <w:bookmarkStart w:id="231" w:name="_Toc219175639"/>
      <w:bookmarkStart w:id="232" w:name="_Toc216582826"/>
      <w:bookmarkStart w:id="233" w:name="_Toc218935355"/>
      <w:bookmarkStart w:id="234" w:name="_Toc507399907"/>
      <w:bookmarkStart w:id="235" w:name="_Toc518923127"/>
      <w:r>
        <w:rPr>
          <w:rFonts w:hint="eastAsia" w:ascii="等线" w:hAnsi="等线" w:eastAsia="等线" w:cs="等线"/>
          <w:color w:val="000000"/>
          <w:kern w:val="0"/>
          <w:sz w:val="24"/>
          <w:lang w:bidi="ar"/>
        </w:rPr>
        <w:t>1.授课天数为实际上课天数，不包含提前报道、开班仪式、结班仪式等时间，提前报道、开班仪式、结班仪式等时间发生的相关费用不再单独列支。</w:t>
      </w:r>
    </w:p>
    <w:p>
      <w:pPr>
        <w:widowControl/>
        <w:jc w:val="left"/>
        <w:textAlignment w:val="center"/>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2.以上费用含宣传、上课期间交通费等费用，如存在其他费用不再单独进行列支。</w:t>
      </w:r>
    </w:p>
    <w:p>
      <w:pPr>
        <w:widowControl/>
        <w:jc w:val="left"/>
        <w:textAlignment w:val="center"/>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br w:type="page"/>
      </w:r>
      <w:r>
        <w:rPr>
          <w:rFonts w:hint="eastAsia" w:ascii="等线" w:hAnsi="等线" w:eastAsia="等线" w:cs="等线"/>
          <w:color w:val="000000"/>
          <w:kern w:val="0"/>
          <w:sz w:val="24"/>
          <w:lang w:bidi="ar"/>
        </w:rPr>
        <w:t>附件3</w:t>
      </w:r>
    </w:p>
    <w:p>
      <w:pPr>
        <w:pStyle w:val="2"/>
        <w:jc w:val="center"/>
      </w:pPr>
      <w:r>
        <w:rPr>
          <w:rFonts w:hint="eastAsia" w:ascii="等线" w:hAnsi="等线" w:eastAsia="等线" w:cs="等线"/>
          <w:color w:val="000000"/>
          <w:szCs w:val="24"/>
          <w:lang w:bidi="ar"/>
        </w:rPr>
        <w:t>分班表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423"/>
        <w:gridCol w:w="1423"/>
        <w:gridCol w:w="1423"/>
        <w:gridCol w:w="1423"/>
        <w:gridCol w:w="1423"/>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时间</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小组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学段</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学科</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培训天数</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人数</w:t>
            </w:r>
          </w:p>
        </w:tc>
        <w:tc>
          <w:tcPr>
            <w:tcW w:w="1424"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restart"/>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第一周</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第一组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小学</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语文</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restart"/>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计划</w:t>
            </w:r>
            <w:r>
              <w:rPr>
                <w:rFonts w:hint="eastAsia" w:ascii="等线" w:hAnsi="等线" w:eastAsia="等线" w:cs="等线"/>
                <w:color w:val="000000"/>
                <w:kern w:val="0"/>
                <w:sz w:val="24"/>
                <w:lang w:val="en-US" w:eastAsia="zh-CN" w:bidi="ar"/>
              </w:rPr>
              <w:t>6</w:t>
            </w:r>
            <w:r>
              <w:rPr>
                <w:rFonts w:hint="eastAsia" w:ascii="等线" w:hAnsi="等线" w:eastAsia="等线" w:cs="等线"/>
                <w:color w:val="000000"/>
                <w:kern w:val="0"/>
                <w:sz w:val="24"/>
                <w:lang w:bidi="ar"/>
              </w:rPr>
              <w:t>月30日——</w:t>
            </w:r>
            <w:r>
              <w:rPr>
                <w:rFonts w:hint="eastAsia" w:ascii="等线" w:hAnsi="等线" w:eastAsia="等线" w:cs="等线"/>
                <w:color w:val="000000"/>
                <w:kern w:val="0"/>
                <w:sz w:val="24"/>
                <w:lang w:val="en-US" w:eastAsia="zh-CN" w:bidi="ar"/>
              </w:rPr>
              <w:t>7</w:t>
            </w:r>
            <w:r>
              <w:rPr>
                <w:rFonts w:hint="eastAsia" w:ascii="等线" w:hAnsi="等线" w:eastAsia="等线" w:cs="等线"/>
                <w:color w:val="000000"/>
                <w:kern w:val="0"/>
                <w:sz w:val="24"/>
                <w:lang w:bidi="ar"/>
              </w:rPr>
              <w:t>月</w:t>
            </w:r>
            <w:r>
              <w:rPr>
                <w:rFonts w:hint="eastAsia" w:ascii="等线" w:hAnsi="等线" w:eastAsia="等线" w:cs="等线"/>
                <w:color w:val="000000"/>
                <w:kern w:val="0"/>
                <w:sz w:val="24"/>
                <w:lang w:val="en-US" w:eastAsia="zh-CN" w:bidi="ar"/>
              </w:rPr>
              <w:t>6</w:t>
            </w:r>
            <w:r>
              <w:rPr>
                <w:rFonts w:hint="eastAsia" w:ascii="等线" w:hAnsi="等线" w:eastAsia="等线" w:cs="等线"/>
                <w:color w:val="000000"/>
                <w:kern w:val="0"/>
                <w:sz w:val="24"/>
                <w:lang w:bidi="ar"/>
              </w:rPr>
              <w:t>日，为期7天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第二组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小学</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数学</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continue"/>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第三组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幼儿园</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骨干教师</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continue"/>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第四组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幼儿园</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骨干教师</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continue"/>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合计</w:t>
            </w:r>
          </w:p>
        </w:tc>
        <w:tc>
          <w:tcPr>
            <w:tcW w:w="1423" w:type="dxa"/>
            <w:noWrap w:val="0"/>
            <w:vAlign w:val="center"/>
          </w:tcPr>
          <w:p>
            <w:pPr>
              <w:jc w:val="center"/>
              <w:rPr>
                <w:rFonts w:hint="eastAsia" w:ascii="仿宋_GB2312" w:eastAsia="仿宋_GB2312"/>
              </w:rPr>
            </w:pPr>
          </w:p>
        </w:tc>
        <w:tc>
          <w:tcPr>
            <w:tcW w:w="1423" w:type="dxa"/>
            <w:noWrap w:val="0"/>
            <w:vAlign w:val="center"/>
          </w:tcPr>
          <w:p>
            <w:pPr>
              <w:jc w:val="center"/>
              <w:rPr>
                <w:rFonts w:hint="eastAsia" w:ascii="仿宋_GB2312" w:eastAsia="仿宋_GB2312"/>
              </w:rPr>
            </w:pPr>
          </w:p>
        </w:tc>
        <w:tc>
          <w:tcPr>
            <w:tcW w:w="1423" w:type="dxa"/>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120</w:t>
            </w:r>
          </w:p>
        </w:tc>
        <w:tc>
          <w:tcPr>
            <w:tcW w:w="1424"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restart"/>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第二周</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第五组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小学</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语文</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restart"/>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计划</w:t>
            </w:r>
            <w:r>
              <w:rPr>
                <w:rFonts w:hint="eastAsia" w:ascii="等线" w:hAnsi="等线" w:eastAsia="等线" w:cs="等线"/>
                <w:color w:val="000000"/>
                <w:kern w:val="0"/>
                <w:sz w:val="24"/>
                <w:lang w:val="en-US" w:eastAsia="zh-CN" w:bidi="ar"/>
              </w:rPr>
              <w:t>7</w:t>
            </w:r>
            <w:r>
              <w:rPr>
                <w:rFonts w:hint="eastAsia" w:ascii="等线" w:hAnsi="等线" w:eastAsia="等线" w:cs="等线"/>
                <w:color w:val="000000"/>
                <w:kern w:val="0"/>
                <w:sz w:val="24"/>
                <w:lang w:bidi="ar"/>
              </w:rPr>
              <w:t>月9日——</w:t>
            </w:r>
            <w:r>
              <w:rPr>
                <w:rFonts w:hint="eastAsia" w:ascii="等线" w:hAnsi="等线" w:eastAsia="等线" w:cs="等线"/>
                <w:color w:val="000000"/>
                <w:kern w:val="0"/>
                <w:sz w:val="24"/>
                <w:lang w:val="en-US" w:eastAsia="zh-CN" w:bidi="ar"/>
              </w:rPr>
              <w:t>7</w:t>
            </w:r>
            <w:r>
              <w:rPr>
                <w:rFonts w:hint="eastAsia" w:ascii="等线" w:hAnsi="等线" w:eastAsia="等线" w:cs="等线"/>
                <w:color w:val="000000"/>
                <w:kern w:val="0"/>
                <w:sz w:val="24"/>
                <w:lang w:bidi="ar"/>
              </w:rPr>
              <w:t>月15日，为期7天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第六组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小学</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数学</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continue"/>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第七组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幼儿园</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骨干教师</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continue"/>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第八组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幼儿园</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骨干教师</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continue"/>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合计</w:t>
            </w:r>
          </w:p>
        </w:tc>
        <w:tc>
          <w:tcPr>
            <w:tcW w:w="1423" w:type="dxa"/>
            <w:noWrap w:val="0"/>
            <w:vAlign w:val="center"/>
          </w:tcPr>
          <w:p>
            <w:pPr>
              <w:jc w:val="center"/>
              <w:rPr>
                <w:rFonts w:hint="eastAsia" w:ascii="仿宋_GB2312" w:eastAsia="仿宋_GB2312"/>
              </w:rPr>
            </w:pPr>
          </w:p>
        </w:tc>
        <w:tc>
          <w:tcPr>
            <w:tcW w:w="1423" w:type="dxa"/>
            <w:noWrap w:val="0"/>
            <w:vAlign w:val="center"/>
          </w:tcPr>
          <w:p>
            <w:pPr>
              <w:jc w:val="center"/>
              <w:rPr>
                <w:rFonts w:hint="eastAsia" w:ascii="仿宋_GB2312" w:eastAsia="仿宋_GB2312"/>
              </w:rPr>
            </w:pPr>
          </w:p>
        </w:tc>
        <w:tc>
          <w:tcPr>
            <w:tcW w:w="1423" w:type="dxa"/>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120</w:t>
            </w:r>
          </w:p>
        </w:tc>
        <w:tc>
          <w:tcPr>
            <w:tcW w:w="1424"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时间</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小组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学段</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学科</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培训天数</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人数</w:t>
            </w:r>
          </w:p>
        </w:tc>
        <w:tc>
          <w:tcPr>
            <w:tcW w:w="1424"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restart"/>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第三周</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第九组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小学</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语文</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restart"/>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计划</w:t>
            </w:r>
            <w:r>
              <w:rPr>
                <w:rFonts w:hint="eastAsia" w:ascii="等线" w:hAnsi="等线" w:eastAsia="等线" w:cs="等线"/>
                <w:color w:val="000000"/>
                <w:kern w:val="0"/>
                <w:sz w:val="24"/>
                <w:lang w:val="en-US" w:eastAsia="zh-CN" w:bidi="ar"/>
              </w:rPr>
              <w:t>7</w:t>
            </w:r>
            <w:r>
              <w:rPr>
                <w:rFonts w:hint="eastAsia" w:ascii="等线" w:hAnsi="等线" w:eastAsia="等线" w:cs="等线"/>
                <w:color w:val="000000"/>
                <w:kern w:val="0"/>
                <w:sz w:val="24"/>
                <w:lang w:bidi="ar"/>
              </w:rPr>
              <w:t>月30日——</w:t>
            </w:r>
            <w:r>
              <w:rPr>
                <w:rFonts w:hint="eastAsia" w:ascii="等线" w:hAnsi="等线" w:eastAsia="等线" w:cs="等线"/>
                <w:color w:val="000000"/>
                <w:kern w:val="0"/>
                <w:sz w:val="24"/>
                <w:lang w:val="en-US" w:eastAsia="zh-CN" w:bidi="ar"/>
              </w:rPr>
              <w:t>8</w:t>
            </w:r>
            <w:r>
              <w:rPr>
                <w:rFonts w:hint="eastAsia" w:ascii="等线" w:hAnsi="等线" w:eastAsia="等线" w:cs="等线"/>
                <w:color w:val="000000"/>
                <w:kern w:val="0"/>
                <w:sz w:val="24"/>
                <w:lang w:bidi="ar"/>
              </w:rPr>
              <w:t>月</w:t>
            </w:r>
            <w:r>
              <w:rPr>
                <w:rFonts w:hint="eastAsia" w:ascii="等线" w:hAnsi="等线" w:eastAsia="等线" w:cs="等线"/>
                <w:color w:val="000000"/>
                <w:kern w:val="0"/>
                <w:sz w:val="24"/>
                <w:lang w:val="en-US" w:eastAsia="zh-CN" w:bidi="ar"/>
              </w:rPr>
              <w:t>5</w:t>
            </w:r>
            <w:r>
              <w:rPr>
                <w:rFonts w:hint="eastAsia" w:ascii="等线" w:hAnsi="等线" w:eastAsia="等线" w:cs="等线"/>
                <w:color w:val="000000"/>
                <w:kern w:val="0"/>
                <w:sz w:val="24"/>
                <w:lang w:bidi="ar"/>
              </w:rPr>
              <w:t>日，为期7天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第十组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小学</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数学</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continue"/>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第十一组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幼儿园</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骨干教师</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continue"/>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第十二组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幼儿园</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骨干教师</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continue"/>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合计</w:t>
            </w:r>
          </w:p>
        </w:tc>
        <w:tc>
          <w:tcPr>
            <w:tcW w:w="1423" w:type="dxa"/>
            <w:noWrap w:val="0"/>
            <w:vAlign w:val="center"/>
          </w:tcPr>
          <w:p>
            <w:pPr>
              <w:jc w:val="center"/>
              <w:rPr>
                <w:rFonts w:hint="eastAsia" w:ascii="仿宋_GB2312" w:eastAsia="仿宋_GB2312"/>
              </w:rPr>
            </w:pPr>
          </w:p>
        </w:tc>
        <w:tc>
          <w:tcPr>
            <w:tcW w:w="1423" w:type="dxa"/>
            <w:noWrap w:val="0"/>
            <w:vAlign w:val="center"/>
          </w:tcPr>
          <w:p>
            <w:pPr>
              <w:jc w:val="center"/>
              <w:rPr>
                <w:rFonts w:hint="eastAsia" w:ascii="仿宋_GB2312" w:eastAsia="仿宋_GB2312"/>
              </w:rPr>
            </w:pPr>
          </w:p>
        </w:tc>
        <w:tc>
          <w:tcPr>
            <w:tcW w:w="1423" w:type="dxa"/>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120</w:t>
            </w:r>
          </w:p>
        </w:tc>
        <w:tc>
          <w:tcPr>
            <w:tcW w:w="1424"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时间</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小组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学段</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学科</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培训天数</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人数</w:t>
            </w:r>
          </w:p>
        </w:tc>
        <w:tc>
          <w:tcPr>
            <w:tcW w:w="1424"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restart"/>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第四周</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第十三组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初中</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语文</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restart"/>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计划</w:t>
            </w:r>
            <w:r>
              <w:rPr>
                <w:rFonts w:hint="eastAsia" w:ascii="等线" w:hAnsi="等线" w:eastAsia="等线" w:cs="等线"/>
                <w:color w:val="000000"/>
                <w:kern w:val="0"/>
                <w:sz w:val="24"/>
                <w:lang w:val="en-US" w:eastAsia="zh-CN" w:bidi="ar"/>
              </w:rPr>
              <w:t>8</w:t>
            </w:r>
            <w:r>
              <w:rPr>
                <w:rFonts w:hint="eastAsia" w:ascii="等线" w:hAnsi="等线" w:eastAsia="等线" w:cs="等线"/>
                <w:color w:val="000000"/>
                <w:kern w:val="0"/>
                <w:sz w:val="24"/>
                <w:lang w:bidi="ar"/>
              </w:rPr>
              <w:t>月</w:t>
            </w:r>
            <w:r>
              <w:rPr>
                <w:rFonts w:hint="eastAsia" w:ascii="等线" w:hAnsi="等线" w:eastAsia="等线" w:cs="等线"/>
                <w:color w:val="000000"/>
                <w:kern w:val="0"/>
                <w:sz w:val="24"/>
                <w:lang w:val="en-US" w:eastAsia="zh-CN" w:bidi="ar"/>
              </w:rPr>
              <w:t>15</w:t>
            </w:r>
            <w:r>
              <w:rPr>
                <w:rFonts w:hint="eastAsia" w:ascii="等线" w:hAnsi="等线" w:eastAsia="等线" w:cs="等线"/>
                <w:color w:val="000000"/>
                <w:kern w:val="0"/>
                <w:sz w:val="24"/>
                <w:lang w:bidi="ar"/>
              </w:rPr>
              <w:t>日——8月</w:t>
            </w:r>
            <w:r>
              <w:rPr>
                <w:rFonts w:hint="eastAsia" w:ascii="等线" w:hAnsi="等线" w:eastAsia="等线" w:cs="等线"/>
                <w:color w:val="000000"/>
                <w:kern w:val="0"/>
                <w:sz w:val="24"/>
                <w:lang w:val="en-US" w:eastAsia="zh-CN" w:bidi="ar"/>
              </w:rPr>
              <w:t>21</w:t>
            </w:r>
            <w:r>
              <w:rPr>
                <w:rFonts w:hint="eastAsia" w:ascii="等线" w:hAnsi="等线" w:eastAsia="等线" w:cs="等线"/>
                <w:color w:val="000000"/>
                <w:kern w:val="0"/>
                <w:sz w:val="24"/>
                <w:lang w:bidi="ar"/>
              </w:rPr>
              <w:t>日，为期7天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第十四组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初中</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数学</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continue"/>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第十五组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初中</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英语</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continue"/>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第十六组</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初中</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语文</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6天</w:t>
            </w: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30</w:t>
            </w:r>
          </w:p>
        </w:tc>
        <w:tc>
          <w:tcPr>
            <w:tcW w:w="1424" w:type="dxa"/>
            <w:vMerge w:val="continue"/>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合计</w:t>
            </w:r>
          </w:p>
        </w:tc>
        <w:tc>
          <w:tcPr>
            <w:tcW w:w="1423" w:type="dxa"/>
            <w:noWrap w:val="0"/>
            <w:vAlign w:val="center"/>
          </w:tcPr>
          <w:p>
            <w:pPr>
              <w:jc w:val="center"/>
              <w:rPr>
                <w:rFonts w:hint="eastAsia" w:ascii="仿宋_GB2312" w:eastAsia="仿宋_GB2312"/>
              </w:rPr>
            </w:pPr>
          </w:p>
        </w:tc>
        <w:tc>
          <w:tcPr>
            <w:tcW w:w="1423" w:type="dxa"/>
            <w:noWrap w:val="0"/>
            <w:vAlign w:val="center"/>
          </w:tcPr>
          <w:p>
            <w:pPr>
              <w:jc w:val="center"/>
              <w:rPr>
                <w:rFonts w:hint="eastAsia" w:ascii="仿宋_GB2312" w:eastAsia="仿宋_GB2312"/>
              </w:rPr>
            </w:pPr>
          </w:p>
        </w:tc>
        <w:tc>
          <w:tcPr>
            <w:tcW w:w="1423" w:type="dxa"/>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b/>
                <w:bCs/>
                <w:color w:val="000000"/>
                <w:kern w:val="0"/>
                <w:sz w:val="24"/>
                <w:lang w:bidi="ar"/>
              </w:rPr>
              <w:t>120</w:t>
            </w:r>
          </w:p>
        </w:tc>
        <w:tc>
          <w:tcPr>
            <w:tcW w:w="1424"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共计</w:t>
            </w:r>
          </w:p>
        </w:tc>
        <w:tc>
          <w:tcPr>
            <w:tcW w:w="1423" w:type="dxa"/>
            <w:noWrap w:val="0"/>
            <w:vAlign w:val="center"/>
          </w:tcPr>
          <w:p>
            <w:pPr>
              <w:jc w:val="center"/>
              <w:rPr>
                <w:rFonts w:hint="eastAsia" w:ascii="仿宋_GB2312" w:eastAsia="仿宋_GB2312"/>
              </w:rPr>
            </w:pPr>
          </w:p>
        </w:tc>
        <w:tc>
          <w:tcPr>
            <w:tcW w:w="1423" w:type="dxa"/>
            <w:noWrap w:val="0"/>
            <w:vAlign w:val="center"/>
          </w:tcPr>
          <w:p>
            <w:pPr>
              <w:jc w:val="center"/>
              <w:rPr>
                <w:rFonts w:hint="eastAsia" w:ascii="仿宋_GB2312" w:eastAsia="仿宋_GB2312"/>
              </w:rPr>
            </w:pPr>
          </w:p>
        </w:tc>
        <w:tc>
          <w:tcPr>
            <w:tcW w:w="1423" w:type="dxa"/>
            <w:noWrap w:val="0"/>
            <w:vAlign w:val="center"/>
          </w:tcPr>
          <w:p>
            <w:pPr>
              <w:jc w:val="center"/>
              <w:rPr>
                <w:rFonts w:hint="eastAsia" w:ascii="仿宋_GB2312" w:eastAsia="仿宋_GB2312"/>
              </w:rPr>
            </w:pPr>
          </w:p>
        </w:tc>
        <w:tc>
          <w:tcPr>
            <w:tcW w:w="1423" w:type="dxa"/>
            <w:noWrap w:val="0"/>
            <w:vAlign w:val="center"/>
          </w:tcPr>
          <w:p>
            <w:pPr>
              <w:jc w:val="center"/>
              <w:rPr>
                <w:rFonts w:hint="eastAsia" w:ascii="仿宋_GB2312" w:eastAsia="仿宋_GB2312"/>
              </w:rPr>
            </w:pPr>
          </w:p>
        </w:tc>
        <w:tc>
          <w:tcPr>
            <w:tcW w:w="1423" w:type="dxa"/>
            <w:noWrap w:val="0"/>
            <w:vAlign w:val="center"/>
          </w:tcPr>
          <w:p>
            <w:pPr>
              <w:widowControl/>
              <w:jc w:val="center"/>
              <w:textAlignment w:val="center"/>
              <w:rPr>
                <w:rFonts w:hint="eastAsia" w:ascii="仿宋_GB2312" w:eastAsia="仿宋_GB2312"/>
              </w:rPr>
            </w:pPr>
            <w:r>
              <w:rPr>
                <w:rFonts w:hint="eastAsia" w:ascii="等线" w:hAnsi="等线" w:eastAsia="等线" w:cs="等线"/>
                <w:color w:val="000000"/>
                <w:kern w:val="0"/>
                <w:sz w:val="24"/>
                <w:lang w:bidi="ar"/>
              </w:rPr>
              <w:t>480</w:t>
            </w:r>
          </w:p>
        </w:tc>
        <w:tc>
          <w:tcPr>
            <w:tcW w:w="1424" w:type="dxa"/>
            <w:noWrap w:val="0"/>
            <w:vAlign w:val="center"/>
          </w:tcPr>
          <w:p>
            <w:pPr>
              <w:jc w:val="center"/>
              <w:rPr>
                <w:rFonts w:hint="eastAsia" w:ascii="仿宋_GB2312" w:eastAsia="仿宋_GB2312"/>
              </w:rPr>
            </w:pPr>
          </w:p>
        </w:tc>
      </w:tr>
    </w:tbl>
    <w:p>
      <w:pPr>
        <w:widowControl/>
        <w:jc w:val="both"/>
        <w:textAlignment w:val="center"/>
        <w:rPr>
          <w:rFonts w:hint="eastAsia" w:ascii="仿宋_GB2312" w:eastAsia="仿宋_GB2312"/>
        </w:rPr>
      </w:pPr>
      <w:r>
        <w:rPr>
          <w:rFonts w:hint="eastAsia" w:ascii="仿宋_GB2312" w:eastAsia="仿宋_GB2312"/>
        </w:rPr>
        <w:br w:type="page"/>
      </w:r>
      <w:bookmarkStart w:id="236" w:name="_Toc10293"/>
      <w:r>
        <w:rPr>
          <w:rFonts w:hint="eastAsia" w:ascii="仿宋_GB2312" w:eastAsia="仿宋_GB2312"/>
          <w:b/>
          <w:kern w:val="44"/>
          <w:sz w:val="32"/>
          <w:szCs w:val="20"/>
        </w:rPr>
        <w:t>第6章评标方法和标准</w:t>
      </w:r>
      <w:bookmarkEnd w:id="231"/>
      <w:bookmarkEnd w:id="232"/>
      <w:bookmarkEnd w:id="233"/>
      <w:bookmarkEnd w:id="234"/>
      <w:bookmarkEnd w:id="235"/>
      <w:bookmarkEnd w:id="236"/>
    </w:p>
    <w:p>
      <w:pPr>
        <w:pStyle w:val="9"/>
        <w:tabs>
          <w:tab w:val="clear" w:pos="567"/>
        </w:tabs>
        <w:spacing w:before="0" w:line="240" w:lineRule="atLeast"/>
        <w:ind w:firstLine="540" w:firstLineChars="225"/>
        <w:rPr>
          <w:rFonts w:hint="eastAsia" w:ascii="仿宋" w:hAnsi="仿宋" w:eastAsia="仿宋" w:cs="仿宋"/>
        </w:rPr>
      </w:pPr>
    </w:p>
    <w:p>
      <w:pPr>
        <w:pStyle w:val="9"/>
        <w:tabs>
          <w:tab w:val="clear" w:pos="567"/>
        </w:tabs>
        <w:spacing w:before="0" w:line="240" w:lineRule="atLeast"/>
        <w:ind w:firstLine="540" w:firstLineChars="225"/>
        <w:rPr>
          <w:rFonts w:hint="eastAsia" w:ascii="仿宋" w:hAnsi="仿宋" w:eastAsia="仿宋" w:cs="仿宋"/>
        </w:rPr>
      </w:pPr>
      <w:r>
        <w:rPr>
          <w:rFonts w:hint="eastAsia" w:ascii="仿宋" w:hAnsi="仿宋" w:eastAsia="仿宋" w:cs="仿宋"/>
        </w:rPr>
        <w:t>本项目将按照招标文件第一章投标人须知中“五 开标及评标”、“六 确定中标”及本章的规定评标。</w:t>
      </w:r>
    </w:p>
    <w:p>
      <w:pPr>
        <w:pStyle w:val="4"/>
        <w:rPr>
          <w:rFonts w:hint="eastAsia" w:ascii="仿宋" w:hAnsi="仿宋" w:eastAsia="仿宋" w:cs="仿宋"/>
          <w:sz w:val="32"/>
          <w:szCs w:val="32"/>
        </w:rPr>
      </w:pPr>
      <w:bookmarkStart w:id="237" w:name="_Toc28410"/>
      <w:bookmarkStart w:id="238" w:name="_Toc13054"/>
      <w:bookmarkStart w:id="239" w:name="_Toc7491"/>
      <w:r>
        <w:rPr>
          <w:rFonts w:hint="eastAsia" w:ascii="仿宋" w:hAnsi="仿宋" w:eastAsia="仿宋" w:cs="仿宋"/>
          <w:sz w:val="32"/>
          <w:szCs w:val="32"/>
        </w:rPr>
        <w:t>一、评标方法</w:t>
      </w:r>
      <w:bookmarkEnd w:id="237"/>
      <w:bookmarkEnd w:id="238"/>
      <w:bookmarkEnd w:id="239"/>
    </w:p>
    <w:p>
      <w:pPr>
        <w:adjustRightInd w:val="0"/>
        <w:snapToGrid w:val="0"/>
        <w:spacing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（一）总则</w:t>
      </w:r>
    </w:p>
    <w:p>
      <w:pPr>
        <w:adjustRightInd w:val="0"/>
        <w:snapToGrid w:val="0"/>
        <w:spacing w:line="360" w:lineRule="auto"/>
        <w:rPr>
          <w:rFonts w:hint="eastAsia" w:ascii="仿宋" w:hAnsi="仿宋" w:eastAsia="仿宋" w:cs="仿宋"/>
          <w:b/>
          <w:kern w:val="0"/>
          <w:sz w:val="24"/>
        </w:rPr>
      </w:pPr>
      <w:r>
        <w:rPr>
          <w:rFonts w:hint="eastAsia" w:ascii="仿宋" w:hAnsi="仿宋" w:eastAsia="仿宋" w:cs="仿宋"/>
          <w:b/>
          <w:kern w:val="0"/>
          <w:sz w:val="24"/>
        </w:rPr>
        <w:t>1.评标委员会</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1.1评标由依法组建的评标委员会负责,其成员构成方式详见投标人须知资料表。</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评标委员会构成：5人，业主代表0人，专家5人。</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评标专家确定方式：政采云系统随机抽取。</w:t>
      </w:r>
    </w:p>
    <w:p>
      <w:pPr>
        <w:adjustRightInd w:val="0"/>
        <w:snapToGrid w:val="0"/>
        <w:spacing w:line="360" w:lineRule="auto"/>
        <w:rPr>
          <w:rFonts w:hint="eastAsia" w:ascii="仿宋" w:hAnsi="仿宋" w:eastAsia="仿宋" w:cs="仿宋"/>
          <w:b/>
          <w:kern w:val="0"/>
          <w:sz w:val="24"/>
        </w:rPr>
      </w:pPr>
      <w:r>
        <w:rPr>
          <w:rFonts w:hint="eastAsia" w:ascii="仿宋" w:hAnsi="仿宋" w:eastAsia="仿宋" w:cs="仿宋"/>
          <w:b/>
          <w:kern w:val="0"/>
          <w:sz w:val="24"/>
        </w:rPr>
        <w:t>2.评标方法</w:t>
      </w:r>
    </w:p>
    <w:p>
      <w:pPr>
        <w:adjustRightInd w:val="0"/>
        <w:snapToGrid w:val="0"/>
        <w:spacing w:line="360" w:lineRule="auto"/>
        <w:ind w:firstLine="482" w:firstLineChars="200"/>
        <w:rPr>
          <w:rFonts w:hint="eastAsia" w:ascii="仿宋" w:hAnsi="仿宋" w:eastAsia="仿宋" w:cs="仿宋"/>
          <w:b/>
          <w:kern w:val="0"/>
          <w:sz w:val="24"/>
        </w:rPr>
      </w:pPr>
      <w:r>
        <w:rPr>
          <w:rFonts w:hint="eastAsia" w:ascii="仿宋" w:hAnsi="仿宋" w:eastAsia="仿宋" w:cs="仿宋"/>
          <w:b/>
          <w:kern w:val="0"/>
          <w:sz w:val="24"/>
        </w:rPr>
        <w:t>2.1本项目评标方法为：综合评分法。</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2.1.1综合评分法，是投标文件满足招标文件全部实质性要求，且按照评标因素的量化指标评标得分最高的投标人为中标候选人的评标方法。</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评标因素的设定与投标人所提供货物服务的质量相关，包括投标报价、技术或者服务水平、履约能力、售后服务等。资格条件不得作为评标因素。</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2.1.2评标时，评标委员会各成员应当独立对每个投标人的投标文件进行评价，并汇总每个投标人的得分。</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2.1.3评标过程中，不得去掉报价中的最高报价和最低报价。</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2.1.4因落实政府采购政策进行价格调整的，以调整后的价格计算评标基准价和投标报价。</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2.2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rPr>
          <w:rFonts w:hint="eastAsia" w:ascii="仿宋" w:hAnsi="仿宋" w:eastAsia="仿宋" w:cs="仿宋"/>
          <w:b/>
          <w:kern w:val="0"/>
          <w:sz w:val="24"/>
        </w:rPr>
      </w:pPr>
      <w:r>
        <w:rPr>
          <w:rFonts w:hint="eastAsia" w:ascii="仿宋" w:hAnsi="仿宋" w:eastAsia="仿宋" w:cs="仿宋"/>
          <w:b/>
          <w:kern w:val="0"/>
          <w:sz w:val="24"/>
        </w:rPr>
        <w:t>3.评标原则和评标纪律</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3.1评标委员会成员应当按照客观、公正、审慎的原则，根据招标文件规定的评标程序、评标方法和评标标准进行独立评标。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3.2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3.3评标纪律</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3.3.1采购人委派代表参加评标委员会的，应当向采购代理机构出具授权函。除授权代表外，采购人可以委派纪检监察等相关人员进入评标现场，对评标工作实施监督，但不得超过２人。采购人需要在评标前介绍项目背景和技术需求的，应当事先提交书面介绍材料，介绍内容不得存在歧视性、倾向性意见，不得超出采购文件所述范围，书面介绍材料作为采购项目文件随其他文件一并存档。</w:t>
      </w:r>
      <w:r>
        <w:rPr>
          <w:rFonts w:hint="eastAsia" w:ascii="仿宋" w:hAnsi="仿宋" w:eastAsia="仿宋" w:cs="仿宋"/>
          <w:bCs/>
          <w:kern w:val="0"/>
          <w:sz w:val="24"/>
        </w:rPr>
        <w:t>评标委员会应当推选组长，但采购人代表不得担任组长。</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3.3.2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3.3.3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3.3.4评标委员会成员不得私自泄露评标内容。评标过程应严格遵守保密制度。开标后,直到授予中标人合同止，凡是属于审查、澄清、评价和比较的有关资料以及授标建议等均不得向投标人或其他无关的人员透露。</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3.3.5采购人、采购代理机构要加强评标现场管理，与评标工作无关的人员不得进入评标现场。各级财政部门对评标活动相关各方违反评标工作纪律及要求的行为，将依法严肃处理。</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3.4评标委员会成员应当履行的义务</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3.4.1评标委员会成员应根据政府采购法律法规和采购文件所载明的评标方法、标准进行评标，遵纪守法，客观、公正、廉洁地履行职责。</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3.4.2评标委员会成员应熟悉和理解采购文件，认真阅读所有投标人的投标文件，对所有投标文件逐一进行资格性、符合性检查，按采购文件规定的评标方法和标准，进行比较和评价；</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3.4.3对投标人的价格分等客观评分项的评分应当一致，对其他需要借助专业知识评判的主观评分项，应当严格按照评分细则公正评分。</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3.4.4评标委员会如需要投标人对投标文件有关事项作出澄清的，应当给予投标人必要的反馈时间，但澄清事项不得超出投标文件的范围，不得实质性改变投标文件的内容，不得通过澄清等方式对投标人实行差别对待。</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3.4.5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3.4.6评标委员会应在采购项目招标失败时，出具招标文件是否存在不合理条款的论证意见，并协助采购人、采购代理机构、财政部门答复质疑或处理投诉事项。</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3.4.7评标委员会应对评标过程和结果以及投标人的商业秘密保密。</w:t>
      </w:r>
    </w:p>
    <w:p>
      <w:pPr>
        <w:adjustRightInd w:val="0"/>
        <w:snapToGrid w:val="0"/>
        <w:spacing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（二）评标程序</w:t>
      </w:r>
    </w:p>
    <w:p>
      <w:pPr>
        <w:adjustRightInd w:val="0"/>
        <w:snapToGrid w:val="0"/>
        <w:spacing w:line="360" w:lineRule="auto"/>
        <w:rPr>
          <w:rFonts w:hint="eastAsia" w:ascii="仿宋" w:hAnsi="仿宋" w:eastAsia="仿宋" w:cs="仿宋"/>
          <w:b/>
          <w:kern w:val="0"/>
          <w:sz w:val="24"/>
        </w:rPr>
      </w:pPr>
      <w:r>
        <w:rPr>
          <w:rFonts w:hint="eastAsia" w:ascii="仿宋" w:hAnsi="仿宋" w:eastAsia="仿宋" w:cs="仿宋"/>
          <w:b/>
          <w:kern w:val="0"/>
          <w:sz w:val="24"/>
        </w:rPr>
        <w:t>4．投标文件的初步评标</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4.1初步评标分为资格性检查和符合性检查。</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4.1.1资格性检查</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根据法律法规和招标文件的规定，对投标文件中的资格证明文件、投标保证金等进行审查，以确定投标投标人是否具备投标资格。审查事项如下：</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（1）满足《中华人民共和国政府采购法》第二十二条的规定，包括： </w:t>
      </w:r>
    </w:p>
    <w:p>
      <w:pPr>
        <w:adjustRightInd w:val="0"/>
        <w:snapToGrid w:val="0"/>
        <w:spacing w:line="360" w:lineRule="auto"/>
        <w:ind w:left="420" w:leftChars="200" w:firstLine="480" w:firstLineChars="200"/>
        <w:rPr>
          <w:rFonts w:hint="eastAsia" w:ascii="仿宋" w:hAnsi="仿宋" w:eastAsia="仿宋" w:cs="仿宋"/>
          <w:kern w:val="0"/>
          <w:sz w:val="24"/>
        </w:rPr>
      </w:pPr>
      <w:r>
        <w:rPr>
          <w:rFonts w:hint="eastAsia" w:ascii="仿宋" w:hAnsi="仿宋" w:eastAsia="仿宋" w:cs="仿宋"/>
          <w:kern w:val="0"/>
          <w:sz w:val="24"/>
        </w:rPr>
        <w:t>1）中华人民共和国境内注册的法人或其他组织的营业执照或事业单位法人证书或社会团体法人登记证书；</w:t>
      </w:r>
    </w:p>
    <w:p>
      <w:pPr>
        <w:adjustRightInd w:val="0"/>
        <w:snapToGrid w:val="0"/>
        <w:spacing w:line="360" w:lineRule="auto"/>
        <w:ind w:left="420" w:leftChars="200" w:firstLine="480" w:firstLineChars="200"/>
        <w:rPr>
          <w:rFonts w:hint="eastAsia" w:ascii="仿宋" w:hAnsi="仿宋" w:eastAsia="仿宋" w:cs="仿宋"/>
          <w:kern w:val="0"/>
          <w:sz w:val="24"/>
        </w:rPr>
      </w:pPr>
      <w:r>
        <w:rPr>
          <w:rFonts w:hint="eastAsia" w:ascii="仿宋" w:hAnsi="仿宋" w:eastAsia="仿宋" w:cs="仿宋"/>
          <w:kern w:val="0"/>
          <w:sz w:val="24"/>
        </w:rPr>
        <w:t>2）具有良好的商业信誉和健全的财务会计制度：投标人应提供2020或2021年度经审计的财务报告，或其基本开户银行出具的资信证明。其他组织和自然人，没有经审计的财务报告，提供银行出具的资信证明。(新成立公司提供银行出具的有效期内的资信证明原件)；</w:t>
      </w:r>
    </w:p>
    <w:p>
      <w:pPr>
        <w:adjustRightInd w:val="0"/>
        <w:snapToGrid w:val="0"/>
        <w:spacing w:line="360" w:lineRule="auto"/>
        <w:ind w:left="420" w:leftChars="200" w:firstLine="480" w:firstLineChars="200"/>
        <w:rPr>
          <w:rFonts w:hint="eastAsia" w:ascii="仿宋" w:hAnsi="仿宋" w:eastAsia="仿宋" w:cs="仿宋"/>
          <w:kern w:val="0"/>
          <w:sz w:val="24"/>
        </w:rPr>
      </w:pPr>
      <w:r>
        <w:rPr>
          <w:rFonts w:hint="eastAsia" w:ascii="仿宋" w:hAnsi="仿宋" w:eastAsia="仿宋" w:cs="仿宋"/>
          <w:kern w:val="0"/>
          <w:sz w:val="24"/>
        </w:rPr>
        <w:t xml:space="preserve">3）具有履行合同所必须的设备和专业技术能力的证明材料或声明； </w:t>
      </w:r>
    </w:p>
    <w:p>
      <w:pPr>
        <w:adjustRightInd w:val="0"/>
        <w:snapToGrid w:val="0"/>
        <w:spacing w:line="360" w:lineRule="auto"/>
        <w:ind w:left="420" w:leftChars="200" w:firstLine="480" w:firstLineChars="200"/>
        <w:rPr>
          <w:rFonts w:hint="eastAsia" w:ascii="仿宋" w:hAnsi="仿宋" w:eastAsia="仿宋" w:cs="仿宋"/>
          <w:kern w:val="0"/>
          <w:sz w:val="24"/>
        </w:rPr>
      </w:pPr>
      <w:r>
        <w:rPr>
          <w:rFonts w:hint="eastAsia" w:ascii="仿宋" w:hAnsi="仿宋" w:eastAsia="仿宋" w:cs="仿宋"/>
          <w:kern w:val="0"/>
          <w:sz w:val="24"/>
        </w:rPr>
        <w:t xml:space="preserve">4）有依法缴纳税收和社会保障资金的良好记录：投标人依法缴纳税收的证明材料：本项目投标截止时间前6个月内（至少提供1个月）缴纳税收的凭据（完税证、缴款书、印花税票、银行代扣（代缴）转账凭证等均可）；如依法免税的，应提供相关材料；投标人依法缴纳社会保障资金的证明材料：本项目投标截止时间时间前6个月内（至少提供1个月）缴纳社会保险的凭据（专用收据或社会保险交纳清单）；投标人为其他组织或自然人的，也需要按此项规定提供缴纳税收的凭据和交纳社会保险的凭据；如依法不需要缴纳社会保障资金的，应提供相关材料； </w:t>
      </w:r>
    </w:p>
    <w:p>
      <w:pPr>
        <w:adjustRightInd w:val="0"/>
        <w:snapToGrid w:val="0"/>
        <w:spacing w:line="360" w:lineRule="auto"/>
        <w:ind w:left="420" w:leftChars="200" w:firstLine="480" w:firstLineChars="200"/>
        <w:rPr>
          <w:rFonts w:hint="eastAsia" w:ascii="仿宋" w:hAnsi="仿宋" w:eastAsia="仿宋" w:cs="仿宋"/>
          <w:kern w:val="0"/>
          <w:sz w:val="24"/>
        </w:rPr>
      </w:pPr>
      <w:r>
        <w:rPr>
          <w:rFonts w:hint="eastAsia" w:ascii="仿宋" w:hAnsi="仿宋" w:eastAsia="仿宋" w:cs="仿宋"/>
          <w:kern w:val="0"/>
          <w:sz w:val="24"/>
        </w:rPr>
        <w:t xml:space="preserve">5）参加此采购活动前三年内，在经营活动中没有重大违法记录：投标人未处于中国政府采购网“政府采购严重违法失信行为信息记录”中的禁止参加政府采购活动期间；未被列入“信用中国”网站“记录失信被执行人或重大税收违法案件当事人名单或政府采购严重违法失信行为”记录名单网站截图； </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（2）投标单位（供应商）委托代理人参与开标活动得提供法定代表人授权委托书；</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（3）供应商须提供投标单位（供应商）《反商业贿赂承诺书》；</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（4）供应商须提供投标单位（供应商）参加政府采购活动前3年内在经营活动中没有重大违法记录的书面声明；</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（5）保证金有效凭证；</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（6）投标文件按招标文件规定格式完整提供；</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4.1.2符合性检查</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4.1.2.1依据招标文件的规定，从投标文件的有效性、完整性和对招标文件的响应程度进行审查，以确定是否对招标文件的实质性要求作出响应。评标委员会评标投标文件的响应性只根据投标文件真实无误的内容，而不依据外部的证据，但投标文件有不真实、不正确的内容时除外。</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4.1.2.2投标人不得通过修正或撤销不符合要求的偏离从而使其投标成为实质上响应的投标。</w:t>
      </w:r>
    </w:p>
    <w:p>
      <w:pPr>
        <w:snapToGrid w:val="0"/>
        <w:spacing w:line="500" w:lineRule="exact"/>
        <w:jc w:val="center"/>
        <w:rPr>
          <w:rFonts w:hint="eastAsia" w:ascii="仿宋" w:hAnsi="仿宋" w:eastAsia="仿宋" w:cs="仿宋"/>
          <w:b/>
          <w:bCs/>
          <w:kern w:val="0"/>
          <w:sz w:val="24"/>
        </w:rPr>
      </w:pPr>
      <w:r>
        <w:rPr>
          <w:rFonts w:hint="eastAsia" w:ascii="仿宋" w:hAnsi="仿宋" w:eastAsia="仿宋" w:cs="仿宋"/>
          <w:b/>
          <w:bCs/>
          <w:kern w:val="0"/>
          <w:sz w:val="24"/>
        </w:rPr>
        <w:t>符合性检查表</w:t>
      </w:r>
    </w:p>
    <w:tbl>
      <w:tblPr>
        <w:tblStyle w:val="34"/>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001"/>
        <w:gridCol w:w="2197"/>
        <w:gridCol w:w="6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noWrap w:val="0"/>
            <w:vAlign w:val="center"/>
          </w:tcPr>
          <w:p>
            <w:pPr>
              <w:jc w:val="center"/>
              <w:rPr>
                <w:rFonts w:hint="eastAsia" w:ascii="仿宋" w:hAnsi="仿宋" w:eastAsia="仿宋" w:cs="仿宋"/>
                <w:kern w:val="0"/>
                <w:sz w:val="24"/>
              </w:rPr>
            </w:pPr>
            <w:bookmarkStart w:id="240" w:name="_bookmark67"/>
            <w:bookmarkEnd w:id="240"/>
            <w:r>
              <w:rPr>
                <w:rFonts w:hint="eastAsia" w:ascii="仿宋" w:hAnsi="仿宋" w:eastAsia="仿宋" w:cs="仿宋"/>
                <w:kern w:val="0"/>
                <w:sz w:val="24"/>
              </w:rPr>
              <w:t>序号</w:t>
            </w:r>
          </w:p>
        </w:tc>
        <w:tc>
          <w:tcPr>
            <w:tcW w:w="3198" w:type="dxa"/>
            <w:gridSpan w:val="2"/>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rPr>
              <w:t>评标因素</w:t>
            </w:r>
          </w:p>
        </w:tc>
        <w:tc>
          <w:tcPr>
            <w:tcW w:w="6151" w:type="dxa"/>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84" w:type="dxa"/>
            <w:vMerge w:val="restart"/>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rPr>
              <w:t>1</w:t>
            </w:r>
          </w:p>
        </w:tc>
        <w:tc>
          <w:tcPr>
            <w:tcW w:w="1001" w:type="dxa"/>
            <w:vMerge w:val="restart"/>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rPr>
              <w:t>有效性</w:t>
            </w:r>
          </w:p>
          <w:p>
            <w:pPr>
              <w:jc w:val="center"/>
              <w:rPr>
                <w:rFonts w:hint="eastAsia" w:ascii="仿宋" w:hAnsi="仿宋" w:eastAsia="仿宋" w:cs="仿宋"/>
                <w:kern w:val="0"/>
                <w:sz w:val="24"/>
              </w:rPr>
            </w:pPr>
            <w:r>
              <w:rPr>
                <w:rFonts w:hint="eastAsia" w:ascii="仿宋" w:hAnsi="仿宋" w:eastAsia="仿宋" w:cs="仿宋"/>
                <w:kern w:val="0"/>
                <w:sz w:val="24"/>
              </w:rPr>
              <w:t>审查</w:t>
            </w:r>
          </w:p>
        </w:tc>
        <w:tc>
          <w:tcPr>
            <w:tcW w:w="2197" w:type="dxa"/>
            <w:noWrap w:val="0"/>
            <w:vAlign w:val="center"/>
          </w:tcPr>
          <w:p>
            <w:pPr>
              <w:jc w:val="center"/>
              <w:rPr>
                <w:rFonts w:hint="eastAsia" w:ascii="仿宋" w:hAnsi="仿宋" w:eastAsia="仿宋" w:cs="仿宋"/>
                <w:sz w:val="24"/>
              </w:rPr>
            </w:pPr>
            <w:r>
              <w:rPr>
                <w:rFonts w:hint="eastAsia" w:ascii="仿宋" w:hAnsi="仿宋" w:eastAsia="仿宋" w:cs="仿宋"/>
                <w:sz w:val="24"/>
              </w:rPr>
              <w:t>投标人名称</w:t>
            </w:r>
          </w:p>
        </w:tc>
        <w:tc>
          <w:tcPr>
            <w:tcW w:w="6151" w:type="dxa"/>
            <w:noWrap w:val="0"/>
            <w:vAlign w:val="center"/>
          </w:tcPr>
          <w:p>
            <w:pPr>
              <w:jc w:val="left"/>
              <w:rPr>
                <w:rFonts w:hint="eastAsia" w:ascii="仿宋" w:hAnsi="仿宋" w:eastAsia="仿宋" w:cs="仿宋"/>
                <w:sz w:val="24"/>
              </w:rPr>
            </w:pPr>
            <w:r>
              <w:rPr>
                <w:rFonts w:hint="eastAsia" w:ascii="仿宋" w:hAnsi="仿宋" w:eastAsia="仿宋" w:cs="仿宋"/>
                <w:sz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vMerge w:val="continue"/>
            <w:noWrap w:val="0"/>
            <w:vAlign w:val="center"/>
          </w:tcPr>
          <w:p>
            <w:pPr>
              <w:jc w:val="center"/>
              <w:rPr>
                <w:rFonts w:hint="eastAsia" w:ascii="仿宋" w:hAnsi="仿宋" w:eastAsia="仿宋" w:cs="仿宋"/>
                <w:kern w:val="0"/>
                <w:sz w:val="24"/>
              </w:rPr>
            </w:pPr>
          </w:p>
        </w:tc>
        <w:tc>
          <w:tcPr>
            <w:tcW w:w="1001" w:type="dxa"/>
            <w:vMerge w:val="continue"/>
            <w:noWrap w:val="0"/>
            <w:vAlign w:val="center"/>
          </w:tcPr>
          <w:p>
            <w:pPr>
              <w:jc w:val="center"/>
              <w:rPr>
                <w:rFonts w:hint="eastAsia" w:ascii="仿宋" w:hAnsi="仿宋" w:eastAsia="仿宋" w:cs="仿宋"/>
                <w:kern w:val="0"/>
                <w:sz w:val="24"/>
              </w:rPr>
            </w:pPr>
          </w:p>
        </w:tc>
        <w:tc>
          <w:tcPr>
            <w:tcW w:w="2197" w:type="dxa"/>
            <w:noWrap w:val="0"/>
            <w:vAlign w:val="center"/>
          </w:tcPr>
          <w:p>
            <w:pPr>
              <w:jc w:val="center"/>
              <w:rPr>
                <w:rFonts w:hint="eastAsia" w:ascii="仿宋" w:hAnsi="仿宋" w:eastAsia="仿宋" w:cs="仿宋"/>
                <w:kern w:val="0"/>
                <w:sz w:val="24"/>
              </w:rPr>
            </w:pPr>
            <w:r>
              <w:rPr>
                <w:rFonts w:hint="eastAsia" w:ascii="仿宋" w:hAnsi="仿宋" w:eastAsia="仿宋" w:cs="仿宋"/>
                <w:sz w:val="24"/>
              </w:rPr>
              <w:t>投标文件签署</w:t>
            </w:r>
          </w:p>
        </w:tc>
        <w:tc>
          <w:tcPr>
            <w:tcW w:w="6151" w:type="dxa"/>
            <w:noWrap w:val="0"/>
            <w:vAlign w:val="center"/>
          </w:tcPr>
          <w:p>
            <w:pPr>
              <w:jc w:val="left"/>
              <w:rPr>
                <w:rFonts w:hint="eastAsia" w:ascii="仿宋" w:hAnsi="仿宋" w:eastAsia="仿宋" w:cs="仿宋"/>
                <w:kern w:val="0"/>
                <w:sz w:val="24"/>
              </w:rPr>
            </w:pPr>
            <w:r>
              <w:rPr>
                <w:rFonts w:hint="eastAsia" w:ascii="仿宋" w:hAnsi="仿宋" w:eastAsia="仿宋" w:cs="仿宋"/>
                <w:sz w:val="24"/>
              </w:rPr>
              <w:t>投标文件上法定代表人或其授权代理人的签字、投标人的单位章齐全符合招标文件规定。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84" w:type="dxa"/>
            <w:vMerge w:val="continue"/>
            <w:noWrap w:val="0"/>
            <w:vAlign w:val="center"/>
          </w:tcPr>
          <w:p>
            <w:pPr>
              <w:jc w:val="center"/>
              <w:rPr>
                <w:rFonts w:hint="eastAsia" w:ascii="仿宋" w:hAnsi="仿宋" w:eastAsia="仿宋" w:cs="仿宋"/>
                <w:kern w:val="0"/>
                <w:sz w:val="24"/>
              </w:rPr>
            </w:pPr>
          </w:p>
        </w:tc>
        <w:tc>
          <w:tcPr>
            <w:tcW w:w="1001" w:type="dxa"/>
            <w:vMerge w:val="continue"/>
            <w:noWrap w:val="0"/>
            <w:vAlign w:val="center"/>
          </w:tcPr>
          <w:p>
            <w:pPr>
              <w:jc w:val="center"/>
              <w:rPr>
                <w:rFonts w:hint="eastAsia" w:ascii="仿宋" w:hAnsi="仿宋" w:eastAsia="仿宋" w:cs="仿宋"/>
                <w:kern w:val="0"/>
                <w:sz w:val="24"/>
              </w:rPr>
            </w:pPr>
          </w:p>
        </w:tc>
        <w:tc>
          <w:tcPr>
            <w:tcW w:w="2197" w:type="dxa"/>
            <w:noWrap w:val="0"/>
            <w:vAlign w:val="center"/>
          </w:tcPr>
          <w:p>
            <w:pPr>
              <w:jc w:val="center"/>
              <w:rPr>
                <w:rFonts w:hint="eastAsia" w:ascii="仿宋" w:hAnsi="仿宋" w:eastAsia="仿宋" w:cs="仿宋"/>
                <w:sz w:val="24"/>
              </w:rPr>
            </w:pPr>
            <w:r>
              <w:rPr>
                <w:rFonts w:hint="eastAsia" w:ascii="仿宋" w:hAnsi="仿宋" w:eastAsia="仿宋" w:cs="仿宋"/>
                <w:sz w:val="24"/>
              </w:rPr>
              <w:t>法定代表人身份证明及授权委托书</w:t>
            </w:r>
          </w:p>
        </w:tc>
        <w:tc>
          <w:tcPr>
            <w:tcW w:w="6151" w:type="dxa"/>
            <w:noWrap w:val="0"/>
            <w:vAlign w:val="center"/>
          </w:tcPr>
          <w:p>
            <w:pPr>
              <w:jc w:val="left"/>
              <w:rPr>
                <w:rFonts w:hint="eastAsia" w:ascii="仿宋" w:hAnsi="仿宋" w:eastAsia="仿宋" w:cs="仿宋"/>
                <w:sz w:val="24"/>
              </w:rPr>
            </w:pPr>
            <w:r>
              <w:rPr>
                <w:rFonts w:hint="eastAsia" w:ascii="仿宋" w:hAnsi="仿宋" w:eastAsia="仿宋" w:cs="仿宋"/>
                <w:sz w:val="24"/>
              </w:rPr>
              <w:t>法定代表人身份证明及授权委托书有效，且符合招标文件规定的格式。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84" w:type="dxa"/>
            <w:vMerge w:val="continue"/>
            <w:noWrap w:val="0"/>
            <w:vAlign w:val="center"/>
          </w:tcPr>
          <w:p>
            <w:pPr>
              <w:jc w:val="center"/>
              <w:rPr>
                <w:rFonts w:hint="eastAsia" w:ascii="仿宋" w:hAnsi="仿宋" w:eastAsia="仿宋" w:cs="仿宋"/>
                <w:kern w:val="0"/>
                <w:sz w:val="24"/>
              </w:rPr>
            </w:pPr>
          </w:p>
        </w:tc>
        <w:tc>
          <w:tcPr>
            <w:tcW w:w="1001" w:type="dxa"/>
            <w:vMerge w:val="continue"/>
            <w:noWrap w:val="0"/>
            <w:vAlign w:val="center"/>
          </w:tcPr>
          <w:p>
            <w:pPr>
              <w:jc w:val="center"/>
              <w:rPr>
                <w:rFonts w:hint="eastAsia" w:ascii="仿宋" w:hAnsi="仿宋" w:eastAsia="仿宋" w:cs="仿宋"/>
                <w:kern w:val="0"/>
                <w:sz w:val="24"/>
              </w:rPr>
            </w:pPr>
          </w:p>
        </w:tc>
        <w:tc>
          <w:tcPr>
            <w:tcW w:w="2197" w:type="dxa"/>
            <w:noWrap w:val="0"/>
            <w:vAlign w:val="center"/>
          </w:tcPr>
          <w:p>
            <w:pPr>
              <w:jc w:val="center"/>
              <w:rPr>
                <w:rFonts w:hint="eastAsia" w:ascii="仿宋" w:hAnsi="仿宋" w:eastAsia="仿宋" w:cs="仿宋"/>
                <w:sz w:val="24"/>
                <w:lang w:val="zh-CN"/>
              </w:rPr>
            </w:pPr>
            <w:r>
              <w:rPr>
                <w:rFonts w:hint="eastAsia" w:ascii="仿宋" w:hAnsi="仿宋" w:eastAsia="仿宋" w:cs="仿宋"/>
                <w:sz w:val="24"/>
                <w:lang w:val="zh-CN"/>
              </w:rPr>
              <w:t>投标方案</w:t>
            </w:r>
          </w:p>
        </w:tc>
        <w:tc>
          <w:tcPr>
            <w:tcW w:w="6151" w:type="dxa"/>
            <w:noWrap w:val="0"/>
            <w:vAlign w:val="center"/>
          </w:tcPr>
          <w:p>
            <w:pPr>
              <w:jc w:val="left"/>
              <w:rPr>
                <w:rFonts w:hint="eastAsia" w:ascii="仿宋" w:hAnsi="仿宋" w:eastAsia="仿宋" w:cs="仿宋"/>
                <w:kern w:val="0"/>
                <w:sz w:val="24"/>
              </w:rPr>
            </w:pPr>
            <w:r>
              <w:rPr>
                <w:rFonts w:hint="eastAsia" w:ascii="仿宋" w:hAnsi="仿宋" w:eastAsia="仿宋" w:cs="仿宋"/>
                <w:sz w:val="24"/>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vMerge w:val="continue"/>
            <w:noWrap w:val="0"/>
            <w:vAlign w:val="center"/>
          </w:tcPr>
          <w:p>
            <w:pPr>
              <w:jc w:val="center"/>
              <w:rPr>
                <w:rFonts w:hint="eastAsia" w:ascii="仿宋" w:hAnsi="仿宋" w:eastAsia="仿宋" w:cs="仿宋"/>
                <w:kern w:val="0"/>
                <w:sz w:val="24"/>
              </w:rPr>
            </w:pPr>
          </w:p>
        </w:tc>
        <w:tc>
          <w:tcPr>
            <w:tcW w:w="1001" w:type="dxa"/>
            <w:vMerge w:val="continue"/>
            <w:noWrap w:val="0"/>
            <w:vAlign w:val="center"/>
          </w:tcPr>
          <w:p>
            <w:pPr>
              <w:jc w:val="center"/>
              <w:rPr>
                <w:rFonts w:hint="eastAsia" w:ascii="仿宋" w:hAnsi="仿宋" w:eastAsia="仿宋" w:cs="仿宋"/>
                <w:kern w:val="0"/>
                <w:sz w:val="24"/>
              </w:rPr>
            </w:pPr>
          </w:p>
        </w:tc>
        <w:tc>
          <w:tcPr>
            <w:tcW w:w="2197" w:type="dxa"/>
            <w:noWrap w:val="0"/>
            <w:vAlign w:val="center"/>
          </w:tcPr>
          <w:p>
            <w:pPr>
              <w:jc w:val="center"/>
              <w:rPr>
                <w:rFonts w:hint="eastAsia" w:ascii="仿宋" w:hAnsi="仿宋" w:eastAsia="仿宋" w:cs="仿宋"/>
                <w:sz w:val="24"/>
                <w:lang w:val="zh-CN"/>
              </w:rPr>
            </w:pPr>
            <w:r>
              <w:rPr>
                <w:rFonts w:hint="eastAsia" w:ascii="仿宋" w:hAnsi="仿宋" w:eastAsia="仿宋" w:cs="仿宋"/>
                <w:sz w:val="24"/>
              </w:rPr>
              <w:t>报价唯一</w:t>
            </w:r>
          </w:p>
        </w:tc>
        <w:tc>
          <w:tcPr>
            <w:tcW w:w="6151" w:type="dxa"/>
            <w:noWrap w:val="0"/>
            <w:vAlign w:val="center"/>
          </w:tcPr>
          <w:p>
            <w:pPr>
              <w:jc w:val="left"/>
              <w:rPr>
                <w:rFonts w:hint="eastAsia" w:ascii="仿宋" w:hAnsi="仿宋" w:eastAsia="仿宋" w:cs="仿宋"/>
                <w:kern w:val="0"/>
                <w:sz w:val="24"/>
              </w:rPr>
            </w:pPr>
            <w:r>
              <w:rPr>
                <w:rFonts w:hint="eastAsia" w:ascii="仿宋" w:hAnsi="仿宋" w:eastAsia="仿宋" w:cs="仿宋"/>
                <w:sz w:val="24"/>
                <w:lang w:val="zh-CN"/>
              </w:rPr>
              <w:t>其报价未超过采购预算金额，且</w:t>
            </w:r>
            <w:r>
              <w:rPr>
                <w:rFonts w:hint="eastAsia" w:ascii="仿宋" w:hAnsi="仿宋" w:eastAsia="仿宋" w:cs="仿宋"/>
                <w:sz w:val="24"/>
              </w:rPr>
              <w:t>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84" w:type="dxa"/>
            <w:vMerge w:val="continue"/>
            <w:noWrap w:val="0"/>
            <w:vAlign w:val="center"/>
          </w:tcPr>
          <w:p>
            <w:pPr>
              <w:jc w:val="center"/>
              <w:rPr>
                <w:rFonts w:hint="eastAsia" w:ascii="仿宋" w:hAnsi="仿宋" w:eastAsia="仿宋" w:cs="仿宋"/>
                <w:kern w:val="0"/>
                <w:sz w:val="24"/>
              </w:rPr>
            </w:pPr>
          </w:p>
        </w:tc>
        <w:tc>
          <w:tcPr>
            <w:tcW w:w="1001" w:type="dxa"/>
            <w:vMerge w:val="continue"/>
            <w:noWrap w:val="0"/>
            <w:vAlign w:val="center"/>
          </w:tcPr>
          <w:p>
            <w:pPr>
              <w:jc w:val="center"/>
              <w:rPr>
                <w:rFonts w:hint="eastAsia" w:ascii="仿宋" w:hAnsi="仿宋" w:eastAsia="仿宋" w:cs="仿宋"/>
                <w:kern w:val="0"/>
                <w:sz w:val="24"/>
              </w:rPr>
            </w:pPr>
          </w:p>
        </w:tc>
        <w:tc>
          <w:tcPr>
            <w:tcW w:w="2197" w:type="dxa"/>
            <w:noWrap w:val="0"/>
            <w:vAlign w:val="center"/>
          </w:tcPr>
          <w:p>
            <w:pPr>
              <w:jc w:val="center"/>
              <w:rPr>
                <w:rFonts w:hint="eastAsia" w:ascii="仿宋" w:hAnsi="仿宋" w:eastAsia="仿宋" w:cs="仿宋"/>
                <w:sz w:val="24"/>
              </w:rPr>
            </w:pPr>
            <w:r>
              <w:rPr>
                <w:rFonts w:hint="eastAsia" w:ascii="仿宋" w:hAnsi="仿宋" w:eastAsia="仿宋" w:cs="仿宋"/>
                <w:sz w:val="24"/>
              </w:rPr>
              <w:t>投标保证金</w:t>
            </w:r>
          </w:p>
        </w:tc>
        <w:tc>
          <w:tcPr>
            <w:tcW w:w="6151" w:type="dxa"/>
            <w:noWrap w:val="0"/>
            <w:vAlign w:val="center"/>
          </w:tcPr>
          <w:p>
            <w:pPr>
              <w:jc w:val="left"/>
              <w:rPr>
                <w:rFonts w:hint="eastAsia" w:ascii="仿宋" w:hAnsi="仿宋" w:eastAsia="仿宋" w:cs="仿宋"/>
                <w:sz w:val="24"/>
                <w:lang w:val="zh-CN"/>
              </w:rPr>
            </w:pPr>
            <w:r>
              <w:rPr>
                <w:rFonts w:hint="eastAsia" w:ascii="仿宋" w:hAnsi="仿宋" w:eastAsia="仿宋" w:cs="仿宋"/>
                <w:sz w:val="24"/>
                <w:lang w:val="zh-CN"/>
              </w:rPr>
              <w:t>按时、足额缴纳投标保证金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4" w:type="dxa"/>
            <w:vMerge w:val="restart"/>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rPr>
              <w:t>2</w:t>
            </w:r>
          </w:p>
        </w:tc>
        <w:tc>
          <w:tcPr>
            <w:tcW w:w="1001" w:type="dxa"/>
            <w:vMerge w:val="restart"/>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rPr>
              <w:t>完整性</w:t>
            </w:r>
          </w:p>
          <w:p>
            <w:pPr>
              <w:jc w:val="center"/>
              <w:rPr>
                <w:rFonts w:hint="eastAsia" w:ascii="仿宋" w:hAnsi="仿宋" w:eastAsia="仿宋" w:cs="仿宋"/>
                <w:kern w:val="0"/>
                <w:sz w:val="24"/>
              </w:rPr>
            </w:pPr>
            <w:r>
              <w:rPr>
                <w:rFonts w:hint="eastAsia" w:ascii="仿宋" w:hAnsi="仿宋" w:eastAsia="仿宋" w:cs="仿宋"/>
                <w:kern w:val="0"/>
                <w:sz w:val="24"/>
              </w:rPr>
              <w:t>审查</w:t>
            </w:r>
          </w:p>
        </w:tc>
        <w:tc>
          <w:tcPr>
            <w:tcW w:w="2197" w:type="dxa"/>
            <w:noWrap w:val="0"/>
            <w:vAlign w:val="center"/>
          </w:tcPr>
          <w:p>
            <w:pPr>
              <w:jc w:val="center"/>
              <w:rPr>
                <w:rFonts w:hint="eastAsia" w:ascii="仿宋" w:hAnsi="仿宋" w:eastAsia="仿宋" w:cs="仿宋"/>
                <w:kern w:val="0"/>
                <w:sz w:val="24"/>
              </w:rPr>
            </w:pPr>
            <w:r>
              <w:rPr>
                <w:rFonts w:hint="eastAsia" w:ascii="仿宋" w:hAnsi="仿宋" w:eastAsia="仿宋" w:cs="仿宋"/>
                <w:sz w:val="24"/>
                <w:lang w:val="zh-CN"/>
              </w:rPr>
              <w:t>投标文件份数</w:t>
            </w:r>
          </w:p>
        </w:tc>
        <w:tc>
          <w:tcPr>
            <w:tcW w:w="6151" w:type="dxa"/>
            <w:noWrap w:val="0"/>
            <w:vAlign w:val="center"/>
          </w:tcPr>
          <w:p>
            <w:pPr>
              <w:jc w:val="left"/>
              <w:rPr>
                <w:rFonts w:hint="eastAsia" w:ascii="仿宋" w:hAnsi="仿宋" w:eastAsia="仿宋" w:cs="仿宋"/>
                <w:kern w:val="0"/>
                <w:sz w:val="24"/>
              </w:rPr>
            </w:pPr>
            <w:r>
              <w:rPr>
                <w:rFonts w:hint="eastAsia" w:ascii="仿宋" w:hAnsi="仿宋" w:eastAsia="仿宋" w:cs="仿宋"/>
                <w:sz w:val="24"/>
                <w:lang w:val="zh-CN"/>
              </w:rPr>
              <w:t>投标文件正本、副本、电子版数量符合招标文件要求。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84" w:type="dxa"/>
            <w:vMerge w:val="continue"/>
            <w:noWrap w:val="0"/>
            <w:vAlign w:val="center"/>
          </w:tcPr>
          <w:p>
            <w:pPr>
              <w:jc w:val="center"/>
              <w:rPr>
                <w:rFonts w:hint="eastAsia" w:ascii="仿宋" w:hAnsi="仿宋" w:eastAsia="仿宋" w:cs="仿宋"/>
                <w:kern w:val="0"/>
                <w:sz w:val="24"/>
              </w:rPr>
            </w:pPr>
          </w:p>
        </w:tc>
        <w:tc>
          <w:tcPr>
            <w:tcW w:w="1001" w:type="dxa"/>
            <w:vMerge w:val="continue"/>
            <w:noWrap w:val="0"/>
            <w:vAlign w:val="center"/>
          </w:tcPr>
          <w:p>
            <w:pPr>
              <w:jc w:val="center"/>
              <w:rPr>
                <w:rFonts w:hint="eastAsia" w:ascii="仿宋" w:hAnsi="仿宋" w:eastAsia="仿宋" w:cs="仿宋"/>
                <w:kern w:val="0"/>
                <w:sz w:val="24"/>
              </w:rPr>
            </w:pPr>
          </w:p>
        </w:tc>
        <w:tc>
          <w:tcPr>
            <w:tcW w:w="2197" w:type="dxa"/>
            <w:noWrap w:val="0"/>
            <w:vAlign w:val="center"/>
          </w:tcPr>
          <w:p>
            <w:pPr>
              <w:jc w:val="center"/>
              <w:rPr>
                <w:rFonts w:hint="eastAsia" w:ascii="仿宋" w:hAnsi="仿宋" w:eastAsia="仿宋" w:cs="仿宋"/>
                <w:sz w:val="24"/>
                <w:lang w:val="zh-CN"/>
              </w:rPr>
            </w:pPr>
            <w:r>
              <w:rPr>
                <w:rFonts w:hint="eastAsia" w:ascii="仿宋" w:hAnsi="仿宋" w:eastAsia="仿宋" w:cs="仿宋"/>
                <w:sz w:val="24"/>
                <w:lang w:val="zh-CN"/>
              </w:rPr>
              <w:t>投标文件内容</w:t>
            </w:r>
          </w:p>
        </w:tc>
        <w:tc>
          <w:tcPr>
            <w:tcW w:w="6151" w:type="dxa"/>
            <w:noWrap w:val="0"/>
            <w:vAlign w:val="center"/>
          </w:tcPr>
          <w:p>
            <w:pPr>
              <w:jc w:val="left"/>
              <w:rPr>
                <w:rFonts w:hint="eastAsia" w:ascii="仿宋" w:hAnsi="仿宋" w:eastAsia="仿宋" w:cs="仿宋"/>
                <w:sz w:val="24"/>
                <w:lang w:val="zh-CN"/>
              </w:rPr>
            </w:pPr>
            <w:r>
              <w:rPr>
                <w:rFonts w:hint="eastAsia" w:ascii="仿宋" w:hAnsi="仿宋" w:eastAsia="仿宋" w:cs="仿宋"/>
                <w:sz w:val="24"/>
                <w:lang w:val="zh-CN"/>
              </w:rPr>
              <w:t>投标文件内容齐全、字迹清晰可辨</w:t>
            </w:r>
            <w:r>
              <w:rPr>
                <w:rFonts w:hint="eastAsia" w:ascii="仿宋" w:hAnsi="仿宋" w:eastAsia="仿宋" w:cs="仿宋"/>
                <w:sz w:val="24"/>
              </w:rPr>
              <w:t>、</w:t>
            </w:r>
            <w:r>
              <w:rPr>
                <w:rFonts w:hint="eastAsia" w:ascii="仿宋" w:hAnsi="仿宋" w:eastAsia="仿宋" w:cs="仿宋"/>
                <w:sz w:val="24"/>
                <w:lang w:val="zh-CN"/>
              </w:rPr>
              <w:t>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4" w:type="dxa"/>
            <w:vMerge w:val="restart"/>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rPr>
              <w:t>3</w:t>
            </w:r>
          </w:p>
        </w:tc>
        <w:tc>
          <w:tcPr>
            <w:tcW w:w="1001" w:type="dxa"/>
            <w:vMerge w:val="restart"/>
            <w:noWrap w:val="0"/>
            <w:vAlign w:val="center"/>
          </w:tcPr>
          <w:p>
            <w:pPr>
              <w:jc w:val="center"/>
              <w:rPr>
                <w:rFonts w:hint="eastAsia" w:ascii="仿宋" w:hAnsi="仿宋" w:eastAsia="仿宋" w:cs="仿宋"/>
                <w:sz w:val="24"/>
                <w:lang w:val="zh-CN"/>
              </w:rPr>
            </w:pPr>
            <w:r>
              <w:rPr>
                <w:rFonts w:hint="eastAsia" w:ascii="仿宋" w:hAnsi="仿宋" w:eastAsia="仿宋" w:cs="仿宋"/>
                <w:kern w:val="0"/>
                <w:sz w:val="24"/>
              </w:rPr>
              <w:t>对招标文件的响应程度审查</w:t>
            </w:r>
          </w:p>
        </w:tc>
        <w:tc>
          <w:tcPr>
            <w:tcW w:w="2197" w:type="dxa"/>
            <w:noWrap w:val="0"/>
            <w:vAlign w:val="center"/>
          </w:tcPr>
          <w:p>
            <w:pPr>
              <w:jc w:val="center"/>
              <w:rPr>
                <w:rFonts w:hint="eastAsia" w:ascii="仿宋" w:hAnsi="仿宋" w:eastAsia="仿宋" w:cs="仿宋"/>
                <w:kern w:val="0"/>
                <w:sz w:val="24"/>
              </w:rPr>
            </w:pPr>
            <w:bookmarkStart w:id="241" w:name="OLE_LINK2"/>
            <w:r>
              <w:rPr>
                <w:rFonts w:hint="eastAsia" w:ascii="仿宋" w:hAnsi="仿宋" w:eastAsia="仿宋" w:cs="仿宋"/>
                <w:kern w:val="0"/>
                <w:sz w:val="24"/>
              </w:rPr>
              <w:t>服务范围</w:t>
            </w:r>
            <w:bookmarkEnd w:id="241"/>
          </w:p>
        </w:tc>
        <w:tc>
          <w:tcPr>
            <w:tcW w:w="6151" w:type="dxa"/>
            <w:noWrap w:val="0"/>
            <w:vAlign w:val="center"/>
          </w:tcPr>
          <w:p>
            <w:pPr>
              <w:jc w:val="left"/>
              <w:rPr>
                <w:rFonts w:hint="eastAsia" w:ascii="仿宋" w:hAnsi="仿宋" w:eastAsia="仿宋" w:cs="仿宋"/>
                <w:sz w:val="24"/>
                <w:lang w:val="zh-CN"/>
              </w:rPr>
            </w:pPr>
            <w:r>
              <w:rPr>
                <w:rFonts w:hint="eastAsia" w:ascii="仿宋" w:hAnsi="仿宋" w:eastAsia="仿宋" w:cs="仿宋"/>
                <w:sz w:val="24"/>
                <w:lang w:val="zh-CN"/>
              </w:rPr>
              <w:t>对招标文件规定的</w:t>
            </w:r>
            <w:r>
              <w:rPr>
                <w:rFonts w:hint="eastAsia" w:ascii="仿宋" w:hAnsi="仿宋" w:eastAsia="仿宋" w:cs="仿宋"/>
                <w:kern w:val="0"/>
                <w:sz w:val="24"/>
              </w:rPr>
              <w:t>服务范围</w:t>
            </w:r>
            <w:r>
              <w:rPr>
                <w:rFonts w:hint="eastAsia" w:ascii="仿宋" w:hAnsi="仿宋" w:eastAsia="仿宋" w:cs="仿宋"/>
                <w:sz w:val="24"/>
                <w:lang w:val="zh-CN"/>
              </w:rPr>
              <w:t>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84" w:type="dxa"/>
            <w:vMerge w:val="continue"/>
            <w:noWrap w:val="0"/>
            <w:vAlign w:val="center"/>
          </w:tcPr>
          <w:p>
            <w:pPr>
              <w:jc w:val="center"/>
              <w:rPr>
                <w:rFonts w:hint="eastAsia" w:ascii="仿宋" w:hAnsi="仿宋" w:eastAsia="仿宋" w:cs="仿宋"/>
                <w:kern w:val="0"/>
                <w:sz w:val="24"/>
              </w:rPr>
            </w:pPr>
          </w:p>
        </w:tc>
        <w:tc>
          <w:tcPr>
            <w:tcW w:w="1001" w:type="dxa"/>
            <w:vMerge w:val="continue"/>
            <w:noWrap w:val="0"/>
            <w:vAlign w:val="center"/>
          </w:tcPr>
          <w:p>
            <w:pPr>
              <w:rPr>
                <w:rFonts w:hint="eastAsia" w:ascii="仿宋" w:hAnsi="仿宋" w:eastAsia="仿宋" w:cs="仿宋"/>
                <w:kern w:val="0"/>
                <w:sz w:val="24"/>
              </w:rPr>
            </w:pPr>
          </w:p>
        </w:tc>
        <w:tc>
          <w:tcPr>
            <w:tcW w:w="2197" w:type="dxa"/>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rPr>
              <w:t>质量技术</w:t>
            </w:r>
          </w:p>
        </w:tc>
        <w:tc>
          <w:tcPr>
            <w:tcW w:w="6151" w:type="dxa"/>
            <w:noWrap w:val="0"/>
            <w:vAlign w:val="center"/>
          </w:tcPr>
          <w:p>
            <w:pPr>
              <w:jc w:val="left"/>
              <w:rPr>
                <w:rFonts w:hint="eastAsia" w:ascii="仿宋" w:hAnsi="仿宋" w:eastAsia="仿宋" w:cs="仿宋"/>
                <w:kern w:val="0"/>
                <w:sz w:val="24"/>
              </w:rPr>
            </w:pPr>
            <w:r>
              <w:rPr>
                <w:rFonts w:hint="eastAsia" w:ascii="仿宋" w:hAnsi="仿宋" w:eastAsia="仿宋" w:cs="仿宋"/>
                <w:kern w:val="0"/>
                <w:sz w:val="24"/>
              </w:rPr>
              <w:t>满足招标文件提出的技术和功能要求。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84" w:type="dxa"/>
            <w:vMerge w:val="continue"/>
            <w:noWrap w:val="0"/>
            <w:vAlign w:val="center"/>
          </w:tcPr>
          <w:p>
            <w:pPr>
              <w:jc w:val="center"/>
              <w:rPr>
                <w:rFonts w:hint="eastAsia" w:ascii="仿宋" w:hAnsi="仿宋" w:eastAsia="仿宋" w:cs="仿宋"/>
                <w:kern w:val="0"/>
                <w:sz w:val="24"/>
              </w:rPr>
            </w:pPr>
          </w:p>
        </w:tc>
        <w:tc>
          <w:tcPr>
            <w:tcW w:w="1001" w:type="dxa"/>
            <w:vMerge w:val="continue"/>
            <w:noWrap w:val="0"/>
            <w:vAlign w:val="center"/>
          </w:tcPr>
          <w:p>
            <w:pPr>
              <w:rPr>
                <w:rFonts w:hint="eastAsia" w:ascii="仿宋" w:hAnsi="仿宋" w:eastAsia="仿宋" w:cs="仿宋"/>
                <w:kern w:val="0"/>
                <w:sz w:val="24"/>
              </w:rPr>
            </w:pPr>
          </w:p>
        </w:tc>
        <w:tc>
          <w:tcPr>
            <w:tcW w:w="2197" w:type="dxa"/>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lang w:val="en-US" w:eastAsia="zh-CN"/>
              </w:rPr>
              <w:t>报价</w:t>
            </w:r>
            <w:r>
              <w:rPr>
                <w:rFonts w:hint="eastAsia" w:ascii="仿宋" w:hAnsi="仿宋" w:eastAsia="仿宋" w:cs="仿宋"/>
                <w:kern w:val="0"/>
                <w:sz w:val="24"/>
              </w:rPr>
              <w:t>参数</w:t>
            </w:r>
          </w:p>
        </w:tc>
        <w:tc>
          <w:tcPr>
            <w:tcW w:w="6151" w:type="dxa"/>
            <w:noWrap w:val="0"/>
            <w:vAlign w:val="center"/>
          </w:tcPr>
          <w:p>
            <w:pPr>
              <w:jc w:val="left"/>
              <w:rPr>
                <w:rFonts w:hint="eastAsia" w:ascii="仿宋" w:hAnsi="仿宋" w:eastAsia="仿宋" w:cs="仿宋"/>
                <w:kern w:val="0"/>
                <w:sz w:val="24"/>
                <w:lang w:eastAsia="zh-CN"/>
              </w:rPr>
            </w:pPr>
            <w:r>
              <w:rPr>
                <w:rFonts w:hint="eastAsia" w:ascii="仿宋" w:hAnsi="仿宋" w:eastAsia="仿宋" w:cs="仿宋"/>
                <w:kern w:val="0"/>
                <w:sz w:val="24"/>
              </w:rPr>
              <w:t>参数实质性响应</w:t>
            </w:r>
            <w:r>
              <w:rPr>
                <w:rFonts w:hint="eastAsia" w:ascii="仿宋" w:hAnsi="仿宋" w:eastAsia="仿宋" w:cs="仿宋"/>
                <w:kern w:val="0"/>
                <w:sz w:val="24"/>
                <w:lang w:val="en-US" w:eastAsia="zh-CN"/>
              </w:rPr>
              <w:t>招标</w:t>
            </w:r>
            <w:r>
              <w:rPr>
                <w:rFonts w:hint="eastAsia" w:ascii="仿宋" w:hAnsi="仿宋" w:eastAsia="仿宋" w:cs="仿宋"/>
                <w:kern w:val="0"/>
                <w:sz w:val="24"/>
              </w:rPr>
              <w:t>文件要求</w:t>
            </w:r>
            <w:r>
              <w:rPr>
                <w:rFonts w:hint="eastAsia" w:ascii="仿宋" w:hAnsi="仿宋" w:eastAsia="仿宋" w:cs="仿宋"/>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4" w:type="dxa"/>
            <w:vMerge w:val="continue"/>
            <w:noWrap w:val="0"/>
            <w:vAlign w:val="center"/>
          </w:tcPr>
          <w:p>
            <w:pPr>
              <w:jc w:val="center"/>
              <w:rPr>
                <w:rFonts w:hint="eastAsia" w:ascii="仿宋" w:hAnsi="仿宋" w:eastAsia="仿宋" w:cs="仿宋"/>
                <w:kern w:val="0"/>
                <w:sz w:val="24"/>
              </w:rPr>
            </w:pPr>
          </w:p>
        </w:tc>
        <w:tc>
          <w:tcPr>
            <w:tcW w:w="1001" w:type="dxa"/>
            <w:vMerge w:val="continue"/>
            <w:noWrap w:val="0"/>
            <w:vAlign w:val="center"/>
          </w:tcPr>
          <w:p>
            <w:pPr>
              <w:rPr>
                <w:rFonts w:hint="eastAsia" w:ascii="仿宋" w:hAnsi="仿宋" w:eastAsia="仿宋" w:cs="仿宋"/>
                <w:kern w:val="0"/>
                <w:sz w:val="24"/>
              </w:rPr>
            </w:pPr>
          </w:p>
        </w:tc>
        <w:tc>
          <w:tcPr>
            <w:tcW w:w="2197" w:type="dxa"/>
            <w:noWrap w:val="0"/>
            <w:vAlign w:val="center"/>
          </w:tcPr>
          <w:p>
            <w:pPr>
              <w:jc w:val="center"/>
              <w:rPr>
                <w:rFonts w:ascii="仿宋" w:hAnsi="仿宋" w:eastAsia="仿宋" w:cs="仿宋"/>
                <w:kern w:val="0"/>
                <w:sz w:val="24"/>
              </w:rPr>
            </w:pPr>
            <w:r>
              <w:rPr>
                <w:rFonts w:hint="eastAsia" w:ascii="仿宋" w:hAnsi="仿宋" w:eastAsia="仿宋" w:cs="仿宋"/>
                <w:kern w:val="0"/>
                <w:sz w:val="24"/>
              </w:rPr>
              <w:t>服务期限</w:t>
            </w:r>
          </w:p>
        </w:tc>
        <w:tc>
          <w:tcPr>
            <w:tcW w:w="6151" w:type="dxa"/>
            <w:noWrap w:val="0"/>
            <w:vAlign w:val="center"/>
          </w:tcPr>
          <w:p>
            <w:pPr>
              <w:jc w:val="left"/>
              <w:rPr>
                <w:rFonts w:hint="eastAsia" w:ascii="仿宋" w:hAnsi="仿宋" w:eastAsia="仿宋" w:cs="仿宋"/>
                <w:kern w:val="0"/>
                <w:sz w:val="24"/>
              </w:rPr>
            </w:pPr>
            <w:r>
              <w:rPr>
                <w:rFonts w:hint="eastAsia" w:ascii="仿宋" w:hAnsi="仿宋" w:eastAsia="仿宋" w:cs="仿宋"/>
                <w:kern w:val="0"/>
                <w:sz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84" w:type="dxa"/>
            <w:vMerge w:val="continue"/>
            <w:noWrap w:val="0"/>
            <w:vAlign w:val="center"/>
          </w:tcPr>
          <w:p>
            <w:pPr>
              <w:jc w:val="center"/>
              <w:rPr>
                <w:rFonts w:hint="eastAsia" w:ascii="仿宋" w:hAnsi="仿宋" w:eastAsia="仿宋" w:cs="仿宋"/>
                <w:kern w:val="0"/>
                <w:sz w:val="24"/>
              </w:rPr>
            </w:pPr>
          </w:p>
        </w:tc>
        <w:tc>
          <w:tcPr>
            <w:tcW w:w="1001" w:type="dxa"/>
            <w:vMerge w:val="continue"/>
            <w:noWrap w:val="0"/>
            <w:vAlign w:val="center"/>
          </w:tcPr>
          <w:p>
            <w:pPr>
              <w:rPr>
                <w:rFonts w:hint="eastAsia" w:ascii="仿宋" w:hAnsi="仿宋" w:eastAsia="仿宋" w:cs="仿宋"/>
                <w:kern w:val="0"/>
                <w:sz w:val="24"/>
              </w:rPr>
            </w:pPr>
          </w:p>
        </w:tc>
        <w:tc>
          <w:tcPr>
            <w:tcW w:w="2197" w:type="dxa"/>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rPr>
              <w:t>投标有效期</w:t>
            </w:r>
          </w:p>
        </w:tc>
        <w:tc>
          <w:tcPr>
            <w:tcW w:w="6151" w:type="dxa"/>
            <w:noWrap w:val="0"/>
            <w:vAlign w:val="center"/>
          </w:tcPr>
          <w:p>
            <w:pPr>
              <w:jc w:val="left"/>
              <w:rPr>
                <w:rFonts w:hint="eastAsia" w:ascii="仿宋" w:hAnsi="仿宋" w:eastAsia="仿宋" w:cs="仿宋"/>
                <w:kern w:val="0"/>
                <w:sz w:val="24"/>
              </w:rPr>
            </w:pPr>
            <w:r>
              <w:rPr>
                <w:rFonts w:hint="eastAsia" w:ascii="仿宋" w:hAnsi="仿宋" w:eastAsia="仿宋" w:cs="仿宋"/>
                <w:kern w:val="0"/>
                <w:sz w:val="24"/>
              </w:rPr>
              <w:t>满足招标文件</w:t>
            </w:r>
            <w:r>
              <w:rPr>
                <w:rFonts w:hint="eastAsia" w:ascii="仿宋" w:hAnsi="仿宋" w:eastAsia="仿宋" w:cs="仿宋"/>
                <w:sz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84" w:type="dxa"/>
            <w:vMerge w:val="continue"/>
            <w:noWrap w:val="0"/>
            <w:vAlign w:val="center"/>
          </w:tcPr>
          <w:p>
            <w:pPr>
              <w:jc w:val="center"/>
              <w:rPr>
                <w:rFonts w:hint="eastAsia" w:ascii="仿宋" w:hAnsi="仿宋" w:eastAsia="仿宋" w:cs="仿宋"/>
                <w:kern w:val="0"/>
                <w:sz w:val="24"/>
              </w:rPr>
            </w:pPr>
          </w:p>
        </w:tc>
        <w:tc>
          <w:tcPr>
            <w:tcW w:w="1001" w:type="dxa"/>
            <w:vMerge w:val="continue"/>
            <w:noWrap w:val="0"/>
            <w:vAlign w:val="center"/>
          </w:tcPr>
          <w:p>
            <w:pPr>
              <w:rPr>
                <w:rFonts w:hint="eastAsia" w:ascii="仿宋" w:hAnsi="仿宋" w:eastAsia="仿宋" w:cs="仿宋"/>
                <w:sz w:val="24"/>
                <w:lang w:val="zh-CN"/>
              </w:rPr>
            </w:pPr>
          </w:p>
        </w:tc>
        <w:tc>
          <w:tcPr>
            <w:tcW w:w="2197" w:type="dxa"/>
            <w:tcBorders>
              <w:bottom w:val="single" w:color="auto" w:sz="4" w:space="0"/>
            </w:tcBorders>
            <w:noWrap w:val="0"/>
            <w:vAlign w:val="center"/>
          </w:tcPr>
          <w:p>
            <w:pPr>
              <w:jc w:val="center"/>
              <w:rPr>
                <w:rFonts w:hint="eastAsia" w:ascii="仿宋" w:hAnsi="仿宋" w:eastAsia="仿宋" w:cs="仿宋"/>
                <w:kern w:val="0"/>
                <w:sz w:val="24"/>
              </w:rPr>
            </w:pPr>
            <w:r>
              <w:rPr>
                <w:rFonts w:hint="eastAsia" w:ascii="仿宋" w:hAnsi="仿宋" w:eastAsia="仿宋" w:cs="仿宋"/>
                <w:kern w:val="0"/>
                <w:sz w:val="24"/>
              </w:rPr>
              <w:t>其他</w:t>
            </w:r>
          </w:p>
        </w:tc>
        <w:tc>
          <w:tcPr>
            <w:tcW w:w="6151" w:type="dxa"/>
            <w:tcBorders>
              <w:bottom w:val="single" w:color="auto" w:sz="4" w:space="0"/>
            </w:tcBorders>
            <w:noWrap w:val="0"/>
            <w:vAlign w:val="center"/>
          </w:tcPr>
          <w:p>
            <w:pPr>
              <w:jc w:val="left"/>
              <w:rPr>
                <w:rFonts w:hint="eastAsia" w:ascii="仿宋" w:hAnsi="仿宋" w:eastAsia="仿宋" w:cs="仿宋"/>
                <w:kern w:val="0"/>
                <w:sz w:val="24"/>
              </w:rPr>
            </w:pPr>
            <w:r>
              <w:rPr>
                <w:rFonts w:hint="eastAsia" w:ascii="仿宋" w:hAnsi="仿宋" w:eastAsia="仿宋" w:cs="仿宋"/>
                <w:kern w:val="0"/>
                <w:sz w:val="24"/>
              </w:rPr>
              <w:t>投标文件未附有采购人不能接受的附加条件及法律、法规和招标文件规定的其他无效情形。</w:t>
            </w:r>
          </w:p>
        </w:tc>
      </w:tr>
    </w:tbl>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4.2有下列情形之一时,评标委员会应予废标,并将理由通知所有投标人：</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(1)符合专业条件的投标人或者对招标文件作实质性响应的投标人不足三家的；</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(2)出现影响招标公正的违法、违规行为的；</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(3)投标人的报价均超过了采购预算,采购人不能支付的；</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(4)因重大变故，采购任务取消的。</w:t>
      </w:r>
    </w:p>
    <w:p>
      <w:pPr>
        <w:pStyle w:val="7"/>
        <w:spacing w:line="360" w:lineRule="auto"/>
        <w:rPr>
          <w:rFonts w:hint="eastAsia" w:ascii="仿宋" w:hAnsi="仿宋" w:eastAsia="仿宋" w:cs="仿宋"/>
          <w:szCs w:val="24"/>
        </w:rPr>
      </w:pPr>
      <w:r>
        <w:rPr>
          <w:rFonts w:hint="eastAsia" w:ascii="仿宋" w:hAnsi="仿宋" w:eastAsia="仿宋" w:cs="仿宋"/>
          <w:szCs w:val="24"/>
        </w:rPr>
        <w:t>（5）如发现有二份及以上投标文件的相互之间有相同或高度相似之处，且无合理解释的，经评标委员会半数以上成员认定有串通投标嫌疑的，其投标文件按无效标处理，予以废除，不再对其进行评审，也不影响招标工作继续评标。</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4.3废标后，除采购任务取消情形外，招标采购单位应当重新组织招标。需要采取其他采购方式的，应当在采购活动开始前获得设区的市、自治州以上人民政府财政部门的批准。</w:t>
      </w:r>
    </w:p>
    <w:p>
      <w:pPr>
        <w:adjustRightInd w:val="0"/>
        <w:snapToGrid w:val="0"/>
        <w:spacing w:line="360" w:lineRule="auto"/>
        <w:rPr>
          <w:rFonts w:hint="eastAsia" w:ascii="仿宋" w:hAnsi="仿宋" w:eastAsia="仿宋" w:cs="仿宋"/>
          <w:b/>
          <w:kern w:val="0"/>
          <w:sz w:val="24"/>
        </w:rPr>
      </w:pPr>
      <w:r>
        <w:rPr>
          <w:rFonts w:hint="eastAsia" w:ascii="仿宋" w:hAnsi="仿宋" w:eastAsia="仿宋" w:cs="仿宋"/>
          <w:b/>
          <w:kern w:val="0"/>
          <w:sz w:val="24"/>
        </w:rPr>
        <w:t>5．澄清有关问题</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5.1对于投标文件中含义不明确、同类问题表述不一致或者有明显文字和计算错误的内容，评标委员会应当以书面形式要求投标人作出必要的澄清、说明或者补正。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投标人的澄清、说明或者补正应当采用书面形式，并加盖公章，或者由法定代表人或其授权的代表签字。投标人的澄清、说明或者补正不得超出投标文件的范围或者改变投标文件的实质性内容。</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5.2投标人不得对下列内容进行澄清或补充：</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(1)投标报价、质量标准、合同履行期限等实质性内容。</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(2)不满足投标人须知2.10条规定的实质性要求的投标文件内容。</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5.3投标文件报价出现前后不一致的，除招标文件另有规定外，按照下列规定修正：</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（1）投标文件中开标一览表（报价表）内容与投标文件中相应内容不一致的，以开标一览表（报价表）为准；</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（2）大写金额和小写金额不一致的，以大写金额为准；</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（3）单价金额小数点或者百分比有明显错位的，以开标一览表的总价为准，并修改单价；</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（4）总价金额与按单价汇总金额不一致的，以单价金额计算结果为准。</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同时出现两种以上不一致的，按照前款规定的顺序修正。修正后的报价按照本章5.1款的规定经投标人确认后产生约束力，▲</w:t>
      </w:r>
      <w:r>
        <w:rPr>
          <w:rFonts w:hint="eastAsia" w:ascii="仿宋" w:hAnsi="仿宋" w:eastAsia="仿宋" w:cs="仿宋"/>
          <w:b/>
          <w:kern w:val="0"/>
          <w:sz w:val="24"/>
        </w:rPr>
        <w:t>投标人不确认或拒绝修正的，其投标无效</w:t>
      </w:r>
      <w:r>
        <w:rPr>
          <w:rFonts w:hint="eastAsia" w:ascii="仿宋" w:hAnsi="仿宋" w:eastAsia="仿宋" w:cs="仿宋"/>
          <w:kern w:val="0"/>
          <w:sz w:val="24"/>
        </w:rPr>
        <w:t>。</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5.4投标人按照评标委员会要求提供的有效书面澄清材料，是投标文件的补充材料，成为其投标文件的组成部分。</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5.5评标委员会认为投标人的报价明显低于其他通过符合性审查投标人的报价，有可能影响产品质量或者不能诚信履约的，应当要求其在评标现场合理的时间内提供书面说明，必要时提交相关证明材料；▲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kern w:val="0"/>
          <w:sz w:val="24"/>
        </w:rPr>
        <w:t>投标人规定的时间内不能证明其报价合理性的，评标委员会应当将其作为无效投标处理</w:t>
      </w:r>
      <w:r>
        <w:rPr>
          <w:rFonts w:hint="eastAsia" w:ascii="仿宋" w:hAnsi="仿宋" w:eastAsia="仿宋" w:cs="仿宋"/>
          <w:kern w:val="0"/>
          <w:sz w:val="24"/>
        </w:rPr>
        <w:t>。</w:t>
      </w:r>
    </w:p>
    <w:p>
      <w:pPr>
        <w:adjustRightInd w:val="0"/>
        <w:snapToGrid w:val="0"/>
        <w:spacing w:line="360" w:lineRule="auto"/>
        <w:rPr>
          <w:rFonts w:hint="eastAsia" w:ascii="仿宋" w:hAnsi="仿宋" w:eastAsia="仿宋" w:cs="仿宋"/>
          <w:b/>
          <w:kern w:val="0"/>
          <w:sz w:val="24"/>
        </w:rPr>
      </w:pPr>
      <w:r>
        <w:rPr>
          <w:rFonts w:hint="eastAsia" w:ascii="仿宋" w:hAnsi="仿宋" w:eastAsia="仿宋" w:cs="仿宋"/>
          <w:b/>
          <w:kern w:val="0"/>
          <w:sz w:val="24"/>
        </w:rPr>
        <w:t>6．详细评标</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6.1评标委员会应按照招标文件中规定的评标方法、标准和评标因素，对资格性检查和符合性检查合格的投标文件进行商务和技术评估，综合比较与评价。</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kern w:val="0"/>
          <w:sz w:val="24"/>
        </w:rPr>
        <w:t>非单一产品采购项目，采购人应当根据采购项目技术构成、产品价格比重等合理确定核心产品，并在招标文件中载明。多家投标人提供的核心产品品牌相同的，按前两款规定处理。</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6.2评标时，评标委员会各成员应当独立对每个投标人的投标文件进行评价、评分，然后汇总每个投标人每项评分因素的得分。</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6.3投标人在评标过程中，所进行的试图影响评标结果的不符合招标规则的活动，可能导致其被取消中标资格。</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6.4评分标准：具体见三、评标标准</w:t>
      </w:r>
    </w:p>
    <w:p>
      <w:pPr>
        <w:adjustRightInd w:val="0"/>
        <w:snapToGrid w:val="0"/>
        <w:spacing w:line="360" w:lineRule="auto"/>
        <w:rPr>
          <w:rFonts w:hint="eastAsia" w:ascii="仿宋" w:hAnsi="仿宋" w:eastAsia="仿宋" w:cs="仿宋"/>
          <w:b/>
          <w:kern w:val="0"/>
          <w:sz w:val="24"/>
        </w:rPr>
      </w:pPr>
      <w:r>
        <w:rPr>
          <w:rFonts w:hint="eastAsia" w:ascii="仿宋" w:hAnsi="仿宋" w:eastAsia="仿宋" w:cs="仿宋"/>
          <w:b/>
          <w:kern w:val="0"/>
          <w:sz w:val="24"/>
        </w:rPr>
        <w:t>7．推荐中标候选人名单</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7.1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7.2评标结果汇总完成后，除下列情形外，任何人不得修改评标结果：</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(1)分值汇总计算错误的；</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(2)分项评分超出评分标准范围的；</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(3)评标委员会成员对客观评标因素评分不一致的；</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(4)经评标委员会认定评分畸高、畸低的。</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投标人对上述(1)～(4)提出质疑的，采购人或者采购代理机构可以组织原评标委员会进行重新评标，重新评标改变评标结果的，应当书面报告本级财政部门。</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7.3评标委员会根据全体评标成员签字的原始评标记录和评标结果编写评标报告。评标报告应当包括以下内容：</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（1）招标公告刊登的媒体名称、开标日期和地点；</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（2）投标人名单和评标委员会成员名单；</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（3）评标方法和标准；</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（4）开标记录和评标情况及说明，包括无效投标人名单及原因；</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（5）评标结果，确定的中标候选人名单或者经采购人委托直接确定的中标人；</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（6）其他需要说明的情况，包括评标过程中投标人根据评标委员会要求进行的澄清、说明或者补正，评标委员会成员的更换等。</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7.4本次招标采购推荐的中标候选人数量见投标须知前附表。</w:t>
      </w:r>
    </w:p>
    <w:p>
      <w:pPr>
        <w:pStyle w:val="4"/>
        <w:ind w:right="124"/>
        <w:rPr>
          <w:rFonts w:hint="eastAsia" w:ascii="仿宋" w:hAnsi="仿宋" w:eastAsia="仿宋" w:cs="仿宋"/>
          <w:sz w:val="32"/>
          <w:szCs w:val="32"/>
        </w:rPr>
      </w:pPr>
      <w:bookmarkStart w:id="242" w:name="_Toc8092"/>
      <w:bookmarkStart w:id="243" w:name="_Toc19871"/>
      <w:bookmarkStart w:id="244" w:name="_Toc873"/>
      <w:r>
        <w:rPr>
          <w:rFonts w:hint="eastAsia" w:ascii="仿宋" w:hAnsi="仿宋" w:eastAsia="仿宋" w:cs="仿宋"/>
          <w:sz w:val="32"/>
          <w:szCs w:val="32"/>
        </w:rPr>
        <w:br w:type="page"/>
      </w:r>
      <w:r>
        <w:rPr>
          <w:rFonts w:hint="eastAsia" w:ascii="仿宋" w:hAnsi="仿宋" w:eastAsia="仿宋" w:cs="仿宋"/>
          <w:sz w:val="32"/>
          <w:szCs w:val="32"/>
        </w:rPr>
        <w:t>二、评标中的落实政府采购政策具体办法</w:t>
      </w:r>
      <w:bookmarkEnd w:id="242"/>
      <w:bookmarkEnd w:id="243"/>
      <w:bookmarkEnd w:id="244"/>
    </w:p>
    <w:p>
      <w:pPr>
        <w:rPr>
          <w:rFonts w:hint="eastAsia" w:ascii="仿宋" w:hAnsi="仿宋" w:eastAsia="仿宋" w:cs="仿宋"/>
        </w:rPr>
      </w:pPr>
    </w:p>
    <w:p>
      <w:pPr>
        <w:pStyle w:val="75"/>
        <w:tabs>
          <w:tab w:val="left" w:pos="908"/>
        </w:tabs>
        <w:autoSpaceDE w:val="0"/>
        <w:autoSpaceDN w:val="0"/>
        <w:spacing w:before="0" w:line="360" w:lineRule="auto"/>
        <w:ind w:left="0" w:firstLine="482" w:firstLineChars="200"/>
        <w:jc w:val="left"/>
        <w:rPr>
          <w:rFonts w:hint="eastAsia" w:ascii="仿宋" w:hAnsi="仿宋" w:eastAsia="仿宋" w:cs="仿宋"/>
          <w:b/>
          <w:bCs/>
          <w:sz w:val="24"/>
          <w:lang w:val="en-US"/>
        </w:rPr>
      </w:pPr>
      <w:bookmarkStart w:id="245" w:name="_bookmark68"/>
      <w:bookmarkEnd w:id="245"/>
      <w:r>
        <w:rPr>
          <w:rFonts w:hint="eastAsia" w:ascii="仿宋" w:hAnsi="仿宋" w:eastAsia="仿宋" w:cs="仿宋"/>
          <w:b/>
          <w:bCs/>
          <w:sz w:val="24"/>
          <w:lang w:val="en-US"/>
        </w:rPr>
        <w:t>1、促进中小企业、残疾人福利性单位、监狱企业政策落实</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（1）《政府采购促进中小企业发展管理办法》（财库[2020]46 号，以下简称“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（2）在政府采购活动中，供应商提供的货物或者服务符合下列情形的，享受发展管理办法规定的中小企业扶持政策：</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（一）在货物采购项目中，货物由中小企业制造，即货物由中小企业生产且使用该中小企业商号或者注册商标；</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（二）在服务采购项目中，服务由中小企业承接，即提供服务的人员为中小企业依照《中华人民共和国劳动合同法》订立劳动合同的从业人员。</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在货物采购项目中，供应商提供的货物既有中小企业制造货物，也有大型企业制造货物的，不享受发展管理办法规定的中小企业扶持政策。</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以联合体形式参加政府采购活动，联合体各方均为中小企业的，联合体视同中小企业。其中，联合体各方均为小微企业的，联合体视同小微企业。</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（3）根据发展管理办法第十二条要求，</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对无落实政府采购政策需满足的资格要求的项目/包件，对符合发展管理办法规定的小微企业报价给予 </w:t>
      </w:r>
      <w:r>
        <w:rPr>
          <w:rFonts w:hint="eastAsia" w:ascii="仿宋" w:hAnsi="仿宋" w:eastAsia="仿宋" w:cs="仿宋"/>
          <w:kern w:val="0"/>
          <w:sz w:val="24"/>
          <w:lang w:val="en-US" w:eastAsia="zh-CN"/>
        </w:rPr>
        <w:t>10%</w:t>
      </w:r>
      <w:r>
        <w:rPr>
          <w:rFonts w:hint="eastAsia" w:ascii="仿宋" w:hAnsi="仿宋" w:eastAsia="仿宋" w:cs="仿宋"/>
          <w:kern w:val="0"/>
          <w:sz w:val="24"/>
        </w:rPr>
        <w:t>的扣除，用扣除后的投标报价参与评审。</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对大中型企业与小微企业组成联合体的项目/包件或者大中型企业向一家或者多家小微企业分包的项目/包件，对于联合协议或者分包意向协议约定小微企业的合同份额占到合同总金额 </w:t>
      </w:r>
      <w:r>
        <w:rPr>
          <w:rFonts w:hint="eastAsia" w:ascii="仿宋" w:hAnsi="仿宋" w:eastAsia="仿宋" w:cs="仿宋"/>
          <w:kern w:val="0"/>
          <w:sz w:val="24"/>
          <w:lang w:val="en-US" w:eastAsia="zh-CN"/>
        </w:rPr>
        <w:t>4</w:t>
      </w:r>
      <w:r>
        <w:rPr>
          <w:rFonts w:hint="eastAsia" w:ascii="仿宋" w:hAnsi="仿宋" w:eastAsia="仿宋" w:cs="仿宋"/>
          <w:kern w:val="0"/>
          <w:sz w:val="24"/>
        </w:rPr>
        <w:t xml:space="preserve">0%以上的，对投标报价给予 </w:t>
      </w:r>
      <w:r>
        <w:rPr>
          <w:rFonts w:hint="eastAsia" w:ascii="仿宋" w:hAnsi="仿宋" w:eastAsia="仿宋" w:cs="仿宋"/>
          <w:kern w:val="0"/>
          <w:sz w:val="24"/>
          <w:lang w:val="en-US" w:eastAsia="zh-CN"/>
        </w:rPr>
        <w:t>4</w:t>
      </w:r>
      <w:r>
        <w:rPr>
          <w:rFonts w:hint="eastAsia" w:ascii="仿宋" w:hAnsi="仿宋" w:eastAsia="仿宋" w:cs="仿宋"/>
          <w:kern w:val="0"/>
          <w:sz w:val="24"/>
        </w:rPr>
        <w:t>%的扣除，用扣除后的价格参加评审。组成联合体或者接受分包的小微企业与联合体内其他企业、分包企业之间存在直接控股、管理关系的，不享受价格扣除优惠政策。</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价格扣除比例对小型企业和微型企业同等对待，不作区分。</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（4）中小企业参加政府采购活动，应当出具《中小企业声明函》，否则不得享受相关中小企业扶持政策，《中小企业声明函》格式见</w:t>
      </w:r>
      <w:r>
        <w:rPr>
          <w:rFonts w:ascii="仿宋_GB2312" w:hAnsi="宋体" w:eastAsia="仿宋_GB2312"/>
          <w:sz w:val="24"/>
        </w:rPr>
        <w:t>投标文件</w:t>
      </w:r>
      <w:r>
        <w:rPr>
          <w:rFonts w:hint="eastAsia" w:ascii="仿宋_GB2312" w:hAnsi="宋体" w:eastAsia="仿宋_GB2312"/>
          <w:sz w:val="24"/>
        </w:rPr>
        <w:t>格式七</w:t>
      </w:r>
      <w:r>
        <w:rPr>
          <w:rFonts w:hint="eastAsia" w:ascii="仿宋" w:hAnsi="仿宋" w:eastAsia="仿宋" w:cs="仿宋"/>
          <w:kern w:val="0"/>
          <w:sz w:val="24"/>
        </w:rPr>
        <w:t>。</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（6）根据《关于促进残疾人就业政府采购政策的通知》（财库〔2017〕141 号）规定， 投标人如符合该规定享受政府采购支持政策的残疾人福利性单位的条件，应提供《残疾人福利性单位声明函》，格式见</w:t>
      </w:r>
      <w:r>
        <w:rPr>
          <w:rFonts w:ascii="仿宋_GB2312" w:hAnsi="宋体" w:eastAsia="仿宋_GB2312"/>
          <w:sz w:val="24"/>
        </w:rPr>
        <w:t>投标文件</w:t>
      </w:r>
      <w:r>
        <w:rPr>
          <w:rFonts w:hint="eastAsia" w:ascii="仿宋_GB2312" w:hAnsi="宋体" w:eastAsia="仿宋_GB2312"/>
          <w:sz w:val="24"/>
        </w:rPr>
        <w:t>格式八</w:t>
      </w:r>
      <w:r>
        <w:rPr>
          <w:rFonts w:hint="eastAsia" w:ascii="仿宋" w:hAnsi="仿宋" w:eastAsia="仿宋" w:cs="仿宋"/>
          <w:kern w:val="0"/>
          <w:sz w:val="24"/>
        </w:rPr>
        <w:t>。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（一）安置的残疾人占本单位在职职工人数的比例不低于 25%（含 25%），并且安置的残疾人人数不少于 10 人（含 10 人）；</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（二）依法与安置的每位残疾人签订了一年以上（含一年）的劳动合同或服务协议；</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（三）为安置的每位残疾人按月足额缴纳了基本养老保险、基本医疗保险、失业保险、工伤保险和生育保险等社会保险费；</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（四）通过银行等金融机构向安置的每位残疾人，按月支付了不低于单位所在区县适用的经省级人民政府批准的月最低工资标准的工资；</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（五）提供本单位制造的货物、承担的工程或者服务（以下简称产品），或者提供其他残疾人福利性单位制造的货物（不包括使用非残疾人福利性单位注册商标的货物）。</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（7）若投标报价中有小型、微型企业、监狱企业或残疾人福利性单位报价的，需填报《分项报价表Ⅱ（仅针对小型、微型企业、监狱企业或残疾人福利性单位产品）》。</w:t>
      </w:r>
    </w:p>
    <w:p>
      <w:pPr>
        <w:pStyle w:val="75"/>
        <w:tabs>
          <w:tab w:val="left" w:pos="908"/>
        </w:tabs>
        <w:autoSpaceDE w:val="0"/>
        <w:autoSpaceDN w:val="0"/>
        <w:spacing w:before="0" w:line="360" w:lineRule="auto"/>
        <w:ind w:left="0" w:firstLine="482" w:firstLineChars="200"/>
        <w:jc w:val="left"/>
        <w:rPr>
          <w:rFonts w:hint="eastAsia" w:ascii="仿宋" w:hAnsi="仿宋" w:eastAsia="仿宋" w:cs="仿宋"/>
          <w:b/>
          <w:bCs/>
          <w:sz w:val="24"/>
          <w:lang w:val="en-US"/>
        </w:rPr>
      </w:pPr>
      <w:bookmarkStart w:id="246" w:name="_bookmark69"/>
      <w:bookmarkEnd w:id="246"/>
      <w:r>
        <w:rPr>
          <w:rFonts w:hint="eastAsia" w:ascii="仿宋" w:hAnsi="仿宋" w:eastAsia="仿宋" w:cs="仿宋"/>
          <w:b/>
          <w:bCs/>
          <w:sz w:val="24"/>
          <w:lang w:val="en-US"/>
        </w:rPr>
        <w:t>2、鼓励节能、环保政策落实</w:t>
      </w:r>
    </w:p>
    <w:p>
      <w:pPr>
        <w:pStyle w:val="75"/>
        <w:tabs>
          <w:tab w:val="left" w:pos="908"/>
        </w:tabs>
        <w:autoSpaceDE w:val="0"/>
        <w:autoSpaceDN w:val="0"/>
        <w:spacing w:before="0" w:line="360" w:lineRule="auto"/>
        <w:ind w:left="0" w:firstLine="480" w:firstLineChars="200"/>
        <w:jc w:val="left"/>
        <w:rPr>
          <w:rFonts w:hint="eastAsia" w:ascii="仿宋" w:hAnsi="仿宋" w:eastAsia="仿宋" w:cs="仿宋"/>
          <w:sz w:val="24"/>
          <w:lang w:val="en-US"/>
        </w:rPr>
      </w:pPr>
      <w:r>
        <w:rPr>
          <w:rFonts w:hint="eastAsia" w:ascii="仿宋" w:hAnsi="仿宋" w:eastAsia="仿宋" w:cs="仿宋"/>
          <w:sz w:val="24"/>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pPr>
        <w:pStyle w:val="75"/>
        <w:tabs>
          <w:tab w:val="left" w:pos="908"/>
        </w:tabs>
        <w:autoSpaceDE w:val="0"/>
        <w:autoSpaceDN w:val="0"/>
        <w:spacing w:before="0" w:line="360" w:lineRule="auto"/>
        <w:ind w:left="0" w:firstLine="480" w:firstLineChars="200"/>
        <w:jc w:val="left"/>
        <w:rPr>
          <w:rFonts w:hint="eastAsia" w:ascii="仿宋" w:hAnsi="仿宋" w:eastAsia="仿宋" w:cs="仿宋"/>
          <w:sz w:val="24"/>
          <w:lang w:val="en-US"/>
        </w:rPr>
      </w:pPr>
      <w:r>
        <w:rPr>
          <w:rFonts w:hint="eastAsia" w:ascii="仿宋" w:hAnsi="仿宋" w:eastAsia="仿宋" w:cs="仿宋"/>
          <w:sz w:val="24"/>
          <w:lang w:val="en-US"/>
        </w:rPr>
        <w:t>（2）鼓励环保政策：在性能、技术、服务等指标同等条件下，优先采购国家确定的认证</w:t>
      </w:r>
    </w:p>
    <w:p>
      <w:pPr>
        <w:pStyle w:val="75"/>
        <w:tabs>
          <w:tab w:val="left" w:pos="908"/>
        </w:tabs>
        <w:autoSpaceDE w:val="0"/>
        <w:autoSpaceDN w:val="0"/>
        <w:spacing w:before="0" w:line="360" w:lineRule="auto"/>
        <w:ind w:left="0" w:firstLine="480" w:firstLineChars="200"/>
        <w:jc w:val="left"/>
        <w:rPr>
          <w:rFonts w:ascii="仿宋" w:hAnsi="仿宋" w:eastAsia="仿宋" w:cs="仿宋"/>
          <w:sz w:val="32"/>
          <w:szCs w:val="32"/>
        </w:rPr>
      </w:pPr>
      <w:r>
        <w:rPr>
          <w:rFonts w:hint="eastAsia" w:ascii="仿宋" w:hAnsi="仿宋" w:eastAsia="仿宋" w:cs="仿宋"/>
          <w:sz w:val="24"/>
          <w:lang w:val="en-US"/>
        </w:rPr>
        <w:t>机构出具的、处于有效期之内的环境标志产品认证证书标志产品。投标涉及上述产品的，投标人应提供带有投标产品型号的环境标志产品认证证书复印件作为证明。</w:t>
      </w:r>
      <w:bookmarkStart w:id="247" w:name="_bookmark70"/>
      <w:bookmarkEnd w:id="247"/>
      <w:bookmarkStart w:id="248" w:name="_Toc1051"/>
      <w:bookmarkStart w:id="249" w:name="_Toc3095"/>
      <w:r>
        <w:rPr>
          <w:rFonts w:hint="eastAsia" w:ascii="仿宋" w:hAnsi="仿宋" w:eastAsia="仿宋" w:cs="仿宋"/>
          <w:sz w:val="32"/>
          <w:szCs w:val="32"/>
        </w:rPr>
        <w:br w:type="page"/>
      </w:r>
      <w:bookmarkEnd w:id="248"/>
      <w:bookmarkEnd w:id="249"/>
      <w:bookmarkStart w:id="250" w:name="_Toc6098"/>
      <w:r>
        <w:rPr>
          <w:rFonts w:hint="eastAsia" w:ascii="仿宋" w:hAnsi="仿宋" w:eastAsia="仿宋" w:cs="仿宋"/>
          <w:sz w:val="32"/>
          <w:szCs w:val="32"/>
        </w:rPr>
        <w:t>三、评标标准</w:t>
      </w:r>
      <w:bookmarkEnd w:id="250"/>
    </w:p>
    <w:p>
      <w:pPr>
        <w:jc w:val="center"/>
        <w:rPr>
          <w:rFonts w:ascii="仿宋" w:hAnsi="仿宋" w:eastAsia="仿宋" w:cs="仿宋"/>
          <w:b/>
          <w:bCs/>
          <w:sz w:val="24"/>
        </w:rPr>
      </w:pPr>
      <w:r>
        <w:rPr>
          <w:rFonts w:hint="eastAsia" w:ascii="仿宋" w:hAnsi="仿宋" w:eastAsia="仿宋" w:cs="仿宋"/>
          <w:b/>
          <w:bCs/>
          <w:sz w:val="24"/>
        </w:rPr>
        <w:t>详细评标表（满分100分）</w:t>
      </w:r>
    </w:p>
    <w:tbl>
      <w:tblPr>
        <w:tblStyle w:val="34"/>
        <w:tblW w:w="499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4730"/>
        <w:gridCol w:w="50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58" w:hRule="atLeast"/>
          <w:jc w:val="center"/>
        </w:trPr>
        <w:tc>
          <w:tcPr>
            <w:tcW w:w="2419" w:type="pct"/>
            <w:tcBorders>
              <w:bottom w:val="single" w:color="000000" w:sz="6" w:space="0"/>
              <w:right w:val="single" w:color="000000" w:sz="6" w:space="0"/>
            </w:tcBorders>
            <w:noWrap w:val="0"/>
            <w:vAlign w:val="top"/>
          </w:tcPr>
          <w:p>
            <w:pPr>
              <w:pStyle w:val="67"/>
              <w:jc w:val="center"/>
              <w:rPr>
                <w:b/>
                <w:sz w:val="24"/>
              </w:rPr>
            </w:pPr>
            <w:r>
              <w:rPr>
                <w:rFonts w:hint="eastAsia"/>
                <w:b/>
                <w:sz w:val="24"/>
              </w:rPr>
              <w:t>评分因素</w:t>
            </w:r>
          </w:p>
        </w:tc>
        <w:tc>
          <w:tcPr>
            <w:tcW w:w="2580" w:type="pct"/>
            <w:tcBorders>
              <w:left w:val="single" w:color="000000" w:sz="6" w:space="0"/>
              <w:bottom w:val="single" w:color="000000" w:sz="6" w:space="0"/>
            </w:tcBorders>
            <w:noWrap w:val="0"/>
            <w:vAlign w:val="top"/>
          </w:tcPr>
          <w:p>
            <w:pPr>
              <w:pStyle w:val="67"/>
              <w:jc w:val="center"/>
              <w:rPr>
                <w:b/>
                <w:sz w:val="24"/>
              </w:rPr>
            </w:pPr>
            <w:r>
              <w:rPr>
                <w:rFonts w:hint="eastAsia"/>
                <w:b/>
                <w:sz w:val="24"/>
              </w:rPr>
              <w:t>分值</w:t>
            </w:r>
            <w:r>
              <w:rPr>
                <w:rFonts w:hint="eastAsia"/>
                <w:b/>
                <w:sz w:val="24"/>
                <w:lang w:val="en-US"/>
              </w:rPr>
              <w:t>分</w:t>
            </w:r>
            <w:r>
              <w:rPr>
                <w:rFonts w:hint="eastAsia"/>
                <w:b/>
                <w:sz w:val="24"/>
              </w:rPr>
              <w:t>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jc w:val="center"/>
        </w:trPr>
        <w:tc>
          <w:tcPr>
            <w:tcW w:w="2419" w:type="pct"/>
            <w:tcBorders>
              <w:top w:val="single" w:color="000000" w:sz="6" w:space="0"/>
              <w:bottom w:val="single" w:color="000000" w:sz="6" w:space="0"/>
              <w:right w:val="single" w:color="000000" w:sz="6" w:space="0"/>
            </w:tcBorders>
            <w:noWrap w:val="0"/>
            <w:vAlign w:val="top"/>
          </w:tcPr>
          <w:p>
            <w:pPr>
              <w:pStyle w:val="67"/>
              <w:jc w:val="center"/>
              <w:rPr>
                <w:sz w:val="24"/>
              </w:rPr>
            </w:pPr>
            <w:r>
              <w:rPr>
                <w:rFonts w:hint="eastAsia"/>
                <w:sz w:val="24"/>
              </w:rPr>
              <w:t>投标报价</w:t>
            </w:r>
          </w:p>
        </w:tc>
        <w:tc>
          <w:tcPr>
            <w:tcW w:w="2580" w:type="pct"/>
            <w:tcBorders>
              <w:top w:val="single" w:color="000000" w:sz="6" w:space="0"/>
              <w:left w:val="single" w:color="000000" w:sz="6" w:space="0"/>
              <w:bottom w:val="single" w:color="000000" w:sz="6" w:space="0"/>
            </w:tcBorders>
            <w:noWrap w:val="0"/>
            <w:vAlign w:val="center"/>
          </w:tcPr>
          <w:p>
            <w:pPr>
              <w:pStyle w:val="67"/>
              <w:jc w:val="center"/>
              <w:rPr>
                <w:sz w:val="24"/>
              </w:rPr>
            </w:pPr>
            <w:r>
              <w:rPr>
                <w:rFonts w:hint="eastAsia"/>
                <w:sz w:val="24"/>
                <w:lang w:val="en-US"/>
              </w:rPr>
              <w:t>2</w:t>
            </w:r>
            <w:r>
              <w:rPr>
                <w:rFonts w:hint="eastAsia"/>
                <w:sz w:val="24"/>
              </w:rPr>
              <w:t>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5" w:hRule="atLeast"/>
          <w:jc w:val="center"/>
        </w:trPr>
        <w:tc>
          <w:tcPr>
            <w:tcW w:w="2419" w:type="pct"/>
            <w:tcBorders>
              <w:top w:val="single" w:color="000000" w:sz="6" w:space="0"/>
              <w:bottom w:val="single" w:color="000000" w:sz="6" w:space="0"/>
              <w:right w:val="single" w:color="000000" w:sz="6" w:space="0"/>
            </w:tcBorders>
            <w:noWrap w:val="0"/>
            <w:vAlign w:val="top"/>
          </w:tcPr>
          <w:p>
            <w:pPr>
              <w:pStyle w:val="67"/>
              <w:jc w:val="center"/>
              <w:rPr>
                <w:sz w:val="24"/>
              </w:rPr>
            </w:pPr>
            <w:r>
              <w:rPr>
                <w:rFonts w:hint="eastAsia"/>
                <w:sz w:val="24"/>
              </w:rPr>
              <w:t>商务部分</w:t>
            </w:r>
          </w:p>
        </w:tc>
        <w:tc>
          <w:tcPr>
            <w:tcW w:w="2580" w:type="pct"/>
            <w:tcBorders>
              <w:top w:val="single" w:color="000000" w:sz="6" w:space="0"/>
              <w:left w:val="single" w:color="000000" w:sz="6" w:space="0"/>
              <w:bottom w:val="single" w:color="000000" w:sz="6" w:space="0"/>
            </w:tcBorders>
            <w:noWrap w:val="0"/>
            <w:vAlign w:val="center"/>
          </w:tcPr>
          <w:p>
            <w:pPr>
              <w:pStyle w:val="67"/>
              <w:jc w:val="center"/>
              <w:rPr>
                <w:sz w:val="24"/>
              </w:rPr>
            </w:pPr>
            <w:r>
              <w:rPr>
                <w:rFonts w:hint="eastAsia"/>
                <w:sz w:val="24"/>
                <w:lang w:val="en-US"/>
              </w:rPr>
              <w:t>1</w:t>
            </w:r>
            <w:r>
              <w:rPr>
                <w:rFonts w:hint="eastAsia"/>
                <w:sz w:val="24"/>
                <w:lang w:val="en-US" w:eastAsia="zh-CN"/>
              </w:rPr>
              <w:t>8</w:t>
            </w:r>
            <w:r>
              <w:rPr>
                <w:rFonts w:hint="eastAsia"/>
                <w:sz w:val="24"/>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5" w:hRule="atLeast"/>
          <w:jc w:val="center"/>
        </w:trPr>
        <w:tc>
          <w:tcPr>
            <w:tcW w:w="2419" w:type="pct"/>
            <w:tcBorders>
              <w:top w:val="single" w:color="000000" w:sz="6" w:space="0"/>
              <w:bottom w:val="single" w:color="000000" w:sz="6" w:space="0"/>
              <w:right w:val="single" w:color="000000" w:sz="6" w:space="0"/>
            </w:tcBorders>
            <w:noWrap w:val="0"/>
            <w:vAlign w:val="top"/>
          </w:tcPr>
          <w:p>
            <w:pPr>
              <w:pStyle w:val="67"/>
              <w:jc w:val="center"/>
              <w:rPr>
                <w:sz w:val="24"/>
              </w:rPr>
            </w:pPr>
            <w:r>
              <w:rPr>
                <w:rFonts w:hint="eastAsia"/>
                <w:sz w:val="24"/>
                <w:lang w:val="en-US"/>
              </w:rPr>
              <w:t>技术</w:t>
            </w:r>
            <w:r>
              <w:rPr>
                <w:rFonts w:hint="eastAsia"/>
                <w:sz w:val="24"/>
              </w:rPr>
              <w:t>部分</w:t>
            </w:r>
          </w:p>
        </w:tc>
        <w:tc>
          <w:tcPr>
            <w:tcW w:w="2580" w:type="pct"/>
            <w:tcBorders>
              <w:top w:val="single" w:color="000000" w:sz="6" w:space="0"/>
              <w:left w:val="single" w:color="000000" w:sz="6" w:space="0"/>
              <w:bottom w:val="single" w:color="000000" w:sz="6" w:space="0"/>
            </w:tcBorders>
            <w:noWrap w:val="0"/>
            <w:vAlign w:val="center"/>
          </w:tcPr>
          <w:p>
            <w:pPr>
              <w:pStyle w:val="67"/>
              <w:jc w:val="center"/>
              <w:rPr>
                <w:sz w:val="24"/>
              </w:rPr>
            </w:pPr>
            <w:r>
              <w:rPr>
                <w:rFonts w:hint="eastAsia"/>
                <w:sz w:val="24"/>
                <w:lang w:val="en-US"/>
              </w:rPr>
              <w:t>6</w:t>
            </w:r>
            <w:r>
              <w:rPr>
                <w:rFonts w:hint="eastAsia"/>
                <w:sz w:val="24"/>
                <w:lang w:val="en-US" w:eastAsia="zh-CN"/>
              </w:rPr>
              <w:t>2</w:t>
            </w:r>
            <w:r>
              <w:rPr>
                <w:rFonts w:hint="eastAsia"/>
                <w:sz w:val="24"/>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3" w:hRule="atLeast"/>
          <w:jc w:val="center"/>
        </w:trPr>
        <w:tc>
          <w:tcPr>
            <w:tcW w:w="2419" w:type="pct"/>
            <w:tcBorders>
              <w:top w:val="single" w:color="000000" w:sz="6" w:space="0"/>
              <w:right w:val="single" w:color="000000" w:sz="6" w:space="0"/>
            </w:tcBorders>
            <w:noWrap w:val="0"/>
            <w:vAlign w:val="top"/>
          </w:tcPr>
          <w:p>
            <w:pPr>
              <w:pStyle w:val="67"/>
              <w:jc w:val="center"/>
              <w:rPr>
                <w:sz w:val="24"/>
              </w:rPr>
            </w:pPr>
            <w:r>
              <w:rPr>
                <w:rFonts w:hint="eastAsia"/>
                <w:sz w:val="24"/>
              </w:rPr>
              <w:t>合计</w:t>
            </w:r>
          </w:p>
        </w:tc>
        <w:tc>
          <w:tcPr>
            <w:tcW w:w="2580" w:type="pct"/>
            <w:tcBorders>
              <w:top w:val="single" w:color="000000" w:sz="6" w:space="0"/>
              <w:left w:val="single" w:color="000000" w:sz="6" w:space="0"/>
            </w:tcBorders>
            <w:noWrap w:val="0"/>
            <w:vAlign w:val="center"/>
          </w:tcPr>
          <w:p>
            <w:pPr>
              <w:pStyle w:val="67"/>
              <w:jc w:val="center"/>
              <w:rPr>
                <w:sz w:val="24"/>
              </w:rPr>
            </w:pPr>
            <w:r>
              <w:rPr>
                <w:rFonts w:hint="eastAsia"/>
                <w:sz w:val="24"/>
              </w:rPr>
              <w:t>100分</w:t>
            </w:r>
          </w:p>
        </w:tc>
      </w:tr>
    </w:tbl>
    <w:p>
      <w:pPr>
        <w:pStyle w:val="9"/>
        <w:spacing w:before="7"/>
        <w:rPr>
          <w:rFonts w:ascii="仿宋" w:hAnsi="仿宋" w:eastAsia="仿宋" w:cs="仿宋"/>
          <w:b/>
        </w:rPr>
      </w:pPr>
      <w:r>
        <w:rPr>
          <w:rFonts w:hint="eastAsia" w:ascii="仿宋" w:hAnsi="仿宋" w:eastAsia="仿宋" w:cs="仿宋"/>
          <w:b/>
        </w:rPr>
        <w:t>评分细则</w:t>
      </w:r>
    </w:p>
    <w:tbl>
      <w:tblPr>
        <w:tblStyle w:val="35"/>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826"/>
        <w:gridCol w:w="1311"/>
        <w:gridCol w:w="18"/>
        <w:gridCol w:w="1066"/>
        <w:gridCol w:w="5903"/>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81" w:type="dxa"/>
            <w:noWrap w:val="0"/>
            <w:vAlign w:val="center"/>
          </w:tcPr>
          <w:p>
            <w:pPr>
              <w:pStyle w:val="10"/>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826" w:type="dxa"/>
            <w:noWrap w:val="0"/>
            <w:vAlign w:val="center"/>
          </w:tcPr>
          <w:p>
            <w:pPr>
              <w:pStyle w:val="67"/>
              <w:jc w:val="center"/>
              <w:rPr>
                <w:b/>
                <w:bCs/>
                <w:sz w:val="24"/>
              </w:rPr>
            </w:pPr>
            <w:r>
              <w:rPr>
                <w:rFonts w:hint="eastAsia"/>
                <w:b/>
                <w:sz w:val="24"/>
              </w:rPr>
              <w:t>评分因素</w:t>
            </w:r>
          </w:p>
        </w:tc>
        <w:tc>
          <w:tcPr>
            <w:tcW w:w="1329" w:type="dxa"/>
            <w:gridSpan w:val="2"/>
            <w:noWrap w:val="0"/>
            <w:vAlign w:val="center"/>
          </w:tcPr>
          <w:p>
            <w:pPr>
              <w:pStyle w:val="10"/>
              <w:jc w:val="center"/>
              <w:rPr>
                <w:rFonts w:ascii="仿宋" w:hAnsi="仿宋" w:eastAsia="仿宋" w:cs="仿宋"/>
                <w:b/>
                <w:bCs/>
                <w:sz w:val="24"/>
                <w:szCs w:val="24"/>
              </w:rPr>
            </w:pPr>
            <w:r>
              <w:rPr>
                <w:rFonts w:hint="eastAsia" w:ascii="仿宋" w:hAnsi="仿宋" w:eastAsia="仿宋" w:cs="仿宋"/>
                <w:b/>
                <w:bCs/>
                <w:sz w:val="24"/>
                <w:szCs w:val="24"/>
              </w:rPr>
              <w:t>评审内容</w:t>
            </w:r>
          </w:p>
        </w:tc>
        <w:tc>
          <w:tcPr>
            <w:tcW w:w="1066" w:type="dxa"/>
            <w:noWrap w:val="0"/>
            <w:vAlign w:val="center"/>
          </w:tcPr>
          <w:p>
            <w:pPr>
              <w:pStyle w:val="10"/>
              <w:jc w:val="center"/>
              <w:rPr>
                <w:rFonts w:ascii="仿宋" w:hAnsi="仿宋" w:eastAsia="仿宋" w:cs="仿宋"/>
                <w:b/>
                <w:bCs/>
                <w:sz w:val="24"/>
                <w:szCs w:val="24"/>
              </w:rPr>
            </w:pPr>
            <w:r>
              <w:rPr>
                <w:rFonts w:hint="eastAsia" w:ascii="仿宋" w:hAnsi="仿宋" w:eastAsia="仿宋" w:cs="仿宋"/>
                <w:b/>
                <w:bCs/>
                <w:sz w:val="24"/>
                <w:szCs w:val="24"/>
              </w:rPr>
              <w:t>分值</w:t>
            </w:r>
          </w:p>
        </w:tc>
        <w:tc>
          <w:tcPr>
            <w:tcW w:w="5956" w:type="dxa"/>
            <w:gridSpan w:val="2"/>
            <w:noWrap w:val="0"/>
            <w:vAlign w:val="center"/>
          </w:tcPr>
          <w:p>
            <w:pPr>
              <w:pStyle w:val="10"/>
              <w:jc w:val="center"/>
              <w:rPr>
                <w:rFonts w:ascii="仿宋" w:hAnsi="仿宋" w:eastAsia="仿宋" w:cs="仿宋"/>
                <w:b/>
                <w:bCs/>
                <w:sz w:val="24"/>
                <w:szCs w:val="24"/>
              </w:rPr>
            </w:pPr>
            <w:r>
              <w:rPr>
                <w:rFonts w:hint="eastAsia" w:ascii="仿宋" w:hAnsi="仿宋" w:eastAsia="仿宋" w:cs="仿宋"/>
                <w:b/>
                <w:bCs/>
                <w:sz w:val="24"/>
                <w:szCs w:val="24"/>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vMerge w:val="restart"/>
            <w:noWrap w:val="0"/>
            <w:vAlign w:val="center"/>
          </w:tcPr>
          <w:p>
            <w:pPr>
              <w:pStyle w:val="10"/>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826" w:type="dxa"/>
            <w:vMerge w:val="restart"/>
            <w:noWrap w:val="0"/>
            <w:vAlign w:val="center"/>
          </w:tcPr>
          <w:p>
            <w:pPr>
              <w:pStyle w:val="10"/>
              <w:spacing w:line="300" w:lineRule="exact"/>
              <w:jc w:val="center"/>
              <w:rPr>
                <w:rFonts w:ascii="仿宋" w:hAnsi="仿宋" w:eastAsia="仿宋" w:cs="仿宋"/>
                <w:sz w:val="24"/>
                <w:szCs w:val="24"/>
              </w:rPr>
            </w:pPr>
            <w:r>
              <w:rPr>
                <w:rFonts w:hint="eastAsia" w:ascii="仿宋" w:hAnsi="仿宋" w:eastAsia="仿宋" w:cs="仿宋"/>
                <w:sz w:val="24"/>
                <w:szCs w:val="24"/>
              </w:rPr>
              <w:t>投标报价部分20分</w:t>
            </w:r>
          </w:p>
        </w:tc>
        <w:tc>
          <w:tcPr>
            <w:tcW w:w="1329" w:type="dxa"/>
            <w:gridSpan w:val="2"/>
            <w:vMerge w:val="restart"/>
            <w:noWrap w:val="0"/>
            <w:vAlign w:val="center"/>
          </w:tcPr>
          <w:p>
            <w:pPr>
              <w:pStyle w:val="10"/>
              <w:spacing w:line="300" w:lineRule="exact"/>
              <w:jc w:val="center"/>
              <w:rPr>
                <w:rFonts w:ascii="仿宋" w:hAnsi="仿宋" w:eastAsia="仿宋" w:cs="仿宋"/>
                <w:sz w:val="24"/>
                <w:szCs w:val="24"/>
              </w:rPr>
            </w:pPr>
            <w:r>
              <w:rPr>
                <w:rFonts w:hint="eastAsia" w:ascii="仿宋" w:hAnsi="仿宋" w:eastAsia="仿宋" w:cs="仿宋"/>
                <w:sz w:val="24"/>
                <w:szCs w:val="24"/>
              </w:rPr>
              <w:t>投标价格</w:t>
            </w:r>
          </w:p>
          <w:p>
            <w:pPr>
              <w:pStyle w:val="10"/>
              <w:spacing w:line="300" w:lineRule="exact"/>
              <w:jc w:val="center"/>
              <w:rPr>
                <w:rFonts w:ascii="仿宋" w:hAnsi="仿宋" w:eastAsia="仿宋" w:cs="仿宋"/>
                <w:sz w:val="24"/>
                <w:szCs w:val="24"/>
              </w:rPr>
            </w:pPr>
            <w:r>
              <w:rPr>
                <w:rFonts w:hint="eastAsia" w:ascii="仿宋" w:hAnsi="仿宋" w:eastAsia="仿宋" w:cs="仿宋"/>
                <w:sz w:val="24"/>
                <w:szCs w:val="24"/>
              </w:rPr>
              <w:t>（残疾人福利性单位，属于小型、微型企业的，不重复享受政策。）</w:t>
            </w:r>
          </w:p>
        </w:tc>
        <w:tc>
          <w:tcPr>
            <w:tcW w:w="1066" w:type="dxa"/>
            <w:vMerge w:val="restart"/>
            <w:noWrap w:val="0"/>
            <w:vAlign w:val="center"/>
          </w:tcPr>
          <w:p>
            <w:pPr>
              <w:pStyle w:val="10"/>
              <w:spacing w:line="300" w:lineRule="exact"/>
              <w:jc w:val="center"/>
              <w:rPr>
                <w:rFonts w:hint="eastAsia" w:ascii="仿宋" w:hAnsi="仿宋" w:eastAsia="仿宋" w:cs="仿宋"/>
                <w:sz w:val="24"/>
                <w:szCs w:val="24"/>
              </w:rPr>
            </w:pPr>
            <w:r>
              <w:rPr>
                <w:rFonts w:hint="eastAsia" w:ascii="仿宋" w:hAnsi="仿宋" w:eastAsia="仿宋" w:cs="仿宋"/>
                <w:sz w:val="24"/>
                <w:szCs w:val="24"/>
              </w:rPr>
              <w:t>报价得分（20分）</w:t>
            </w:r>
          </w:p>
        </w:tc>
        <w:tc>
          <w:tcPr>
            <w:tcW w:w="5956" w:type="dxa"/>
            <w:gridSpan w:val="2"/>
            <w:noWrap w:val="0"/>
            <w:vAlign w:val="center"/>
          </w:tcPr>
          <w:p>
            <w:pPr>
              <w:pStyle w:val="76"/>
              <w:spacing w:line="300" w:lineRule="exact"/>
              <w:jc w:val="both"/>
              <w:rPr>
                <w:rFonts w:ascii="仿宋" w:hAnsi="仿宋" w:eastAsia="仿宋" w:cs="仿宋"/>
                <w:color w:val="auto"/>
              </w:rPr>
            </w:pPr>
            <w:r>
              <w:rPr>
                <w:rFonts w:hint="eastAsia" w:ascii="仿宋" w:hAnsi="仿宋" w:eastAsia="仿宋" w:cs="仿宋"/>
                <w:color w:val="auto"/>
              </w:rPr>
              <w:t>投标人的价格分统一按照下列公式计算：</w:t>
            </w:r>
          </w:p>
          <w:p>
            <w:pPr>
              <w:pStyle w:val="76"/>
              <w:spacing w:line="300" w:lineRule="exact"/>
              <w:jc w:val="both"/>
              <w:rPr>
                <w:rFonts w:ascii="仿宋" w:hAnsi="仿宋" w:eastAsia="仿宋" w:cs="仿宋"/>
                <w:color w:val="auto"/>
              </w:rPr>
            </w:pPr>
            <w:r>
              <w:rPr>
                <w:rFonts w:hint="eastAsia" w:ascii="仿宋" w:hAnsi="仿宋" w:eastAsia="仿宋" w:cs="仿宋"/>
                <w:color w:val="auto"/>
              </w:rPr>
              <w:t>投标报价得分=（评标基准价／修正后投标报价）×20%×100</w:t>
            </w:r>
          </w:p>
          <w:p>
            <w:pPr>
              <w:pStyle w:val="76"/>
              <w:spacing w:line="300" w:lineRule="exact"/>
              <w:jc w:val="both"/>
              <w:rPr>
                <w:rFonts w:ascii="仿宋" w:hAnsi="仿宋" w:eastAsia="仿宋" w:cs="仿宋"/>
                <w:color w:val="auto"/>
              </w:rPr>
            </w:pPr>
            <w:r>
              <w:rPr>
                <w:rFonts w:hint="eastAsia" w:ascii="仿宋" w:hAnsi="仿宋" w:eastAsia="仿宋" w:cs="仿宋"/>
                <w:color w:val="auto"/>
              </w:rPr>
              <w:t>备注：</w:t>
            </w:r>
          </w:p>
          <w:p>
            <w:pPr>
              <w:pStyle w:val="76"/>
              <w:spacing w:line="300" w:lineRule="exact"/>
              <w:jc w:val="both"/>
              <w:rPr>
                <w:rFonts w:ascii="仿宋" w:hAnsi="仿宋" w:eastAsia="仿宋" w:cs="仿宋"/>
                <w:color w:val="auto"/>
              </w:rPr>
            </w:pPr>
            <w:r>
              <w:rPr>
                <w:rFonts w:hint="eastAsia" w:ascii="仿宋" w:hAnsi="仿宋" w:eastAsia="仿宋" w:cs="仿宋"/>
                <w:color w:val="auto"/>
              </w:rPr>
              <w:t>1.投标价格评分采用低价优先法计算；</w:t>
            </w:r>
          </w:p>
          <w:p>
            <w:pPr>
              <w:pStyle w:val="76"/>
              <w:spacing w:line="300" w:lineRule="exact"/>
              <w:jc w:val="both"/>
              <w:rPr>
                <w:rFonts w:ascii="仿宋" w:hAnsi="仿宋" w:eastAsia="仿宋" w:cs="仿宋"/>
                <w:color w:val="auto"/>
              </w:rPr>
            </w:pPr>
            <w:r>
              <w:rPr>
                <w:rFonts w:hint="eastAsia" w:ascii="仿宋" w:hAnsi="仿宋" w:eastAsia="仿宋" w:cs="仿宋"/>
                <w:color w:val="auto"/>
              </w:rPr>
              <w:t>2.评标基准价：满足招标文件要求且经修正，依据政府采购政策进行价格扣除后的最低报价为评标基准价；</w:t>
            </w:r>
          </w:p>
          <w:p>
            <w:pPr>
              <w:pStyle w:val="10"/>
              <w:spacing w:line="300" w:lineRule="exact"/>
              <w:jc w:val="left"/>
              <w:rPr>
                <w:rFonts w:ascii="仿宋" w:hAnsi="仿宋" w:eastAsia="仿宋" w:cs="仿宋"/>
                <w:sz w:val="24"/>
                <w:szCs w:val="24"/>
              </w:rPr>
            </w:pPr>
            <w:r>
              <w:rPr>
                <w:rFonts w:hint="eastAsia" w:ascii="仿宋" w:hAnsi="仿宋" w:eastAsia="仿宋" w:cs="仿宋"/>
                <w:sz w:val="24"/>
                <w:szCs w:val="24"/>
              </w:rPr>
              <w:t>3.修正后投标报价：评标委员会以开标一览表中投标报价为基础，对其进行修正，依据政府采购政策进行价格扣除后，作为投标报价计算的依据。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81" w:type="dxa"/>
            <w:vMerge w:val="continue"/>
            <w:noWrap w:val="0"/>
            <w:vAlign w:val="center"/>
          </w:tcPr>
          <w:p>
            <w:pPr>
              <w:pStyle w:val="10"/>
              <w:spacing w:line="300" w:lineRule="exact"/>
              <w:jc w:val="center"/>
              <w:rPr>
                <w:rFonts w:ascii="仿宋" w:hAnsi="仿宋" w:eastAsia="仿宋" w:cs="仿宋"/>
                <w:sz w:val="24"/>
                <w:szCs w:val="24"/>
              </w:rPr>
            </w:pPr>
          </w:p>
        </w:tc>
        <w:tc>
          <w:tcPr>
            <w:tcW w:w="826" w:type="dxa"/>
            <w:vMerge w:val="continue"/>
            <w:noWrap w:val="0"/>
            <w:vAlign w:val="center"/>
          </w:tcPr>
          <w:p>
            <w:pPr>
              <w:pStyle w:val="10"/>
              <w:spacing w:line="300" w:lineRule="exact"/>
              <w:jc w:val="center"/>
              <w:rPr>
                <w:rFonts w:ascii="仿宋" w:hAnsi="仿宋" w:eastAsia="仿宋" w:cs="仿宋"/>
                <w:sz w:val="24"/>
                <w:szCs w:val="24"/>
              </w:rPr>
            </w:pPr>
          </w:p>
        </w:tc>
        <w:tc>
          <w:tcPr>
            <w:tcW w:w="1329" w:type="dxa"/>
            <w:gridSpan w:val="2"/>
            <w:vMerge w:val="continue"/>
            <w:noWrap w:val="0"/>
            <w:vAlign w:val="center"/>
          </w:tcPr>
          <w:p>
            <w:pPr>
              <w:pStyle w:val="10"/>
              <w:spacing w:line="300" w:lineRule="exact"/>
              <w:jc w:val="center"/>
              <w:rPr>
                <w:rFonts w:ascii="仿宋" w:hAnsi="仿宋" w:eastAsia="仿宋" w:cs="仿宋"/>
                <w:sz w:val="24"/>
                <w:szCs w:val="24"/>
              </w:rPr>
            </w:pPr>
          </w:p>
        </w:tc>
        <w:tc>
          <w:tcPr>
            <w:tcW w:w="1066" w:type="dxa"/>
            <w:vMerge w:val="continue"/>
            <w:noWrap w:val="0"/>
            <w:vAlign w:val="center"/>
          </w:tcPr>
          <w:p>
            <w:pPr>
              <w:pStyle w:val="10"/>
              <w:spacing w:line="300" w:lineRule="exact"/>
              <w:jc w:val="center"/>
              <w:rPr>
                <w:rFonts w:ascii="仿宋" w:hAnsi="仿宋" w:eastAsia="仿宋" w:cs="仿宋"/>
                <w:sz w:val="24"/>
                <w:szCs w:val="24"/>
              </w:rPr>
            </w:pPr>
          </w:p>
        </w:tc>
        <w:tc>
          <w:tcPr>
            <w:tcW w:w="5956" w:type="dxa"/>
            <w:gridSpan w:val="2"/>
            <w:noWrap w:val="0"/>
            <w:vAlign w:val="center"/>
          </w:tcPr>
          <w:p>
            <w:pPr>
              <w:pStyle w:val="10"/>
              <w:spacing w:line="300" w:lineRule="exact"/>
              <w:jc w:val="left"/>
              <w:rPr>
                <w:rFonts w:ascii="仿宋" w:hAnsi="仿宋" w:eastAsia="仿宋" w:cs="仿宋"/>
                <w:b/>
                <w:bCs/>
                <w:sz w:val="24"/>
                <w:szCs w:val="24"/>
                <w:lang w:bidi="ar"/>
              </w:rPr>
            </w:pPr>
            <w:r>
              <w:rPr>
                <w:rFonts w:hint="eastAsia" w:ascii="仿宋" w:hAnsi="仿宋" w:eastAsia="仿宋" w:cs="仿宋"/>
                <w:b/>
                <w:bCs/>
                <w:sz w:val="24"/>
                <w:szCs w:val="24"/>
              </w:rPr>
              <w:t>属于中小企业评标优惠内容及价格扣除幅度</w:t>
            </w:r>
            <w:r>
              <w:rPr>
                <w:rFonts w:hint="eastAsia" w:ascii="仿宋" w:hAnsi="仿宋" w:eastAsia="仿宋" w:cs="仿宋"/>
                <w:b/>
                <w:bCs/>
                <w:sz w:val="24"/>
                <w:szCs w:val="24"/>
                <w:lang w:bidi="ar"/>
              </w:rPr>
              <w:t>，本项目的价格扣除为</w:t>
            </w:r>
            <w:r>
              <w:rPr>
                <w:rFonts w:hint="eastAsia" w:ascii="仿宋" w:hAnsi="仿宋" w:eastAsia="仿宋" w:cs="仿宋"/>
                <w:b/>
                <w:bCs/>
                <w:sz w:val="24"/>
                <w:szCs w:val="24"/>
                <w:lang w:val="en-US" w:eastAsia="zh-CN" w:bidi="ar"/>
              </w:rPr>
              <w:t>10</w:t>
            </w:r>
            <w:r>
              <w:rPr>
                <w:rFonts w:hint="eastAsia" w:ascii="仿宋" w:hAnsi="仿宋" w:eastAsia="仿宋" w:cs="仿宋"/>
                <w:b/>
                <w:bCs/>
                <w:sz w:val="24"/>
                <w:szCs w:val="24"/>
                <w:lang w:bidi="ar"/>
              </w:rPr>
              <w:t>%。具体标准详见“二、评标中的落实政府采购政策具体办法”。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81" w:type="dxa"/>
            <w:vMerge w:val="continue"/>
            <w:noWrap w:val="0"/>
            <w:vAlign w:val="center"/>
          </w:tcPr>
          <w:p>
            <w:pPr>
              <w:pStyle w:val="10"/>
              <w:spacing w:line="300" w:lineRule="exact"/>
              <w:jc w:val="center"/>
              <w:rPr>
                <w:rFonts w:ascii="仿宋" w:hAnsi="仿宋" w:eastAsia="仿宋" w:cs="仿宋"/>
                <w:sz w:val="24"/>
                <w:szCs w:val="24"/>
              </w:rPr>
            </w:pPr>
          </w:p>
        </w:tc>
        <w:tc>
          <w:tcPr>
            <w:tcW w:w="826" w:type="dxa"/>
            <w:vMerge w:val="continue"/>
            <w:noWrap w:val="0"/>
            <w:vAlign w:val="center"/>
          </w:tcPr>
          <w:p>
            <w:pPr>
              <w:pStyle w:val="10"/>
              <w:spacing w:line="300" w:lineRule="exact"/>
              <w:jc w:val="center"/>
              <w:rPr>
                <w:rFonts w:ascii="仿宋" w:hAnsi="仿宋" w:eastAsia="仿宋" w:cs="仿宋"/>
                <w:sz w:val="24"/>
                <w:szCs w:val="24"/>
              </w:rPr>
            </w:pPr>
          </w:p>
        </w:tc>
        <w:tc>
          <w:tcPr>
            <w:tcW w:w="1329" w:type="dxa"/>
            <w:gridSpan w:val="2"/>
            <w:vMerge w:val="continue"/>
            <w:noWrap w:val="0"/>
            <w:vAlign w:val="center"/>
          </w:tcPr>
          <w:p>
            <w:pPr>
              <w:pStyle w:val="10"/>
              <w:spacing w:line="300" w:lineRule="exact"/>
              <w:jc w:val="center"/>
              <w:rPr>
                <w:rFonts w:ascii="仿宋" w:hAnsi="仿宋" w:eastAsia="仿宋" w:cs="仿宋"/>
                <w:sz w:val="24"/>
                <w:szCs w:val="24"/>
              </w:rPr>
            </w:pPr>
          </w:p>
        </w:tc>
        <w:tc>
          <w:tcPr>
            <w:tcW w:w="1066" w:type="dxa"/>
            <w:vMerge w:val="continue"/>
            <w:noWrap w:val="0"/>
            <w:vAlign w:val="center"/>
          </w:tcPr>
          <w:p>
            <w:pPr>
              <w:pStyle w:val="10"/>
              <w:spacing w:line="300" w:lineRule="exact"/>
              <w:jc w:val="center"/>
              <w:rPr>
                <w:rFonts w:ascii="仿宋" w:hAnsi="仿宋" w:eastAsia="仿宋" w:cs="仿宋"/>
                <w:sz w:val="24"/>
                <w:szCs w:val="24"/>
              </w:rPr>
            </w:pPr>
          </w:p>
        </w:tc>
        <w:tc>
          <w:tcPr>
            <w:tcW w:w="5956" w:type="dxa"/>
            <w:gridSpan w:val="2"/>
            <w:noWrap w:val="0"/>
            <w:vAlign w:val="center"/>
          </w:tcPr>
          <w:p>
            <w:pPr>
              <w:pStyle w:val="10"/>
              <w:spacing w:line="300" w:lineRule="exact"/>
              <w:jc w:val="left"/>
              <w:rPr>
                <w:rFonts w:ascii="仿宋" w:hAnsi="仿宋" w:eastAsia="仿宋" w:cs="仿宋"/>
                <w:sz w:val="24"/>
                <w:szCs w:val="24"/>
              </w:rPr>
            </w:pPr>
            <w:r>
              <w:rPr>
                <w:rFonts w:hint="eastAsia" w:ascii="仿宋" w:hAnsi="仿宋" w:eastAsia="仿宋" w:cs="仿宋"/>
                <w:b/>
                <w:bCs/>
                <w:sz w:val="24"/>
                <w:szCs w:val="24"/>
              </w:rPr>
              <w:t>属于享受政府采购支持政策的残疾人福利性单位评标优惠内容及价格扣除幅度</w:t>
            </w:r>
            <w:r>
              <w:rPr>
                <w:rFonts w:hint="eastAsia" w:ascii="仿宋" w:hAnsi="仿宋" w:eastAsia="仿宋" w:cs="仿宋"/>
                <w:b/>
                <w:bCs/>
                <w:sz w:val="24"/>
                <w:szCs w:val="24"/>
                <w:lang w:bidi="ar"/>
              </w:rPr>
              <w:t>按小型、微型企业评标中价格扣除</w:t>
            </w:r>
            <w:r>
              <w:rPr>
                <w:rFonts w:hint="eastAsia" w:ascii="仿宋" w:hAnsi="仿宋" w:eastAsia="仿宋" w:cs="仿宋"/>
                <w:b/>
                <w:bCs/>
                <w:sz w:val="24"/>
                <w:szCs w:val="24"/>
              </w:rPr>
              <w:t>，</w:t>
            </w:r>
            <w:r>
              <w:rPr>
                <w:rFonts w:hint="eastAsia" w:ascii="仿宋" w:hAnsi="仿宋" w:eastAsia="仿宋" w:cs="仿宋"/>
                <w:b/>
                <w:bCs/>
                <w:sz w:val="24"/>
                <w:szCs w:val="24"/>
                <w:lang w:bidi="ar"/>
              </w:rPr>
              <w:t>本项目的价格扣除为</w:t>
            </w:r>
            <w:r>
              <w:rPr>
                <w:rFonts w:hint="eastAsia" w:ascii="仿宋" w:hAnsi="仿宋" w:eastAsia="仿宋" w:cs="仿宋"/>
                <w:b/>
                <w:bCs/>
                <w:sz w:val="24"/>
                <w:szCs w:val="24"/>
                <w:lang w:val="en-US" w:eastAsia="zh-CN" w:bidi="ar"/>
              </w:rPr>
              <w:t>10</w:t>
            </w:r>
            <w:r>
              <w:rPr>
                <w:rFonts w:hint="eastAsia" w:ascii="仿宋" w:hAnsi="仿宋" w:eastAsia="仿宋" w:cs="仿宋"/>
                <w:b/>
                <w:bCs/>
                <w:sz w:val="24"/>
                <w:szCs w:val="24"/>
                <w:lang w:bidi="ar"/>
              </w:rPr>
              <w:t>%。具体标准详见“二、评标中的落实政府采购政策具体办法”。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81" w:type="dxa"/>
            <w:vMerge w:val="restart"/>
            <w:noWrap w:val="0"/>
            <w:vAlign w:val="center"/>
          </w:tcPr>
          <w:p>
            <w:pPr>
              <w:pStyle w:val="10"/>
              <w:spacing w:line="300" w:lineRule="exact"/>
              <w:jc w:val="center"/>
              <w:rPr>
                <w:rFonts w:ascii="仿宋" w:hAnsi="仿宋" w:eastAsia="仿宋" w:cs="仿宋"/>
                <w:sz w:val="24"/>
                <w:szCs w:val="24"/>
              </w:rPr>
            </w:pPr>
            <w:r>
              <w:rPr>
                <w:rFonts w:hint="eastAsia" w:ascii="仿宋" w:hAnsi="仿宋" w:eastAsia="仿宋" w:cs="仿宋"/>
                <w:sz w:val="24"/>
                <w:szCs w:val="24"/>
              </w:rPr>
              <w:t>2</w:t>
            </w:r>
          </w:p>
        </w:tc>
        <w:tc>
          <w:tcPr>
            <w:tcW w:w="826" w:type="dxa"/>
            <w:vMerge w:val="restart"/>
            <w:noWrap w:val="0"/>
            <w:vAlign w:val="center"/>
          </w:tcPr>
          <w:p>
            <w:pPr>
              <w:widowControl/>
              <w:spacing w:line="300" w:lineRule="exact"/>
              <w:jc w:val="center"/>
              <w:rPr>
                <w:rFonts w:ascii="仿宋" w:hAnsi="仿宋" w:eastAsia="仿宋" w:cs="仿宋"/>
                <w:sz w:val="24"/>
              </w:rPr>
            </w:pPr>
            <w:r>
              <w:rPr>
                <w:rFonts w:hint="eastAsia" w:ascii="仿宋" w:hAnsi="仿宋" w:eastAsia="仿宋" w:cs="仿宋"/>
                <w:sz w:val="24"/>
              </w:rPr>
              <w:t>商务部分1</w:t>
            </w:r>
            <w:r>
              <w:rPr>
                <w:rFonts w:hint="eastAsia" w:ascii="仿宋" w:hAnsi="仿宋" w:eastAsia="仿宋" w:cs="仿宋"/>
                <w:sz w:val="24"/>
                <w:lang w:val="en-US" w:eastAsia="zh-CN"/>
              </w:rPr>
              <w:t>8</w:t>
            </w:r>
            <w:r>
              <w:rPr>
                <w:rFonts w:hint="eastAsia" w:ascii="仿宋" w:hAnsi="仿宋" w:eastAsia="仿宋" w:cs="仿宋"/>
                <w:sz w:val="24"/>
              </w:rPr>
              <w:t>分</w:t>
            </w:r>
          </w:p>
        </w:tc>
        <w:tc>
          <w:tcPr>
            <w:tcW w:w="1329" w:type="dxa"/>
            <w:gridSpan w:val="2"/>
            <w:noWrap w:val="0"/>
            <w:vAlign w:val="center"/>
          </w:tcPr>
          <w:p>
            <w:pPr>
              <w:pStyle w:val="10"/>
              <w:spacing w:line="300" w:lineRule="exact"/>
              <w:jc w:val="center"/>
              <w:rPr>
                <w:rFonts w:ascii="仿宋" w:hAnsi="仿宋" w:eastAsia="仿宋" w:cs="仿宋"/>
                <w:sz w:val="24"/>
                <w:szCs w:val="24"/>
              </w:rPr>
            </w:pPr>
            <w:r>
              <w:rPr>
                <w:rFonts w:hint="eastAsia" w:ascii="仿宋" w:hAnsi="仿宋" w:eastAsia="仿宋" w:cs="仿宋"/>
                <w:sz w:val="24"/>
                <w:szCs w:val="24"/>
              </w:rPr>
              <w:t>师资能力（10分）</w:t>
            </w:r>
          </w:p>
        </w:tc>
        <w:tc>
          <w:tcPr>
            <w:tcW w:w="7022" w:type="dxa"/>
            <w:gridSpan w:val="3"/>
            <w:noWrap w:val="0"/>
            <w:vAlign w:val="center"/>
          </w:tcPr>
          <w:p>
            <w:pPr>
              <w:pStyle w:val="10"/>
              <w:numPr>
                <w:ilvl w:val="0"/>
                <w:numId w:val="7"/>
              </w:numPr>
              <w:spacing w:line="30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投入本项目上海教育专家</w:t>
            </w:r>
            <w:r>
              <w:rPr>
                <w:rFonts w:hint="eastAsia" w:ascii="仿宋" w:hAnsi="仿宋" w:eastAsia="仿宋" w:cs="仿宋"/>
                <w:sz w:val="24"/>
                <w:szCs w:val="24"/>
              </w:rPr>
              <w:t>拥有正高</w:t>
            </w:r>
            <w:r>
              <w:rPr>
                <w:rFonts w:hint="eastAsia" w:ascii="仿宋" w:hAnsi="仿宋" w:eastAsia="仿宋" w:cs="仿宋"/>
                <w:sz w:val="24"/>
                <w:szCs w:val="24"/>
                <w:lang w:val="en-US" w:eastAsia="zh-CN"/>
              </w:rPr>
              <w:t>级</w:t>
            </w:r>
            <w:r>
              <w:rPr>
                <w:rFonts w:hint="eastAsia" w:ascii="仿宋" w:hAnsi="仿宋" w:eastAsia="仿宋" w:cs="仿宋"/>
                <w:sz w:val="24"/>
                <w:szCs w:val="24"/>
              </w:rPr>
              <w:t>职称人数</w:t>
            </w:r>
          </w:p>
          <w:p>
            <w:pPr>
              <w:pStyle w:val="10"/>
              <w:spacing w:line="30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①8</w:t>
            </w:r>
            <w:r>
              <w:rPr>
                <w:rFonts w:hint="eastAsia" w:ascii="仿宋" w:hAnsi="仿宋" w:eastAsia="仿宋" w:cs="仿宋"/>
                <w:sz w:val="24"/>
                <w:szCs w:val="24"/>
              </w:rPr>
              <w:t>人（含）以上得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pPr>
              <w:pStyle w:val="10"/>
              <w:spacing w:line="30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②5-7</w:t>
            </w:r>
            <w:r>
              <w:rPr>
                <w:rFonts w:hint="eastAsia" w:ascii="仿宋" w:hAnsi="仿宋" w:eastAsia="仿宋" w:cs="仿宋"/>
                <w:sz w:val="24"/>
                <w:szCs w:val="24"/>
              </w:rPr>
              <w:t>人得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pPr>
              <w:pStyle w:val="10"/>
              <w:spacing w:line="30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③4人（含）以下得2分。</w:t>
            </w:r>
          </w:p>
          <w:p>
            <w:pPr>
              <w:pStyle w:val="10"/>
              <w:spacing w:line="30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2、投入本项目上海教育老师</w:t>
            </w:r>
            <w:r>
              <w:rPr>
                <w:rFonts w:hint="eastAsia" w:ascii="仿宋" w:hAnsi="仿宋" w:eastAsia="仿宋" w:cs="仿宋"/>
                <w:sz w:val="24"/>
                <w:szCs w:val="24"/>
              </w:rPr>
              <w:t>拥有副高</w:t>
            </w:r>
            <w:r>
              <w:rPr>
                <w:rFonts w:hint="eastAsia" w:ascii="仿宋" w:hAnsi="仿宋" w:eastAsia="仿宋" w:cs="仿宋"/>
                <w:sz w:val="24"/>
                <w:szCs w:val="24"/>
                <w:lang w:val="en-US" w:eastAsia="zh-CN"/>
              </w:rPr>
              <w:t>级</w:t>
            </w:r>
            <w:r>
              <w:rPr>
                <w:rFonts w:hint="eastAsia" w:ascii="仿宋" w:hAnsi="仿宋" w:eastAsia="仿宋" w:cs="仿宋"/>
                <w:sz w:val="24"/>
                <w:szCs w:val="24"/>
              </w:rPr>
              <w:t>职称人数</w:t>
            </w:r>
          </w:p>
          <w:p>
            <w:pPr>
              <w:pStyle w:val="10"/>
              <w:spacing w:line="30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①8</w:t>
            </w:r>
            <w:r>
              <w:rPr>
                <w:rFonts w:hint="eastAsia" w:ascii="仿宋" w:hAnsi="仿宋" w:eastAsia="仿宋" w:cs="仿宋"/>
                <w:sz w:val="24"/>
                <w:szCs w:val="24"/>
              </w:rPr>
              <w:t>人（含）以上得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pPr>
              <w:pStyle w:val="10"/>
              <w:spacing w:line="30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②5-7</w:t>
            </w:r>
            <w:r>
              <w:rPr>
                <w:rFonts w:hint="eastAsia" w:ascii="仿宋" w:hAnsi="仿宋" w:eastAsia="仿宋" w:cs="仿宋"/>
                <w:sz w:val="24"/>
                <w:szCs w:val="24"/>
              </w:rPr>
              <w:t>人得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pPr>
              <w:pStyle w:val="10"/>
              <w:spacing w:line="30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③4人（含）以下得2分。</w:t>
            </w:r>
          </w:p>
          <w:p>
            <w:pPr>
              <w:pStyle w:val="10"/>
              <w:numPr>
                <w:ilvl w:val="0"/>
                <w:numId w:val="0"/>
              </w:numPr>
              <w:spacing w:line="300" w:lineRule="exact"/>
              <w:ind w:leftChars="0"/>
              <w:jc w:val="both"/>
              <w:rPr>
                <w:rFonts w:hint="eastAsia" w:ascii="仿宋" w:hAnsi="仿宋" w:eastAsia="仿宋" w:cs="仿宋"/>
                <w:sz w:val="24"/>
                <w:szCs w:val="24"/>
              </w:rPr>
            </w:pPr>
            <w:r>
              <w:rPr>
                <w:rFonts w:hint="eastAsia" w:ascii="仿宋" w:hAnsi="仿宋" w:eastAsia="仿宋" w:cs="仿宋"/>
                <w:sz w:val="24"/>
                <w:szCs w:val="24"/>
                <w:lang w:val="en-US" w:eastAsia="zh-CN"/>
              </w:rPr>
              <w:t>3、投入本项目</w:t>
            </w:r>
            <w:r>
              <w:rPr>
                <w:rFonts w:hint="eastAsia" w:ascii="仿宋" w:hAnsi="仿宋" w:eastAsia="仿宋" w:cs="仿宋"/>
                <w:sz w:val="24"/>
                <w:szCs w:val="24"/>
              </w:rPr>
              <w:t>教师拥有中级职称人数</w:t>
            </w:r>
          </w:p>
          <w:p>
            <w:pPr>
              <w:pStyle w:val="10"/>
              <w:spacing w:line="30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①4</w:t>
            </w:r>
            <w:r>
              <w:rPr>
                <w:rFonts w:hint="eastAsia" w:ascii="仿宋" w:hAnsi="仿宋" w:eastAsia="仿宋" w:cs="仿宋"/>
                <w:sz w:val="24"/>
                <w:szCs w:val="24"/>
              </w:rPr>
              <w:t>人（含）以上得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pPr>
              <w:pStyle w:val="10"/>
              <w:spacing w:line="300" w:lineRule="exact"/>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②3人（含）以下得1分。</w:t>
            </w:r>
          </w:p>
          <w:p>
            <w:pPr>
              <w:pStyle w:val="10"/>
              <w:spacing w:line="300" w:lineRule="exact"/>
              <w:jc w:val="both"/>
              <w:rPr>
                <w:rFonts w:hint="eastAsia" w:ascii="仿宋" w:hAnsi="仿宋" w:eastAsia="仿宋" w:cs="仿宋"/>
                <w:sz w:val="24"/>
                <w:szCs w:val="24"/>
              </w:rPr>
            </w:pPr>
            <w:r>
              <w:rPr>
                <w:rFonts w:hint="eastAsia" w:ascii="仿宋" w:hAnsi="仿宋" w:eastAsia="仿宋" w:cs="仿宋"/>
                <w:sz w:val="24"/>
                <w:szCs w:val="24"/>
              </w:rPr>
              <w:t>（提供教师聘用合同或社保证明，及教师职称证明，不提供不得分，开标现场原件备查。）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681" w:type="dxa"/>
            <w:vMerge w:val="continue"/>
            <w:noWrap w:val="0"/>
            <w:vAlign w:val="center"/>
          </w:tcPr>
          <w:p>
            <w:pPr>
              <w:pStyle w:val="2"/>
              <w:ind w:firstLine="0"/>
            </w:pPr>
          </w:p>
        </w:tc>
        <w:tc>
          <w:tcPr>
            <w:tcW w:w="826" w:type="dxa"/>
            <w:vMerge w:val="continue"/>
            <w:noWrap w:val="0"/>
            <w:vAlign w:val="center"/>
          </w:tcPr>
          <w:p>
            <w:pPr>
              <w:pStyle w:val="2"/>
              <w:ind w:firstLine="0"/>
            </w:pPr>
          </w:p>
        </w:tc>
        <w:tc>
          <w:tcPr>
            <w:tcW w:w="1329" w:type="dxa"/>
            <w:gridSpan w:val="2"/>
            <w:noWrap w:val="0"/>
            <w:vAlign w:val="center"/>
          </w:tcPr>
          <w:p>
            <w:pPr>
              <w:pStyle w:val="10"/>
              <w:spacing w:line="300" w:lineRule="exact"/>
              <w:jc w:val="center"/>
              <w:rPr>
                <w:rFonts w:ascii="仿宋" w:hAnsi="仿宋" w:eastAsia="仿宋" w:cs="仿宋"/>
                <w:sz w:val="24"/>
                <w:szCs w:val="24"/>
              </w:rPr>
            </w:pPr>
            <w:r>
              <w:rPr>
                <w:rFonts w:hint="eastAsia" w:ascii="仿宋" w:hAnsi="仿宋" w:eastAsia="仿宋" w:cs="仿宋"/>
                <w:sz w:val="24"/>
                <w:szCs w:val="24"/>
              </w:rPr>
              <w:t>类似项目业绩（8分）</w:t>
            </w:r>
          </w:p>
        </w:tc>
        <w:tc>
          <w:tcPr>
            <w:tcW w:w="7022" w:type="dxa"/>
            <w:gridSpan w:val="3"/>
            <w:noWrap w:val="0"/>
            <w:vAlign w:val="center"/>
          </w:tcPr>
          <w:p>
            <w:pPr>
              <w:tabs>
                <w:tab w:val="left" w:pos="312"/>
              </w:tabs>
              <w:spacing w:line="300" w:lineRule="exact"/>
              <w:rPr>
                <w:rFonts w:ascii="仿宋" w:hAnsi="仿宋" w:eastAsia="仿宋" w:cs="仿宋"/>
                <w:sz w:val="24"/>
              </w:rPr>
            </w:pPr>
            <w:r>
              <w:rPr>
                <w:rFonts w:hint="eastAsia" w:ascii="仿宋" w:hAnsi="仿宋" w:eastAsia="仿宋" w:cs="仿宋"/>
                <w:sz w:val="24"/>
              </w:rPr>
              <w:t>投标人2019年1月1日至今，承担过类似项目经营业绩，</w:t>
            </w:r>
            <w:r>
              <w:rPr>
                <w:rFonts w:ascii="仿宋" w:hAnsi="仿宋" w:eastAsia="仿宋" w:cs="仿宋"/>
                <w:sz w:val="24"/>
              </w:rPr>
              <w:t>每提供一项得</w:t>
            </w:r>
            <w:r>
              <w:rPr>
                <w:rFonts w:hint="eastAsia" w:ascii="仿宋" w:hAnsi="仿宋" w:eastAsia="仿宋" w:cs="仿宋"/>
                <w:sz w:val="24"/>
              </w:rPr>
              <w:t>2</w:t>
            </w:r>
            <w:r>
              <w:rPr>
                <w:rFonts w:ascii="仿宋" w:hAnsi="仿宋" w:eastAsia="仿宋" w:cs="仿宋"/>
                <w:sz w:val="24"/>
              </w:rPr>
              <w:t>分，满分</w:t>
            </w:r>
            <w:r>
              <w:rPr>
                <w:rFonts w:hint="eastAsia" w:ascii="仿宋" w:hAnsi="仿宋" w:eastAsia="仿宋" w:cs="仿宋"/>
                <w:sz w:val="24"/>
              </w:rPr>
              <w:t>8</w:t>
            </w:r>
            <w:r>
              <w:rPr>
                <w:rFonts w:ascii="仿宋" w:hAnsi="仿宋" w:eastAsia="仿宋" w:cs="仿宋"/>
                <w:sz w:val="24"/>
              </w:rPr>
              <w:t>分（投标人提供中标通知书或服务合同的复印件</w:t>
            </w:r>
            <w:r>
              <w:rPr>
                <w:rFonts w:hint="eastAsia" w:ascii="仿宋" w:hAnsi="仿宋" w:eastAsia="仿宋" w:cs="仿宋"/>
                <w:sz w:val="24"/>
              </w:rPr>
              <w:t>，不提供不得分，开标现场原件备查</w:t>
            </w:r>
            <w:r>
              <w:rPr>
                <w:rFonts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1198" w:hRule="atLeast"/>
          <w:jc w:val="center"/>
        </w:trPr>
        <w:tc>
          <w:tcPr>
            <w:tcW w:w="681" w:type="dxa"/>
            <w:vMerge w:val="restart"/>
            <w:noWrap w:val="0"/>
            <w:vAlign w:val="center"/>
          </w:tcPr>
          <w:p>
            <w:pPr>
              <w:pStyle w:val="10"/>
              <w:spacing w:line="300" w:lineRule="exact"/>
              <w:jc w:val="center"/>
              <w:rPr>
                <w:rFonts w:ascii="仿宋" w:hAnsi="仿宋" w:eastAsia="仿宋" w:cs="仿宋"/>
                <w:sz w:val="24"/>
                <w:szCs w:val="24"/>
              </w:rPr>
            </w:pPr>
            <w:r>
              <w:rPr>
                <w:rFonts w:hint="eastAsia" w:ascii="仿宋" w:hAnsi="仿宋" w:eastAsia="仿宋" w:cs="仿宋"/>
                <w:sz w:val="24"/>
                <w:szCs w:val="24"/>
              </w:rPr>
              <w:t>3</w:t>
            </w:r>
          </w:p>
        </w:tc>
        <w:tc>
          <w:tcPr>
            <w:tcW w:w="826" w:type="dxa"/>
            <w:vMerge w:val="restart"/>
            <w:noWrap w:val="0"/>
            <w:vAlign w:val="center"/>
          </w:tcPr>
          <w:p>
            <w:pPr>
              <w:widowControl/>
              <w:spacing w:line="300" w:lineRule="exact"/>
              <w:jc w:val="center"/>
              <w:rPr>
                <w:rFonts w:ascii="仿宋" w:hAnsi="仿宋" w:eastAsia="仿宋" w:cs="仿宋"/>
                <w:sz w:val="24"/>
              </w:rPr>
            </w:pPr>
            <w:r>
              <w:rPr>
                <w:rFonts w:hint="eastAsia" w:ascii="仿宋" w:hAnsi="仿宋" w:eastAsia="仿宋" w:cs="仿宋"/>
                <w:sz w:val="24"/>
              </w:rPr>
              <w:t>技术与服务部分6</w:t>
            </w:r>
            <w:r>
              <w:rPr>
                <w:rFonts w:hint="eastAsia" w:ascii="仿宋" w:hAnsi="仿宋" w:eastAsia="仿宋" w:cs="仿宋"/>
                <w:sz w:val="24"/>
                <w:lang w:val="en-US" w:eastAsia="zh-CN"/>
              </w:rPr>
              <w:t>2</w:t>
            </w:r>
            <w:r>
              <w:rPr>
                <w:rFonts w:hint="eastAsia" w:ascii="仿宋" w:hAnsi="仿宋" w:eastAsia="仿宋" w:cs="仿宋"/>
                <w:sz w:val="24"/>
              </w:rPr>
              <w:t>分</w:t>
            </w:r>
          </w:p>
        </w:tc>
        <w:tc>
          <w:tcPr>
            <w:tcW w:w="1311" w:type="dxa"/>
            <w:noWrap w:val="0"/>
            <w:vAlign w:val="center"/>
          </w:tcPr>
          <w:p>
            <w:pPr>
              <w:pStyle w:val="6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lang w:val="en-US"/>
              </w:rPr>
              <w:t>项目需求分析（5分）</w:t>
            </w:r>
          </w:p>
        </w:tc>
        <w:tc>
          <w:tcPr>
            <w:tcW w:w="6987" w:type="dxa"/>
            <w:gridSpan w:val="3"/>
            <w:noWrap w:val="0"/>
            <w:vAlign w:val="center"/>
          </w:tcPr>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lang w:val="en-US"/>
              </w:rPr>
            </w:pPr>
            <w:r>
              <w:rPr>
                <w:rFonts w:hint="eastAsia"/>
                <w:sz w:val="24"/>
                <w:lang w:val="en-US"/>
              </w:rPr>
              <w:t>投标人能够充分理解该项目需求，针对聚焦提升课堂教学效率，以“小班轮训”的方式着力提升教师课堂教学能力有较为详细概述。</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lang w:val="en-US"/>
              </w:rPr>
            </w:pPr>
            <w:r>
              <w:rPr>
                <w:rFonts w:hint="eastAsia"/>
                <w:sz w:val="24"/>
                <w:lang w:val="en-US" w:eastAsia="zh-CN"/>
              </w:rPr>
              <w:t>①</w:t>
            </w:r>
            <w:r>
              <w:rPr>
                <w:rFonts w:hint="eastAsia"/>
                <w:sz w:val="24"/>
                <w:lang w:val="en-US"/>
              </w:rPr>
              <w:t>能够充分理解该项目需求，分析透彻，描述内容清晰合理，得</w:t>
            </w:r>
            <w:r>
              <w:rPr>
                <w:rFonts w:hint="eastAsia"/>
                <w:sz w:val="24"/>
                <w:lang w:val="en-US" w:eastAsia="zh-CN"/>
              </w:rPr>
              <w:t>4-</w:t>
            </w:r>
            <w:r>
              <w:rPr>
                <w:rFonts w:hint="eastAsia"/>
                <w:sz w:val="24"/>
                <w:lang w:val="en-US"/>
              </w:rPr>
              <w:t>5分;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lang w:val="en-US"/>
              </w:rPr>
            </w:pPr>
            <w:r>
              <w:rPr>
                <w:rFonts w:hint="eastAsia"/>
                <w:sz w:val="24"/>
                <w:lang w:val="en-US" w:eastAsia="zh-CN"/>
              </w:rPr>
              <w:t>②</w:t>
            </w:r>
            <w:r>
              <w:rPr>
                <w:rFonts w:hint="eastAsia"/>
                <w:sz w:val="24"/>
                <w:lang w:val="en-US"/>
              </w:rPr>
              <w:t>基本理解该项目需求，分析及描述较为合理，得</w:t>
            </w:r>
            <w:r>
              <w:rPr>
                <w:rFonts w:hint="eastAsia"/>
                <w:sz w:val="24"/>
                <w:lang w:val="en-US" w:eastAsia="zh-CN"/>
              </w:rPr>
              <w:t>2-</w:t>
            </w:r>
            <w:r>
              <w:rPr>
                <w:rFonts w:hint="eastAsia"/>
                <w:sz w:val="24"/>
                <w:lang w:val="en-US"/>
              </w:rPr>
              <w:t>3分；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lang w:val="en-US"/>
              </w:rPr>
            </w:pPr>
            <w:r>
              <w:rPr>
                <w:rFonts w:hint="eastAsia"/>
                <w:sz w:val="24"/>
                <w:lang w:val="en-US" w:eastAsia="zh-CN"/>
              </w:rPr>
              <w:t>③</w:t>
            </w:r>
            <w:r>
              <w:rPr>
                <w:rFonts w:hint="eastAsia"/>
                <w:sz w:val="24"/>
                <w:lang w:val="en-US"/>
              </w:rPr>
              <w:t>项目需求理解分析片面，描述不全面，得1分；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lang w:val="en-US"/>
              </w:rPr>
            </w:pPr>
            <w:r>
              <w:rPr>
                <w:rFonts w:hint="eastAsia" w:ascii="仿宋" w:hAnsi="仿宋" w:eastAsia="仿宋" w:cs="仿宋"/>
                <w:color w:val="auto"/>
                <w:sz w:val="24"/>
                <w:szCs w:val="24"/>
                <w:lang w:val="en-US" w:eastAsia="zh-CN"/>
              </w:rPr>
              <w:t>根据投标人提供的</w:t>
            </w:r>
            <w:r>
              <w:rPr>
                <w:rFonts w:hint="eastAsia" w:cs="仿宋"/>
                <w:color w:val="auto"/>
                <w:sz w:val="24"/>
                <w:szCs w:val="24"/>
                <w:lang w:val="en-US" w:eastAsia="zh-CN"/>
              </w:rPr>
              <w:t>方案对比打分，</w:t>
            </w:r>
            <w:r>
              <w:rPr>
                <w:rFonts w:hint="eastAsia"/>
                <w:color w:val="auto"/>
                <w:sz w:val="24"/>
                <w:lang w:val="en-US" w:eastAsia="zh-CN"/>
              </w:rPr>
              <w:t>未提供</w:t>
            </w:r>
            <w:r>
              <w:rPr>
                <w:rFonts w:hint="eastAsia"/>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878" w:hRule="atLeast"/>
          <w:jc w:val="center"/>
        </w:trPr>
        <w:tc>
          <w:tcPr>
            <w:tcW w:w="681" w:type="dxa"/>
            <w:vMerge w:val="continue"/>
            <w:noWrap w:val="0"/>
            <w:vAlign w:val="center"/>
          </w:tcPr>
          <w:p>
            <w:pPr>
              <w:pStyle w:val="10"/>
              <w:spacing w:line="300" w:lineRule="exact"/>
              <w:jc w:val="center"/>
              <w:rPr>
                <w:rFonts w:ascii="仿宋" w:hAnsi="仿宋" w:eastAsia="仿宋" w:cs="仿宋"/>
                <w:sz w:val="24"/>
                <w:szCs w:val="24"/>
              </w:rPr>
            </w:pPr>
          </w:p>
        </w:tc>
        <w:tc>
          <w:tcPr>
            <w:tcW w:w="826" w:type="dxa"/>
            <w:vMerge w:val="continue"/>
            <w:noWrap w:val="0"/>
            <w:vAlign w:val="center"/>
          </w:tcPr>
          <w:p>
            <w:pPr>
              <w:pStyle w:val="10"/>
              <w:spacing w:line="300" w:lineRule="exact"/>
              <w:jc w:val="center"/>
              <w:rPr>
                <w:rFonts w:ascii="仿宋" w:hAnsi="仿宋" w:eastAsia="仿宋" w:cs="仿宋"/>
                <w:b/>
                <w:bCs/>
                <w:sz w:val="24"/>
                <w:szCs w:val="24"/>
              </w:rPr>
            </w:pPr>
          </w:p>
        </w:tc>
        <w:tc>
          <w:tcPr>
            <w:tcW w:w="1311" w:type="dxa"/>
            <w:noWrap w:val="0"/>
            <w:vAlign w:val="center"/>
          </w:tcPr>
          <w:p>
            <w:pPr>
              <w:pStyle w:val="6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lang w:val="en-US"/>
              </w:rPr>
            </w:pPr>
            <w:r>
              <w:rPr>
                <w:rFonts w:hint="eastAsia"/>
                <w:sz w:val="24"/>
                <w:lang w:val="en-US"/>
              </w:rPr>
              <w:t>项目总体规划（</w:t>
            </w:r>
            <w:r>
              <w:rPr>
                <w:rFonts w:hint="eastAsia"/>
                <w:sz w:val="24"/>
                <w:lang w:val="en-US" w:eastAsia="zh-CN"/>
              </w:rPr>
              <w:t>8</w:t>
            </w:r>
            <w:r>
              <w:rPr>
                <w:rFonts w:hint="eastAsia"/>
                <w:sz w:val="24"/>
                <w:lang w:val="en-US"/>
              </w:rPr>
              <w:t>分）</w:t>
            </w:r>
          </w:p>
        </w:tc>
        <w:tc>
          <w:tcPr>
            <w:tcW w:w="6987" w:type="dxa"/>
            <w:gridSpan w:val="3"/>
            <w:noWrap w:val="0"/>
            <w:vAlign w:val="top"/>
          </w:tcPr>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lang w:val="en-US"/>
              </w:rPr>
            </w:pPr>
            <w:r>
              <w:rPr>
                <w:rFonts w:hint="eastAsia"/>
                <w:sz w:val="24"/>
                <w:lang w:val="en-US"/>
              </w:rPr>
              <w:t>立足教师专业发展阶段，分别设置中学语文、数学、英语，小学语文、数学教师学科教学能力提升培训，学前教育骨干教师培训</w:t>
            </w:r>
            <w:r>
              <w:rPr>
                <w:rFonts w:hint="eastAsia"/>
                <w:sz w:val="24"/>
                <w:lang w:val="en-US" w:eastAsia="zh-CN"/>
              </w:rPr>
              <w:t>，</w:t>
            </w:r>
            <w:r>
              <w:rPr>
                <w:rFonts w:hint="eastAsia"/>
                <w:sz w:val="24"/>
                <w:lang w:val="en-US"/>
              </w:rPr>
              <w:t>综合考虑</w:t>
            </w:r>
            <w:r>
              <w:rPr>
                <w:rFonts w:hint="eastAsia"/>
                <w:sz w:val="24"/>
                <w:lang w:val="en-US" w:eastAsia="zh-CN"/>
              </w:rPr>
              <w:t>投标人</w:t>
            </w:r>
            <w:r>
              <w:rPr>
                <w:rFonts w:hint="eastAsia"/>
                <w:sz w:val="24"/>
                <w:lang w:val="en-US"/>
              </w:rPr>
              <w:t>对本项目工作的总体认识、理解和整体规划。</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lang w:val="en-US"/>
              </w:rPr>
            </w:pPr>
            <w:r>
              <w:rPr>
                <w:rFonts w:hint="eastAsia"/>
                <w:sz w:val="24"/>
                <w:lang w:val="en-US"/>
              </w:rPr>
              <w:t>①内容</w:t>
            </w:r>
            <w:r>
              <w:rPr>
                <w:rFonts w:hint="eastAsia"/>
                <w:sz w:val="24"/>
                <w:lang w:val="en-US" w:eastAsia="zh-CN"/>
              </w:rPr>
              <w:t>清晰详尽</w:t>
            </w:r>
            <w:r>
              <w:rPr>
                <w:rFonts w:hint="eastAsia"/>
                <w:sz w:val="24"/>
              </w:rPr>
              <w:t>、</w:t>
            </w:r>
            <w:r>
              <w:rPr>
                <w:rFonts w:hint="eastAsia"/>
                <w:sz w:val="24"/>
                <w:lang w:val="en-US" w:eastAsia="zh-CN"/>
              </w:rPr>
              <w:t>规划</w:t>
            </w:r>
            <w:r>
              <w:rPr>
                <w:rFonts w:hint="eastAsia"/>
                <w:sz w:val="24"/>
              </w:rPr>
              <w:t>全面</w:t>
            </w:r>
            <w:r>
              <w:rPr>
                <w:rFonts w:hint="eastAsia"/>
                <w:sz w:val="24"/>
                <w:lang w:eastAsia="zh-CN"/>
              </w:rPr>
              <w:t>、</w:t>
            </w:r>
            <w:r>
              <w:rPr>
                <w:rFonts w:hint="eastAsia"/>
                <w:sz w:val="24"/>
                <w:lang w:val="en-US"/>
              </w:rPr>
              <w:t>具体：</w:t>
            </w:r>
            <w:r>
              <w:rPr>
                <w:rFonts w:hint="eastAsia"/>
                <w:sz w:val="24"/>
                <w:lang w:val="en-US" w:eastAsia="zh-CN"/>
              </w:rPr>
              <w:t>6-8</w:t>
            </w:r>
            <w:r>
              <w:rPr>
                <w:rFonts w:hint="eastAsia"/>
                <w:sz w:val="24"/>
                <w:lang w:val="en-US"/>
              </w:rPr>
              <w:t>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lang w:val="en-US"/>
              </w:rPr>
            </w:pPr>
            <w:r>
              <w:rPr>
                <w:rFonts w:hint="eastAsia"/>
                <w:sz w:val="24"/>
                <w:lang w:val="en-US"/>
              </w:rPr>
              <w:t>②内容</w:t>
            </w:r>
            <w:r>
              <w:rPr>
                <w:rFonts w:hint="eastAsia"/>
                <w:sz w:val="24"/>
                <w:lang w:val="en-US" w:eastAsia="zh-CN"/>
              </w:rPr>
              <w:t>较清晰</w:t>
            </w:r>
            <w:r>
              <w:rPr>
                <w:rFonts w:hint="eastAsia"/>
                <w:sz w:val="24"/>
                <w:lang w:eastAsia="zh-CN"/>
              </w:rPr>
              <w:t>、</w:t>
            </w:r>
            <w:r>
              <w:rPr>
                <w:rFonts w:hint="eastAsia"/>
                <w:sz w:val="24"/>
                <w:lang w:val="en-US" w:eastAsia="zh-CN"/>
              </w:rPr>
              <w:t>规划合理</w:t>
            </w:r>
            <w:r>
              <w:rPr>
                <w:rFonts w:hint="eastAsia"/>
                <w:sz w:val="24"/>
                <w:lang w:val="en-US"/>
              </w:rPr>
              <w:t>：</w:t>
            </w:r>
            <w:r>
              <w:rPr>
                <w:rFonts w:hint="eastAsia"/>
                <w:sz w:val="24"/>
                <w:lang w:val="en-US" w:eastAsia="zh-CN"/>
              </w:rPr>
              <w:t>3-5</w:t>
            </w:r>
            <w:r>
              <w:rPr>
                <w:rFonts w:hint="eastAsia"/>
                <w:sz w:val="24"/>
                <w:lang w:val="en-US"/>
              </w:rPr>
              <w:t>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lang w:val="en-US"/>
              </w:rPr>
            </w:pPr>
            <w:r>
              <w:rPr>
                <w:rFonts w:hint="eastAsia"/>
                <w:sz w:val="24"/>
                <w:lang w:val="en-US"/>
              </w:rPr>
              <w:t>③内容</w:t>
            </w:r>
            <w:r>
              <w:rPr>
                <w:rFonts w:hint="eastAsia"/>
                <w:sz w:val="24"/>
                <w:lang w:val="en-US" w:eastAsia="zh-CN"/>
              </w:rPr>
              <w:t>欠缺，</w:t>
            </w:r>
            <w:r>
              <w:rPr>
                <w:rFonts w:hint="eastAsia"/>
                <w:sz w:val="24"/>
                <w:lang w:val="en-US"/>
              </w:rPr>
              <w:t>不够清晰</w:t>
            </w:r>
            <w:r>
              <w:rPr>
                <w:rFonts w:hint="eastAsia"/>
                <w:sz w:val="24"/>
                <w:lang w:val="en-US" w:eastAsia="zh-CN"/>
              </w:rPr>
              <w:t>、</w:t>
            </w:r>
            <w:r>
              <w:rPr>
                <w:rFonts w:hint="eastAsia"/>
                <w:sz w:val="24"/>
                <w:lang w:val="en-US"/>
              </w:rPr>
              <w:t>具体：</w:t>
            </w:r>
            <w:r>
              <w:rPr>
                <w:rFonts w:hint="eastAsia"/>
                <w:sz w:val="24"/>
                <w:lang w:val="en-US" w:eastAsia="zh-CN"/>
              </w:rPr>
              <w:t>1-2</w:t>
            </w:r>
            <w:r>
              <w:rPr>
                <w:rFonts w:hint="eastAsia"/>
                <w:sz w:val="24"/>
                <w:lang w:val="en-US"/>
              </w:rPr>
              <w:t>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lang w:val="en-US"/>
              </w:rPr>
            </w:pPr>
            <w:r>
              <w:rPr>
                <w:rFonts w:hint="eastAsia" w:ascii="仿宋" w:hAnsi="仿宋" w:eastAsia="仿宋" w:cs="仿宋"/>
                <w:color w:val="auto"/>
                <w:sz w:val="24"/>
                <w:szCs w:val="24"/>
                <w:lang w:val="en-US" w:eastAsia="zh-CN"/>
              </w:rPr>
              <w:t>根据投标人提供的</w:t>
            </w:r>
            <w:r>
              <w:rPr>
                <w:rFonts w:hint="eastAsia" w:cs="仿宋"/>
                <w:color w:val="auto"/>
                <w:sz w:val="24"/>
                <w:szCs w:val="24"/>
                <w:lang w:val="en-US" w:eastAsia="zh-CN"/>
              </w:rPr>
              <w:t>方案对比打分，</w:t>
            </w:r>
            <w:r>
              <w:rPr>
                <w:rFonts w:hint="eastAsia"/>
                <w:color w:val="auto"/>
                <w:sz w:val="24"/>
                <w:lang w:val="en-US" w:eastAsia="zh-CN"/>
              </w:rPr>
              <w:t>未提供</w:t>
            </w:r>
            <w:r>
              <w:rPr>
                <w:rFonts w:hint="eastAsia"/>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289" w:hRule="atLeast"/>
          <w:jc w:val="center"/>
        </w:trPr>
        <w:tc>
          <w:tcPr>
            <w:tcW w:w="681" w:type="dxa"/>
            <w:vMerge w:val="continue"/>
            <w:noWrap w:val="0"/>
            <w:vAlign w:val="center"/>
          </w:tcPr>
          <w:p>
            <w:pPr>
              <w:pStyle w:val="10"/>
              <w:spacing w:line="300" w:lineRule="exact"/>
              <w:jc w:val="center"/>
              <w:rPr>
                <w:rFonts w:ascii="仿宋" w:hAnsi="仿宋" w:eastAsia="仿宋" w:cs="仿宋"/>
                <w:sz w:val="24"/>
                <w:szCs w:val="24"/>
              </w:rPr>
            </w:pPr>
          </w:p>
        </w:tc>
        <w:tc>
          <w:tcPr>
            <w:tcW w:w="826" w:type="dxa"/>
            <w:vMerge w:val="continue"/>
            <w:noWrap w:val="0"/>
            <w:vAlign w:val="center"/>
          </w:tcPr>
          <w:p>
            <w:pPr>
              <w:pStyle w:val="10"/>
              <w:spacing w:line="300" w:lineRule="exact"/>
              <w:jc w:val="center"/>
              <w:rPr>
                <w:rFonts w:ascii="仿宋" w:hAnsi="仿宋" w:eastAsia="仿宋" w:cs="仿宋"/>
                <w:b/>
                <w:bCs/>
                <w:sz w:val="24"/>
                <w:szCs w:val="24"/>
              </w:rPr>
            </w:pPr>
          </w:p>
        </w:tc>
        <w:tc>
          <w:tcPr>
            <w:tcW w:w="1311" w:type="dxa"/>
            <w:noWrap w:val="0"/>
            <w:vAlign w:val="center"/>
          </w:tcPr>
          <w:p>
            <w:pPr>
              <w:pStyle w:val="6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lang w:val="en-US"/>
              </w:rPr>
            </w:pPr>
            <w:r>
              <w:rPr>
                <w:rFonts w:hint="eastAsia"/>
                <w:sz w:val="24"/>
              </w:rPr>
              <w:t>项目实施方案（</w:t>
            </w:r>
            <w:r>
              <w:rPr>
                <w:rFonts w:hint="eastAsia"/>
                <w:sz w:val="24"/>
                <w:lang w:val="en-US"/>
              </w:rPr>
              <w:t>12</w:t>
            </w:r>
            <w:r>
              <w:rPr>
                <w:rFonts w:hint="eastAsia"/>
                <w:sz w:val="24"/>
              </w:rPr>
              <w:t>分）</w:t>
            </w:r>
          </w:p>
        </w:tc>
        <w:tc>
          <w:tcPr>
            <w:tcW w:w="6987" w:type="dxa"/>
            <w:gridSpan w:val="3"/>
            <w:noWrap w:val="0"/>
            <w:vAlign w:val="top"/>
          </w:tcPr>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eastAsia="仿宋"/>
                <w:sz w:val="24"/>
                <w:lang w:val="en-US" w:eastAsia="zh-CN"/>
              </w:rPr>
            </w:pPr>
            <w:r>
              <w:rPr>
                <w:rFonts w:hint="eastAsia"/>
                <w:sz w:val="24"/>
                <w:lang w:val="en-US" w:eastAsia="zh-CN"/>
              </w:rPr>
              <w:t>为保证项目顺利实施，投标人按照总体规划制定进度计划。</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rPr>
            </w:pPr>
            <w:r>
              <w:rPr>
                <w:rFonts w:hint="eastAsia"/>
                <w:sz w:val="24"/>
                <w:lang w:val="en-US"/>
              </w:rPr>
              <w:t>①</w:t>
            </w:r>
            <w:r>
              <w:rPr>
                <w:rFonts w:hint="eastAsia"/>
                <w:sz w:val="24"/>
              </w:rPr>
              <w:t>项目实施进度计划有具体时间安排及计划表，思路清晰，安排细致全面、服务流程合理、细节处理准确</w:t>
            </w:r>
            <w:r>
              <w:rPr>
                <w:rFonts w:hint="eastAsia"/>
                <w:sz w:val="24"/>
                <w:lang w:val="en-US" w:eastAsia="zh-CN"/>
              </w:rPr>
              <w:t>详细</w:t>
            </w:r>
            <w:r>
              <w:rPr>
                <w:rFonts w:hint="eastAsia"/>
                <w:sz w:val="24"/>
              </w:rPr>
              <w:t>，得</w:t>
            </w:r>
            <w:r>
              <w:rPr>
                <w:rFonts w:hint="eastAsia"/>
                <w:sz w:val="24"/>
                <w:lang w:val="en-US" w:eastAsia="zh-CN"/>
              </w:rPr>
              <w:t>10-</w:t>
            </w:r>
            <w:r>
              <w:rPr>
                <w:rFonts w:hint="eastAsia"/>
                <w:sz w:val="24"/>
                <w:lang w:val="en-US"/>
              </w:rPr>
              <w:t>12</w:t>
            </w:r>
            <w:r>
              <w:rPr>
                <w:rFonts w:hint="eastAsia"/>
                <w:sz w:val="24"/>
              </w:rPr>
              <w:t>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rPr>
            </w:pPr>
            <w:r>
              <w:rPr>
                <w:rFonts w:hint="eastAsia"/>
                <w:sz w:val="24"/>
                <w:lang w:val="en-US"/>
              </w:rPr>
              <w:t>②</w:t>
            </w:r>
            <w:r>
              <w:rPr>
                <w:rFonts w:hint="eastAsia"/>
                <w:sz w:val="24"/>
              </w:rPr>
              <w:t>项目实施进度计划有时间安排等内容，但不够</w:t>
            </w:r>
            <w:r>
              <w:rPr>
                <w:rFonts w:hint="eastAsia"/>
                <w:sz w:val="24"/>
                <w:lang w:val="en-US"/>
              </w:rPr>
              <w:t>具体</w:t>
            </w:r>
            <w:r>
              <w:rPr>
                <w:rFonts w:hint="eastAsia"/>
                <w:sz w:val="24"/>
              </w:rPr>
              <w:t>细致，能基本保障项目正常实施、服务流程</w:t>
            </w:r>
            <w:r>
              <w:rPr>
                <w:rFonts w:hint="eastAsia"/>
                <w:sz w:val="24"/>
                <w:lang w:val="en-US" w:eastAsia="zh-CN"/>
              </w:rPr>
              <w:t>简单</w:t>
            </w:r>
            <w:r>
              <w:rPr>
                <w:rFonts w:hint="eastAsia"/>
                <w:sz w:val="24"/>
              </w:rPr>
              <w:t>，得</w:t>
            </w:r>
            <w:r>
              <w:rPr>
                <w:rFonts w:hint="eastAsia"/>
                <w:sz w:val="24"/>
                <w:lang w:val="en-US" w:eastAsia="zh-CN"/>
              </w:rPr>
              <w:t>4-</w:t>
            </w:r>
            <w:r>
              <w:rPr>
                <w:rFonts w:hint="eastAsia"/>
                <w:sz w:val="24"/>
                <w:lang w:val="en-US"/>
              </w:rPr>
              <w:t>9</w:t>
            </w:r>
            <w:r>
              <w:rPr>
                <w:rFonts w:hint="eastAsia"/>
                <w:sz w:val="24"/>
              </w:rPr>
              <w:t>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rPr>
            </w:pPr>
            <w:r>
              <w:rPr>
                <w:rFonts w:hint="eastAsia"/>
                <w:sz w:val="24"/>
                <w:lang w:val="en-US"/>
              </w:rPr>
              <w:t>③</w:t>
            </w:r>
            <w:r>
              <w:rPr>
                <w:rFonts w:hint="eastAsia"/>
                <w:sz w:val="24"/>
              </w:rPr>
              <w:t>项目实施进度计划安排无明确时间计划及安排内容，服务流程</w:t>
            </w:r>
            <w:r>
              <w:rPr>
                <w:rFonts w:hint="eastAsia"/>
                <w:sz w:val="24"/>
                <w:lang w:val="en-US" w:eastAsia="zh-CN"/>
              </w:rPr>
              <w:t>缺项</w:t>
            </w:r>
            <w:r>
              <w:rPr>
                <w:rFonts w:hint="eastAsia"/>
                <w:sz w:val="24"/>
              </w:rPr>
              <w:t>、无细节处理方案，得</w:t>
            </w:r>
            <w:r>
              <w:rPr>
                <w:rFonts w:hint="eastAsia"/>
                <w:sz w:val="24"/>
                <w:lang w:val="en-US" w:eastAsia="zh-CN"/>
              </w:rPr>
              <w:t>1-</w:t>
            </w:r>
            <w:r>
              <w:rPr>
                <w:rFonts w:hint="eastAsia"/>
                <w:sz w:val="24"/>
                <w:lang w:val="en-US"/>
              </w:rPr>
              <w:t>3</w:t>
            </w:r>
            <w:r>
              <w:rPr>
                <w:rFonts w:hint="eastAsia"/>
                <w:sz w:val="24"/>
              </w:rPr>
              <w:t>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rPr>
            </w:pPr>
            <w:r>
              <w:rPr>
                <w:rFonts w:hint="eastAsia" w:ascii="仿宋" w:hAnsi="仿宋" w:eastAsia="仿宋" w:cs="仿宋"/>
                <w:color w:val="auto"/>
                <w:sz w:val="24"/>
                <w:szCs w:val="24"/>
                <w:lang w:val="en-US" w:eastAsia="zh-CN"/>
              </w:rPr>
              <w:t>根据投标人提供的</w:t>
            </w:r>
            <w:r>
              <w:rPr>
                <w:rFonts w:hint="eastAsia" w:cs="仿宋"/>
                <w:color w:val="auto"/>
                <w:sz w:val="24"/>
                <w:szCs w:val="24"/>
                <w:lang w:val="en-US" w:eastAsia="zh-CN"/>
              </w:rPr>
              <w:t>方案对比打分，</w:t>
            </w:r>
            <w:r>
              <w:rPr>
                <w:rFonts w:hint="eastAsia"/>
                <w:color w:val="auto"/>
                <w:sz w:val="24"/>
                <w:lang w:val="en-US" w:eastAsia="zh-CN"/>
              </w:rPr>
              <w:t>未提供</w:t>
            </w:r>
            <w:r>
              <w:rPr>
                <w:rFonts w:hint="eastAsia"/>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594" w:hRule="atLeast"/>
          <w:jc w:val="center"/>
        </w:trPr>
        <w:tc>
          <w:tcPr>
            <w:tcW w:w="681" w:type="dxa"/>
            <w:vMerge w:val="continue"/>
            <w:noWrap w:val="0"/>
            <w:vAlign w:val="center"/>
          </w:tcPr>
          <w:p>
            <w:pPr>
              <w:spacing w:line="300" w:lineRule="exact"/>
              <w:rPr>
                <w:rFonts w:ascii="仿宋" w:hAnsi="仿宋" w:eastAsia="仿宋" w:cs="仿宋"/>
                <w:sz w:val="24"/>
              </w:rPr>
            </w:pPr>
          </w:p>
        </w:tc>
        <w:tc>
          <w:tcPr>
            <w:tcW w:w="826" w:type="dxa"/>
            <w:vMerge w:val="continue"/>
            <w:noWrap w:val="0"/>
            <w:vAlign w:val="center"/>
          </w:tcPr>
          <w:p>
            <w:pPr>
              <w:spacing w:line="300" w:lineRule="exact"/>
              <w:rPr>
                <w:rFonts w:ascii="仿宋" w:hAnsi="仿宋" w:eastAsia="仿宋" w:cs="仿宋"/>
                <w:sz w:val="24"/>
              </w:rPr>
            </w:pPr>
          </w:p>
        </w:tc>
        <w:tc>
          <w:tcPr>
            <w:tcW w:w="1311" w:type="dxa"/>
            <w:noWrap w:val="0"/>
            <w:vAlign w:val="center"/>
          </w:tcPr>
          <w:p>
            <w:pPr>
              <w:pStyle w:val="6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lang w:val="en-US"/>
              </w:rPr>
            </w:pPr>
            <w:r>
              <w:rPr>
                <w:rFonts w:hint="eastAsia"/>
                <w:sz w:val="24"/>
              </w:rPr>
              <w:t>拟投入本项目的执行团队情况（</w:t>
            </w:r>
            <w:r>
              <w:rPr>
                <w:rFonts w:hint="eastAsia"/>
                <w:sz w:val="24"/>
                <w:lang w:val="en-US"/>
              </w:rPr>
              <w:t>20</w:t>
            </w:r>
            <w:r>
              <w:rPr>
                <w:rFonts w:hint="eastAsia"/>
                <w:sz w:val="24"/>
              </w:rPr>
              <w:t>分）</w:t>
            </w:r>
          </w:p>
        </w:tc>
        <w:tc>
          <w:tcPr>
            <w:tcW w:w="6987" w:type="dxa"/>
            <w:gridSpan w:val="3"/>
            <w:noWrap w:val="0"/>
            <w:vAlign w:val="top"/>
          </w:tcPr>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rPr>
            </w:pPr>
            <w:r>
              <w:rPr>
                <w:rFonts w:hint="eastAsia"/>
                <w:sz w:val="24"/>
              </w:rPr>
              <w:t>项目负责人：项目负责人应具有丰富的实践经验和组织管理能力；项目组组成人员：项目组的人员构成</w:t>
            </w:r>
            <w:r>
              <w:rPr>
                <w:rFonts w:hint="eastAsia"/>
                <w:sz w:val="24"/>
                <w:lang w:val="en-US"/>
              </w:rPr>
              <w:t>满足项目实施</w:t>
            </w:r>
            <w:r>
              <w:rPr>
                <w:rFonts w:hint="eastAsia"/>
                <w:sz w:val="24"/>
              </w:rPr>
              <w:t>，项目经验丰富，有利于项目的执行，是一支具有与业性、科学性、可靠性的执行团队。</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rPr>
            </w:pPr>
            <w:r>
              <w:rPr>
                <w:rFonts w:hint="eastAsia"/>
                <w:sz w:val="24"/>
                <w:lang w:val="en-US"/>
              </w:rPr>
              <w:t>①</w:t>
            </w:r>
            <w:r>
              <w:rPr>
                <w:rFonts w:hint="eastAsia"/>
                <w:sz w:val="24"/>
              </w:rPr>
              <w:t>项目团队经验丰富、配置</w:t>
            </w:r>
            <w:r>
              <w:rPr>
                <w:rFonts w:hint="eastAsia"/>
                <w:sz w:val="24"/>
                <w:lang w:val="en-US"/>
              </w:rPr>
              <w:t>人数满足采购需求，并配备预备人员，能保证培训不中断</w:t>
            </w:r>
            <w:r>
              <w:rPr>
                <w:rFonts w:hint="eastAsia"/>
                <w:sz w:val="24"/>
              </w:rPr>
              <w:t>、科学性强、专业性强得</w:t>
            </w:r>
            <w:r>
              <w:rPr>
                <w:rFonts w:hint="eastAsia"/>
                <w:sz w:val="24"/>
                <w:lang w:val="en-US" w:eastAsia="zh-CN"/>
              </w:rPr>
              <w:t>16-</w:t>
            </w:r>
            <w:r>
              <w:rPr>
                <w:rFonts w:hint="eastAsia"/>
                <w:sz w:val="24"/>
                <w:lang w:val="en-US"/>
              </w:rPr>
              <w:t>20</w:t>
            </w:r>
            <w:r>
              <w:rPr>
                <w:rFonts w:hint="eastAsia"/>
                <w:sz w:val="24"/>
              </w:rPr>
              <w:t>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rPr>
            </w:pPr>
            <w:r>
              <w:rPr>
                <w:rFonts w:hint="eastAsia"/>
                <w:sz w:val="24"/>
                <w:lang w:val="en-US"/>
              </w:rPr>
              <w:t>②</w:t>
            </w:r>
            <w:r>
              <w:rPr>
                <w:rFonts w:hint="eastAsia"/>
                <w:sz w:val="24"/>
              </w:rPr>
              <w:t>项目团队配置</w:t>
            </w:r>
            <w:r>
              <w:rPr>
                <w:rFonts w:hint="eastAsia"/>
                <w:sz w:val="24"/>
                <w:lang w:val="en-US"/>
              </w:rPr>
              <w:t>人数满足采购需求，</w:t>
            </w:r>
            <w:r>
              <w:rPr>
                <w:rFonts w:hint="eastAsia"/>
                <w:sz w:val="24"/>
              </w:rPr>
              <w:t>科学性较强、专业性较强</w:t>
            </w:r>
            <w:r>
              <w:rPr>
                <w:rFonts w:hint="eastAsia"/>
                <w:sz w:val="24"/>
                <w:lang w:val="en-US"/>
              </w:rPr>
              <w:t>得</w:t>
            </w:r>
            <w:r>
              <w:rPr>
                <w:rFonts w:hint="eastAsia"/>
                <w:sz w:val="24"/>
              </w:rPr>
              <w:t xml:space="preserve"> </w:t>
            </w:r>
            <w:r>
              <w:rPr>
                <w:rFonts w:hint="eastAsia"/>
                <w:sz w:val="24"/>
                <w:lang w:val="en-US" w:eastAsia="zh-CN"/>
              </w:rPr>
              <w:t>5-</w:t>
            </w:r>
            <w:r>
              <w:rPr>
                <w:rFonts w:hint="eastAsia"/>
                <w:sz w:val="24"/>
                <w:lang w:val="en-US"/>
              </w:rPr>
              <w:t>15</w:t>
            </w:r>
            <w:r>
              <w:rPr>
                <w:rFonts w:hint="eastAsia"/>
                <w:sz w:val="24"/>
              </w:rPr>
              <w:t>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rPr>
            </w:pPr>
            <w:r>
              <w:rPr>
                <w:rFonts w:hint="eastAsia"/>
                <w:sz w:val="24"/>
                <w:lang w:val="en-US"/>
              </w:rPr>
              <w:t>③</w:t>
            </w:r>
            <w:r>
              <w:rPr>
                <w:rFonts w:hint="eastAsia"/>
                <w:sz w:val="24"/>
              </w:rPr>
              <w:t>项目团队配置不</w:t>
            </w:r>
            <w:r>
              <w:rPr>
                <w:rFonts w:hint="eastAsia"/>
                <w:sz w:val="24"/>
                <w:lang w:val="en-US" w:eastAsia="zh-CN"/>
              </w:rPr>
              <w:t>够充足，</w:t>
            </w:r>
            <w:r>
              <w:rPr>
                <w:rFonts w:hint="eastAsia"/>
                <w:sz w:val="24"/>
              </w:rPr>
              <w:t>分工缺项</w:t>
            </w:r>
            <w:r>
              <w:rPr>
                <w:rFonts w:hint="eastAsia"/>
                <w:sz w:val="24"/>
                <w:lang w:eastAsia="zh-CN"/>
              </w:rPr>
              <w:t>、</w:t>
            </w:r>
            <w:r>
              <w:rPr>
                <w:rFonts w:hint="eastAsia"/>
                <w:sz w:val="24"/>
              </w:rPr>
              <w:t>专业性不足得</w:t>
            </w:r>
            <w:r>
              <w:rPr>
                <w:rFonts w:hint="eastAsia"/>
                <w:sz w:val="24"/>
                <w:lang w:val="en-US" w:eastAsia="zh-CN"/>
              </w:rPr>
              <w:t>1-4</w:t>
            </w:r>
            <w:r>
              <w:rPr>
                <w:rFonts w:hint="eastAsia"/>
                <w:sz w:val="24"/>
              </w:rPr>
              <w:t>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rPr>
            </w:pPr>
            <w:r>
              <w:rPr>
                <w:rFonts w:hint="eastAsia" w:ascii="仿宋" w:hAnsi="仿宋" w:eastAsia="仿宋" w:cs="仿宋"/>
                <w:color w:val="auto"/>
                <w:sz w:val="24"/>
                <w:szCs w:val="24"/>
                <w:lang w:val="en-US" w:eastAsia="zh-CN"/>
              </w:rPr>
              <w:t>根据投标人提供的</w:t>
            </w:r>
            <w:r>
              <w:rPr>
                <w:rFonts w:hint="eastAsia" w:cs="仿宋"/>
                <w:color w:val="auto"/>
                <w:sz w:val="24"/>
                <w:szCs w:val="24"/>
                <w:lang w:val="en-US" w:eastAsia="zh-CN"/>
              </w:rPr>
              <w:t>方案对比打分，</w:t>
            </w:r>
            <w:r>
              <w:rPr>
                <w:rFonts w:hint="eastAsia"/>
                <w:color w:val="auto"/>
                <w:sz w:val="24"/>
                <w:lang w:val="en-US" w:eastAsia="zh-CN"/>
              </w:rPr>
              <w:t>未提供</w:t>
            </w:r>
            <w:r>
              <w:rPr>
                <w:rFonts w:hint="eastAsia"/>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trHeight w:val="355" w:hRule="atLeast"/>
          <w:jc w:val="center"/>
        </w:trPr>
        <w:tc>
          <w:tcPr>
            <w:tcW w:w="681" w:type="dxa"/>
            <w:vMerge w:val="continue"/>
            <w:noWrap w:val="0"/>
            <w:vAlign w:val="center"/>
          </w:tcPr>
          <w:p>
            <w:pPr>
              <w:pStyle w:val="10"/>
              <w:spacing w:line="300" w:lineRule="exact"/>
              <w:jc w:val="center"/>
              <w:rPr>
                <w:rFonts w:ascii="仿宋" w:hAnsi="仿宋" w:eastAsia="仿宋" w:cs="仿宋"/>
                <w:sz w:val="24"/>
                <w:szCs w:val="24"/>
              </w:rPr>
            </w:pPr>
          </w:p>
        </w:tc>
        <w:tc>
          <w:tcPr>
            <w:tcW w:w="826" w:type="dxa"/>
            <w:vMerge w:val="continue"/>
            <w:noWrap w:val="0"/>
            <w:vAlign w:val="center"/>
          </w:tcPr>
          <w:p>
            <w:pPr>
              <w:pStyle w:val="10"/>
              <w:spacing w:line="300" w:lineRule="exact"/>
              <w:jc w:val="center"/>
              <w:rPr>
                <w:rFonts w:ascii="仿宋" w:hAnsi="仿宋" w:eastAsia="仿宋" w:cs="仿宋"/>
                <w:b/>
                <w:bCs/>
                <w:sz w:val="24"/>
                <w:szCs w:val="24"/>
              </w:rPr>
            </w:pPr>
          </w:p>
        </w:tc>
        <w:tc>
          <w:tcPr>
            <w:tcW w:w="1311" w:type="dxa"/>
            <w:noWrap w:val="0"/>
            <w:vAlign w:val="center"/>
          </w:tcPr>
          <w:p>
            <w:pPr>
              <w:pStyle w:val="6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lang w:val="en-US"/>
              </w:rPr>
            </w:pPr>
            <w:r>
              <w:rPr>
                <w:rFonts w:hint="eastAsia"/>
                <w:sz w:val="24"/>
              </w:rPr>
              <w:t>食宿、餐饮、宣传方案（</w:t>
            </w:r>
            <w:r>
              <w:rPr>
                <w:rFonts w:hint="eastAsia"/>
                <w:sz w:val="24"/>
                <w:lang w:val="en-US"/>
              </w:rPr>
              <w:t>5</w:t>
            </w:r>
            <w:r>
              <w:rPr>
                <w:rFonts w:hint="eastAsia"/>
                <w:sz w:val="24"/>
              </w:rPr>
              <w:t>分）</w:t>
            </w:r>
          </w:p>
        </w:tc>
        <w:tc>
          <w:tcPr>
            <w:tcW w:w="6987" w:type="dxa"/>
            <w:gridSpan w:val="3"/>
            <w:noWrap w:val="0"/>
            <w:vAlign w:val="top"/>
          </w:tcPr>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lang w:val="en-US"/>
              </w:rPr>
            </w:pPr>
            <w:r>
              <w:rPr>
                <w:rFonts w:hint="eastAsia"/>
                <w:sz w:val="24"/>
                <w:lang w:val="en-US" w:eastAsia="zh-CN"/>
              </w:rPr>
              <w:t>投标人提供</w:t>
            </w:r>
            <w:r>
              <w:rPr>
                <w:rFonts w:hint="eastAsia"/>
                <w:sz w:val="24"/>
              </w:rPr>
              <w:t>食宿、餐饮、宣传安排计划</w:t>
            </w:r>
            <w:r>
              <w:rPr>
                <w:rFonts w:hint="eastAsia"/>
                <w:sz w:val="24"/>
                <w:lang w:val="en-US" w:eastAsia="zh-CN"/>
              </w:rPr>
              <w:t>保证培训学员有良好的受训状态。</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rPr>
            </w:pPr>
            <w:r>
              <w:rPr>
                <w:rFonts w:hint="eastAsia"/>
                <w:sz w:val="24"/>
                <w:lang w:val="en-US"/>
              </w:rPr>
              <w:t>①</w:t>
            </w:r>
            <w:r>
              <w:rPr>
                <w:rFonts w:hint="eastAsia"/>
                <w:sz w:val="24"/>
              </w:rPr>
              <w:t>食宿、餐饮、宣传安排计划</w:t>
            </w:r>
            <w:r>
              <w:rPr>
                <w:rFonts w:hint="eastAsia"/>
                <w:sz w:val="24"/>
                <w:lang w:val="en-US" w:eastAsia="zh-CN"/>
              </w:rPr>
              <w:t>清晰</w:t>
            </w:r>
            <w:r>
              <w:rPr>
                <w:rFonts w:hint="eastAsia"/>
                <w:sz w:val="24"/>
              </w:rPr>
              <w:t>周密、考虑全面，安全保证措施完善得</w:t>
            </w:r>
            <w:r>
              <w:rPr>
                <w:rFonts w:hint="eastAsia"/>
                <w:sz w:val="24"/>
                <w:lang w:val="en-US" w:eastAsia="zh-CN"/>
              </w:rPr>
              <w:t>4-</w:t>
            </w:r>
            <w:r>
              <w:rPr>
                <w:rFonts w:hint="eastAsia"/>
                <w:sz w:val="24"/>
                <w:lang w:val="en-US"/>
              </w:rPr>
              <w:t>5</w:t>
            </w:r>
            <w:r>
              <w:rPr>
                <w:rFonts w:hint="eastAsia"/>
                <w:sz w:val="24"/>
              </w:rPr>
              <w:t>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rPr>
            </w:pPr>
            <w:r>
              <w:rPr>
                <w:rFonts w:hint="eastAsia"/>
                <w:sz w:val="24"/>
                <w:lang w:val="en-US"/>
              </w:rPr>
              <w:t>②</w:t>
            </w:r>
            <w:r>
              <w:rPr>
                <w:rFonts w:hint="eastAsia"/>
                <w:sz w:val="24"/>
              </w:rPr>
              <w:t>食宿、餐饮、宣传安排计划</w:t>
            </w:r>
            <w:r>
              <w:rPr>
                <w:rFonts w:hint="eastAsia"/>
                <w:sz w:val="24"/>
                <w:lang w:val="en-US" w:eastAsia="zh-CN"/>
              </w:rPr>
              <w:t>较</w:t>
            </w:r>
            <w:r>
              <w:rPr>
                <w:rFonts w:hint="eastAsia"/>
                <w:sz w:val="24"/>
              </w:rPr>
              <w:t>周密</w:t>
            </w:r>
            <w:r>
              <w:rPr>
                <w:rFonts w:hint="eastAsia"/>
                <w:sz w:val="24"/>
                <w:lang w:eastAsia="zh-CN"/>
              </w:rPr>
              <w:t>、</w:t>
            </w:r>
            <w:r>
              <w:rPr>
                <w:rFonts w:hint="eastAsia"/>
                <w:sz w:val="24"/>
              </w:rPr>
              <w:t>考虑</w:t>
            </w:r>
            <w:r>
              <w:rPr>
                <w:rFonts w:hint="eastAsia"/>
                <w:sz w:val="24"/>
                <w:lang w:val="en-US" w:eastAsia="zh-CN"/>
              </w:rPr>
              <w:t>合理</w:t>
            </w:r>
            <w:r>
              <w:rPr>
                <w:rFonts w:hint="eastAsia"/>
                <w:sz w:val="24"/>
              </w:rPr>
              <w:t>，安全保证措施较完善得</w:t>
            </w:r>
            <w:r>
              <w:rPr>
                <w:rFonts w:hint="eastAsia"/>
                <w:sz w:val="24"/>
                <w:lang w:val="en-US" w:eastAsia="zh-CN"/>
              </w:rPr>
              <w:t>2-</w:t>
            </w:r>
            <w:r>
              <w:rPr>
                <w:rFonts w:hint="eastAsia"/>
                <w:sz w:val="24"/>
                <w:lang w:val="en-US"/>
              </w:rPr>
              <w:t>3</w:t>
            </w:r>
            <w:r>
              <w:rPr>
                <w:rFonts w:hint="eastAsia"/>
                <w:sz w:val="24"/>
              </w:rPr>
              <w:t xml:space="preserve"> 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rPr>
            </w:pPr>
            <w:r>
              <w:rPr>
                <w:rFonts w:hint="eastAsia"/>
                <w:sz w:val="24"/>
                <w:lang w:val="en-US"/>
              </w:rPr>
              <w:t>③</w:t>
            </w:r>
            <w:r>
              <w:rPr>
                <w:rFonts w:hint="eastAsia"/>
                <w:sz w:val="24"/>
              </w:rPr>
              <w:t>食宿、餐饮、宣传安排</w:t>
            </w:r>
            <w:r>
              <w:rPr>
                <w:rFonts w:hint="eastAsia"/>
                <w:sz w:val="24"/>
                <w:lang w:val="en-US" w:eastAsia="zh-CN"/>
              </w:rPr>
              <w:t>计划不够</w:t>
            </w:r>
            <w:r>
              <w:rPr>
                <w:rFonts w:hint="eastAsia"/>
                <w:sz w:val="24"/>
              </w:rPr>
              <w:t>周密</w:t>
            </w:r>
            <w:r>
              <w:rPr>
                <w:rFonts w:hint="eastAsia"/>
                <w:sz w:val="24"/>
                <w:lang w:eastAsia="zh-CN"/>
              </w:rPr>
              <w:t>、</w:t>
            </w:r>
            <w:r>
              <w:rPr>
                <w:rFonts w:hint="eastAsia"/>
                <w:sz w:val="24"/>
                <w:lang w:val="en-US" w:eastAsia="zh-CN"/>
              </w:rPr>
              <w:t>欠缺考虑</w:t>
            </w:r>
            <w:r>
              <w:rPr>
                <w:rFonts w:hint="eastAsia"/>
                <w:sz w:val="24"/>
                <w:lang w:eastAsia="zh-CN"/>
              </w:rPr>
              <w:t>，</w:t>
            </w:r>
            <w:r>
              <w:rPr>
                <w:rFonts w:hint="eastAsia"/>
                <w:sz w:val="24"/>
              </w:rPr>
              <w:t>安全保证措施</w:t>
            </w:r>
            <w:r>
              <w:rPr>
                <w:rFonts w:hint="eastAsia"/>
                <w:sz w:val="24"/>
                <w:lang w:val="en-US"/>
              </w:rPr>
              <w:t>不够完善</w:t>
            </w:r>
            <w:r>
              <w:rPr>
                <w:rFonts w:hint="eastAsia"/>
                <w:sz w:val="24"/>
              </w:rPr>
              <w:t>得1分。</w:t>
            </w:r>
          </w:p>
          <w:p>
            <w:pPr>
              <w:pStyle w:val="6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lang w:val="en-US"/>
              </w:rPr>
            </w:pPr>
            <w:r>
              <w:rPr>
                <w:rFonts w:hint="eastAsia" w:ascii="仿宋" w:hAnsi="仿宋" w:eastAsia="仿宋" w:cs="仿宋"/>
                <w:color w:val="auto"/>
                <w:sz w:val="24"/>
                <w:szCs w:val="24"/>
                <w:lang w:val="en-US" w:eastAsia="zh-CN"/>
              </w:rPr>
              <w:t>根据投标人提供的</w:t>
            </w:r>
            <w:r>
              <w:rPr>
                <w:rFonts w:hint="eastAsia" w:cs="仿宋"/>
                <w:color w:val="auto"/>
                <w:sz w:val="24"/>
                <w:szCs w:val="24"/>
                <w:lang w:val="en-US" w:eastAsia="zh-CN"/>
              </w:rPr>
              <w:t>方案对比打分，</w:t>
            </w:r>
            <w:r>
              <w:rPr>
                <w:rFonts w:hint="eastAsia"/>
                <w:color w:val="auto"/>
                <w:sz w:val="24"/>
                <w:lang w:val="en-US" w:eastAsia="zh-CN"/>
              </w:rPr>
              <w:t>未提供</w:t>
            </w:r>
            <w:r>
              <w:rPr>
                <w:rFonts w:hint="eastAsia"/>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81" w:type="dxa"/>
            <w:vMerge w:val="continue"/>
            <w:noWrap w:val="0"/>
            <w:vAlign w:val="center"/>
          </w:tcPr>
          <w:p>
            <w:pPr>
              <w:pStyle w:val="10"/>
              <w:spacing w:line="300" w:lineRule="exact"/>
              <w:jc w:val="center"/>
              <w:rPr>
                <w:rFonts w:ascii="仿宋" w:hAnsi="仿宋" w:eastAsia="仿宋" w:cs="仿宋"/>
                <w:sz w:val="24"/>
                <w:szCs w:val="24"/>
              </w:rPr>
            </w:pPr>
          </w:p>
        </w:tc>
        <w:tc>
          <w:tcPr>
            <w:tcW w:w="826" w:type="dxa"/>
            <w:vMerge w:val="continue"/>
            <w:noWrap w:val="0"/>
            <w:vAlign w:val="center"/>
          </w:tcPr>
          <w:p>
            <w:pPr>
              <w:pStyle w:val="10"/>
              <w:spacing w:line="300" w:lineRule="exact"/>
              <w:jc w:val="center"/>
              <w:rPr>
                <w:rFonts w:ascii="仿宋" w:hAnsi="仿宋" w:eastAsia="仿宋" w:cs="仿宋"/>
                <w:b/>
                <w:bCs/>
                <w:sz w:val="24"/>
                <w:szCs w:val="24"/>
              </w:rPr>
            </w:pPr>
          </w:p>
        </w:tc>
        <w:tc>
          <w:tcPr>
            <w:tcW w:w="1329" w:type="dxa"/>
            <w:gridSpan w:val="2"/>
            <w:noWrap w:val="0"/>
            <w:vAlign w:val="center"/>
          </w:tcPr>
          <w:p>
            <w:pPr>
              <w:pStyle w:val="67"/>
              <w:spacing w:line="300" w:lineRule="exact"/>
              <w:jc w:val="center"/>
              <w:rPr>
                <w:rFonts w:hint="eastAsia"/>
                <w:sz w:val="24"/>
              </w:rPr>
            </w:pPr>
            <w:r>
              <w:rPr>
                <w:rFonts w:hint="eastAsia"/>
                <w:sz w:val="24"/>
              </w:rPr>
              <w:t>交通、车辆安排方案</w:t>
            </w:r>
          </w:p>
          <w:p>
            <w:pPr>
              <w:pStyle w:val="67"/>
              <w:spacing w:line="300" w:lineRule="exact"/>
              <w:jc w:val="center"/>
              <w:rPr>
                <w:rFonts w:hint="eastAsia"/>
                <w:sz w:val="24"/>
                <w:lang w:val="en-US"/>
              </w:rPr>
            </w:pPr>
            <w:r>
              <w:rPr>
                <w:rFonts w:hint="eastAsia"/>
                <w:sz w:val="24"/>
              </w:rPr>
              <w:t>（</w:t>
            </w:r>
            <w:r>
              <w:rPr>
                <w:rFonts w:hint="eastAsia"/>
                <w:sz w:val="24"/>
                <w:lang w:val="en-US" w:eastAsia="zh-CN"/>
              </w:rPr>
              <w:t>5</w:t>
            </w:r>
            <w:r>
              <w:rPr>
                <w:rFonts w:hint="eastAsia"/>
                <w:sz w:val="24"/>
              </w:rPr>
              <w:t>分）</w:t>
            </w:r>
          </w:p>
        </w:tc>
        <w:tc>
          <w:tcPr>
            <w:tcW w:w="7022" w:type="dxa"/>
            <w:gridSpan w:val="3"/>
            <w:noWrap w:val="0"/>
            <w:vAlign w:val="top"/>
          </w:tcPr>
          <w:p>
            <w:pPr>
              <w:pStyle w:val="67"/>
              <w:spacing w:line="300" w:lineRule="exact"/>
              <w:rPr>
                <w:rFonts w:hint="default" w:eastAsia="仿宋"/>
                <w:sz w:val="24"/>
                <w:lang w:val="en-US" w:eastAsia="zh-CN"/>
              </w:rPr>
            </w:pPr>
            <w:r>
              <w:rPr>
                <w:rFonts w:hint="eastAsia"/>
                <w:sz w:val="24"/>
                <w:lang w:val="en-US" w:eastAsia="zh-CN"/>
              </w:rPr>
              <w:t>保证培训学员能安全及时的从集合地点到达培训地点，投标人提供交通、车辆安排方案。</w:t>
            </w:r>
          </w:p>
          <w:p>
            <w:pPr>
              <w:pStyle w:val="67"/>
              <w:spacing w:line="300" w:lineRule="exact"/>
              <w:rPr>
                <w:rFonts w:hint="eastAsia"/>
                <w:sz w:val="24"/>
              </w:rPr>
            </w:pPr>
            <w:r>
              <w:rPr>
                <w:rFonts w:hint="eastAsia"/>
                <w:sz w:val="24"/>
                <w:lang w:val="en-US"/>
              </w:rPr>
              <w:t>①</w:t>
            </w:r>
            <w:r>
              <w:rPr>
                <w:rFonts w:hint="eastAsia"/>
                <w:sz w:val="24"/>
              </w:rPr>
              <w:t>方案内容考虑全面</w:t>
            </w:r>
            <w:r>
              <w:rPr>
                <w:rFonts w:hint="eastAsia"/>
                <w:sz w:val="24"/>
                <w:lang w:eastAsia="zh-CN"/>
              </w:rPr>
              <w:t>，</w:t>
            </w:r>
            <w:r>
              <w:rPr>
                <w:rFonts w:hint="eastAsia"/>
                <w:sz w:val="24"/>
              </w:rPr>
              <w:t>交通出行线路安排妥当、安全保障措施完善、交通车辆质量保证措施完善、</w:t>
            </w:r>
            <w:r>
              <w:rPr>
                <w:rFonts w:hint="eastAsia"/>
                <w:sz w:val="24"/>
                <w:lang w:val="en-US"/>
              </w:rPr>
              <w:t>应急车辆</w:t>
            </w:r>
            <w:r>
              <w:rPr>
                <w:rFonts w:hint="eastAsia"/>
                <w:sz w:val="24"/>
              </w:rPr>
              <w:t>安排计划完善，得</w:t>
            </w:r>
            <w:r>
              <w:rPr>
                <w:rFonts w:hint="eastAsia"/>
                <w:sz w:val="24"/>
                <w:lang w:val="en-US" w:eastAsia="zh-CN"/>
              </w:rPr>
              <w:t>4-5</w:t>
            </w:r>
            <w:r>
              <w:rPr>
                <w:rFonts w:hint="eastAsia"/>
                <w:sz w:val="24"/>
              </w:rPr>
              <w:t>分；</w:t>
            </w:r>
          </w:p>
          <w:p>
            <w:pPr>
              <w:pStyle w:val="67"/>
              <w:spacing w:line="300" w:lineRule="exact"/>
              <w:rPr>
                <w:rFonts w:hint="eastAsia"/>
                <w:sz w:val="24"/>
              </w:rPr>
            </w:pPr>
            <w:r>
              <w:rPr>
                <w:rFonts w:hint="eastAsia"/>
                <w:sz w:val="24"/>
                <w:lang w:val="en-US"/>
              </w:rPr>
              <w:t>②</w:t>
            </w:r>
            <w:r>
              <w:rPr>
                <w:rFonts w:hint="eastAsia"/>
                <w:sz w:val="24"/>
              </w:rPr>
              <w:t>方案内容考虑</w:t>
            </w:r>
            <w:r>
              <w:rPr>
                <w:rFonts w:hint="eastAsia"/>
                <w:sz w:val="24"/>
                <w:lang w:val="en-US" w:eastAsia="zh-CN"/>
              </w:rPr>
              <w:t>合理，</w:t>
            </w:r>
            <w:r>
              <w:rPr>
                <w:rFonts w:hint="eastAsia"/>
                <w:sz w:val="24"/>
              </w:rPr>
              <w:t>交通出行线路安排</w:t>
            </w:r>
            <w:r>
              <w:rPr>
                <w:rFonts w:hint="eastAsia"/>
                <w:sz w:val="24"/>
                <w:lang w:val="en-US" w:eastAsia="zh-CN"/>
              </w:rPr>
              <w:t>较</w:t>
            </w:r>
            <w:r>
              <w:rPr>
                <w:rFonts w:hint="eastAsia"/>
                <w:sz w:val="24"/>
              </w:rPr>
              <w:t>妥当、安全保障措施较完善、交通车辆质量保证措施较完善、</w:t>
            </w:r>
            <w:r>
              <w:rPr>
                <w:rFonts w:hint="eastAsia"/>
                <w:sz w:val="24"/>
                <w:lang w:val="en-US"/>
              </w:rPr>
              <w:t>应急车辆</w:t>
            </w:r>
            <w:r>
              <w:rPr>
                <w:rFonts w:hint="eastAsia"/>
                <w:sz w:val="24"/>
              </w:rPr>
              <w:t>安排计划较完善得</w:t>
            </w:r>
            <w:r>
              <w:rPr>
                <w:rFonts w:hint="eastAsia"/>
                <w:sz w:val="24"/>
                <w:lang w:val="en-US" w:eastAsia="zh-CN"/>
              </w:rPr>
              <w:t>2-3</w:t>
            </w:r>
            <w:r>
              <w:rPr>
                <w:rFonts w:hint="eastAsia"/>
                <w:sz w:val="24"/>
              </w:rPr>
              <w:t>分；</w:t>
            </w:r>
          </w:p>
          <w:p>
            <w:pPr>
              <w:pStyle w:val="67"/>
              <w:spacing w:line="300" w:lineRule="exact"/>
              <w:rPr>
                <w:rFonts w:hint="eastAsia"/>
                <w:sz w:val="24"/>
              </w:rPr>
            </w:pPr>
            <w:r>
              <w:rPr>
                <w:rFonts w:hint="eastAsia"/>
                <w:sz w:val="24"/>
                <w:lang w:val="en-US"/>
              </w:rPr>
              <w:t>③</w:t>
            </w:r>
            <w:r>
              <w:rPr>
                <w:rFonts w:hint="eastAsia"/>
                <w:sz w:val="24"/>
              </w:rPr>
              <w:t>方案内容考虑</w:t>
            </w:r>
            <w:r>
              <w:rPr>
                <w:rFonts w:hint="eastAsia"/>
                <w:sz w:val="24"/>
                <w:lang w:val="en-US" w:eastAsia="zh-CN"/>
              </w:rPr>
              <w:t>欠缺，</w:t>
            </w:r>
            <w:r>
              <w:rPr>
                <w:rFonts w:hint="eastAsia"/>
                <w:sz w:val="24"/>
              </w:rPr>
              <w:t>交通出行线路安排不够妥当、安全保障措施</w:t>
            </w:r>
            <w:r>
              <w:rPr>
                <w:rFonts w:hint="eastAsia"/>
                <w:sz w:val="24"/>
                <w:lang w:val="en-US" w:eastAsia="zh-CN"/>
              </w:rPr>
              <w:t>欠缺</w:t>
            </w:r>
            <w:r>
              <w:rPr>
                <w:rFonts w:hint="eastAsia"/>
                <w:sz w:val="24"/>
              </w:rPr>
              <w:t>、交通车辆质量保证措施</w:t>
            </w:r>
            <w:r>
              <w:rPr>
                <w:rFonts w:hint="eastAsia"/>
                <w:sz w:val="24"/>
                <w:lang w:val="en-US" w:eastAsia="zh-CN"/>
              </w:rPr>
              <w:t>欠缺</w:t>
            </w:r>
            <w:r>
              <w:rPr>
                <w:rFonts w:hint="eastAsia"/>
                <w:sz w:val="24"/>
              </w:rPr>
              <w:t>、</w:t>
            </w:r>
            <w:r>
              <w:rPr>
                <w:rFonts w:hint="eastAsia"/>
                <w:sz w:val="24"/>
                <w:lang w:val="en-US"/>
              </w:rPr>
              <w:t>应急车辆</w:t>
            </w:r>
            <w:r>
              <w:rPr>
                <w:rFonts w:hint="eastAsia"/>
                <w:sz w:val="24"/>
              </w:rPr>
              <w:t>安排计划</w:t>
            </w:r>
            <w:r>
              <w:rPr>
                <w:rFonts w:hint="eastAsia"/>
                <w:sz w:val="24"/>
                <w:lang w:val="en-US"/>
              </w:rPr>
              <w:t>欠缺</w:t>
            </w:r>
            <w:r>
              <w:rPr>
                <w:rFonts w:hint="eastAsia"/>
                <w:sz w:val="24"/>
              </w:rPr>
              <w:t>得1分。</w:t>
            </w:r>
          </w:p>
          <w:p>
            <w:pPr>
              <w:pStyle w:val="67"/>
              <w:spacing w:line="300" w:lineRule="exact"/>
              <w:rPr>
                <w:rFonts w:hint="eastAsia"/>
                <w:sz w:val="24"/>
                <w:lang w:val="en-US"/>
              </w:rPr>
            </w:pPr>
            <w:r>
              <w:rPr>
                <w:rFonts w:hint="eastAsia" w:ascii="仿宋" w:hAnsi="仿宋" w:eastAsia="仿宋" w:cs="仿宋"/>
                <w:color w:val="auto"/>
                <w:sz w:val="24"/>
                <w:szCs w:val="24"/>
                <w:lang w:val="en-US" w:eastAsia="zh-CN"/>
              </w:rPr>
              <w:t>根据投标人提供的</w:t>
            </w:r>
            <w:r>
              <w:rPr>
                <w:rFonts w:hint="eastAsia" w:cs="仿宋"/>
                <w:color w:val="auto"/>
                <w:sz w:val="24"/>
                <w:szCs w:val="24"/>
                <w:lang w:val="en-US" w:eastAsia="zh-CN"/>
              </w:rPr>
              <w:t>方案对比打分，</w:t>
            </w:r>
            <w:r>
              <w:rPr>
                <w:rFonts w:hint="eastAsia"/>
                <w:color w:val="auto"/>
                <w:sz w:val="24"/>
                <w:lang w:val="en-US" w:eastAsia="zh-CN"/>
              </w:rPr>
              <w:t>未提供</w:t>
            </w:r>
            <w:r>
              <w:rPr>
                <w:rFonts w:hint="eastAsia"/>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vMerge w:val="continue"/>
            <w:noWrap w:val="0"/>
            <w:vAlign w:val="center"/>
          </w:tcPr>
          <w:p>
            <w:pPr>
              <w:pStyle w:val="10"/>
              <w:spacing w:line="300" w:lineRule="exact"/>
              <w:jc w:val="center"/>
              <w:rPr>
                <w:rFonts w:ascii="仿宋" w:hAnsi="仿宋" w:eastAsia="仿宋" w:cs="仿宋"/>
                <w:sz w:val="24"/>
                <w:szCs w:val="24"/>
              </w:rPr>
            </w:pPr>
          </w:p>
        </w:tc>
        <w:tc>
          <w:tcPr>
            <w:tcW w:w="826" w:type="dxa"/>
            <w:vMerge w:val="continue"/>
            <w:noWrap w:val="0"/>
            <w:vAlign w:val="center"/>
          </w:tcPr>
          <w:p>
            <w:pPr>
              <w:pStyle w:val="10"/>
              <w:spacing w:line="300" w:lineRule="exact"/>
              <w:jc w:val="center"/>
              <w:rPr>
                <w:rFonts w:ascii="仿宋" w:hAnsi="仿宋" w:eastAsia="仿宋" w:cs="仿宋"/>
                <w:b/>
                <w:bCs/>
                <w:sz w:val="24"/>
                <w:szCs w:val="24"/>
              </w:rPr>
            </w:pPr>
          </w:p>
        </w:tc>
        <w:tc>
          <w:tcPr>
            <w:tcW w:w="1329" w:type="dxa"/>
            <w:gridSpan w:val="2"/>
            <w:noWrap w:val="0"/>
            <w:vAlign w:val="center"/>
          </w:tcPr>
          <w:p>
            <w:pPr>
              <w:pStyle w:val="67"/>
              <w:spacing w:line="300" w:lineRule="exact"/>
              <w:jc w:val="center"/>
              <w:rPr>
                <w:rFonts w:hint="eastAsia"/>
                <w:sz w:val="24"/>
              </w:rPr>
            </w:pPr>
            <w:r>
              <w:rPr>
                <w:rFonts w:hint="eastAsia"/>
                <w:sz w:val="24"/>
              </w:rPr>
              <w:t>应急预案</w:t>
            </w:r>
          </w:p>
          <w:p>
            <w:pPr>
              <w:pStyle w:val="67"/>
              <w:spacing w:line="300" w:lineRule="exact"/>
              <w:jc w:val="center"/>
              <w:rPr>
                <w:rFonts w:hint="eastAsia"/>
                <w:sz w:val="24"/>
                <w:lang w:val="en-US"/>
              </w:rPr>
            </w:pPr>
            <w:r>
              <w:rPr>
                <w:rFonts w:hint="eastAsia"/>
                <w:sz w:val="24"/>
              </w:rPr>
              <w:t>（</w:t>
            </w:r>
            <w:r>
              <w:rPr>
                <w:rFonts w:hint="eastAsia"/>
                <w:sz w:val="24"/>
                <w:lang w:val="en-US"/>
              </w:rPr>
              <w:t>5</w:t>
            </w:r>
            <w:r>
              <w:rPr>
                <w:rFonts w:hint="eastAsia"/>
                <w:sz w:val="24"/>
              </w:rPr>
              <w:t>分）</w:t>
            </w:r>
          </w:p>
        </w:tc>
        <w:tc>
          <w:tcPr>
            <w:tcW w:w="7022" w:type="dxa"/>
            <w:gridSpan w:val="3"/>
            <w:noWrap w:val="0"/>
            <w:vAlign w:val="top"/>
          </w:tcPr>
          <w:p>
            <w:pPr>
              <w:pStyle w:val="67"/>
              <w:spacing w:line="300" w:lineRule="exact"/>
              <w:rPr>
                <w:rFonts w:hint="eastAsia"/>
                <w:sz w:val="24"/>
              </w:rPr>
            </w:pPr>
            <w:r>
              <w:rPr>
                <w:rFonts w:hint="eastAsia"/>
                <w:sz w:val="24"/>
              </w:rPr>
              <w:t>对突发性事件预估合理性，全面度；应急处理措施的全面性、有效性、操作性等进行评审。</w:t>
            </w:r>
          </w:p>
          <w:p>
            <w:pPr>
              <w:pStyle w:val="67"/>
              <w:spacing w:line="300" w:lineRule="exact"/>
              <w:rPr>
                <w:rFonts w:hint="eastAsia"/>
                <w:sz w:val="24"/>
              </w:rPr>
            </w:pPr>
            <w:r>
              <w:rPr>
                <w:rFonts w:hint="eastAsia"/>
                <w:sz w:val="24"/>
                <w:lang w:val="en-US"/>
              </w:rPr>
              <w:t>①</w:t>
            </w:r>
            <w:r>
              <w:rPr>
                <w:rFonts w:hint="eastAsia"/>
                <w:sz w:val="24"/>
              </w:rPr>
              <w:t>对于突发事件预估合理、全面</w:t>
            </w:r>
            <w:r>
              <w:rPr>
                <w:rFonts w:hint="eastAsia"/>
                <w:sz w:val="24"/>
                <w:lang w:eastAsia="zh-CN"/>
              </w:rPr>
              <w:t>，</w:t>
            </w:r>
            <w:r>
              <w:rPr>
                <w:rFonts w:hint="eastAsia"/>
                <w:sz w:val="24"/>
              </w:rPr>
              <w:t>应急预案全面有效、可随时调配讲师合理安排课程，</w:t>
            </w:r>
            <w:r>
              <w:rPr>
                <w:rFonts w:hint="eastAsia"/>
                <w:sz w:val="24"/>
                <w:lang w:val="en-US" w:eastAsia="zh-CN"/>
              </w:rPr>
              <w:t>能保证培训的连续完整</w:t>
            </w:r>
            <w:r>
              <w:rPr>
                <w:rFonts w:hint="eastAsia"/>
                <w:sz w:val="24"/>
              </w:rPr>
              <w:t>得</w:t>
            </w:r>
            <w:r>
              <w:rPr>
                <w:rFonts w:hint="eastAsia"/>
                <w:sz w:val="24"/>
                <w:lang w:val="en-US" w:eastAsia="zh-CN"/>
              </w:rPr>
              <w:t>4-</w:t>
            </w:r>
            <w:r>
              <w:rPr>
                <w:rFonts w:hint="eastAsia"/>
                <w:sz w:val="24"/>
                <w:lang w:val="en-US"/>
              </w:rPr>
              <w:t>5</w:t>
            </w:r>
            <w:r>
              <w:rPr>
                <w:rFonts w:hint="eastAsia"/>
                <w:sz w:val="24"/>
              </w:rPr>
              <w:t>分；</w:t>
            </w:r>
          </w:p>
          <w:p>
            <w:pPr>
              <w:pStyle w:val="67"/>
              <w:spacing w:line="300" w:lineRule="exact"/>
              <w:rPr>
                <w:rFonts w:hint="eastAsia"/>
                <w:sz w:val="24"/>
              </w:rPr>
            </w:pPr>
            <w:r>
              <w:rPr>
                <w:rFonts w:hint="eastAsia"/>
                <w:sz w:val="24"/>
                <w:lang w:val="en-US"/>
              </w:rPr>
              <w:t>②</w:t>
            </w:r>
            <w:r>
              <w:rPr>
                <w:rFonts w:hint="eastAsia"/>
                <w:sz w:val="24"/>
              </w:rPr>
              <w:t>对于突发事件预估</w:t>
            </w:r>
            <w:r>
              <w:rPr>
                <w:rFonts w:hint="eastAsia"/>
                <w:sz w:val="24"/>
                <w:lang w:val="en-US" w:eastAsia="zh-CN"/>
              </w:rPr>
              <w:t>较</w:t>
            </w:r>
            <w:r>
              <w:rPr>
                <w:rFonts w:hint="eastAsia"/>
                <w:sz w:val="24"/>
              </w:rPr>
              <w:t>全面</w:t>
            </w:r>
            <w:r>
              <w:rPr>
                <w:rFonts w:hint="eastAsia"/>
                <w:sz w:val="24"/>
                <w:lang w:eastAsia="zh-CN"/>
              </w:rPr>
              <w:t>，</w:t>
            </w:r>
            <w:r>
              <w:rPr>
                <w:rFonts w:hint="eastAsia"/>
                <w:sz w:val="24"/>
              </w:rPr>
              <w:t>应急预案操作性</w:t>
            </w:r>
            <w:r>
              <w:rPr>
                <w:rFonts w:hint="eastAsia"/>
                <w:sz w:val="24"/>
                <w:lang w:val="en-US" w:eastAsia="zh-CN"/>
              </w:rPr>
              <w:t>较合理</w:t>
            </w:r>
            <w:r>
              <w:rPr>
                <w:rFonts w:hint="eastAsia"/>
                <w:sz w:val="24"/>
              </w:rPr>
              <w:t xml:space="preserve">，得 </w:t>
            </w:r>
            <w:r>
              <w:rPr>
                <w:rFonts w:hint="eastAsia"/>
                <w:sz w:val="24"/>
                <w:lang w:val="en-US" w:eastAsia="zh-CN"/>
              </w:rPr>
              <w:t>2-</w:t>
            </w:r>
            <w:r>
              <w:rPr>
                <w:rFonts w:hint="eastAsia"/>
                <w:sz w:val="24"/>
                <w:lang w:val="en-US"/>
              </w:rPr>
              <w:t>3</w:t>
            </w:r>
            <w:r>
              <w:rPr>
                <w:rFonts w:hint="eastAsia"/>
                <w:sz w:val="24"/>
              </w:rPr>
              <w:t>分；</w:t>
            </w:r>
          </w:p>
          <w:p>
            <w:pPr>
              <w:pStyle w:val="67"/>
              <w:spacing w:line="300" w:lineRule="exact"/>
              <w:rPr>
                <w:rFonts w:hint="eastAsia"/>
                <w:sz w:val="24"/>
              </w:rPr>
            </w:pPr>
            <w:r>
              <w:rPr>
                <w:rFonts w:hint="eastAsia"/>
                <w:sz w:val="24"/>
                <w:lang w:val="en-US"/>
              </w:rPr>
              <w:t>③</w:t>
            </w:r>
            <w:r>
              <w:rPr>
                <w:rFonts w:hint="eastAsia"/>
                <w:sz w:val="24"/>
              </w:rPr>
              <w:t>应急预案</w:t>
            </w:r>
            <w:r>
              <w:rPr>
                <w:rFonts w:hint="eastAsia"/>
                <w:sz w:val="24"/>
                <w:lang w:val="en-US" w:eastAsia="zh-CN"/>
              </w:rPr>
              <w:t>不完善</w:t>
            </w:r>
            <w:r>
              <w:rPr>
                <w:rFonts w:hint="eastAsia"/>
                <w:sz w:val="24"/>
              </w:rPr>
              <w:t>，操作性</w:t>
            </w:r>
            <w:r>
              <w:rPr>
                <w:rFonts w:hint="eastAsia"/>
                <w:sz w:val="24"/>
                <w:lang w:val="en-US" w:eastAsia="zh-CN"/>
              </w:rPr>
              <w:t>欠缺</w:t>
            </w:r>
            <w:r>
              <w:rPr>
                <w:rFonts w:hint="eastAsia"/>
                <w:sz w:val="24"/>
              </w:rPr>
              <w:t xml:space="preserve">，得 1分； </w:t>
            </w:r>
          </w:p>
          <w:p>
            <w:pPr>
              <w:pStyle w:val="67"/>
              <w:spacing w:line="300" w:lineRule="exact"/>
              <w:rPr>
                <w:rFonts w:hint="eastAsia"/>
                <w:sz w:val="24"/>
              </w:rPr>
            </w:pPr>
            <w:r>
              <w:rPr>
                <w:rFonts w:hint="eastAsia" w:ascii="仿宋" w:hAnsi="仿宋" w:eastAsia="仿宋" w:cs="仿宋"/>
                <w:color w:val="auto"/>
                <w:sz w:val="24"/>
                <w:szCs w:val="24"/>
                <w:lang w:val="en-US" w:eastAsia="zh-CN"/>
              </w:rPr>
              <w:t>根据投标人提供的</w:t>
            </w:r>
            <w:r>
              <w:rPr>
                <w:rFonts w:hint="eastAsia" w:cs="仿宋"/>
                <w:color w:val="auto"/>
                <w:sz w:val="24"/>
                <w:szCs w:val="24"/>
                <w:lang w:val="en-US" w:eastAsia="zh-CN"/>
              </w:rPr>
              <w:t>方案对比打分，</w:t>
            </w:r>
            <w:r>
              <w:rPr>
                <w:rFonts w:hint="eastAsia"/>
                <w:color w:val="auto"/>
                <w:sz w:val="24"/>
                <w:lang w:val="en-US" w:eastAsia="zh-CN"/>
              </w:rPr>
              <w:t>未提供</w:t>
            </w:r>
            <w:r>
              <w:rPr>
                <w:rFonts w:hint="eastAsia"/>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81" w:type="dxa"/>
            <w:vMerge w:val="continue"/>
            <w:noWrap w:val="0"/>
            <w:vAlign w:val="center"/>
          </w:tcPr>
          <w:p>
            <w:pPr>
              <w:pStyle w:val="10"/>
              <w:spacing w:line="300" w:lineRule="exact"/>
              <w:jc w:val="center"/>
              <w:rPr>
                <w:rFonts w:ascii="仿宋" w:hAnsi="仿宋" w:eastAsia="仿宋" w:cs="仿宋"/>
                <w:sz w:val="24"/>
                <w:szCs w:val="24"/>
              </w:rPr>
            </w:pPr>
          </w:p>
        </w:tc>
        <w:tc>
          <w:tcPr>
            <w:tcW w:w="826" w:type="dxa"/>
            <w:vMerge w:val="continue"/>
            <w:noWrap w:val="0"/>
            <w:vAlign w:val="center"/>
          </w:tcPr>
          <w:p>
            <w:pPr>
              <w:pStyle w:val="10"/>
              <w:spacing w:line="300" w:lineRule="exact"/>
              <w:jc w:val="center"/>
              <w:rPr>
                <w:rFonts w:ascii="仿宋" w:hAnsi="仿宋" w:eastAsia="仿宋" w:cs="仿宋"/>
                <w:b/>
                <w:bCs/>
                <w:sz w:val="24"/>
                <w:szCs w:val="24"/>
              </w:rPr>
            </w:pPr>
          </w:p>
        </w:tc>
        <w:tc>
          <w:tcPr>
            <w:tcW w:w="1329" w:type="dxa"/>
            <w:gridSpan w:val="2"/>
            <w:noWrap w:val="0"/>
            <w:vAlign w:val="center"/>
          </w:tcPr>
          <w:p>
            <w:pPr>
              <w:spacing w:line="300" w:lineRule="exact"/>
              <w:jc w:val="center"/>
              <w:rPr>
                <w:rFonts w:hint="eastAsia" w:ascii="仿宋" w:hAnsi="仿宋" w:eastAsia="仿宋" w:cs="仿宋"/>
                <w:sz w:val="24"/>
              </w:rPr>
            </w:pPr>
            <w:r>
              <w:rPr>
                <w:rFonts w:hint="eastAsia" w:ascii="仿宋" w:hAnsi="仿宋" w:eastAsia="仿宋" w:cs="仿宋"/>
                <w:sz w:val="24"/>
              </w:rPr>
              <w:t>培训承诺（</w:t>
            </w:r>
            <w:r>
              <w:rPr>
                <w:rFonts w:hint="eastAsia" w:ascii="仿宋" w:hAnsi="仿宋" w:eastAsia="仿宋" w:cs="仿宋"/>
                <w:sz w:val="24"/>
                <w:lang w:val="en-US" w:eastAsia="zh-CN"/>
              </w:rPr>
              <w:t>2</w:t>
            </w:r>
            <w:r>
              <w:rPr>
                <w:rFonts w:hint="eastAsia" w:ascii="仿宋" w:hAnsi="仿宋" w:eastAsia="仿宋" w:cs="仿宋"/>
                <w:sz w:val="24"/>
              </w:rPr>
              <w:t>分）</w:t>
            </w:r>
          </w:p>
        </w:tc>
        <w:tc>
          <w:tcPr>
            <w:tcW w:w="7022" w:type="dxa"/>
            <w:gridSpan w:val="3"/>
            <w:noWrap w:val="0"/>
            <w:vAlign w:val="center"/>
          </w:tcPr>
          <w:p>
            <w:pPr>
              <w:pStyle w:val="67"/>
              <w:spacing w:line="300" w:lineRule="exact"/>
              <w:rPr>
                <w:rFonts w:hint="eastAsia"/>
                <w:sz w:val="24"/>
              </w:rPr>
            </w:pPr>
            <w:r>
              <w:rPr>
                <w:rFonts w:hint="eastAsia"/>
                <w:sz w:val="24"/>
                <w:lang w:val="en-US"/>
              </w:rPr>
              <w:t>承诺培训</w:t>
            </w:r>
            <w:r>
              <w:rPr>
                <w:rFonts w:hint="eastAsia"/>
                <w:sz w:val="24"/>
              </w:rPr>
              <w:t>质量</w:t>
            </w:r>
            <w:r>
              <w:rPr>
                <w:rFonts w:hint="eastAsia"/>
                <w:sz w:val="24"/>
                <w:lang w:val="en-US"/>
              </w:rPr>
              <w:t>可靠、培训流程完整，派遣服务团队满足采购人培训需求，独立承担本项目全部培训任务，得</w:t>
            </w:r>
            <w:r>
              <w:rPr>
                <w:rFonts w:hint="eastAsia"/>
                <w:sz w:val="24"/>
                <w:lang w:val="en-US" w:eastAsia="zh-CN"/>
              </w:rPr>
              <w:t>2</w:t>
            </w:r>
            <w:r>
              <w:rPr>
                <w:rFonts w:hint="eastAsia"/>
                <w:sz w:val="24"/>
              </w:rPr>
              <w:t>分。</w:t>
            </w:r>
          </w:p>
          <w:p>
            <w:pPr>
              <w:pStyle w:val="67"/>
              <w:spacing w:line="300" w:lineRule="exact"/>
              <w:rPr>
                <w:rFonts w:hint="eastAsia"/>
                <w:sz w:val="24"/>
              </w:rPr>
            </w:pPr>
            <w:r>
              <w:rPr>
                <w:rFonts w:hint="eastAsia"/>
                <w:sz w:val="24"/>
              </w:rPr>
              <w:t>未提供</w:t>
            </w:r>
            <w:r>
              <w:rPr>
                <w:rFonts w:hint="eastAsia"/>
                <w:sz w:val="24"/>
                <w:lang w:val="en-US"/>
              </w:rPr>
              <w:t>承诺</w:t>
            </w:r>
            <w:r>
              <w:rPr>
                <w:rFonts w:hint="eastAsia"/>
                <w:sz w:val="24"/>
              </w:rPr>
              <w:t>不得分。</w:t>
            </w:r>
          </w:p>
        </w:tc>
      </w:tr>
    </w:tbl>
    <w:p>
      <w:pPr>
        <w:spacing w:line="390" w:lineRule="atLeast"/>
        <w:rPr>
          <w:rFonts w:hint="eastAsia" w:ascii="仿宋" w:hAnsi="仿宋" w:eastAsia="仿宋" w:cs="仿宋"/>
          <w:sz w:val="24"/>
        </w:rPr>
      </w:pPr>
      <w:r>
        <w:rPr>
          <w:rFonts w:hint="eastAsia" w:ascii="仿宋" w:hAnsi="仿宋" w:eastAsia="仿宋" w:cs="仿宋"/>
          <w:sz w:val="24"/>
        </w:rPr>
        <w:br w:type="page"/>
      </w:r>
    </w:p>
    <w:tbl>
      <w:tblPr>
        <w:tblStyle w:val="34"/>
        <w:tblW w:w="8700" w:type="dxa"/>
        <w:tblInd w:w="108"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noWrap w:val="0"/>
            <w:vAlign w:val="center"/>
          </w:tcPr>
          <w:p>
            <w:pPr>
              <w:widowControl/>
              <w:jc w:val="center"/>
              <w:rPr>
                <w:rFonts w:ascii="仿宋" w:hAnsi="仿宋" w:eastAsia="仿宋" w:cs="宋体"/>
                <w:b/>
                <w:bCs/>
                <w:kern w:val="0"/>
                <w:sz w:val="32"/>
                <w:szCs w:val="32"/>
              </w:rPr>
            </w:pPr>
            <w:r>
              <w:rPr>
                <w:rFonts w:hint="eastAsia" w:ascii="仿宋" w:hAnsi="仿宋" w:eastAsia="仿宋" w:cs="宋体"/>
                <w:b/>
                <w:bCs/>
                <w:kern w:val="0"/>
                <w:sz w:val="32"/>
                <w:szCs w:val="32"/>
              </w:rPr>
              <w:t>一、商务符合性审查表</w:t>
            </w: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中小企业投标要求（1.3.5）</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kern w:val="0"/>
                <w:szCs w:val="21"/>
                <w:u w:val="single"/>
              </w:rPr>
              <w:t>适用</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（1.4）</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i/>
                <w:kern w:val="0"/>
                <w:szCs w:val="21"/>
                <w:u w:val="single"/>
              </w:rPr>
              <w:t>不接受</w:t>
            </w:r>
            <w:r>
              <w:rPr>
                <w:rFonts w:hint="eastAsia" w:ascii="仿宋" w:hAnsi="仿宋" w:eastAsia="仿宋" w:cs="宋体"/>
                <w:i/>
                <w:kern w:val="0"/>
                <w:szCs w:val="21"/>
                <w:u w:val="single"/>
              </w:rPr>
              <w:t>联合体投标</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（1.5）</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 xml:space="preserve">。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未发现影响采购人决策行为（1.</w:t>
            </w:r>
            <w:r>
              <w:rPr>
                <w:rFonts w:ascii="仿宋" w:hAnsi="仿宋" w:eastAsia="仿宋" w:cs="宋体"/>
                <w:kern w:val="0"/>
                <w:sz w:val="22"/>
                <w:szCs w:val="22"/>
              </w:rPr>
              <w:t>7</w:t>
            </w:r>
            <w:r>
              <w:rPr>
                <w:rFonts w:hint="eastAsia"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（8.1）</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 xml:space="preserve">招标文件中所列的所有服务内容进行投标。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（11.</w:t>
            </w:r>
            <w:r>
              <w:rPr>
                <w:rFonts w:ascii="仿宋" w:hAnsi="仿宋" w:eastAsia="仿宋" w:cs="宋体"/>
                <w:kern w:val="0"/>
                <w:sz w:val="22"/>
                <w:szCs w:val="22"/>
              </w:rPr>
              <w:t>4</w:t>
            </w:r>
            <w:r>
              <w:rPr>
                <w:rFonts w:hint="eastAsia"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w:t>
            </w:r>
            <w:r>
              <w:rPr>
                <w:rFonts w:ascii="仿宋" w:hAnsi="仿宋" w:eastAsia="仿宋" w:cs="宋体"/>
                <w:kern w:val="0"/>
                <w:sz w:val="22"/>
                <w:szCs w:val="22"/>
              </w:rPr>
              <w:t>保证金（</w:t>
            </w:r>
            <w:r>
              <w:rPr>
                <w:rFonts w:hint="eastAsia" w:ascii="仿宋" w:hAnsi="仿宋" w:eastAsia="仿宋" w:cs="宋体"/>
                <w:kern w:val="0"/>
                <w:sz w:val="22"/>
                <w:szCs w:val="22"/>
              </w:rPr>
              <w:t>12.1</w:t>
            </w:r>
            <w:r>
              <w:rPr>
                <w:rFonts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w:t>
            </w:r>
            <w:r>
              <w:rPr>
                <w:rFonts w:ascii="仿宋" w:hAnsi="仿宋" w:eastAsia="仿宋"/>
                <w:szCs w:val="21"/>
              </w:rPr>
              <w:t>招标文件要求</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（13.1）</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（14.2、14.4）</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（14.3）</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（20.2）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w:t>
            </w:r>
            <w:r>
              <w:rPr>
                <w:rFonts w:ascii="仿宋" w:hAnsi="仿宋" w:eastAsia="仿宋"/>
                <w:szCs w:val="21"/>
              </w:rPr>
              <w:t>文件</w:t>
            </w:r>
            <w:r>
              <w:rPr>
                <w:rFonts w:hint="eastAsia" w:ascii="仿宋" w:hAnsi="仿宋" w:eastAsia="仿宋"/>
                <w:szCs w:val="21"/>
              </w:rPr>
              <w:t>规定的顺序修正。</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符合强制采购节能产品要求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（20.3）</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i/>
                <w:kern w:val="0"/>
                <w:szCs w:val="21"/>
                <w:u w:val="single"/>
              </w:rPr>
              <w:t>不适用</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未发现串通投标（22.2）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报价说明可以接受（22.2）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ascii="仿宋" w:hAnsi="仿宋" w:eastAsia="仿宋"/>
                <w:szCs w:val="21"/>
              </w:rPr>
              <w:t>投标人的报价明显低于其他通过符合性</w:t>
            </w:r>
            <w:r>
              <w:rPr>
                <w:rFonts w:hint="eastAsia" w:ascii="仿宋" w:hAnsi="仿宋" w:eastAsia="仿宋"/>
                <w:szCs w:val="21"/>
              </w:rPr>
              <w:t>审</w:t>
            </w:r>
            <w:r>
              <w:rPr>
                <w:rFonts w:ascii="仿宋" w:hAnsi="仿宋" w:eastAsia="仿宋"/>
                <w:szCs w:val="21"/>
              </w:rPr>
              <w:t>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无采购人不能接受的附加条件（22.2）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 xml:space="preserve">投标文件未含有采购人不能接受的附加条件。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rPr>
            </w:pPr>
            <w:r>
              <w:rPr>
                <w:rFonts w:hint="eastAsia" w:ascii="仿宋" w:hAnsi="仿宋" w:eastAsia="仿宋" w:cs="宋体"/>
                <w:b/>
                <w:kern w:val="0"/>
                <w:sz w:val="22"/>
                <w:szCs w:val="22"/>
              </w:rPr>
              <w:t>结论</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r>
    </w:tbl>
    <w:p>
      <w:pPr>
        <w:spacing w:line="390" w:lineRule="atLeast"/>
        <w:rPr>
          <w:rFonts w:hint="eastAsia" w:ascii="仿宋" w:hAnsi="仿宋" w:eastAsia="仿宋" w:cs="仿宋"/>
          <w:sz w:val="24"/>
        </w:rPr>
      </w:pPr>
    </w:p>
    <w:p>
      <w:pPr>
        <w:pStyle w:val="33"/>
        <w:ind w:firstLine="0" w:firstLineChars="0"/>
        <w:rPr>
          <w:rFonts w:hint="eastAsia"/>
        </w:rPr>
        <w:sectPr>
          <w:footerReference r:id="rId9" w:type="default"/>
          <w:pgSz w:w="11906" w:h="16838"/>
          <w:pgMar w:top="1440" w:right="1080" w:bottom="1440" w:left="1080" w:header="850" w:footer="789" w:gutter="0"/>
          <w:pgNumType w:fmt="numberInDash"/>
          <w:cols w:space="720" w:num="1"/>
        </w:sectPr>
      </w:pPr>
    </w:p>
    <w:p>
      <w:pPr>
        <w:pStyle w:val="9"/>
        <w:tabs>
          <w:tab w:val="clear" w:pos="567"/>
        </w:tabs>
        <w:spacing w:before="0" w:line="360" w:lineRule="auto"/>
        <w:ind w:left="-181" w:leftChars="-86" w:firstLine="660" w:firstLineChars="275"/>
      </w:pPr>
    </w:p>
    <w:p>
      <w:pPr>
        <w:pStyle w:val="9"/>
        <w:tabs>
          <w:tab w:val="clear" w:pos="567"/>
        </w:tabs>
        <w:spacing w:before="0" w:line="360" w:lineRule="auto"/>
        <w:ind w:left="-181" w:leftChars="-86" w:firstLine="660" w:firstLineChars="275"/>
        <w:rPr>
          <w:rFonts w:ascii="仿宋_GB2312" w:eastAsia="仿宋_GB2312"/>
        </w:rPr>
      </w:pPr>
      <w:bookmarkStart w:id="251" w:name="_Toc507399904"/>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ascii="仿宋_GB2312" w:eastAsia="仿宋_GB2312"/>
        </w:rPr>
      </w:pPr>
    </w:p>
    <w:p>
      <w:pPr>
        <w:spacing w:line="240" w:lineRule="atLeast"/>
        <w:ind w:left="1080" w:leftChars="257" w:hanging="540"/>
        <w:jc w:val="center"/>
        <w:rPr>
          <w:rFonts w:hint="eastAsia" w:ascii="仿宋_GB2312" w:eastAsia="仿宋_GB2312"/>
        </w:rPr>
      </w:pPr>
    </w:p>
    <w:p>
      <w:pPr>
        <w:spacing w:line="240" w:lineRule="atLeast"/>
        <w:ind w:left="1080" w:leftChars="257" w:hanging="540"/>
        <w:jc w:val="center"/>
        <w:rPr>
          <w:rFonts w:hint="eastAsia" w:ascii="仿宋_GB2312" w:eastAsia="仿宋_GB2312"/>
        </w:rPr>
      </w:pPr>
    </w:p>
    <w:p>
      <w:pPr>
        <w:spacing w:line="240" w:lineRule="atLeast"/>
        <w:ind w:left="1080" w:leftChars="257" w:hanging="540"/>
        <w:jc w:val="center"/>
        <w:rPr>
          <w:rFonts w:ascii="仿宋_GB2312" w:eastAsia="仿宋_GB2312"/>
          <w:b/>
          <w:sz w:val="52"/>
          <w:szCs w:val="52"/>
        </w:rPr>
      </w:pPr>
      <w:r>
        <w:rPr>
          <w:rFonts w:hint="eastAsia" w:ascii="仿宋_GB2312" w:eastAsia="仿宋_GB2312"/>
          <w:b/>
          <w:sz w:val="52"/>
          <w:szCs w:val="52"/>
        </w:rPr>
        <w:t>服务</w:t>
      </w:r>
      <w:r>
        <w:rPr>
          <w:rFonts w:ascii="仿宋_GB2312" w:eastAsia="仿宋_GB2312"/>
          <w:b/>
          <w:sz w:val="52"/>
          <w:szCs w:val="52"/>
        </w:rPr>
        <w:t>类</w:t>
      </w:r>
    </w:p>
    <w:p>
      <w:pPr>
        <w:spacing w:line="240" w:lineRule="atLeast"/>
        <w:ind w:left="1080" w:leftChars="257" w:hanging="540"/>
        <w:jc w:val="center"/>
        <w:rPr>
          <w:rFonts w:hint="eastAsia" w:ascii="仿宋_GB2312" w:eastAsia="仿宋_GB2312"/>
          <w:b/>
          <w:sz w:val="52"/>
          <w:szCs w:val="52"/>
        </w:rPr>
      </w:pPr>
      <w:r>
        <w:rPr>
          <w:rFonts w:hint="eastAsia" w:ascii="仿宋_GB2312" w:eastAsia="仿宋_GB2312"/>
          <w:b/>
          <w:sz w:val="52"/>
          <w:szCs w:val="52"/>
        </w:rPr>
        <w:t>政府采购公开招标文件</w:t>
      </w:r>
    </w:p>
    <w:p>
      <w:pPr>
        <w:spacing w:line="240" w:lineRule="atLeast"/>
        <w:ind w:left="1080" w:leftChars="257" w:hanging="540"/>
        <w:jc w:val="center"/>
        <w:rPr>
          <w:rFonts w:hint="eastAsia"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Cs w:val="21"/>
        </w:rPr>
      </w:pPr>
    </w:p>
    <w:p>
      <w:pPr>
        <w:rPr>
          <w:rFonts w:ascii="仿宋_GB2312" w:eastAsia="仿宋_GB2312"/>
        </w:rPr>
      </w:pPr>
      <w:r>
        <w:rPr>
          <w:rFonts w:ascii="仿宋_GB2312" w:eastAsia="仿宋_GB2312"/>
          <w:b/>
          <w:sz w:val="52"/>
        </w:rPr>
        <w:br w:type="page"/>
      </w:r>
    </w:p>
    <w:p>
      <w:pPr>
        <w:pStyle w:val="3"/>
        <w:tabs>
          <w:tab w:val="left" w:pos="0"/>
        </w:tabs>
        <w:spacing w:before="0" w:after="0" w:line="240" w:lineRule="atLeast"/>
        <w:ind w:left="-15"/>
        <w:rPr>
          <w:rFonts w:hint="eastAsia" w:ascii="仿宋_GB2312" w:eastAsia="仿宋_GB2312"/>
        </w:rPr>
      </w:pPr>
      <w:bookmarkStart w:id="252" w:name="_Toc518923128"/>
      <w:bookmarkStart w:id="253" w:name="_Toc1549"/>
      <w:r>
        <w:rPr>
          <w:rFonts w:hint="eastAsia" w:ascii="仿宋_GB2312" w:eastAsia="仿宋_GB2312"/>
        </w:rPr>
        <w:t>第7章政府采购合同</w:t>
      </w:r>
      <w:bookmarkEnd w:id="251"/>
      <w:bookmarkEnd w:id="252"/>
      <w:bookmarkEnd w:id="253"/>
      <w:bookmarkStart w:id="254" w:name="_Hlt487972895"/>
      <w:bookmarkEnd w:id="254"/>
      <w:bookmarkStart w:id="255" w:name="_Toc487900382"/>
      <w:bookmarkStart w:id="256" w:name="_Toc216513788"/>
    </w:p>
    <w:bookmarkEnd w:id="255"/>
    <w:bookmarkEnd w:id="256"/>
    <w:p>
      <w:pPr>
        <w:pStyle w:val="7"/>
        <w:spacing w:line="240" w:lineRule="atLeast"/>
        <w:ind w:left="1080" w:leftChars="257" w:hanging="540"/>
        <w:rPr>
          <w:rFonts w:hint="eastAsia" w:ascii="仿宋_GB2312" w:eastAsia="仿宋_GB2312"/>
          <w:sz w:val="28"/>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请参照服务类政府采购合同参考范本订立采购合同。</w:t>
      </w:r>
    </w:p>
    <w:p>
      <w:pPr>
        <w:pStyle w:val="7"/>
        <w:spacing w:line="240" w:lineRule="atLeast"/>
        <w:ind w:firstLine="0"/>
        <w:rPr>
          <w:rFonts w:hint="eastAsia" w:ascii="仿宋_GB2312" w:eastAsia="仿宋_GB2312"/>
        </w:rPr>
      </w:pPr>
    </w:p>
    <w:p>
      <w:pPr>
        <w:jc w:val="center"/>
        <w:rPr>
          <w:rFonts w:hint="eastAsia" w:ascii="仿宋" w:hAnsi="仿宋" w:eastAsia="仿宋" w:cs="仿宋"/>
          <w:b/>
          <w:bCs/>
        </w:rPr>
      </w:pPr>
      <w:r>
        <w:rPr>
          <w:rFonts w:hint="eastAsia" w:ascii="仿宋" w:hAnsi="仿宋" w:eastAsia="仿宋" w:cs="仿宋"/>
          <w:b/>
          <w:bCs/>
        </w:rPr>
        <w:t>（以最终签订合同为准，本合同条款仅供参考）</w:t>
      </w: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合同编号：</w:t>
      </w:r>
    </w:p>
    <w:p>
      <w:pPr>
        <w:jc w:val="left"/>
        <w:rPr>
          <w:rFonts w:hint="eastAsia" w:ascii="仿宋" w:hAnsi="仿宋" w:eastAsia="仿宋" w:cs="仿宋"/>
          <w:sz w:val="24"/>
        </w:rPr>
      </w:pPr>
    </w:p>
    <w:p>
      <w:pPr>
        <w:spacing w:line="360" w:lineRule="auto"/>
        <w:jc w:val="center"/>
        <w:rPr>
          <w:rFonts w:hint="eastAsia" w:ascii="仿宋" w:hAnsi="仿宋" w:eastAsia="仿宋" w:cs="仿宋"/>
          <w:b/>
          <w:sz w:val="52"/>
          <w:szCs w:val="52"/>
        </w:rPr>
      </w:pPr>
    </w:p>
    <w:p>
      <w:pPr>
        <w:spacing w:line="360" w:lineRule="auto"/>
        <w:jc w:val="center"/>
        <w:rPr>
          <w:rFonts w:hint="eastAsia" w:ascii="仿宋" w:hAnsi="仿宋" w:eastAsia="仿宋" w:cs="仿宋"/>
          <w:b/>
          <w:sz w:val="52"/>
          <w:szCs w:val="52"/>
        </w:rPr>
      </w:pPr>
    </w:p>
    <w:p>
      <w:pPr>
        <w:spacing w:line="360" w:lineRule="auto"/>
        <w:jc w:val="center"/>
        <w:rPr>
          <w:rFonts w:hint="eastAsia" w:ascii="仿宋" w:hAnsi="仿宋" w:eastAsia="仿宋" w:cs="仿宋"/>
          <w:b/>
          <w:sz w:val="52"/>
          <w:szCs w:val="52"/>
        </w:rPr>
      </w:pPr>
      <w:r>
        <w:rPr>
          <w:rFonts w:hint="eastAsia" w:ascii="仿宋" w:hAnsi="仿宋" w:eastAsia="仿宋" w:cs="仿宋"/>
          <w:b/>
          <w:sz w:val="52"/>
          <w:szCs w:val="52"/>
        </w:rPr>
        <w:t xml:space="preserve">XXXXXXXXXXXXXXXXXX项目    </w:t>
      </w:r>
    </w:p>
    <w:p>
      <w:pPr>
        <w:spacing w:line="360" w:lineRule="auto"/>
        <w:jc w:val="center"/>
        <w:rPr>
          <w:rFonts w:hint="eastAsia" w:ascii="仿宋" w:hAnsi="仿宋" w:eastAsia="仿宋" w:cs="仿宋"/>
        </w:rPr>
      </w:pPr>
      <w:r>
        <w:rPr>
          <w:rFonts w:hint="eastAsia" w:ascii="仿宋" w:hAnsi="仿宋" w:eastAsia="仿宋" w:cs="仿宋"/>
          <w:b/>
          <w:sz w:val="52"/>
          <w:szCs w:val="52"/>
        </w:rPr>
        <w:t>服务合同</w:t>
      </w:r>
      <w:r>
        <w:rPr>
          <w:rFonts w:hint="eastAsia" w:ascii="仿宋" w:hAnsi="仿宋" w:eastAsia="仿宋" w:cs="仿宋"/>
          <w:sz w:val="52"/>
          <w:szCs w:val="52"/>
        </w:rPr>
        <w:br w:type="textWrapping"/>
      </w:r>
      <w:r>
        <w:rPr>
          <w:rFonts w:hint="eastAsia" w:ascii="仿宋" w:hAnsi="仿宋" w:eastAsia="仿宋" w:cs="仿宋"/>
          <w:b/>
          <w:sz w:val="52"/>
          <w:szCs w:val="52"/>
        </w:rPr>
        <w:br w:type="textWrapping"/>
      </w:r>
    </w:p>
    <w:p>
      <w:pPr>
        <w:pStyle w:val="77"/>
        <w:jc w:val="center"/>
        <w:rPr>
          <w:rFonts w:hint="eastAsia" w:ascii="仿宋" w:hAnsi="仿宋" w:eastAsia="仿宋" w:cs="仿宋"/>
          <w:color w:val="auto"/>
        </w:rPr>
      </w:pPr>
    </w:p>
    <w:p>
      <w:pPr>
        <w:pStyle w:val="77"/>
        <w:jc w:val="center"/>
        <w:rPr>
          <w:rFonts w:hint="eastAsia" w:ascii="仿宋" w:hAnsi="仿宋" w:eastAsia="仿宋" w:cs="仿宋"/>
          <w:color w:val="auto"/>
        </w:rPr>
      </w:pPr>
    </w:p>
    <w:p>
      <w:pPr>
        <w:pStyle w:val="77"/>
        <w:jc w:val="center"/>
        <w:rPr>
          <w:rFonts w:hint="eastAsia" w:ascii="仿宋" w:hAnsi="仿宋" w:eastAsia="仿宋" w:cs="仿宋"/>
          <w:color w:val="auto"/>
        </w:rPr>
      </w:pPr>
    </w:p>
    <w:p>
      <w:pPr>
        <w:pStyle w:val="77"/>
        <w:jc w:val="center"/>
        <w:rPr>
          <w:rFonts w:hint="eastAsia" w:ascii="仿宋" w:hAnsi="仿宋" w:eastAsia="仿宋" w:cs="仿宋"/>
          <w:color w:val="auto"/>
        </w:rPr>
      </w:pPr>
    </w:p>
    <w:p>
      <w:pPr>
        <w:pStyle w:val="77"/>
        <w:jc w:val="center"/>
        <w:rPr>
          <w:rFonts w:hint="eastAsia" w:ascii="仿宋" w:hAnsi="仿宋" w:eastAsia="仿宋" w:cs="仿宋"/>
          <w:color w:val="auto"/>
        </w:rPr>
      </w:pPr>
    </w:p>
    <w:p>
      <w:pPr>
        <w:pStyle w:val="14"/>
        <w:spacing w:line="500" w:lineRule="exact"/>
        <w:jc w:val="center"/>
        <w:rPr>
          <w:rFonts w:hint="eastAsia" w:ascii="仿宋" w:hAnsi="仿宋" w:eastAsia="仿宋" w:cs="仿宋"/>
          <w:b/>
          <w:sz w:val="30"/>
          <w:szCs w:val="30"/>
        </w:rPr>
      </w:pPr>
      <w:r>
        <w:rPr>
          <w:rFonts w:hint="eastAsia" w:ascii="仿宋" w:hAnsi="仿宋" w:eastAsia="仿宋" w:cs="仿宋"/>
          <w:b/>
          <w:sz w:val="30"/>
          <w:szCs w:val="30"/>
        </w:rPr>
        <w:t>XXXXXXXXXXXXXXXXXXXXXXXXX</w:t>
      </w:r>
    </w:p>
    <w:p>
      <w:pPr>
        <w:pStyle w:val="14"/>
        <w:spacing w:line="500" w:lineRule="exact"/>
        <w:ind w:firstLine="2160" w:firstLineChars="900"/>
        <w:rPr>
          <w:rFonts w:hint="eastAsia" w:ascii="仿宋" w:hAnsi="仿宋" w:eastAsia="仿宋" w:cs="仿宋"/>
          <w:kern w:val="0"/>
          <w:sz w:val="24"/>
        </w:rPr>
      </w:pPr>
      <w:r>
        <w:rPr>
          <w:rFonts w:hint="eastAsia" w:ascii="仿宋" w:hAnsi="仿宋" w:eastAsia="仿宋" w:cs="仿宋"/>
          <w:kern w:val="0"/>
          <w:sz w:val="24"/>
        </w:rPr>
        <w:t>（以最终签订合同为准，本合同条款仅供参考）</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9"/>
        <w:spacing w:before="14"/>
        <w:jc w:val="center"/>
        <w:rPr>
          <w:rFonts w:hint="eastAsia" w:ascii="仿宋" w:hAnsi="仿宋" w:eastAsia="仿宋" w:cs="仿宋"/>
          <w:sz w:val="32"/>
          <w:szCs w:val="32"/>
        </w:rPr>
      </w:pPr>
      <w:r>
        <w:rPr>
          <w:rFonts w:hint="eastAsia" w:ascii="仿宋" w:hAnsi="仿宋" w:eastAsia="仿宋" w:cs="仿宋"/>
          <w:b/>
          <w:bCs/>
          <w:sz w:val="32"/>
          <w:szCs w:val="32"/>
        </w:rPr>
        <w:t>合</w:t>
      </w:r>
      <w:r>
        <w:rPr>
          <w:rFonts w:hint="eastAsia" w:ascii="仿宋" w:hAnsi="仿宋" w:eastAsia="仿宋" w:cs="仿宋"/>
          <w:b/>
          <w:bCs/>
          <w:sz w:val="32"/>
          <w:szCs w:val="32"/>
        </w:rPr>
        <w:tab/>
      </w:r>
      <w:r>
        <w:rPr>
          <w:rFonts w:hint="eastAsia" w:ascii="仿宋" w:hAnsi="仿宋" w:eastAsia="仿宋" w:cs="仿宋"/>
          <w:b/>
          <w:bCs/>
          <w:sz w:val="32"/>
          <w:szCs w:val="32"/>
        </w:rPr>
        <w:t>同（样本）</w:t>
      </w:r>
    </w:p>
    <w:p>
      <w:pPr>
        <w:pStyle w:val="9"/>
        <w:ind w:firstLine="480" w:firstLineChars="200"/>
        <w:rPr>
          <w:rFonts w:hint="eastAsia" w:ascii="仿宋" w:hAnsi="仿宋" w:eastAsia="仿宋" w:cs="仿宋"/>
        </w:rPr>
      </w:pPr>
      <w:r>
        <w:rPr>
          <w:rFonts w:hint="eastAsia" w:ascii="仿宋" w:hAnsi="仿宋" w:eastAsia="仿宋" w:cs="仿宋"/>
        </w:rPr>
        <w:t>委托方（以下简称甲方）：</w:t>
      </w:r>
      <w:r>
        <w:rPr>
          <w:rFonts w:hint="eastAsia" w:ascii="仿宋" w:hAnsi="仿宋" w:eastAsia="仿宋" w:cs="仿宋"/>
          <w:u w:val="single"/>
        </w:rPr>
        <w:tab/>
      </w:r>
    </w:p>
    <w:p>
      <w:pPr>
        <w:pStyle w:val="9"/>
        <w:ind w:firstLine="480" w:firstLineChars="200"/>
        <w:rPr>
          <w:rFonts w:hint="eastAsia" w:ascii="仿宋" w:hAnsi="仿宋" w:eastAsia="仿宋" w:cs="仿宋"/>
        </w:rPr>
      </w:pPr>
      <w:r>
        <w:rPr>
          <w:rFonts w:hint="eastAsia" w:ascii="仿宋" w:hAnsi="仿宋" w:eastAsia="仿宋" w:cs="仿宋"/>
        </w:rPr>
        <w:t>承检方（以下简称乙方）：</w:t>
      </w:r>
      <w:r>
        <w:rPr>
          <w:rFonts w:hint="eastAsia" w:ascii="仿宋" w:hAnsi="仿宋" w:eastAsia="仿宋" w:cs="仿宋"/>
          <w:u w:val="single"/>
        </w:rPr>
        <w:tab/>
      </w:r>
    </w:p>
    <w:p>
      <w:pPr>
        <w:pStyle w:val="9"/>
        <w:ind w:firstLine="480" w:firstLineChars="200"/>
        <w:rPr>
          <w:rFonts w:hint="eastAsia" w:ascii="仿宋" w:hAnsi="仿宋" w:eastAsia="仿宋" w:cs="仿宋"/>
        </w:rPr>
      </w:pPr>
      <w:r>
        <w:rPr>
          <w:rFonts w:hint="eastAsia" w:ascii="仿宋" w:hAnsi="仿宋" w:eastAsia="仿宋" w:cs="仿宋"/>
        </w:rPr>
        <w:t>依照《中华人民共和国合同法》及项目(</w:t>
      </w:r>
      <w:r>
        <w:rPr>
          <w:rFonts w:hint="eastAsia" w:ascii="仿宋" w:hAnsi="仿宋" w:eastAsia="仿宋" w:cs="仿宋"/>
          <w:u w:val="single"/>
        </w:rPr>
        <w:t xml:space="preserve">   项目编号    </w:t>
      </w:r>
      <w:r>
        <w:rPr>
          <w:rFonts w:hint="eastAsia" w:ascii="仿宋" w:hAnsi="仿宋" w:eastAsia="仿宋" w:cs="仿宋"/>
        </w:rPr>
        <w:t>)竞争性谈判文件的要求和招标结果，经甲乙双方协商一致，签订本合同。详细价格、技术说明及其他有关合同项目的特定信息由合同附件予以说明，合同附件及本项目的采购文件、响应文件等均为本合同不可分割之一部分。双方共同遵守如下条款：</w:t>
      </w:r>
    </w:p>
    <w:p>
      <w:pPr>
        <w:pStyle w:val="9"/>
        <w:ind w:firstLine="482" w:firstLineChars="200"/>
        <w:rPr>
          <w:rFonts w:hint="eastAsia" w:ascii="仿宋" w:hAnsi="仿宋" w:eastAsia="仿宋" w:cs="仿宋"/>
        </w:rPr>
      </w:pPr>
      <w:r>
        <w:rPr>
          <w:rFonts w:hint="eastAsia" w:ascii="仿宋" w:hAnsi="仿宋" w:eastAsia="仿宋" w:cs="仿宋"/>
          <w:b/>
          <w:bCs/>
        </w:rPr>
        <w:t>一、总则</w:t>
      </w:r>
    </w:p>
    <w:p>
      <w:pPr>
        <w:pStyle w:val="9"/>
        <w:ind w:firstLine="480" w:firstLineChars="200"/>
        <w:rPr>
          <w:rFonts w:hint="eastAsia" w:ascii="仿宋" w:hAnsi="仿宋" w:eastAsia="仿宋" w:cs="仿宋"/>
        </w:rPr>
      </w:pPr>
      <w:r>
        <w:rPr>
          <w:rFonts w:hint="eastAsia" w:ascii="仿宋" w:hAnsi="仿宋" w:eastAsia="仿宋" w:cs="仿宋"/>
        </w:rPr>
        <w:t>1.1.项目基本情况本项目是对。</w:t>
      </w:r>
    </w:p>
    <w:p>
      <w:pPr>
        <w:pStyle w:val="9"/>
        <w:ind w:firstLine="480" w:firstLineChars="200"/>
        <w:rPr>
          <w:rFonts w:hint="eastAsia" w:ascii="仿宋" w:hAnsi="仿宋" w:eastAsia="仿宋" w:cs="仿宋"/>
        </w:rPr>
      </w:pPr>
      <w:r>
        <w:rPr>
          <w:rFonts w:hint="eastAsia" w:ascii="仿宋" w:hAnsi="仿宋" w:eastAsia="仿宋" w:cs="仿宋"/>
        </w:rPr>
        <w:t>1.2.乙方提供服务的受益人为本项目的甲方，甲乙方均应对履行本合同承担相应的责任。</w:t>
      </w:r>
    </w:p>
    <w:p>
      <w:pPr>
        <w:pStyle w:val="9"/>
        <w:ind w:firstLine="482" w:firstLineChars="200"/>
        <w:rPr>
          <w:rFonts w:hint="eastAsia" w:ascii="仿宋" w:hAnsi="仿宋" w:eastAsia="仿宋" w:cs="仿宋"/>
          <w:u w:val="single"/>
        </w:rPr>
      </w:pPr>
      <w:r>
        <w:rPr>
          <w:rFonts w:hint="eastAsia" w:ascii="仿宋" w:hAnsi="仿宋" w:eastAsia="仿宋" w:cs="仿宋"/>
          <w:b/>
          <w:bCs/>
        </w:rPr>
        <w:t>二、服务期限</w:t>
      </w:r>
    </w:p>
    <w:p>
      <w:pPr>
        <w:pStyle w:val="9"/>
        <w:ind w:firstLine="480" w:firstLineChars="200"/>
        <w:rPr>
          <w:rFonts w:hint="eastAsia" w:ascii="仿宋" w:hAnsi="仿宋" w:eastAsia="仿宋" w:cs="仿宋"/>
        </w:rPr>
      </w:pPr>
      <w:r>
        <w:rPr>
          <w:rFonts w:hint="eastAsia" w:ascii="仿宋" w:hAnsi="仿宋" w:eastAsia="仿宋" w:cs="仿宋"/>
        </w:rPr>
        <w:t>服务期限：自</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日时起至</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日止。</w:t>
      </w:r>
    </w:p>
    <w:p>
      <w:pPr>
        <w:pStyle w:val="9"/>
        <w:ind w:firstLine="482" w:firstLineChars="200"/>
        <w:rPr>
          <w:rFonts w:hint="eastAsia" w:ascii="仿宋" w:hAnsi="仿宋" w:eastAsia="仿宋" w:cs="仿宋"/>
        </w:rPr>
      </w:pPr>
      <w:r>
        <w:rPr>
          <w:rFonts w:hint="eastAsia" w:ascii="仿宋" w:hAnsi="仿宋" w:eastAsia="仿宋" w:cs="仿宋"/>
          <w:b/>
          <w:bCs/>
        </w:rPr>
        <w:t>三、委托服务事项（具体要求参照采购文件）</w:t>
      </w:r>
    </w:p>
    <w:p>
      <w:pPr>
        <w:pStyle w:val="9"/>
        <w:ind w:firstLine="482" w:firstLineChars="200"/>
        <w:rPr>
          <w:rFonts w:hint="eastAsia" w:ascii="仿宋" w:hAnsi="仿宋" w:eastAsia="仿宋" w:cs="仿宋"/>
          <w:b/>
          <w:bCs/>
        </w:rPr>
      </w:pPr>
      <w:r>
        <w:rPr>
          <w:rFonts w:hint="eastAsia" w:ascii="仿宋" w:hAnsi="仿宋" w:eastAsia="仿宋" w:cs="仿宋"/>
          <w:b/>
          <w:bCs/>
        </w:rPr>
        <w:t>四、知识产权产权归属</w:t>
      </w:r>
    </w:p>
    <w:p>
      <w:pPr>
        <w:pStyle w:val="9"/>
        <w:ind w:firstLine="482" w:firstLineChars="200"/>
        <w:rPr>
          <w:rFonts w:hint="eastAsia" w:ascii="仿宋" w:hAnsi="仿宋" w:eastAsia="仿宋" w:cs="仿宋"/>
          <w:b/>
          <w:bCs/>
        </w:rPr>
      </w:pPr>
      <w:r>
        <w:rPr>
          <w:rFonts w:hint="eastAsia" w:ascii="仿宋" w:hAnsi="仿宋" w:eastAsia="仿宋" w:cs="仿宋"/>
          <w:b/>
          <w:bCs/>
        </w:rPr>
        <w:t>五、保密</w:t>
      </w:r>
    </w:p>
    <w:p>
      <w:pPr>
        <w:pStyle w:val="9"/>
        <w:ind w:firstLine="482" w:firstLineChars="200"/>
        <w:rPr>
          <w:rFonts w:hint="eastAsia" w:ascii="仿宋" w:hAnsi="仿宋" w:eastAsia="仿宋" w:cs="仿宋"/>
        </w:rPr>
      </w:pPr>
      <w:r>
        <w:rPr>
          <w:rFonts w:hint="eastAsia" w:ascii="仿宋" w:hAnsi="仿宋" w:eastAsia="仿宋" w:cs="仿宋"/>
          <w:b/>
          <w:bCs/>
        </w:rPr>
        <w:t>六、违约责任与赔偿损失</w:t>
      </w:r>
    </w:p>
    <w:p>
      <w:pPr>
        <w:pStyle w:val="9"/>
        <w:ind w:firstLine="480" w:firstLineChars="200"/>
        <w:rPr>
          <w:rFonts w:hint="eastAsia" w:ascii="仿宋" w:hAnsi="仿宋" w:eastAsia="仿宋" w:cs="仿宋"/>
        </w:rPr>
      </w:pPr>
      <w:r>
        <w:rPr>
          <w:rFonts w:hint="eastAsia" w:ascii="仿宋" w:hAnsi="仿宋" w:eastAsia="仿宋" w:cs="仿宋"/>
        </w:rPr>
        <w:t>1) 乙方提供的服务不符合采购文件、响应文件或本合同规定的，甲方有权拒收，并且乙方须向甲方支付本合同总价 5%的违约金。</w:t>
      </w:r>
    </w:p>
    <w:p>
      <w:pPr>
        <w:pStyle w:val="9"/>
        <w:ind w:firstLine="480" w:firstLineChars="200"/>
        <w:rPr>
          <w:rFonts w:hint="eastAsia" w:ascii="仿宋" w:hAnsi="仿宋" w:eastAsia="仿宋" w:cs="仿宋"/>
        </w:rPr>
      </w:pPr>
      <w:r>
        <w:rPr>
          <w:rFonts w:hint="eastAsia" w:ascii="仿宋" w:hAnsi="仿宋" w:eastAsia="仿宋" w:cs="仿宋"/>
        </w:rPr>
        <w:t>2) 乙方未能按本合同规定的服务期限提供服务，从逾期之日起每日按本合同总价 3‰的数</w:t>
      </w:r>
    </w:p>
    <w:p>
      <w:pPr>
        <w:pStyle w:val="9"/>
        <w:ind w:firstLine="480" w:firstLineChars="200"/>
        <w:rPr>
          <w:rFonts w:hint="eastAsia" w:ascii="仿宋" w:hAnsi="仿宋" w:eastAsia="仿宋" w:cs="仿宋"/>
        </w:rPr>
      </w:pPr>
      <w:r>
        <w:rPr>
          <w:rFonts w:hint="eastAsia" w:ascii="仿宋" w:hAnsi="仿宋" w:eastAsia="仿宋" w:cs="仿宋"/>
        </w:rPr>
        <w:t>额向甲方支付违约金；逾期 1 个月以上的，甲方有权终止合同，由此造成的甲方经济损失由乙方承担。</w:t>
      </w:r>
    </w:p>
    <w:p>
      <w:pPr>
        <w:pStyle w:val="9"/>
        <w:ind w:firstLine="480" w:firstLineChars="200"/>
        <w:rPr>
          <w:rFonts w:hint="eastAsia" w:ascii="仿宋" w:hAnsi="仿宋" w:eastAsia="仿宋" w:cs="仿宋"/>
        </w:rPr>
      </w:pPr>
      <w:r>
        <w:rPr>
          <w:rFonts w:hint="eastAsia" w:ascii="仿宋" w:hAnsi="仿宋" w:eastAsia="仿宋" w:cs="仿宋"/>
        </w:rPr>
        <w:t>3) 甲方无正当理由拒收接受服务，到期拒付服务款项的，甲方向乙方偿付本合同总的 5%的违约金。甲方逾期付款，则每日按本合同总价的 3‰向乙方偿付违约金。</w:t>
      </w:r>
    </w:p>
    <w:p>
      <w:pPr>
        <w:pStyle w:val="9"/>
        <w:ind w:firstLine="480" w:firstLineChars="200"/>
        <w:rPr>
          <w:rFonts w:hint="eastAsia" w:ascii="仿宋" w:hAnsi="仿宋" w:eastAsia="仿宋" w:cs="仿宋"/>
        </w:rPr>
      </w:pPr>
      <w:r>
        <w:rPr>
          <w:rFonts w:hint="eastAsia" w:ascii="仿宋" w:hAnsi="仿宋" w:eastAsia="仿宋" w:cs="仿宋"/>
        </w:rPr>
        <w:t>4) 其它违约责任按《中华人民共和国合同法》处理。</w:t>
      </w:r>
    </w:p>
    <w:p>
      <w:pPr>
        <w:pStyle w:val="9"/>
        <w:ind w:firstLine="482" w:firstLineChars="200"/>
        <w:rPr>
          <w:rFonts w:hint="eastAsia" w:ascii="仿宋" w:hAnsi="仿宋" w:eastAsia="仿宋" w:cs="仿宋"/>
        </w:rPr>
      </w:pPr>
      <w:r>
        <w:rPr>
          <w:rFonts w:hint="eastAsia" w:ascii="仿宋" w:hAnsi="仿宋" w:eastAsia="仿宋" w:cs="仿宋"/>
          <w:b/>
          <w:bCs/>
        </w:rPr>
        <w:t>七、争端的解决</w:t>
      </w:r>
    </w:p>
    <w:p>
      <w:pPr>
        <w:pStyle w:val="9"/>
        <w:ind w:firstLine="480" w:firstLineChars="200"/>
        <w:rPr>
          <w:rFonts w:hint="eastAsia" w:ascii="仿宋" w:hAnsi="仿宋" w:eastAsia="仿宋" w:cs="仿宋"/>
        </w:rPr>
      </w:pPr>
      <w:r>
        <w:rPr>
          <w:rFonts w:hint="eastAsia" w:ascii="仿宋" w:hAnsi="仿宋" w:eastAsia="仿宋" w:cs="仿宋"/>
        </w:rPr>
        <w:t>合同执行过程中发生的任何争议，如双方不能通过友好协商解决，按相关法律法规处理。</w:t>
      </w:r>
    </w:p>
    <w:p>
      <w:pPr>
        <w:pStyle w:val="9"/>
        <w:ind w:firstLine="482" w:firstLineChars="200"/>
        <w:rPr>
          <w:rFonts w:hint="eastAsia" w:ascii="仿宋" w:hAnsi="仿宋" w:eastAsia="仿宋" w:cs="仿宋"/>
        </w:rPr>
      </w:pPr>
      <w:r>
        <w:rPr>
          <w:rFonts w:hint="eastAsia" w:ascii="仿宋" w:hAnsi="仿宋" w:eastAsia="仿宋" w:cs="仿宋"/>
          <w:b/>
          <w:bCs/>
        </w:rPr>
        <w:t>八、不可抗力</w:t>
      </w:r>
    </w:p>
    <w:p>
      <w:pPr>
        <w:pStyle w:val="9"/>
        <w:ind w:firstLine="480" w:firstLineChars="200"/>
        <w:rPr>
          <w:rFonts w:hint="eastAsia" w:ascii="仿宋" w:hAnsi="仿宋" w:eastAsia="仿宋" w:cs="仿宋"/>
        </w:rPr>
      </w:pPr>
      <w:r>
        <w:rPr>
          <w:rFonts w:hint="eastAsia" w:ascii="仿宋" w:hAnsi="仿宋" w:eastAsia="仿宋" w:cs="仿宋"/>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pStyle w:val="9"/>
        <w:ind w:firstLine="482" w:firstLineChars="200"/>
        <w:rPr>
          <w:rFonts w:hint="eastAsia" w:ascii="仿宋" w:hAnsi="仿宋" w:eastAsia="仿宋" w:cs="仿宋"/>
        </w:rPr>
      </w:pPr>
      <w:r>
        <w:rPr>
          <w:rFonts w:hint="eastAsia" w:ascii="仿宋" w:hAnsi="仿宋" w:eastAsia="仿宋" w:cs="仿宋"/>
          <w:b/>
          <w:bCs/>
        </w:rPr>
        <w:t>九、税费</w:t>
      </w:r>
    </w:p>
    <w:p>
      <w:pPr>
        <w:pStyle w:val="9"/>
        <w:ind w:firstLine="480" w:firstLineChars="200"/>
        <w:rPr>
          <w:rFonts w:hint="eastAsia" w:ascii="仿宋" w:hAnsi="仿宋" w:eastAsia="仿宋" w:cs="仿宋"/>
        </w:rPr>
      </w:pPr>
      <w:r>
        <w:rPr>
          <w:rFonts w:hint="eastAsia" w:ascii="仿宋" w:hAnsi="仿宋" w:eastAsia="仿宋" w:cs="仿宋"/>
        </w:rPr>
        <w:t>在中国境内、外发生的与本合同执行有关的一切税费均由乙方负担。</w:t>
      </w:r>
    </w:p>
    <w:p>
      <w:pPr>
        <w:pStyle w:val="9"/>
        <w:ind w:firstLine="482" w:firstLineChars="200"/>
        <w:rPr>
          <w:rFonts w:hint="eastAsia" w:ascii="仿宋" w:hAnsi="仿宋" w:eastAsia="仿宋" w:cs="仿宋"/>
          <w:b/>
          <w:bCs/>
        </w:rPr>
      </w:pPr>
      <w:r>
        <w:rPr>
          <w:rFonts w:hint="eastAsia" w:ascii="仿宋" w:hAnsi="仿宋" w:eastAsia="仿宋" w:cs="仿宋"/>
          <w:b/>
          <w:bCs/>
        </w:rPr>
        <w:t>十、合同生效</w:t>
      </w:r>
    </w:p>
    <w:p>
      <w:pPr>
        <w:pStyle w:val="9"/>
        <w:ind w:firstLine="480" w:firstLineChars="200"/>
        <w:rPr>
          <w:rFonts w:hint="eastAsia" w:ascii="仿宋" w:hAnsi="仿宋" w:eastAsia="仿宋" w:cs="仿宋"/>
        </w:rPr>
      </w:pPr>
      <w:r>
        <w:rPr>
          <w:rFonts w:hint="eastAsia" w:ascii="仿宋" w:hAnsi="仿宋" w:eastAsia="仿宋" w:cs="仿宋"/>
        </w:rPr>
        <w:t>1）本合同在甲乙双方法人代表或其授权代表签字盖章后生效。</w:t>
      </w:r>
    </w:p>
    <w:p>
      <w:pPr>
        <w:pStyle w:val="9"/>
        <w:ind w:firstLine="480" w:firstLineChars="200"/>
        <w:rPr>
          <w:rFonts w:hint="eastAsia" w:ascii="仿宋" w:hAnsi="仿宋" w:eastAsia="仿宋" w:cs="仿宋"/>
        </w:rPr>
      </w:pPr>
      <w:r>
        <w:rPr>
          <w:rFonts w:hint="eastAsia" w:ascii="仿宋" w:hAnsi="仿宋" w:eastAsia="仿宋" w:cs="仿宋"/>
        </w:rPr>
        <w:t>2）合同一式</w:t>
      </w:r>
      <w:r>
        <w:rPr>
          <w:rFonts w:hint="eastAsia" w:ascii="仿宋" w:hAnsi="仿宋" w:eastAsia="仿宋" w:cs="仿宋"/>
          <w:u w:val="single"/>
        </w:rPr>
        <w:tab/>
      </w:r>
      <w:r>
        <w:rPr>
          <w:rFonts w:hint="eastAsia" w:ascii="仿宋" w:hAnsi="仿宋" w:eastAsia="仿宋" w:cs="仿宋"/>
        </w:rPr>
        <w:t>份。</w:t>
      </w:r>
    </w:p>
    <w:p>
      <w:pPr>
        <w:pStyle w:val="9"/>
        <w:ind w:firstLine="482" w:firstLineChars="200"/>
        <w:rPr>
          <w:rFonts w:hint="eastAsia" w:ascii="仿宋" w:hAnsi="仿宋" w:eastAsia="仿宋" w:cs="仿宋"/>
        </w:rPr>
      </w:pPr>
      <w:r>
        <w:rPr>
          <w:rFonts w:hint="eastAsia" w:ascii="仿宋" w:hAnsi="仿宋" w:eastAsia="仿宋" w:cs="仿宋"/>
          <w:b/>
          <w:bCs/>
        </w:rPr>
        <w:t>十一、付款方式</w:t>
      </w:r>
    </w:p>
    <w:p>
      <w:pPr>
        <w:pStyle w:val="9"/>
        <w:spacing w:before="14"/>
        <w:ind w:left="480"/>
        <w:rPr>
          <w:rFonts w:hint="eastAsia" w:ascii="仿宋" w:hAnsi="仿宋" w:eastAsia="仿宋" w:cs="仿宋"/>
        </w:rPr>
      </w:pPr>
      <w:r>
        <w:rPr>
          <w:rFonts w:hint="eastAsia" w:ascii="仿宋" w:hAnsi="仿宋" w:eastAsia="仿宋" w:cs="仿宋"/>
        </w:rPr>
        <w:t>合同签订后，首付总价款的%，。</w:t>
      </w:r>
    </w:p>
    <w:p>
      <w:pPr>
        <w:pStyle w:val="9"/>
        <w:ind w:firstLine="482" w:firstLineChars="200"/>
        <w:rPr>
          <w:rFonts w:hint="eastAsia" w:ascii="仿宋" w:hAnsi="仿宋" w:eastAsia="仿宋" w:cs="仿宋"/>
          <w:b/>
          <w:bCs/>
        </w:rPr>
      </w:pPr>
      <w:r>
        <w:rPr>
          <w:rFonts w:hint="eastAsia" w:ascii="仿宋" w:hAnsi="仿宋" w:eastAsia="仿宋" w:cs="仿宋"/>
          <w:b/>
          <w:bCs/>
        </w:rPr>
        <w:t>十二、甲方权利和义务</w:t>
      </w:r>
    </w:p>
    <w:p>
      <w:pPr>
        <w:pStyle w:val="9"/>
        <w:ind w:firstLine="240" w:firstLineChars="100"/>
        <w:rPr>
          <w:rFonts w:hint="eastAsia" w:ascii="仿宋" w:hAnsi="仿宋" w:eastAsia="仿宋" w:cs="仿宋"/>
        </w:rPr>
      </w:pPr>
      <w:r>
        <w:rPr>
          <w:rFonts w:hint="eastAsia" w:ascii="仿宋" w:hAnsi="仿宋" w:eastAsia="仿宋" w:cs="仿宋"/>
        </w:rPr>
        <w:t>1、代表和维护委托方的合法权益。</w:t>
      </w:r>
    </w:p>
    <w:p>
      <w:pPr>
        <w:pStyle w:val="9"/>
        <w:ind w:firstLine="480" w:firstLineChars="200"/>
        <w:rPr>
          <w:rFonts w:hint="eastAsia" w:ascii="仿宋" w:hAnsi="仿宋" w:eastAsia="仿宋" w:cs="仿宋"/>
        </w:rPr>
      </w:pPr>
      <w:r>
        <w:rPr>
          <w:rFonts w:hint="eastAsia" w:ascii="仿宋" w:hAnsi="仿宋" w:eastAsia="仿宋" w:cs="仿宋"/>
        </w:rPr>
        <w:t>2、甲方有权对乙方委派的人员提出更换的权利。</w:t>
      </w:r>
    </w:p>
    <w:p>
      <w:pPr>
        <w:pStyle w:val="9"/>
        <w:ind w:firstLine="480" w:firstLineChars="200"/>
        <w:rPr>
          <w:rFonts w:hint="eastAsia" w:ascii="仿宋" w:hAnsi="仿宋" w:eastAsia="仿宋" w:cs="仿宋"/>
        </w:rPr>
      </w:pPr>
      <w:r>
        <w:rPr>
          <w:rFonts w:hint="eastAsia" w:ascii="仿宋" w:hAnsi="仿宋" w:eastAsia="仿宋" w:cs="仿宋"/>
        </w:rPr>
        <w:t>3、审批乙方拟定的相关制度。</w:t>
      </w:r>
    </w:p>
    <w:p>
      <w:pPr>
        <w:pStyle w:val="9"/>
        <w:ind w:firstLine="480" w:firstLineChars="200"/>
        <w:rPr>
          <w:rFonts w:hint="eastAsia" w:ascii="仿宋" w:hAnsi="仿宋" w:eastAsia="仿宋" w:cs="仿宋"/>
        </w:rPr>
      </w:pPr>
      <w:r>
        <w:rPr>
          <w:rFonts w:hint="eastAsia" w:ascii="仿宋" w:hAnsi="仿宋" w:eastAsia="仿宋" w:cs="仿宋"/>
        </w:rPr>
        <w:t>4、监督乙方管理服务及制度的执行情况。</w:t>
      </w:r>
    </w:p>
    <w:p>
      <w:pPr>
        <w:pStyle w:val="9"/>
        <w:ind w:firstLine="480" w:firstLineChars="200"/>
        <w:rPr>
          <w:rFonts w:hint="eastAsia" w:ascii="仿宋" w:hAnsi="仿宋" w:eastAsia="仿宋" w:cs="仿宋"/>
        </w:rPr>
      </w:pPr>
      <w:r>
        <w:rPr>
          <w:rFonts w:hint="eastAsia" w:ascii="仿宋" w:hAnsi="仿宋" w:eastAsia="仿宋" w:cs="仿宋"/>
        </w:rPr>
        <w:t>5、乙方如不履行合同约定的服务质量要求或其它虚假欺诈行为，甲方有权先处罚后终止合同，乙方赔偿甲方所受损失。</w:t>
      </w:r>
    </w:p>
    <w:p>
      <w:pPr>
        <w:pStyle w:val="9"/>
        <w:ind w:firstLine="482" w:firstLineChars="200"/>
        <w:rPr>
          <w:rFonts w:hint="eastAsia" w:ascii="仿宋" w:hAnsi="仿宋" w:eastAsia="仿宋" w:cs="仿宋"/>
          <w:b/>
          <w:bCs/>
        </w:rPr>
      </w:pPr>
      <w:r>
        <w:rPr>
          <w:rFonts w:hint="eastAsia" w:ascii="仿宋" w:hAnsi="仿宋" w:eastAsia="仿宋" w:cs="仿宋"/>
          <w:b/>
          <w:bCs/>
        </w:rPr>
        <w:t>十三、乙方的权利、责任和义务</w:t>
      </w:r>
    </w:p>
    <w:p>
      <w:pPr>
        <w:pStyle w:val="9"/>
        <w:ind w:firstLine="480" w:firstLineChars="200"/>
        <w:rPr>
          <w:rFonts w:hint="eastAsia" w:ascii="仿宋" w:hAnsi="仿宋" w:eastAsia="仿宋" w:cs="仿宋"/>
        </w:rPr>
      </w:pPr>
      <w:r>
        <w:rPr>
          <w:rFonts w:hint="eastAsia" w:ascii="仿宋" w:hAnsi="仿宋" w:eastAsia="仿宋" w:cs="仿宋"/>
        </w:rPr>
        <w:t>1、根据有关法律法规及本合同的约定，制定相关服务制度。</w:t>
      </w:r>
    </w:p>
    <w:p>
      <w:pPr>
        <w:pStyle w:val="9"/>
        <w:ind w:firstLine="480" w:firstLineChars="200"/>
        <w:rPr>
          <w:rFonts w:hint="eastAsia" w:ascii="仿宋" w:hAnsi="仿宋" w:eastAsia="仿宋" w:cs="仿宋"/>
        </w:rPr>
      </w:pPr>
      <w:r>
        <w:rPr>
          <w:rFonts w:hint="eastAsia" w:ascii="仿宋" w:hAnsi="仿宋" w:eastAsia="仿宋" w:cs="仿宋"/>
        </w:rPr>
        <w:t>2、按照本合同的约定，协调处理相关事项。</w:t>
      </w:r>
    </w:p>
    <w:p>
      <w:pPr>
        <w:pStyle w:val="9"/>
        <w:ind w:firstLine="480" w:firstLineChars="200"/>
        <w:rPr>
          <w:rFonts w:hint="eastAsia" w:ascii="仿宋" w:hAnsi="仿宋" w:eastAsia="仿宋" w:cs="仿宋"/>
        </w:rPr>
      </w:pPr>
      <w:r>
        <w:rPr>
          <w:rFonts w:hint="eastAsia" w:ascii="仿宋" w:hAnsi="仿宋" w:eastAsia="仿宋" w:cs="仿宋"/>
        </w:rPr>
        <w:t>3、按照本合同不得将本项目责任以任何形式全部或部分转让给第三方。</w:t>
      </w:r>
    </w:p>
    <w:p>
      <w:pPr>
        <w:pStyle w:val="9"/>
        <w:ind w:firstLine="480" w:firstLineChars="200"/>
        <w:rPr>
          <w:rFonts w:hint="eastAsia" w:ascii="仿宋" w:hAnsi="仿宋" w:eastAsia="仿宋" w:cs="仿宋"/>
        </w:rPr>
      </w:pPr>
      <w:r>
        <w:rPr>
          <w:rFonts w:hint="eastAsia" w:ascii="仿宋" w:hAnsi="仿宋" w:eastAsia="仿宋" w:cs="仿宋"/>
        </w:rPr>
        <w:t>4、按合同约定，负责向甲方收取相关费用。</w:t>
      </w:r>
    </w:p>
    <w:p>
      <w:pPr>
        <w:pStyle w:val="9"/>
        <w:ind w:firstLine="480" w:firstLineChars="200"/>
        <w:rPr>
          <w:rFonts w:hint="eastAsia" w:ascii="仿宋" w:hAnsi="仿宋" w:eastAsia="仿宋" w:cs="仿宋"/>
        </w:rPr>
      </w:pPr>
      <w:r>
        <w:rPr>
          <w:rFonts w:hint="eastAsia" w:ascii="仿宋" w:hAnsi="仿宋" w:eastAsia="仿宋" w:cs="仿宋"/>
        </w:rPr>
        <w:t>5、乙方管理人员及其它所属工作人员应遵守甲方的规章制度和社会公德，爱护甲方的财产和其它资源。</w:t>
      </w:r>
    </w:p>
    <w:p>
      <w:pPr>
        <w:pStyle w:val="9"/>
        <w:ind w:firstLine="482" w:firstLineChars="200"/>
        <w:rPr>
          <w:rFonts w:hint="eastAsia" w:ascii="仿宋" w:hAnsi="仿宋" w:eastAsia="仿宋" w:cs="仿宋"/>
        </w:rPr>
      </w:pPr>
      <w:r>
        <w:rPr>
          <w:rFonts w:hint="eastAsia" w:ascii="仿宋" w:hAnsi="仿宋" w:eastAsia="仿宋" w:cs="仿宋"/>
          <w:b/>
          <w:bCs/>
        </w:rPr>
        <w:t>十四、服务质量</w:t>
      </w:r>
    </w:p>
    <w:p>
      <w:pPr>
        <w:pStyle w:val="9"/>
        <w:ind w:firstLine="480" w:firstLineChars="200"/>
        <w:rPr>
          <w:rFonts w:hint="eastAsia" w:ascii="仿宋" w:hAnsi="仿宋" w:eastAsia="仿宋" w:cs="仿宋"/>
        </w:rPr>
      </w:pPr>
      <w:r>
        <w:rPr>
          <w:rFonts w:hint="eastAsia" w:ascii="仿宋" w:hAnsi="仿宋" w:eastAsia="仿宋" w:cs="仿宋"/>
        </w:rPr>
        <w:t>（一）具体的服务质量要求按采购文件及响应文件执行。</w:t>
      </w:r>
    </w:p>
    <w:p>
      <w:pPr>
        <w:pStyle w:val="9"/>
        <w:ind w:firstLine="480" w:firstLineChars="200"/>
        <w:rPr>
          <w:rFonts w:hint="eastAsia" w:ascii="仿宋" w:hAnsi="仿宋" w:eastAsia="仿宋" w:cs="仿宋"/>
        </w:rPr>
      </w:pPr>
      <w:r>
        <w:rPr>
          <w:rFonts w:hint="eastAsia" w:ascii="仿宋" w:hAnsi="仿宋" w:eastAsia="仿宋" w:cs="仿宋"/>
        </w:rPr>
        <w:t>（二）如甲方或乙方中有一方要求中止合同，须提前 3 个月通知对方，并交付对方违约金(按合同办)。</w:t>
      </w:r>
    </w:p>
    <w:p>
      <w:pPr>
        <w:pStyle w:val="9"/>
        <w:ind w:firstLine="482" w:firstLineChars="200"/>
        <w:rPr>
          <w:rFonts w:hint="eastAsia" w:ascii="仿宋" w:hAnsi="仿宋" w:eastAsia="仿宋" w:cs="仿宋"/>
          <w:b/>
          <w:bCs/>
        </w:rPr>
      </w:pPr>
      <w:r>
        <w:rPr>
          <w:rFonts w:hint="eastAsia" w:ascii="仿宋" w:hAnsi="仿宋" w:eastAsia="仿宋" w:cs="仿宋"/>
          <w:b/>
          <w:bCs/>
        </w:rPr>
        <w:t>十五、其他约定</w:t>
      </w:r>
    </w:p>
    <w:p>
      <w:pPr>
        <w:pStyle w:val="9"/>
        <w:ind w:firstLine="480" w:firstLineChars="200"/>
        <w:rPr>
          <w:rFonts w:hint="eastAsia" w:ascii="仿宋" w:hAnsi="仿宋" w:eastAsia="仿宋" w:cs="仿宋"/>
        </w:rPr>
      </w:pPr>
      <w:r>
        <w:rPr>
          <w:rFonts w:hint="eastAsia" w:ascii="仿宋" w:hAnsi="仿宋" w:eastAsia="仿宋" w:cs="仿宋"/>
        </w:rPr>
        <w:t>1、乙方的服务实施人员要有符合国家规定的相关资格，要严格政审，没有刑事犯罪记录，重要岗位人员聘用要经甲方审定。并须将其管理人有效证明及担保提交给委托方管理部门存查备案。</w:t>
      </w:r>
    </w:p>
    <w:p>
      <w:pPr>
        <w:pStyle w:val="9"/>
        <w:ind w:firstLine="480" w:firstLineChars="200"/>
        <w:rPr>
          <w:rFonts w:hint="eastAsia" w:ascii="仿宋" w:hAnsi="仿宋" w:eastAsia="仿宋" w:cs="仿宋"/>
        </w:rPr>
      </w:pPr>
      <w:r>
        <w:rPr>
          <w:rFonts w:hint="eastAsia" w:ascii="仿宋" w:hAnsi="仿宋" w:eastAsia="仿宋" w:cs="仿宋"/>
        </w:rPr>
        <w:t>2、如有需要，乙方的管理人员要听从甲方调动指挥。</w:t>
      </w:r>
    </w:p>
    <w:p>
      <w:pPr>
        <w:pStyle w:val="9"/>
        <w:ind w:firstLine="482" w:firstLineChars="200"/>
        <w:rPr>
          <w:rFonts w:hint="eastAsia" w:ascii="仿宋" w:hAnsi="仿宋" w:eastAsia="仿宋" w:cs="仿宋"/>
        </w:rPr>
      </w:pPr>
      <w:r>
        <w:rPr>
          <w:rFonts w:hint="eastAsia" w:ascii="仿宋" w:hAnsi="仿宋" w:eastAsia="仿宋" w:cs="仿宋"/>
          <w:b/>
          <w:bCs/>
        </w:rPr>
        <w:t>十六、违约责任</w:t>
      </w:r>
    </w:p>
    <w:p>
      <w:pPr>
        <w:pStyle w:val="9"/>
        <w:ind w:firstLine="480" w:firstLineChars="200"/>
        <w:rPr>
          <w:rFonts w:hint="eastAsia" w:ascii="仿宋" w:hAnsi="仿宋" w:eastAsia="仿宋" w:cs="仿宋"/>
        </w:rPr>
      </w:pPr>
      <w:r>
        <w:rPr>
          <w:rFonts w:hint="eastAsia" w:ascii="仿宋" w:hAnsi="仿宋" w:eastAsia="仿宋" w:cs="仿宋"/>
        </w:rPr>
        <w:t>1、甲方违约，应无条件退还乙方履约保证金，并赔偿乙方的直接经济损失。</w:t>
      </w:r>
    </w:p>
    <w:p>
      <w:pPr>
        <w:pStyle w:val="9"/>
        <w:ind w:firstLine="480" w:firstLineChars="200"/>
        <w:rPr>
          <w:rFonts w:hint="eastAsia" w:ascii="仿宋" w:hAnsi="仿宋" w:eastAsia="仿宋" w:cs="仿宋"/>
        </w:rPr>
      </w:pPr>
      <w:r>
        <w:rPr>
          <w:rFonts w:hint="eastAsia" w:ascii="仿宋" w:hAnsi="仿宋" w:eastAsia="仿宋" w:cs="仿宋"/>
        </w:rPr>
        <w:t>2、乙方违约，按合同有关规定办理，无权要求甲方退还履约保证金，并赔偿甲方的经济损失。3、乙方不遵守承检合约，不按合约签订的各项要求完成工作或出现重大安全事故时，乙方赔偿损失后，甲方保留追究法律责任的权利。甲方有权终止乙方承检资格，且不予退还乙方的履约保证金。4、乙方不得转让承检权，如发现乙方把承检权转让他人，则视为乙方自行毁约，其履约保证金不得退回并立即停止乙方承检资格。5、甲方逾期支付乙方服务费用的，向乙方支付相应的违约金。（具体支付时间按有关规定执行）6、乙方违反本合同要求的规定，未能达到约定的服务要求，使用人投诉多或出现重大管理失误，或在服务项目时造成重大事故、负有主要责任，甲方有权要求终止合同；造成甲方经济损失的，乙方应给予甲方经济赔偿，并承担相应的法律责任。</w:t>
      </w:r>
    </w:p>
    <w:p>
      <w:pPr>
        <w:pStyle w:val="9"/>
        <w:ind w:firstLine="482" w:firstLineChars="200"/>
        <w:rPr>
          <w:rFonts w:hint="eastAsia" w:ascii="仿宋" w:hAnsi="仿宋" w:eastAsia="仿宋" w:cs="仿宋"/>
        </w:rPr>
      </w:pPr>
      <w:r>
        <w:rPr>
          <w:rFonts w:hint="eastAsia" w:ascii="仿宋" w:hAnsi="仿宋" w:eastAsia="仿宋" w:cs="仿宋"/>
          <w:b/>
          <w:bCs/>
        </w:rPr>
        <w:t>十七、其他</w:t>
      </w:r>
    </w:p>
    <w:p>
      <w:pPr>
        <w:pStyle w:val="9"/>
        <w:ind w:firstLine="480" w:firstLineChars="200"/>
        <w:rPr>
          <w:rFonts w:hint="eastAsia" w:ascii="仿宋" w:hAnsi="仿宋" w:eastAsia="仿宋" w:cs="仿宋"/>
        </w:rPr>
      </w:pPr>
      <w:r>
        <w:rPr>
          <w:rFonts w:hint="eastAsia" w:ascii="仿宋" w:hAnsi="仿宋" w:eastAsia="仿宋" w:cs="仿宋"/>
        </w:rPr>
        <w:t>1、本合同正本一式</w:t>
      </w:r>
      <w:r>
        <w:rPr>
          <w:rFonts w:hint="eastAsia" w:ascii="仿宋" w:hAnsi="仿宋" w:eastAsia="仿宋" w:cs="仿宋"/>
          <w:u w:val="single"/>
        </w:rPr>
        <w:tab/>
      </w:r>
      <w:r>
        <w:rPr>
          <w:rFonts w:hint="eastAsia" w:ascii="仿宋" w:hAnsi="仿宋" w:eastAsia="仿宋" w:cs="仿宋"/>
        </w:rPr>
        <w:t>份，具有同等法律效力，甲方执一份，乙方执一份、采购办执一份，招标机构执一份。合同自签字之日起即时生效。</w:t>
      </w:r>
    </w:p>
    <w:p>
      <w:pPr>
        <w:pStyle w:val="9"/>
        <w:ind w:firstLine="480" w:firstLineChars="200"/>
        <w:rPr>
          <w:rFonts w:hint="eastAsia" w:ascii="仿宋" w:hAnsi="仿宋" w:eastAsia="仿宋" w:cs="仿宋"/>
        </w:rPr>
      </w:pPr>
      <w:r>
        <w:rPr>
          <w:rFonts w:hint="eastAsia" w:ascii="仿宋" w:hAnsi="仿宋" w:eastAsia="仿宋" w:cs="仿宋"/>
        </w:rPr>
        <w:t>2、本合同所有附件、采购文件、响应文件、中标通知书均为合同的有效组成部分，与本合同具有同等法律效力。</w:t>
      </w:r>
    </w:p>
    <w:p>
      <w:pPr>
        <w:pStyle w:val="9"/>
        <w:ind w:firstLine="480" w:firstLineChars="200"/>
        <w:rPr>
          <w:rFonts w:hint="eastAsia" w:ascii="仿宋" w:hAnsi="仿宋" w:eastAsia="仿宋" w:cs="仿宋"/>
        </w:rPr>
      </w:pPr>
      <w:r>
        <w:rPr>
          <w:rFonts w:hint="eastAsia" w:ascii="仿宋" w:hAnsi="仿宋" w:eastAsia="仿宋" w:cs="仿宋"/>
        </w:rPr>
        <w:t xml:space="preserve"> 3、在执行本合同的过程中，所有经双方签署确认的文件（包括会议纪要、补充协议、往来信函）即成为本合同的有效组成部分。</w:t>
      </w:r>
    </w:p>
    <w:p>
      <w:pPr>
        <w:pStyle w:val="9"/>
        <w:ind w:firstLine="480" w:firstLineChars="200"/>
        <w:rPr>
          <w:rFonts w:hint="eastAsia" w:ascii="仿宋" w:hAnsi="仿宋" w:eastAsia="仿宋" w:cs="仿宋"/>
        </w:rPr>
      </w:pPr>
      <w:r>
        <w:rPr>
          <w:rFonts w:hint="eastAsia" w:ascii="仿宋" w:hAnsi="仿宋" w:eastAsia="仿宋" w:cs="仿宋"/>
        </w:rPr>
        <w:t>4、如一方地址、电话、传真号码有变更，应在变更当日内书面通知对方，否则，应承担相应责任。</w:t>
      </w:r>
    </w:p>
    <w:p>
      <w:pPr>
        <w:pStyle w:val="9"/>
        <w:ind w:firstLine="480" w:firstLineChars="200"/>
        <w:rPr>
          <w:rFonts w:hint="eastAsia" w:ascii="仿宋" w:hAnsi="仿宋" w:eastAsia="仿宋" w:cs="仿宋"/>
        </w:rPr>
      </w:pPr>
      <w:r>
        <w:rPr>
          <w:rFonts w:hint="eastAsia" w:ascii="仿宋" w:hAnsi="仿宋" w:eastAsia="仿宋" w:cs="仿宋"/>
        </w:rPr>
        <w:t>5、除甲方事先书面同意外，乙方不得部分或全部转让其应履行的合同项下的义务。</w:t>
      </w:r>
    </w:p>
    <w:p>
      <w:pPr>
        <w:pStyle w:val="9"/>
        <w:ind w:firstLine="480" w:firstLineChars="200"/>
        <w:rPr>
          <w:rFonts w:hint="eastAsia" w:ascii="仿宋" w:hAnsi="仿宋" w:eastAsia="仿宋" w:cs="仿宋"/>
        </w:rPr>
      </w:pPr>
      <w:r>
        <w:rPr>
          <w:rFonts w:hint="eastAsia" w:ascii="仿宋" w:hAnsi="仿宋" w:eastAsia="仿宋" w:cs="仿宋"/>
        </w:rPr>
        <w:t>6、本合同未尽事宜，双方可用补充合同的形式加以补充。补充合同与本合同具有同样的法律效力。</w:t>
      </w:r>
    </w:p>
    <w:p>
      <w:pPr>
        <w:pStyle w:val="9"/>
        <w:ind w:firstLine="480" w:firstLineChars="200"/>
        <w:rPr>
          <w:rFonts w:hint="eastAsia" w:ascii="仿宋" w:hAnsi="仿宋" w:eastAsia="仿宋" w:cs="仿宋"/>
        </w:rPr>
      </w:pPr>
    </w:p>
    <w:p>
      <w:pPr>
        <w:pStyle w:val="9"/>
        <w:ind w:firstLine="480" w:firstLineChars="200"/>
        <w:rPr>
          <w:rFonts w:hint="eastAsia" w:ascii="仿宋" w:hAnsi="仿宋" w:eastAsia="仿宋" w:cs="仿宋"/>
        </w:rPr>
      </w:pPr>
      <w:r>
        <w:rPr>
          <w:rFonts w:hint="eastAsia" w:ascii="仿宋" w:hAnsi="仿宋" w:eastAsia="仿宋" w:cs="仿宋"/>
        </w:rPr>
        <w:t>甲方：</w:t>
      </w:r>
      <w:r>
        <w:rPr>
          <w:rFonts w:hint="eastAsia" w:ascii="仿宋" w:hAnsi="仿宋" w:eastAsia="仿宋" w:cs="仿宋"/>
        </w:rPr>
        <w:tab/>
      </w:r>
      <w:r>
        <w:rPr>
          <w:rFonts w:hint="eastAsia" w:ascii="仿宋" w:hAnsi="仿宋" w:eastAsia="仿宋" w:cs="仿宋"/>
        </w:rPr>
        <w:t xml:space="preserve">                           乙方：</w:t>
      </w:r>
    </w:p>
    <w:p>
      <w:pPr>
        <w:pStyle w:val="9"/>
        <w:ind w:firstLine="480" w:firstLineChars="200"/>
        <w:rPr>
          <w:rFonts w:hint="eastAsia" w:ascii="仿宋" w:hAnsi="仿宋" w:eastAsia="仿宋" w:cs="仿宋"/>
        </w:rPr>
      </w:pPr>
    </w:p>
    <w:p>
      <w:pPr>
        <w:pStyle w:val="9"/>
        <w:ind w:firstLine="480" w:firstLineChars="200"/>
        <w:rPr>
          <w:rFonts w:hint="eastAsia" w:ascii="仿宋" w:hAnsi="仿宋" w:eastAsia="仿宋" w:cs="仿宋"/>
        </w:rPr>
      </w:pPr>
      <w:r>
        <w:rPr>
          <w:rFonts w:hint="eastAsia" w:ascii="仿宋" w:hAnsi="仿宋" w:eastAsia="仿宋" w:cs="仿宋"/>
        </w:rPr>
        <w:t>地址：</w:t>
      </w:r>
      <w:r>
        <w:rPr>
          <w:rFonts w:hint="eastAsia" w:ascii="仿宋" w:hAnsi="仿宋" w:eastAsia="仿宋" w:cs="仿宋"/>
        </w:rPr>
        <w:tab/>
      </w:r>
      <w:r>
        <w:rPr>
          <w:rFonts w:hint="eastAsia" w:ascii="仿宋" w:hAnsi="仿宋" w:eastAsia="仿宋" w:cs="仿宋"/>
        </w:rPr>
        <w:t xml:space="preserve">                           地址：</w:t>
      </w:r>
    </w:p>
    <w:p>
      <w:pPr>
        <w:pStyle w:val="9"/>
        <w:ind w:firstLine="480" w:firstLineChars="200"/>
        <w:rPr>
          <w:rFonts w:hint="eastAsia" w:ascii="仿宋" w:hAnsi="仿宋" w:eastAsia="仿宋" w:cs="仿宋"/>
        </w:rPr>
      </w:pPr>
    </w:p>
    <w:p>
      <w:pPr>
        <w:pStyle w:val="9"/>
        <w:ind w:firstLine="480" w:firstLineChars="200"/>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rPr>
        <w:tab/>
      </w:r>
      <w:r>
        <w:rPr>
          <w:rFonts w:hint="eastAsia" w:ascii="仿宋" w:hAnsi="仿宋" w:eastAsia="仿宋" w:cs="仿宋"/>
        </w:rPr>
        <w:t xml:space="preserve">                    法定代表人：</w:t>
      </w:r>
    </w:p>
    <w:p>
      <w:pPr>
        <w:pStyle w:val="10"/>
        <w:rPr>
          <w:rFonts w:hint="eastAsia" w:ascii="仿宋" w:hAnsi="仿宋" w:eastAsia="仿宋" w:cs="仿宋"/>
          <w:sz w:val="24"/>
          <w:szCs w:val="24"/>
        </w:rPr>
      </w:pPr>
    </w:p>
    <w:p>
      <w:pPr>
        <w:pStyle w:val="9"/>
        <w:ind w:firstLine="480" w:firstLineChars="200"/>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rPr>
        <w:tab/>
      </w:r>
      <w:r>
        <w:rPr>
          <w:rFonts w:hint="eastAsia" w:ascii="仿宋" w:hAnsi="仿宋" w:eastAsia="仿宋" w:cs="仿宋"/>
        </w:rPr>
        <w:t xml:space="preserve">                    委托代理人：</w:t>
      </w:r>
    </w:p>
    <w:p>
      <w:pPr>
        <w:pStyle w:val="9"/>
        <w:ind w:firstLine="480" w:firstLineChars="200"/>
        <w:rPr>
          <w:rFonts w:hint="eastAsia" w:ascii="仿宋" w:hAnsi="仿宋" w:eastAsia="仿宋" w:cs="仿宋"/>
        </w:rPr>
      </w:pPr>
    </w:p>
    <w:p>
      <w:pPr>
        <w:pStyle w:val="9"/>
        <w:ind w:firstLine="480" w:firstLineChars="200"/>
        <w:rPr>
          <w:rFonts w:hint="eastAsia" w:ascii="仿宋" w:hAnsi="仿宋" w:eastAsia="仿宋" w:cs="仿宋"/>
        </w:rPr>
      </w:pPr>
      <w:r>
        <w:rPr>
          <w:rFonts w:hint="eastAsia" w:ascii="仿宋" w:hAnsi="仿宋" w:eastAsia="仿宋" w:cs="仿宋"/>
        </w:rPr>
        <w:t>电话：</w:t>
      </w:r>
      <w:r>
        <w:rPr>
          <w:rFonts w:hint="eastAsia" w:ascii="仿宋" w:hAnsi="仿宋" w:eastAsia="仿宋" w:cs="仿宋"/>
        </w:rPr>
        <w:tab/>
      </w:r>
      <w:r>
        <w:rPr>
          <w:rFonts w:hint="eastAsia" w:ascii="仿宋" w:hAnsi="仿宋" w:eastAsia="仿宋" w:cs="仿宋"/>
        </w:rPr>
        <w:t xml:space="preserve">                           电话：</w:t>
      </w:r>
    </w:p>
    <w:p>
      <w:pPr>
        <w:pStyle w:val="9"/>
        <w:ind w:firstLine="480" w:firstLineChars="200"/>
        <w:rPr>
          <w:rFonts w:hint="eastAsia" w:ascii="仿宋" w:hAnsi="仿宋" w:eastAsia="仿宋" w:cs="仿宋"/>
        </w:rPr>
      </w:pPr>
    </w:p>
    <w:p>
      <w:pPr>
        <w:pStyle w:val="9"/>
        <w:ind w:firstLine="480" w:firstLineChars="200"/>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rPr>
        <w:tab/>
      </w:r>
      <w:r>
        <w:rPr>
          <w:rFonts w:hint="eastAsia" w:ascii="仿宋" w:hAnsi="仿宋" w:eastAsia="仿宋" w:cs="仿宋"/>
        </w:rPr>
        <w:t xml:space="preserve">                    开户银行：</w:t>
      </w:r>
    </w:p>
    <w:p>
      <w:pPr>
        <w:pStyle w:val="9"/>
        <w:ind w:firstLine="480" w:firstLineChars="200"/>
        <w:rPr>
          <w:rFonts w:hint="eastAsia" w:ascii="仿宋" w:hAnsi="仿宋" w:eastAsia="仿宋" w:cs="仿宋"/>
        </w:rPr>
      </w:pPr>
    </w:p>
    <w:p>
      <w:pPr>
        <w:pStyle w:val="78"/>
        <w:ind w:firstLine="480" w:firstLineChars="200"/>
        <w:rPr>
          <w:rFonts w:hint="eastAsia" w:ascii="仿宋_GB2312" w:hAnsi="宋体"/>
          <w:sz w:val="24"/>
        </w:rPr>
      </w:pPr>
      <w:r>
        <w:rPr>
          <w:rFonts w:hint="eastAsia" w:ascii="仿宋" w:hAnsi="仿宋" w:eastAsia="仿宋" w:cs="仿宋"/>
          <w:sz w:val="24"/>
        </w:rPr>
        <w:t>帐号：</w:t>
      </w:r>
      <w:r>
        <w:rPr>
          <w:rFonts w:hint="eastAsia" w:ascii="仿宋" w:hAnsi="仿宋" w:eastAsia="仿宋" w:cs="仿宋"/>
          <w:sz w:val="24"/>
        </w:rPr>
        <w:tab/>
      </w:r>
      <w:r>
        <w:rPr>
          <w:rFonts w:hint="eastAsia" w:ascii="仿宋" w:hAnsi="仿宋" w:eastAsia="仿宋" w:cs="仿宋"/>
          <w:sz w:val="24"/>
        </w:rPr>
        <w:t xml:space="preserve">                           帐号：</w:t>
      </w:r>
    </w:p>
    <w:sectPr>
      <w:footerReference r:id="rId10" w:type="default"/>
      <w:pgSz w:w="11907" w:h="16840"/>
      <w:pgMar w:top="1440" w:right="1080" w:bottom="1440" w:left="1080" w:header="851" w:footer="851" w:gutter="0"/>
      <w:pgNumType w:fmt="numberInDash"/>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3D486B-A984-4999-9363-86904CE16186}"/>
  </w:font>
  <w:font w:name="黑体">
    <w:panose1 w:val="02010609060101010101"/>
    <w:charset w:val="86"/>
    <w:family w:val="auto"/>
    <w:pitch w:val="default"/>
    <w:sig w:usb0="800002BF" w:usb1="38CF7CFA" w:usb2="00000016" w:usb3="00000000" w:csb0="00040001" w:csb1="00000000"/>
    <w:embedRegular r:id="rId2" w:fontKey="{181BA6E0-93F0-443F-BBD0-C6F73AB072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3" w:fontKey="{8CF360EF-0C59-49BC-BCF0-215A6A08118D}"/>
  </w:font>
  <w:font w:name="仿宋">
    <w:panose1 w:val="02010609060101010101"/>
    <w:charset w:val="86"/>
    <w:family w:val="auto"/>
    <w:pitch w:val="default"/>
    <w:sig w:usb0="800002BF" w:usb1="38CF7CFA" w:usb2="00000016" w:usb3="00000000" w:csb0="00040001" w:csb1="00000000"/>
    <w:embedRegular r:id="rId4" w:fontKey="{AEB03CFA-930E-447F-B113-47970602A8A5}"/>
  </w:font>
  <w:font w:name="Monaco">
    <w:altName w:val="Courier New"/>
    <w:panose1 w:val="020B0509030404040204"/>
    <w:charset w:val="00"/>
    <w:family w:val="auto"/>
    <w:pitch w:val="default"/>
    <w:sig w:usb0="00000000" w:usb1="00000000" w:usb2="00000000" w:usb3="00000000" w:csb0="00000000" w:csb1="00000000"/>
  </w:font>
  <w:font w:name="方正小标宋简体">
    <w:altName w:val="方正舒体"/>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5" w:fontKey="{ACDEAD2B-C44D-45D9-8108-34329CA84A31}"/>
  </w:font>
  <w:font w:name="等线">
    <w:panose1 w:val="02010600030101010101"/>
    <w:charset w:val="86"/>
    <w:family w:val="auto"/>
    <w:pitch w:val="default"/>
    <w:sig w:usb0="A00002BF" w:usb1="38CF7CFA" w:usb2="00000016" w:usb3="00000000" w:csb0="0004000F" w:csb1="00000000"/>
    <w:embedRegular r:id="rId6" w:fontKey="{C6A8D690-D57B-42A0-BFBA-369EA72C914B}"/>
  </w:font>
  <w:font w:name="Wingdings 2">
    <w:panose1 w:val="05020102010507070707"/>
    <w:charset w:val="02"/>
    <w:family w:val="roman"/>
    <w:pitch w:val="default"/>
    <w:sig w:usb0="00000000" w:usb1="00000000" w:usb2="00000000" w:usb3="00000000" w:csb0="80000000" w:csb1="00000000"/>
    <w:embedRegular r:id="rId7" w:fontKey="{341C7934-F387-47EB-AD3B-3679E9D044E6}"/>
  </w:font>
  <w:font w:name="楷体_GB2312">
    <w:altName w:val="楷体"/>
    <w:panose1 w:val="02010609030101010101"/>
    <w:charset w:val="86"/>
    <w:family w:val="modern"/>
    <w:pitch w:val="default"/>
    <w:sig w:usb0="00000000" w:usb1="00000000" w:usb2="00000000" w:usb3="00000000" w:csb0="00040000" w:csb1="00000000"/>
    <w:embedRegular r:id="rId8" w:fontKey="{A0F10E7B-C0FD-4FD0-B57F-71216516E1EE}"/>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- 24 -</w:t>
                          </w:r>
                          <w: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bOlMgBAACaAwAADgAAAGRycy9lMm9Eb2MueG1srVPNjtMwEL4j8Q6W&#10;79TZHFCJ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V1LX1HiuMWBX75/u/z4dfn5ldR1&#10;1mcI0GDafcDENL7xI27N4gd0ZtqjijZ/kRDBOKp7vqorx0REfrSu1+sKQwJjywXx2cPzECG9ld6S&#10;bLQ04viKqvz0HtKUuqTkas7faWPKCI37y4GY2cNy71OP2UrjfpwJ7X13Rj4DTr6lDhedEvPOobB5&#10;SRYjLsZ+MY4h6kNftijXg/D6mLCJ0luuMMHOhXFkhd28Xnkn/ryXrI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AWzpTIAQAAmgMAAA4AAAAAAAAAAQAgAAAAHgEAAGRycy9lMm9Eb2Mu&#10;eG1sUEsFBgAAAAAGAAYAWQEAAFg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- 28 -</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Kxon8oBAACa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MukT++hwrQnj4lxuHMDbs3sB3Qm2kMbTPoiIYJxVPd0UVcOkYj0qFyVZYEhgbH5gvjs+bkPEN9L&#10;Z0gyahpwfFlVfnyEOKbOKamadfdK6zxCbf9yIGbysNT72GOy4rAbJkI715yQT4+Tr6nFRadEP1gU&#10;Ni3JbITZ2M3GwQe17/IWpXrgbw8Rm8i9pQoj7FQYR5bZTeuVduLPe856/qU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Kxon8oBAACaAwAADgAAAAAAAAABACAAAAAeAQAAZHJzL2Uyb0Rv&#10;Yy54bWxQSwUGAAAAAAYABgBZAQAAWg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8"/>
      </w:rPr>
    </w:pPr>
    <w:r>
      <w:fldChar w:fldCharType="begin"/>
    </w:r>
    <w:r>
      <w:rPr>
        <w:rStyle w:val="38"/>
      </w:rPr>
      <w:instrText xml:space="preserve">PAGE  </w:instrText>
    </w:r>
    <w:r>
      <w:fldChar w:fldCharType="end"/>
    </w:r>
  </w:p>
  <w:p>
    <w:pPr>
      <w:pStyle w:val="1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8"/>
      </w:rPr>
    </w:pPr>
  </w:p>
  <w:p>
    <w:pPr>
      <w:pStyle w:val="19"/>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4TwAMkBAACa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m+&#10;zv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hPAAyQEAAJo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- 62 -</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&#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pri5LIAQAAmgMAAA4AAAAAAAAAAQAgAAAAHgEAAGRycy9lMm9Eb2Mu&#10;eG1sUEsFBgAAAAAGAAYAWQEAAFg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- 62 -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- 70 -</w:t>
                          </w:r>
                          <w: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v+tc8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kt&#10;sz59gBrT7gMmpuGdH3BrZj+gM9MeVLT5i4QIxlHd81VdOSQi8qP1ar2uMCQwNl8Qnz08DxHSe+kt&#10;yUZDI46vqMpPHyGNqXNKrub8nTamjNC4fxyImT0s9z72mK007IeJ0N63Z+TT4+Qb6nDRKTEfHAqb&#10;l2Q24mzsZ+MYoj50ZYtyPQi3x4RNlN5yhRF2KowjK+ym9co78fhesh5+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r/rXPIAQAAmgMAAA4AAAAAAAAAAQAgAAAAHgEAAGRycy9lMm9Eb2Mu&#10;eG1sUEsFBgAAAAAGAAYAWQEAAFg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- 70 -</w:t>
                    </w:r>
                    <w:r>
                      <w:fldChar w:fldCharType="end"/>
                    </w:r>
                  </w:p>
                </w:txbxContent>
              </v:textbox>
            </v:shape>
          </w:pict>
        </mc:Fallback>
      </mc:AlternateContent>
    </w:r>
  </w:p>
  <w:p>
    <w:pPr>
      <w:pStyle w:val="1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0"/>
      </w:pBdr>
      <w:rPr>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1F6920"/>
    <w:multiLevelType w:val="singleLevel"/>
    <w:tmpl w:val="C01F6920"/>
    <w:lvl w:ilvl="0" w:tentative="0">
      <w:start w:val="1"/>
      <w:numFmt w:val="decimal"/>
      <w:suff w:val="nothing"/>
      <w:lvlText w:val="%1、"/>
      <w:lvlJc w:val="left"/>
    </w:lvl>
  </w:abstractNum>
  <w:abstractNum w:abstractNumId="1">
    <w:nsid w:val="F7735DC9"/>
    <w:multiLevelType w:val="multilevel"/>
    <w:tmpl w:val="F7735DC9"/>
    <w:lvl w:ilvl="0" w:tentative="0">
      <w:start w:val="1"/>
      <w:numFmt w:val="decimal"/>
      <w:lvlText w:val="%1."/>
      <w:lvlJc w:val="left"/>
      <w:pPr>
        <w:ind w:left="320"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abstractNum w:abstractNumId="2">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1FE7B285"/>
    <w:multiLevelType w:val="singleLevel"/>
    <w:tmpl w:val="1FE7B285"/>
    <w:lvl w:ilvl="0" w:tentative="0">
      <w:start w:val="4"/>
      <w:numFmt w:val="decimal"/>
      <w:suff w:val="nothing"/>
      <w:lvlText w:val="%1、"/>
      <w:lvlJc w:val="left"/>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DQ2Mzk0NzcxZmZhMzZhNjMwNTRkMWI0MzZjY2EwZDMifQ=="/>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3813"/>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06AED"/>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00B"/>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6524"/>
    <w:rsid w:val="00A5794D"/>
    <w:rsid w:val="00A610B8"/>
    <w:rsid w:val="00A61208"/>
    <w:rsid w:val="00A62660"/>
    <w:rsid w:val="00A64D6A"/>
    <w:rsid w:val="00A66A0F"/>
    <w:rsid w:val="00A67FB0"/>
    <w:rsid w:val="00A700BE"/>
    <w:rsid w:val="00A7038D"/>
    <w:rsid w:val="00A73440"/>
    <w:rsid w:val="00A755F2"/>
    <w:rsid w:val="00A75908"/>
    <w:rsid w:val="00A75D01"/>
    <w:rsid w:val="00A76B01"/>
    <w:rsid w:val="00A813D7"/>
    <w:rsid w:val="00A83BB1"/>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637"/>
    <w:rsid w:val="00FF4D81"/>
    <w:rsid w:val="00FF75F5"/>
    <w:rsid w:val="01064C9A"/>
    <w:rsid w:val="0140619F"/>
    <w:rsid w:val="014D28C9"/>
    <w:rsid w:val="014F1921"/>
    <w:rsid w:val="017046B5"/>
    <w:rsid w:val="01E5348F"/>
    <w:rsid w:val="022D38E8"/>
    <w:rsid w:val="02A23EBB"/>
    <w:rsid w:val="02A4476B"/>
    <w:rsid w:val="02AB0B8E"/>
    <w:rsid w:val="0329586E"/>
    <w:rsid w:val="03822C68"/>
    <w:rsid w:val="03A10CAA"/>
    <w:rsid w:val="03CB50B5"/>
    <w:rsid w:val="05E03D0C"/>
    <w:rsid w:val="069D3F1F"/>
    <w:rsid w:val="077E37DC"/>
    <w:rsid w:val="07C52F36"/>
    <w:rsid w:val="086F04CF"/>
    <w:rsid w:val="08A9137D"/>
    <w:rsid w:val="08D37252"/>
    <w:rsid w:val="09A37CB3"/>
    <w:rsid w:val="09BD6E8E"/>
    <w:rsid w:val="09F41057"/>
    <w:rsid w:val="0A6D7B49"/>
    <w:rsid w:val="0ACA5785"/>
    <w:rsid w:val="0B1873A5"/>
    <w:rsid w:val="0B450737"/>
    <w:rsid w:val="0BF57DE5"/>
    <w:rsid w:val="0BFE5239"/>
    <w:rsid w:val="0C054382"/>
    <w:rsid w:val="0C420425"/>
    <w:rsid w:val="0C48085D"/>
    <w:rsid w:val="0C947F66"/>
    <w:rsid w:val="0D040037"/>
    <w:rsid w:val="0E0C7BFC"/>
    <w:rsid w:val="0EA326D3"/>
    <w:rsid w:val="0F1907B8"/>
    <w:rsid w:val="0F7A70CC"/>
    <w:rsid w:val="0FC24482"/>
    <w:rsid w:val="0FC50D8F"/>
    <w:rsid w:val="10152804"/>
    <w:rsid w:val="10772AE8"/>
    <w:rsid w:val="10922386"/>
    <w:rsid w:val="118848CF"/>
    <w:rsid w:val="12043233"/>
    <w:rsid w:val="1216539C"/>
    <w:rsid w:val="13172843"/>
    <w:rsid w:val="14675B7E"/>
    <w:rsid w:val="14A963AD"/>
    <w:rsid w:val="15487C45"/>
    <w:rsid w:val="16230FED"/>
    <w:rsid w:val="162D42DA"/>
    <w:rsid w:val="167624BE"/>
    <w:rsid w:val="16D2144F"/>
    <w:rsid w:val="16EB2471"/>
    <w:rsid w:val="173B575E"/>
    <w:rsid w:val="18003993"/>
    <w:rsid w:val="18434A76"/>
    <w:rsid w:val="186E6590"/>
    <w:rsid w:val="18B51028"/>
    <w:rsid w:val="19F62A9A"/>
    <w:rsid w:val="1A2C2F64"/>
    <w:rsid w:val="1AF6583C"/>
    <w:rsid w:val="1B64376A"/>
    <w:rsid w:val="1B8969F8"/>
    <w:rsid w:val="1C8815FA"/>
    <w:rsid w:val="1D743D8E"/>
    <w:rsid w:val="1DC00548"/>
    <w:rsid w:val="1E054C48"/>
    <w:rsid w:val="1E125962"/>
    <w:rsid w:val="1E17552F"/>
    <w:rsid w:val="1E1F515F"/>
    <w:rsid w:val="1F0E2ACC"/>
    <w:rsid w:val="1F843502"/>
    <w:rsid w:val="1FCF77B6"/>
    <w:rsid w:val="21270BD1"/>
    <w:rsid w:val="2133411B"/>
    <w:rsid w:val="213C72C2"/>
    <w:rsid w:val="221377A0"/>
    <w:rsid w:val="22B749CD"/>
    <w:rsid w:val="22D26419"/>
    <w:rsid w:val="22F547E6"/>
    <w:rsid w:val="23F5768F"/>
    <w:rsid w:val="24470270"/>
    <w:rsid w:val="246350EB"/>
    <w:rsid w:val="253A0576"/>
    <w:rsid w:val="25997426"/>
    <w:rsid w:val="26125EEC"/>
    <w:rsid w:val="261A0491"/>
    <w:rsid w:val="27DA54AA"/>
    <w:rsid w:val="28855A7D"/>
    <w:rsid w:val="29067106"/>
    <w:rsid w:val="29083BBC"/>
    <w:rsid w:val="299A22A0"/>
    <w:rsid w:val="2A295547"/>
    <w:rsid w:val="2A36189D"/>
    <w:rsid w:val="2A472991"/>
    <w:rsid w:val="2AFB4D94"/>
    <w:rsid w:val="2BA67271"/>
    <w:rsid w:val="2BE95450"/>
    <w:rsid w:val="2C5B6A77"/>
    <w:rsid w:val="2CE053F9"/>
    <w:rsid w:val="2CE175D2"/>
    <w:rsid w:val="2D6323C3"/>
    <w:rsid w:val="2F32616E"/>
    <w:rsid w:val="2F69626B"/>
    <w:rsid w:val="30561E3F"/>
    <w:rsid w:val="30B468EB"/>
    <w:rsid w:val="30B64BF7"/>
    <w:rsid w:val="30CC197B"/>
    <w:rsid w:val="31B91D72"/>
    <w:rsid w:val="31E22C88"/>
    <w:rsid w:val="31F91A1F"/>
    <w:rsid w:val="32622671"/>
    <w:rsid w:val="33290F10"/>
    <w:rsid w:val="33EB1895"/>
    <w:rsid w:val="351865CD"/>
    <w:rsid w:val="353A46B7"/>
    <w:rsid w:val="35672FF4"/>
    <w:rsid w:val="356D794B"/>
    <w:rsid w:val="356F73C9"/>
    <w:rsid w:val="35705A2F"/>
    <w:rsid w:val="35B6520A"/>
    <w:rsid w:val="35C06AF6"/>
    <w:rsid w:val="362D605F"/>
    <w:rsid w:val="36330B5B"/>
    <w:rsid w:val="3680580C"/>
    <w:rsid w:val="369B0D16"/>
    <w:rsid w:val="36F24169"/>
    <w:rsid w:val="37C07E80"/>
    <w:rsid w:val="3929383F"/>
    <w:rsid w:val="39861D9A"/>
    <w:rsid w:val="3A374090"/>
    <w:rsid w:val="3B9F54F4"/>
    <w:rsid w:val="3BF868F0"/>
    <w:rsid w:val="3C041E60"/>
    <w:rsid w:val="3C30439E"/>
    <w:rsid w:val="3C374B47"/>
    <w:rsid w:val="3DE80BC5"/>
    <w:rsid w:val="3F1D5B1B"/>
    <w:rsid w:val="3F802A6C"/>
    <w:rsid w:val="3FBF4E28"/>
    <w:rsid w:val="3FC833AB"/>
    <w:rsid w:val="3FFC0940"/>
    <w:rsid w:val="40286525"/>
    <w:rsid w:val="4049358C"/>
    <w:rsid w:val="408F3999"/>
    <w:rsid w:val="40A719AD"/>
    <w:rsid w:val="40B8753E"/>
    <w:rsid w:val="40D85040"/>
    <w:rsid w:val="41F94A72"/>
    <w:rsid w:val="42C658E9"/>
    <w:rsid w:val="4395191F"/>
    <w:rsid w:val="44086C32"/>
    <w:rsid w:val="446A27EF"/>
    <w:rsid w:val="44884E24"/>
    <w:rsid w:val="44EF1B82"/>
    <w:rsid w:val="457A48DC"/>
    <w:rsid w:val="45E77C31"/>
    <w:rsid w:val="45FD1FD2"/>
    <w:rsid w:val="461B2714"/>
    <w:rsid w:val="469B2720"/>
    <w:rsid w:val="473D2DF8"/>
    <w:rsid w:val="479C1B01"/>
    <w:rsid w:val="47CB3CD3"/>
    <w:rsid w:val="483E6094"/>
    <w:rsid w:val="4A226C77"/>
    <w:rsid w:val="4A586283"/>
    <w:rsid w:val="4AF01045"/>
    <w:rsid w:val="4AFF1B0B"/>
    <w:rsid w:val="4B0B04B0"/>
    <w:rsid w:val="4B1C2C57"/>
    <w:rsid w:val="4B5758DC"/>
    <w:rsid w:val="4C1838CC"/>
    <w:rsid w:val="4C6B6E42"/>
    <w:rsid w:val="4D282CB4"/>
    <w:rsid w:val="4DC1760D"/>
    <w:rsid w:val="4EE5123E"/>
    <w:rsid w:val="4EEE449A"/>
    <w:rsid w:val="4F6448E6"/>
    <w:rsid w:val="4F7E6A86"/>
    <w:rsid w:val="502D02BC"/>
    <w:rsid w:val="50D32789"/>
    <w:rsid w:val="511E4AFB"/>
    <w:rsid w:val="51423F3F"/>
    <w:rsid w:val="517944E3"/>
    <w:rsid w:val="51ED36C0"/>
    <w:rsid w:val="52226788"/>
    <w:rsid w:val="52D32AFD"/>
    <w:rsid w:val="52D60543"/>
    <w:rsid w:val="52E16C74"/>
    <w:rsid w:val="53D26CE1"/>
    <w:rsid w:val="54992FD0"/>
    <w:rsid w:val="54C12853"/>
    <w:rsid w:val="55081DD5"/>
    <w:rsid w:val="55314071"/>
    <w:rsid w:val="556105F9"/>
    <w:rsid w:val="5816211B"/>
    <w:rsid w:val="58CA26C5"/>
    <w:rsid w:val="597779E8"/>
    <w:rsid w:val="5A2D60D2"/>
    <w:rsid w:val="5B9E0C30"/>
    <w:rsid w:val="5C0A711E"/>
    <w:rsid w:val="5D172D29"/>
    <w:rsid w:val="5D380EAD"/>
    <w:rsid w:val="5DC155E2"/>
    <w:rsid w:val="5DDF1250"/>
    <w:rsid w:val="5E043F1D"/>
    <w:rsid w:val="5EB97415"/>
    <w:rsid w:val="5EC23124"/>
    <w:rsid w:val="5EC42D73"/>
    <w:rsid w:val="5F3D2878"/>
    <w:rsid w:val="5F55219B"/>
    <w:rsid w:val="5F944D2C"/>
    <w:rsid w:val="5FF95CF0"/>
    <w:rsid w:val="60384F4A"/>
    <w:rsid w:val="60986083"/>
    <w:rsid w:val="61D86AC2"/>
    <w:rsid w:val="644A26BD"/>
    <w:rsid w:val="65117867"/>
    <w:rsid w:val="654639B4"/>
    <w:rsid w:val="66A40EC3"/>
    <w:rsid w:val="66C80A4A"/>
    <w:rsid w:val="66F07D1F"/>
    <w:rsid w:val="678425C5"/>
    <w:rsid w:val="67CB516A"/>
    <w:rsid w:val="68031240"/>
    <w:rsid w:val="682D038B"/>
    <w:rsid w:val="6853601C"/>
    <w:rsid w:val="6892270C"/>
    <w:rsid w:val="6895367F"/>
    <w:rsid w:val="69605A13"/>
    <w:rsid w:val="699A6CEE"/>
    <w:rsid w:val="69D361E5"/>
    <w:rsid w:val="6A472730"/>
    <w:rsid w:val="6B372EDA"/>
    <w:rsid w:val="6B801951"/>
    <w:rsid w:val="6B94314E"/>
    <w:rsid w:val="6B974B12"/>
    <w:rsid w:val="6BDD4FB2"/>
    <w:rsid w:val="6C283CF7"/>
    <w:rsid w:val="6C3A079D"/>
    <w:rsid w:val="6CC0101E"/>
    <w:rsid w:val="6D39141A"/>
    <w:rsid w:val="6D8A5754"/>
    <w:rsid w:val="6E7C353A"/>
    <w:rsid w:val="6EA16987"/>
    <w:rsid w:val="6EF221A7"/>
    <w:rsid w:val="6F104BC8"/>
    <w:rsid w:val="6F8208AB"/>
    <w:rsid w:val="6F8C6D0A"/>
    <w:rsid w:val="6F8D5C1A"/>
    <w:rsid w:val="6FB76B15"/>
    <w:rsid w:val="6FBB1E4F"/>
    <w:rsid w:val="6FD27139"/>
    <w:rsid w:val="6FF869A5"/>
    <w:rsid w:val="703B6854"/>
    <w:rsid w:val="704A44DC"/>
    <w:rsid w:val="706042B0"/>
    <w:rsid w:val="70852F1C"/>
    <w:rsid w:val="716147BD"/>
    <w:rsid w:val="72611DE4"/>
    <w:rsid w:val="726E545D"/>
    <w:rsid w:val="72A63FA6"/>
    <w:rsid w:val="74A165CC"/>
    <w:rsid w:val="75583BF9"/>
    <w:rsid w:val="760F37B3"/>
    <w:rsid w:val="761728C2"/>
    <w:rsid w:val="782E0DD9"/>
    <w:rsid w:val="78611019"/>
    <w:rsid w:val="79641C10"/>
    <w:rsid w:val="7987697C"/>
    <w:rsid w:val="7A236885"/>
    <w:rsid w:val="7BF15A74"/>
    <w:rsid w:val="7C415918"/>
    <w:rsid w:val="7D622872"/>
    <w:rsid w:val="7D7D192F"/>
    <w:rsid w:val="7EC47E47"/>
    <w:rsid w:val="7F533BF8"/>
    <w:rsid w:val="7FE370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customStyle="1" w:styleId="2">
    <w:name w:val="正文缩进1"/>
    <w:basedOn w:val="1"/>
    <w:link w:val="46"/>
    <w:qFormat/>
    <w:uiPriority w:val="0"/>
    <w:pPr>
      <w:autoSpaceDE w:val="0"/>
      <w:autoSpaceDN w:val="0"/>
      <w:adjustRightInd w:val="0"/>
      <w:ind w:firstLine="420"/>
      <w:jc w:val="left"/>
    </w:pPr>
    <w:rPr>
      <w:rFonts w:ascii="宋体"/>
      <w:kern w:val="0"/>
      <w:sz w:val="24"/>
      <w:szCs w:val="20"/>
    </w:rPr>
  </w:style>
  <w:style w:type="paragraph" w:styleId="6">
    <w:name w:val="toc 7"/>
    <w:basedOn w:val="1"/>
    <w:next w:val="1"/>
    <w:qFormat/>
    <w:uiPriority w:val="39"/>
    <w:pPr>
      <w:ind w:left="2520" w:leftChars="1200"/>
    </w:p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link w:val="50"/>
    <w:qFormat/>
    <w:uiPriority w:val="99"/>
    <w:pPr>
      <w:jc w:val="left"/>
    </w:pPr>
  </w:style>
  <w:style w:type="paragraph" w:styleId="9">
    <w:name w:val="Body Text"/>
    <w:basedOn w:val="1"/>
    <w:next w:val="10"/>
    <w:link w:val="51"/>
    <w:qFormat/>
    <w:uiPriority w:val="0"/>
    <w:pPr>
      <w:tabs>
        <w:tab w:val="left" w:pos="567"/>
      </w:tabs>
      <w:spacing w:before="120" w:line="22" w:lineRule="atLeast"/>
    </w:pPr>
    <w:rPr>
      <w:rFonts w:ascii="宋体" w:hAnsi="宋体"/>
      <w:sz w:val="24"/>
    </w:rPr>
  </w:style>
  <w:style w:type="paragraph" w:customStyle="1" w:styleId="1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Body Text Indent"/>
    <w:basedOn w:val="1"/>
    <w:qFormat/>
    <w:uiPriority w:val="0"/>
    <w:pPr>
      <w:spacing w:line="360" w:lineRule="auto"/>
      <w:ind w:firstLine="570"/>
    </w:pPr>
    <w:rPr>
      <w:sz w:val="24"/>
    </w:rPr>
  </w:style>
  <w:style w:type="paragraph" w:styleId="12">
    <w:name w:val="toc 5"/>
    <w:basedOn w:val="1"/>
    <w:next w:val="1"/>
    <w:qFormat/>
    <w:uiPriority w:val="39"/>
    <w:pPr>
      <w:ind w:left="1680" w:leftChars="800"/>
    </w:p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link w:val="52"/>
    <w:qFormat/>
    <w:uiPriority w:val="0"/>
    <w:rPr>
      <w:rFonts w:ascii="宋体" w:hAnsi="Courier New"/>
      <w:szCs w:val="20"/>
    </w:rPr>
  </w:style>
  <w:style w:type="paragraph" w:styleId="15">
    <w:name w:val="toc 8"/>
    <w:basedOn w:val="1"/>
    <w:next w:val="1"/>
    <w:qFormat/>
    <w:uiPriority w:val="39"/>
    <w:pPr>
      <w:ind w:left="2940" w:leftChars="1400"/>
    </w:pPr>
  </w:style>
  <w:style w:type="paragraph" w:styleId="16">
    <w:name w:val="Date"/>
    <w:basedOn w:val="1"/>
    <w:next w:val="1"/>
    <w:link w:val="53"/>
    <w:qFormat/>
    <w:uiPriority w:val="0"/>
    <w:pPr>
      <w:ind w:left="100" w:leftChars="2500"/>
    </w:pPr>
    <w:rPr>
      <w:rFonts w:ascii="仿宋_GB2312" w:hAnsi="宋体" w:eastAsia="仿宋_GB2312"/>
      <w:color w:val="000000"/>
      <w:sz w:val="24"/>
    </w:rPr>
  </w:style>
  <w:style w:type="paragraph" w:styleId="17">
    <w:name w:val="Body Text Indent 2"/>
    <w:basedOn w:val="1"/>
    <w:qFormat/>
    <w:uiPriority w:val="0"/>
    <w:pPr>
      <w:ind w:firstLine="480" w:firstLineChars="200"/>
    </w:pPr>
    <w:rPr>
      <w:rFonts w:ascii="仿宋_GB2312" w:eastAsia="仿宋_GB2312"/>
      <w:sz w:val="24"/>
    </w:rPr>
  </w:style>
  <w:style w:type="paragraph" w:styleId="18">
    <w:name w:val="Balloon Text"/>
    <w:basedOn w:val="1"/>
    <w:link w:val="54"/>
    <w:qFormat/>
    <w:uiPriority w:val="0"/>
    <w:rPr>
      <w:sz w:val="18"/>
      <w:szCs w:val="18"/>
    </w:rPr>
  </w:style>
  <w:style w:type="paragraph" w:styleId="19">
    <w:name w:val="footer"/>
    <w:basedOn w:val="1"/>
    <w:link w:val="5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39"/>
    <w:pPr>
      <w:ind w:left="1260" w:leftChars="600"/>
    </w:pPr>
  </w:style>
  <w:style w:type="paragraph" w:styleId="23">
    <w:name w:val="footnote text"/>
    <w:basedOn w:val="1"/>
    <w:qFormat/>
    <w:uiPriority w:val="0"/>
    <w:pPr>
      <w:snapToGrid w:val="0"/>
      <w:jc w:val="left"/>
    </w:pPr>
    <w:rPr>
      <w:sz w:val="18"/>
    </w:rPr>
  </w:style>
  <w:style w:type="paragraph" w:styleId="24">
    <w:name w:val="toc 6"/>
    <w:basedOn w:val="1"/>
    <w:next w:val="1"/>
    <w:qFormat/>
    <w:uiPriority w:val="39"/>
    <w:pPr>
      <w:ind w:left="2100" w:leftChars="1000"/>
    </w:pPr>
  </w:style>
  <w:style w:type="paragraph" w:styleId="25">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6">
    <w:name w:val="toc 2"/>
    <w:basedOn w:val="1"/>
    <w:next w:val="1"/>
    <w:qFormat/>
    <w:uiPriority w:val="39"/>
    <w:pPr>
      <w:ind w:left="420" w:leftChars="200"/>
    </w:pPr>
  </w:style>
  <w:style w:type="paragraph" w:styleId="27">
    <w:name w:val="toc 9"/>
    <w:basedOn w:val="1"/>
    <w:next w:val="1"/>
    <w:qFormat/>
    <w:uiPriority w:val="39"/>
    <w:pPr>
      <w:ind w:left="3360" w:leftChars="1600"/>
    </w:pPr>
  </w:style>
  <w:style w:type="paragraph" w:styleId="28">
    <w:name w:val="Normal (Web)"/>
    <w:basedOn w:val="1"/>
    <w:qFormat/>
    <w:uiPriority w:val="99"/>
    <w:pPr>
      <w:widowControl/>
      <w:jc w:val="left"/>
    </w:pPr>
    <w:rPr>
      <w:rFonts w:ascii="宋体" w:hAnsi="宋体" w:cs="宋体"/>
      <w:kern w:val="0"/>
      <w:sz w:val="24"/>
      <w:szCs w:val="24"/>
    </w:rPr>
  </w:style>
  <w:style w:type="paragraph" w:styleId="29">
    <w:name w:val="index 1"/>
    <w:basedOn w:val="1"/>
    <w:next w:val="1"/>
    <w:semiHidden/>
    <w:qFormat/>
    <w:uiPriority w:val="0"/>
    <w:rPr>
      <w:szCs w:val="20"/>
    </w:rPr>
  </w:style>
  <w:style w:type="paragraph" w:styleId="30">
    <w:name w:val="Title"/>
    <w:basedOn w:val="1"/>
    <w:next w:val="1"/>
    <w:qFormat/>
    <w:uiPriority w:val="0"/>
    <w:pPr>
      <w:spacing w:before="240" w:after="60"/>
      <w:jc w:val="center"/>
      <w:outlineLvl w:val="0"/>
    </w:pPr>
    <w:rPr>
      <w:rFonts w:ascii="Arial" w:hAnsi="Arial" w:eastAsia="仿宋"/>
      <w:b/>
      <w:bCs/>
      <w:sz w:val="32"/>
      <w:szCs w:val="32"/>
    </w:rPr>
  </w:style>
  <w:style w:type="paragraph" w:styleId="31">
    <w:name w:val="annotation subject"/>
    <w:basedOn w:val="8"/>
    <w:next w:val="8"/>
    <w:link w:val="57"/>
    <w:qFormat/>
    <w:uiPriority w:val="0"/>
    <w:rPr>
      <w:b/>
      <w:bCs/>
    </w:rPr>
  </w:style>
  <w:style w:type="paragraph" w:styleId="32">
    <w:name w:val="Body Text First Indent"/>
    <w:basedOn w:val="9"/>
    <w:unhideWhenUsed/>
    <w:qFormat/>
    <w:uiPriority w:val="99"/>
    <w:pPr>
      <w:ind w:firstLine="420" w:firstLineChars="100"/>
    </w:pPr>
  </w:style>
  <w:style w:type="paragraph" w:styleId="33">
    <w:name w:val="Body Text First Indent 2"/>
    <w:basedOn w:val="11"/>
    <w:unhideWhenUsed/>
    <w:qFormat/>
    <w:uiPriority w:val="99"/>
    <w:pPr>
      <w:ind w:firstLine="420" w:firstLineChars="20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FollowedHyperlink"/>
    <w:basedOn w:val="36"/>
    <w:qFormat/>
    <w:uiPriority w:val="0"/>
    <w:rPr>
      <w:color w:val="337AB7"/>
      <w:u w:val="none"/>
    </w:rPr>
  </w:style>
  <w:style w:type="character" w:styleId="40">
    <w:name w:val="HTML Definition"/>
    <w:basedOn w:val="36"/>
    <w:qFormat/>
    <w:uiPriority w:val="0"/>
    <w:rPr>
      <w:i/>
      <w:iCs/>
      <w:shd w:val="clear" w:color="auto" w:fill="D9534F"/>
    </w:rPr>
  </w:style>
  <w:style w:type="character" w:styleId="41">
    <w:name w:val="Hyperlink"/>
    <w:basedOn w:val="36"/>
    <w:qFormat/>
    <w:uiPriority w:val="99"/>
    <w:rPr>
      <w:color w:val="337AB7"/>
      <w:u w:val="none"/>
    </w:rPr>
  </w:style>
  <w:style w:type="character" w:styleId="42">
    <w:name w:val="HTML Code"/>
    <w:basedOn w:val="36"/>
    <w:qFormat/>
    <w:uiPriority w:val="0"/>
    <w:rPr>
      <w:rFonts w:ascii="Monaco" w:hAnsi="Monaco" w:eastAsia="Monaco" w:cs="Monaco"/>
      <w:color w:val="C7254E"/>
      <w:sz w:val="21"/>
      <w:szCs w:val="21"/>
      <w:shd w:val="clear" w:color="auto" w:fill="F9F2F4"/>
    </w:rPr>
  </w:style>
  <w:style w:type="character" w:styleId="43">
    <w:name w:val="annotation reference"/>
    <w:qFormat/>
    <w:uiPriority w:val="99"/>
    <w:rPr>
      <w:sz w:val="21"/>
      <w:szCs w:val="21"/>
    </w:rPr>
  </w:style>
  <w:style w:type="character" w:styleId="44">
    <w:name w:val="HTML Keyboard"/>
    <w:basedOn w:val="36"/>
    <w:qFormat/>
    <w:uiPriority w:val="0"/>
    <w:rPr>
      <w:rFonts w:hint="default" w:ascii="Monaco" w:hAnsi="Monaco" w:eastAsia="Monaco" w:cs="Monaco"/>
      <w:color w:val="FFFFFF"/>
      <w:sz w:val="21"/>
      <w:szCs w:val="21"/>
      <w:shd w:val="clear" w:color="auto" w:fill="333333"/>
    </w:rPr>
  </w:style>
  <w:style w:type="character" w:styleId="45">
    <w:name w:val="HTML Sample"/>
    <w:basedOn w:val="36"/>
    <w:qFormat/>
    <w:uiPriority w:val="0"/>
    <w:rPr>
      <w:rFonts w:hint="default" w:ascii="Monaco" w:hAnsi="Monaco" w:eastAsia="Monaco" w:cs="Monaco"/>
      <w:sz w:val="21"/>
      <w:szCs w:val="21"/>
    </w:rPr>
  </w:style>
  <w:style w:type="character" w:customStyle="1" w:styleId="46">
    <w:name w:val="正文缩进 Char1"/>
    <w:link w:val="2"/>
    <w:qFormat/>
    <w:uiPriority w:val="0"/>
    <w:rPr>
      <w:rFonts w:ascii="宋体"/>
      <w:sz w:val="24"/>
    </w:rPr>
  </w:style>
  <w:style w:type="character" w:customStyle="1" w:styleId="47">
    <w:name w:val="标题 1 Char"/>
    <w:link w:val="3"/>
    <w:qFormat/>
    <w:uiPriority w:val="0"/>
    <w:rPr>
      <w:rFonts w:ascii="宋体"/>
      <w:b/>
      <w:kern w:val="44"/>
      <w:sz w:val="32"/>
    </w:rPr>
  </w:style>
  <w:style w:type="character" w:customStyle="1" w:styleId="48">
    <w:name w:val="标题 2 Char"/>
    <w:link w:val="4"/>
    <w:qFormat/>
    <w:uiPriority w:val="0"/>
    <w:rPr>
      <w:rFonts w:ascii="Arial" w:hAnsi="Arial" w:eastAsia="黑体"/>
      <w:b/>
      <w:sz w:val="30"/>
    </w:rPr>
  </w:style>
  <w:style w:type="character" w:customStyle="1" w:styleId="49">
    <w:name w:val="标题 3 Char"/>
    <w:link w:val="5"/>
    <w:qFormat/>
    <w:uiPriority w:val="0"/>
    <w:rPr>
      <w:rFonts w:ascii="宋体"/>
      <w:b/>
      <w:sz w:val="24"/>
      <w:u w:val="single"/>
    </w:rPr>
  </w:style>
  <w:style w:type="character" w:customStyle="1" w:styleId="50">
    <w:name w:val="批注文字 Char"/>
    <w:link w:val="8"/>
    <w:qFormat/>
    <w:uiPriority w:val="99"/>
    <w:rPr>
      <w:kern w:val="2"/>
      <w:sz w:val="21"/>
      <w:szCs w:val="24"/>
    </w:rPr>
  </w:style>
  <w:style w:type="character" w:customStyle="1" w:styleId="51">
    <w:name w:val="正文文本 Char"/>
    <w:link w:val="9"/>
    <w:qFormat/>
    <w:uiPriority w:val="0"/>
    <w:rPr>
      <w:rFonts w:ascii="宋体" w:hAnsi="宋体"/>
      <w:kern w:val="2"/>
      <w:sz w:val="24"/>
      <w:szCs w:val="24"/>
    </w:rPr>
  </w:style>
  <w:style w:type="character" w:customStyle="1" w:styleId="52">
    <w:name w:val="纯文本 Char"/>
    <w:link w:val="14"/>
    <w:qFormat/>
    <w:uiPriority w:val="0"/>
    <w:rPr>
      <w:rFonts w:ascii="宋体" w:hAnsi="Courier New"/>
      <w:kern w:val="2"/>
      <w:sz w:val="21"/>
    </w:rPr>
  </w:style>
  <w:style w:type="character" w:customStyle="1" w:styleId="53">
    <w:name w:val="日期 Char"/>
    <w:link w:val="16"/>
    <w:qFormat/>
    <w:uiPriority w:val="0"/>
    <w:rPr>
      <w:rFonts w:ascii="仿宋_GB2312" w:hAnsi="宋体" w:eastAsia="仿宋_GB2312"/>
      <w:color w:val="000000"/>
      <w:kern w:val="2"/>
      <w:sz w:val="24"/>
      <w:szCs w:val="24"/>
    </w:rPr>
  </w:style>
  <w:style w:type="character" w:customStyle="1" w:styleId="54">
    <w:name w:val="批注框文本 Char"/>
    <w:link w:val="18"/>
    <w:qFormat/>
    <w:uiPriority w:val="0"/>
    <w:rPr>
      <w:kern w:val="2"/>
      <w:sz w:val="18"/>
      <w:szCs w:val="18"/>
    </w:rPr>
  </w:style>
  <w:style w:type="character" w:customStyle="1" w:styleId="55">
    <w:name w:val="页脚 Char"/>
    <w:link w:val="19"/>
    <w:qFormat/>
    <w:uiPriority w:val="99"/>
    <w:rPr>
      <w:rFonts w:ascii="宋体"/>
      <w:sz w:val="18"/>
    </w:rPr>
  </w:style>
  <w:style w:type="character" w:customStyle="1" w:styleId="56">
    <w:name w:val="页眉 Char"/>
    <w:link w:val="20"/>
    <w:qFormat/>
    <w:uiPriority w:val="0"/>
    <w:rPr>
      <w:kern w:val="2"/>
      <w:sz w:val="18"/>
      <w:szCs w:val="18"/>
    </w:rPr>
  </w:style>
  <w:style w:type="character" w:customStyle="1" w:styleId="57">
    <w:name w:val="批注主题 Char"/>
    <w:link w:val="31"/>
    <w:qFormat/>
    <w:uiPriority w:val="0"/>
    <w:rPr>
      <w:b/>
      <w:bCs/>
      <w:kern w:val="2"/>
      <w:sz w:val="21"/>
      <w:szCs w:val="24"/>
    </w:rPr>
  </w:style>
  <w:style w:type="character" w:customStyle="1" w:styleId="58">
    <w:name w:val="批注文字 Char1"/>
    <w:semiHidden/>
    <w:qFormat/>
    <w:uiPriority w:val="99"/>
    <w:rPr>
      <w:kern w:val="2"/>
      <w:sz w:val="21"/>
      <w:szCs w:val="24"/>
    </w:rPr>
  </w:style>
  <w:style w:type="character" w:customStyle="1" w:styleId="59">
    <w:name w:val="批注主题 Char1"/>
    <w:semiHidden/>
    <w:qFormat/>
    <w:uiPriority w:val="99"/>
    <w:rPr>
      <w:b/>
      <w:bCs/>
      <w:kern w:val="2"/>
      <w:sz w:val="21"/>
      <w:szCs w:val="24"/>
    </w:rPr>
  </w:style>
  <w:style w:type="character" w:customStyle="1" w:styleId="60">
    <w:name w:val="纯文本 Char1"/>
    <w:link w:val="61"/>
    <w:qFormat/>
    <w:uiPriority w:val="0"/>
    <w:rPr>
      <w:rFonts w:ascii="宋体" w:hAnsi="Courier New"/>
    </w:rPr>
  </w:style>
  <w:style w:type="paragraph" w:customStyle="1" w:styleId="61">
    <w:name w:val="纯文本1"/>
    <w:basedOn w:val="1"/>
    <w:link w:val="60"/>
    <w:qFormat/>
    <w:uiPriority w:val="0"/>
    <w:rPr>
      <w:rFonts w:ascii="宋体" w:hAnsi="Courier New"/>
      <w:kern w:val="0"/>
      <w:sz w:val="20"/>
      <w:szCs w:val="20"/>
    </w:rPr>
  </w:style>
  <w:style w:type="character" w:customStyle="1" w:styleId="62">
    <w:name w:val="页眉 Char1"/>
    <w:semiHidden/>
    <w:qFormat/>
    <w:uiPriority w:val="99"/>
    <w:rPr>
      <w:kern w:val="2"/>
      <w:sz w:val="18"/>
      <w:szCs w:val="18"/>
    </w:rPr>
  </w:style>
  <w:style w:type="character" w:customStyle="1" w:styleId="63">
    <w:name w:val="批注框文本 Char1"/>
    <w:semiHidden/>
    <w:qFormat/>
    <w:uiPriority w:val="99"/>
    <w:rPr>
      <w:kern w:val="2"/>
      <w:sz w:val="18"/>
      <w:szCs w:val="18"/>
    </w:rPr>
  </w:style>
  <w:style w:type="paragraph" w:customStyle="1" w:styleId="64">
    <w:name w:val="索引 11"/>
    <w:basedOn w:val="1"/>
    <w:next w:val="1"/>
    <w:qFormat/>
    <w:uiPriority w:val="0"/>
    <w:pPr>
      <w:spacing w:line="360" w:lineRule="auto"/>
    </w:pPr>
    <w:rPr>
      <w:rFonts w:ascii="仿宋_GB2312" w:eastAsia="仿宋_GB2312"/>
      <w:sz w:val="24"/>
      <w:szCs w:val="20"/>
    </w:rPr>
  </w:style>
  <w:style w:type="paragraph" w:customStyle="1" w:styleId="65">
    <w:name w:val="Char"/>
    <w:basedOn w:val="1"/>
    <w:qFormat/>
    <w:uiPriority w:val="0"/>
    <w:pPr>
      <w:tabs>
        <w:tab w:val="left" w:pos="360"/>
      </w:tabs>
    </w:pPr>
    <w:rPr>
      <w:sz w:val="24"/>
    </w:rPr>
  </w:style>
  <w:style w:type="paragraph" w:customStyle="1" w:styleId="66">
    <w:name w:val="列出段落"/>
    <w:basedOn w:val="1"/>
    <w:qFormat/>
    <w:uiPriority w:val="34"/>
    <w:pPr>
      <w:widowControl/>
      <w:ind w:firstLine="420" w:firstLineChars="200"/>
      <w:jc w:val="left"/>
    </w:pPr>
    <w:rPr>
      <w:kern w:val="0"/>
      <w:sz w:val="24"/>
    </w:rPr>
  </w:style>
  <w:style w:type="paragraph" w:customStyle="1" w:styleId="67">
    <w:name w:val="Table Paragraph"/>
    <w:basedOn w:val="1"/>
    <w:qFormat/>
    <w:uiPriority w:val="1"/>
    <w:rPr>
      <w:rFonts w:ascii="仿宋" w:hAnsi="仿宋" w:eastAsia="仿宋" w:cs="仿宋"/>
      <w:lang w:val="zh-CN" w:eastAsia="zh-CN" w:bidi="zh-CN"/>
    </w:rPr>
  </w:style>
  <w:style w:type="character" w:customStyle="1" w:styleId="68">
    <w:name w:val="font41"/>
    <w:basedOn w:val="36"/>
    <w:qFormat/>
    <w:uiPriority w:val="0"/>
    <w:rPr>
      <w:rFonts w:hint="eastAsia" w:ascii="宋体" w:hAnsi="宋体" w:eastAsia="宋体" w:cs="宋体"/>
      <w:color w:val="000000"/>
      <w:sz w:val="22"/>
      <w:szCs w:val="22"/>
      <w:u w:val="none"/>
    </w:rPr>
  </w:style>
  <w:style w:type="character" w:customStyle="1" w:styleId="69">
    <w:name w:val="font141"/>
    <w:basedOn w:val="36"/>
    <w:qFormat/>
    <w:uiPriority w:val="0"/>
    <w:rPr>
      <w:rFonts w:hint="eastAsia" w:ascii="宋体" w:hAnsi="宋体" w:eastAsia="宋体" w:cs="宋体"/>
      <w:color w:val="000000"/>
      <w:sz w:val="22"/>
      <w:szCs w:val="22"/>
      <w:u w:val="none"/>
      <w:vertAlign w:val="superscript"/>
    </w:rPr>
  </w:style>
  <w:style w:type="character" w:customStyle="1" w:styleId="70">
    <w:name w:val="font131"/>
    <w:basedOn w:val="36"/>
    <w:qFormat/>
    <w:uiPriority w:val="0"/>
    <w:rPr>
      <w:rFonts w:hint="default" w:ascii="Times New Roman" w:hAnsi="Times New Roman" w:cs="Times New Roman"/>
      <w:color w:val="000000"/>
      <w:sz w:val="22"/>
      <w:szCs w:val="22"/>
      <w:u w:val="none"/>
    </w:rPr>
  </w:style>
  <w:style w:type="character" w:customStyle="1" w:styleId="71">
    <w:name w:val="font21"/>
    <w:basedOn w:val="36"/>
    <w:qFormat/>
    <w:uiPriority w:val="0"/>
    <w:rPr>
      <w:rFonts w:hint="eastAsia" w:ascii="宋体" w:hAnsi="宋体" w:eastAsia="宋体" w:cs="宋体"/>
      <w:color w:val="00B0F0"/>
      <w:sz w:val="22"/>
      <w:szCs w:val="22"/>
      <w:u w:val="none"/>
      <w:vertAlign w:val="superscript"/>
    </w:rPr>
  </w:style>
  <w:style w:type="character" w:customStyle="1" w:styleId="72">
    <w:name w:val="font151"/>
    <w:basedOn w:val="36"/>
    <w:qFormat/>
    <w:uiPriority w:val="0"/>
    <w:rPr>
      <w:rFonts w:hint="eastAsia" w:ascii="宋体" w:hAnsi="宋体" w:eastAsia="宋体" w:cs="宋体"/>
      <w:color w:val="FF0000"/>
      <w:sz w:val="22"/>
      <w:szCs w:val="22"/>
      <w:u w:val="none"/>
    </w:rPr>
  </w:style>
  <w:style w:type="character" w:customStyle="1" w:styleId="73">
    <w:name w:val="font161"/>
    <w:basedOn w:val="36"/>
    <w:qFormat/>
    <w:uiPriority w:val="0"/>
    <w:rPr>
      <w:rFonts w:hint="eastAsia" w:ascii="宋体" w:hAnsi="宋体" w:eastAsia="宋体" w:cs="宋体"/>
      <w:color w:val="000000"/>
      <w:sz w:val="22"/>
      <w:szCs w:val="22"/>
      <w:u w:val="none"/>
      <w:vertAlign w:val="subscript"/>
    </w:rPr>
  </w:style>
  <w:style w:type="character" w:customStyle="1" w:styleId="74">
    <w:name w:val="font171"/>
    <w:basedOn w:val="36"/>
    <w:qFormat/>
    <w:uiPriority w:val="0"/>
    <w:rPr>
      <w:rFonts w:hint="default" w:ascii="Times New Roman" w:hAnsi="Times New Roman" w:cs="Times New Roman"/>
      <w:color w:val="00B0F0"/>
      <w:sz w:val="22"/>
      <w:szCs w:val="22"/>
      <w:u w:val="none"/>
    </w:rPr>
  </w:style>
  <w:style w:type="paragraph" w:customStyle="1" w:styleId="75">
    <w:name w:val="List Paragraph"/>
    <w:basedOn w:val="1"/>
    <w:qFormat/>
    <w:uiPriority w:val="1"/>
    <w:pPr>
      <w:spacing w:before="81"/>
      <w:ind w:left="907" w:hanging="680"/>
    </w:pPr>
    <w:rPr>
      <w:rFonts w:ascii="宋体" w:hAnsi="宋体" w:eastAsia="宋体" w:cs="宋体"/>
      <w:lang w:val="zh-CN" w:eastAsia="zh-CN" w:bidi="zh-CN"/>
    </w:rPr>
  </w:style>
  <w:style w:type="paragraph" w:customStyle="1" w:styleId="76">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77">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78">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character" w:customStyle="1" w:styleId="79">
    <w:name w:val="font71"/>
    <w:basedOn w:val="36"/>
    <w:qFormat/>
    <w:uiPriority w:val="0"/>
    <w:rPr>
      <w:rFonts w:hint="eastAsia" w:ascii="宋体" w:hAnsi="宋体" w:eastAsia="宋体" w:cs="宋体"/>
      <w:color w:val="000000"/>
      <w:sz w:val="20"/>
      <w:szCs w:val="20"/>
      <w:u w:val="none"/>
      <w:vertAlign w:val="superscript"/>
    </w:rPr>
  </w:style>
  <w:style w:type="character" w:customStyle="1" w:styleId="80">
    <w:name w:val="font112"/>
    <w:basedOn w:val="36"/>
    <w:qFormat/>
    <w:uiPriority w:val="0"/>
    <w:rPr>
      <w:rFonts w:hint="eastAsia" w:ascii="宋体" w:hAnsi="宋体" w:eastAsia="宋体" w:cs="宋体"/>
      <w:color w:val="000000"/>
      <w:sz w:val="20"/>
      <w:szCs w:val="20"/>
      <w:u w:val="none"/>
      <w:vertAlign w:val="subscript"/>
    </w:rPr>
  </w:style>
  <w:style w:type="character" w:customStyle="1" w:styleId="81">
    <w:name w:val="font121"/>
    <w:basedOn w:val="36"/>
    <w:qFormat/>
    <w:uiPriority w:val="0"/>
    <w:rPr>
      <w:rFonts w:hint="eastAsia" w:ascii="宋体" w:hAnsi="宋体" w:eastAsia="宋体" w:cs="宋体"/>
      <w:color w:val="000000"/>
      <w:sz w:val="18"/>
      <w:szCs w:val="18"/>
      <w:u w:val="none"/>
      <w:vertAlign w:val="superscript"/>
    </w:rPr>
  </w:style>
  <w:style w:type="paragraph" w:customStyle="1" w:styleId="82">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83">
    <w:name w:val="_Style 3"/>
    <w:basedOn w:val="1"/>
    <w:next w:val="25"/>
    <w:qFormat/>
    <w:uiPriority w:val="0"/>
    <w:pPr>
      <w:widowControl/>
      <w:ind w:left="720"/>
      <w:contextualSpacing/>
      <w:jc w:val="left"/>
    </w:pPr>
    <w:rPr>
      <w:sz w:val="24"/>
    </w:rPr>
  </w:style>
  <w:style w:type="character" w:customStyle="1" w:styleId="84">
    <w:name w:val="layui-layer-tabnow"/>
    <w:basedOn w:val="36"/>
    <w:qFormat/>
    <w:uiPriority w:val="0"/>
    <w:rPr>
      <w:bdr w:val="single" w:color="CCCCCC" w:sz="4" w:space="0"/>
      <w:shd w:val="clear" w:color="auto" w:fill="FFFFFF"/>
    </w:rPr>
  </w:style>
  <w:style w:type="character" w:customStyle="1" w:styleId="85">
    <w:name w:val="first-child"/>
    <w:basedOn w:val="36"/>
    <w:qFormat/>
    <w:uiPriority w:val="0"/>
  </w:style>
  <w:style w:type="character" w:customStyle="1" w:styleId="86">
    <w:name w:val="font51"/>
    <w:basedOn w:val="36"/>
    <w:qFormat/>
    <w:uiPriority w:val="0"/>
    <w:rPr>
      <w:rFonts w:hint="default" w:ascii="方正小标宋简体" w:hAnsi="方正小标宋简体" w:eastAsia="方正小标宋简体" w:cs="方正小标宋简体"/>
      <w:color w:val="000000"/>
      <w:sz w:val="18"/>
      <w:szCs w:val="18"/>
      <w:u w:val="none"/>
    </w:rPr>
  </w:style>
  <w:style w:type="character" w:customStyle="1" w:styleId="87">
    <w:name w:val="font81"/>
    <w:basedOn w:val="36"/>
    <w:qFormat/>
    <w:uiPriority w:val="0"/>
    <w:rPr>
      <w:rFonts w:hint="default" w:ascii="方正小标宋简体" w:hAnsi="方正小标宋简体" w:eastAsia="方正小标宋简体" w:cs="方正小标宋简体"/>
      <w:color w:val="000000"/>
      <w:sz w:val="18"/>
      <w:szCs w:val="18"/>
      <w:u w:val="none"/>
      <w:vertAlign w:val="superscript"/>
    </w:rPr>
  </w:style>
  <w:style w:type="character" w:customStyle="1" w:styleId="88">
    <w:name w:val="font61"/>
    <w:basedOn w:val="36"/>
    <w:qFormat/>
    <w:uiPriority w:val="0"/>
    <w:rPr>
      <w:rFonts w:hint="default" w:ascii="方正小标宋简体" w:hAnsi="方正小标宋简体" w:eastAsia="方正小标宋简体" w:cs="方正小标宋简体"/>
      <w:color w:val="000000"/>
      <w:sz w:val="18"/>
      <w:szCs w:val="18"/>
      <w:u w:val="none"/>
    </w:rPr>
  </w:style>
  <w:style w:type="character" w:customStyle="1" w:styleId="89">
    <w:name w:val="font91"/>
    <w:basedOn w:val="36"/>
    <w:qFormat/>
    <w:uiPriority w:val="0"/>
    <w:rPr>
      <w:rFonts w:hint="default" w:ascii="方正小标宋简体" w:hAnsi="方正小标宋简体" w:eastAsia="方正小标宋简体" w:cs="方正小标宋简体"/>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42796</Words>
  <Characters>44732</Characters>
  <Lines>371</Lines>
  <Paragraphs>104</Paragraphs>
  <TotalTime>38</TotalTime>
  <ScaleCrop>false</ScaleCrop>
  <LinksUpToDate>false</LinksUpToDate>
  <CharactersWithSpaces>47797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2018-08-15T07:17:00Z</dcterms:created>
  <dc:creator>USER-</dc:creator>
  <cp:lastModifiedBy>。  非黑即白</cp:lastModifiedBy>
  <cp:lastPrinted>2022-06-21T12:35:00Z</cp:lastPrinted>
  <dcterms:modified xsi:type="dcterms:W3CDTF">2022-06-22T08:44:42Z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F9E09FB0E7FF42C1813703337E770F46</vt:lpwstr>
  </property>
</Properties>
</file>