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50505"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50505"/>
          <w:kern w:val="2"/>
          <w:sz w:val="24"/>
          <w:szCs w:val="24"/>
          <w:highlight w:val="none"/>
          <w:shd w:val="clear" w:color="auto" w:fill="FFFFFF"/>
          <w:lang w:val="en-US" w:eastAsia="zh-CN"/>
        </w:rPr>
        <w:t>民丰县政府采购办公室备案处</w:t>
      </w:r>
    </w:p>
    <w:p>
      <w:pPr>
        <w:pStyle w:val="3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Chars="-50" w:right="62" w:rightChars="0"/>
        <w:jc w:val="center"/>
        <w:textAlignment w:val="auto"/>
        <w:rPr>
          <w:rFonts w:hint="eastAsia" w:ascii="宋体" w:hAnsi="宋体"/>
          <w:bCs w:val="0"/>
          <w:sz w:val="32"/>
          <w:szCs w:val="32"/>
          <w:lang w:val="en-US" w:eastAsia="zh-CN"/>
        </w:rPr>
      </w:pPr>
      <w:r>
        <w:rPr>
          <w:rFonts w:hint="eastAsia" w:ascii="宋体" w:hAnsi="宋体"/>
          <w:bCs w:val="0"/>
          <w:sz w:val="32"/>
          <w:szCs w:val="32"/>
          <w:lang w:val="en-US" w:eastAsia="zh-CN"/>
        </w:rPr>
        <w:t>民丰县尼雅水利枢纽工程蓄水安全鉴定采购项目(二次)</w:t>
      </w:r>
    </w:p>
    <w:p>
      <w:pPr>
        <w:pStyle w:val="3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Chars="-50" w:right="62" w:rightChars="0"/>
        <w:jc w:val="center"/>
        <w:textAlignment w:val="auto"/>
        <w:rPr>
          <w:rFonts w:hint="eastAsia" w:ascii="宋体" w:hAnsi="宋体"/>
          <w:bCs w:val="0"/>
          <w:sz w:val="32"/>
          <w:szCs w:val="32"/>
        </w:rPr>
      </w:pPr>
      <w:r>
        <w:rPr>
          <w:rFonts w:hint="eastAsia" w:ascii="宋体" w:hAnsi="宋体"/>
          <w:bCs w:val="0"/>
          <w:sz w:val="32"/>
          <w:szCs w:val="32"/>
        </w:rPr>
        <w:t>竞争性</w:t>
      </w:r>
      <w:r>
        <w:rPr>
          <w:rFonts w:hint="eastAsia" w:ascii="宋体" w:hAnsi="宋体" w:eastAsia="宋体"/>
          <w:bCs w:val="0"/>
          <w:sz w:val="32"/>
          <w:szCs w:val="32"/>
          <w:lang w:val="en-US" w:eastAsia="zh-CN"/>
        </w:rPr>
        <w:t>谈判</w:t>
      </w:r>
      <w:r>
        <w:rPr>
          <w:rFonts w:hint="eastAsia" w:ascii="宋体" w:hAnsi="宋体"/>
          <w:bCs w:val="0"/>
          <w:sz w:val="32"/>
          <w:szCs w:val="32"/>
        </w:rPr>
        <w:t>公告</w:t>
      </w:r>
    </w:p>
    <w:p/>
    <w:p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shd w:val="clear" w:color="auto" w:fill="FFFFFF"/>
          <w:lang w:val="en-US" w:eastAsia="zh-CN" w:bidi="ar-SA"/>
        </w:rPr>
        <w:t>项目概况</w:t>
      </w:r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val="en-US" w:eastAsia="zh-CN" w:bidi="ar-SA"/>
        </w:rPr>
        <w:t>民丰县尼雅水利枢纽工程蓄水安全鉴定采购项目(二次)的潜在投标人应在新疆政府采购网（http://www.ccgp-xinjiang.gov.cn）获取招标文件，并于2022年5月30日17点00分（北京时间）前递交响应文件。</w:t>
      </w:r>
    </w:p>
    <w:p>
      <w:pPr>
        <w:pStyle w:val="16"/>
        <w:spacing w:line="276" w:lineRule="auto"/>
        <w:ind w:firstLine="480" w:firstLineChars="20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</w:rPr>
      </w:pPr>
      <w:bookmarkStart w:id="0" w:name="_Toc35393621"/>
      <w:bookmarkStart w:id="1" w:name="_Toc28359079"/>
      <w:bookmarkStart w:id="2" w:name="_Toc28359002"/>
      <w:bookmarkStart w:id="3" w:name="_Toc35393790"/>
      <w:bookmarkStart w:id="4" w:name="_Hlk24379207"/>
    </w:p>
    <w:p>
      <w:pPr>
        <w:pStyle w:val="16"/>
        <w:spacing w:line="276" w:lineRule="auto"/>
        <w:ind w:firstLine="480" w:firstLineChars="20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</w:rPr>
        <w:t>一、项目基本情况</w:t>
      </w:r>
      <w:bookmarkEnd w:id="0"/>
      <w:bookmarkEnd w:id="1"/>
      <w:bookmarkEnd w:id="2"/>
      <w:bookmarkEnd w:id="3"/>
    </w:p>
    <w:p>
      <w:pPr>
        <w:pStyle w:val="16"/>
        <w:spacing w:line="276" w:lineRule="auto"/>
        <w:ind w:firstLine="480" w:firstLineChars="20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yellow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</w:rPr>
        <w:t>项目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eastAsia="zh-CN"/>
        </w:rPr>
        <w:t>编号：XJYTYF-CG-JZXTP-202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eastAsia="zh-CN"/>
        </w:rPr>
        <w:t>-010</w:t>
      </w:r>
    </w:p>
    <w:p>
      <w:pPr>
        <w:pStyle w:val="16"/>
        <w:spacing w:line="276" w:lineRule="auto"/>
        <w:ind w:firstLine="480" w:firstLineChars="20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eastAsia="zh-CN"/>
        </w:rPr>
        <w:t>项目名称：</w:t>
      </w:r>
      <w:bookmarkEnd w:id="4"/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val="en-US" w:eastAsia="zh-CN"/>
        </w:rPr>
        <w:t>民丰县尼雅水利枢纽工程蓄水安全鉴定采购项目(二次)</w:t>
      </w:r>
    </w:p>
    <w:p>
      <w:pPr>
        <w:pStyle w:val="16"/>
        <w:spacing w:line="276" w:lineRule="auto"/>
        <w:ind w:firstLine="480" w:firstLineChars="20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eastAsia="zh-CN"/>
        </w:rPr>
        <w:t>采购方式：☑竞争性谈判 □竞争性磋商 □询价</w:t>
      </w:r>
    </w:p>
    <w:p>
      <w:pPr>
        <w:pStyle w:val="16"/>
        <w:spacing w:line="276" w:lineRule="auto"/>
        <w:ind w:firstLine="480" w:firstLineChars="20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eastAsia="zh-CN"/>
        </w:rPr>
        <w:t>预算金额：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val="en-US" w:eastAsia="zh-CN"/>
        </w:rPr>
        <w:t>158.635万元</w:t>
      </w:r>
    </w:p>
    <w:p>
      <w:pPr>
        <w:pStyle w:val="16"/>
        <w:spacing w:line="276" w:lineRule="auto"/>
        <w:ind w:firstLine="480" w:firstLineChars="20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eastAsia="zh-CN"/>
        </w:rPr>
        <w:t>最高限价：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val="en-US" w:eastAsia="zh-CN"/>
        </w:rPr>
        <w:t>1586350.00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eastAsia="zh-CN"/>
        </w:rPr>
        <w:t>  </w:t>
      </w:r>
    </w:p>
    <w:p>
      <w:pPr>
        <w:pStyle w:val="16"/>
        <w:spacing w:line="276" w:lineRule="auto"/>
        <w:ind w:firstLine="480" w:firstLineChars="20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eastAsia="zh-CN"/>
        </w:rPr>
        <w:t>采购需求：</w:t>
      </w:r>
    </w:p>
    <w:p>
      <w:pPr>
        <w:pStyle w:val="16"/>
        <w:spacing w:line="276" w:lineRule="auto"/>
        <w:ind w:firstLine="480" w:firstLineChars="200"/>
        <w:rPr>
          <w:rFonts w:hint="default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eastAsia="zh-CN"/>
        </w:rPr>
        <w:t>标项一：XJYTYF-CG-JZXTP-2020-010</w:t>
      </w:r>
    </w:p>
    <w:p>
      <w:pPr>
        <w:pStyle w:val="16"/>
        <w:spacing w:line="276" w:lineRule="auto"/>
        <w:ind w:firstLine="480" w:firstLineChars="200"/>
        <w:rPr>
          <w:rFonts w:hint="default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eastAsia="zh-CN"/>
        </w:rPr>
        <w:t>标项名称：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val="en-US" w:eastAsia="zh-CN"/>
        </w:rPr>
        <w:t>民丰县尼雅水利枢纽工程蓄水安全鉴定采购项目(二次)</w:t>
      </w:r>
    </w:p>
    <w:p>
      <w:pPr>
        <w:pStyle w:val="16"/>
        <w:spacing w:line="276" w:lineRule="auto"/>
        <w:ind w:firstLine="480" w:firstLineChars="20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eastAsia="zh-CN"/>
        </w:rPr>
        <w:t>数量：1批</w:t>
      </w:r>
    </w:p>
    <w:p>
      <w:pPr>
        <w:pStyle w:val="16"/>
        <w:spacing w:line="276" w:lineRule="auto"/>
        <w:ind w:firstLine="480" w:firstLineChars="200"/>
        <w:rPr>
          <w:rFonts w:hint="default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eastAsia="zh-CN"/>
        </w:rPr>
        <w:t>最高限价（元）: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val="en-US" w:eastAsia="zh-CN"/>
        </w:rPr>
        <w:t>1586350.00</w:t>
      </w:r>
    </w:p>
    <w:p>
      <w:pPr>
        <w:pStyle w:val="16"/>
        <w:spacing w:line="276" w:lineRule="auto"/>
        <w:ind w:firstLine="480" w:firstLineChars="200"/>
        <w:rPr>
          <w:rFonts w:hint="default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eastAsia="zh-CN"/>
        </w:rPr>
        <w:t>简要规格描述或项目基本概况介绍、用途：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val="en-US" w:eastAsia="zh-CN"/>
        </w:rPr>
        <w:t>采购蓄水安全鉴定服务一批，具体技术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参数详见竞谈文件。</w:t>
      </w:r>
    </w:p>
    <w:p>
      <w:pPr>
        <w:pStyle w:val="16"/>
        <w:spacing w:line="276" w:lineRule="auto"/>
        <w:ind w:firstLine="480" w:firstLineChars="20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eastAsia="zh-CN"/>
        </w:rPr>
        <w:t>合同履行期限：详见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val="en-US" w:eastAsia="zh-CN"/>
        </w:rPr>
        <w:t>谈判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eastAsia="zh-CN"/>
        </w:rPr>
        <w:t>文件。</w:t>
      </w:r>
    </w:p>
    <w:p>
      <w:pPr>
        <w:pStyle w:val="16"/>
        <w:spacing w:line="276" w:lineRule="auto"/>
        <w:ind w:firstLine="480" w:firstLineChars="20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eastAsia="zh-CN"/>
        </w:rPr>
        <w:t>本项目（否）接受联合体投标。</w:t>
      </w:r>
    </w:p>
    <w:p>
      <w:pPr>
        <w:pStyle w:val="16"/>
        <w:numPr>
          <w:ilvl w:val="0"/>
          <w:numId w:val="1"/>
        </w:numPr>
        <w:spacing w:line="276" w:lineRule="auto"/>
        <w:ind w:firstLine="480" w:firstLineChars="20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eastAsia="zh-CN"/>
        </w:rPr>
      </w:pPr>
      <w:bookmarkStart w:id="5" w:name="_Toc28359080"/>
      <w:bookmarkStart w:id="6" w:name="_Toc28359003"/>
      <w:bookmarkStart w:id="7" w:name="_Toc35393791"/>
      <w:bookmarkStart w:id="8" w:name="_Toc35393622"/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-SA"/>
        </w:rPr>
        <w:t>投标人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eastAsia="zh-CN"/>
        </w:rPr>
        <w:t>的资格要求：</w:t>
      </w:r>
      <w:bookmarkEnd w:id="5"/>
      <w:bookmarkEnd w:id="6"/>
      <w:bookmarkEnd w:id="7"/>
      <w:bookmarkEnd w:id="8"/>
    </w:p>
    <w:p>
      <w:pPr>
        <w:pStyle w:val="16"/>
        <w:numPr>
          <w:ilvl w:val="0"/>
          <w:numId w:val="0"/>
        </w:numPr>
        <w:spacing w:line="276" w:lineRule="auto"/>
        <w:ind w:firstLine="480" w:firstLineChars="20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eastAsia="zh-CN"/>
        </w:rPr>
        <w:t>1.满足《中华人民共和国政府采购法》第二十二条规定；</w:t>
      </w:r>
    </w:p>
    <w:p>
      <w:pPr>
        <w:pStyle w:val="16"/>
        <w:spacing w:line="276" w:lineRule="auto"/>
        <w:ind w:firstLine="480" w:firstLineChars="20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eastAsia="zh-CN"/>
        </w:rPr>
        <w:t>2.落实政府采购政策需满足的资格要求：（1）根据财政部、工业和信息化部关于印发《政府采购促进中小企业发展暂行办法》的通知(财库[2011]181号)。（2）投标人及其所投产品的制造商均属于《工业和信息化部、国家统计局、国家发展和改革委员会、财政部关于印发中小企业划型标准规定的通知》(工信部联企业[2011]300号)中规定的小型、微型企业标准的，按招标文件格式提供《中小企业声明函》等政府采购政策。（3）《财政部、发展改革委、生态环境部市场监管总局关于调整优化节能产品、环境标志产品政府采购执行机制的通知》（财库〔2019〕9号）。（4）财政部、民政部、中国残疾人联合会《关于促进残疾人就业政府采购政策的通知》（财库[2017]141号）。（5）财政部、司法部《关于政府采购支持监狱企业发展有关问题的通知》（财库[2014]68号文）。</w:t>
      </w:r>
    </w:p>
    <w:p>
      <w:pPr>
        <w:pStyle w:val="16"/>
        <w:spacing w:line="276" w:lineRule="auto"/>
        <w:ind w:firstLine="480" w:firstLineChars="20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eastAsia="zh-CN"/>
        </w:rPr>
        <w:t>3.本项目的特定资格要求：</w:t>
      </w:r>
    </w:p>
    <w:p>
      <w:pPr>
        <w:pStyle w:val="16"/>
        <w:spacing w:line="276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bookmarkStart w:id="9" w:name="_Toc28359004"/>
      <w:bookmarkStart w:id="10" w:name="_Toc35393623"/>
      <w:bookmarkStart w:id="11" w:name="_Toc28359081"/>
      <w:bookmarkStart w:id="12" w:name="_Toc35393792"/>
      <w:bookmarkStart w:id="13" w:name="_Toc28359082"/>
      <w:bookmarkStart w:id="14" w:name="_Toc28359005"/>
      <w:bookmarkStart w:id="15" w:name="_Toc35393624"/>
      <w:bookmarkStart w:id="16" w:name="_Toc35393793"/>
      <w:r>
        <w:rPr>
          <w:rFonts w:hint="eastAsia" w:ascii="宋体" w:hAnsi="宋体" w:eastAsia="宋体" w:cs="宋体"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（1）投标人必须具有独立法人资格，具备水利行业工程设计甲级及以上资质，近五年有1项类似项目业绩（提供中标通知书或合同），并在人员、设备、资金等方面具有承担本项目的能力；</w:t>
      </w:r>
    </w:p>
    <w:p>
      <w:pPr>
        <w:pStyle w:val="16"/>
        <w:spacing w:line="276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（2）项目负责人应具有水利高级技术职称，拟投入人员须在全国水利建设市场监管服务平台备案；</w:t>
      </w:r>
    </w:p>
    <w:p>
      <w:pPr>
        <w:pStyle w:val="16"/>
        <w:spacing w:line="276" w:lineRule="auto"/>
        <w:ind w:firstLine="480" w:firstLineChars="200"/>
        <w:rPr>
          <w:rFonts w:hint="default" w:ascii="宋体" w:hAnsi="宋体" w:eastAsia="宋体" w:cs="宋体"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（3）法定代表人投标需携带《法定代表人证明书》原件及法定代表人身份证原件或委托代理人投标需携带《法定代表人授权委托书》原件及委托代理人身份证原件；</w:t>
      </w:r>
    </w:p>
    <w:p>
      <w:pPr>
        <w:pStyle w:val="16"/>
        <w:spacing w:line="276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（4）提供2020</w:t>
      </w:r>
      <w:bookmarkStart w:id="27" w:name="_GoBack"/>
      <w:bookmarkEnd w:id="27"/>
      <w:r>
        <w:rPr>
          <w:rFonts w:hint="eastAsia" w:ascii="宋体" w:hAnsi="宋体" w:eastAsia="宋体" w:cs="宋体"/>
          <w:kern w:val="2"/>
          <w:sz w:val="24"/>
          <w:szCs w:val="24"/>
          <w:highlight w:val="none"/>
          <w:shd w:val="clear" w:color="auto" w:fill="FFFFFF"/>
          <w:lang w:val="en-US" w:eastAsia="zh-CN"/>
        </w:rPr>
        <w:t>年度财务审计报告（2022年1月份后成立的公司可不提供但需提供银行出具近三个月的资信证明，加盖鲜公章复印件）；</w:t>
      </w:r>
    </w:p>
    <w:p>
      <w:pPr>
        <w:pStyle w:val="16"/>
        <w:spacing w:line="276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5）凡拟参加本次招标项目的投标人，如在“信用中国”网站（http://www.creditchina.gov.cn/)、中国政府采购网（www.ccgp.gov.cn）中被列入失信被执行人名单的投标人、在国家企业信用信息公示系统（http://www.gsxt.gov.cn/)中被列入严重违法失信企业名单的、近三年在“中国裁判文书网”有行贿犯罪记录的、被行政主管部门或上级主管部门列入黑名单或被限制投标的投标人，将拒绝其参本次政府采购活动（开标现场查询）；</w:t>
      </w:r>
    </w:p>
    <w:p>
      <w:pPr>
        <w:pStyle w:val="16"/>
        <w:spacing w:line="276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（6）处于被责令停业、投标资格被取消或暂停、财产被接管、冻结、破产状态，在新疆维吾尔自治区水利建设市场“黑名单”且在公示期内的市场主体，将拒绝其参本次政府采购活动；</w:t>
      </w:r>
    </w:p>
    <w:p>
      <w:pPr>
        <w:pStyle w:val="16"/>
        <w:spacing w:line="276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（7）企业负责人为同一人或者存在直接控股、管理关系的不同投标人，不得参加同一合同项下的政府采购活动。否则，皆取消投标资格；</w:t>
      </w:r>
    </w:p>
    <w:p>
      <w:pPr>
        <w:pStyle w:val="16"/>
        <w:spacing w:line="276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（8）本项目不接受联合体投标。</w:t>
      </w:r>
    </w:p>
    <w:p>
      <w:pPr>
        <w:pStyle w:val="16"/>
        <w:spacing w:line="276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shd w:val="clear" w:color="auto" w:fill="FFFFFF"/>
          <w:lang w:eastAsia="zh-CN"/>
        </w:rPr>
        <w:t>三、获取招标文件</w:t>
      </w:r>
      <w:bookmarkEnd w:id="9"/>
      <w:bookmarkEnd w:id="10"/>
      <w:bookmarkEnd w:id="11"/>
      <w:bookmarkEnd w:id="12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shd w:val="clear" w:color="auto" w:fill="FFFFFF"/>
          <w:lang w:val="en-US" w:eastAsia="zh-CN"/>
        </w:rPr>
        <w:t>1、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shd w:val="clear" w:color="auto" w:fill="FFFFFF"/>
          <w:lang w:eastAsia="zh-CN"/>
        </w:rPr>
        <w:t>时间：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日至 202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日，每天上午00:00至12:00，下午12:00至23:59（北京时间）。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shd w:val="clear" w:color="auto" w:fill="FFFFFF"/>
          <w:lang w:val="en-US" w:eastAsia="zh-CN"/>
        </w:rPr>
        <w:t>2、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shd w:val="clear" w:color="auto" w:fill="FFFFFF"/>
          <w:lang w:eastAsia="zh-CN"/>
        </w:rPr>
        <w:t>地点：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shd w:val="clear" w:color="auto" w:fill="FFFFFF"/>
          <w:lang w:val="en-US" w:eastAsia="zh-CN"/>
        </w:rPr>
        <w:t>新疆政府采购网（http://www.ccgp-xinjiang.gov.cn）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shd w:val="clear" w:color="auto" w:fill="FFFFFF"/>
          <w:lang w:val="en-US" w:eastAsia="zh-CN"/>
        </w:rPr>
        <w:t>3、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shd w:val="clear" w:color="auto" w:fill="FFFFFF"/>
          <w:lang w:eastAsia="zh-CN"/>
        </w:rPr>
        <w:t>方式：在符合该招标（采购）公告投标人资格要求条件的前提下，在政采云平台（www.zcygov.cn）在线申请获取招标文件（采购）（进入“项目采购”应用，在获取采购文件菜单中选择项目，申请获取招标（采购）文件），过期不予受理。开标时须带原件进行资格审查。</w:t>
      </w:r>
    </w:p>
    <w:p>
      <w:pPr>
        <w:pStyle w:val="16"/>
        <w:spacing w:line="276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shd w:val="clear" w:color="auto" w:fill="FFFFFF"/>
          <w:lang w:val="en-US" w:eastAsia="zh-CN"/>
        </w:rPr>
        <w:t>4、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shd w:val="clear" w:color="auto" w:fill="FFFFFF"/>
          <w:lang w:eastAsia="zh-CN"/>
        </w:rPr>
        <w:t>售价（元）：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shd w:val="clear" w:color="auto" w:fill="FFFFFF"/>
          <w:lang w:val="en-US" w:eastAsia="zh-CN"/>
        </w:rPr>
        <w:t>0元</w:t>
      </w:r>
    </w:p>
    <w:p>
      <w:pPr>
        <w:pStyle w:val="16"/>
        <w:spacing w:line="276" w:lineRule="auto"/>
        <w:ind w:firstLine="480" w:firstLineChars="20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eastAsia="zh-CN"/>
        </w:rPr>
        <w:t>四、提交投标文件</w:t>
      </w:r>
      <w:bookmarkEnd w:id="13"/>
      <w:bookmarkEnd w:id="14"/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eastAsia="zh-CN"/>
        </w:rPr>
        <w:t>截止时间、开标时间和地点</w:t>
      </w:r>
      <w:bookmarkEnd w:id="15"/>
      <w:bookmarkEnd w:id="16"/>
    </w:p>
    <w:p>
      <w:pPr>
        <w:pStyle w:val="16"/>
        <w:spacing w:line="276" w:lineRule="auto"/>
        <w:ind w:firstLine="480" w:firstLineChars="20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eastAsia="zh-CN"/>
        </w:rPr>
      </w:pPr>
      <w:bookmarkStart w:id="17" w:name="_Toc35393794"/>
      <w:bookmarkStart w:id="18" w:name="_Toc28359007"/>
      <w:bookmarkStart w:id="19" w:name="_Toc35393625"/>
      <w:bookmarkStart w:id="20" w:name="_Toc28359084"/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eastAsia="zh-CN"/>
        </w:rPr>
        <w:t>提交投标文件截止时间：2022年5月30日1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eastAsia="zh-CN"/>
        </w:rPr>
        <w:t>（北京时间）</w:t>
      </w:r>
    </w:p>
    <w:p>
      <w:pPr>
        <w:pStyle w:val="16"/>
        <w:spacing w:line="276" w:lineRule="auto"/>
        <w:ind w:firstLine="480" w:firstLineChars="20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eastAsia="zh-CN"/>
        </w:rPr>
        <w:t>2、开标时间：2022年5月30日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eastAsia="zh-CN"/>
        </w:rPr>
        <w:t>（北京时间）</w:t>
      </w:r>
    </w:p>
    <w:p>
      <w:pPr>
        <w:pStyle w:val="16"/>
        <w:spacing w:line="276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eastAsia="zh-CN"/>
        </w:rPr>
        <w:t>、开标地点：民丰县行政服务和公共资源交易中心（民丰县买迪尼也提东路7号，民丰县青少年活动中心二楼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</w:p>
    <w:p>
      <w:pPr>
        <w:pStyle w:val="16"/>
        <w:spacing w:line="276" w:lineRule="auto"/>
        <w:ind w:firstLine="480" w:firstLineChars="20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eastAsia="zh-CN"/>
        </w:rPr>
        <w:t>五、公告期限</w:t>
      </w:r>
      <w:bookmarkEnd w:id="17"/>
      <w:bookmarkEnd w:id="18"/>
      <w:bookmarkEnd w:id="19"/>
      <w:bookmarkEnd w:id="20"/>
    </w:p>
    <w:p>
      <w:pPr>
        <w:pStyle w:val="16"/>
        <w:spacing w:line="276" w:lineRule="auto"/>
        <w:ind w:firstLine="480" w:firstLineChars="20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eastAsia="zh-CN"/>
        </w:rPr>
        <w:t>自本公告发布之日起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eastAsia="zh-CN"/>
        </w:rPr>
        <w:t>个工作日。</w:t>
      </w:r>
    </w:p>
    <w:p>
      <w:pPr>
        <w:pStyle w:val="16"/>
        <w:numPr>
          <w:ilvl w:val="0"/>
          <w:numId w:val="2"/>
        </w:numPr>
        <w:spacing w:line="276" w:lineRule="auto"/>
        <w:ind w:firstLine="480" w:firstLineChars="20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bookmarkStart w:id="21" w:name="_Toc28359008"/>
      <w:bookmarkStart w:id="22" w:name="_Toc28359085"/>
      <w:bookmarkStart w:id="23" w:name="_Toc35393796"/>
      <w:bookmarkStart w:id="24" w:name="_Toc35393627"/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val="en-US" w:eastAsia="zh-CN"/>
        </w:rPr>
        <w:t>其他补充事宜</w:t>
      </w:r>
    </w:p>
    <w:p>
      <w:pPr>
        <w:pStyle w:val="16"/>
        <w:numPr>
          <w:ilvl w:val="0"/>
          <w:numId w:val="0"/>
        </w:numPr>
        <w:spacing w:line="276" w:lineRule="auto"/>
        <w:ind w:firstLine="960" w:firstLineChars="40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val="en-US" w:eastAsia="zh-CN"/>
        </w:rPr>
        <w:t>无</w:t>
      </w:r>
    </w:p>
    <w:p>
      <w:pPr>
        <w:pStyle w:val="16"/>
        <w:spacing w:line="276" w:lineRule="auto"/>
        <w:ind w:firstLine="480" w:firstLineChars="20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val="en-US" w:eastAsia="zh-CN"/>
        </w:rPr>
        <w:t>七、对本次招标提出询问，请按以下方式联系。</w:t>
      </w:r>
      <w:bookmarkEnd w:id="21"/>
      <w:bookmarkEnd w:id="22"/>
      <w:bookmarkEnd w:id="23"/>
      <w:bookmarkEnd w:id="24"/>
    </w:p>
    <w:p>
      <w:pPr>
        <w:pStyle w:val="16"/>
        <w:spacing w:line="276" w:lineRule="auto"/>
        <w:ind w:firstLine="480" w:firstLineChars="20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val="en-US" w:eastAsia="zh-CN"/>
        </w:rPr>
        <w:t>1.采购人信息</w:t>
      </w:r>
    </w:p>
    <w:p>
      <w:pPr>
        <w:pStyle w:val="16"/>
        <w:spacing w:line="276" w:lineRule="auto"/>
        <w:ind w:firstLine="480" w:firstLineChars="20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bookmarkStart w:id="25" w:name="_Toc28359086"/>
      <w:bookmarkStart w:id="26" w:name="_Toc28359009"/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val="en-US" w:eastAsia="zh-CN"/>
        </w:rPr>
        <w:t>名 称：民丰县农业农村和水利局</w:t>
      </w:r>
    </w:p>
    <w:p>
      <w:pPr>
        <w:pStyle w:val="16"/>
        <w:spacing w:line="276" w:lineRule="auto"/>
        <w:ind w:firstLine="480" w:firstLineChars="200"/>
        <w:rPr>
          <w:rFonts w:hint="default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val="en-US" w:eastAsia="zh-CN"/>
        </w:rPr>
        <w:t>联系人：袁小平</w:t>
      </w:r>
    </w:p>
    <w:p>
      <w:pPr>
        <w:pStyle w:val="16"/>
        <w:spacing w:line="276" w:lineRule="auto"/>
        <w:ind w:firstLine="480" w:firstLineChars="200"/>
        <w:rPr>
          <w:rFonts w:hint="default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val="en-US" w:eastAsia="zh-CN"/>
        </w:rPr>
        <w:t>联系方式：0903-6750088</w:t>
      </w:r>
    </w:p>
    <w:p>
      <w:pPr>
        <w:pStyle w:val="16"/>
        <w:spacing w:line="276" w:lineRule="auto"/>
        <w:ind w:firstLine="480" w:firstLineChars="20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val="en-US" w:eastAsia="zh-CN"/>
        </w:rPr>
        <w:t>2.采购代理机构信息</w:t>
      </w:r>
      <w:bookmarkEnd w:id="25"/>
      <w:bookmarkEnd w:id="26"/>
    </w:p>
    <w:p>
      <w:pPr>
        <w:pStyle w:val="16"/>
        <w:spacing w:line="276" w:lineRule="auto"/>
        <w:ind w:firstLine="480" w:firstLineChars="20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val="en-US" w:eastAsia="zh-CN"/>
        </w:rPr>
        <w:t>名 称：亿拓银丰项目管理有限公司</w:t>
      </w:r>
    </w:p>
    <w:p>
      <w:pPr>
        <w:pStyle w:val="16"/>
        <w:spacing w:line="276" w:lineRule="auto"/>
        <w:ind w:firstLine="480" w:firstLineChars="20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val="en-US" w:eastAsia="zh-CN"/>
        </w:rPr>
        <w:t>地 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和田市屯垦西路138号</w:t>
      </w:r>
    </w:p>
    <w:p>
      <w:pPr>
        <w:pStyle w:val="16"/>
        <w:spacing w:line="276" w:lineRule="auto"/>
        <w:ind w:firstLine="480" w:firstLineChars="200"/>
        <w:rPr>
          <w:rFonts w:hint="default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val="en-US" w:eastAsia="zh-CN"/>
        </w:rPr>
        <w:t>联系人：戚麟</w:t>
      </w:r>
    </w:p>
    <w:p>
      <w:pPr>
        <w:pStyle w:val="16"/>
        <w:spacing w:line="276" w:lineRule="auto"/>
        <w:ind w:firstLine="480" w:firstLineChars="200"/>
        <w:rPr>
          <w:rFonts w:hint="default" w:asciiTheme="minorEastAsia" w:hAnsiTheme="minorEastAsia" w:eastAsiaTheme="minorEastAsia" w:cstheme="minorEastAsia"/>
          <w:kern w:val="2"/>
          <w:sz w:val="24"/>
          <w:szCs w:val="24"/>
          <w:highlight w:val="yellow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val="en-US" w:eastAsia="zh-CN"/>
        </w:rPr>
        <w:t>联系方式：0903-2066677</w:t>
      </w:r>
    </w:p>
    <w:p>
      <w:pPr>
        <w:pStyle w:val="16"/>
        <w:spacing w:line="276" w:lineRule="auto"/>
        <w:ind w:firstLine="480" w:firstLineChars="20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eastAsia="zh-CN"/>
        </w:rPr>
      </w:pPr>
    </w:p>
    <w:p>
      <w:pPr>
        <w:pStyle w:val="16"/>
        <w:spacing w:line="276" w:lineRule="auto"/>
        <w:ind w:left="958" w:leftChars="342" w:hanging="240" w:hangingChars="100"/>
        <w:rPr>
          <w:rFonts w:hint="default" w:ascii="宋体" w:hAnsi="宋体" w:eastAsia="宋体" w:cs="宋体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shd w:val="clear" w:color="auto" w:fill="FFFFFF"/>
          <w:lang w:val="en-US" w:eastAsia="zh-CN"/>
        </w:rPr>
        <w:t>民丰县农业农村和水利局                    亿拓银丰项目管理有限公司              2022年5月23日                             2022年5月23日</w:t>
      </w: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87163B"/>
    <w:multiLevelType w:val="singleLevel"/>
    <w:tmpl w:val="1987163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5F564DC"/>
    <w:multiLevelType w:val="singleLevel"/>
    <w:tmpl w:val="75F564D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MGY4ZmU2NmM4YWIxODQwYTZmY2RjMDE0ODY0MzAifQ=="/>
  </w:docVars>
  <w:rsids>
    <w:rsidRoot w:val="3DD123E0"/>
    <w:rsid w:val="00052838"/>
    <w:rsid w:val="00130470"/>
    <w:rsid w:val="00440CCF"/>
    <w:rsid w:val="00490533"/>
    <w:rsid w:val="004B5F20"/>
    <w:rsid w:val="00600878"/>
    <w:rsid w:val="006E067F"/>
    <w:rsid w:val="009B0252"/>
    <w:rsid w:val="00AA2F85"/>
    <w:rsid w:val="00B479C2"/>
    <w:rsid w:val="00B51825"/>
    <w:rsid w:val="00C44C7C"/>
    <w:rsid w:val="00DD1175"/>
    <w:rsid w:val="00EC551F"/>
    <w:rsid w:val="00FD2129"/>
    <w:rsid w:val="01281A00"/>
    <w:rsid w:val="017C4035"/>
    <w:rsid w:val="018C70F8"/>
    <w:rsid w:val="01EA07D1"/>
    <w:rsid w:val="023E7520"/>
    <w:rsid w:val="02883595"/>
    <w:rsid w:val="030D4351"/>
    <w:rsid w:val="035872B4"/>
    <w:rsid w:val="0381100B"/>
    <w:rsid w:val="03D316C3"/>
    <w:rsid w:val="03E86811"/>
    <w:rsid w:val="054D2437"/>
    <w:rsid w:val="05773BAC"/>
    <w:rsid w:val="06282EF7"/>
    <w:rsid w:val="07972982"/>
    <w:rsid w:val="07EE637F"/>
    <w:rsid w:val="081014F1"/>
    <w:rsid w:val="08233364"/>
    <w:rsid w:val="08B442D2"/>
    <w:rsid w:val="08CE0793"/>
    <w:rsid w:val="09D40278"/>
    <w:rsid w:val="09E267C7"/>
    <w:rsid w:val="0A2C0B8F"/>
    <w:rsid w:val="0B370DA8"/>
    <w:rsid w:val="0B7A5B71"/>
    <w:rsid w:val="0BB84A39"/>
    <w:rsid w:val="0C1B382A"/>
    <w:rsid w:val="0C3042AA"/>
    <w:rsid w:val="0C416EB7"/>
    <w:rsid w:val="0C4A6675"/>
    <w:rsid w:val="0C9763D0"/>
    <w:rsid w:val="0CB112EF"/>
    <w:rsid w:val="0E1B768B"/>
    <w:rsid w:val="0E2120F7"/>
    <w:rsid w:val="0ECC73F2"/>
    <w:rsid w:val="0EE045DC"/>
    <w:rsid w:val="0F07008E"/>
    <w:rsid w:val="0FAF0829"/>
    <w:rsid w:val="10006C7C"/>
    <w:rsid w:val="106D1D74"/>
    <w:rsid w:val="10BF61CB"/>
    <w:rsid w:val="10CD0370"/>
    <w:rsid w:val="10E42041"/>
    <w:rsid w:val="11290C5D"/>
    <w:rsid w:val="115E2FC4"/>
    <w:rsid w:val="1170011C"/>
    <w:rsid w:val="11A00EEC"/>
    <w:rsid w:val="11A46897"/>
    <w:rsid w:val="123A64B8"/>
    <w:rsid w:val="1321746F"/>
    <w:rsid w:val="132A49CB"/>
    <w:rsid w:val="137C4BE2"/>
    <w:rsid w:val="13BD568C"/>
    <w:rsid w:val="13D80DC8"/>
    <w:rsid w:val="142E6F26"/>
    <w:rsid w:val="14DF1632"/>
    <w:rsid w:val="14F038EB"/>
    <w:rsid w:val="15C471A6"/>
    <w:rsid w:val="16436D2B"/>
    <w:rsid w:val="1720560D"/>
    <w:rsid w:val="17C95502"/>
    <w:rsid w:val="183C4B10"/>
    <w:rsid w:val="184B312A"/>
    <w:rsid w:val="19577584"/>
    <w:rsid w:val="196027BE"/>
    <w:rsid w:val="19826DD6"/>
    <w:rsid w:val="19D90D46"/>
    <w:rsid w:val="1A094430"/>
    <w:rsid w:val="1A314F89"/>
    <w:rsid w:val="1AA33732"/>
    <w:rsid w:val="1ABB63F7"/>
    <w:rsid w:val="1AEF3596"/>
    <w:rsid w:val="1B335C42"/>
    <w:rsid w:val="1B483E97"/>
    <w:rsid w:val="1B8319FF"/>
    <w:rsid w:val="1C693C22"/>
    <w:rsid w:val="1D212406"/>
    <w:rsid w:val="1D311D03"/>
    <w:rsid w:val="1D377688"/>
    <w:rsid w:val="1DFB4809"/>
    <w:rsid w:val="1F150052"/>
    <w:rsid w:val="1F792DAF"/>
    <w:rsid w:val="1FEC4810"/>
    <w:rsid w:val="201D44B8"/>
    <w:rsid w:val="225010B7"/>
    <w:rsid w:val="22D62293"/>
    <w:rsid w:val="22E34549"/>
    <w:rsid w:val="247A00DD"/>
    <w:rsid w:val="248307EC"/>
    <w:rsid w:val="25781D50"/>
    <w:rsid w:val="25893677"/>
    <w:rsid w:val="25D9160E"/>
    <w:rsid w:val="27ED26B5"/>
    <w:rsid w:val="28344EDA"/>
    <w:rsid w:val="28357E30"/>
    <w:rsid w:val="28C71248"/>
    <w:rsid w:val="29003B1D"/>
    <w:rsid w:val="290B34CF"/>
    <w:rsid w:val="2932491F"/>
    <w:rsid w:val="293E23F0"/>
    <w:rsid w:val="2A2073F4"/>
    <w:rsid w:val="2A37384B"/>
    <w:rsid w:val="2A550C2B"/>
    <w:rsid w:val="2AAE18EF"/>
    <w:rsid w:val="2AFB583F"/>
    <w:rsid w:val="2C5171C9"/>
    <w:rsid w:val="2C994A91"/>
    <w:rsid w:val="2CAC413F"/>
    <w:rsid w:val="2CDC2866"/>
    <w:rsid w:val="2D4131CA"/>
    <w:rsid w:val="2D840EF3"/>
    <w:rsid w:val="2DC51110"/>
    <w:rsid w:val="2E087327"/>
    <w:rsid w:val="2E2D3A1C"/>
    <w:rsid w:val="2E365C92"/>
    <w:rsid w:val="2E461F1A"/>
    <w:rsid w:val="2EE33A7F"/>
    <w:rsid w:val="2F6F2FB7"/>
    <w:rsid w:val="2F8C4608"/>
    <w:rsid w:val="2FA81C87"/>
    <w:rsid w:val="2FAE0B40"/>
    <w:rsid w:val="2FB87B6A"/>
    <w:rsid w:val="2FD97B6B"/>
    <w:rsid w:val="2FF353BD"/>
    <w:rsid w:val="2FF35ADB"/>
    <w:rsid w:val="301661D0"/>
    <w:rsid w:val="306730E2"/>
    <w:rsid w:val="306C0995"/>
    <w:rsid w:val="320A3813"/>
    <w:rsid w:val="322427D2"/>
    <w:rsid w:val="32294C3C"/>
    <w:rsid w:val="32EA2E26"/>
    <w:rsid w:val="33767B28"/>
    <w:rsid w:val="33D67634"/>
    <w:rsid w:val="34670FD0"/>
    <w:rsid w:val="34E63139"/>
    <w:rsid w:val="354A20B5"/>
    <w:rsid w:val="35D83E42"/>
    <w:rsid w:val="35FF62AB"/>
    <w:rsid w:val="363714E8"/>
    <w:rsid w:val="36E52680"/>
    <w:rsid w:val="37DE70B8"/>
    <w:rsid w:val="37DF7C52"/>
    <w:rsid w:val="38064FC9"/>
    <w:rsid w:val="38346478"/>
    <w:rsid w:val="384509D7"/>
    <w:rsid w:val="38691395"/>
    <w:rsid w:val="38720717"/>
    <w:rsid w:val="3884523A"/>
    <w:rsid w:val="3A2033DF"/>
    <w:rsid w:val="3A323E2F"/>
    <w:rsid w:val="3A361CE1"/>
    <w:rsid w:val="3B090536"/>
    <w:rsid w:val="3B1F11CD"/>
    <w:rsid w:val="3B8E1E6E"/>
    <w:rsid w:val="3CC77E18"/>
    <w:rsid w:val="3D1B6DFC"/>
    <w:rsid w:val="3DD123E0"/>
    <w:rsid w:val="3E5078BF"/>
    <w:rsid w:val="3EE93210"/>
    <w:rsid w:val="3F4011D2"/>
    <w:rsid w:val="3F6231A2"/>
    <w:rsid w:val="3F9421DA"/>
    <w:rsid w:val="3FA54BC4"/>
    <w:rsid w:val="40085A0A"/>
    <w:rsid w:val="40887026"/>
    <w:rsid w:val="410F7432"/>
    <w:rsid w:val="41334D0A"/>
    <w:rsid w:val="415B5A9D"/>
    <w:rsid w:val="41CB6403"/>
    <w:rsid w:val="42101D1F"/>
    <w:rsid w:val="423E616F"/>
    <w:rsid w:val="42D361F6"/>
    <w:rsid w:val="432C75AC"/>
    <w:rsid w:val="44477F1B"/>
    <w:rsid w:val="44AD7C69"/>
    <w:rsid w:val="46015479"/>
    <w:rsid w:val="47E2791A"/>
    <w:rsid w:val="48CB565A"/>
    <w:rsid w:val="48CE7D5F"/>
    <w:rsid w:val="48E63D5E"/>
    <w:rsid w:val="4A8C1339"/>
    <w:rsid w:val="4A8F724E"/>
    <w:rsid w:val="4AEC548A"/>
    <w:rsid w:val="4B4238C4"/>
    <w:rsid w:val="4BE6604D"/>
    <w:rsid w:val="4BE7068A"/>
    <w:rsid w:val="4BF81FB1"/>
    <w:rsid w:val="4C26754C"/>
    <w:rsid w:val="4C364DEE"/>
    <w:rsid w:val="4CC651D3"/>
    <w:rsid w:val="4D407489"/>
    <w:rsid w:val="4D8273F8"/>
    <w:rsid w:val="4D831EF7"/>
    <w:rsid w:val="4D9742EC"/>
    <w:rsid w:val="4E2F6A9D"/>
    <w:rsid w:val="4E4F2F01"/>
    <w:rsid w:val="4E5A7ECF"/>
    <w:rsid w:val="4F3B62F5"/>
    <w:rsid w:val="4FEA0E9E"/>
    <w:rsid w:val="500B54DF"/>
    <w:rsid w:val="503E2589"/>
    <w:rsid w:val="508B4E9F"/>
    <w:rsid w:val="515A5856"/>
    <w:rsid w:val="52CA6647"/>
    <w:rsid w:val="54D14D24"/>
    <w:rsid w:val="54EB1352"/>
    <w:rsid w:val="550C2066"/>
    <w:rsid w:val="55582772"/>
    <w:rsid w:val="555B165E"/>
    <w:rsid w:val="56082EB7"/>
    <w:rsid w:val="567E2521"/>
    <w:rsid w:val="56B83C6A"/>
    <w:rsid w:val="56E41271"/>
    <w:rsid w:val="578D64D8"/>
    <w:rsid w:val="57AE52E6"/>
    <w:rsid w:val="57F5174D"/>
    <w:rsid w:val="58B678B9"/>
    <w:rsid w:val="58E42340"/>
    <w:rsid w:val="58E85C0B"/>
    <w:rsid w:val="59885D19"/>
    <w:rsid w:val="5A0A1A96"/>
    <w:rsid w:val="5AE42C03"/>
    <w:rsid w:val="5B461FAD"/>
    <w:rsid w:val="5C321615"/>
    <w:rsid w:val="5D1A0FA7"/>
    <w:rsid w:val="5D6E7186"/>
    <w:rsid w:val="5DC7295C"/>
    <w:rsid w:val="5DDB68CC"/>
    <w:rsid w:val="5E145C18"/>
    <w:rsid w:val="5E210AB5"/>
    <w:rsid w:val="5E451AD3"/>
    <w:rsid w:val="5F853D7F"/>
    <w:rsid w:val="60892ED0"/>
    <w:rsid w:val="60F04C04"/>
    <w:rsid w:val="60FD32BC"/>
    <w:rsid w:val="61470D5D"/>
    <w:rsid w:val="614B7400"/>
    <w:rsid w:val="617A4127"/>
    <w:rsid w:val="61894914"/>
    <w:rsid w:val="61BE0A9D"/>
    <w:rsid w:val="624974E3"/>
    <w:rsid w:val="63B041ED"/>
    <w:rsid w:val="64426EF0"/>
    <w:rsid w:val="64467C3B"/>
    <w:rsid w:val="647E06DB"/>
    <w:rsid w:val="64823CBC"/>
    <w:rsid w:val="648B4653"/>
    <w:rsid w:val="64916411"/>
    <w:rsid w:val="64C977E1"/>
    <w:rsid w:val="64EC0EFA"/>
    <w:rsid w:val="651773EC"/>
    <w:rsid w:val="66924DD1"/>
    <w:rsid w:val="66C2426D"/>
    <w:rsid w:val="670A3DB0"/>
    <w:rsid w:val="68F5147A"/>
    <w:rsid w:val="691505B4"/>
    <w:rsid w:val="69930F9A"/>
    <w:rsid w:val="6AC63828"/>
    <w:rsid w:val="6AE42FD6"/>
    <w:rsid w:val="6CE21FEE"/>
    <w:rsid w:val="6D2E6AEB"/>
    <w:rsid w:val="6DC82C90"/>
    <w:rsid w:val="6E1F6854"/>
    <w:rsid w:val="6E963480"/>
    <w:rsid w:val="6F5C3B4E"/>
    <w:rsid w:val="6F802F0D"/>
    <w:rsid w:val="70DF1606"/>
    <w:rsid w:val="711C33B4"/>
    <w:rsid w:val="714A6178"/>
    <w:rsid w:val="71513F16"/>
    <w:rsid w:val="71574145"/>
    <w:rsid w:val="71646130"/>
    <w:rsid w:val="723219DE"/>
    <w:rsid w:val="72A37E37"/>
    <w:rsid w:val="7439030B"/>
    <w:rsid w:val="75401014"/>
    <w:rsid w:val="75521FC3"/>
    <w:rsid w:val="75614F2F"/>
    <w:rsid w:val="75790B98"/>
    <w:rsid w:val="75C17839"/>
    <w:rsid w:val="763C1202"/>
    <w:rsid w:val="766B4CDB"/>
    <w:rsid w:val="780237E8"/>
    <w:rsid w:val="78210A63"/>
    <w:rsid w:val="789F4349"/>
    <w:rsid w:val="78C606A6"/>
    <w:rsid w:val="78E51564"/>
    <w:rsid w:val="79071CA1"/>
    <w:rsid w:val="79817397"/>
    <w:rsid w:val="79991E85"/>
    <w:rsid w:val="79E72AA6"/>
    <w:rsid w:val="7A527798"/>
    <w:rsid w:val="7B1C041D"/>
    <w:rsid w:val="7B2668A9"/>
    <w:rsid w:val="7C343240"/>
    <w:rsid w:val="7CCF4788"/>
    <w:rsid w:val="7CE24883"/>
    <w:rsid w:val="7D096598"/>
    <w:rsid w:val="7D7F5AB4"/>
    <w:rsid w:val="7D9C4F2C"/>
    <w:rsid w:val="7E4413C2"/>
    <w:rsid w:val="7E643819"/>
    <w:rsid w:val="7E891F8D"/>
    <w:rsid w:val="7F3C522C"/>
    <w:rsid w:val="7FA95F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Calibri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pacing w:line="340" w:lineRule="exact"/>
      <w:outlineLvl w:val="0"/>
    </w:pPr>
    <w:rPr>
      <w:b/>
      <w:bCs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jc w:val="left"/>
      <w:outlineLvl w:val="2"/>
    </w:pPr>
    <w:rPr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6">
    <w:name w:val="Body Text"/>
    <w:basedOn w:val="1"/>
    <w:qFormat/>
    <w:uiPriority w:val="99"/>
    <w:pPr>
      <w:widowControl/>
      <w:tabs>
        <w:tab w:val="left" w:pos="9214"/>
      </w:tabs>
      <w:adjustRightInd w:val="0"/>
      <w:spacing w:after="120" w:line="400" w:lineRule="atLeast"/>
      <w:ind w:right="-58" w:firstLine="600"/>
      <w:textAlignment w:val="bottom"/>
    </w:pPr>
    <w:rPr>
      <w:rFonts w:ascii="宋体"/>
      <w:kern w:val="0"/>
      <w:sz w:val="24"/>
      <w:szCs w:val="20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页眉 Char"/>
    <w:basedOn w:val="12"/>
    <w:link w:val="8"/>
    <w:qFormat/>
    <w:uiPriority w:val="0"/>
    <w:rPr>
      <w:rFonts w:ascii="Calibri" w:hAnsi="Calibri" w:eastAsia="Calibri" w:cs="Arial"/>
      <w:kern w:val="2"/>
      <w:sz w:val="18"/>
      <w:szCs w:val="18"/>
    </w:rPr>
  </w:style>
  <w:style w:type="character" w:customStyle="1" w:styleId="15">
    <w:name w:val="页脚 Char"/>
    <w:basedOn w:val="12"/>
    <w:link w:val="7"/>
    <w:qFormat/>
    <w:uiPriority w:val="0"/>
    <w:rPr>
      <w:rFonts w:ascii="Calibri" w:hAnsi="Calibri" w:eastAsia="Calibri" w:cs="Arial"/>
      <w:kern w:val="2"/>
      <w:sz w:val="18"/>
      <w:szCs w:val="18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8">
    <w:name w:val="NormalCharacter"/>
    <w:link w:val="19"/>
    <w:qFormat/>
    <w:uiPriority w:val="0"/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customStyle="1" w:styleId="19">
    <w:name w:val="UserStyle_2"/>
    <w:basedOn w:val="1"/>
    <w:link w:val="18"/>
    <w:qFormat/>
    <w:uiPriority w:val="0"/>
    <w:pPr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1764</Words>
  <Characters>2093</Characters>
  <Lines>12</Lines>
  <Paragraphs>3</Paragraphs>
  <TotalTime>51</TotalTime>
  <ScaleCrop>false</ScaleCrop>
  <LinksUpToDate>false</LinksUpToDate>
  <CharactersWithSpaces>2164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2019-11-15T02:39:00Z</dcterms:created>
  <dc:creator>Administrator</dc:creator>
  <cp:lastModifiedBy>Cindy</cp:lastModifiedBy>
  <dcterms:modified xsi:type="dcterms:W3CDTF">2022-05-23T03:24:34Z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E1A980C05EA842759A4803E862A553FC</vt:lpwstr>
  </property>
</Properties>
</file>