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both"/>
        <w:rPr>
          <w:rFonts w:hint="eastAsia" w:ascii="宋体" w:hAnsi="宋体" w:cs="宋体"/>
          <w:b/>
          <w:color w:val="000000" w:themeColor="text1"/>
          <w:sz w:val="40"/>
          <w:szCs w:val="40"/>
          <w:lang w:val="en-US" w:eastAsia="zh-CN"/>
          <w14:textFill>
            <w14:solidFill>
              <w14:schemeClr w14:val="tx1"/>
            </w14:solidFill>
          </w14:textFill>
        </w:rPr>
      </w:pPr>
    </w:p>
    <w:p>
      <w:pPr>
        <w:spacing w:line="360" w:lineRule="auto"/>
        <w:ind w:right="560"/>
        <w:jc w:val="center"/>
        <w:rPr>
          <w:rFonts w:hint="eastAsia" w:ascii="宋体" w:hAnsi="宋体" w:eastAsia="宋体" w:cs="宋体"/>
          <w:b/>
          <w:color w:val="000000" w:themeColor="text1"/>
          <w:kern w:val="0"/>
          <w:sz w:val="48"/>
          <w:szCs w:val="48"/>
          <w:lang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民丰县医共体总院安迪尔乡分院维修采购项目二次</w:t>
      </w:r>
      <w:r>
        <w:rPr>
          <w:rFonts w:hint="eastAsia" w:ascii="宋体" w:hAnsi="宋体" w:eastAsia="宋体" w:cs="宋体"/>
          <w:b/>
          <w:color w:val="000000" w:themeColor="text1"/>
          <w:sz w:val="40"/>
          <w:szCs w:val="40"/>
          <w14:textFill>
            <w14:solidFill>
              <w14:schemeClr w14:val="tx1"/>
            </w14:solidFill>
          </w14:textFill>
        </w:rPr>
        <w:t>竞争性</w:t>
      </w:r>
      <w:r>
        <w:rPr>
          <w:rFonts w:hint="eastAsia" w:ascii="宋体" w:hAnsi="宋体" w:eastAsia="宋体" w:cs="宋体"/>
          <w:b/>
          <w:color w:val="000000" w:themeColor="text1"/>
          <w:kern w:val="0"/>
          <w:sz w:val="40"/>
          <w:szCs w:val="40"/>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民丰县医共体总院安迪尔乡分院</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人：美合日古丽·尼亚孜</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联系电话：18799445252</w:t>
      </w:r>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新疆金木石项目管理有限公司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杜世珍</w:t>
      </w:r>
    </w:p>
    <w:p>
      <w:pPr>
        <w:spacing w:line="740" w:lineRule="exact"/>
        <w:ind w:firstLine="551" w:firstLineChars="196"/>
        <w:rPr>
          <w:rFonts w:hint="default" w:ascii="宋体" w:hAnsi="宋体" w:eastAsia="宋体" w:cs="宋体"/>
          <w:b/>
          <w:bCs w:val="0"/>
          <w:color w:val="000000" w:themeColor="text1"/>
          <w:sz w:val="28"/>
          <w:szCs w:val="28"/>
          <w:lang w:val="en-US"/>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0903-2038298</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和田市北京东路48号</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2</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6</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6</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7</w:t>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1</w:t>
          </w:r>
          <w:r>
            <w:rPr>
              <w:rFonts w:hint="eastAsia"/>
              <w:b w:val="0"/>
              <w:bCs w:val="0"/>
              <w:color w:val="000000" w:themeColor="text1"/>
              <w:sz w:val="28"/>
              <w:szCs w:val="28"/>
              <w:lang w:val="en-US" w:eastAsia="zh-CN"/>
              <w14:textFill>
                <w14:solidFill>
                  <w14:schemeClr w14:val="tx1"/>
                </w14:solidFill>
              </w14:textFill>
            </w:rPr>
            <w:t>9</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21</w:t>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3</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6</w:t>
          </w: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7357"/>
      <w:bookmarkStart w:id="1" w:name="_Toc4016"/>
      <w:bookmarkStart w:id="2" w:name="_Toc4174"/>
    </w:p>
    <w:p>
      <w:pPr>
        <w:pStyle w:val="3"/>
        <w:keepLines/>
        <w:pageBreakBefore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1"/>
          <w:szCs w:val="24"/>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第一章  竞争性谈判公告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项目概况</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民丰县医共体总院安迪尔乡分院维修采购项目二次的潜在供应商应在新疆政府采购网(www.ccgp-xinjiang.gov.cn/)获取采购文件，并于202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24</w:t>
      </w:r>
      <w:r>
        <w:rPr>
          <w:rFonts w:hint="eastAsia" w:ascii="宋体" w:hAnsi="宋体" w:cs="宋体"/>
          <w:color w:val="000000" w:themeColor="text1"/>
          <w:sz w:val="28"/>
          <w:szCs w:val="28"/>
          <w:lang w:eastAsia="zh-CN"/>
          <w14:textFill>
            <w14:solidFill>
              <w14:schemeClr w14:val="tx1"/>
            </w14:solidFill>
          </w14:textFill>
        </w:rPr>
        <w:t>日 1</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0（北京时间）前</w:t>
      </w:r>
      <w:r>
        <w:rPr>
          <w:rFonts w:hint="eastAsia" w:ascii="宋体" w:hAnsi="宋体" w:cs="宋体"/>
          <w:color w:val="000000" w:themeColor="text1"/>
          <w:sz w:val="28"/>
          <w:szCs w:val="28"/>
          <w:lang w:val="en-US" w:eastAsia="zh-CN"/>
          <w14:textFill>
            <w14:solidFill>
              <w14:schemeClr w14:val="tx1"/>
            </w14:solidFill>
          </w14:textFill>
        </w:rPr>
        <w:t>提交</w:t>
      </w:r>
      <w:r>
        <w:rPr>
          <w:rFonts w:hint="eastAsia" w:ascii="宋体" w:hAnsi="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28359012"/>
      <w:bookmarkStart w:id="4" w:name="_Toc35393798"/>
      <w:bookmarkStart w:id="5" w:name="_Toc28359089"/>
      <w:bookmarkStart w:id="6" w:name="_Toc28400"/>
      <w:bookmarkStart w:id="7" w:name="_Toc35393629"/>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default"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r>
        <w:rPr>
          <w:rFonts w:hint="eastAsia" w:ascii="宋体" w:hAnsi="宋体" w:cs="宋体"/>
          <w:color w:val="000000" w:themeColor="text1"/>
          <w:kern w:val="0"/>
          <w:sz w:val="28"/>
          <w:szCs w:val="28"/>
          <w:highlight w:val="none"/>
          <w:lang w:val="en-US" w:eastAsia="zh-CN" w:bidi="ar-SA"/>
          <w14:textFill>
            <w14:solidFill>
              <w14:schemeClr w14:val="tx1"/>
            </w14:solidFill>
          </w14:textFill>
        </w:rPr>
        <w:t>JMSZB-MFX-2022-CG018-01</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lang w:eastAsia="zh-CN"/>
          <w14:textFill>
            <w14:solidFill>
              <w14:schemeClr w14:val="tx1"/>
            </w14:solidFill>
          </w14:textFill>
        </w:rPr>
        <w:t>民丰县医共体总院安迪尔乡分院维修采购项目二次</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采购方式：</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竞争性谈判 </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竞争性磋商 </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询价</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预算金额：</w:t>
      </w:r>
      <w:r>
        <w:rPr>
          <w:rFonts w:hint="eastAsia" w:ascii="宋体" w:hAnsi="宋体" w:cs="宋体"/>
          <w:color w:val="000000" w:themeColor="text1"/>
          <w:sz w:val="28"/>
          <w:szCs w:val="28"/>
          <w:lang w:val="en-US" w:eastAsia="zh-CN"/>
          <w14:textFill>
            <w14:solidFill>
              <w14:schemeClr w14:val="tx1"/>
            </w14:solidFill>
          </w14:textFill>
        </w:rPr>
        <w:t>908757.3元</w:t>
      </w:r>
    </w:p>
    <w:p>
      <w:pPr>
        <w:pStyle w:val="2"/>
        <w:rPr>
          <w:rFonts w:hint="default"/>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b w:val="0"/>
          <w:bCs w:val="0"/>
          <w:color w:val="000000" w:themeColor="text1"/>
          <w:sz w:val="28"/>
          <w:szCs w:val="28"/>
          <w:lang w:val="en-US" w:eastAsia="zh-CN"/>
          <w14:textFill>
            <w14:solidFill>
              <w14:schemeClr w14:val="tx1"/>
            </w14:solidFill>
          </w14:textFill>
        </w:rPr>
        <w:t>最高限价：908757.3元（投标报价超出预算价的做无效报价处理）</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r>
        <w:rPr>
          <w:rFonts w:hint="eastAsia" w:ascii="宋体" w:hAnsi="宋体" w:cs="宋体"/>
          <w:color w:val="000000" w:themeColor="text1"/>
          <w:sz w:val="28"/>
          <w:szCs w:val="28"/>
          <w:lang w:eastAsia="zh-CN"/>
          <w14:textFill>
            <w14:solidFill>
              <w14:schemeClr w14:val="tx1"/>
            </w14:solidFill>
          </w14:textFill>
        </w:rPr>
        <w:t>民丰县医共体总院人民医院安迪尔乡分院维修采购-维修、安装（详见清单）</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合同履行期限：</w:t>
      </w:r>
      <w:r>
        <w:rPr>
          <w:rFonts w:hint="eastAsia" w:ascii="宋体" w:hAnsi="宋体" w:cs="宋体"/>
          <w:color w:val="000000" w:themeColor="text1"/>
          <w:sz w:val="28"/>
          <w:szCs w:val="28"/>
          <w:lang w:val="en-US" w:eastAsia="zh-CN"/>
          <w14:textFill>
            <w14:solidFill>
              <w14:schemeClr w14:val="tx1"/>
            </w14:solidFill>
          </w14:textFill>
        </w:rPr>
        <w:t>10天（</w:t>
      </w:r>
      <w:r>
        <w:rPr>
          <w:rFonts w:hint="eastAsia" w:ascii="宋体" w:hAnsi="宋体" w:cs="宋体"/>
          <w:color w:val="000000" w:themeColor="text1"/>
          <w:sz w:val="28"/>
          <w:szCs w:val="28"/>
          <w:lang w:eastAsia="zh-CN"/>
          <w14:textFill>
            <w14:solidFill>
              <w14:schemeClr w14:val="tx1"/>
            </w14:solidFill>
          </w14:textFill>
        </w:rPr>
        <w:t>具体与甲方签订的合同为准。</w:t>
      </w:r>
      <w:r>
        <w:rPr>
          <w:rFonts w:hint="eastAsia" w:ascii="宋体" w:hAnsi="宋体" w:cs="宋体"/>
          <w:color w:val="000000" w:themeColor="text1"/>
          <w:sz w:val="28"/>
          <w:szCs w:val="28"/>
          <w:lang w:val="en-US" w:eastAsia="zh-CN"/>
          <w14:textFill>
            <w14:solidFill>
              <w14:schemeClr w14:val="tx1"/>
            </w14:solidFill>
          </w14:textFill>
        </w:rPr>
        <w:t>）</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w:t>
      </w:r>
      <w:r>
        <w:rPr>
          <w:rFonts w:hint="eastAsia" w:ascii="宋体" w:hAnsi="宋体" w:eastAsia="宋体" w:cs="宋体"/>
          <w:i/>
          <w:color w:val="000000" w:themeColor="text1"/>
          <w:sz w:val="28"/>
          <w:szCs w:val="28"/>
          <w14:textFill>
            <w14:solidFill>
              <w14:schemeClr w14:val="tx1"/>
            </w14:solidFill>
          </w14:textFill>
        </w:rPr>
        <w:t>否</w:t>
      </w:r>
      <w:r>
        <w:rPr>
          <w:rFonts w:hint="eastAsia" w:ascii="宋体" w:hAnsi="宋体" w:eastAsia="宋体" w:cs="宋体"/>
          <w:color w:val="000000" w:themeColor="text1"/>
          <w:sz w:val="28"/>
          <w:szCs w:val="28"/>
          <w14:textFill>
            <w14:solidFill>
              <w14:schemeClr w14:val="tx1"/>
            </w14:solidFill>
          </w14:textFill>
        </w:rPr>
        <w:t>）接受联合体。</w:t>
      </w:r>
      <w:bookmarkStart w:id="8" w:name="_Toc35393799"/>
      <w:bookmarkStart w:id="9" w:name="_Toc35393630"/>
      <w:bookmarkStart w:id="10" w:name="_Toc28359090"/>
      <w:bookmarkStart w:id="11" w:name="_Toc28359013"/>
    </w:p>
    <w:p>
      <w:pPr>
        <w:keepNext w:val="0"/>
        <w:keepLines/>
        <w:pageBreakBefore w:val="0"/>
        <w:widowControl w:val="0"/>
        <w:numPr>
          <w:ilvl w:val="0"/>
          <w:numId w:val="1"/>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35393631"/>
      <w:bookmarkStart w:id="14" w:name="_Toc28359091"/>
      <w:bookmarkStart w:id="15" w:name="_Toc35393800"/>
      <w:bookmarkStart w:id="16" w:name="_Toc28359014"/>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27799"/>
      <w:r>
        <w:rPr>
          <w:rFonts w:hint="eastAsia" w:ascii="宋体" w:hAnsi="宋体" w:eastAsia="宋体" w:cs="宋体"/>
          <w:color w:val="000000" w:themeColor="text1"/>
          <w:sz w:val="28"/>
          <w:szCs w:val="28"/>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eastAsia="宋体"/>
          <w:sz w:val="28"/>
          <w:szCs w:val="28"/>
          <w:lang w:eastAsia="zh-CN"/>
        </w:rPr>
      </w:pPr>
      <w:r>
        <w:rPr>
          <w:rFonts w:hint="eastAsia" w:ascii="宋体" w:hAnsi="宋体" w:eastAsia="宋体" w:cs="宋体"/>
          <w:color w:val="000000" w:themeColor="text1"/>
          <w:sz w:val="28"/>
          <w:szCs w:val="28"/>
          <w14:textFill>
            <w14:solidFill>
              <w14:schemeClr w14:val="tx1"/>
            </w14:solidFill>
          </w14:textFill>
        </w:rPr>
        <w:t>2.本项目的特定资格要求：</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经过年检的营业执照（三证合一）</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）法定代表人投标需携带法定代表人证明书及法定代表人身份证，委托代理人投标需携带法定代表人授权委托书及委托代理人身份证；</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提供</w:t>
      </w:r>
      <w:r>
        <w:rPr>
          <w:rFonts w:hint="eastAsia" w:ascii="宋体" w:hAnsi="宋体" w:cs="宋体"/>
          <w:color w:val="000000" w:themeColor="text1"/>
          <w:sz w:val="28"/>
          <w:szCs w:val="28"/>
          <w:lang w:eastAsia="zh-CN"/>
          <w14:textFill>
            <w14:solidFill>
              <w14:schemeClr w14:val="tx1"/>
            </w14:solidFill>
          </w14:textFill>
        </w:rPr>
        <w:t>个人</w:t>
      </w:r>
      <w:r>
        <w:rPr>
          <w:rFonts w:hint="eastAsia" w:ascii="宋体" w:hAnsi="宋体" w:eastAsia="宋体" w:cs="宋体"/>
          <w:color w:val="000000" w:themeColor="text1"/>
          <w:sz w:val="28"/>
          <w:szCs w:val="28"/>
          <w14:textFill>
            <w14:solidFill>
              <w14:schemeClr w14:val="tx1"/>
            </w14:solidFill>
          </w14:textFill>
        </w:rPr>
        <w:t>近半年的社保缴费证明</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任意一个月即可）</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提供企业近半年的</w:t>
      </w:r>
      <w:r>
        <w:rPr>
          <w:rFonts w:hint="eastAsia" w:ascii="宋体" w:hAnsi="宋体" w:cs="宋体"/>
          <w:color w:val="000000" w:themeColor="text1"/>
          <w:sz w:val="28"/>
          <w:szCs w:val="28"/>
          <w:lang w:eastAsia="zh-CN"/>
          <w14:textFill>
            <w14:solidFill>
              <w14:schemeClr w14:val="tx1"/>
            </w14:solidFill>
          </w14:textFill>
        </w:rPr>
        <w:t>完税证明（</w:t>
      </w:r>
      <w:r>
        <w:rPr>
          <w:rFonts w:hint="eastAsia" w:ascii="宋体" w:hAnsi="宋体" w:cs="宋体"/>
          <w:color w:val="000000" w:themeColor="text1"/>
          <w:sz w:val="28"/>
          <w:szCs w:val="28"/>
          <w:lang w:val="en-US" w:eastAsia="zh-CN"/>
          <w14:textFill>
            <w14:solidFill>
              <w14:schemeClr w14:val="tx1"/>
            </w14:solidFill>
          </w14:textFill>
        </w:rPr>
        <w:t>任意一个月即可）</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）具有良好的商业信誉和健全的财务会计制度（需提供20</w:t>
      </w:r>
      <w:r>
        <w:rPr>
          <w:rFonts w:hint="eastAsia" w:ascii="宋体" w:hAnsi="宋体" w:cs="宋体"/>
          <w:color w:val="000000" w:themeColor="text1"/>
          <w:sz w:val="28"/>
          <w:szCs w:val="28"/>
          <w:lang w:val="en-US" w:eastAsia="zh-CN"/>
          <w14:textFill>
            <w14:solidFill>
              <w14:schemeClr w14:val="tx1"/>
            </w14:solidFill>
          </w14:textFill>
        </w:rPr>
        <w:t>21</w:t>
      </w:r>
      <w:r>
        <w:rPr>
          <w:rFonts w:hint="eastAsia" w:ascii="宋体" w:hAnsi="宋体" w:eastAsia="宋体" w:cs="宋体"/>
          <w:color w:val="000000" w:themeColor="text1"/>
          <w:sz w:val="28"/>
          <w:szCs w:val="28"/>
          <w14:textFill>
            <w14:solidFill>
              <w14:schemeClr w14:val="tx1"/>
            </w14:solidFill>
          </w14:textFill>
        </w:rPr>
        <w:t>年度财务审计报告，</w:t>
      </w:r>
      <w:r>
        <w:rPr>
          <w:rFonts w:hint="eastAsia" w:ascii="宋体" w:hAnsi="宋体" w:cs="宋体"/>
          <w:color w:val="000000" w:themeColor="text1"/>
          <w:sz w:val="28"/>
          <w:szCs w:val="28"/>
          <w:lang w:val="en-US" w:eastAsia="zh-CN"/>
          <w14:textFill>
            <w14:solidFill>
              <w14:schemeClr w14:val="tx1"/>
            </w14:solidFill>
          </w14:textFill>
        </w:rPr>
        <w:t>2022年</w:t>
      </w:r>
      <w:r>
        <w:rPr>
          <w:rFonts w:hint="eastAsia" w:ascii="宋体" w:hAnsi="宋体" w:eastAsia="宋体" w:cs="宋体"/>
          <w:color w:val="000000" w:themeColor="text1"/>
          <w:sz w:val="28"/>
          <w:szCs w:val="28"/>
          <w14:textFill>
            <w14:solidFill>
              <w14:schemeClr w14:val="tx1"/>
            </w14:solidFill>
          </w14:textFill>
        </w:rPr>
        <w:t>新成立公司不提供）；</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宋体" w:hAnsi="宋体" w:cs="宋体"/>
          <w:color w:val="000000" w:themeColor="text1"/>
          <w:sz w:val="28"/>
          <w:szCs w:val="28"/>
          <w:lang w:eastAsia="zh-CN"/>
          <w14:textFill>
            <w14:solidFill>
              <w14:schemeClr w14:val="tx1"/>
            </w14:solidFill>
          </w14:textFill>
        </w:rPr>
        <w:t>。</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w:t>
      </w:r>
      <w:r>
        <w:rPr>
          <w:rFonts w:hint="eastAsia" w:ascii="宋体" w:hAnsi="宋体" w:eastAsia="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u w:val="single"/>
          <w:lang w:val="en-US" w:eastAsia="zh-CN"/>
          <w14:textFill>
            <w14:solidFill>
              <w14:schemeClr w14:val="tx1"/>
            </w14:solidFill>
          </w14:textFill>
        </w:rPr>
        <w:t>2022年6月18</w:t>
      </w:r>
      <w:bookmarkStart w:id="360" w:name="_GoBack"/>
      <w:bookmarkEnd w:id="360"/>
      <w:r>
        <w:rPr>
          <w:rFonts w:hint="eastAsia" w:ascii="宋体" w:hAnsi="宋体" w:cs="宋体"/>
          <w:color w:val="000000" w:themeColor="text1"/>
          <w:sz w:val="28"/>
          <w:szCs w:val="28"/>
          <w:u w:val="single"/>
          <w:lang w:val="en-US" w:eastAsia="zh-CN"/>
          <w14:textFill>
            <w14:solidFill>
              <w14:schemeClr w14:val="tx1"/>
            </w14:solidFill>
          </w14:textFill>
        </w:rPr>
        <w:t>日至2022年6月23日</w:t>
      </w:r>
      <w:r>
        <w:rPr>
          <w:rFonts w:hint="eastAsia" w:ascii="宋体" w:hAnsi="宋体" w:eastAsia="宋体" w:cs="宋体"/>
          <w:color w:val="000000" w:themeColor="text1"/>
          <w:sz w:val="28"/>
          <w:szCs w:val="28"/>
          <w14:textFill>
            <w14:solidFill>
              <w14:schemeClr w14:val="tx1"/>
            </w14:solidFill>
          </w14:textFill>
        </w:rPr>
        <w:t>（北京时间，法定节假日除外）</w:t>
      </w:r>
    </w:p>
    <w:p>
      <w:pPr>
        <w:keepNext w:val="0"/>
        <w:keepLines/>
        <w:pageBreakBefore w:val="0"/>
        <w:widowControl w:val="0"/>
        <w:kinsoku/>
        <w:wordWrap/>
        <w:overflowPunct/>
        <w:topLinePunct w:val="0"/>
        <w:autoSpaceDE/>
        <w:autoSpaceDN/>
        <w:bidi w:val="0"/>
        <w:adjustRightInd/>
        <w:snapToGrid/>
        <w:spacing w:line="300" w:lineRule="exact"/>
        <w:ind w:left="0" w:leftChars="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方式：供应商登录政采云平台https://www.zcygov.cn/在线申请获取采购文件（进入“项目采购”应用，在获取采购文件菜单中选择项目，申请获取采购文件）。  </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售价：</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28359092"/>
      <w:bookmarkStart w:id="19" w:name="_Toc26202"/>
      <w:bookmarkStart w:id="20" w:name="_Toc35393632"/>
      <w:bookmarkStart w:id="21" w:name="_Toc35393801"/>
      <w:bookmarkStart w:id="22" w:name="_Toc28359015"/>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截止时间：</w:t>
      </w:r>
      <w:r>
        <w:rPr>
          <w:rFonts w:hint="eastAsia" w:ascii="宋体" w:hAnsi="宋体" w:cs="宋体"/>
          <w:color w:val="000000" w:themeColor="text1"/>
          <w:sz w:val="28"/>
          <w:szCs w:val="28"/>
          <w:u w:val="single"/>
          <w:lang w:val="en-US" w:eastAsia="zh-CN"/>
          <w14:textFill>
            <w14:solidFill>
              <w14:schemeClr w14:val="tx1"/>
            </w14:solidFill>
          </w14:textFill>
        </w:rPr>
        <w:t>2022年6月24日10点30分</w:t>
      </w:r>
      <w:r>
        <w:rPr>
          <w:rFonts w:hint="eastAsia" w:ascii="宋体" w:hAnsi="宋体" w:eastAsia="宋体" w:cs="宋体"/>
          <w:bCs/>
          <w:color w:val="000000" w:themeColor="text1"/>
          <w:sz w:val="28"/>
          <w:szCs w:val="28"/>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560" w:firstLineChars="200"/>
        <w:jc w:val="left"/>
        <w:textAlignment w:val="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hAnsi="宋体" w:cs="宋体"/>
          <w:color w:val="000000" w:themeColor="text1"/>
          <w:sz w:val="28"/>
          <w:szCs w:val="28"/>
          <w:highlight w:val="none"/>
          <w:u w:val="single"/>
          <w:lang w:eastAsia="zh-CN"/>
          <w14:textFill>
            <w14:solidFill>
              <w14:schemeClr w14:val="tx1"/>
            </w14:solidFill>
          </w14:textFill>
        </w:rPr>
        <w:t>民丰县友谊路75号三楼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7651"/>
      <w:bookmarkStart w:id="24" w:name="_Toc35393633"/>
      <w:bookmarkStart w:id="25" w:name="_Toc35393802"/>
      <w:bookmarkStart w:id="26" w:name="_Toc28359016"/>
      <w:bookmarkStart w:id="27" w:name="_Toc28359093"/>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bCs/>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w:t>
      </w:r>
      <w:r>
        <w:rPr>
          <w:rFonts w:hint="eastAsia" w:ascii="宋体" w:hAnsi="宋体" w:eastAsia="宋体" w:cs="宋体"/>
          <w:color w:val="000000" w:themeColor="text1"/>
          <w:sz w:val="28"/>
          <w:szCs w:val="28"/>
          <w:u w:val="single"/>
          <w:lang w:val="en-US" w:eastAsia="zh-CN"/>
          <w14:textFill>
            <w14:solidFill>
              <w14:schemeClr w14:val="tx1"/>
            </w14:solidFill>
          </w14:textFill>
        </w:rPr>
        <w:t>202</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14:textFill>
            <w14:solidFill>
              <w14:schemeClr w14:val="tx1"/>
            </w14:solidFill>
          </w14:textFill>
        </w:rPr>
        <w:t xml:space="preserve">年 </w:t>
      </w:r>
      <w:r>
        <w:rPr>
          <w:rFonts w:hint="eastAsia" w:ascii="宋体" w:hAnsi="宋体" w:cs="宋体"/>
          <w:bCs/>
          <w:color w:val="000000" w:themeColor="text1"/>
          <w:sz w:val="28"/>
          <w:szCs w:val="28"/>
          <w:u w:val="single"/>
          <w:lang w:val="en-US" w:eastAsia="zh-CN"/>
          <w14:textFill>
            <w14:solidFill>
              <w14:schemeClr w14:val="tx1"/>
            </w14:solidFill>
          </w14:textFill>
        </w:rPr>
        <w:t>6</w:t>
      </w:r>
      <w:r>
        <w:rPr>
          <w:rFonts w:hint="eastAsia" w:ascii="宋体" w:hAnsi="宋体" w:eastAsia="宋体" w:cs="宋体"/>
          <w:bCs/>
          <w:color w:val="000000" w:themeColor="text1"/>
          <w:sz w:val="28"/>
          <w:szCs w:val="28"/>
          <w:u w:val="single"/>
          <w14:textFill>
            <w14:solidFill>
              <w14:schemeClr w14:val="tx1"/>
            </w14:solidFill>
          </w14:textFill>
        </w:rPr>
        <w:t>月</w:t>
      </w:r>
      <w:r>
        <w:rPr>
          <w:rFonts w:hint="eastAsia" w:ascii="宋体" w:hAnsi="宋体" w:cs="宋体"/>
          <w:bCs/>
          <w:color w:val="000000" w:themeColor="text1"/>
          <w:sz w:val="28"/>
          <w:szCs w:val="28"/>
          <w:u w:val="single"/>
          <w:lang w:val="en-US" w:eastAsia="zh-CN"/>
          <w14:textFill>
            <w14:solidFill>
              <w14:schemeClr w14:val="tx1"/>
            </w14:solidFill>
          </w14:textFill>
        </w:rPr>
        <w:t>24</w:t>
      </w:r>
      <w:r>
        <w:rPr>
          <w:rFonts w:hint="eastAsia" w:ascii="宋体" w:hAnsi="宋体" w:eastAsia="宋体" w:cs="宋体"/>
          <w:bCs/>
          <w:color w:val="000000" w:themeColor="text1"/>
          <w:sz w:val="28"/>
          <w:szCs w:val="28"/>
          <w:u w:val="single"/>
          <w14:textFill>
            <w14:solidFill>
              <w14:schemeClr w14:val="tx1"/>
            </w14:solidFill>
          </w14:textFill>
        </w:rPr>
        <w:t>日</w:t>
      </w:r>
      <w:r>
        <w:rPr>
          <w:rFonts w:hint="eastAsia" w:ascii="宋体" w:hAnsi="宋体" w:cs="宋体"/>
          <w:bCs/>
          <w:color w:val="000000" w:themeColor="text1"/>
          <w:sz w:val="28"/>
          <w:szCs w:val="28"/>
          <w:u w:val="single"/>
          <w:lang w:val="en-US" w:eastAsia="zh-CN"/>
          <w14:textFill>
            <w14:solidFill>
              <w14:schemeClr w14:val="tx1"/>
            </w14:solidFill>
          </w14:textFill>
        </w:rPr>
        <w:t>10</w:t>
      </w:r>
      <w:r>
        <w:rPr>
          <w:rFonts w:hint="eastAsia" w:ascii="宋体" w:hAnsi="宋体" w:eastAsia="宋体" w:cs="宋体"/>
          <w:bCs/>
          <w:color w:val="000000" w:themeColor="text1"/>
          <w:sz w:val="28"/>
          <w:szCs w:val="28"/>
          <w:u w:val="single"/>
          <w14:textFill>
            <w14:solidFill>
              <w14:schemeClr w14:val="tx1"/>
            </w14:solidFill>
          </w14:textFill>
        </w:rPr>
        <w:t>点</w:t>
      </w:r>
      <w:r>
        <w:rPr>
          <w:rFonts w:hint="eastAsia" w:ascii="宋体" w:hAnsi="宋体" w:cs="宋体"/>
          <w:bCs/>
          <w:color w:val="000000" w:themeColor="text1"/>
          <w:sz w:val="28"/>
          <w:szCs w:val="28"/>
          <w:u w:val="single"/>
          <w:lang w:val="en-US" w:eastAsia="zh-CN"/>
          <w14:textFill>
            <w14:solidFill>
              <w14:schemeClr w14:val="tx1"/>
            </w14:solidFill>
          </w14:textFill>
        </w:rPr>
        <w:t>30</w:t>
      </w:r>
      <w:r>
        <w:rPr>
          <w:rFonts w:hint="eastAsia" w:ascii="宋体" w:hAnsi="宋体" w:eastAsia="宋体" w:cs="宋体"/>
          <w:bCs/>
          <w:color w:val="000000" w:themeColor="text1"/>
          <w:sz w:val="28"/>
          <w:szCs w:val="28"/>
          <w:u w:val="single"/>
          <w14:textFill>
            <w14:solidFill>
              <w14:schemeClr w14:val="tx1"/>
            </w14:solidFill>
          </w14:textFill>
        </w:rPr>
        <w:t>分</w:t>
      </w:r>
      <w:r>
        <w:rPr>
          <w:rFonts w:hint="eastAsia" w:ascii="宋体" w:hAnsi="宋体" w:eastAsia="宋体" w:cs="宋体"/>
          <w:bCs/>
          <w:color w:val="000000" w:themeColor="text1"/>
          <w:sz w:val="28"/>
          <w:szCs w:val="28"/>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560" w:firstLineChars="200"/>
        <w:jc w:val="left"/>
        <w:textAlignment w:val="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bookmarkStart w:id="28" w:name="_Toc35393803"/>
      <w:bookmarkStart w:id="29" w:name="_Toc28359094"/>
      <w:bookmarkStart w:id="30" w:name="_Toc28359017"/>
      <w:bookmarkStart w:id="31" w:name="_Toc35393634"/>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hAnsi="宋体" w:cs="宋体"/>
          <w:color w:val="000000" w:themeColor="text1"/>
          <w:sz w:val="28"/>
          <w:szCs w:val="28"/>
          <w:highlight w:val="none"/>
          <w:u w:val="single"/>
          <w:lang w:eastAsia="zh-CN"/>
          <w14:textFill>
            <w14:solidFill>
              <w14:schemeClr w14:val="tx1"/>
            </w14:solidFill>
          </w14:textFill>
        </w:rPr>
        <w:t>民丰县友谊路75号三楼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个工作日。</w:t>
      </w:r>
    </w:p>
    <w:p>
      <w:pPr>
        <w:pStyle w:val="4"/>
        <w:keepNext/>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3" w:name="_Toc35393804"/>
      <w:bookmarkStart w:id="34" w:name="_Toc18928"/>
      <w:bookmarkStart w:id="35" w:name="_Toc35393635"/>
      <w:r>
        <w:rPr>
          <w:rFonts w:hint="eastAsia" w:ascii="宋体" w:hAnsi="宋体" w:eastAsia="宋体" w:cs="宋体"/>
          <w:b/>
          <w:bCs w:val="0"/>
          <w:color w:val="000000" w:themeColor="text1"/>
          <w:sz w:val="28"/>
          <w:szCs w:val="28"/>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560" w:firstLineChars="200"/>
        <w:jc w:val="left"/>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color w:val="000000" w:themeColor="text1"/>
          <w:sz w:val="28"/>
          <w:szCs w:val="28"/>
          <w:u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26617"/>
      <w:bookmarkStart w:id="37" w:name="_Toc28359018"/>
      <w:bookmarkStart w:id="38" w:name="_Toc28359095"/>
      <w:bookmarkStart w:id="39" w:name="_Toc35393636"/>
      <w:bookmarkStart w:id="40" w:name="_Toc3539380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1.采购人信息</w:t>
      </w:r>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14:textFill>
            <w14:solidFill>
              <w14:schemeClr w14:val="tx1"/>
            </w14:solidFill>
          </w14:textFill>
        </w:rPr>
        <w:t>名称</w:t>
      </w:r>
      <w:r>
        <w:rPr>
          <w:rFonts w:hint="eastAsia" w:ascii="宋体" w:hAnsi="宋体" w:eastAsia="宋体" w:cs="宋体"/>
          <w:i w:val="0"/>
          <w:iCs w:val="0"/>
          <w:color w:val="000000" w:themeColor="text1"/>
          <w:sz w:val="28"/>
          <w:szCs w:val="28"/>
          <w14:textFill>
            <w14:solidFill>
              <w14:schemeClr w14:val="tx1"/>
            </w14:solidFill>
          </w14:textFill>
        </w:rPr>
        <w:t>：</w:t>
      </w:r>
      <w:r>
        <w:rPr>
          <w:rFonts w:hint="eastAsia" w:ascii="宋体" w:hAnsi="宋体" w:eastAsia="宋体" w:cs="宋体"/>
          <w:i w:val="0"/>
          <w:iCs w:val="0"/>
          <w:color w:val="000000" w:themeColor="text1"/>
          <w:sz w:val="28"/>
          <w:szCs w:val="28"/>
          <w:lang w:eastAsia="zh-CN"/>
          <w14:textFill>
            <w14:solidFill>
              <w14:schemeClr w14:val="tx1"/>
            </w14:solidFill>
          </w14:textFill>
        </w:rPr>
        <w:t>民丰县医共体总院安迪尔乡分院</w:t>
      </w:r>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lang w:val="en-US" w:eastAsia="zh-CN"/>
          <w14:textFill>
            <w14:solidFill>
              <w14:schemeClr w14:val="tx1"/>
            </w14:solidFill>
          </w14:textFill>
        </w:rPr>
        <w:t>联 系 人：美合日古丽·尼亚孜</w:t>
      </w:r>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i w:val="0"/>
          <w:iCs w:val="0"/>
          <w:color w:val="000000" w:themeColor="text1"/>
          <w:sz w:val="28"/>
          <w:szCs w:val="28"/>
          <w:lang w:val="en-US" w:eastAsia="zh-CN"/>
          <w14:textFill>
            <w14:solidFill>
              <w14:schemeClr w14:val="tx1"/>
            </w14:solidFill>
          </w14:textFill>
        </w:rPr>
        <w:t>联系电话：18799445252</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14:textFill>
            <w14:solidFill>
              <w14:schemeClr w14:val="tx1"/>
            </w14:solidFill>
          </w14:textFill>
        </w:rPr>
        <w:t>地址：</w:t>
      </w:r>
      <w:r>
        <w:rPr>
          <w:rFonts w:hint="eastAsia" w:ascii="宋体" w:hAnsi="宋体" w:cs="宋体"/>
          <w:i w:val="0"/>
          <w:iCs w:val="0"/>
          <w:color w:val="000000" w:themeColor="text1"/>
          <w:sz w:val="28"/>
          <w:szCs w:val="28"/>
          <w:u w:val="none"/>
          <w:lang w:val="en-US" w:eastAsia="zh-CN"/>
          <w14:textFill>
            <w14:solidFill>
              <w14:schemeClr w14:val="tx1"/>
            </w14:solidFill>
          </w14:textFill>
        </w:rPr>
        <w:t>民丰县</w:t>
      </w:r>
    </w:p>
    <w:p>
      <w:pPr>
        <w:spacing w:line="300" w:lineRule="exact"/>
        <w:ind w:firstLine="560" w:firstLineChars="200"/>
        <w:jc w:val="left"/>
        <w:rPr>
          <w:rFonts w:hint="eastAsia"/>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eastAsia="zh-CN"/>
          <w14:textFill>
            <w14:solidFill>
              <w14:schemeClr w14:val="tx1"/>
            </w14:solidFill>
          </w14:textFill>
        </w:rPr>
      </w:pPr>
      <w:r>
        <w:rPr>
          <w:rFonts w:hint="eastAsia" w:ascii="宋体" w:hAnsi="宋体" w:eastAsia="宋体" w:cs="宋体"/>
          <w:i w:val="0"/>
          <w:iCs w:val="0"/>
          <w:color w:val="000000" w:themeColor="text1"/>
          <w:sz w:val="28"/>
          <w:szCs w:val="28"/>
          <w:u w:val="none"/>
          <w14:textFill>
            <w14:solidFill>
              <w14:schemeClr w14:val="tx1"/>
            </w14:solidFill>
          </w14:textFill>
        </w:rPr>
        <w:t>招标代理：</w:t>
      </w:r>
      <w:r>
        <w:rPr>
          <w:rFonts w:hint="eastAsia" w:ascii="宋体" w:hAnsi="宋体" w:cs="宋体"/>
          <w:i w:val="0"/>
          <w:iCs w:val="0"/>
          <w:color w:val="000000" w:themeColor="text1"/>
          <w:sz w:val="28"/>
          <w:szCs w:val="28"/>
          <w:u w:val="none"/>
          <w:lang w:eastAsia="zh-CN"/>
          <w14:textFill>
            <w14:solidFill>
              <w14:schemeClr w14:val="tx1"/>
            </w14:solidFill>
          </w14:textFill>
        </w:rPr>
        <w:t>新疆金木石项目管理有限公司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联 系 人：</w:t>
      </w:r>
      <w:r>
        <w:rPr>
          <w:rFonts w:hint="eastAsia" w:ascii="宋体" w:hAnsi="宋体" w:cs="宋体"/>
          <w:i w:val="0"/>
          <w:iCs w:val="0"/>
          <w:color w:val="000000" w:themeColor="text1"/>
          <w:sz w:val="28"/>
          <w:szCs w:val="28"/>
          <w:lang w:eastAsia="zh-CN"/>
          <w14:textFill>
            <w14:solidFill>
              <w14:schemeClr w14:val="tx1"/>
            </w14:solidFill>
          </w14:textFill>
        </w:rPr>
        <w:t>杜世珍</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联系电话：</w:t>
      </w:r>
      <w:r>
        <w:rPr>
          <w:rFonts w:hint="eastAsia" w:ascii="宋体" w:hAnsi="宋体" w:cs="宋体"/>
          <w:i w:val="0"/>
          <w:iCs w:val="0"/>
          <w:color w:val="000000" w:themeColor="text1"/>
          <w:sz w:val="28"/>
          <w:szCs w:val="28"/>
          <w:lang w:val="en-US" w:eastAsia="zh-CN"/>
          <w14:textFill>
            <w14:solidFill>
              <w14:schemeClr w14:val="tx1"/>
            </w14:solidFill>
          </w14:textFill>
        </w:rPr>
        <w:t>0903-2038298</w:t>
      </w:r>
      <w:r>
        <w:rPr>
          <w:rFonts w:hint="eastAsia" w:ascii="宋体" w:hAnsi="宋体" w:eastAsia="宋体" w:cs="宋体"/>
          <w:i w:val="0"/>
          <w:iCs w:val="0"/>
          <w:color w:val="000000" w:themeColor="text1"/>
          <w:sz w:val="28"/>
          <w:szCs w:val="28"/>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地    址：</w:t>
      </w:r>
      <w:r>
        <w:rPr>
          <w:rFonts w:hint="eastAsia" w:ascii="宋体" w:hAnsi="宋体" w:cs="宋体"/>
          <w:i w:val="0"/>
          <w:iCs w:val="0"/>
          <w:color w:val="000000" w:themeColor="text1"/>
          <w:sz w:val="28"/>
          <w:szCs w:val="28"/>
          <w:lang w:eastAsia="zh-CN"/>
          <w14:textFill>
            <w14:solidFill>
              <w14:schemeClr w14:val="tx1"/>
            </w14:solidFill>
          </w14:textFill>
        </w:rPr>
        <w:t>和田市北京东路48号</w:t>
      </w:r>
    </w:p>
    <w:p>
      <w:pPr>
        <w:pStyle w:val="4"/>
        <w:spacing w:line="360" w:lineRule="auto"/>
        <w:jc w:val="center"/>
        <w:outlineLvl w:val="9"/>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rPr>
          <w:rFonts w:hint="eastAsia"/>
        </w:rPr>
      </w:pPr>
    </w:p>
    <w:p>
      <w:pPr>
        <w:pStyle w:val="36"/>
        <w:rPr>
          <w:rFonts w:hint="default"/>
          <w:color w:val="000000" w:themeColor="text1"/>
          <w:highlight w:val="none"/>
          <w:lang w:val="en-US" w:eastAsia="zh-CN"/>
          <w14:textFill>
            <w14:solidFill>
              <w14:schemeClr w14:val="tx1"/>
            </w14:solidFill>
          </w14:textFill>
        </w:rPr>
      </w:pP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rPr>
      </w:pPr>
    </w:p>
    <w:p>
      <w:pPr>
        <w:rPr>
          <w:rFonts w:hint="eastAsia"/>
        </w:rPr>
      </w:pPr>
    </w:p>
    <w:p>
      <w:pPr>
        <w:pStyle w:val="2"/>
        <w:rPr>
          <w:rFonts w:hint="eastAsia"/>
        </w:rPr>
      </w:pPr>
    </w:p>
    <w:p>
      <w:pPr>
        <w:rPr>
          <w:rFonts w:hint="eastAsia"/>
        </w:rPr>
      </w:pPr>
    </w:p>
    <w:p>
      <w:pPr>
        <w:tabs>
          <w:tab w:val="left" w:pos="4154"/>
        </w:tabs>
        <w:jc w:val="center"/>
        <w:rPr>
          <w:rFonts w:hint="eastAsia" w:ascii="宋体" w:hAnsi="宋体" w:eastAsia="宋体" w:cs="宋体"/>
          <w:color w:val="000000" w:themeColor="text1"/>
          <w14:textFill>
            <w14:solidFill>
              <w14:schemeClr w14:val="tx1"/>
            </w14:solidFill>
          </w14:textFill>
        </w:rPr>
      </w:pPr>
      <w:bookmarkStart w:id="41" w:name="_Toc29758"/>
      <w:bookmarkStart w:id="42" w:name="_Toc13723"/>
      <w:r>
        <w:rPr>
          <w:rFonts w:hint="eastAsia" w:ascii="宋体" w:hAnsi="宋体" w:cs="宋体"/>
          <w:b/>
          <w:bCs/>
          <w:color w:val="000000" w:themeColor="text1"/>
          <w:sz w:val="32"/>
          <w:szCs w:val="32"/>
          <w:lang w:val="en-US" w:eastAsia="zh-CN"/>
          <w14:textFill>
            <w14:solidFill>
              <w14:schemeClr w14:val="tx1"/>
            </w14:solidFill>
          </w14:textFill>
        </w:rPr>
        <w:t xml:space="preserve">第二章   </w:t>
      </w:r>
      <w:r>
        <w:rPr>
          <w:rFonts w:hint="eastAsia" w:ascii="宋体" w:hAnsi="宋体" w:eastAsia="宋体" w:cs="宋体"/>
          <w:b/>
          <w:bCs/>
          <w:color w:val="000000" w:themeColor="text1"/>
          <w:sz w:val="32"/>
          <w:szCs w:val="32"/>
          <w14:textFill>
            <w14:solidFill>
              <w14:schemeClr w14:val="tx1"/>
            </w14:solidFill>
          </w14:textFill>
        </w:rPr>
        <w:t>报价人须知前附表</w:t>
      </w:r>
      <w:bookmarkEnd w:id="2"/>
      <w:bookmarkEnd w:id="41"/>
      <w:bookmarkEnd w:id="42"/>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民丰县医共体总院安迪尔乡分院维修采购项目二次</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lang w:eastAsia="zh-CN"/>
                <w14:textFill>
                  <w14:solidFill>
                    <w14:schemeClr w14:val="tx1"/>
                  </w14:solidFill>
                </w14:textFill>
              </w:rPr>
              <w:t>民丰县医共体总院人民医院安迪尔乡分院维修采购-维修、安装</w:t>
            </w:r>
            <w:r>
              <w:rPr>
                <w:rFonts w:hint="eastAsia" w:ascii="宋体" w:hAnsi="宋体" w:cs="宋体"/>
                <w:color w:val="000000" w:themeColor="text1"/>
                <w:sz w:val="24"/>
                <w:szCs w:val="24"/>
                <w:lang w:val="en-US" w:eastAsia="zh-CN"/>
                <w14:textFill>
                  <w14:solidFill>
                    <w14:schemeClr w14:val="tx1"/>
                  </w14:solidFill>
                </w14:textFill>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eastAsia="zh-CN"/>
                <w14:textFill>
                  <w14:solidFill>
                    <w14:schemeClr w14:val="tx1"/>
                  </w14:solidFill>
                </w14:textFill>
              </w:rPr>
              <w:t>民丰县医共体总院安迪尔乡分院</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lang w:eastAsia="zh-CN"/>
                <w14:textFill>
                  <w14:solidFill>
                    <w14:schemeClr w14:val="tx1"/>
                  </w14:solidFill>
                </w14:textFill>
              </w:rPr>
              <w:t>908757.3</w:t>
            </w:r>
            <w:r>
              <w:rPr>
                <w:rFonts w:hint="eastAsia" w:ascii="宋体" w:hAnsi="宋体" w:cs="宋体"/>
                <w:color w:val="000000" w:themeColor="text1"/>
                <w:kern w:val="0"/>
                <w:szCs w:val="2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w:t>
            </w:r>
            <w:r>
              <w:rPr>
                <w:rFonts w:hint="eastAsia" w:ascii="宋体" w:hAnsi="宋体" w:cs="宋体"/>
                <w:color w:val="000000" w:themeColor="text1"/>
                <w:highlight w:val="none"/>
                <w:lang w:eastAsia="zh-CN"/>
                <w14:textFill>
                  <w14:solidFill>
                    <w14:schemeClr w14:val="tx1"/>
                  </w14:solidFill>
                </w14:textFill>
              </w:rPr>
              <w:t>需符合清单要求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建设期</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10日历天（具体与甲方签订的合同为准）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上级专项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9000.00元</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玖仟元整</w:t>
            </w:r>
            <w:r>
              <w:rPr>
                <w:rFonts w:hint="eastAsia" w:ascii="宋体" w:hAnsi="宋体" w:eastAsia="宋体" w:cs="宋体"/>
                <w:color w:val="000000" w:themeColor="text1"/>
                <w:sz w:val="24"/>
                <w:szCs w:val="24"/>
                <w:lang w:val="en-US" w:eastAsia="zh-CN"/>
                <w14:textFill>
                  <w14:solidFill>
                    <w14:schemeClr w14:val="tx1"/>
                  </w14:solidFill>
                </w14:textFill>
              </w:rPr>
              <w:t>），开户名称：民丰县行政服务和公共资源交易中心；开户银行：中国农业银行股份有限公司民丰县支行；账号：30582301040020842【</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缴纳的截止时间为202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日19：30（北京时间），缴纳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时，应充分考虑资金在途时间。</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以其进账时间确定其有效性，在规定时间内未进如到指定账户，否则按废标处理。开标前投标单位不需至民丰县行政服务和公共资源交易中心换取保证金收据,开标时需携带</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缴纳凭证】</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2.本项目的特定资格要求：（</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）经过年检的营业执照（三证合一）；（</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）法定代表人投标需携带法定代表人证明书及法定代表人身份证，委托代理人投标需携带法定代表人授权委托书及委托代理人身份证；（</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）提供个人近半年的社保缴费证明（</w:t>
            </w:r>
            <w:r>
              <w:rPr>
                <w:rFonts w:hint="eastAsia" w:ascii="宋体" w:hAnsi="宋体" w:eastAsia="宋体" w:cs="宋体"/>
                <w:color w:val="000000" w:themeColor="text1"/>
                <w:lang w:val="en-US" w:eastAsia="zh-CN"/>
                <w14:textFill>
                  <w14:solidFill>
                    <w14:schemeClr w14:val="tx1"/>
                  </w14:solidFill>
                </w14:textFill>
              </w:rPr>
              <w:t>任意一个月即可）</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t>）提供企业近半年的完税证明（</w:t>
            </w:r>
            <w:r>
              <w:rPr>
                <w:rFonts w:hint="eastAsia" w:ascii="宋体" w:hAnsi="宋体" w:eastAsia="宋体" w:cs="宋体"/>
                <w:color w:val="000000" w:themeColor="text1"/>
                <w:lang w:val="en-US" w:eastAsia="zh-CN"/>
                <w14:textFill>
                  <w14:solidFill>
                    <w14:schemeClr w14:val="tx1"/>
                  </w14:solidFill>
                </w14:textFill>
              </w:rPr>
              <w:t>任意一个月即可）</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）具有良好的商业信誉和健全的财务会计制度（需提供20</w:t>
            </w:r>
            <w:r>
              <w:rPr>
                <w:rFonts w:hint="eastAsia" w:ascii="宋体" w:hAnsi="宋体" w:eastAsia="宋体" w:cs="宋体"/>
                <w:color w:val="000000" w:themeColor="text1"/>
                <w:lang w:val="en-US" w:eastAsia="zh-CN"/>
                <w14:textFill>
                  <w14:solidFill>
                    <w14:schemeClr w14:val="tx1"/>
                  </w14:solidFill>
                </w14:textFill>
              </w:rPr>
              <w:t>21</w:t>
            </w:r>
            <w:r>
              <w:rPr>
                <w:rFonts w:hint="eastAsia" w:ascii="宋体" w:hAnsi="宋体" w:eastAsia="宋体" w:cs="宋体"/>
                <w:color w:val="000000" w:themeColor="text1"/>
                <w:lang w:eastAsia="zh-CN"/>
                <w14:textFill>
                  <w14:solidFill>
                    <w14:schemeClr w14:val="tx1"/>
                  </w14:solidFill>
                </w14:textFill>
              </w:rPr>
              <w:t>年度财务审计报告，</w:t>
            </w:r>
            <w:r>
              <w:rPr>
                <w:rFonts w:hint="eastAsia" w:ascii="宋体" w:hAnsi="宋体" w:eastAsia="宋体" w:cs="宋体"/>
                <w:color w:val="000000" w:themeColor="text1"/>
                <w:lang w:val="en-US" w:eastAsia="zh-CN"/>
                <w14:textFill>
                  <w14:solidFill>
                    <w14:schemeClr w14:val="tx1"/>
                  </w14:solidFill>
                </w14:textFill>
              </w:rPr>
              <w:t>2022年</w:t>
            </w:r>
            <w:r>
              <w:rPr>
                <w:rFonts w:hint="eastAsia" w:ascii="宋体" w:hAnsi="宋体" w:eastAsia="宋体" w:cs="宋体"/>
                <w:color w:val="000000" w:themeColor="text1"/>
                <w:lang w:eastAsia="zh-CN"/>
                <w14:textFill>
                  <w14:solidFill>
                    <w14:schemeClr w14:val="tx1"/>
                  </w14:solidFill>
                </w14:textFill>
              </w:rPr>
              <w:t>新成立公司不提供）；（</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eastAsia="zh-CN"/>
                <w14:textFill>
                  <w14:solidFill>
                    <w14:schemeClr w14:val="tx1"/>
                  </w14:solidFill>
                </w14:textFill>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90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cs="宋体"/>
                <w:b w:val="0"/>
                <w:bCs w:val="0"/>
                <w:color w:val="000000" w:themeColor="text1"/>
                <w:lang w:val="en-US" w:eastAsia="zh-CN"/>
                <w14:textFill>
                  <w14:solidFill>
                    <w14:schemeClr w14:val="tx1"/>
                  </w14:solidFill>
                </w14:textFill>
              </w:rPr>
              <w:t>2022年6月24日</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cs="宋体"/>
                <w:b w:val="0"/>
                <w:bCs w:val="0"/>
                <w:color w:val="000000" w:themeColor="text1"/>
                <w:lang w:val="en-US" w:eastAsia="zh-CN"/>
                <w14:textFill>
                  <w14:solidFill>
                    <w14:schemeClr w14:val="tx1"/>
                  </w14:solidFill>
                </w14:textFill>
              </w:rPr>
              <w:t>2022年6月24日</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cs="宋体"/>
                <w:b w:val="0"/>
                <w:bCs w:val="0"/>
                <w:color w:val="000000" w:themeColor="text1"/>
                <w:lang w:val="en-US" w:eastAsia="zh-CN"/>
                <w14:textFill>
                  <w14:solidFill>
                    <w14:schemeClr w14:val="tx1"/>
                  </w14:solidFill>
                </w14:textFill>
              </w:rPr>
              <w:t>2022年6月24日</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评标办法：最低评标价法（即在“符合采购需求、质量和服务相等”的前提下，以提出最低报价的报价人作为中标供应商）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开标时随身携带</w:t>
            </w:r>
            <w:r>
              <w:rPr>
                <w:rFonts w:hint="eastAsia"/>
                <w:lang w:eastAsia="zh-CN"/>
              </w:rPr>
              <w:t>以下证件，如有一项不符做否决投标处理：</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1、经过年检的营业执照（三证合一）</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2、法人授权委托书（法人投标应携带法定代表人证明书）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3、法人或法人授权委托代理人身份证</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eastAsia="zh-CN"/>
              </w:rPr>
            </w:pPr>
            <w:r>
              <w:rPr>
                <w:rFonts w:hint="eastAsia"/>
                <w:lang w:val="en-US" w:eastAsia="zh-CN"/>
              </w:rPr>
              <w:t>4、</w:t>
            </w:r>
            <w:r>
              <w:rPr>
                <w:rFonts w:hint="eastAsia"/>
              </w:rPr>
              <w:t>提供</w:t>
            </w:r>
            <w:r>
              <w:rPr>
                <w:rFonts w:hint="eastAsia"/>
                <w:lang w:eastAsia="zh-CN"/>
              </w:rPr>
              <w:t>个人</w:t>
            </w:r>
            <w:r>
              <w:rPr>
                <w:rFonts w:hint="eastAsia"/>
              </w:rPr>
              <w:t>近半年的社保缴费证明</w:t>
            </w:r>
            <w:r>
              <w:rPr>
                <w:rFonts w:hint="eastAsia"/>
                <w:lang w:eastAsia="zh-CN"/>
              </w:rPr>
              <w:t>（</w:t>
            </w:r>
            <w:r>
              <w:rPr>
                <w:rFonts w:hint="eastAsia"/>
                <w:lang w:val="en-US" w:eastAsia="zh-CN"/>
              </w:rPr>
              <w:t>任意一个月即可</w:t>
            </w:r>
            <w:r>
              <w:rPr>
                <w:rFonts w:hint="eastAsia"/>
                <w:lang w:eastAsia="zh-CN"/>
              </w:rPr>
              <w:t>）</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rPr>
            </w:pPr>
            <w:r>
              <w:rPr>
                <w:rFonts w:hint="eastAsia"/>
                <w:lang w:val="en-US" w:eastAsia="zh-CN"/>
              </w:rPr>
              <w:t>5、</w:t>
            </w:r>
            <w:r>
              <w:rPr>
                <w:rFonts w:hint="eastAsia"/>
              </w:rPr>
              <w:t>提供</w:t>
            </w:r>
            <w:r>
              <w:rPr>
                <w:rFonts w:hint="eastAsia"/>
                <w:lang w:eastAsia="zh-CN"/>
              </w:rPr>
              <w:t>企业</w:t>
            </w:r>
            <w:r>
              <w:rPr>
                <w:rFonts w:hint="eastAsia"/>
              </w:rPr>
              <w:t>近半年的</w:t>
            </w:r>
            <w:r>
              <w:rPr>
                <w:rFonts w:hint="eastAsia"/>
                <w:lang w:eastAsia="zh-CN"/>
              </w:rPr>
              <w:t>完税证明（</w:t>
            </w:r>
            <w:r>
              <w:rPr>
                <w:rFonts w:hint="eastAsia"/>
                <w:lang w:val="en-US" w:eastAsia="zh-CN"/>
              </w:rPr>
              <w:t>任意一个月即可</w:t>
            </w:r>
            <w:r>
              <w:rPr>
                <w:rFonts w:hint="eastAsia"/>
                <w:lang w:eastAsia="zh-CN"/>
              </w:rPr>
              <w:t>）</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eastAsia="zh-CN"/>
              </w:rPr>
            </w:pPr>
            <w:r>
              <w:rPr>
                <w:rFonts w:hint="eastAsia"/>
                <w:lang w:val="en-US" w:eastAsia="zh-CN"/>
              </w:rPr>
              <w:t>6</w:t>
            </w:r>
            <w:r>
              <w:rPr>
                <w:rFonts w:hint="eastAsia"/>
              </w:rPr>
              <w:t>、具有良好的商业信誉和健全的财务会计制度（需提供20</w:t>
            </w:r>
            <w:r>
              <w:rPr>
                <w:rFonts w:hint="eastAsia"/>
                <w:lang w:val="en-US" w:eastAsia="zh-CN"/>
              </w:rPr>
              <w:t>21</w:t>
            </w:r>
            <w:r>
              <w:rPr>
                <w:rFonts w:hint="eastAsia"/>
              </w:rPr>
              <w:t>年度财务审计报告，</w:t>
            </w:r>
            <w:r>
              <w:rPr>
                <w:rFonts w:hint="eastAsia"/>
                <w:lang w:val="en-US" w:eastAsia="zh-CN"/>
              </w:rPr>
              <w:t>2022年</w:t>
            </w:r>
            <w:r>
              <w:rPr>
                <w:rFonts w:hint="eastAsia"/>
              </w:rPr>
              <w:t>新成立公司不提供）</w:t>
            </w:r>
            <w:r>
              <w:rPr>
                <w:rFonts w:hint="eastAsia"/>
                <w:lang w:val="en-US" w:eastAsia="zh-CN"/>
              </w:rPr>
              <w:t>；</w:t>
            </w:r>
          </w:p>
          <w:p>
            <w:pPr>
              <w:keepLines/>
              <w:pageBreakBefore w:val="0"/>
              <w:widowControl w:val="0"/>
              <w:kinsoku/>
              <w:wordWrap/>
              <w:overflowPunct/>
              <w:topLinePunct w:val="0"/>
              <w:autoSpaceDE/>
              <w:autoSpaceDN/>
              <w:bidi w:val="0"/>
              <w:adjustRightInd/>
              <w:snapToGrid/>
              <w:spacing w:line="300" w:lineRule="exact"/>
              <w:textAlignment w:val="auto"/>
              <w:rPr>
                <w:rFonts w:hint="eastAsia"/>
                <w:lang w:eastAsia="zh-CN"/>
              </w:rPr>
            </w:pPr>
            <w:r>
              <w:rPr>
                <w:rFonts w:hint="eastAsia"/>
                <w:lang w:val="en-US" w:eastAsia="zh-CN"/>
              </w:rPr>
              <w:t>7、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lang w:eastAsia="zh-CN"/>
              </w:rPr>
              <w:t>截图并加盖公章。</w:t>
            </w:r>
          </w:p>
          <w:p>
            <w:pPr>
              <w:pStyle w:val="2"/>
              <w:rPr>
                <w:rFonts w:hint="default"/>
                <w:lang w:val="en-US" w:eastAsia="zh-CN"/>
              </w:rPr>
            </w:pPr>
            <w:r>
              <w:rPr>
                <w:rFonts w:hint="eastAsia"/>
                <w:b w:val="0"/>
                <w:bCs w:val="0"/>
                <w:lang w:val="en-US" w:eastAsia="zh-CN"/>
              </w:rPr>
              <w:t>8</w:t>
            </w:r>
            <w:r>
              <w:rPr>
                <w:rFonts w:hint="default"/>
                <w:b w:val="0"/>
                <w:bCs w:val="0"/>
                <w:lang w:val="en-US" w:eastAsia="zh-CN"/>
              </w:rPr>
              <w:t>、投标保证金缴纳凭证。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3205"/>
      <w:bookmarkStart w:id="44" w:name="_Toc14631"/>
      <w:bookmarkStart w:id="45" w:name="_Toc7345"/>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民丰县医共体总院安迪尔乡分院</w:t>
      </w:r>
      <w:r>
        <w:rPr>
          <w:rFonts w:hint="eastAsia" w:ascii="宋体" w:hAnsi="宋体" w:eastAsia="宋体" w:cs="宋体"/>
          <w:color w:val="000000" w:themeColor="text1"/>
          <w14:textFill>
            <w14:solidFill>
              <w14:schemeClr w14:val="tx1"/>
            </w14:solidFill>
          </w14:textFill>
        </w:rPr>
        <w:t>委托，对本次采购项目进行竞争性谈判采购。</w:t>
      </w:r>
    </w:p>
    <w:p>
      <w:pPr>
        <w:numPr>
          <w:ilvl w:val="0"/>
          <w:numId w:val="3"/>
        </w:numPr>
        <w:spacing w:line="360" w:lineRule="auto"/>
        <w:outlineLvl w:val="1"/>
        <w:rPr>
          <w:rFonts w:hint="eastAsia" w:ascii="宋体" w:hAnsi="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竞争性谈判项目编号：</w:t>
      </w:r>
      <w:bookmarkEnd w:id="46"/>
      <w:bookmarkStart w:id="47" w:name="_Toc30444"/>
      <w:r>
        <w:rPr>
          <w:rFonts w:hint="eastAsia" w:ascii="宋体" w:hAnsi="宋体" w:cs="宋体"/>
          <w:b/>
          <w:color w:val="000000" w:themeColor="text1"/>
          <w:lang w:val="en-US" w:eastAsia="zh-CN"/>
          <w14:textFill>
            <w14:solidFill>
              <w14:schemeClr w14:val="tx1"/>
            </w14:solidFill>
          </w14:textFill>
        </w:rPr>
        <w:t>JMSZB-MFX-2022-CG018-01</w:t>
      </w:r>
    </w:p>
    <w:p>
      <w:pPr>
        <w:numPr>
          <w:ilvl w:val="0"/>
          <w:numId w:val="3"/>
        </w:numPr>
        <w:spacing w:line="360" w:lineRule="auto"/>
        <w:ind w:left="0" w:leftChars="0" w:firstLine="0" w:firstLineChars="0"/>
        <w:outlineLvl w:val="1"/>
        <w:rPr>
          <w:rFonts w:hint="eastAsia" w:ascii="宋体" w:hAnsi="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竞争性谈判项目名称：</w:t>
      </w:r>
      <w:bookmarkEnd w:id="47"/>
      <w:bookmarkStart w:id="48" w:name="_Toc5470"/>
      <w:r>
        <w:rPr>
          <w:rFonts w:hint="eastAsia" w:ascii="宋体" w:hAnsi="宋体" w:cs="宋体"/>
          <w:b/>
          <w:color w:val="000000" w:themeColor="text1"/>
          <w:lang w:eastAsia="zh-CN"/>
          <w14:textFill>
            <w14:solidFill>
              <w14:schemeClr w14:val="tx1"/>
            </w14:solidFill>
          </w14:textFill>
        </w:rPr>
        <w:t>民丰县医共体总院安迪尔乡分院维修采购项目二次</w:t>
      </w:r>
    </w:p>
    <w:p>
      <w:pPr>
        <w:numPr>
          <w:ilvl w:val="0"/>
          <w:numId w:val="0"/>
        </w:numPr>
        <w:spacing w:line="360" w:lineRule="auto"/>
        <w:ind w:leftChars="0"/>
        <w:outlineLvl w:val="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民丰县医共体总院人民医院安迪尔乡分院维修采购-维修、安装（详见清单）的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期限：</w:t>
      </w:r>
      <w:r>
        <w:rPr>
          <w:rFonts w:hint="eastAsia" w:ascii="宋体" w:hAnsi="宋体" w:cs="宋体"/>
          <w:color w:val="000000" w:themeColor="text1"/>
          <w:lang w:val="en-US" w:eastAsia="zh-CN"/>
          <w14:textFill>
            <w14:solidFill>
              <w14:schemeClr w14:val="tx1"/>
            </w14:solidFill>
          </w14:textFill>
        </w:rPr>
        <w:t>10日历天（具体以签订的合同为准）</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eastAsia="zh-CN"/>
          <w14:textFill>
            <w14:solidFill>
              <w14:schemeClr w14:val="tx1"/>
            </w14:solidFill>
          </w14:textFill>
        </w:rPr>
        <w:t>民丰县医共体总院人民医院安迪尔乡分院维修采购-维修、安装</w:t>
      </w:r>
      <w:r>
        <w:rPr>
          <w:rFonts w:hint="eastAsia" w:ascii="宋体" w:hAnsi="宋体" w:cs="宋体"/>
          <w:color w:val="000000" w:themeColor="text1"/>
          <w:sz w:val="24"/>
          <w:szCs w:val="24"/>
          <w:lang w:val="en-US" w:eastAsia="zh-CN"/>
          <w14:textFill>
            <w14:solidFill>
              <w14:schemeClr w14:val="tx1"/>
            </w14:solidFill>
          </w14:textFill>
        </w:rPr>
        <w:t>（详见清单）</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15689"/>
      <w:bookmarkStart w:id="53" w:name="_Toc25432"/>
      <w:bookmarkStart w:id="54" w:name="_Toc21769"/>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10407"/>
      <w:bookmarkStart w:id="56" w:name="_Toc32748"/>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民丰县医共体总院安迪尔乡分院。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”系指卖方按合同要求，须向买方提供的一切</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7073"/>
      <w:bookmarkStart w:id="58" w:name="_Toc10672"/>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numPr>
          <w:ilvl w:val="0"/>
          <w:numId w:val="4"/>
        </w:numPr>
        <w:spacing w:line="360" w:lineRule="auto"/>
        <w:ind w:left="12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报价函；</w:t>
      </w:r>
    </w:p>
    <w:p>
      <w:pPr>
        <w:numPr>
          <w:ilvl w:val="0"/>
          <w:numId w:val="0"/>
        </w:numPr>
        <w:spacing w:line="360" w:lineRule="auto"/>
        <w:rPr>
          <w:rFonts w:hint="eastAsia" w:eastAsia="宋体"/>
          <w:lang w:eastAsia="zh-CN"/>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报价一览表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报价明细表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商务条款偏离表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报价人的资格声明</w:t>
      </w:r>
      <w:r>
        <w:rPr>
          <w:rFonts w:hint="eastAsia" w:ascii="宋体" w:hAnsi="宋体" w:eastAsia="宋体" w:cs="宋体"/>
          <w:color w:val="000000" w:themeColor="text1"/>
          <w:lang w:val="en-US" w:eastAsia="zh-CN"/>
          <w14:textFill>
            <w14:solidFill>
              <w14:schemeClr w14:val="tx1"/>
            </w14:solidFill>
          </w14:textFill>
        </w:rPr>
        <w:t>函</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营业执照</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法定代表人证明书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法定代表人授权书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eastAsia="zh-CN"/>
          <w14:textFill>
            <w14:solidFill>
              <w14:schemeClr w14:val="tx1"/>
            </w14:solidFill>
          </w14:textFill>
        </w:rPr>
        <w:t>证明投标</w:t>
      </w:r>
      <w:r>
        <w:rPr>
          <w:rFonts w:hint="eastAsia" w:ascii="宋体" w:hAnsi="宋体" w:cs="宋体"/>
          <w:color w:val="000000" w:themeColor="text1"/>
          <w:lang w:eastAsia="zh-CN"/>
          <w14:textFill>
            <w14:solidFill>
              <w14:schemeClr w14:val="tx1"/>
            </w14:solidFill>
          </w14:textFill>
        </w:rPr>
        <w:t>清单</w:t>
      </w:r>
      <w:r>
        <w:rPr>
          <w:rFonts w:hint="eastAsia" w:ascii="宋体" w:hAnsi="宋体" w:eastAsia="宋体" w:cs="宋体"/>
          <w:color w:val="000000" w:themeColor="text1"/>
          <w:lang w:eastAsia="zh-CN"/>
          <w14:textFill>
            <w14:solidFill>
              <w14:schemeClr w14:val="tx1"/>
            </w14:solidFill>
          </w14:textFill>
        </w:rPr>
        <w:t>、性能参数的资料（或能充分证明投标质量、技术参</w:t>
      </w:r>
      <w:r>
        <w:rPr>
          <w:rFonts w:hint="eastAsia" w:ascii="宋体" w:hAnsi="宋体" w:cs="宋体"/>
          <w:color w:val="000000" w:themeColor="text1"/>
          <w:lang w:eastAsia="zh-CN"/>
          <w14:textFill>
            <w14:solidFill>
              <w14:schemeClr w14:val="tx1"/>
            </w14:solidFill>
          </w14:textFill>
        </w:rPr>
        <w:t>数</w:t>
      </w:r>
      <w:r>
        <w:rPr>
          <w:rFonts w:hint="eastAsia" w:ascii="宋体" w:hAnsi="宋体" w:eastAsia="宋体" w:cs="宋体"/>
          <w:color w:val="000000" w:themeColor="text1"/>
          <w:lang w:eastAsia="zh-CN"/>
          <w14:textFill>
            <w14:solidFill>
              <w14:schemeClr w14:val="tx1"/>
            </w14:solidFill>
          </w14:textFill>
        </w:rPr>
        <w:t>等方面其他资料）</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谈判保证金汇款凭证复印件</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val="en-US" w:eastAsia="zh-CN"/>
          <w14:textFill>
            <w14:solidFill>
              <w14:schemeClr w14:val="tx1"/>
            </w14:solidFill>
          </w14:textFill>
        </w:rPr>
        <w:t>投标单位被委托人需提供社保部门出具的社保（个人明细表）</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val="en-US" w:eastAsia="zh-CN"/>
          <w14:textFill>
            <w14:solidFill>
              <w14:schemeClr w14:val="tx1"/>
            </w14:solidFill>
          </w14:textFill>
        </w:rPr>
        <w:t>完税证明</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13</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报价单位（供应商）反商业贿赂承诺书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投标企业认为提交的其他资料</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10667"/>
      <w:bookmarkStart w:id="60" w:name="_Toc313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w:t>
      </w:r>
      <w:r>
        <w:rPr>
          <w:rFonts w:hint="eastAsia" w:ascii="宋体" w:hAnsi="宋体" w:cs="宋体"/>
          <w:color w:val="000000" w:themeColor="text1"/>
          <w:lang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开标时随身携带</w:t>
      </w:r>
      <w:r>
        <w:rPr>
          <w:rFonts w:hint="eastAsia" w:ascii="宋体" w:hAnsi="宋体" w:eastAsia="宋体" w:cs="宋体"/>
          <w:b/>
          <w:color w:val="000000" w:themeColor="text1"/>
          <w:lang w:eastAsia="zh-CN"/>
          <w14:textFill>
            <w14:solidFill>
              <w14:schemeClr w14:val="tx1"/>
            </w14:solidFill>
          </w14:textFill>
        </w:rPr>
        <w:t>以下证件：</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1、经过年检的营业执照（三证合一）</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2、法人授权委托书（法人投标应携带法定代表人证明书）</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3、法人或法人授权委托代理人身份证</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b/>
          <w:color w:val="000000" w:themeColor="text1"/>
          <w14:textFill>
            <w14:solidFill>
              <w14:schemeClr w14:val="tx1"/>
            </w14:solidFill>
          </w14:textFill>
        </w:rPr>
        <w:t>提供</w:t>
      </w:r>
      <w:r>
        <w:rPr>
          <w:rFonts w:hint="eastAsia" w:ascii="宋体" w:hAnsi="宋体" w:eastAsia="宋体" w:cs="宋体"/>
          <w:b/>
          <w:color w:val="000000" w:themeColor="text1"/>
          <w:lang w:eastAsia="zh-CN"/>
          <w14:textFill>
            <w14:solidFill>
              <w14:schemeClr w14:val="tx1"/>
            </w14:solidFill>
          </w14:textFill>
        </w:rPr>
        <w:t>个人</w:t>
      </w:r>
      <w:r>
        <w:rPr>
          <w:rFonts w:hint="eastAsia" w:ascii="宋体" w:hAnsi="宋体" w:eastAsia="宋体" w:cs="宋体"/>
          <w:b/>
          <w:color w:val="000000" w:themeColor="text1"/>
          <w14:textFill>
            <w14:solidFill>
              <w14:schemeClr w14:val="tx1"/>
            </w14:solidFill>
          </w14:textFill>
        </w:rPr>
        <w:t>近半年的社保缴费证明</w:t>
      </w:r>
      <w:r>
        <w:rPr>
          <w:rFonts w:hint="eastAsia" w:ascii="宋体" w:hAnsi="宋体" w:eastAsia="宋体" w:cs="宋体"/>
          <w:b/>
          <w:color w:val="000000" w:themeColor="text1"/>
          <w:lang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任意一个月即可</w:t>
      </w:r>
      <w:r>
        <w:rPr>
          <w:rFonts w:hint="eastAsia" w:ascii="宋体" w:hAnsi="宋体" w:eastAsia="宋体" w:cs="宋体"/>
          <w:b/>
          <w:color w:val="000000" w:themeColor="text1"/>
          <w:lang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val="en-US"/>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提供</w:t>
      </w:r>
      <w:r>
        <w:rPr>
          <w:rFonts w:hint="eastAsia" w:ascii="宋体" w:hAnsi="宋体" w:eastAsia="宋体" w:cs="宋体"/>
          <w:b/>
          <w:color w:val="000000" w:themeColor="text1"/>
          <w:lang w:eastAsia="zh-CN"/>
          <w14:textFill>
            <w14:solidFill>
              <w14:schemeClr w14:val="tx1"/>
            </w14:solidFill>
          </w14:textFill>
        </w:rPr>
        <w:t>企业</w:t>
      </w:r>
      <w:r>
        <w:rPr>
          <w:rFonts w:hint="eastAsia" w:ascii="宋体" w:hAnsi="宋体" w:eastAsia="宋体" w:cs="宋体"/>
          <w:b/>
          <w:color w:val="000000" w:themeColor="text1"/>
          <w14:textFill>
            <w14:solidFill>
              <w14:schemeClr w14:val="tx1"/>
            </w14:solidFill>
          </w14:textFill>
        </w:rPr>
        <w:t>近半年的</w:t>
      </w:r>
      <w:r>
        <w:rPr>
          <w:rFonts w:hint="eastAsia" w:ascii="宋体" w:hAnsi="宋体" w:eastAsia="宋体" w:cs="宋体"/>
          <w:b/>
          <w:color w:val="000000" w:themeColor="text1"/>
          <w:lang w:eastAsia="zh-CN"/>
          <w14:textFill>
            <w14:solidFill>
              <w14:schemeClr w14:val="tx1"/>
            </w14:solidFill>
          </w14:textFill>
        </w:rPr>
        <w:t>完税证明（</w:t>
      </w:r>
      <w:r>
        <w:rPr>
          <w:rFonts w:hint="eastAsia" w:ascii="宋体" w:hAnsi="宋体" w:eastAsia="宋体" w:cs="宋体"/>
          <w:b/>
          <w:color w:val="000000" w:themeColor="text1"/>
          <w:lang w:val="en-US" w:eastAsia="zh-CN"/>
          <w14:textFill>
            <w14:solidFill>
              <w14:schemeClr w14:val="tx1"/>
            </w14:solidFill>
          </w14:textFill>
        </w:rPr>
        <w:t>任意一个月即可</w:t>
      </w:r>
      <w:r>
        <w:rPr>
          <w:rFonts w:hint="eastAsia" w:ascii="宋体" w:hAnsi="宋体" w:eastAsia="宋体" w:cs="宋体"/>
          <w:b/>
          <w:color w:val="000000" w:themeColor="text1"/>
          <w:lang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、具有良好的商业信誉和健全的财务会计制度（需提供20</w:t>
      </w: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b/>
          <w:color w:val="000000" w:themeColor="text1"/>
          <w14:textFill>
            <w14:solidFill>
              <w14:schemeClr w14:val="tx1"/>
            </w14:solidFill>
          </w14:textFill>
        </w:rPr>
        <w:t>年度财务审计报告，</w:t>
      </w:r>
      <w:r>
        <w:rPr>
          <w:rFonts w:hint="eastAsia" w:ascii="宋体" w:hAnsi="宋体" w:eastAsia="宋体" w:cs="宋体"/>
          <w:b/>
          <w:color w:val="000000" w:themeColor="text1"/>
          <w:lang w:val="en-US" w:eastAsia="zh-CN"/>
          <w14:textFill>
            <w14:solidFill>
              <w14:schemeClr w14:val="tx1"/>
            </w14:solidFill>
          </w14:textFill>
        </w:rPr>
        <w:t>2022年</w:t>
      </w:r>
      <w:r>
        <w:rPr>
          <w:rFonts w:hint="eastAsia" w:ascii="宋体" w:hAnsi="宋体" w:eastAsia="宋体" w:cs="宋体"/>
          <w:b/>
          <w:color w:val="000000" w:themeColor="text1"/>
          <w14:textFill>
            <w14:solidFill>
              <w14:schemeClr w14:val="tx1"/>
            </w14:solidFill>
          </w14:textFill>
        </w:rPr>
        <w:t>新成立公司不提供）</w:t>
      </w:r>
      <w:r>
        <w:rPr>
          <w:rFonts w:hint="eastAsia" w:ascii="宋体" w:hAnsi="宋体" w:eastAsia="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7、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eastAsia="宋体" w:cs="宋体"/>
          <w:b/>
          <w:color w:val="000000" w:themeColor="text1"/>
          <w:lang w:eastAsia="zh-CN"/>
          <w14:textFill>
            <w14:solidFill>
              <w14:schemeClr w14:val="tx1"/>
            </w14:solidFill>
          </w14:textFill>
        </w:rPr>
        <w:t>截图并加盖公章。</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8、投标保证金缴纳凭证。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90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w:t>
      </w:r>
      <w:r>
        <w:rPr>
          <w:rFonts w:hint="eastAsia" w:ascii="宋体" w:hAnsi="宋体" w:cs="宋体"/>
          <w:color w:val="000000" w:themeColor="text1"/>
          <w:lang w:eastAsia="zh-CN"/>
          <w14:textFill>
            <w14:solidFill>
              <w14:schemeClr w14:val="tx1"/>
            </w14:solidFill>
          </w14:textFill>
        </w:rPr>
        <w:t>，并逐页</w:t>
      </w:r>
      <w:r>
        <w:rPr>
          <w:rFonts w:hint="eastAsia" w:ascii="宋体" w:hAnsi="宋体" w:eastAsia="宋体" w:cs="宋体"/>
          <w:color w:val="000000" w:themeColor="text1"/>
          <w14:textFill>
            <w14:solidFill>
              <w14:schemeClr w14:val="tx1"/>
            </w14:solidFill>
          </w14:textFill>
        </w:rPr>
        <w:t>加盖单位公章</w:t>
      </w:r>
      <w:r>
        <w:rPr>
          <w:rFonts w:hint="eastAsia" w:ascii="宋体" w:hAnsi="宋体" w:cs="宋体"/>
          <w:color w:val="000000" w:themeColor="text1"/>
          <w:lang w:eastAsia="zh-CN"/>
          <w14:textFill>
            <w14:solidFill>
              <w14:schemeClr w14:val="tx1"/>
            </w14:solidFill>
          </w14:textFill>
        </w:rPr>
        <w:t>和骑缝章</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w:t>
      </w:r>
      <w:r>
        <w:rPr>
          <w:rFonts w:hint="eastAsia" w:ascii="宋体" w:hAnsi="宋体" w:cs="宋体"/>
          <w:color w:val="000000" w:themeColor="text1"/>
          <w:lang w:eastAsia="zh-CN"/>
          <w14:textFill>
            <w14:solidFill>
              <w14:schemeClr w14:val="tx1"/>
            </w14:solidFill>
          </w14:textFill>
        </w:rPr>
        <w:t>无需</w:t>
      </w:r>
      <w:r>
        <w:rPr>
          <w:rFonts w:hint="eastAsia" w:ascii="宋体" w:hAnsi="宋体" w:eastAsia="宋体" w:cs="宋体"/>
          <w:color w:val="000000" w:themeColor="text1"/>
          <w14:textFill>
            <w14:solidFill>
              <w14:schemeClr w14:val="tx1"/>
            </w14:solidFill>
          </w14:textFill>
        </w:rPr>
        <w:t>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w:t>
      </w:r>
      <w:r>
        <w:rPr>
          <w:rFonts w:hint="eastAsia" w:ascii="宋体" w:hAnsi="宋体" w:cs="宋体"/>
          <w:bCs/>
          <w:color w:val="000000" w:themeColor="text1"/>
          <w:shd w:val="clear" w:color="auto" w:fill="FFFFFF"/>
          <w:lang w:eastAsia="zh-CN"/>
          <w14:textFill>
            <w14:solidFill>
              <w14:schemeClr w14:val="tx1"/>
            </w14:solidFill>
          </w14:textFill>
        </w:rPr>
        <w:t>保证金缴纳凭证</w:t>
      </w:r>
      <w:r>
        <w:rPr>
          <w:rFonts w:hint="eastAsia" w:ascii="宋体" w:hAnsi="宋体" w:eastAsia="宋体" w:cs="宋体"/>
          <w:bCs/>
          <w:color w:val="000000" w:themeColor="text1"/>
          <w:shd w:val="clear" w:color="auto" w:fill="FFFFFF"/>
          <w14:textFill>
            <w14:solidFill>
              <w14:schemeClr w14:val="tx1"/>
            </w14:solidFill>
          </w14:textFill>
        </w:rPr>
        <w:t>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31640"/>
      <w:bookmarkStart w:id="62" w:name="_Toc29706"/>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16100"/>
      <w:bookmarkStart w:id="64" w:name="_Toc26"/>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开标时随身携带以下证件：</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1、经过年检的营业执照（三证合一）；</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2、法人授权委托书（法人投标应携带法定代表人证明书）；</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3、法人或法人授权委托代理人身份证；</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4、提供个人近半年的社保缴费证明（任意一个月即可）；</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5、提供企业近半年的完税证明（任意一个月即可）；</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6、具有良好的商业信誉和健全的财务会计制度（需提供2021年度财务审计报告，2022年新成立公司不提供）；</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7、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截图并加盖公章。</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8、投标保证金缴纳凭证。</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w:t>
      </w:r>
      <w:r>
        <w:rPr>
          <w:rFonts w:hint="eastAsia" w:hAnsi="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人以上（含</w:t>
      </w:r>
      <w:r>
        <w:rPr>
          <w:rFonts w:hint="eastAsia" w:hAnsi="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000000"/>
          <w:sz w:val="28"/>
          <w:szCs w:val="28"/>
        </w:rPr>
      </w:pPr>
    </w:p>
    <w:p>
      <w:pPr>
        <w:tabs>
          <w:tab w:val="left" w:pos="5341"/>
        </w:tabs>
        <w:spacing w:line="400" w:lineRule="exact"/>
        <w:jc w:val="left"/>
        <w:rPr>
          <w:rFonts w:hint="eastAsia" w:ascii="宋体" w:hAnsi="宋体" w:cs="宋体"/>
          <w:b/>
          <w:color w:val="000000" w:themeColor="text1"/>
          <w:spacing w:val="-2"/>
          <w:sz w:val="32"/>
          <w:szCs w:val="20"/>
          <w:lang w:eastAsia="zh-CN"/>
          <w14:textFill>
            <w14:solidFill>
              <w14:schemeClr w14:val="tx1"/>
            </w14:solidFill>
          </w14:textFill>
        </w:rPr>
      </w:pPr>
      <w:r>
        <w:rPr>
          <w:rFonts w:hint="eastAsia" w:ascii="宋体" w:hAnsi="宋体" w:cs="宋体"/>
          <w:b/>
          <w:color w:val="000000" w:themeColor="text1"/>
          <w:spacing w:val="-2"/>
          <w:sz w:val="32"/>
          <w:szCs w:val="20"/>
          <w:lang w:eastAsia="zh-CN"/>
          <w14:textFill>
            <w14:solidFill>
              <w14:schemeClr w14:val="tx1"/>
            </w14:solidFill>
          </w14:textFill>
        </w:rPr>
        <w:tab/>
      </w:r>
    </w:p>
    <w:p>
      <w:pPr>
        <w:pStyle w:val="2"/>
        <w:rPr>
          <w:rFonts w:hint="eastAsia" w:ascii="宋体" w:hAnsi="宋体" w:cs="宋体"/>
          <w:b/>
          <w:color w:val="000000" w:themeColor="text1"/>
          <w:spacing w:val="-2"/>
          <w:sz w:val="32"/>
          <w:szCs w:val="20"/>
          <w:lang w:eastAsia="zh-CN"/>
          <w14:textFill>
            <w14:solidFill>
              <w14:schemeClr w14:val="tx1"/>
            </w14:solidFill>
          </w14:textFill>
        </w:rPr>
      </w:pPr>
    </w:p>
    <w:p>
      <w:pPr>
        <w:tabs>
          <w:tab w:val="left" w:pos="6800"/>
        </w:tabs>
        <w:rPr>
          <w:rFonts w:hint="eastAsia"/>
          <w:lang w:eastAsia="zh-CN"/>
        </w:rPr>
      </w:pPr>
      <w:r>
        <w:rPr>
          <w:rFonts w:hint="eastAsia"/>
          <w:lang w:eastAsia="zh-CN"/>
        </w:rPr>
        <w:tab/>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rPr>
          <w:rFonts w:hint="eastAsia"/>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20"/>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569"/>
        <w:gridCol w:w="647"/>
        <w:gridCol w:w="603"/>
        <w:gridCol w:w="65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739"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0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83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是否具备有效的营业执照副本（三证合一）</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（一）具有独立承担民事责任的能力；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（二）具有良好的商业信誉和健全的</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财务会计制度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（三）具有履行合同所必需的设备和专业技术能力；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（四）有依法缴纳税收和</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社会保障资金</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的良好记录；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（五）参加政府采购活动前三年内，在经营活动中没有重大违法记录；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（六）法律、行政法规规定的其他条件。</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是否履行合同所必须的设备和专业技术能力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谈判保证金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缴纳凭证</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2" w:hRule="atLeast"/>
        </w:trPr>
        <w:tc>
          <w:tcPr>
            <w:tcW w:w="7118"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4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Cs w:val="21"/>
          <w14:textFill>
            <w14:solidFill>
              <w14:schemeClr w14:val="tx1"/>
            </w14:solidFill>
          </w14:textFill>
        </w:rPr>
        <w:br w:type="page"/>
      </w:r>
      <w:r>
        <w:rPr>
          <w:rFonts w:hint="eastAsia" w:ascii="宋体" w:hAnsi="宋体" w:cs="宋体"/>
          <w:b/>
          <w:color w:val="000000" w:themeColor="text1"/>
          <w:spacing w:val="-2"/>
          <w:sz w:val="32"/>
          <w:szCs w:val="24"/>
          <w14:textFill>
            <w14:solidFill>
              <w14:schemeClr w14:val="tx1"/>
            </w14:solidFill>
          </w14:textFill>
        </w:rPr>
        <w:t>2.符合性审查</w:t>
      </w:r>
    </w:p>
    <w:tbl>
      <w:tblPr>
        <w:tblStyle w:val="20"/>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602"/>
        <w:gridCol w:w="594"/>
        <w:gridCol w:w="515"/>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2"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94"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工程施工</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方式等是否符合招标文件要求；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清单</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、性能参数等是否符合招标文件要求；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02"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8935"/>
      <w:bookmarkStart w:id="68" w:name="_Toc10063"/>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采购人和中标人在自中标通知书发出之日起7日内，依据《中华人民共和国经济合同法》等有关法律法规及报价文件内容签订合同。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9784"/>
      <w:bookmarkStart w:id="70" w:name="_Toc26312"/>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w:t>
      </w:r>
      <w:r>
        <w:rPr>
          <w:rFonts w:hint="eastAsia" w:ascii="宋体" w:hAnsi="宋体" w:cs="宋体"/>
          <w:color w:val="000000" w:themeColor="text1"/>
          <w:lang w:eastAsia="zh-CN"/>
          <w14:textFill>
            <w14:solidFill>
              <w14:schemeClr w14:val="tx1"/>
            </w14:solidFill>
          </w14:textFill>
        </w:rPr>
        <w:t>证件</w:t>
      </w:r>
      <w:r>
        <w:rPr>
          <w:rFonts w:hint="eastAsia" w:ascii="宋体" w:hAnsi="宋体" w:eastAsia="宋体" w:cs="宋体"/>
          <w:color w:val="000000" w:themeColor="text1"/>
          <w14:textFill>
            <w14:solidFill>
              <w14:schemeClr w14:val="tx1"/>
            </w14:solidFill>
          </w14:textFill>
        </w:rPr>
        <w:t>，除“法定代表人授权委托书”需要做入报价文件正本中外，其余仅供开标时查验用，报价文件中只需提供相应的复印件。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7801"/>
      <w:bookmarkStart w:id="72" w:name="_Toc26686"/>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w:t>
      </w:r>
    </w:p>
    <w:p>
      <w:pPr>
        <w:pStyle w:val="3"/>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sz w:val="32"/>
          <w:szCs w:val="32"/>
          <w:lang w:eastAsia="zh-CN"/>
          <w14:textFill>
            <w14:solidFill>
              <w14:schemeClr w14:val="tx1"/>
            </w14:solidFill>
          </w14:textFill>
        </w:rPr>
      </w:pPr>
      <w:bookmarkStart w:id="73" w:name="_Toc14984"/>
      <w:bookmarkStart w:id="74" w:name="_Toc17049"/>
      <w:bookmarkStart w:id="75" w:name="_Toc32685"/>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w:t>
      </w:r>
      <w:bookmarkEnd w:id="73"/>
      <w:bookmarkEnd w:id="74"/>
      <w:bookmarkEnd w:id="75"/>
      <w:r>
        <w:rPr>
          <w:rFonts w:hint="eastAsia" w:ascii="宋体" w:hAnsi="宋体" w:cs="宋体"/>
          <w:color w:val="000000" w:themeColor="text1"/>
          <w:sz w:val="32"/>
          <w:szCs w:val="32"/>
          <w:lang w:eastAsia="zh-CN"/>
          <w14:textFill>
            <w14:solidFill>
              <w14:schemeClr w14:val="tx1"/>
            </w14:solidFill>
          </w14:textFill>
        </w:rPr>
        <w:t>要求</w:t>
      </w:r>
    </w:p>
    <w:p>
      <w:pPr>
        <w:keepNext w:val="0"/>
        <w:keepLines/>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b/>
          <w:color w:val="000000" w:themeColor="text1"/>
          <w:sz w:val="24"/>
          <w:szCs w:val="24"/>
          <w14:textFill>
            <w14:solidFill>
              <w14:schemeClr w14:val="tx1"/>
            </w14:solidFill>
          </w14:textFill>
        </w:rPr>
      </w:pPr>
    </w:p>
    <w:p>
      <w:pPr>
        <w:keepNext w:val="0"/>
        <w:keepLines/>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民丰县医共体总院安迪尔乡分院维修采购项目二次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JMSZB-MFX-2022-CG018-01</w:t>
      </w:r>
    </w:p>
    <w:p>
      <w:pPr>
        <w:keepNext w:val="0"/>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8"/>
          <w:szCs w:val="28"/>
          <w:lang w:val="en-US" w:eastAsia="zh-CN"/>
        </w:rPr>
      </w:pPr>
      <w:r>
        <w:rPr>
          <w:rFonts w:hint="eastAsia" w:ascii="宋体" w:hAnsi="宋体" w:cs="宋体"/>
          <w:b/>
          <w:color w:val="000000" w:themeColor="text1"/>
          <w:sz w:val="28"/>
          <w:szCs w:val="28"/>
          <w:lang w:eastAsia="zh-CN"/>
          <w14:textFill>
            <w14:solidFill>
              <w14:schemeClr w14:val="tx1"/>
            </w14:solidFill>
          </w14:textFill>
        </w:rPr>
        <w:t>工程量清单详见附件！</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bCs/>
          <w:lang w:val="en-US" w:eastAsia="zh-CN"/>
        </w:rPr>
      </w:pPr>
      <w:r>
        <w:rPr>
          <w:rFonts w:hint="eastAsia"/>
          <w:b/>
          <w:bCs/>
          <w:lang w:val="en-US" w:eastAsia="zh-CN"/>
        </w:rPr>
        <w:t>一、采购要求</w:t>
      </w:r>
    </w:p>
    <w:p>
      <w:pPr>
        <w:pStyle w:val="2"/>
        <w:keepNext w:val="0"/>
        <w:keepLines/>
        <w:pageBreakBefore w:val="0"/>
        <w:widowControl w:val="0"/>
        <w:numPr>
          <w:ilvl w:val="0"/>
          <w:numId w:val="0"/>
        </w:numPr>
        <w:tabs>
          <w:tab w:val="left" w:pos="456"/>
        </w:tabs>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1、采购范围:本项目内容的采购、运输、安装，维修、验收及相关服务等。</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2、项目实施期限:谈判约定。采购方主张自合同签订之日起10天内实施项目采购，报价人可根据自身条件做出响应，但最终以谈判约定结果为准。</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3、质量要求:按照国家和行业标准及谈判文件的要求采购，质量达到合格，如质量达不到标准要求，采购方有权退货，因退货而产生的费用由供货方承担。</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bCs/>
          <w:lang w:val="en-US" w:eastAsia="zh-CN"/>
        </w:rPr>
      </w:pPr>
      <w:r>
        <w:rPr>
          <w:rFonts w:hint="eastAsia"/>
          <w:b/>
          <w:bCs/>
          <w:lang w:val="en-US" w:eastAsia="zh-CN"/>
        </w:rPr>
        <w:t>二、验收及付款方式</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1、招标人按产品标准和技术要求及国家、行业的相关规定在施工现场进行验收。验收标准按照谈判文件中所提出的特殊要求及国家的最新标准，如中标人实际执行的标准高于国家标准和行业标准则按中标人标准验收。</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2、招标人在货物抵达交货地点使用之日起七日内完成初步验收，由中标人提供验收证明，再经采购方验收，依据国家标准。</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3、货物抵达交货地点后，双方共同派员参加验收，如中标人在接到招标人通知之日起三日内无法派员抵达现场，则视为同意招标人自行验收的结果。</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4、上述检验和验收不能代替质量保证期内对货物制造性能质量的考核。</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bCs/>
          <w:lang w:val="en-US" w:eastAsia="zh-CN"/>
        </w:rPr>
      </w:pPr>
      <w:r>
        <w:rPr>
          <w:rFonts w:hint="eastAsia"/>
          <w:b/>
          <w:bCs/>
          <w:lang w:val="en-US" w:eastAsia="zh-CN"/>
        </w:rPr>
        <w:t>三、保修期及售后服务要求</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1、投标人保证合同设备(货物)是全新、未曾使用过的，其质量、规格及技术特征符合招标文件的要求。投标人必须对交付的货物在质量保修期内及保修期外承担质量保修责任。</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免费保修期不得少于1年(甲方验收合格之日起计算)，并提供免费上门服务。</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投标人须提供常设7*8小时热线服务和长期的免费技术支持，在货物安装地所在地区/市/县内设有长期稳定或合作代理售后服务机构。设备(货物)维修响应时间:1工作时间(10:00-20:00，节假日除外)内为1小时内故障响应，2小时内到达现场提供服务，4小时内处理完毕;②非工作时间(工作时间以外的时间)内为2小时内故障响应，4小时内到达现场提供服务，24小时内处理完毕。若主要设备(货物)的故障在24小时内仍未处理完毕，投标人必须免费提供相同档次的货物予采购人临时使用或采取应急措施解决，不得影响采购人的正常工作业务。</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2、投标人要求提供相应的免费技术培训，为采购人培训2名技术人员，保证操作者完全熟悉仪器的全部功能，并提供设备原版的维修手册。操作及维护培训的主要内容为设备的基本结构、性能、主要部件的构造及原理，日常使用操作、保养与管理，常见故障的排除，紧急情况的处理等。培训地点应在设备安装现场或协商安排</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3、投标人提供一年免费维修服务，如需要更换零配件只收成本费，不收维修费。应提供2年不变的常用零配件(与原装设备(货物)一致)价格表。</w:t>
      </w:r>
    </w:p>
    <w:p>
      <w:pPr>
        <w:rPr>
          <w:rFonts w:hint="eastAsia"/>
          <w:lang w:val="en-US" w:eastAsia="zh-CN"/>
        </w:rPr>
      </w:pPr>
      <w:r>
        <w:rPr>
          <w:rFonts w:hint="eastAsia"/>
          <w:lang w:val="en-US" w:eastAsia="zh-CN"/>
        </w:rPr>
        <w:t>4、数量及质量以验收单及验收意见为准。</w:t>
      </w:r>
    </w:p>
    <w:p>
      <w:pPr>
        <w:rPr>
          <w:rFonts w:hint="eastAsia"/>
          <w:lang w:val="en-US" w:eastAsia="zh-CN"/>
        </w:rPr>
      </w:pPr>
      <w:r>
        <w:rPr>
          <w:rFonts w:hint="eastAsia"/>
          <w:lang w:val="en-US" w:eastAsia="zh-CN"/>
        </w:rPr>
        <w:t>5、付款方式:按中标单位与采购单位签订合同的付款方式执行。</w:t>
      </w:r>
    </w:p>
    <w:p>
      <w:pPr>
        <w:rPr>
          <w:rFonts w:hint="eastAsia"/>
          <w:lang w:val="en-US" w:eastAsia="zh-CN"/>
        </w:rPr>
      </w:pPr>
      <w:r>
        <w:rPr>
          <w:rFonts w:hint="eastAsia"/>
          <w:lang w:val="en-US" w:eastAsia="zh-CN"/>
        </w:rPr>
        <w:t>6、其他有利于用户的服务承诺。</w:t>
      </w:r>
    </w:p>
    <w:p>
      <w:pPr>
        <w:keepNext w:val="0"/>
        <w:keepLines/>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注:</w:t>
      </w:r>
    </w:p>
    <w:p>
      <w:pPr>
        <w:keepNext w:val="0"/>
        <w:keepLines/>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lang w:val="en-US" w:eastAsia="zh-CN"/>
          <w14:textFill>
            <w14:solidFill>
              <w14:schemeClr w14:val="tx1"/>
            </w14:solidFill>
          </w14:textFill>
        </w:rPr>
        <w:t>须满足甲方使用要求</w:t>
      </w:r>
      <w:r>
        <w:rPr>
          <w:rFonts w:hint="eastAsia" w:ascii="宋体" w:hAnsi="宋体" w:cs="宋体"/>
          <w:b w:val="0"/>
          <w:bCs/>
          <w:color w:val="000000" w:themeColor="text1"/>
          <w14:textFill>
            <w14:solidFill>
              <w14:schemeClr w14:val="tx1"/>
            </w14:solidFill>
          </w14:textFill>
        </w:rPr>
        <w:t>投标企业提供的参数可以优于主要性能参数，但不能低于它</w:t>
      </w:r>
      <w:r>
        <w:rPr>
          <w:rFonts w:hint="eastAsia" w:ascii="宋体" w:hAnsi="宋体" w:cs="宋体"/>
          <w:b w:val="0"/>
          <w:bCs/>
          <w:color w:val="000000" w:themeColor="text1"/>
          <w:lang w:eastAsia="zh-CN"/>
          <w14:textFill>
            <w14:solidFill>
              <w14:schemeClr w14:val="tx1"/>
            </w14:solidFill>
          </w14:textFill>
        </w:rPr>
        <w:t>，</w:t>
      </w:r>
      <w:r>
        <w:rPr>
          <w:rFonts w:hint="eastAsia" w:ascii="宋体" w:hAnsi="宋体" w:cs="宋体"/>
          <w:b w:val="0"/>
          <w:bCs/>
          <w:color w:val="000000" w:themeColor="text1"/>
          <w:lang w:val="en-US" w:eastAsia="zh-CN"/>
          <w14:textFill>
            <w14:solidFill>
              <w14:schemeClr w14:val="tx1"/>
            </w14:solidFill>
          </w14:textFill>
        </w:rPr>
        <w:t>符合国家行业标准要求。</w:t>
      </w:r>
    </w:p>
    <w:p>
      <w:pPr>
        <w:keepNext w:val="0"/>
        <w:keepLines/>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税费、运输、保险费及安装调试费的其它费用均含在单项报价中。</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bookmarkStart w:id="76" w:name="_Toc32756"/>
    </w:p>
    <w:p>
      <w:pPr>
        <w:pStyle w:val="2"/>
        <w:rPr>
          <w:rFonts w:hint="eastAsia" w:ascii="宋体" w:hAnsi="宋体" w:eastAsia="宋体" w:cs="宋体"/>
          <w:b/>
          <w:color w:val="000000" w:themeColor="text1"/>
          <w:sz w:val="28"/>
          <w:szCs w:val="28"/>
          <w:lang w:val="en-US" w:eastAsia="zh-CN"/>
          <w14:textFill>
            <w14:solidFill>
              <w14:schemeClr w14:val="tx1"/>
            </w14:solidFill>
          </w14:textFill>
        </w:rPr>
      </w:pPr>
    </w:p>
    <w:p>
      <w:pPr>
        <w:rPr>
          <w:rFonts w:hint="eastAsia" w:ascii="宋体" w:hAnsi="宋体" w:eastAsia="宋体" w:cs="宋体"/>
          <w:b/>
          <w:color w:val="000000" w:themeColor="text1"/>
          <w:sz w:val="28"/>
          <w:szCs w:val="28"/>
          <w:lang w:val="en-US" w:eastAsia="zh-CN"/>
          <w14:textFill>
            <w14:solidFill>
              <w14:schemeClr w14:val="tx1"/>
            </w14:solidFill>
          </w14:textFill>
        </w:rPr>
      </w:pPr>
    </w:p>
    <w:p>
      <w:pPr>
        <w:pStyle w:val="2"/>
        <w:rPr>
          <w:rFonts w:hint="eastAsia" w:ascii="宋体" w:hAnsi="宋体" w:eastAsia="宋体" w:cs="宋体"/>
          <w:b/>
          <w:color w:val="000000" w:themeColor="text1"/>
          <w:sz w:val="28"/>
          <w:szCs w:val="28"/>
          <w:lang w:val="en-US" w:eastAsia="zh-CN"/>
          <w14:textFill>
            <w14:solidFill>
              <w14:schemeClr w14:val="tx1"/>
            </w14:solidFill>
          </w14:textFill>
        </w:rPr>
      </w:pPr>
    </w:p>
    <w:p>
      <w:pPr>
        <w:rPr>
          <w:rFonts w:hint="eastAsia" w:ascii="宋体" w:hAnsi="宋体" w:eastAsia="宋体" w:cs="宋体"/>
          <w:b/>
          <w:color w:val="000000" w:themeColor="text1"/>
          <w:sz w:val="28"/>
          <w:szCs w:val="28"/>
          <w:lang w:val="en-US" w:eastAsia="zh-CN"/>
          <w14:textFill>
            <w14:solidFill>
              <w14:schemeClr w14:val="tx1"/>
            </w14:solidFill>
          </w14:textFill>
        </w:rPr>
      </w:pPr>
    </w:p>
    <w:p>
      <w:pPr>
        <w:pStyle w:val="2"/>
        <w:rPr>
          <w:rFonts w:hint="eastAsia" w:ascii="宋体" w:hAnsi="宋体" w:eastAsia="宋体" w:cs="宋体"/>
          <w:b/>
          <w:color w:val="000000" w:themeColor="text1"/>
          <w:sz w:val="28"/>
          <w:szCs w:val="28"/>
          <w:lang w:val="en-US" w:eastAsia="zh-CN"/>
          <w14:textFill>
            <w14:solidFill>
              <w14:schemeClr w14:val="tx1"/>
            </w14:solidFill>
          </w14:textFill>
        </w:rPr>
      </w:pPr>
    </w:p>
    <w:p>
      <w:pPr>
        <w:rPr>
          <w:rFonts w:hint="eastAsia" w:ascii="宋体" w:hAnsi="宋体" w:eastAsia="宋体" w:cs="宋体"/>
          <w:b/>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Fonts w:hint="eastAsia" w:ascii="宋体" w:hAnsi="宋体" w:eastAsia="宋体" w:cs="宋体"/>
          <w:b/>
          <w:color w:val="000000" w:themeColor="text1"/>
          <w:sz w:val="28"/>
          <w:szCs w:val="28"/>
          <w:lang w:val="en-US" w:eastAsia="zh-CN"/>
          <w14:textFill>
            <w14:solidFill>
              <w14:schemeClr w14:val="tx1"/>
            </w14:solidFill>
          </w14:textFill>
        </w:rPr>
      </w:pPr>
    </w:p>
    <w:p>
      <w:pPr>
        <w:rPr>
          <w:rFonts w:hint="eastAsia"/>
          <w:lang w:val="en-US" w:eastAsia="zh-CN"/>
        </w:rPr>
      </w:pPr>
    </w:p>
    <w:bookmarkEnd w:id="76"/>
    <w:p>
      <w:pPr>
        <w:pStyle w:val="3"/>
        <w:spacing w:line="360" w:lineRule="auto"/>
        <w:rPr>
          <w:rFonts w:hint="eastAsia" w:ascii="宋体" w:hAnsi="宋体" w:eastAsia="宋体" w:cs="宋体"/>
          <w:color w:val="000000" w:themeColor="text1"/>
          <w14:textFill>
            <w14:solidFill>
              <w14:schemeClr w14:val="tx1"/>
            </w14:solidFill>
          </w14:textFill>
        </w:rPr>
      </w:pPr>
      <w:bookmarkStart w:id="77" w:name="_Toc25912"/>
      <w:bookmarkStart w:id="78" w:name="_Toc25629"/>
      <w:bookmarkStart w:id="79" w:name="_Toc10879"/>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77"/>
      <w:bookmarkEnd w:id="78"/>
      <w:bookmarkEnd w:id="79"/>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”系指卖方根据本合同规定须向买方提供的一切</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或</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0"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1" w:name="_Toc24059"/>
      <w:bookmarkStart w:id="82" w:name="_Toc21632"/>
      <w:bookmarkStart w:id="83" w:name="_Toc3029"/>
      <w:bookmarkStart w:id="84" w:name="_Toc22251"/>
      <w:bookmarkStart w:id="85" w:name="_Toc23824"/>
      <w:bookmarkStart w:id="86" w:name="_Toc2232"/>
      <w:r>
        <w:rPr>
          <w:rFonts w:hint="eastAsia" w:ascii="宋体" w:hAnsi="宋体" w:cs="宋体"/>
          <w:b/>
          <w:color w:val="000000" w:themeColor="text1"/>
          <w14:textFill>
            <w14:solidFill>
              <w14:schemeClr w14:val="tx1"/>
            </w14:solidFill>
          </w14:textFill>
        </w:rPr>
        <w:t>1.1 合同组成部分</w:t>
      </w:r>
      <w:bookmarkEnd w:id="81"/>
      <w:bookmarkEnd w:id="82"/>
      <w:bookmarkEnd w:id="83"/>
      <w:bookmarkEnd w:id="84"/>
      <w:bookmarkEnd w:id="85"/>
      <w:bookmarkEnd w:id="8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eastAsia="宋体" w:cs="宋体"/>
          <w:b/>
          <w:color w:val="000000" w:themeColor="text1"/>
          <w:lang w:eastAsia="zh-CN"/>
          <w14:textFill>
            <w14:solidFill>
              <w14:schemeClr w14:val="tx1"/>
            </w14:solidFill>
          </w14:textFill>
        </w:rPr>
      </w:pPr>
      <w:bookmarkStart w:id="87" w:name="_Toc24748"/>
      <w:bookmarkStart w:id="88" w:name="_Toc24240"/>
      <w:bookmarkStart w:id="89" w:name="_Toc21295"/>
      <w:bookmarkStart w:id="90" w:name="_Toc27126"/>
      <w:bookmarkStart w:id="91" w:name="_Toc24300"/>
      <w:bookmarkStart w:id="92" w:name="_Toc10841"/>
      <w:r>
        <w:rPr>
          <w:rFonts w:hint="eastAsia" w:ascii="宋体" w:hAnsi="宋体" w:cs="宋体"/>
          <w:b/>
          <w:color w:val="000000" w:themeColor="text1"/>
          <w14:textFill>
            <w14:solidFill>
              <w14:schemeClr w14:val="tx1"/>
            </w14:solidFill>
          </w14:textFill>
        </w:rPr>
        <w:t>1.2</w:t>
      </w:r>
      <w:bookmarkEnd w:id="87"/>
      <w:bookmarkEnd w:id="88"/>
      <w:bookmarkEnd w:id="89"/>
      <w:bookmarkEnd w:id="90"/>
      <w:bookmarkEnd w:id="91"/>
      <w:bookmarkEnd w:id="92"/>
      <w:r>
        <w:rPr>
          <w:rFonts w:hint="eastAsia" w:ascii="宋体" w:hAnsi="宋体" w:cs="宋体"/>
          <w:b/>
          <w:color w:val="000000" w:themeColor="text1"/>
          <w:lang w:eastAsia="zh-CN"/>
          <w14:textFill>
            <w14:solidFill>
              <w14:schemeClr w14:val="tx1"/>
            </w14:solidFill>
          </w14:textFill>
        </w:rPr>
        <w:t>工程</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1.2.1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1.2.2 </w:t>
      </w:r>
      <w:r>
        <w:rPr>
          <w:rFonts w:hint="eastAsia" w:ascii="宋体" w:hAnsi="宋体" w:cs="宋体"/>
          <w:color w:val="000000" w:themeColor="text1"/>
          <w:lang w:eastAsia="zh-CN"/>
          <w14:textFill>
            <w14:solidFill>
              <w14:schemeClr w14:val="tx1"/>
            </w14:solidFill>
          </w14:textFill>
        </w:rPr>
        <w:t>工程量清单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1.2.3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3" w:name="_Toc21551"/>
      <w:bookmarkStart w:id="94" w:name="_Toc4781"/>
      <w:bookmarkStart w:id="95" w:name="_Toc6216"/>
      <w:bookmarkStart w:id="96" w:name="_Toc21631"/>
      <w:bookmarkStart w:id="97" w:name="_Toc13343"/>
      <w:bookmarkStart w:id="98" w:name="_Toc23292"/>
      <w:r>
        <w:rPr>
          <w:rFonts w:hint="eastAsia" w:ascii="宋体" w:hAnsi="宋体" w:cs="宋体"/>
          <w:b/>
          <w:color w:val="000000" w:themeColor="text1"/>
          <w14:textFill>
            <w14:solidFill>
              <w14:schemeClr w14:val="tx1"/>
            </w14:solidFill>
          </w14:textFill>
        </w:rPr>
        <w:t>1.3 价款</w:t>
      </w:r>
      <w:bookmarkEnd w:id="93"/>
      <w:bookmarkEnd w:id="94"/>
      <w:bookmarkEnd w:id="95"/>
      <w:bookmarkEnd w:id="96"/>
      <w:bookmarkEnd w:id="97"/>
      <w:bookmarkEnd w:id="9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9" w:name="_Toc25721"/>
      <w:bookmarkStart w:id="100" w:name="_Toc22618"/>
      <w:bookmarkStart w:id="101" w:name="_Toc10340"/>
      <w:bookmarkStart w:id="102" w:name="_Toc20069"/>
      <w:bookmarkStart w:id="103" w:name="_Toc1814"/>
      <w:bookmarkStart w:id="104" w:name="_Toc23878"/>
      <w:r>
        <w:rPr>
          <w:rFonts w:hint="eastAsia" w:ascii="宋体" w:hAnsi="宋体" w:cs="宋体"/>
          <w:b/>
          <w:color w:val="000000" w:themeColor="text1"/>
          <w14:textFill>
            <w14:solidFill>
              <w14:schemeClr w14:val="tx1"/>
            </w14:solidFill>
          </w14:textFill>
        </w:rPr>
        <w:t>1.4 付款方式和发票开具方式</w:t>
      </w:r>
      <w:bookmarkEnd w:id="99"/>
      <w:bookmarkEnd w:id="100"/>
      <w:bookmarkEnd w:id="101"/>
      <w:bookmarkEnd w:id="102"/>
      <w:bookmarkEnd w:id="103"/>
      <w:bookmarkEnd w:id="10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5" w:name="_Toc32071"/>
      <w:bookmarkStart w:id="106" w:name="_Toc29536"/>
      <w:bookmarkStart w:id="107" w:name="_Toc19304"/>
      <w:bookmarkStart w:id="108" w:name="_Toc28462"/>
      <w:bookmarkStart w:id="109" w:name="_Toc4584"/>
      <w:bookmarkStart w:id="110" w:name="_Toc2846"/>
      <w:r>
        <w:rPr>
          <w:rFonts w:hint="eastAsia" w:ascii="宋体" w:hAnsi="宋体" w:cs="宋体"/>
          <w:b/>
          <w:color w:val="000000" w:themeColor="text1"/>
          <w14:textFill>
            <w14:solidFill>
              <w14:schemeClr w14:val="tx1"/>
            </w14:solidFill>
          </w14:textFill>
        </w:rPr>
        <w:t>1.5 交付期限、地点和方式</w:t>
      </w:r>
      <w:bookmarkEnd w:id="105"/>
      <w:bookmarkEnd w:id="106"/>
      <w:bookmarkEnd w:id="107"/>
      <w:bookmarkEnd w:id="108"/>
      <w:bookmarkEnd w:id="109"/>
      <w:bookmarkEnd w:id="110"/>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1" w:name="_Toc19554"/>
      <w:bookmarkStart w:id="112" w:name="_Toc27250"/>
      <w:bookmarkStart w:id="113" w:name="_Toc21493"/>
      <w:bookmarkStart w:id="114" w:name="_Toc12046"/>
      <w:bookmarkStart w:id="115" w:name="_Toc21423"/>
      <w:bookmarkStart w:id="116" w:name="_Toc7369"/>
      <w:r>
        <w:rPr>
          <w:rFonts w:hint="eastAsia" w:ascii="宋体" w:hAnsi="宋体" w:cs="宋体"/>
          <w:b/>
          <w:color w:val="000000" w:themeColor="text1"/>
          <w14:textFill>
            <w14:solidFill>
              <w14:schemeClr w14:val="tx1"/>
            </w14:solidFill>
          </w14:textFill>
        </w:rPr>
        <w:t>1.6 违约责任</w:t>
      </w:r>
      <w:bookmarkEnd w:id="111"/>
      <w:bookmarkEnd w:id="112"/>
      <w:bookmarkEnd w:id="113"/>
      <w:bookmarkEnd w:id="114"/>
      <w:bookmarkEnd w:id="115"/>
      <w:bookmarkEnd w:id="11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，那么甲方可要求乙方支付违约金，违约金按每迟延交付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一日的应交付而未交付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7" w:name="_Toc15583"/>
      <w:bookmarkStart w:id="118" w:name="_Toc725"/>
      <w:bookmarkStart w:id="119" w:name="_Toc16021"/>
      <w:bookmarkStart w:id="120" w:name="_Toc28375"/>
      <w:bookmarkStart w:id="121" w:name="_Toc28311"/>
      <w:bookmarkStart w:id="122" w:name="_Toc9993"/>
      <w:r>
        <w:rPr>
          <w:rFonts w:hint="eastAsia" w:ascii="宋体" w:hAnsi="宋体" w:cs="宋体"/>
          <w:b/>
          <w:color w:val="000000" w:themeColor="text1"/>
          <w14:textFill>
            <w14:solidFill>
              <w14:schemeClr w14:val="tx1"/>
            </w14:solidFill>
          </w14:textFill>
        </w:rPr>
        <w:t>1.7 合同争议的解决</w:t>
      </w:r>
      <w:bookmarkEnd w:id="117"/>
      <w:bookmarkEnd w:id="118"/>
      <w:bookmarkEnd w:id="119"/>
      <w:bookmarkEnd w:id="120"/>
      <w:bookmarkEnd w:id="121"/>
      <w:bookmarkEnd w:id="12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3" w:name="_Toc6731"/>
      <w:bookmarkStart w:id="124" w:name="_Toc1738"/>
      <w:bookmarkStart w:id="125" w:name="_Toc15322"/>
      <w:bookmarkStart w:id="126" w:name="_Toc7245"/>
      <w:bookmarkStart w:id="127" w:name="_Toc11173"/>
      <w:bookmarkStart w:id="128" w:name="_Toc21164"/>
      <w:r>
        <w:rPr>
          <w:rFonts w:hint="eastAsia" w:ascii="宋体" w:hAnsi="宋体" w:cs="宋体"/>
          <w:b/>
          <w:color w:val="000000" w:themeColor="text1"/>
          <w14:textFill>
            <w14:solidFill>
              <w14:schemeClr w14:val="tx1"/>
            </w14:solidFill>
          </w14:textFill>
        </w:rPr>
        <w:t>1.8 合同生效</w:t>
      </w:r>
      <w:bookmarkEnd w:id="123"/>
      <w:bookmarkEnd w:id="124"/>
      <w:bookmarkEnd w:id="125"/>
      <w:bookmarkEnd w:id="126"/>
      <w:bookmarkEnd w:id="127"/>
      <w:bookmarkEnd w:id="128"/>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29"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2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0" w:name="_Toc19614"/>
      <w:bookmarkStart w:id="131" w:name="_Toc4721"/>
      <w:bookmarkStart w:id="132" w:name="_Ref467378463"/>
      <w:bookmarkStart w:id="133" w:name="_Toc259093669"/>
      <w:bookmarkStart w:id="134" w:name="_Ref467379205"/>
      <w:bookmarkStart w:id="135" w:name="_Ref467379225"/>
      <w:bookmarkStart w:id="136" w:name="_Toc487900349"/>
      <w:bookmarkStart w:id="137" w:name="_Toc472"/>
      <w:bookmarkStart w:id="138" w:name="_Toc28763"/>
      <w:bookmarkStart w:id="139" w:name="_Ref467378499"/>
      <w:bookmarkStart w:id="140" w:name="_Ref467379109"/>
      <w:bookmarkStart w:id="141" w:name="_Ref467379214"/>
      <w:bookmarkStart w:id="142" w:name="_Toc279701240"/>
      <w:bookmarkStart w:id="143" w:name="_Toc16917"/>
      <w:bookmarkStart w:id="144" w:name="_Toc7626"/>
      <w:bookmarkStart w:id="145" w:name="_Ref467379101"/>
      <w:bookmarkStart w:id="146" w:name="_Ref467379094"/>
      <w:bookmarkStart w:id="147" w:name="_Ref467378404"/>
      <w:bookmarkStart w:id="148" w:name="_Ref467379195"/>
      <w:r>
        <w:rPr>
          <w:rFonts w:hint="eastAsia" w:ascii="宋体" w:hAnsi="宋体" w:cs="宋体"/>
          <w:b/>
          <w:color w:val="000000" w:themeColor="text1"/>
          <w14:textFill>
            <w14:solidFill>
              <w14:schemeClr w14:val="tx1"/>
            </w14:solidFill>
          </w14:textFill>
        </w:rPr>
        <w:t>2.1 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”系指中标供应商根据合同约定应向采购人交付的一切各种</w:t>
      </w:r>
      <w:r>
        <w:rPr>
          <w:rFonts w:hint="eastAsia" w:ascii="宋体" w:hAnsi="宋体" w:cs="宋体"/>
          <w:color w:val="000000" w:themeColor="text1"/>
          <w:lang w:eastAsia="zh-CN"/>
          <w14:textFill>
            <w14:solidFill>
              <w14:schemeClr w14:val="tx1"/>
            </w14:solidFill>
          </w14:textFill>
        </w:rPr>
        <w:t>施工</w:t>
      </w:r>
      <w:r>
        <w:rPr>
          <w:rFonts w:hint="eastAsia" w:ascii="宋体" w:hAnsi="宋体" w:cs="宋体"/>
          <w:color w:val="000000" w:themeColor="text1"/>
          <w14:textFill>
            <w14:solidFill>
              <w14:schemeClr w14:val="tx1"/>
            </w14:solidFill>
          </w14:textFill>
        </w:rPr>
        <w:t>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49"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49"/>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0" w:name="_Ref467379400"/>
      <w:r>
        <w:rPr>
          <w:rFonts w:hint="eastAsia" w:ascii="宋体" w:hAnsi="宋体" w:cs="宋体"/>
          <w:color w:val="000000" w:themeColor="text1"/>
          <w14:textFill>
            <w14:solidFill>
              <w14:schemeClr w14:val="tx1"/>
            </w14:solidFill>
          </w14:textFill>
        </w:rPr>
        <w:t>2.1.5 “乙方”系指根据合同约定交付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的中标供应商</w:t>
      </w:r>
      <w:bookmarkEnd w:id="150"/>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1" w:name="_Ref467379436"/>
      <w:r>
        <w:rPr>
          <w:rFonts w:hint="eastAsia" w:ascii="宋体" w:hAnsi="宋体" w:cs="宋体"/>
          <w:color w:val="000000" w:themeColor="text1"/>
          <w14:textFill>
            <w14:solidFill>
              <w14:schemeClr w14:val="tx1"/>
            </w14:solidFill>
          </w14:textFill>
        </w:rPr>
        <w:t>2.1.6 “现场”系指合同约定</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将要</w:t>
      </w:r>
      <w:r>
        <w:rPr>
          <w:rFonts w:hint="eastAsia" w:ascii="宋体" w:hAnsi="宋体" w:cs="宋体"/>
          <w:color w:val="000000" w:themeColor="text1"/>
          <w:lang w:eastAsia="zh-CN"/>
          <w14:textFill>
            <w14:solidFill>
              <w14:schemeClr w14:val="tx1"/>
            </w14:solidFill>
          </w14:textFill>
        </w:rPr>
        <w:t>施工</w:t>
      </w:r>
      <w:r>
        <w:rPr>
          <w:rFonts w:hint="eastAsia" w:ascii="宋体" w:hAnsi="宋体" w:cs="宋体"/>
          <w:color w:val="000000" w:themeColor="text1"/>
          <w14:textFill>
            <w14:solidFill>
              <w14:schemeClr w14:val="tx1"/>
            </w14:solidFill>
          </w14:textFill>
        </w:rPr>
        <w:t>或者安装的地点。</w:t>
      </w:r>
      <w:bookmarkEnd w:id="151"/>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2" w:name="_Toc13336"/>
      <w:bookmarkStart w:id="153" w:name="_Toc487900350"/>
      <w:bookmarkStart w:id="154" w:name="_Toc27635"/>
      <w:bookmarkStart w:id="155" w:name="_Toc30731"/>
      <w:bookmarkStart w:id="156" w:name="_Toc279701241"/>
      <w:bookmarkStart w:id="157" w:name="_Toc32504"/>
      <w:bookmarkStart w:id="158" w:name="_Toc259093670"/>
      <w:bookmarkStart w:id="159" w:name="_Toc23658"/>
      <w:bookmarkStart w:id="160" w:name="_Toc4569"/>
      <w:r>
        <w:rPr>
          <w:rFonts w:hint="eastAsia" w:ascii="宋体" w:hAnsi="宋体" w:cs="宋体"/>
          <w:b/>
          <w:color w:val="000000" w:themeColor="text1"/>
          <w14:textFill>
            <w14:solidFill>
              <w14:schemeClr w14:val="tx1"/>
            </w14:solidFill>
          </w14:textFill>
        </w:rPr>
        <w:t>2.2 技术规范</w:t>
      </w:r>
      <w:bookmarkEnd w:id="152"/>
      <w:bookmarkEnd w:id="153"/>
      <w:bookmarkEnd w:id="154"/>
      <w:bookmarkEnd w:id="155"/>
      <w:bookmarkEnd w:id="156"/>
      <w:bookmarkEnd w:id="157"/>
      <w:bookmarkEnd w:id="158"/>
      <w:bookmarkEnd w:id="159"/>
      <w:bookmarkEnd w:id="16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1" w:name="_Toc31634"/>
      <w:bookmarkStart w:id="162" w:name="_Toc259093671"/>
      <w:bookmarkStart w:id="163" w:name="_Toc23690"/>
      <w:bookmarkStart w:id="164" w:name="_Toc279701242"/>
      <w:bookmarkStart w:id="165" w:name="_Toc11950"/>
      <w:bookmarkStart w:id="166" w:name="_Toc4459"/>
      <w:bookmarkStart w:id="167" w:name="_Toc9829"/>
      <w:bookmarkStart w:id="168" w:name="_Toc487900351"/>
      <w:bookmarkStart w:id="169" w:name="_Toc27853"/>
      <w:r>
        <w:rPr>
          <w:rFonts w:hint="eastAsia" w:ascii="宋体" w:hAnsi="宋体" w:cs="宋体"/>
          <w:b/>
          <w:color w:val="000000" w:themeColor="text1"/>
          <w14:textFill>
            <w14:solidFill>
              <w14:schemeClr w14:val="tx1"/>
            </w14:solidFill>
          </w14:textFill>
        </w:rPr>
        <w:t>2.3 知识产权</w:t>
      </w:r>
      <w:bookmarkEnd w:id="161"/>
      <w:bookmarkEnd w:id="162"/>
      <w:bookmarkEnd w:id="163"/>
      <w:bookmarkEnd w:id="164"/>
      <w:bookmarkEnd w:id="165"/>
      <w:bookmarkEnd w:id="166"/>
      <w:bookmarkEnd w:id="167"/>
      <w:bookmarkEnd w:id="168"/>
      <w:bookmarkEnd w:id="16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0" w:name="_Toc29149"/>
      <w:bookmarkStart w:id="171" w:name="_Toc11932"/>
      <w:bookmarkStart w:id="172" w:name="_Toc4359"/>
      <w:bookmarkStart w:id="173" w:name="_Toc31765"/>
      <w:bookmarkStart w:id="174" w:name="_Toc4194"/>
      <w:bookmarkStart w:id="175" w:name="_Toc20942"/>
      <w:r>
        <w:rPr>
          <w:rFonts w:hint="eastAsia" w:ascii="宋体" w:hAnsi="宋体" w:cs="宋体"/>
          <w:b/>
          <w:color w:val="000000" w:themeColor="text1"/>
          <w14:textFill>
            <w14:solidFill>
              <w14:schemeClr w14:val="tx1"/>
            </w14:solidFill>
          </w14:textFill>
        </w:rPr>
        <w:t>2.4 包装和装运</w:t>
      </w:r>
      <w:bookmarkEnd w:id="170"/>
      <w:bookmarkEnd w:id="171"/>
      <w:bookmarkEnd w:id="172"/>
      <w:bookmarkEnd w:id="173"/>
      <w:bookmarkEnd w:id="174"/>
      <w:bookmarkEnd w:id="17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,均应采用本行业通用的方式进行包装，没有通用方式的，应当采取足以保护</w:t>
      </w:r>
      <w:r>
        <w:rPr>
          <w:rFonts w:hint="eastAsia" w:ascii="宋体" w:hAnsi="宋体" w:cs="宋体"/>
          <w:color w:val="000000" w:themeColor="text1"/>
          <w:lang w:eastAsia="zh-CN"/>
          <w14:textFill>
            <w14:solidFill>
              <w14:schemeClr w14:val="tx1"/>
            </w14:solidFill>
          </w14:textFill>
        </w:rPr>
        <w:t>施工所需材料</w:t>
      </w:r>
      <w:r>
        <w:rPr>
          <w:rFonts w:hint="eastAsia" w:ascii="宋体" w:hAnsi="宋体" w:cs="宋体"/>
          <w:color w:val="000000" w:themeColor="text1"/>
          <w14:textFill>
            <w14:solidFill>
              <w14:schemeClr w14:val="tx1"/>
            </w14:solidFill>
          </w14:textFill>
        </w:rPr>
        <w:t>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6" w:name="_Ref467379536"/>
      <w:bookmarkStart w:id="177" w:name="_Ref467378541"/>
      <w:bookmarkStart w:id="178" w:name="_Ref467379542"/>
      <w:bookmarkStart w:id="179" w:name="_Ref467379527"/>
      <w:bookmarkStart w:id="180" w:name="_Ref467378591"/>
      <w:bookmarkStart w:id="181" w:name="_Toc279701245"/>
      <w:bookmarkStart w:id="182" w:name="_Toc259093674"/>
      <w:bookmarkStart w:id="183" w:name="_Toc487900354"/>
      <w:bookmarkStart w:id="184" w:name="_Toc26182"/>
      <w:bookmarkStart w:id="185" w:name="_Toc18986"/>
      <w:bookmarkStart w:id="186" w:name="_Toc25001"/>
      <w:bookmarkStart w:id="187" w:name="_Toc24960"/>
      <w:bookmarkStart w:id="188" w:name="_Toc19074"/>
      <w:bookmarkStart w:id="189" w:name="_Toc30272"/>
      <w:r>
        <w:rPr>
          <w:rFonts w:hint="eastAsia" w:ascii="宋体" w:hAnsi="宋体" w:cs="宋体"/>
          <w:b/>
          <w:color w:val="000000" w:themeColor="text1"/>
          <w14:textFill>
            <w14:solidFill>
              <w14:schemeClr w14:val="tx1"/>
            </w14:solidFill>
          </w14:textFill>
        </w:rPr>
        <w:t>2.</w:t>
      </w:r>
      <w:bookmarkEnd w:id="176"/>
      <w:bookmarkEnd w:id="177"/>
      <w:bookmarkEnd w:id="178"/>
      <w:bookmarkEnd w:id="179"/>
      <w:bookmarkEnd w:id="180"/>
      <w:bookmarkEnd w:id="181"/>
      <w:bookmarkEnd w:id="182"/>
      <w:bookmarkEnd w:id="183"/>
      <w:r>
        <w:rPr>
          <w:rFonts w:hint="eastAsia" w:ascii="宋体" w:hAnsi="宋体" w:cs="宋体"/>
          <w:b/>
          <w:color w:val="000000" w:themeColor="text1"/>
          <w14:textFill>
            <w14:solidFill>
              <w14:schemeClr w14:val="tx1"/>
            </w14:solidFill>
          </w14:textFill>
        </w:rPr>
        <w:t>5 履约检查和问题反馈</w:t>
      </w:r>
      <w:bookmarkEnd w:id="184"/>
      <w:bookmarkEnd w:id="185"/>
      <w:bookmarkEnd w:id="186"/>
      <w:bookmarkEnd w:id="187"/>
      <w:bookmarkEnd w:id="188"/>
      <w:bookmarkEnd w:id="189"/>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0" w:name="_Ref467379657"/>
      <w:r>
        <w:rPr>
          <w:rFonts w:hint="eastAsia" w:ascii="宋体" w:hAnsi="宋体" w:cs="宋体"/>
          <w:color w:val="000000" w:themeColor="text1"/>
          <w14:textFill>
            <w14:solidFill>
              <w14:schemeClr w14:val="tx1"/>
            </w14:solidFill>
          </w14:textFill>
        </w:rPr>
        <w:t>2.5.1</w:t>
      </w:r>
      <w:bookmarkEnd w:id="190"/>
      <w:bookmarkStart w:id="191" w:name="_Toc186431854"/>
      <w:bookmarkStart w:id="192" w:name="_Ref467379807"/>
      <w:bookmarkStart w:id="193" w:name="_Toc487900357"/>
      <w:bookmarkStart w:id="194" w:name="_Ref467379793"/>
      <w:bookmarkStart w:id="195" w:name="_Toc259093676"/>
      <w:bookmarkStart w:id="196" w:name="_Toc279701247"/>
      <w:r>
        <w:rPr>
          <w:rFonts w:hint="eastAsia" w:ascii="宋体" w:hAnsi="宋体" w:cs="宋体"/>
          <w:color w:val="000000" w:themeColor="text1"/>
          <w14:textFill>
            <w14:solidFill>
              <w14:schemeClr w14:val="tx1"/>
            </w14:solidFill>
          </w14:textFill>
        </w:rPr>
        <w:t>甲方有权在其认为必要时，对乙方是否能够按照合同约定交付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进行履约检查，以确保乙方所交付的</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1"/>
      <w:bookmarkStart w:id="197" w:name="_Toc186431855"/>
      <w:r>
        <w:rPr>
          <w:rFonts w:hint="eastAsia" w:ascii="宋体" w:hAnsi="宋体" w:cs="宋体"/>
          <w:color w:val="000000" w:themeColor="text1"/>
          <w14:textFill>
            <w14:solidFill>
              <w14:schemeClr w14:val="tx1"/>
            </w14:solidFill>
          </w14:textFill>
        </w:rPr>
        <w:t>。</w:t>
      </w:r>
    </w:p>
    <w:bookmarkEnd w:id="197"/>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98" w:name="_Toc16569"/>
      <w:bookmarkStart w:id="199" w:name="_Toc19219"/>
      <w:bookmarkStart w:id="200" w:name="_Toc28451"/>
      <w:bookmarkStart w:id="201" w:name="_Toc24162"/>
      <w:bookmarkStart w:id="202" w:name="_Toc21523"/>
      <w:bookmarkStart w:id="203" w:name="_Toc7836"/>
      <w:r>
        <w:rPr>
          <w:rFonts w:hint="eastAsia" w:ascii="宋体" w:hAnsi="宋体" w:cs="宋体"/>
          <w:b/>
          <w:color w:val="000000" w:themeColor="text1"/>
          <w14:textFill>
            <w14:solidFill>
              <w14:schemeClr w14:val="tx1"/>
            </w14:solidFill>
          </w14:textFill>
        </w:rPr>
        <w:t>2.6 结算方式和付款条件</w:t>
      </w:r>
      <w:bookmarkEnd w:id="192"/>
      <w:bookmarkEnd w:id="193"/>
      <w:bookmarkEnd w:id="194"/>
      <w:bookmarkEnd w:id="195"/>
      <w:bookmarkEnd w:id="196"/>
      <w:bookmarkEnd w:id="198"/>
      <w:bookmarkEnd w:id="199"/>
      <w:bookmarkEnd w:id="200"/>
      <w:bookmarkEnd w:id="201"/>
      <w:bookmarkEnd w:id="202"/>
      <w:bookmarkEnd w:id="20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4" w:name="_Toc279701248"/>
      <w:bookmarkStart w:id="205" w:name="_Ref467379852"/>
      <w:bookmarkStart w:id="206" w:name="_Ref467379923"/>
      <w:bookmarkStart w:id="207" w:name="_Ref467379863"/>
      <w:bookmarkStart w:id="208" w:name="_Toc487900358"/>
      <w:bookmarkStart w:id="209" w:name="_Toc259093677"/>
      <w:bookmarkStart w:id="210" w:name="_Toc19345"/>
      <w:bookmarkStart w:id="211" w:name="_Toc16110"/>
      <w:bookmarkStart w:id="212" w:name="_Toc3225"/>
      <w:bookmarkStart w:id="213" w:name="_Toc1046"/>
      <w:bookmarkStart w:id="214" w:name="_Toc774"/>
      <w:bookmarkStart w:id="215" w:name="_Toc27711"/>
      <w:r>
        <w:rPr>
          <w:rFonts w:hint="eastAsia" w:ascii="宋体" w:hAnsi="宋体" w:cs="宋体"/>
          <w:b/>
          <w:color w:val="000000" w:themeColor="text1"/>
          <w14:textFill>
            <w14:solidFill>
              <w14:schemeClr w14:val="tx1"/>
            </w14:solidFill>
          </w14:textFill>
        </w:rPr>
        <w:t>2.7 技术资料</w:t>
      </w:r>
      <w:bookmarkEnd w:id="204"/>
      <w:bookmarkEnd w:id="205"/>
      <w:bookmarkEnd w:id="206"/>
      <w:bookmarkEnd w:id="207"/>
      <w:bookmarkEnd w:id="208"/>
      <w:bookmarkEnd w:id="209"/>
      <w:r>
        <w:rPr>
          <w:rFonts w:hint="eastAsia" w:ascii="宋体" w:hAnsi="宋体" w:cs="宋体"/>
          <w:b/>
          <w:color w:val="000000" w:themeColor="text1"/>
          <w14:textFill>
            <w14:solidFill>
              <w14:schemeClr w14:val="tx1"/>
            </w14:solidFill>
          </w14:textFill>
        </w:rPr>
        <w:t>和保密义务</w:t>
      </w:r>
      <w:bookmarkEnd w:id="210"/>
      <w:bookmarkEnd w:id="211"/>
      <w:bookmarkEnd w:id="212"/>
      <w:bookmarkEnd w:id="213"/>
      <w:bookmarkEnd w:id="214"/>
      <w:bookmarkEnd w:id="21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16" w:name="_Toc8749"/>
      <w:bookmarkStart w:id="217" w:name="_Toc7860"/>
      <w:bookmarkStart w:id="218" w:name="_Toc22196"/>
      <w:bookmarkStart w:id="219" w:name="_Toc20808"/>
      <w:r>
        <w:rPr>
          <w:rFonts w:hint="eastAsia" w:ascii="宋体" w:hAnsi="宋体" w:cs="宋体"/>
          <w:b/>
          <w:color w:val="000000" w:themeColor="text1"/>
          <w14:textFill>
            <w14:solidFill>
              <w14:schemeClr w14:val="tx1"/>
            </w14:solidFill>
          </w14:textFill>
        </w:rPr>
        <w:t>2.8 质量保证</w:t>
      </w:r>
      <w:bookmarkEnd w:id="216"/>
      <w:bookmarkEnd w:id="217"/>
      <w:bookmarkEnd w:id="218"/>
      <w:bookmarkEnd w:id="2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bookmarkStart w:id="220" w:name="_Toc487900362"/>
      <w:bookmarkStart w:id="221" w:name="_Toc259093681"/>
      <w:bookmarkStart w:id="222" w:name="_Toc279701252"/>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3" w:name="_Toc6303"/>
      <w:bookmarkStart w:id="224" w:name="_Toc30046"/>
      <w:bookmarkStart w:id="225" w:name="_Toc14055"/>
      <w:bookmarkStart w:id="226" w:name="_Toc8010"/>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cs="宋体"/>
          <w:b/>
          <w:color w:val="000000" w:themeColor="text1"/>
          <w14:textFill>
            <w14:solidFill>
              <w14:schemeClr w14:val="tx1"/>
            </w14:solidFill>
          </w14:textFill>
        </w:rPr>
        <w:t xml:space="preserve"> 延迟交货</w:t>
      </w:r>
      <w:bookmarkEnd w:id="220"/>
      <w:bookmarkEnd w:id="221"/>
      <w:bookmarkEnd w:id="222"/>
      <w:bookmarkEnd w:id="223"/>
      <w:bookmarkEnd w:id="224"/>
      <w:bookmarkEnd w:id="225"/>
      <w:bookmarkEnd w:id="22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的情况，应及时以书面形式将不能按时交付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7" w:name="_Toc7502"/>
      <w:bookmarkStart w:id="228" w:name="_Toc29852"/>
      <w:bookmarkStart w:id="229" w:name="_Toc7364"/>
      <w:bookmarkStart w:id="230" w:name="_Toc20876"/>
      <w:bookmarkStart w:id="231" w:name="_Toc279701254"/>
      <w:bookmarkStart w:id="232" w:name="_Toc487900364"/>
      <w:bookmarkStart w:id="233" w:name="_Toc259093683"/>
      <w:bookmarkStart w:id="234" w:name="_Ref467378121"/>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0</w:t>
      </w:r>
      <w:r>
        <w:rPr>
          <w:rFonts w:hint="eastAsia" w:ascii="宋体" w:hAnsi="宋体" w:cs="宋体"/>
          <w:b/>
          <w:color w:val="000000" w:themeColor="text1"/>
          <w14:textFill>
            <w14:solidFill>
              <w14:schemeClr w14:val="tx1"/>
            </w14:solidFill>
          </w14:textFill>
        </w:rPr>
        <w:t xml:space="preserve"> 合同变更</w:t>
      </w:r>
      <w:bookmarkEnd w:id="227"/>
      <w:bookmarkEnd w:id="228"/>
      <w:bookmarkEnd w:id="229"/>
      <w:bookmarkEnd w:id="23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.1双方当事人协商一致，可以签订书面补充合同的形式变更合同，但不得违背采购文件确定的事项，且如果系追加与合同标的相同的</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.2 合同继续履行将损害国家利益和社会公共利益的，双方当事人应当以书面形式变更合同。有过错的一方应当承担赔偿责任，双方当事人都有过错的，各自承担相应的责任。</w:t>
      </w:r>
      <w:bookmarkStart w:id="235" w:name="_Toc487900369"/>
      <w:bookmarkStart w:id="236" w:name="_Toc259093688"/>
      <w:bookmarkStart w:id="237" w:name="_Toc27970125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8" w:name="_Toc10366"/>
      <w:bookmarkStart w:id="239" w:name="_Toc1253"/>
      <w:bookmarkStart w:id="240" w:name="_Toc3520"/>
      <w:bookmarkStart w:id="241" w:name="_Toc14661"/>
      <w:bookmarkStart w:id="242" w:name="_Toc22955"/>
      <w:bookmarkStart w:id="243" w:name="_Toc15237"/>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11</w:t>
      </w:r>
      <w:r>
        <w:rPr>
          <w:rFonts w:hint="eastAsia" w:ascii="宋体" w:hAnsi="宋体" w:cs="宋体"/>
          <w:b/>
          <w:color w:val="000000" w:themeColor="text1"/>
          <w14:textFill>
            <w14:solidFill>
              <w14:schemeClr w14:val="tx1"/>
            </w14:solidFill>
          </w14:textFill>
        </w:rPr>
        <w:t>合同转让</w:t>
      </w:r>
      <w:bookmarkEnd w:id="235"/>
      <w:bookmarkEnd w:id="236"/>
      <w:bookmarkEnd w:id="237"/>
      <w:r>
        <w:rPr>
          <w:rFonts w:hint="eastAsia" w:ascii="宋体" w:hAnsi="宋体" w:cs="宋体"/>
          <w:b/>
          <w:color w:val="000000" w:themeColor="text1"/>
          <w14:textFill>
            <w14:solidFill>
              <w14:schemeClr w14:val="tx1"/>
            </w14:solidFill>
          </w14:textFill>
        </w:rPr>
        <w:t>和分包</w:t>
      </w:r>
      <w:bookmarkEnd w:id="238"/>
      <w:bookmarkEnd w:id="239"/>
      <w:bookmarkEnd w:id="240"/>
      <w:bookmarkEnd w:id="241"/>
      <w:bookmarkEnd w:id="242"/>
      <w:bookmarkEnd w:id="24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4" w:name="_Toc14066"/>
      <w:bookmarkStart w:id="245" w:name="_Toc13566"/>
      <w:bookmarkStart w:id="246" w:name="_Toc19814"/>
      <w:bookmarkStart w:id="247" w:name="_Toc21755"/>
      <w:bookmarkStart w:id="248" w:name="_Toc16508"/>
      <w:bookmarkStart w:id="249" w:name="_Toc12251"/>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12</w:t>
      </w:r>
      <w:r>
        <w:rPr>
          <w:rFonts w:hint="eastAsia" w:ascii="宋体" w:hAnsi="宋体" w:cs="宋体"/>
          <w:b/>
          <w:color w:val="000000" w:themeColor="text1"/>
          <w14:textFill>
            <w14:solidFill>
              <w14:schemeClr w14:val="tx1"/>
            </w14:solidFill>
          </w14:textFill>
        </w:rPr>
        <w:t>不可抗力</w:t>
      </w:r>
      <w:bookmarkEnd w:id="244"/>
      <w:bookmarkEnd w:id="245"/>
      <w:bookmarkEnd w:id="246"/>
      <w:bookmarkEnd w:id="247"/>
      <w:bookmarkEnd w:id="248"/>
      <w:bookmarkEnd w:id="24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0" w:name="_Toc6861"/>
      <w:bookmarkStart w:id="251" w:name="_Toc689"/>
      <w:bookmarkStart w:id="252" w:name="_Toc10900"/>
      <w:bookmarkStart w:id="253" w:name="_Toc487900365"/>
      <w:bookmarkStart w:id="254" w:name="_Toc259093684"/>
      <w:bookmarkStart w:id="255" w:name="_Toc279701255"/>
      <w:bookmarkStart w:id="256" w:name="_Toc6969"/>
      <w:bookmarkStart w:id="257" w:name="_Toc22743"/>
      <w:bookmarkStart w:id="258" w:name="_Toc30676"/>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3</w:t>
      </w:r>
      <w:r>
        <w:rPr>
          <w:rFonts w:hint="eastAsia" w:ascii="宋体" w:hAnsi="宋体" w:cs="宋体"/>
          <w:b/>
          <w:color w:val="000000" w:themeColor="text1"/>
          <w14:textFill>
            <w14:solidFill>
              <w14:schemeClr w14:val="tx1"/>
            </w14:solidFill>
          </w14:textFill>
        </w:rPr>
        <w:t xml:space="preserve"> 税费</w:t>
      </w:r>
      <w:bookmarkEnd w:id="250"/>
      <w:bookmarkEnd w:id="251"/>
      <w:bookmarkEnd w:id="252"/>
      <w:bookmarkEnd w:id="253"/>
      <w:bookmarkEnd w:id="254"/>
      <w:bookmarkEnd w:id="255"/>
      <w:bookmarkEnd w:id="256"/>
      <w:bookmarkEnd w:id="257"/>
      <w:bookmarkEnd w:id="25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9" w:name="_Toc487900368"/>
      <w:bookmarkStart w:id="260" w:name="_Toc16959"/>
      <w:bookmarkStart w:id="261" w:name="_Toc279701258"/>
      <w:bookmarkStart w:id="262" w:name="_Toc7102"/>
      <w:bookmarkStart w:id="263" w:name="_Toc19482"/>
      <w:bookmarkStart w:id="264" w:name="_Toc10172"/>
      <w:bookmarkStart w:id="265" w:name="_Toc297"/>
      <w:bookmarkStart w:id="266" w:name="_Toc259093687"/>
      <w:bookmarkStart w:id="267" w:name="_Toc8298"/>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4</w:t>
      </w:r>
      <w:r>
        <w:rPr>
          <w:rFonts w:hint="eastAsia" w:ascii="宋体" w:hAnsi="宋体" w:cs="宋体"/>
          <w:b/>
          <w:color w:val="000000" w:themeColor="text1"/>
          <w14:textFill>
            <w14:solidFill>
              <w14:schemeClr w14:val="tx1"/>
            </w14:solidFill>
          </w14:textFill>
        </w:rPr>
        <w:t>方破产</w:t>
      </w:r>
      <w:bookmarkEnd w:id="259"/>
      <w:bookmarkEnd w:id="260"/>
      <w:bookmarkEnd w:id="261"/>
      <w:bookmarkEnd w:id="262"/>
      <w:bookmarkEnd w:id="263"/>
      <w:bookmarkEnd w:id="264"/>
      <w:bookmarkEnd w:id="265"/>
      <w:bookmarkEnd w:id="266"/>
      <w:bookmarkEnd w:id="26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8" w:name="_Toc24208"/>
      <w:bookmarkStart w:id="269" w:name="_Toc29333"/>
      <w:bookmarkStart w:id="270" w:name="_Toc15387"/>
      <w:bookmarkStart w:id="271" w:name="_Toc6134"/>
      <w:bookmarkStart w:id="272" w:name="_Toc9272"/>
      <w:bookmarkStart w:id="273" w:name="_Toc30458"/>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cs="宋体"/>
          <w:b/>
          <w:color w:val="000000" w:themeColor="text1"/>
          <w14:textFill>
            <w14:solidFill>
              <w14:schemeClr w14:val="tx1"/>
            </w14:solidFill>
          </w14:textFill>
        </w:rPr>
        <w:t xml:space="preserve"> 合同中止、终止</w:t>
      </w:r>
      <w:bookmarkEnd w:id="268"/>
      <w:bookmarkEnd w:id="269"/>
      <w:bookmarkEnd w:id="270"/>
      <w:bookmarkEnd w:id="271"/>
      <w:bookmarkEnd w:id="272"/>
      <w:bookmarkEnd w:id="27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4" w:name="_Toc14563"/>
      <w:bookmarkStart w:id="275" w:name="_Toc15070"/>
      <w:bookmarkStart w:id="276" w:name="_Toc24662"/>
      <w:bookmarkStart w:id="277" w:name="_Toc18706"/>
      <w:bookmarkStart w:id="278" w:name="_Toc6596"/>
      <w:bookmarkStart w:id="279" w:name="_Toc1125"/>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cs="宋体"/>
          <w:b/>
          <w:color w:val="000000" w:themeColor="text1"/>
          <w14:textFill>
            <w14:solidFill>
              <w14:schemeClr w14:val="tx1"/>
            </w14:solidFill>
          </w14:textFill>
        </w:rPr>
        <w:t xml:space="preserve"> 检验和验收</w:t>
      </w:r>
      <w:bookmarkEnd w:id="274"/>
      <w:bookmarkEnd w:id="275"/>
      <w:bookmarkEnd w:id="276"/>
      <w:bookmarkEnd w:id="277"/>
      <w:bookmarkEnd w:id="278"/>
      <w:bookmarkEnd w:id="279"/>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交付前，乙方应对</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的质量、数量等方面进行详细、全面的检验，并向甲方出具证明</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符合合同约定的文件；</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31"/>
    <w:bookmarkEnd w:id="232"/>
    <w:bookmarkEnd w:id="233"/>
    <w:bookmarkEnd w:id="234"/>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0" w:name="_Toc279701261"/>
      <w:bookmarkStart w:id="281" w:name="_Toc259093690"/>
      <w:bookmarkStart w:id="282" w:name="_Toc487900371"/>
      <w:bookmarkStart w:id="283" w:name="_Toc25182"/>
      <w:bookmarkStart w:id="284" w:name="_Toc15325"/>
      <w:bookmarkStart w:id="285" w:name="_Toc27328"/>
      <w:bookmarkStart w:id="286" w:name="_Toc19604"/>
      <w:bookmarkStart w:id="287" w:name="_Toc6016"/>
      <w:bookmarkStart w:id="288" w:name="_Toc11284"/>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cs="宋体"/>
          <w:b/>
          <w:color w:val="000000" w:themeColor="text1"/>
          <w14:textFill>
            <w14:solidFill>
              <w14:schemeClr w14:val="tx1"/>
            </w14:solidFill>
          </w14:textFill>
        </w:rPr>
        <w:t>通知</w:t>
      </w:r>
      <w:bookmarkEnd w:id="280"/>
      <w:bookmarkEnd w:id="281"/>
      <w:bookmarkEnd w:id="282"/>
      <w:r>
        <w:rPr>
          <w:rFonts w:hint="eastAsia" w:ascii="宋体" w:hAnsi="宋体" w:cs="宋体"/>
          <w:b/>
          <w:color w:val="000000" w:themeColor="text1"/>
          <w14:textFill>
            <w14:solidFill>
              <w14:schemeClr w14:val="tx1"/>
            </w14:solidFill>
          </w14:textFill>
        </w:rPr>
        <w:t>和送达</w:t>
      </w:r>
      <w:bookmarkEnd w:id="283"/>
      <w:bookmarkEnd w:id="284"/>
      <w:bookmarkEnd w:id="285"/>
      <w:bookmarkEnd w:id="286"/>
      <w:bookmarkEnd w:id="287"/>
      <w:bookmarkEnd w:id="288"/>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89" w:name="_Toc6698"/>
      <w:bookmarkStart w:id="290" w:name="_Toc3135"/>
      <w:bookmarkStart w:id="291" w:name="_Toc487900372"/>
      <w:bookmarkStart w:id="292" w:name="_Toc279701262"/>
      <w:bookmarkStart w:id="293" w:name="_Toc259093691"/>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89"/>
      <w:bookmarkEnd w:id="290"/>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4" w:name="_Toc23294"/>
      <w:bookmarkStart w:id="295" w:name="_Toc23128"/>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4"/>
      <w:bookmarkEnd w:id="295"/>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96" w:name="_Toc17212"/>
      <w:bookmarkStart w:id="297" w:name="_Toc4355"/>
      <w:bookmarkStart w:id="298" w:name="_Toc18540"/>
      <w:bookmarkStart w:id="299" w:name="_Toc30599"/>
      <w:bookmarkStart w:id="300" w:name="_Toc4484"/>
      <w:bookmarkStart w:id="301" w:name="_Toc17470"/>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cs="宋体"/>
          <w:b/>
          <w:color w:val="000000" w:themeColor="text1"/>
          <w14:textFill>
            <w14:solidFill>
              <w14:schemeClr w14:val="tx1"/>
            </w14:solidFill>
          </w14:textFill>
        </w:rPr>
        <w:t xml:space="preserve"> 计量单位</w:t>
      </w:r>
      <w:bookmarkEnd w:id="291"/>
      <w:bookmarkEnd w:id="292"/>
      <w:bookmarkEnd w:id="293"/>
      <w:bookmarkEnd w:id="296"/>
      <w:bookmarkEnd w:id="297"/>
      <w:bookmarkEnd w:id="298"/>
      <w:bookmarkEnd w:id="299"/>
      <w:bookmarkEnd w:id="300"/>
      <w:bookmarkEnd w:id="30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2" w:name="_Toc10330"/>
      <w:bookmarkStart w:id="303" w:name="_Toc279701263"/>
      <w:bookmarkStart w:id="304" w:name="_Toc259093692"/>
      <w:bookmarkStart w:id="305" w:name="_Toc6462"/>
      <w:bookmarkStart w:id="306" w:name="_Toc12773"/>
      <w:bookmarkStart w:id="307" w:name="_Toc18567"/>
      <w:bookmarkStart w:id="308" w:name="_Toc7629"/>
      <w:bookmarkStart w:id="309" w:name="_Toc487900373"/>
      <w:bookmarkStart w:id="310" w:name="_Toc14960"/>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19</w:t>
      </w:r>
      <w:r>
        <w:rPr>
          <w:rFonts w:hint="eastAsia" w:ascii="宋体" w:hAnsi="宋体" w:cs="宋体"/>
          <w:b/>
          <w:color w:val="000000" w:themeColor="text1"/>
          <w14:textFill>
            <w14:solidFill>
              <w14:schemeClr w14:val="tx1"/>
            </w14:solidFill>
          </w14:textFill>
        </w:rPr>
        <w:t xml:space="preserve"> 合同使用的文字和适用的法律</w:t>
      </w:r>
      <w:bookmarkEnd w:id="302"/>
      <w:bookmarkEnd w:id="303"/>
      <w:bookmarkEnd w:id="304"/>
      <w:bookmarkEnd w:id="305"/>
      <w:bookmarkEnd w:id="306"/>
      <w:bookmarkEnd w:id="307"/>
      <w:bookmarkEnd w:id="308"/>
      <w:bookmarkEnd w:id="309"/>
      <w:bookmarkEnd w:id="31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cs="宋体"/>
          <w:color w:val="000000" w:themeColor="text1"/>
          <w14:textFill>
            <w14:solidFill>
              <w14:schemeClr w14:val="tx1"/>
            </w14:solidFill>
          </w14:textFill>
        </w:rPr>
        <w:t>.1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cs="宋体"/>
          <w:color w:val="000000" w:themeColor="text1"/>
          <w14:textFill>
            <w14:solidFill>
              <w14:schemeClr w14:val="tx1"/>
            </w14:solidFill>
          </w14:textFill>
        </w:rPr>
        <w:t>.2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1" w:name="_Toc28588"/>
      <w:bookmarkStart w:id="312" w:name="_Toc12004"/>
      <w:bookmarkStart w:id="313" w:name="_Toc279701264"/>
      <w:bookmarkStart w:id="314" w:name="_Toc21893"/>
      <w:bookmarkStart w:id="315" w:name="_Toc3148"/>
      <w:bookmarkStart w:id="316" w:name="_Toc259093693"/>
      <w:bookmarkStart w:id="317" w:name="_Toc16673"/>
      <w:bookmarkStart w:id="318" w:name="_Toc16509"/>
      <w:bookmarkStart w:id="319" w:name="_Toc487900374"/>
      <w:r>
        <w:rPr>
          <w:rFonts w:hint="eastAsia" w:ascii="宋体" w:hAnsi="宋体" w:cs="宋体"/>
          <w:b/>
          <w:color w:val="000000" w:themeColor="text1"/>
          <w14:textFill>
            <w14:solidFill>
              <w14:schemeClr w14:val="tx1"/>
            </w14:solidFill>
          </w14:textFill>
        </w:rPr>
        <w:t>2.21 履约保证金</w:t>
      </w:r>
      <w:bookmarkEnd w:id="311"/>
      <w:bookmarkEnd w:id="312"/>
      <w:bookmarkEnd w:id="313"/>
      <w:bookmarkEnd w:id="314"/>
      <w:bookmarkEnd w:id="315"/>
      <w:bookmarkEnd w:id="316"/>
      <w:bookmarkEnd w:id="317"/>
      <w:bookmarkEnd w:id="31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cs="宋体"/>
          <w:color w:val="000000" w:themeColor="text1"/>
          <w14:textFill>
            <w14:solidFill>
              <w14:schemeClr w14:val="tx1"/>
            </w14:solidFill>
          </w14:textFill>
        </w:rPr>
        <w:t>.1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质量保证期内不予退还或者应完全有效，前述约定期间届满或者</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19"/>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0" w:name="_Toc18488"/>
      <w:bookmarkStart w:id="321" w:name="_Toc26104"/>
      <w:bookmarkStart w:id="322" w:name="_Toc14001"/>
      <w:bookmarkStart w:id="323" w:name="_Toc19890"/>
      <w:bookmarkStart w:id="324" w:name="_Toc6885"/>
      <w:bookmarkStart w:id="325" w:name="_Toc30401"/>
      <w:r>
        <w:rPr>
          <w:rFonts w:hint="eastAsia" w:ascii="宋体" w:hAnsi="宋体" w:cs="宋体"/>
          <w:b/>
          <w:color w:val="000000" w:themeColor="text1"/>
          <w14:textFill>
            <w14:solidFill>
              <w14:schemeClr w14:val="tx1"/>
            </w14:solidFill>
          </w14:textFill>
        </w:rPr>
        <w:t>2.2</w:t>
      </w:r>
      <w:r>
        <w:rPr>
          <w:rFonts w:hint="eastAsia" w:ascii="宋体" w:hAnsi="宋体" w:cs="宋体"/>
          <w:b/>
          <w:color w:val="000000" w:themeColor="text1"/>
          <w:lang w:val="en-US" w:eastAsia="zh-CN"/>
          <w14:textFill>
            <w14:solidFill>
              <w14:schemeClr w14:val="tx1"/>
            </w14:solidFill>
          </w14:textFill>
        </w:rPr>
        <w:t>1</w:t>
      </w:r>
      <w:r>
        <w:rPr>
          <w:rFonts w:hint="eastAsia" w:ascii="宋体" w:hAnsi="宋体" w:cs="宋体"/>
          <w:b/>
          <w:color w:val="000000" w:themeColor="text1"/>
          <w14:textFill>
            <w14:solidFill>
              <w14:schemeClr w14:val="tx1"/>
            </w14:solidFill>
          </w14:textFill>
        </w:rPr>
        <w:t xml:space="preserve"> 合同份数</w:t>
      </w:r>
      <w:bookmarkEnd w:id="320"/>
      <w:bookmarkEnd w:id="321"/>
      <w:bookmarkEnd w:id="322"/>
      <w:bookmarkEnd w:id="323"/>
      <w:bookmarkEnd w:id="324"/>
      <w:bookmarkEnd w:id="32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26" w:name="_Toc331685784"/>
      <w:r>
        <w:rPr>
          <w:rFonts w:hint="eastAsia" w:hAnsi="宋体" w:cs="宋体"/>
          <w:b/>
          <w:color w:val="000000" w:themeColor="text1"/>
          <w:szCs w:val="24"/>
          <w14:textFill>
            <w14:solidFill>
              <w14:schemeClr w14:val="tx1"/>
            </w14:solidFill>
          </w14:textFill>
        </w:rPr>
        <w:t>第三部分  合同专用条款</w:t>
      </w:r>
      <w:bookmarkEnd w:id="32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27" w:name="_Toc7891"/>
      <w:bookmarkStart w:id="328" w:name="_Toc11644"/>
      <w:bookmarkStart w:id="329" w:name="_Toc2261"/>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0"/>
      <w:bookmarkEnd w:id="327"/>
      <w:bookmarkEnd w:id="328"/>
      <w:bookmarkEnd w:id="329"/>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0" w:name="_Toc17037"/>
      <w:bookmarkStart w:id="331" w:name="_Toc18766"/>
      <w:r>
        <w:rPr>
          <w:rFonts w:hint="eastAsia" w:ascii="宋体" w:hAnsi="宋体" w:eastAsia="宋体" w:cs="宋体"/>
          <w:b/>
          <w:color w:val="000000" w:themeColor="text1"/>
          <w:sz w:val="36"/>
          <w:szCs w:val="36"/>
          <w14:textFill>
            <w14:solidFill>
              <w14:schemeClr w14:val="tx1"/>
            </w14:solidFill>
          </w14:textFill>
        </w:rPr>
        <w:t>报  价  文  件</w:t>
      </w:r>
      <w:bookmarkEnd w:id="330"/>
      <w:bookmarkEnd w:id="331"/>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32" w:name="_Toc358978468"/>
      <w:bookmarkStart w:id="333" w:name="_Toc381970844"/>
      <w:bookmarkStart w:id="334" w:name="_Toc358451958"/>
      <w:bookmarkStart w:id="335" w:name="_Toc7603"/>
      <w:bookmarkStart w:id="336" w:name="_Toc2714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32"/>
      <w:bookmarkEnd w:id="333"/>
      <w:bookmarkEnd w:id="334"/>
      <w:r>
        <w:rPr>
          <w:rFonts w:hint="eastAsia" w:ascii="宋体" w:hAnsi="宋体" w:eastAsia="宋体" w:cs="宋体"/>
          <w:bCs/>
          <w:color w:val="000000" w:themeColor="text1"/>
          <w:sz w:val="28"/>
          <w:szCs w:val="28"/>
          <w14:textFill>
            <w14:solidFill>
              <w14:schemeClr w14:val="tx1"/>
            </w14:solidFill>
          </w14:textFill>
        </w:rPr>
        <w:t>函</w:t>
      </w:r>
      <w:bookmarkEnd w:id="335"/>
      <w:bookmarkEnd w:id="336"/>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8"/>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37" w:name="_Toc12616"/>
      <w:bookmarkStart w:id="338" w:name="_Toc16919"/>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37"/>
      <w:bookmarkEnd w:id="338"/>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报价人名称：</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项目名称：                           </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2.投标一览表中投标总报价大小应写一致，如不一致以大写为准。</w:t>
      </w:r>
    </w:p>
    <w:p>
      <w:p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39" w:name="_Toc3501"/>
      <w:bookmarkStart w:id="340" w:name="_Toc22722"/>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39"/>
      <w:bookmarkEnd w:id="340"/>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报价人名称：                       </w:t>
      </w:r>
    </w:p>
    <w:tbl>
      <w:tblPr>
        <w:tblStyle w:val="20"/>
        <w:tblW w:w="8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504"/>
        <w:gridCol w:w="1231"/>
        <w:gridCol w:w="1232"/>
        <w:gridCol w:w="1231"/>
        <w:gridCol w:w="1232"/>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总计 </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（此表可延长）</w:t>
      </w:r>
    </w:p>
    <w:p>
      <w:pPr>
        <w:spacing w:line="360" w:lineRule="auto"/>
        <w:ind w:firstLine="482"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w:t>
      </w:r>
      <w:r>
        <w:rPr>
          <w:rFonts w:hint="eastAsia" w:ascii="宋体" w:hAnsi="宋体" w:eastAsia="宋体" w:cs="宋体"/>
          <w:b w:val="0"/>
          <w:bCs/>
          <w:color w:val="000000" w:themeColor="text1"/>
          <w:sz w:val="24"/>
          <w:szCs w:val="24"/>
          <w14:textFill>
            <w14:solidFill>
              <w14:schemeClr w14:val="tx1"/>
            </w14:solidFill>
          </w14:textFill>
        </w:rPr>
        <w:t>1.如果按单价计算的结果与总价不一致，以单价为准修正总价。</w:t>
      </w:r>
    </w:p>
    <w:p>
      <w:pPr>
        <w:spacing w:line="360" w:lineRule="auto"/>
        <w:ind w:firstLine="960" w:firstLineChars="4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2.详细技术性能应另页描述。</w:t>
      </w:r>
    </w:p>
    <w:p>
      <w:pPr>
        <w:spacing w:line="360" w:lineRule="auto"/>
        <w:ind w:firstLine="960" w:firstLineChars="4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本页格式可以清单附件格式</w:t>
      </w:r>
      <w:r>
        <w:rPr>
          <w:rFonts w:hint="eastAsia" w:ascii="宋体" w:hAnsi="宋体" w:eastAsia="宋体" w:cs="宋体"/>
          <w:b w:val="0"/>
          <w:bCs w:val="0"/>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bookmarkStart w:id="341" w:name="_Toc11818"/>
      <w:bookmarkStart w:id="342" w:name="_Toc13754"/>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sz w:val="28"/>
          <w14:textFill>
            <w14:solidFill>
              <w14:schemeClr w14:val="tx1"/>
            </w14:solidFill>
          </w14:textFill>
        </w:rPr>
        <w:t>商务条款偏离表</w:t>
      </w:r>
      <w:bookmarkEnd w:id="341"/>
      <w:bookmarkEnd w:id="342"/>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0"/>
        </w:numPr>
        <w:rPr>
          <w:rFonts w:hint="eastAsia"/>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3" w:name="_Toc152"/>
      <w:bookmarkStart w:id="344" w:name="_Toc1111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43"/>
      <w:bookmarkEnd w:id="344"/>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5" w:name="_Toc22721"/>
      <w:bookmarkStart w:id="346" w:name="_Toc3806"/>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营业执照</w:t>
      </w:r>
      <w:bookmarkEnd w:id="345"/>
      <w:bookmarkEnd w:id="346"/>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7" w:name="_Toc8617"/>
      <w:bookmarkStart w:id="348" w:name="_Toc22810"/>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法定代表人证明书</w:t>
      </w:r>
      <w:bookmarkEnd w:id="347"/>
      <w:bookmarkEnd w:id="348"/>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1312;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gNl1wAAAAoBAAAPAAAAAAAAAAEAIAAAACIAAABkcnMvZG93bnJldi54&#10;bWxQSwECFAAUAAAACACHTuJAdy1nrDQCAAB/BAAADgAAAAAAAAABACAAAAAmAQAAZHJzL2Uyb0Rv&#10;Yy54bWxQSwUGAAAAAAYABgBZAQAAz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60288;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skqTTAAAABwEAAA8AAAAAAAAAAQAgAAAAIgAAAGRycy9kb3ducmV2LnhtbFBL&#10;AQIUABQAAAAIAIdO4kBRdW+aNAIAAH8EAAAOAAAAAAAAAAEAIAAAACI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49" w:name="_Toc20932"/>
      <w:bookmarkStart w:id="350" w:name="_Toc19953"/>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51"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49"/>
      <w:bookmarkEnd w:id="350"/>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、法定代表人授权书</w:t>
      </w:r>
      <w:bookmarkEnd w:id="351"/>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__________________（采购人名称）：</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本授权声明：（投标人名称）（法定代表人姓名、职务）授权（被授权人姓名、职务）为我方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2336;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K45fdkAAAAIAQAADwAAAAAAAAABACAAAAAiAAAAZHJzL2Rv&#10;d25yZXYueG1sUEsBAhQAFAAAAAgAh07iQL5tJ4MAAgAA9w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3360;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D6DR9oAAAAKAQAADwAAAAAAAAABACAAAAAiAAAAZHJzL2Rv&#10;d25yZXYueG1sUEsBAhQAFAAAAAgAh07iQEV4MY3/AQAA9wMAAA4AAAAAAAAAAQAgAAAAKQ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4384;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lCYZ2gAAAAoBAAAPAAAAAAAAAAEAIAAAACIAAABkcnMvZG93bnJldi54bWxQSwECFAAU&#10;AAAACACHTuJAmmmS0e8BAAD2AwAADgAAAAAAAAABACAAAAApAQAAZHJzL2Uyb0RvYy54bWxQSwUG&#10;AAAAAAYABgBZAQAAigU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5408;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ScI9kAAAAIAQAADwAAAAAAAAABACAAAAAiAAAAZHJzL2Rv&#10;d25yZXYueG1sUEsBAhQAFAAAAAgAh07iQFabwpEAAgAA+A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（附法人及授权委托人身份证）</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         （盖章）</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52" w:name="_Toc26675"/>
      <w:bookmarkStart w:id="353" w:name="_Toc25531"/>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52"/>
      <w:bookmarkEnd w:id="353"/>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九、</w:t>
      </w:r>
      <w:r>
        <w:rPr>
          <w:rFonts w:hint="eastAsia"/>
          <w:b/>
          <w:bCs/>
          <w:color w:val="000000" w:themeColor="text1"/>
          <w:sz w:val="28"/>
          <w:szCs w:val="28"/>
          <w:lang w:eastAsia="zh-CN"/>
          <w14:textFill>
            <w14:solidFill>
              <w14:schemeClr w14:val="tx1"/>
            </w14:solidFill>
          </w14:textFill>
        </w:rPr>
        <w:t>证明投标性能参数的资料（或能充分证明投标质量、技术参数等方面其他资料）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cs="宋体"/>
          <w:b/>
          <w:bCs/>
          <w:color w:val="000000" w:themeColor="text1"/>
          <w:sz w:val="28"/>
          <w:szCs w:val="28"/>
          <w:lang w:val="en-US" w:eastAsia="zh-CN"/>
          <w14:textFill>
            <w14:solidFill>
              <w14:schemeClr w14:val="tx1"/>
            </w14:solidFill>
          </w14:textFill>
        </w:rPr>
        <w:t>一</w:t>
      </w:r>
      <w:r>
        <w:rPr>
          <w:rFonts w:hint="eastAsia" w:ascii="宋体" w:hAnsi="宋体" w:eastAsia="宋体" w:cs="宋体"/>
          <w:b/>
          <w:bCs/>
          <w:color w:val="000000" w:themeColor="text1"/>
          <w:sz w:val="28"/>
          <w:szCs w:val="28"/>
          <w:lang w:val="en-US" w:eastAsia="zh-CN"/>
          <w14:textFill>
            <w14:solidFill>
              <w14:schemeClr w14:val="tx1"/>
            </w14:solidFill>
          </w14:textFill>
        </w:rPr>
        <w:t>、</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numPr>
          <w:ilvl w:val="0"/>
          <w:numId w:val="0"/>
        </w:numPr>
        <w:jc w:val="center"/>
        <w:rPr>
          <w:rFonts w:hint="eastAsia"/>
          <w:color w:val="000000" w:themeColor="text1"/>
          <w:sz w:val="28"/>
          <w:szCs w:val="28"/>
          <w:lang w:val="en-US" w:eastAsia="zh-CN"/>
          <w14:textFill>
            <w14:solidFill>
              <w14:schemeClr w14:val="tx1"/>
            </w14:solidFill>
          </w14:textFill>
        </w:rPr>
      </w:pPr>
      <w:bookmarkStart w:id="354" w:name="_Toc2900"/>
      <w:r>
        <w:rPr>
          <w:rFonts w:hint="eastAsia"/>
          <w:color w:val="000000" w:themeColor="text1"/>
          <w:sz w:val="28"/>
          <w:szCs w:val="28"/>
          <w:lang w:val="en-US" w:eastAsia="zh-CN"/>
          <w14:textFill>
            <w14:solidFill>
              <w14:schemeClr w14:val="tx1"/>
            </w14:solidFill>
          </w14:textFill>
        </w:rPr>
        <w:br w:type="page"/>
      </w:r>
      <w:bookmarkStart w:id="355" w:name="_Toc20497"/>
      <w:r>
        <w:rPr>
          <w:rFonts w:hint="eastAsia"/>
          <w:color w:val="000000" w:themeColor="text1"/>
          <w:sz w:val="28"/>
          <w:szCs w:val="28"/>
          <w:lang w:val="en-US" w:eastAsia="zh-CN"/>
          <w14:textFill>
            <w14:solidFill>
              <w14:schemeClr w14:val="tx1"/>
            </w14:solidFill>
          </w14:textFill>
        </w:rPr>
        <w:t>十二、完税证明</w:t>
      </w:r>
    </w:p>
    <w:p>
      <w:pPr>
        <w:pStyle w:val="4"/>
        <w:numPr>
          <w:ilvl w:val="0"/>
          <w:numId w:val="0"/>
        </w:numPr>
        <w:jc w:val="both"/>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十三、</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54"/>
      <w:bookmarkEnd w:id="355"/>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56" w:name="_Toc30882"/>
      <w:bookmarkStart w:id="357" w:name="_Toc26474"/>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56"/>
      <w:bookmarkEnd w:id="357"/>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bookmarkStart w:id="358" w:name="_Toc31073"/>
      <w:bookmarkStart w:id="359" w:name="_Toc29033"/>
    </w:p>
    <w:p>
      <w:pPr>
        <w:rPr>
          <w:rFonts w:hint="eastAsia"/>
          <w:lang w:val="en-US" w:eastAsia="zh-CN"/>
        </w:rPr>
      </w:pPr>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4"/>
        <w:spacing w:line="360" w:lineRule="auto"/>
        <w:jc w:val="center"/>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十四、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58"/>
      <w:bookmarkEnd w:id="359"/>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w:t>
      </w:r>
      <w:r>
        <w:rPr>
          <w:rStyle w:val="33"/>
          <w:rFonts w:hint="eastAsia" w:ascii="宋体" w:hAnsi="宋体" w:cs="宋体"/>
          <w:b/>
          <w:bCs/>
          <w:color w:val="000000" w:themeColor="text1"/>
          <w:kern w:val="2"/>
          <w:sz w:val="28"/>
          <w:szCs w:val="28"/>
          <w:lang w:val="en-US" w:eastAsia="zh-CN"/>
          <w14:textFill>
            <w14:solidFill>
              <w14:schemeClr w14:val="tx1"/>
            </w14:solidFill>
          </w14:textFill>
        </w:rPr>
        <w:t>五</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18"/>
      </w:rPr>
    </w:pPr>
    <w:r>
      <w:fldChar w:fldCharType="begin"/>
    </w:r>
    <w:r>
      <w:rPr>
        <w:rStyle w:val="18"/>
      </w:rPr>
      <w:instrText xml:space="preserve">PAGE  </w:instrText>
    </w:r>
    <w:r>
      <w:fldChar w:fldCharType="separate"/>
    </w:r>
    <w:r>
      <w:rPr>
        <w:rStyle w:val="18"/>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C61E452F"/>
    <w:multiLevelType w:val="singleLevel"/>
    <w:tmpl w:val="C61E452F"/>
    <w:lvl w:ilvl="0" w:tentative="0">
      <w:start w:val="1"/>
      <w:numFmt w:val="chineseCounting"/>
      <w:suff w:val="nothing"/>
      <w:lvlText w:val="%1、"/>
      <w:lvlJc w:val="left"/>
      <w:rPr>
        <w:rFonts w:hint="eastAsia"/>
      </w:rPr>
    </w:lvl>
  </w:abstractNum>
  <w:abstractNum w:abstractNumId="2">
    <w:nsid w:val="F7B888A6"/>
    <w:multiLevelType w:val="singleLevel"/>
    <w:tmpl w:val="F7B888A6"/>
    <w:lvl w:ilvl="0" w:tentative="0">
      <w:start w:val="7"/>
      <w:numFmt w:val="chineseCounting"/>
      <w:suff w:val="nothing"/>
      <w:lvlText w:val="%1、"/>
      <w:lvlJc w:val="left"/>
      <w:rPr>
        <w:rFonts w:hint="eastAsia"/>
      </w:rPr>
    </w:lvl>
  </w:abstractNum>
  <w:abstractNum w:abstractNumId="3">
    <w:nsid w:val="21E5355E"/>
    <w:multiLevelType w:val="singleLevel"/>
    <w:tmpl w:val="21E5355E"/>
    <w:lvl w:ilvl="0" w:tentative="0">
      <w:start w:val="2"/>
      <w:numFmt w:val="chineseCounting"/>
      <w:suff w:val="nothing"/>
      <w:lvlText w:val="%1、"/>
      <w:lvlJc w:val="left"/>
      <w:rPr>
        <w:rFonts w:hint="eastAsia"/>
      </w:rPr>
    </w:lvl>
  </w:abstractNum>
  <w:abstractNum w:abstractNumId="4">
    <w:nsid w:val="4EDEF4C1"/>
    <w:multiLevelType w:val="singleLevel"/>
    <w:tmpl w:val="4EDEF4C1"/>
    <w:lvl w:ilvl="0" w:tentative="0">
      <w:start w:val="1"/>
      <w:numFmt w:val="decimal"/>
      <w:suff w:val="space"/>
      <w:lvlText w:val="（%1）"/>
      <w:lvlJc w:val="left"/>
      <w:pPr>
        <w:ind w:left="120" w:leftChars="0" w:firstLine="0" w:firstLineChars="0"/>
      </w:pPr>
    </w:lvl>
  </w:abstractNum>
  <w:abstractNum w:abstractNumId="5">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B2223B2"/>
    <w:multiLevelType w:val="singleLevel"/>
    <w:tmpl w:val="5B2223B2"/>
    <w:lvl w:ilvl="0" w:tentative="0">
      <w:start w:val="23"/>
      <w:numFmt w:val="decimal"/>
      <w:suff w:val="nothing"/>
      <w:lvlText w:val="%1、"/>
      <w:lvlJc w:val="left"/>
    </w:lvl>
  </w:abstractNum>
  <w:abstractNum w:abstractNumId="7">
    <w:nsid w:val="63D9E8CD"/>
    <w:multiLevelType w:val="singleLevel"/>
    <w:tmpl w:val="63D9E8CD"/>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WU2N2JkODBkZWRmYTQyMzkzNjliYTkwMGEzNmYifQ=="/>
  </w:docVars>
  <w:rsids>
    <w:rsidRoot w:val="44545A36"/>
    <w:rsid w:val="000411F5"/>
    <w:rsid w:val="00053A91"/>
    <w:rsid w:val="0009692D"/>
    <w:rsid w:val="000B55C8"/>
    <w:rsid w:val="001A634A"/>
    <w:rsid w:val="001B120B"/>
    <w:rsid w:val="001C2252"/>
    <w:rsid w:val="00201E14"/>
    <w:rsid w:val="002D22B4"/>
    <w:rsid w:val="003035DF"/>
    <w:rsid w:val="003E1D02"/>
    <w:rsid w:val="003E7BCB"/>
    <w:rsid w:val="00407D51"/>
    <w:rsid w:val="00471224"/>
    <w:rsid w:val="00484F26"/>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44B8A"/>
    <w:rsid w:val="00C679A3"/>
    <w:rsid w:val="00C77D11"/>
    <w:rsid w:val="00C85EFF"/>
    <w:rsid w:val="00D338A5"/>
    <w:rsid w:val="00D41879"/>
    <w:rsid w:val="00D975F1"/>
    <w:rsid w:val="00E1575D"/>
    <w:rsid w:val="00E63DD2"/>
    <w:rsid w:val="00EE2981"/>
    <w:rsid w:val="00F27D9A"/>
    <w:rsid w:val="00F54941"/>
    <w:rsid w:val="01236B18"/>
    <w:rsid w:val="01416637"/>
    <w:rsid w:val="01716F25"/>
    <w:rsid w:val="017C2EF5"/>
    <w:rsid w:val="01E01A0F"/>
    <w:rsid w:val="022C3E86"/>
    <w:rsid w:val="027A36A9"/>
    <w:rsid w:val="02920F9B"/>
    <w:rsid w:val="02B0199C"/>
    <w:rsid w:val="02B17DDE"/>
    <w:rsid w:val="02C33C11"/>
    <w:rsid w:val="02ED091C"/>
    <w:rsid w:val="02EF1F71"/>
    <w:rsid w:val="03042A7B"/>
    <w:rsid w:val="0321668F"/>
    <w:rsid w:val="03A02E02"/>
    <w:rsid w:val="03C4524D"/>
    <w:rsid w:val="03DE7894"/>
    <w:rsid w:val="045641F1"/>
    <w:rsid w:val="04E77AD6"/>
    <w:rsid w:val="050116A6"/>
    <w:rsid w:val="053E1C9D"/>
    <w:rsid w:val="05E60BA2"/>
    <w:rsid w:val="06071A4F"/>
    <w:rsid w:val="0626721D"/>
    <w:rsid w:val="06DE7B57"/>
    <w:rsid w:val="06F94779"/>
    <w:rsid w:val="07410799"/>
    <w:rsid w:val="08295CD0"/>
    <w:rsid w:val="08A17E2E"/>
    <w:rsid w:val="08B567CE"/>
    <w:rsid w:val="08F14DFF"/>
    <w:rsid w:val="091D5BEA"/>
    <w:rsid w:val="092773F8"/>
    <w:rsid w:val="09BC2DC1"/>
    <w:rsid w:val="09C41106"/>
    <w:rsid w:val="0A011DB8"/>
    <w:rsid w:val="0A171C4C"/>
    <w:rsid w:val="0A444E37"/>
    <w:rsid w:val="0A932C03"/>
    <w:rsid w:val="0ACB2DD2"/>
    <w:rsid w:val="0AEC7EB9"/>
    <w:rsid w:val="0B05771A"/>
    <w:rsid w:val="0B36516A"/>
    <w:rsid w:val="0B377014"/>
    <w:rsid w:val="0B8274CF"/>
    <w:rsid w:val="0C083C11"/>
    <w:rsid w:val="0CA057F1"/>
    <w:rsid w:val="0CB757F1"/>
    <w:rsid w:val="0CBC23A6"/>
    <w:rsid w:val="0D71380A"/>
    <w:rsid w:val="0D7971E0"/>
    <w:rsid w:val="0D843D51"/>
    <w:rsid w:val="0D87409B"/>
    <w:rsid w:val="0DD11219"/>
    <w:rsid w:val="0DD16DDD"/>
    <w:rsid w:val="0DDA1736"/>
    <w:rsid w:val="0DF8411F"/>
    <w:rsid w:val="0E0A401C"/>
    <w:rsid w:val="0E3B1C0E"/>
    <w:rsid w:val="0E5B25D4"/>
    <w:rsid w:val="0EA62F2A"/>
    <w:rsid w:val="0EFF237D"/>
    <w:rsid w:val="0F1F2E1B"/>
    <w:rsid w:val="0F533B84"/>
    <w:rsid w:val="0F662F2D"/>
    <w:rsid w:val="0F822A49"/>
    <w:rsid w:val="0F9D2A7B"/>
    <w:rsid w:val="0FA20284"/>
    <w:rsid w:val="0FBB3F0D"/>
    <w:rsid w:val="100C3486"/>
    <w:rsid w:val="100D5CFA"/>
    <w:rsid w:val="100E70D2"/>
    <w:rsid w:val="10620F24"/>
    <w:rsid w:val="108A182F"/>
    <w:rsid w:val="108A7BC1"/>
    <w:rsid w:val="10B02D64"/>
    <w:rsid w:val="10BC3BB7"/>
    <w:rsid w:val="10E91493"/>
    <w:rsid w:val="11074FA5"/>
    <w:rsid w:val="112E6E43"/>
    <w:rsid w:val="11490111"/>
    <w:rsid w:val="116966E1"/>
    <w:rsid w:val="118C2AED"/>
    <w:rsid w:val="11990961"/>
    <w:rsid w:val="120215E0"/>
    <w:rsid w:val="121556F9"/>
    <w:rsid w:val="12222EE7"/>
    <w:rsid w:val="125432C7"/>
    <w:rsid w:val="12816B49"/>
    <w:rsid w:val="129F7032"/>
    <w:rsid w:val="12A948CB"/>
    <w:rsid w:val="134A49FF"/>
    <w:rsid w:val="139562A9"/>
    <w:rsid w:val="142B6304"/>
    <w:rsid w:val="144B1C94"/>
    <w:rsid w:val="14E333AE"/>
    <w:rsid w:val="15024DF5"/>
    <w:rsid w:val="150F3957"/>
    <w:rsid w:val="152C0D82"/>
    <w:rsid w:val="152E5EBF"/>
    <w:rsid w:val="15AD6282"/>
    <w:rsid w:val="15B91E6A"/>
    <w:rsid w:val="164C219F"/>
    <w:rsid w:val="16627283"/>
    <w:rsid w:val="16785C0F"/>
    <w:rsid w:val="167B3D2E"/>
    <w:rsid w:val="169B5CB7"/>
    <w:rsid w:val="16A14703"/>
    <w:rsid w:val="16A41135"/>
    <w:rsid w:val="16FB6BC7"/>
    <w:rsid w:val="17290762"/>
    <w:rsid w:val="1791259C"/>
    <w:rsid w:val="17957608"/>
    <w:rsid w:val="17B6449A"/>
    <w:rsid w:val="17C64A06"/>
    <w:rsid w:val="181F145D"/>
    <w:rsid w:val="183D7FC2"/>
    <w:rsid w:val="186B35AE"/>
    <w:rsid w:val="1904349C"/>
    <w:rsid w:val="19B3753E"/>
    <w:rsid w:val="19C749E5"/>
    <w:rsid w:val="19E35FFA"/>
    <w:rsid w:val="1A1145D5"/>
    <w:rsid w:val="1A3F3DA3"/>
    <w:rsid w:val="1B7A5885"/>
    <w:rsid w:val="1B8C7194"/>
    <w:rsid w:val="1BBB0544"/>
    <w:rsid w:val="1BBB0703"/>
    <w:rsid w:val="1BF27A1B"/>
    <w:rsid w:val="1C075F08"/>
    <w:rsid w:val="1C452261"/>
    <w:rsid w:val="1C8D5912"/>
    <w:rsid w:val="1C967704"/>
    <w:rsid w:val="1C9811D6"/>
    <w:rsid w:val="1C9E4B09"/>
    <w:rsid w:val="1CB371CD"/>
    <w:rsid w:val="1CB60BB3"/>
    <w:rsid w:val="1CDA685F"/>
    <w:rsid w:val="1D0E56BF"/>
    <w:rsid w:val="1D4B36D2"/>
    <w:rsid w:val="1D727DBD"/>
    <w:rsid w:val="1D8C463C"/>
    <w:rsid w:val="1DEE032C"/>
    <w:rsid w:val="1E030645"/>
    <w:rsid w:val="1E4C06AD"/>
    <w:rsid w:val="1E53708C"/>
    <w:rsid w:val="1E657AE6"/>
    <w:rsid w:val="1F3F2DAF"/>
    <w:rsid w:val="1F5C7FBE"/>
    <w:rsid w:val="1FBA56BB"/>
    <w:rsid w:val="1FC474BC"/>
    <w:rsid w:val="1FEF0ABE"/>
    <w:rsid w:val="206363F7"/>
    <w:rsid w:val="20743577"/>
    <w:rsid w:val="208B1D6B"/>
    <w:rsid w:val="211B37C4"/>
    <w:rsid w:val="215F45D5"/>
    <w:rsid w:val="21864ED5"/>
    <w:rsid w:val="21EE12C5"/>
    <w:rsid w:val="21F61A83"/>
    <w:rsid w:val="22222749"/>
    <w:rsid w:val="223071D1"/>
    <w:rsid w:val="2295242B"/>
    <w:rsid w:val="22A24799"/>
    <w:rsid w:val="22A25540"/>
    <w:rsid w:val="230A77A1"/>
    <w:rsid w:val="23426B75"/>
    <w:rsid w:val="23481D16"/>
    <w:rsid w:val="24906B33"/>
    <w:rsid w:val="249D7A8B"/>
    <w:rsid w:val="24A85F87"/>
    <w:rsid w:val="24CE7672"/>
    <w:rsid w:val="24D3783F"/>
    <w:rsid w:val="24D56EF1"/>
    <w:rsid w:val="24E91149"/>
    <w:rsid w:val="24FC1C73"/>
    <w:rsid w:val="253A126D"/>
    <w:rsid w:val="25AF2DDC"/>
    <w:rsid w:val="260460C4"/>
    <w:rsid w:val="2605600E"/>
    <w:rsid w:val="26164EE6"/>
    <w:rsid w:val="26657609"/>
    <w:rsid w:val="266A759D"/>
    <w:rsid w:val="26722305"/>
    <w:rsid w:val="268C0432"/>
    <w:rsid w:val="26911C1D"/>
    <w:rsid w:val="26AA41CC"/>
    <w:rsid w:val="26AB3CB5"/>
    <w:rsid w:val="26AE7B17"/>
    <w:rsid w:val="26B2343E"/>
    <w:rsid w:val="26FA548B"/>
    <w:rsid w:val="278A4DDE"/>
    <w:rsid w:val="27B81D8F"/>
    <w:rsid w:val="27DF2F2C"/>
    <w:rsid w:val="27FB490A"/>
    <w:rsid w:val="285A1B5A"/>
    <w:rsid w:val="285C4686"/>
    <w:rsid w:val="288F2B42"/>
    <w:rsid w:val="28DB1DFE"/>
    <w:rsid w:val="28F477F6"/>
    <w:rsid w:val="29CC168C"/>
    <w:rsid w:val="29E46A82"/>
    <w:rsid w:val="2A044AF7"/>
    <w:rsid w:val="2A24667A"/>
    <w:rsid w:val="2A4D168F"/>
    <w:rsid w:val="2AC316E5"/>
    <w:rsid w:val="2AC80055"/>
    <w:rsid w:val="2AE675D3"/>
    <w:rsid w:val="2B6D1097"/>
    <w:rsid w:val="2BE64540"/>
    <w:rsid w:val="2C066A0F"/>
    <w:rsid w:val="2C11240D"/>
    <w:rsid w:val="2C154541"/>
    <w:rsid w:val="2C4A7B92"/>
    <w:rsid w:val="2C6A33FD"/>
    <w:rsid w:val="2C7F2736"/>
    <w:rsid w:val="2C966405"/>
    <w:rsid w:val="2CB21A93"/>
    <w:rsid w:val="2CBA0563"/>
    <w:rsid w:val="2CCF0278"/>
    <w:rsid w:val="2CD4213F"/>
    <w:rsid w:val="2CD46804"/>
    <w:rsid w:val="2CD65CAC"/>
    <w:rsid w:val="2CF00EBC"/>
    <w:rsid w:val="2CFF6FFD"/>
    <w:rsid w:val="2D6F17DD"/>
    <w:rsid w:val="2E44410B"/>
    <w:rsid w:val="2E9C3618"/>
    <w:rsid w:val="2EAD2DD1"/>
    <w:rsid w:val="2EF179F7"/>
    <w:rsid w:val="2F6A6E62"/>
    <w:rsid w:val="30306C20"/>
    <w:rsid w:val="308B2C34"/>
    <w:rsid w:val="30A7080E"/>
    <w:rsid w:val="30AD1CF7"/>
    <w:rsid w:val="30B401B5"/>
    <w:rsid w:val="30BC5A5B"/>
    <w:rsid w:val="30DC4A86"/>
    <w:rsid w:val="310D4CAC"/>
    <w:rsid w:val="31407EDF"/>
    <w:rsid w:val="31C03BF0"/>
    <w:rsid w:val="31C13BAC"/>
    <w:rsid w:val="31D07401"/>
    <w:rsid w:val="31DA2DCB"/>
    <w:rsid w:val="31E57857"/>
    <w:rsid w:val="32447AE1"/>
    <w:rsid w:val="325A1145"/>
    <w:rsid w:val="326C23E7"/>
    <w:rsid w:val="32AA4F81"/>
    <w:rsid w:val="32D6484B"/>
    <w:rsid w:val="32ED5945"/>
    <w:rsid w:val="32FC4696"/>
    <w:rsid w:val="3328172F"/>
    <w:rsid w:val="333170CD"/>
    <w:rsid w:val="33457B36"/>
    <w:rsid w:val="33530A85"/>
    <w:rsid w:val="338D243F"/>
    <w:rsid w:val="33AB291C"/>
    <w:rsid w:val="34126F9E"/>
    <w:rsid w:val="34144320"/>
    <w:rsid w:val="342C79AC"/>
    <w:rsid w:val="349D082A"/>
    <w:rsid w:val="349D7404"/>
    <w:rsid w:val="34B426CA"/>
    <w:rsid w:val="34C05CF8"/>
    <w:rsid w:val="34D1616F"/>
    <w:rsid w:val="34DD1EE5"/>
    <w:rsid w:val="34F33B21"/>
    <w:rsid w:val="35094A64"/>
    <w:rsid w:val="35163326"/>
    <w:rsid w:val="35BC51FE"/>
    <w:rsid w:val="35C44F6B"/>
    <w:rsid w:val="35ED4277"/>
    <w:rsid w:val="360C13D9"/>
    <w:rsid w:val="36241921"/>
    <w:rsid w:val="3647675D"/>
    <w:rsid w:val="36D246B4"/>
    <w:rsid w:val="37362EDC"/>
    <w:rsid w:val="378901C5"/>
    <w:rsid w:val="37CF2C2F"/>
    <w:rsid w:val="37F1140C"/>
    <w:rsid w:val="3829560F"/>
    <w:rsid w:val="38412345"/>
    <w:rsid w:val="38C37BCD"/>
    <w:rsid w:val="38D42FCC"/>
    <w:rsid w:val="38DE1C1E"/>
    <w:rsid w:val="38F24E83"/>
    <w:rsid w:val="38F36497"/>
    <w:rsid w:val="39133623"/>
    <w:rsid w:val="392773BA"/>
    <w:rsid w:val="3940101D"/>
    <w:rsid w:val="39424EF9"/>
    <w:rsid w:val="3944140C"/>
    <w:rsid w:val="3947209D"/>
    <w:rsid w:val="397F1A16"/>
    <w:rsid w:val="39AC56D7"/>
    <w:rsid w:val="39C04E40"/>
    <w:rsid w:val="39FB4E71"/>
    <w:rsid w:val="3A2366D8"/>
    <w:rsid w:val="3A997F1D"/>
    <w:rsid w:val="3A9F7042"/>
    <w:rsid w:val="3AB75022"/>
    <w:rsid w:val="3ABE74AF"/>
    <w:rsid w:val="3AD546D3"/>
    <w:rsid w:val="3B0D1E30"/>
    <w:rsid w:val="3B36159B"/>
    <w:rsid w:val="3B6B3A2E"/>
    <w:rsid w:val="3B786FB6"/>
    <w:rsid w:val="3BBE77FF"/>
    <w:rsid w:val="3BD46E21"/>
    <w:rsid w:val="3BF30DCD"/>
    <w:rsid w:val="3BFE6A0F"/>
    <w:rsid w:val="3C54086F"/>
    <w:rsid w:val="3C5E339B"/>
    <w:rsid w:val="3C8F2C09"/>
    <w:rsid w:val="3CAC5421"/>
    <w:rsid w:val="3CBD6C1C"/>
    <w:rsid w:val="3D3C77E2"/>
    <w:rsid w:val="3D5D62FA"/>
    <w:rsid w:val="3D7B3374"/>
    <w:rsid w:val="3D7E04AC"/>
    <w:rsid w:val="3D8E6A81"/>
    <w:rsid w:val="3D9D67DE"/>
    <w:rsid w:val="3DBC0E1E"/>
    <w:rsid w:val="3E797F39"/>
    <w:rsid w:val="3E954833"/>
    <w:rsid w:val="3EA64273"/>
    <w:rsid w:val="3ED84C76"/>
    <w:rsid w:val="3EDC368F"/>
    <w:rsid w:val="3EF10A32"/>
    <w:rsid w:val="3F094D7E"/>
    <w:rsid w:val="3F0D584E"/>
    <w:rsid w:val="3F592ACD"/>
    <w:rsid w:val="3FA356B2"/>
    <w:rsid w:val="402604BC"/>
    <w:rsid w:val="404D0E4D"/>
    <w:rsid w:val="40672760"/>
    <w:rsid w:val="40843F32"/>
    <w:rsid w:val="40E4323B"/>
    <w:rsid w:val="410B6601"/>
    <w:rsid w:val="411550F1"/>
    <w:rsid w:val="412E4164"/>
    <w:rsid w:val="41BB58EE"/>
    <w:rsid w:val="41C961F8"/>
    <w:rsid w:val="41CB5693"/>
    <w:rsid w:val="41DC1C79"/>
    <w:rsid w:val="41DE51DF"/>
    <w:rsid w:val="42114F4E"/>
    <w:rsid w:val="42290E34"/>
    <w:rsid w:val="429942B0"/>
    <w:rsid w:val="42AF266A"/>
    <w:rsid w:val="42BC3BA5"/>
    <w:rsid w:val="42BD4823"/>
    <w:rsid w:val="42C03CC7"/>
    <w:rsid w:val="42DD03EB"/>
    <w:rsid w:val="42E87348"/>
    <w:rsid w:val="4322724A"/>
    <w:rsid w:val="437575C3"/>
    <w:rsid w:val="43D66B65"/>
    <w:rsid w:val="43E14B8F"/>
    <w:rsid w:val="441F11F2"/>
    <w:rsid w:val="44446917"/>
    <w:rsid w:val="44545A36"/>
    <w:rsid w:val="44E45AFF"/>
    <w:rsid w:val="44E579CF"/>
    <w:rsid w:val="44E7257A"/>
    <w:rsid w:val="452A1CB0"/>
    <w:rsid w:val="45442ED1"/>
    <w:rsid w:val="464C51BB"/>
    <w:rsid w:val="4665236F"/>
    <w:rsid w:val="46C4187F"/>
    <w:rsid w:val="46C81A3E"/>
    <w:rsid w:val="46D1241F"/>
    <w:rsid w:val="472B7D29"/>
    <w:rsid w:val="473912B0"/>
    <w:rsid w:val="476273B1"/>
    <w:rsid w:val="47632CB8"/>
    <w:rsid w:val="4788643E"/>
    <w:rsid w:val="47CC18A7"/>
    <w:rsid w:val="484E3D8F"/>
    <w:rsid w:val="48860C35"/>
    <w:rsid w:val="48934E9E"/>
    <w:rsid w:val="489E24A9"/>
    <w:rsid w:val="48B00C59"/>
    <w:rsid w:val="491A314E"/>
    <w:rsid w:val="49927E6C"/>
    <w:rsid w:val="49AD6454"/>
    <w:rsid w:val="49C12BD3"/>
    <w:rsid w:val="49D10143"/>
    <w:rsid w:val="4A0C1F9E"/>
    <w:rsid w:val="4A1E43C7"/>
    <w:rsid w:val="4A67547C"/>
    <w:rsid w:val="4A733F7C"/>
    <w:rsid w:val="4A954A71"/>
    <w:rsid w:val="4AB71CD1"/>
    <w:rsid w:val="4AE5648E"/>
    <w:rsid w:val="4AF87F13"/>
    <w:rsid w:val="4B2717FD"/>
    <w:rsid w:val="4B3246B0"/>
    <w:rsid w:val="4B575559"/>
    <w:rsid w:val="4BAD3A79"/>
    <w:rsid w:val="4BC5583D"/>
    <w:rsid w:val="4C0D3E09"/>
    <w:rsid w:val="4C132B62"/>
    <w:rsid w:val="4C4D7C9C"/>
    <w:rsid w:val="4C4E1230"/>
    <w:rsid w:val="4C50613C"/>
    <w:rsid w:val="4CB50421"/>
    <w:rsid w:val="4CBB4C45"/>
    <w:rsid w:val="4CD34E19"/>
    <w:rsid w:val="4CEC70FE"/>
    <w:rsid w:val="4CFC2DA8"/>
    <w:rsid w:val="4D03362E"/>
    <w:rsid w:val="4D183193"/>
    <w:rsid w:val="4D5A71B8"/>
    <w:rsid w:val="4D8B1914"/>
    <w:rsid w:val="4D9819C7"/>
    <w:rsid w:val="4DE171CA"/>
    <w:rsid w:val="4E0C5BE4"/>
    <w:rsid w:val="4E2517B6"/>
    <w:rsid w:val="4E407422"/>
    <w:rsid w:val="4E7A1B7F"/>
    <w:rsid w:val="4E913133"/>
    <w:rsid w:val="4EA42919"/>
    <w:rsid w:val="4ED80698"/>
    <w:rsid w:val="4EF32541"/>
    <w:rsid w:val="4F6B0C39"/>
    <w:rsid w:val="4F701D91"/>
    <w:rsid w:val="4F817B9E"/>
    <w:rsid w:val="4F8E7AAC"/>
    <w:rsid w:val="4F944486"/>
    <w:rsid w:val="4FBE11B0"/>
    <w:rsid w:val="4FD73FC9"/>
    <w:rsid w:val="4FFC7D04"/>
    <w:rsid w:val="500D3B13"/>
    <w:rsid w:val="501254FE"/>
    <w:rsid w:val="50A77103"/>
    <w:rsid w:val="50C006B0"/>
    <w:rsid w:val="50DF0828"/>
    <w:rsid w:val="51303ABE"/>
    <w:rsid w:val="51856988"/>
    <w:rsid w:val="51870AAC"/>
    <w:rsid w:val="51A7275F"/>
    <w:rsid w:val="51BE352A"/>
    <w:rsid w:val="51DA427D"/>
    <w:rsid w:val="51F6413B"/>
    <w:rsid w:val="520658EF"/>
    <w:rsid w:val="526E48A1"/>
    <w:rsid w:val="52943749"/>
    <w:rsid w:val="52A60350"/>
    <w:rsid w:val="533009CA"/>
    <w:rsid w:val="537744FF"/>
    <w:rsid w:val="537C7E14"/>
    <w:rsid w:val="53DC767F"/>
    <w:rsid w:val="53EF72D6"/>
    <w:rsid w:val="543532C1"/>
    <w:rsid w:val="54BA060D"/>
    <w:rsid w:val="54BF24D5"/>
    <w:rsid w:val="54C94E71"/>
    <w:rsid w:val="54F95B6D"/>
    <w:rsid w:val="550F12A4"/>
    <w:rsid w:val="55B366CF"/>
    <w:rsid w:val="56236038"/>
    <w:rsid w:val="567860C9"/>
    <w:rsid w:val="5681719A"/>
    <w:rsid w:val="5698401D"/>
    <w:rsid w:val="56A72CC1"/>
    <w:rsid w:val="56B21A45"/>
    <w:rsid w:val="56E94733"/>
    <w:rsid w:val="570E7627"/>
    <w:rsid w:val="57125343"/>
    <w:rsid w:val="57196884"/>
    <w:rsid w:val="572C0120"/>
    <w:rsid w:val="578F3027"/>
    <w:rsid w:val="579E4E97"/>
    <w:rsid w:val="57B43C39"/>
    <w:rsid w:val="57B87DD0"/>
    <w:rsid w:val="57DA5E7F"/>
    <w:rsid w:val="57EB4634"/>
    <w:rsid w:val="57F25DE8"/>
    <w:rsid w:val="58394913"/>
    <w:rsid w:val="583B2489"/>
    <w:rsid w:val="58B85994"/>
    <w:rsid w:val="58FA1C77"/>
    <w:rsid w:val="59054A29"/>
    <w:rsid w:val="5932521B"/>
    <w:rsid w:val="59501EEC"/>
    <w:rsid w:val="59E62CAD"/>
    <w:rsid w:val="59F76D91"/>
    <w:rsid w:val="5A2C2D87"/>
    <w:rsid w:val="5A6E717F"/>
    <w:rsid w:val="5A9B6D76"/>
    <w:rsid w:val="5AB3021C"/>
    <w:rsid w:val="5ADA03AC"/>
    <w:rsid w:val="5B372BFB"/>
    <w:rsid w:val="5BB81CF1"/>
    <w:rsid w:val="5BB87F26"/>
    <w:rsid w:val="5C197691"/>
    <w:rsid w:val="5C221AFD"/>
    <w:rsid w:val="5C2F6FED"/>
    <w:rsid w:val="5C545807"/>
    <w:rsid w:val="5C61324D"/>
    <w:rsid w:val="5C652B49"/>
    <w:rsid w:val="5CAE7C8D"/>
    <w:rsid w:val="5CCA07C8"/>
    <w:rsid w:val="5CE27772"/>
    <w:rsid w:val="5CF40054"/>
    <w:rsid w:val="5CF56D06"/>
    <w:rsid w:val="5D110A56"/>
    <w:rsid w:val="5D1A48DD"/>
    <w:rsid w:val="5D323450"/>
    <w:rsid w:val="5D3527C5"/>
    <w:rsid w:val="5D727E74"/>
    <w:rsid w:val="5DC152C5"/>
    <w:rsid w:val="5E1D00F1"/>
    <w:rsid w:val="5E4C1EB6"/>
    <w:rsid w:val="5E531D17"/>
    <w:rsid w:val="5E727387"/>
    <w:rsid w:val="5EA92266"/>
    <w:rsid w:val="5F0B50A5"/>
    <w:rsid w:val="5F205F5E"/>
    <w:rsid w:val="5FFE3106"/>
    <w:rsid w:val="600F44BC"/>
    <w:rsid w:val="606127B3"/>
    <w:rsid w:val="60677E12"/>
    <w:rsid w:val="60995737"/>
    <w:rsid w:val="609E28C1"/>
    <w:rsid w:val="60EB2FE3"/>
    <w:rsid w:val="61224087"/>
    <w:rsid w:val="613B323A"/>
    <w:rsid w:val="613F18E1"/>
    <w:rsid w:val="614609E7"/>
    <w:rsid w:val="61C07D25"/>
    <w:rsid w:val="61C94C8D"/>
    <w:rsid w:val="61F32AC8"/>
    <w:rsid w:val="620F6D0E"/>
    <w:rsid w:val="62AD17FB"/>
    <w:rsid w:val="62E261D8"/>
    <w:rsid w:val="62F336C9"/>
    <w:rsid w:val="62F35D6F"/>
    <w:rsid w:val="63192A75"/>
    <w:rsid w:val="63473230"/>
    <w:rsid w:val="63553133"/>
    <w:rsid w:val="63694DB1"/>
    <w:rsid w:val="63B46D0B"/>
    <w:rsid w:val="63D363F5"/>
    <w:rsid w:val="643066D2"/>
    <w:rsid w:val="64350A3D"/>
    <w:rsid w:val="64401C55"/>
    <w:rsid w:val="646D00F5"/>
    <w:rsid w:val="648A11D2"/>
    <w:rsid w:val="64BD287B"/>
    <w:rsid w:val="652173E7"/>
    <w:rsid w:val="65523747"/>
    <w:rsid w:val="656644C3"/>
    <w:rsid w:val="65836398"/>
    <w:rsid w:val="65B35574"/>
    <w:rsid w:val="66361A18"/>
    <w:rsid w:val="66594891"/>
    <w:rsid w:val="671F6BB5"/>
    <w:rsid w:val="674F5C0F"/>
    <w:rsid w:val="676E772B"/>
    <w:rsid w:val="67D64924"/>
    <w:rsid w:val="67DB0EA5"/>
    <w:rsid w:val="68171E89"/>
    <w:rsid w:val="68CA7E46"/>
    <w:rsid w:val="68DB0D29"/>
    <w:rsid w:val="694B22E4"/>
    <w:rsid w:val="69A32BE6"/>
    <w:rsid w:val="69A97E4C"/>
    <w:rsid w:val="69D04959"/>
    <w:rsid w:val="69F17A9D"/>
    <w:rsid w:val="6A0E50E8"/>
    <w:rsid w:val="6A215849"/>
    <w:rsid w:val="6A8A0BCD"/>
    <w:rsid w:val="6A947211"/>
    <w:rsid w:val="6AA00435"/>
    <w:rsid w:val="6AAE0A81"/>
    <w:rsid w:val="6B113610"/>
    <w:rsid w:val="6B2E6DA7"/>
    <w:rsid w:val="6B3A7915"/>
    <w:rsid w:val="6B7F6284"/>
    <w:rsid w:val="6BA77C1F"/>
    <w:rsid w:val="6BBD56F4"/>
    <w:rsid w:val="6BC91744"/>
    <w:rsid w:val="6BDC2540"/>
    <w:rsid w:val="6BFF01BD"/>
    <w:rsid w:val="6C350A72"/>
    <w:rsid w:val="6C3C04CA"/>
    <w:rsid w:val="6C3D6F89"/>
    <w:rsid w:val="6C76736F"/>
    <w:rsid w:val="6D01721D"/>
    <w:rsid w:val="6D0965EC"/>
    <w:rsid w:val="6D984FEA"/>
    <w:rsid w:val="6DD60DBA"/>
    <w:rsid w:val="6E252F59"/>
    <w:rsid w:val="6E4038D6"/>
    <w:rsid w:val="6E56337C"/>
    <w:rsid w:val="6E6150A5"/>
    <w:rsid w:val="6E7D2F5F"/>
    <w:rsid w:val="6E845578"/>
    <w:rsid w:val="6EF804DB"/>
    <w:rsid w:val="6F203C7E"/>
    <w:rsid w:val="6F6373BD"/>
    <w:rsid w:val="6F8768B7"/>
    <w:rsid w:val="6FA51A45"/>
    <w:rsid w:val="6FC968CC"/>
    <w:rsid w:val="6FFA24AA"/>
    <w:rsid w:val="700A5BE6"/>
    <w:rsid w:val="708B5B3F"/>
    <w:rsid w:val="70CC5A64"/>
    <w:rsid w:val="70CD38C4"/>
    <w:rsid w:val="70F95CF2"/>
    <w:rsid w:val="710E6A00"/>
    <w:rsid w:val="7184039E"/>
    <w:rsid w:val="718A6BF4"/>
    <w:rsid w:val="720C6063"/>
    <w:rsid w:val="720F0413"/>
    <w:rsid w:val="724C5DF8"/>
    <w:rsid w:val="72951FE1"/>
    <w:rsid w:val="72CA7089"/>
    <w:rsid w:val="72D1582C"/>
    <w:rsid w:val="72E142A7"/>
    <w:rsid w:val="72E26AC8"/>
    <w:rsid w:val="72EE5F9E"/>
    <w:rsid w:val="72F91B52"/>
    <w:rsid w:val="73014746"/>
    <w:rsid w:val="73031988"/>
    <w:rsid w:val="736D2A12"/>
    <w:rsid w:val="73823CC5"/>
    <w:rsid w:val="73EA52CD"/>
    <w:rsid w:val="741B2BE5"/>
    <w:rsid w:val="74213112"/>
    <w:rsid w:val="742F727C"/>
    <w:rsid w:val="74774508"/>
    <w:rsid w:val="7479373A"/>
    <w:rsid w:val="747A4A2E"/>
    <w:rsid w:val="747C575E"/>
    <w:rsid w:val="74B050E7"/>
    <w:rsid w:val="74F15A16"/>
    <w:rsid w:val="74FE6DD9"/>
    <w:rsid w:val="75366C7A"/>
    <w:rsid w:val="754A6B54"/>
    <w:rsid w:val="75867196"/>
    <w:rsid w:val="75D46E3E"/>
    <w:rsid w:val="76056DCF"/>
    <w:rsid w:val="762238D2"/>
    <w:rsid w:val="7636039F"/>
    <w:rsid w:val="7645046A"/>
    <w:rsid w:val="769F6257"/>
    <w:rsid w:val="76AA3E11"/>
    <w:rsid w:val="7766680D"/>
    <w:rsid w:val="77BB66BF"/>
    <w:rsid w:val="78172444"/>
    <w:rsid w:val="7869437A"/>
    <w:rsid w:val="78B04DA8"/>
    <w:rsid w:val="78B2747C"/>
    <w:rsid w:val="78EB4D02"/>
    <w:rsid w:val="791E53EB"/>
    <w:rsid w:val="795411CA"/>
    <w:rsid w:val="7964260A"/>
    <w:rsid w:val="7978669A"/>
    <w:rsid w:val="79D2341C"/>
    <w:rsid w:val="79D33901"/>
    <w:rsid w:val="79E80F8D"/>
    <w:rsid w:val="7A242AA2"/>
    <w:rsid w:val="7A287E87"/>
    <w:rsid w:val="7AAB442A"/>
    <w:rsid w:val="7AD739E6"/>
    <w:rsid w:val="7B0B0356"/>
    <w:rsid w:val="7B2743EB"/>
    <w:rsid w:val="7B276413"/>
    <w:rsid w:val="7B450F2D"/>
    <w:rsid w:val="7B8C5593"/>
    <w:rsid w:val="7B9D4231"/>
    <w:rsid w:val="7BD27ECE"/>
    <w:rsid w:val="7BE6076D"/>
    <w:rsid w:val="7C4547B3"/>
    <w:rsid w:val="7CFC2CD6"/>
    <w:rsid w:val="7D072BAF"/>
    <w:rsid w:val="7D3526A8"/>
    <w:rsid w:val="7D9335F0"/>
    <w:rsid w:val="7DBE22C1"/>
    <w:rsid w:val="7DDB4AE9"/>
    <w:rsid w:val="7E5A403E"/>
    <w:rsid w:val="7ED43797"/>
    <w:rsid w:val="7F1F47BE"/>
    <w:rsid w:val="7F4A458D"/>
    <w:rsid w:val="7F547F49"/>
    <w:rsid w:val="7F595345"/>
    <w:rsid w:val="7F770763"/>
    <w:rsid w:val="7FAC7F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5">
    <w:name w:val="Default Paragraph Font"/>
    <w:link w:val="16"/>
    <w:unhideWhenUsed/>
    <w:qFormat/>
    <w:uiPriority w:val="1"/>
    <w:rPr>
      <w:rFonts w:ascii="Verdana" w:hAnsi="Verdana"/>
      <w:kern w:val="0"/>
      <w:sz w:val="20"/>
      <w:szCs w:val="21"/>
      <w:lang w:eastAsia="en-US"/>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Char Char Char Char"/>
    <w:basedOn w:val="6"/>
    <w:link w:val="15"/>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7">
    <w:name w:val="Strong"/>
    <w:basedOn w:val="15"/>
    <w:qFormat/>
    <w:uiPriority w:val="0"/>
    <w:rPr>
      <w:b/>
    </w:rPr>
  </w:style>
  <w:style w:type="character" w:styleId="18">
    <w:name w:val="page number"/>
    <w:basedOn w:val="15"/>
    <w:qFormat/>
    <w:uiPriority w:val="0"/>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5"/>
    <w:link w:val="8"/>
    <w:qFormat/>
    <w:uiPriority w:val="0"/>
    <w:rPr>
      <w:rFonts w:ascii="Times New Roman" w:hAnsi="Times New Roman" w:eastAsia="宋体" w:cs="Times New Roman"/>
      <w:kern w:val="2"/>
      <w:sz w:val="18"/>
      <w:szCs w:val="1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标题 3 Char"/>
    <w:basedOn w:val="15"/>
    <w:link w:val="2"/>
    <w:qFormat/>
    <w:uiPriority w:val="0"/>
    <w:rPr>
      <w:rFonts w:ascii="Times New Roman" w:hAnsi="Times New Roman" w:eastAsia="宋体"/>
      <w:b/>
      <w:bCs/>
      <w:sz w:val="24"/>
      <w:szCs w:val="32"/>
      <w:lang w:bidi="ar-SA"/>
    </w:rPr>
  </w:style>
  <w:style w:type="character" w:customStyle="1" w:styleId="34">
    <w:name w:val="font11"/>
    <w:basedOn w:val="15"/>
    <w:qFormat/>
    <w:uiPriority w:val="0"/>
    <w:rPr>
      <w:rFonts w:hint="default" w:ascii="Times New Roman" w:hAnsi="Times New Roman" w:cs="Times New Roman"/>
      <w:color w:val="000000"/>
      <w:sz w:val="20"/>
      <w:szCs w:val="20"/>
      <w:u w:val="none"/>
    </w:rPr>
  </w:style>
  <w:style w:type="character" w:customStyle="1" w:styleId="35">
    <w:name w:val="页眉 Char"/>
    <w:basedOn w:val="15"/>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19044</Words>
  <Characters>20645</Characters>
  <Lines>130</Lines>
  <Paragraphs>36</Paragraphs>
  <TotalTime>13</TotalTime>
  <ScaleCrop>false</ScaleCrop>
  <LinksUpToDate>false</LinksUpToDate>
  <CharactersWithSpaces>23397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别动我的糖</cp:lastModifiedBy>
  <cp:lastPrinted>2019-12-26T03:25:00Z</cp:lastPrinted>
  <dcterms:modified xsi:type="dcterms:W3CDTF">2022-06-17T13:10:15Z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C06C1132F9B5477687ABE295FD12B515</vt:lpwstr>
  </property>
</Properties>
</file>