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color w:val="000000" w:themeColor="text1"/>
          <w14:textFill>
            <w14:solidFill>
              <w14:schemeClr w14:val="tx1"/>
            </w14:solidFill>
          </w14:textFill>
        </w:rPr>
      </w:pPr>
      <w:bookmarkStart w:id="0" w:name="_Toc35393797"/>
      <w:bookmarkStart w:id="1" w:name="_Toc28359011"/>
      <w:r>
        <w:rPr>
          <w:rFonts w:hint="eastAsia" w:ascii="华文中宋" w:hAnsi="华文中宋" w:eastAsia="华文中宋"/>
          <w:color w:val="000000" w:themeColor="text1"/>
          <w:lang w:val="en-US" w:eastAsia="zh-CN"/>
          <w14:textFill>
            <w14:solidFill>
              <w14:schemeClr w14:val="tx1"/>
            </w14:solidFill>
          </w14:textFill>
        </w:rPr>
        <w:t xml:space="preserve"> </w:t>
      </w:r>
      <w:r>
        <w:rPr>
          <w:rFonts w:hint="eastAsia" w:ascii="华文中宋" w:hAnsi="华文中宋" w:eastAsia="华文中宋"/>
          <w:color w:val="000000" w:themeColor="text1"/>
          <w14:textFill>
            <w14:solidFill>
              <w14:schemeClr w14:val="tx1"/>
            </w14:solidFill>
          </w14:textFill>
        </w:rPr>
        <w:t>竞争性</w:t>
      </w:r>
      <w:r>
        <w:rPr>
          <w:rFonts w:hint="eastAsia" w:ascii="华文中宋" w:hAnsi="华文中宋" w:eastAsia="华文中宋"/>
          <w:color w:val="000000" w:themeColor="text1"/>
          <w:lang w:eastAsia="zh-CN"/>
          <w14:textFill>
            <w14:solidFill>
              <w14:schemeClr w14:val="tx1"/>
            </w14:solidFill>
          </w14:textFill>
        </w:rPr>
        <w:t>磋商</w:t>
      </w:r>
      <w:r>
        <w:rPr>
          <w:rFonts w:hint="eastAsia" w:ascii="华文中宋" w:hAnsi="华文中宋" w:eastAsia="华文中宋"/>
          <w:color w:val="000000" w:themeColor="text1"/>
          <w14:textFill>
            <w14:solidFill>
              <w14:schemeClr w14:val="tx1"/>
            </w14:solidFill>
          </w14:textFill>
        </w:rPr>
        <w:t>公告</w:t>
      </w:r>
      <w:bookmarkEnd w:id="0"/>
      <w:bookmarkEnd w:id="1"/>
    </w:p>
    <w:p>
      <w:pPr>
        <w:rPr>
          <w:color w:val="000000" w:themeColor="text1"/>
          <w14:textFill>
            <w14:solidFill>
              <w14:schemeClr w14:val="tx1"/>
            </w14:solidFill>
          </w14:textFill>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u w:val="single"/>
          <w:lang w:eastAsia="zh-CN"/>
          <w14:textFill>
            <w14:solidFill>
              <w14:schemeClr w14:val="tx1"/>
            </w14:solidFill>
          </w14:textFill>
        </w:rPr>
        <w:t>阜康市农产品品牌打造及农产品质量安全能力提升项目</w:t>
      </w:r>
      <w:r>
        <w:rPr>
          <w:rFonts w:hint="eastAsia" w:ascii="仿宋" w:hAnsi="仿宋" w:eastAsia="仿宋"/>
          <w:color w:val="000000" w:themeColor="text1"/>
          <w:sz w:val="28"/>
          <w:szCs w:val="28"/>
          <w:u w:val="none"/>
          <w14:textFill>
            <w14:solidFill>
              <w14:schemeClr w14:val="tx1"/>
            </w14:solidFill>
          </w14:textFill>
        </w:rPr>
        <w:t>的</w:t>
      </w:r>
      <w:r>
        <w:rPr>
          <w:rFonts w:hint="eastAsia" w:ascii="仿宋" w:hAnsi="仿宋" w:eastAsia="仿宋"/>
          <w:color w:val="000000" w:themeColor="text1"/>
          <w:sz w:val="28"/>
          <w:szCs w:val="28"/>
          <w14:textFill>
            <w14:solidFill>
              <w14:schemeClr w14:val="tx1"/>
            </w14:solidFill>
          </w14:textFill>
        </w:rPr>
        <w:t>潜在供应商应在</w:t>
      </w:r>
      <w:r>
        <w:rPr>
          <w:rFonts w:hint="eastAsia" w:ascii="仿宋" w:hAnsi="仿宋" w:eastAsia="仿宋"/>
          <w:color w:val="000000" w:themeColor="text1"/>
          <w:sz w:val="28"/>
          <w:szCs w:val="28"/>
          <w:u w:val="single"/>
          <w14:textFill>
            <w14:solidFill>
              <w14:schemeClr w14:val="tx1"/>
            </w14:solidFill>
          </w14:textFill>
        </w:rPr>
        <w:t>新</w:t>
      </w:r>
      <w:r>
        <w:rPr>
          <w:rFonts w:hint="eastAsia" w:ascii="仿宋" w:hAnsi="仿宋" w:eastAsia="仿宋"/>
          <w:color w:val="000000" w:themeColor="text1"/>
          <w:sz w:val="28"/>
          <w:szCs w:val="28"/>
          <w:highlight w:val="none"/>
          <w:u w:val="single"/>
          <w14:textFill>
            <w14:solidFill>
              <w14:schemeClr w14:val="tx1"/>
            </w14:solidFill>
          </w14:textFill>
        </w:rPr>
        <w:t>疆昌吉州昌吉市</w:t>
      </w:r>
      <w:r>
        <w:rPr>
          <w:rFonts w:hint="eastAsia" w:ascii="仿宋" w:hAnsi="仿宋" w:eastAsia="仿宋"/>
          <w:color w:val="000000" w:themeColor="text1"/>
          <w:sz w:val="28"/>
          <w:szCs w:val="28"/>
          <w:highlight w:val="none"/>
          <w:u w:val="single"/>
          <w:lang w:eastAsia="zh-CN"/>
          <w14:textFill>
            <w14:solidFill>
              <w14:schemeClr w14:val="tx1"/>
            </w14:solidFill>
          </w14:textFill>
        </w:rPr>
        <w:t>屯河北路时代广场</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C</w:t>
      </w:r>
      <w:r>
        <w:rPr>
          <w:rFonts w:hint="eastAsia" w:ascii="仿宋" w:hAnsi="仿宋" w:eastAsia="仿宋"/>
          <w:color w:val="000000" w:themeColor="text1"/>
          <w:sz w:val="28"/>
          <w:szCs w:val="28"/>
          <w:highlight w:val="none"/>
          <w:u w:val="single"/>
          <w14:textFill>
            <w14:solidFill>
              <w14:schemeClr w14:val="tx1"/>
            </w14:solidFill>
          </w14:textFill>
        </w:rPr>
        <w:t>座1</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olor w:val="000000" w:themeColor="text1"/>
          <w:sz w:val="28"/>
          <w:szCs w:val="28"/>
          <w:highlight w:val="none"/>
          <w:u w:val="single"/>
          <w14:textFill>
            <w14:solidFill>
              <w14:schemeClr w14:val="tx1"/>
            </w14:solidFill>
          </w14:textFill>
        </w:rPr>
        <w:t>层</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1219</w:t>
      </w:r>
      <w:r>
        <w:rPr>
          <w:rFonts w:hint="eastAsia" w:ascii="仿宋" w:hAnsi="仿宋" w:eastAsia="仿宋"/>
          <w:color w:val="000000" w:themeColor="text1"/>
          <w:sz w:val="28"/>
          <w:szCs w:val="28"/>
          <w:highlight w:val="none"/>
          <w:u w:val="single"/>
          <w14:textFill>
            <w14:solidFill>
              <w14:schemeClr w14:val="tx1"/>
            </w14:solidFill>
          </w14:textFill>
        </w:rPr>
        <w:t>室</w:t>
      </w:r>
      <w:r>
        <w:rPr>
          <w:rFonts w:hint="eastAsia" w:ascii="仿宋" w:hAnsi="仿宋" w:eastAsia="仿宋"/>
          <w:color w:val="000000" w:themeColor="text1"/>
          <w:sz w:val="28"/>
          <w:szCs w:val="28"/>
          <w:highlight w:val="none"/>
          <w14:textFill>
            <w14:solidFill>
              <w14:schemeClr w14:val="tx1"/>
            </w14:solidFill>
          </w14:textFill>
        </w:rPr>
        <w:t>获取采购文件，并于</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06</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27</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w:t>
      </w:r>
      <w:r>
        <w:rPr>
          <w:rFonts w:hint="eastAsia" w:ascii="仿宋" w:hAnsi="仿宋" w:eastAsia="仿宋"/>
          <w:bCs/>
          <w:color w:val="000000" w:themeColor="text1"/>
          <w:sz w:val="28"/>
          <w:szCs w:val="28"/>
          <w:highlight w:val="none"/>
          <w14:textFill>
            <w14:solidFill>
              <w14:schemeClr w14:val="tx1"/>
            </w14:solidFill>
          </w14:textFill>
        </w:rPr>
        <w:t>京时间）前提交响应</w:t>
      </w:r>
      <w:r>
        <w:rPr>
          <w:rFonts w:ascii="仿宋" w:hAnsi="仿宋" w:eastAsia="仿宋"/>
          <w:bCs/>
          <w:color w:val="000000" w:themeColor="text1"/>
          <w:sz w:val="28"/>
          <w:szCs w:val="28"/>
          <w:highlight w:val="none"/>
          <w14:textFill>
            <w14:solidFill>
              <w14:schemeClr w14:val="tx1"/>
            </w14:solidFill>
          </w14:textFill>
        </w:rPr>
        <w:t>文件</w:t>
      </w:r>
      <w:r>
        <w:rPr>
          <w:rFonts w:hint="eastAsia" w:ascii="仿宋" w:hAnsi="仿宋" w:eastAsia="仿宋"/>
          <w:color w:val="000000" w:themeColor="text1"/>
          <w:sz w:val="28"/>
          <w:szCs w:val="28"/>
          <w:highlight w:val="none"/>
          <w14:textFill>
            <w14:solidFill>
              <w14:schemeClr w14:val="tx1"/>
            </w14:solidFill>
          </w14:textFill>
        </w:rPr>
        <w:t>。</w:t>
      </w:r>
    </w:p>
    <w:p>
      <w:pPr>
        <w:rPr>
          <w:color w:val="000000" w:themeColor="text1"/>
          <w:highlight w:val="none"/>
          <w14:textFill>
            <w14:solidFill>
              <w14:schemeClr w14:val="tx1"/>
            </w14:solidFill>
          </w14:textFill>
        </w:rPr>
      </w:pPr>
    </w:p>
    <w:p>
      <w:pPr>
        <w:pStyle w:val="5"/>
        <w:spacing w:line="360" w:lineRule="auto"/>
        <w:rPr>
          <w:rFonts w:ascii="黑体" w:hAnsi="黑体" w:cs="宋体"/>
          <w:b w:val="0"/>
          <w:color w:val="000000" w:themeColor="text1"/>
          <w:sz w:val="28"/>
          <w:szCs w:val="28"/>
          <w:highlight w:val="none"/>
          <w14:textFill>
            <w14:solidFill>
              <w14:schemeClr w14:val="tx1"/>
            </w14:solidFill>
          </w14:textFill>
        </w:rPr>
      </w:pPr>
      <w:bookmarkStart w:id="2" w:name="_Toc28359089"/>
      <w:bookmarkStart w:id="3" w:name="_Toc28359012"/>
      <w:bookmarkStart w:id="4" w:name="_Toc35393629"/>
      <w:bookmarkStart w:id="5" w:name="_Toc35393798"/>
      <w:r>
        <w:rPr>
          <w:rFonts w:hint="eastAsia" w:ascii="黑体" w:hAnsi="黑体" w:cs="宋体"/>
          <w:b w:val="0"/>
          <w:color w:val="000000" w:themeColor="text1"/>
          <w:sz w:val="28"/>
          <w:szCs w:val="28"/>
          <w:highlight w:val="none"/>
          <w14:textFill>
            <w14:solidFill>
              <w14:schemeClr w14:val="tx1"/>
            </w14:solidFill>
          </w14:textFill>
        </w:rPr>
        <w:t>一、项目基本情况</w:t>
      </w:r>
      <w:bookmarkEnd w:id="2"/>
      <w:bookmarkEnd w:id="3"/>
      <w:bookmarkEnd w:id="4"/>
      <w:bookmarkEnd w:id="5"/>
    </w:p>
    <w:p>
      <w:pPr>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项目编号：</w:t>
      </w:r>
      <w:r>
        <w:rPr>
          <w:rFonts w:hint="eastAsia" w:ascii="仿宋" w:hAnsi="仿宋" w:eastAsia="仿宋"/>
          <w:color w:val="000000" w:themeColor="text1"/>
          <w:sz w:val="28"/>
          <w:szCs w:val="28"/>
          <w:highlight w:val="none"/>
          <w:lang w:val="en-US" w:eastAsia="zh-CN"/>
          <w14:textFill>
            <w14:solidFill>
              <w14:schemeClr w14:val="tx1"/>
            </w14:solidFill>
          </w14:textFill>
        </w:rPr>
        <w:t>XJHJ-2022-CG-003</w:t>
      </w:r>
    </w:p>
    <w:p>
      <w:pPr>
        <w:ind w:firstLine="560" w:firstLineChars="200"/>
        <w:rPr>
          <w:rFonts w:hint="eastAsia" w:ascii="仿宋" w:hAnsi="仿宋" w:eastAsia="仿宋" w:cs="Times New Roman"/>
          <w:color w:val="000000" w:themeColor="text1"/>
          <w:sz w:val="28"/>
          <w:szCs w:val="28"/>
          <w:highlight w:val="none"/>
          <w:u w:val="singl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s="Times New Roman"/>
          <w:color w:val="000000" w:themeColor="text1"/>
          <w:sz w:val="28"/>
          <w:szCs w:val="28"/>
          <w:highlight w:val="none"/>
          <w:u w:val="none"/>
          <w:lang w:eastAsia="zh-CN"/>
          <w14:textFill>
            <w14:solidFill>
              <w14:schemeClr w14:val="tx1"/>
            </w14:solidFill>
          </w14:textFill>
        </w:rPr>
        <w:t>阜康市农产品品牌打造及农产品质量安全能力提升项目</w:t>
      </w:r>
    </w:p>
    <w:p>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采购方式：竞争性</w:t>
      </w:r>
      <w:r>
        <w:rPr>
          <w:rFonts w:hint="eastAsia" w:ascii="仿宋" w:hAnsi="仿宋" w:eastAsia="仿宋"/>
          <w:color w:val="000000" w:themeColor="text1"/>
          <w:sz w:val="28"/>
          <w:szCs w:val="28"/>
          <w:highlight w:val="none"/>
          <w:lang w:eastAsia="zh-CN"/>
          <w14:textFill>
            <w14:solidFill>
              <w14:schemeClr w14:val="tx1"/>
            </w14:solidFill>
          </w14:textFill>
        </w:rPr>
        <w:t>磋商</w:t>
      </w:r>
      <w:r>
        <w:rPr>
          <w:rFonts w:hint="eastAsia" w:ascii="仿宋" w:hAnsi="仿宋" w:eastAsia="仿宋"/>
          <w:color w:val="000000" w:themeColor="text1"/>
          <w:sz w:val="28"/>
          <w:szCs w:val="28"/>
          <w:highlight w:val="none"/>
          <w14:textFill>
            <w14:solidFill>
              <w14:schemeClr w14:val="tx1"/>
            </w14:solidFill>
          </w14:textFill>
        </w:rPr>
        <w:t xml:space="preserve"> </w:t>
      </w:r>
    </w:p>
    <w:p>
      <w:pPr>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预算金额：</w:t>
      </w:r>
      <w:r>
        <w:rPr>
          <w:rFonts w:hint="eastAsia" w:ascii="仿宋" w:hAnsi="仿宋" w:eastAsia="仿宋"/>
          <w:color w:val="000000" w:themeColor="text1"/>
          <w:sz w:val="28"/>
          <w:szCs w:val="28"/>
          <w:highlight w:val="none"/>
          <w:lang w:val="en-US" w:eastAsia="zh-CN"/>
          <w14:textFill>
            <w14:solidFill>
              <w14:schemeClr w14:val="tx1"/>
            </w14:solidFill>
          </w14:textFill>
        </w:rPr>
        <w:t>126万元</w:t>
      </w:r>
    </w:p>
    <w:p>
      <w:pPr>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最高限价：</w:t>
      </w:r>
      <w:r>
        <w:rPr>
          <w:rFonts w:hint="eastAsia" w:ascii="仿宋" w:hAnsi="仿宋" w:eastAsia="仿宋"/>
          <w:color w:val="000000" w:themeColor="text1"/>
          <w:sz w:val="28"/>
          <w:szCs w:val="28"/>
          <w:highlight w:val="none"/>
          <w:lang w:val="en-US" w:eastAsia="zh-CN"/>
          <w14:textFill>
            <w14:solidFill>
              <w14:schemeClr w14:val="tx1"/>
            </w14:solidFill>
          </w14:textFill>
        </w:rPr>
        <w:t>126万元</w:t>
      </w:r>
    </w:p>
    <w:p>
      <w:pPr>
        <w:pStyle w:val="2"/>
        <w:ind w:left="0" w:leftChars="0" w:firstLine="560" w:firstLineChars="200"/>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t>资金来源：州级财政衔接推进乡村振兴补助资金</w:t>
      </w:r>
    </w:p>
    <w:p>
      <w:pPr>
        <w:pStyle w:val="2"/>
        <w:ind w:left="0" w:leftChars="0"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采购需求：</w:t>
      </w:r>
      <w:r>
        <w:rPr>
          <w:rFonts w:hint="eastAsia" w:ascii="仿宋" w:hAnsi="仿宋" w:eastAsia="仿宋" w:cs="Times New Roman"/>
          <w:color w:val="000000" w:themeColor="text1"/>
          <w:sz w:val="28"/>
          <w:szCs w:val="28"/>
          <w:highlight w:val="none"/>
          <w:u w:val="none"/>
          <w:lang w:val="en-US" w:eastAsia="zh-CN"/>
          <w14:textFill>
            <w14:solidFill>
              <w14:schemeClr w14:val="tx1"/>
            </w14:solidFill>
          </w14:textFill>
        </w:rPr>
        <w:t>购置液相色谱仪、气相色谱仪、固相萃取仪、圆形氮吹仪、匀浆机、氮气发生器、全自动空气源(空气压缩机)、气相色谱仪ECD检测器、氢气发生器、电脑、打印机等。（</w:t>
      </w:r>
      <w:r>
        <w:rPr>
          <w:rFonts w:hint="eastAsia" w:ascii="仿宋" w:hAnsi="仿宋" w:eastAsia="仿宋"/>
          <w:color w:val="000000" w:themeColor="text1"/>
          <w:sz w:val="28"/>
          <w:szCs w:val="28"/>
          <w:highlight w:val="none"/>
          <w:lang w:val="en-US" w:eastAsia="zh-CN"/>
          <w14:textFill>
            <w14:solidFill>
              <w14:schemeClr w14:val="tx1"/>
            </w14:solidFill>
          </w14:textFill>
        </w:rPr>
        <w:t>备注：</w:t>
      </w:r>
      <w:r>
        <w:rPr>
          <w:rFonts w:hint="eastAsia" w:ascii="仿宋" w:hAnsi="仿宋" w:eastAsia="仿宋" w:cs="Times New Roman"/>
          <w:color w:val="000000" w:themeColor="text1"/>
          <w:sz w:val="28"/>
          <w:szCs w:val="28"/>
          <w:highlight w:val="none"/>
          <w:u w:val="none"/>
          <w:lang w:eastAsia="zh-CN"/>
          <w14:textFill>
            <w14:solidFill>
              <w14:schemeClr w14:val="tx1"/>
            </w14:solidFill>
          </w14:textFill>
        </w:rPr>
        <w:t>具体详细技术参数详见磋商文件</w:t>
      </w:r>
      <w:r>
        <w:rPr>
          <w:rFonts w:hint="eastAsia" w:ascii="仿宋" w:hAnsi="仿宋" w:eastAsia="仿宋"/>
          <w:color w:val="000000" w:themeColor="text1"/>
          <w:sz w:val="28"/>
          <w:szCs w:val="28"/>
          <w:highlight w:val="none"/>
          <w:lang w:val="en-US" w:eastAsia="zh-CN"/>
          <w14:textFill>
            <w14:solidFill>
              <w14:schemeClr w14:val="tx1"/>
            </w14:solidFill>
          </w14:textFill>
        </w:rPr>
        <w:t>）。</w:t>
      </w:r>
    </w:p>
    <w:p>
      <w:pPr>
        <w:spacing w:line="360" w:lineRule="auto"/>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000000" w:themeColor="text1"/>
          <w:sz w:val="28"/>
          <w:szCs w:val="28"/>
          <w:lang w:eastAsia="zh-CN"/>
          <w14:textFill>
            <w14:solidFill>
              <w14:schemeClr w14:val="tx1"/>
            </w14:solidFill>
          </w14:textFill>
        </w:rPr>
        <w:t>合同履行期</w:t>
      </w:r>
      <w:r>
        <w:rPr>
          <w:rFonts w:hint="eastAsia" w:ascii="仿宋" w:hAnsi="仿宋" w:eastAsia="仿宋"/>
          <w:color w:val="auto"/>
          <w:sz w:val="28"/>
          <w:szCs w:val="28"/>
          <w:lang w:eastAsia="zh-CN"/>
        </w:rPr>
        <w:t>限：</w:t>
      </w:r>
      <w:r>
        <w:rPr>
          <w:rFonts w:hint="eastAsia" w:ascii="仿宋" w:hAnsi="仿宋" w:eastAsia="仿宋"/>
          <w:color w:val="auto"/>
          <w:sz w:val="28"/>
          <w:szCs w:val="28"/>
          <w:highlight w:val="none"/>
        </w:rPr>
        <w:t>合同签订后</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天（日历日）</w:t>
      </w:r>
      <w:r>
        <w:rPr>
          <w:rFonts w:hint="eastAsia" w:ascii="仿宋" w:hAnsi="仿宋" w:eastAsia="仿宋"/>
          <w:color w:val="auto"/>
          <w:sz w:val="28"/>
          <w:szCs w:val="28"/>
          <w:highlight w:val="none"/>
          <w:lang w:val="en-US" w:eastAsia="zh-CN"/>
        </w:rPr>
        <w:t>内供货至采购人指定</w:t>
      </w:r>
    </w:p>
    <w:p>
      <w:pPr>
        <w:spacing w:line="360" w:lineRule="auto"/>
        <w:ind w:left="559" w:leftChars="266" w:firstLine="0" w:firstLineChars="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auto"/>
          <w:sz w:val="28"/>
          <w:szCs w:val="28"/>
          <w:highlight w:val="none"/>
          <w:lang w:val="en-US" w:eastAsia="zh-CN"/>
        </w:rPr>
        <w:t>地点及安装、调试完成并验收合格。</w:t>
      </w:r>
      <w:r>
        <w:rPr>
          <w:rFonts w:hint="eastAsia" w:ascii="仿宋" w:hAnsi="仿宋" w:eastAsia="仿宋" w:cs="Times New Roman"/>
          <w:b w:val="0"/>
          <w:bCs/>
          <w:color w:val="auto"/>
          <w:spacing w:val="0"/>
          <w:kern w:val="2"/>
          <w:sz w:val="28"/>
          <w:szCs w:val="28"/>
          <w:highlight w:val="none"/>
          <w:lang w:val="en-US" w:eastAsia="zh-CN" w:bidi="ar-SA"/>
        </w:rPr>
        <w:t>（注：具体以双方签订合同为准）</w:t>
      </w:r>
      <w:r>
        <w:rPr>
          <w:rFonts w:hint="eastAsia" w:ascii="仿宋" w:hAnsi="仿宋" w:eastAsia="仿宋"/>
          <w:color w:val="auto"/>
          <w:sz w:val="28"/>
          <w:szCs w:val="28"/>
          <w:highlight w:val="none"/>
          <w:lang w:eastAsia="zh-CN"/>
        </w:rPr>
        <w:t>。</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w:t>
      </w:r>
      <w:r>
        <w:rPr>
          <w:rFonts w:ascii="仿宋" w:hAnsi="仿宋" w:eastAsia="仿宋"/>
          <w:i w:val="0"/>
          <w:iCs/>
          <w:color w:val="000000" w:themeColor="text1"/>
          <w:sz w:val="28"/>
          <w:szCs w:val="28"/>
          <w14:textFill>
            <w14:solidFill>
              <w14:schemeClr w14:val="tx1"/>
            </w14:solidFill>
          </w14:textFill>
        </w:rPr>
        <w:t>否</w:t>
      </w:r>
      <w:r>
        <w:rPr>
          <w:rFonts w:hint="eastAsia" w:ascii="仿宋" w:hAnsi="仿宋" w:eastAsia="仿宋"/>
          <w:color w:val="000000" w:themeColor="text1"/>
          <w:sz w:val="28"/>
          <w:szCs w:val="28"/>
          <w14:textFill>
            <w14:solidFill>
              <w14:schemeClr w14:val="tx1"/>
            </w14:solidFill>
          </w14:textFill>
        </w:rPr>
        <w:t>）接受联合体。</w:t>
      </w:r>
    </w:p>
    <w:p>
      <w:pPr>
        <w:pStyle w:val="5"/>
        <w:spacing w:line="360" w:lineRule="auto"/>
        <w:rPr>
          <w:rFonts w:ascii="黑体" w:hAnsi="黑体" w:cs="宋体"/>
          <w:b w:val="0"/>
          <w:color w:val="000000" w:themeColor="text1"/>
          <w:sz w:val="28"/>
          <w:szCs w:val="28"/>
          <w14:textFill>
            <w14:solidFill>
              <w14:schemeClr w14:val="tx1"/>
            </w14:solidFill>
          </w14:textFill>
        </w:rPr>
      </w:pPr>
      <w:bookmarkStart w:id="6" w:name="_Toc28359090"/>
      <w:bookmarkStart w:id="7" w:name="_Toc35393630"/>
      <w:bookmarkStart w:id="8" w:name="_Toc35393799"/>
      <w:bookmarkStart w:id="9" w:name="_Toc28359013"/>
      <w:r>
        <w:rPr>
          <w:rFonts w:hint="eastAsia" w:ascii="黑体" w:hAnsi="黑体" w:cs="宋体"/>
          <w:b w:val="0"/>
          <w:color w:val="000000" w:themeColor="text1"/>
          <w:sz w:val="28"/>
          <w:szCs w:val="28"/>
          <w14:textFill>
            <w14:solidFill>
              <w14:schemeClr w14:val="tx1"/>
            </w14:solidFill>
          </w14:textFill>
        </w:rPr>
        <w:t>二、申请人的资格要求：</w:t>
      </w:r>
      <w:bookmarkEnd w:id="6"/>
      <w:bookmarkEnd w:id="7"/>
      <w:bookmarkEnd w:id="8"/>
      <w:bookmarkEnd w:id="9"/>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olor w:val="000000" w:themeColor="text1"/>
          <w:sz w:val="28"/>
          <w:szCs w:val="28"/>
          <w14:textFill>
            <w14:solidFill>
              <w14:schemeClr w14:val="tx1"/>
            </w14:solidFill>
          </w14:textFill>
        </w:rPr>
      </w:pPr>
      <w:bookmarkStart w:id="10" w:name="_Toc28359014"/>
      <w:bookmarkStart w:id="11" w:name="_Toc28359091"/>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.本项目的特定资格要求：</w:t>
      </w:r>
    </w:p>
    <w:p>
      <w:pPr>
        <w:pStyle w:val="9"/>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bCs w:val="0"/>
          <w:color w:val="000000" w:themeColor="text1"/>
          <w:spacing w:val="10"/>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0"/>
          <w:kern w:val="2"/>
          <w:sz w:val="28"/>
          <w:szCs w:val="28"/>
          <w:highlight w:val="none"/>
          <w:lang w:val="en-US" w:eastAsia="zh-CN" w:bidi="ar-SA"/>
          <w14:textFill>
            <w14:solidFill>
              <w14:schemeClr w14:val="tx1"/>
            </w14:solidFill>
          </w14:textFill>
        </w:rPr>
        <w:t>（1）</w:t>
      </w:r>
      <w:bookmarkStart w:id="12" w:name="_Toc35393631"/>
      <w:bookmarkStart w:id="13" w:name="_Toc35393800"/>
      <w:r>
        <w:rPr>
          <w:rFonts w:hint="eastAsia" w:ascii="仿宋" w:hAnsi="仿宋" w:eastAsia="仿宋" w:cs="仿宋"/>
          <w:b w:val="0"/>
          <w:bCs w:val="0"/>
          <w:color w:val="000000" w:themeColor="text1"/>
          <w:spacing w:val="10"/>
          <w:kern w:val="2"/>
          <w:sz w:val="28"/>
          <w:szCs w:val="28"/>
          <w:highlight w:val="none"/>
          <w:lang w:val="en-US" w:eastAsia="zh-CN" w:bidi="ar-SA"/>
          <w14:textFill>
            <w14:solidFill>
              <w14:schemeClr w14:val="tx1"/>
            </w14:solidFill>
          </w14:textFill>
        </w:rPr>
        <w:t>供应商具有有效的营业执照、税务登记证、组织机构代码证（若供应商已办理三证合一，则只需提供营业执照），（</w:t>
      </w:r>
      <w:r>
        <w:rPr>
          <w:rFonts w:hint="eastAsia" w:ascii="仿宋" w:hAnsi="仿宋" w:eastAsia="仿宋" w:cs="Times New Roman"/>
          <w:color w:val="auto"/>
          <w:sz w:val="28"/>
          <w:szCs w:val="28"/>
        </w:rPr>
        <w:t>经营范围涵盖本项目</w:t>
      </w:r>
      <w:r>
        <w:rPr>
          <w:rFonts w:hint="eastAsia" w:ascii="仿宋" w:hAnsi="仿宋" w:eastAsia="仿宋" w:cs="Times New Roman"/>
          <w:color w:val="auto"/>
          <w:sz w:val="28"/>
          <w:szCs w:val="28"/>
          <w:lang w:eastAsia="zh-CN"/>
        </w:rPr>
        <w:t>采购设备</w:t>
      </w:r>
      <w:r>
        <w:rPr>
          <w:rFonts w:hint="eastAsia" w:ascii="仿宋" w:hAnsi="仿宋" w:eastAsia="仿宋" w:cs="仿宋"/>
          <w:b w:val="0"/>
          <w:bCs w:val="0"/>
          <w:color w:val="000000" w:themeColor="text1"/>
          <w:spacing w:val="10"/>
          <w:kern w:val="2"/>
          <w:sz w:val="28"/>
          <w:szCs w:val="28"/>
          <w:highlight w:val="none"/>
          <w:lang w:val="en-US" w:eastAsia="zh-CN" w:bidi="ar-SA"/>
          <w14:textFill>
            <w14:solidFill>
              <w14:schemeClr w14:val="tx1"/>
            </w14:solidFill>
          </w14:textFill>
        </w:rPr>
        <w:t>）。</w:t>
      </w:r>
    </w:p>
    <w:p>
      <w:pPr>
        <w:pStyle w:val="9"/>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bCs w:val="0"/>
          <w:color w:val="000000" w:themeColor="text1"/>
          <w:spacing w:val="10"/>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0"/>
          <w:kern w:val="2"/>
          <w:sz w:val="28"/>
          <w:szCs w:val="28"/>
          <w:highlight w:val="none"/>
          <w:lang w:val="en-US" w:eastAsia="zh-CN" w:bidi="ar-SA"/>
          <w14:textFill>
            <w14:solidFill>
              <w14:schemeClr w14:val="tx1"/>
            </w14:solidFill>
          </w14:textFill>
        </w:rPr>
        <w:t>（2）供应商应有良好的信誉，并具有相应的供货及安装、调试能力和较强的售后服务能力。</w:t>
      </w:r>
    </w:p>
    <w:p>
      <w:pPr>
        <w:pStyle w:val="9"/>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bCs w:val="0"/>
          <w:color w:val="000000" w:themeColor="text1"/>
          <w:spacing w:val="10"/>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0"/>
          <w:kern w:val="2"/>
          <w:sz w:val="28"/>
          <w:szCs w:val="28"/>
          <w:highlight w:val="none"/>
          <w:lang w:val="en-US" w:eastAsia="zh-CN" w:bidi="ar-SA"/>
          <w14:textFill>
            <w14:solidFill>
              <w14:schemeClr w14:val="tx1"/>
            </w14:solidFill>
          </w14:textFill>
        </w:rPr>
        <w:t>（3）供应商不能是被列入“信用中国”网(www.creditchina.gov.cn)失信被执行人、企业经营异常名录、重大税收违法案件当事人名单的供应商，不能是被列入“新疆政府采购网”网站（www.ccgp.gov.cn）政府采购严重违法失信行为记录名单中仍在处罚期将拒绝其参加本次政府采购活动（查询时间为公告发布期内）；</w:t>
      </w:r>
      <w:r>
        <w:rPr>
          <w:rFonts w:hint="eastAsia" w:ascii="仿宋" w:hAnsi="仿宋" w:eastAsia="仿宋" w:cs="仿宋"/>
          <w:b w:val="0"/>
          <w:bCs w:val="0"/>
          <w:color w:val="000000" w:themeColor="text1"/>
          <w:spacing w:val="10"/>
          <w:kern w:val="2"/>
          <w:sz w:val="28"/>
          <w:szCs w:val="28"/>
          <w:highlight w:val="none"/>
          <w:lang w:val="en-US" w:eastAsia="zh-CN" w:bidi="ar-SA"/>
          <w14:textFill>
            <w14:solidFill>
              <w14:schemeClr w14:val="tx1"/>
            </w14:solidFill>
          </w14:textFill>
        </w:rPr>
        <w:tab/>
      </w:r>
    </w:p>
    <w:p>
      <w:pPr>
        <w:pStyle w:val="9"/>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bCs w:val="0"/>
          <w:color w:val="000000" w:themeColor="text1"/>
          <w:spacing w:val="10"/>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0"/>
          <w:kern w:val="2"/>
          <w:sz w:val="28"/>
          <w:szCs w:val="28"/>
          <w:highlight w:val="none"/>
          <w:lang w:val="en-US" w:eastAsia="zh-CN" w:bidi="ar-SA"/>
          <w14:textFill>
            <w14:solidFill>
              <w14:schemeClr w14:val="tx1"/>
            </w14:solidFill>
          </w14:textFill>
        </w:rPr>
        <w:t>（4）</w:t>
      </w:r>
      <w:r>
        <w:rPr>
          <w:rFonts w:hint="eastAsia" w:ascii="仿宋" w:hAnsi="仿宋" w:eastAsia="仿宋" w:cs="仿宋"/>
          <w:color w:val="000000" w:themeColor="text1"/>
          <w:spacing w:val="10"/>
          <w:sz w:val="28"/>
          <w:szCs w:val="28"/>
          <w14:textFill>
            <w14:solidFill>
              <w14:schemeClr w14:val="tx1"/>
            </w14:solidFill>
          </w14:textFill>
        </w:rPr>
        <w:t>单位负责人为同一人或者存在控股、管理关系的不同供应商，不得参加同一合同项下的政府采购活动</w:t>
      </w:r>
      <w:r>
        <w:rPr>
          <w:rFonts w:hint="eastAsia" w:ascii="仿宋" w:hAnsi="仿宋" w:eastAsia="仿宋" w:cs="仿宋"/>
          <w:color w:val="000000" w:themeColor="text1"/>
          <w:spacing w:val="10"/>
          <w:sz w:val="28"/>
          <w:szCs w:val="28"/>
          <w:lang w:eastAsia="zh-CN"/>
          <w14:textFill>
            <w14:solidFill>
              <w14:schemeClr w14:val="tx1"/>
            </w14:solidFill>
          </w14:textFill>
        </w:rPr>
        <w:t>。</w:t>
      </w:r>
    </w:p>
    <w:p>
      <w:pPr>
        <w:pStyle w:val="5"/>
        <w:spacing w:line="360" w:lineRule="auto"/>
        <w:rPr>
          <w:rFonts w:ascii="黑体" w:hAnsi="黑体" w:cs="宋体"/>
          <w:b w:val="0"/>
          <w:color w:val="000000" w:themeColor="text1"/>
          <w:sz w:val="28"/>
          <w:szCs w:val="28"/>
          <w14:textFill>
            <w14:solidFill>
              <w14:schemeClr w14:val="tx1"/>
            </w14:solidFill>
          </w14:textFill>
        </w:rPr>
      </w:pPr>
      <w:r>
        <w:rPr>
          <w:rFonts w:hint="eastAsia" w:ascii="黑体" w:hAnsi="黑体" w:cs="宋体"/>
          <w:b w:val="0"/>
          <w:color w:val="000000" w:themeColor="text1"/>
          <w:sz w:val="28"/>
          <w:szCs w:val="28"/>
          <w14:textFill>
            <w14:solidFill>
              <w14:schemeClr w14:val="tx1"/>
            </w14:solidFill>
          </w14:textFill>
        </w:rPr>
        <w:t>三、获取采购文件</w:t>
      </w:r>
      <w:bookmarkEnd w:id="10"/>
      <w:bookmarkEnd w:id="11"/>
      <w:bookmarkEnd w:id="12"/>
      <w:bookmarkEnd w:id="13"/>
    </w:p>
    <w:p>
      <w:pPr>
        <w:spacing w:line="360" w:lineRule="auto"/>
        <w:ind w:firstLine="54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时</w:t>
      </w:r>
      <w:r>
        <w:rPr>
          <w:rFonts w:hint="eastAsia" w:ascii="仿宋" w:hAnsi="仿宋" w:eastAsia="仿宋" w:cs="宋体"/>
          <w:color w:val="auto"/>
          <w:sz w:val="28"/>
          <w:szCs w:val="28"/>
        </w:rPr>
        <w:t>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17</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24</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09:30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13:30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20:00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000000" w:themeColor="text1"/>
          <w:sz w:val="28"/>
          <w:szCs w:val="28"/>
          <w14:textFill>
            <w14:solidFill>
              <w14:schemeClr w14:val="tx1"/>
            </w14:solidFill>
          </w14:textFill>
        </w:rPr>
        <w:t>除外 ）</w:t>
      </w:r>
    </w:p>
    <w:p>
      <w:pPr>
        <w:spacing w:line="360" w:lineRule="auto"/>
        <w:ind w:left="1119" w:leftChars="133" w:hanging="840" w:hangingChars="30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地点：</w:t>
      </w:r>
      <w:r>
        <w:rPr>
          <w:rFonts w:hint="eastAsia" w:ascii="仿宋" w:hAnsi="仿宋" w:eastAsia="仿宋"/>
          <w:color w:val="000000" w:themeColor="text1"/>
          <w:sz w:val="28"/>
          <w:szCs w:val="28"/>
          <w:u w:val="none"/>
          <w14:textFill>
            <w14:solidFill>
              <w14:schemeClr w14:val="tx1"/>
            </w14:solidFill>
          </w14:textFill>
        </w:rPr>
        <w:t>新疆昌吉州昌吉市</w:t>
      </w:r>
      <w:r>
        <w:rPr>
          <w:rFonts w:hint="eastAsia" w:ascii="仿宋" w:hAnsi="仿宋" w:eastAsia="仿宋"/>
          <w:color w:val="000000" w:themeColor="text1"/>
          <w:sz w:val="28"/>
          <w:szCs w:val="28"/>
          <w:u w:val="none"/>
          <w:lang w:eastAsia="zh-CN"/>
          <w14:textFill>
            <w14:solidFill>
              <w14:schemeClr w14:val="tx1"/>
            </w14:solidFill>
          </w14:textFill>
        </w:rPr>
        <w:t>屯河北路时代广场</w:t>
      </w:r>
      <w:r>
        <w:rPr>
          <w:rFonts w:hint="eastAsia" w:ascii="仿宋" w:hAnsi="仿宋" w:eastAsia="仿宋"/>
          <w:color w:val="000000" w:themeColor="text1"/>
          <w:sz w:val="28"/>
          <w:szCs w:val="28"/>
          <w:u w:val="none"/>
          <w:lang w:val="en-US" w:eastAsia="zh-CN"/>
          <w14:textFill>
            <w14:solidFill>
              <w14:schemeClr w14:val="tx1"/>
            </w14:solidFill>
          </w14:textFill>
        </w:rPr>
        <w:t>C</w:t>
      </w:r>
      <w:r>
        <w:rPr>
          <w:rFonts w:hint="eastAsia" w:ascii="仿宋" w:hAnsi="仿宋" w:eastAsia="仿宋"/>
          <w:color w:val="000000" w:themeColor="text1"/>
          <w:sz w:val="28"/>
          <w:szCs w:val="28"/>
          <w:u w:val="none"/>
          <w14:textFill>
            <w14:solidFill>
              <w14:schemeClr w14:val="tx1"/>
            </w14:solidFill>
          </w14:textFill>
        </w:rPr>
        <w:t>座1</w:t>
      </w:r>
      <w:r>
        <w:rPr>
          <w:rFonts w:hint="eastAsia" w:ascii="仿宋" w:hAnsi="仿宋" w:eastAsia="仿宋"/>
          <w:color w:val="000000" w:themeColor="text1"/>
          <w:sz w:val="28"/>
          <w:szCs w:val="28"/>
          <w:u w:val="none"/>
          <w:lang w:val="en-US" w:eastAsia="zh-CN"/>
          <w14:textFill>
            <w14:solidFill>
              <w14:schemeClr w14:val="tx1"/>
            </w14:solidFill>
          </w14:textFill>
        </w:rPr>
        <w:t>2</w:t>
      </w:r>
      <w:r>
        <w:rPr>
          <w:rFonts w:hint="eastAsia" w:ascii="仿宋" w:hAnsi="仿宋" w:eastAsia="仿宋"/>
          <w:color w:val="000000" w:themeColor="text1"/>
          <w:sz w:val="28"/>
          <w:szCs w:val="28"/>
          <w:u w:val="none"/>
          <w14:textFill>
            <w14:solidFill>
              <w14:schemeClr w14:val="tx1"/>
            </w14:solidFill>
          </w14:textFill>
        </w:rPr>
        <w:t>层</w:t>
      </w:r>
      <w:r>
        <w:rPr>
          <w:rFonts w:hint="eastAsia" w:ascii="仿宋" w:hAnsi="仿宋" w:eastAsia="仿宋"/>
          <w:color w:val="000000" w:themeColor="text1"/>
          <w:sz w:val="28"/>
          <w:szCs w:val="28"/>
          <w:u w:val="none"/>
          <w:lang w:val="en-US" w:eastAsia="zh-CN"/>
          <w14:textFill>
            <w14:solidFill>
              <w14:schemeClr w14:val="tx1"/>
            </w14:solidFill>
          </w14:textFill>
        </w:rPr>
        <w:t>1219</w:t>
      </w:r>
      <w:r>
        <w:rPr>
          <w:rFonts w:hint="eastAsia" w:ascii="仿宋" w:hAnsi="仿宋" w:eastAsia="仿宋"/>
          <w:color w:val="000000" w:themeColor="text1"/>
          <w:sz w:val="28"/>
          <w:szCs w:val="28"/>
          <w:u w:val="none"/>
          <w14:textFill>
            <w14:solidFill>
              <w14:schemeClr w14:val="tx1"/>
            </w14:solidFill>
          </w14:textFill>
        </w:rPr>
        <w:t>室</w:t>
      </w:r>
    </w:p>
    <w:p>
      <w:pPr>
        <w:spacing w:line="360" w:lineRule="auto"/>
        <w:ind w:firstLine="280" w:firstLineChars="100"/>
        <w:rPr>
          <w:rFonts w:hint="eastAsia" w:ascii="仿宋" w:hAnsi="仿宋" w:eastAsia="仿宋" w:cs="宋体"/>
          <w:color w:val="000000" w:themeColor="text1"/>
          <w:sz w:val="28"/>
          <w:szCs w:val="28"/>
          <w:u w:val="single"/>
          <w:lang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方式：</w:t>
      </w:r>
      <w:r>
        <w:rPr>
          <w:rFonts w:hint="eastAsia" w:ascii="仿宋" w:hAnsi="仿宋" w:eastAsia="仿宋" w:cs="宋体"/>
          <w:color w:val="000000" w:themeColor="text1"/>
          <w:sz w:val="28"/>
          <w:szCs w:val="28"/>
          <w:lang w:eastAsia="zh-CN"/>
          <w14:textFill>
            <w14:solidFill>
              <w14:schemeClr w14:val="tx1"/>
            </w14:solidFill>
          </w14:textFill>
        </w:rPr>
        <w:t>现场获取</w:t>
      </w:r>
    </w:p>
    <w:p>
      <w:pPr>
        <w:spacing w:line="360" w:lineRule="auto"/>
        <w:ind w:firstLine="280" w:firstLineChars="100"/>
        <w:rPr>
          <w:rFonts w:hint="default"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售价：</w:t>
      </w:r>
      <w:r>
        <w:rPr>
          <w:rFonts w:hint="eastAsia" w:ascii="仿宋" w:hAnsi="仿宋" w:eastAsia="仿宋" w:cs="宋体"/>
          <w:color w:val="000000" w:themeColor="text1"/>
          <w:sz w:val="28"/>
          <w:szCs w:val="28"/>
          <w:lang w:val="en-US" w:eastAsia="zh-CN"/>
          <w14:textFill>
            <w14:solidFill>
              <w14:schemeClr w14:val="tx1"/>
            </w14:solidFill>
          </w14:textFill>
        </w:rPr>
        <w:t>300元/份，售后不退。</w:t>
      </w:r>
    </w:p>
    <w:p>
      <w:pPr>
        <w:pStyle w:val="5"/>
        <w:spacing w:line="360" w:lineRule="auto"/>
        <w:rPr>
          <w:rFonts w:hint="eastAsia" w:ascii="黑体" w:hAnsi="黑体" w:eastAsia="黑体" w:cs="宋体"/>
          <w:b w:val="0"/>
          <w:color w:val="000000" w:themeColor="text1"/>
          <w:sz w:val="28"/>
          <w:szCs w:val="28"/>
          <w:lang w:val="en-US" w:eastAsia="zh-CN"/>
          <w14:textFill>
            <w14:solidFill>
              <w14:schemeClr w14:val="tx1"/>
            </w14:solidFill>
          </w14:textFill>
        </w:rPr>
      </w:pPr>
      <w:bookmarkStart w:id="14" w:name="_Toc35393632"/>
      <w:bookmarkStart w:id="15" w:name="_Toc35393801"/>
      <w:bookmarkStart w:id="16" w:name="_Toc28359092"/>
      <w:bookmarkStart w:id="17" w:name="_Toc28359015"/>
      <w:r>
        <w:rPr>
          <w:rFonts w:hint="eastAsia" w:ascii="黑体" w:hAnsi="黑体" w:cs="宋体"/>
          <w:b w:val="0"/>
          <w:color w:val="000000" w:themeColor="text1"/>
          <w:sz w:val="28"/>
          <w:szCs w:val="28"/>
          <w14:textFill>
            <w14:solidFill>
              <w14:schemeClr w14:val="tx1"/>
            </w14:solidFill>
          </w14:textFill>
        </w:rPr>
        <w:t>四、</w:t>
      </w:r>
      <w:bookmarkEnd w:id="14"/>
      <w:bookmarkEnd w:id="15"/>
      <w:bookmarkEnd w:id="16"/>
      <w:bookmarkEnd w:id="17"/>
      <w:r>
        <w:rPr>
          <w:rFonts w:hint="eastAsia" w:ascii="黑体" w:hAnsi="黑体" w:cs="宋体"/>
          <w:b w:val="0"/>
          <w:color w:val="000000" w:themeColor="text1"/>
          <w:sz w:val="28"/>
          <w:szCs w:val="28"/>
          <w14:textFill>
            <w14:solidFill>
              <w14:schemeClr w14:val="tx1"/>
            </w14:solidFill>
          </w14:textFill>
        </w:rPr>
        <w:t>提交响应文件截止时间、开标时间和地点</w:t>
      </w:r>
    </w:p>
    <w:p>
      <w:pPr>
        <w:ind w:firstLine="560" w:firstLineChars="200"/>
        <w:rPr>
          <w:rFonts w:hint="eastAsia" w:ascii="仿宋" w:hAnsi="仿宋" w:eastAsia="仿宋"/>
          <w:bCs/>
          <w:color w:val="auto"/>
          <w:sz w:val="28"/>
          <w:szCs w:val="28"/>
        </w:rPr>
      </w:pPr>
      <w:r>
        <w:rPr>
          <w:rFonts w:hint="eastAsia" w:ascii="仿宋" w:hAnsi="仿宋" w:eastAsia="仿宋"/>
          <w:color w:val="000000" w:themeColor="text1"/>
          <w:sz w:val="28"/>
          <w:szCs w:val="28"/>
          <w14:textFill>
            <w14:solidFill>
              <w14:schemeClr w14:val="tx1"/>
            </w14:solidFill>
          </w14:textFill>
        </w:rPr>
        <w:t>时</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间</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lang w:val="en-US" w:eastAsia="zh-CN"/>
        </w:rPr>
        <w:t>2</w:t>
      </w:r>
      <w:bookmarkStart w:id="38" w:name="_GoBack"/>
      <w:r>
        <w:rPr>
          <w:rFonts w:hint="eastAsia" w:ascii="仿宋" w:hAnsi="仿宋" w:eastAsia="仿宋"/>
          <w:color w:val="auto"/>
          <w:sz w:val="28"/>
          <w:szCs w:val="28"/>
          <w:highlight w:val="none"/>
          <w:u w:val="single"/>
          <w:lang w:val="en-US" w:eastAsia="zh-CN"/>
        </w:rPr>
        <w:t>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06</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27</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w:t>
      </w:r>
      <w:bookmarkEnd w:id="38"/>
      <w:r>
        <w:rPr>
          <w:rFonts w:hint="eastAsia" w:ascii="仿宋" w:hAnsi="仿宋" w:eastAsia="仿宋"/>
          <w:bCs/>
          <w:color w:val="auto"/>
          <w:sz w:val="28"/>
          <w:szCs w:val="28"/>
        </w:rPr>
        <w:t>北京时间）</w:t>
      </w:r>
    </w:p>
    <w:p>
      <w:pPr>
        <w:widowControl/>
        <w:autoSpaceDN w:val="0"/>
        <w:spacing w:line="420" w:lineRule="exact"/>
        <w:ind w:left="1959" w:leftChars="266" w:hanging="1400" w:hangingChars="500"/>
        <w:jc w:val="left"/>
        <w:rPr>
          <w:rFonts w:ascii="仿宋" w:hAnsi="仿宋" w:eastAsia="仿宋"/>
          <w:bCs/>
          <w:color w:val="auto"/>
          <w:sz w:val="28"/>
          <w:szCs w:val="28"/>
          <w:u w:val="single"/>
        </w:rPr>
      </w:pPr>
      <w:r>
        <w:rPr>
          <w:rFonts w:hint="eastAsia" w:ascii="仿宋" w:hAnsi="仿宋" w:eastAsia="仿宋"/>
          <w:color w:val="auto"/>
          <w:sz w:val="28"/>
          <w:szCs w:val="28"/>
        </w:rPr>
        <w:t>地</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2</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1219</w:t>
      </w:r>
      <w:r>
        <w:rPr>
          <w:rFonts w:hint="eastAsia" w:ascii="仿宋" w:hAnsi="仿宋" w:eastAsia="仿宋"/>
          <w:color w:val="auto"/>
          <w:sz w:val="28"/>
          <w:szCs w:val="28"/>
          <w:u w:val="single"/>
        </w:rPr>
        <w:t>室</w:t>
      </w:r>
    </w:p>
    <w:p>
      <w:pPr>
        <w:pStyle w:val="5"/>
        <w:spacing w:line="360" w:lineRule="auto"/>
        <w:rPr>
          <w:rFonts w:ascii="黑体" w:hAnsi="黑体" w:cs="宋体"/>
          <w:b w:val="0"/>
          <w:color w:val="000000" w:themeColor="text1"/>
          <w:sz w:val="28"/>
          <w:szCs w:val="28"/>
          <w14:textFill>
            <w14:solidFill>
              <w14:schemeClr w14:val="tx1"/>
            </w14:solidFill>
          </w14:textFill>
        </w:rPr>
      </w:pPr>
      <w:bookmarkStart w:id="18" w:name="_Toc28359094"/>
      <w:bookmarkStart w:id="19" w:name="_Toc35393803"/>
      <w:bookmarkStart w:id="20" w:name="_Toc35393634"/>
      <w:bookmarkStart w:id="21" w:name="_Toc28359017"/>
      <w:r>
        <w:rPr>
          <w:rFonts w:hint="eastAsia" w:ascii="黑体" w:hAnsi="黑体" w:cs="宋体"/>
          <w:b w:val="0"/>
          <w:color w:val="000000" w:themeColor="text1"/>
          <w:sz w:val="28"/>
          <w:szCs w:val="28"/>
          <w:lang w:val="en-US" w:eastAsia="zh-CN"/>
          <w14:textFill>
            <w14:solidFill>
              <w14:schemeClr w14:val="tx1"/>
            </w14:solidFill>
          </w14:textFill>
        </w:rPr>
        <w:t>五</w:t>
      </w:r>
      <w:r>
        <w:rPr>
          <w:rFonts w:hint="eastAsia" w:ascii="黑体" w:hAnsi="黑体" w:cs="宋体"/>
          <w:b w:val="0"/>
          <w:color w:val="000000" w:themeColor="text1"/>
          <w:sz w:val="28"/>
          <w:szCs w:val="28"/>
          <w14:textFill>
            <w14:solidFill>
              <w14:schemeClr w14:val="tx1"/>
            </w14:solidFill>
          </w14:textFill>
        </w:rPr>
        <w:t>、公告期限</w:t>
      </w:r>
      <w:bookmarkEnd w:id="18"/>
      <w:bookmarkEnd w:id="19"/>
      <w:bookmarkEnd w:id="20"/>
      <w:bookmarkEnd w:id="21"/>
    </w:p>
    <w:p>
      <w:pPr>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自本公告发布之日起</w:t>
      </w:r>
      <w:r>
        <w:rPr>
          <w:rFonts w:hint="eastAsia" w:ascii="仿宋" w:hAnsi="仿宋" w:eastAsia="仿宋" w:cs="宋体"/>
          <w:color w:val="000000" w:themeColor="text1"/>
          <w:kern w:val="0"/>
          <w:sz w:val="28"/>
          <w:szCs w:val="28"/>
          <w:lang w:val="en-US" w:eastAsia="zh-CN"/>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个工作日。</w:t>
      </w:r>
    </w:p>
    <w:p>
      <w:pPr>
        <w:pStyle w:val="5"/>
        <w:numPr>
          <w:ilvl w:val="0"/>
          <w:numId w:val="0"/>
        </w:numPr>
        <w:spacing w:line="360" w:lineRule="auto"/>
        <w:rPr>
          <w:rFonts w:hint="eastAsia" w:ascii="黑体" w:hAnsi="黑体" w:cs="宋体"/>
          <w:b w:val="0"/>
          <w:color w:val="000000" w:themeColor="text1"/>
          <w:sz w:val="28"/>
          <w:szCs w:val="28"/>
          <w14:textFill>
            <w14:solidFill>
              <w14:schemeClr w14:val="tx1"/>
            </w14:solidFill>
          </w14:textFill>
        </w:rPr>
      </w:pPr>
      <w:bookmarkStart w:id="22" w:name="_Toc35393804"/>
      <w:bookmarkStart w:id="23" w:name="_Toc35393635"/>
      <w:r>
        <w:rPr>
          <w:rFonts w:hint="eastAsia" w:ascii="黑体" w:hAnsi="黑体" w:cs="宋体"/>
          <w:b w:val="0"/>
          <w:color w:val="000000" w:themeColor="text1"/>
          <w:sz w:val="28"/>
          <w:szCs w:val="28"/>
          <w:lang w:val="en-US" w:eastAsia="zh-CN"/>
          <w14:textFill>
            <w14:solidFill>
              <w14:schemeClr w14:val="tx1"/>
            </w14:solidFill>
          </w14:textFill>
        </w:rPr>
        <w:t>六、</w:t>
      </w:r>
      <w:r>
        <w:rPr>
          <w:rFonts w:hint="eastAsia" w:ascii="黑体" w:hAnsi="黑体" w:cs="宋体"/>
          <w:b w:val="0"/>
          <w:color w:val="000000" w:themeColor="text1"/>
          <w:sz w:val="28"/>
          <w:szCs w:val="28"/>
          <w14:textFill>
            <w14:solidFill>
              <w14:schemeClr w14:val="tx1"/>
            </w14:solidFill>
          </w14:textFill>
        </w:rPr>
        <w:t>其他补充事宜</w:t>
      </w:r>
      <w:bookmarkEnd w:id="22"/>
      <w:bookmarkEnd w:id="23"/>
    </w:p>
    <w:p>
      <w:pPr>
        <w:adjustRightInd w:val="0"/>
        <w:snapToGrid w:val="0"/>
        <w:spacing w:line="360" w:lineRule="auto"/>
        <w:ind w:firstLine="280" w:firstLineChars="100"/>
        <w:rPr>
          <w:rFonts w:hint="default" w:ascii="仿宋" w:hAnsi="仿宋" w:eastAsia="仿宋" w:cs="仿宋"/>
          <w:i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 xml:space="preserve"> 磋商保证金：12600元整（壹万贰仟陆佰元整）。</w:t>
      </w:r>
      <w:r>
        <w:rPr>
          <w:rFonts w:hint="eastAsia" w:ascii="仿宋" w:hAnsi="仿宋" w:eastAsia="仿宋" w:cs="仿宋"/>
          <w:i w:val="0"/>
          <w:caps w:val="0"/>
          <w:color w:val="auto"/>
          <w:spacing w:val="0"/>
          <w:kern w:val="0"/>
          <w:sz w:val="28"/>
          <w:szCs w:val="28"/>
          <w:highlight w:val="none"/>
          <w:lang w:val="en-US" w:eastAsia="zh-CN" w:bidi="ar"/>
        </w:rPr>
        <w:t>必须采用电汇或网银转账的方式，由潜在投标人单位基本账户汇至新疆弘锦工程项目管理有限公司（开户银行：兴业银行股份有限公司乌鲁木齐高新区支行，账户号码：512040100100925093，行号：309881002044）。</w:t>
      </w:r>
    </w:p>
    <w:p>
      <w:pPr>
        <w:adjustRightInd w:val="0"/>
        <w:snapToGrid w:val="0"/>
        <w:spacing w:line="360" w:lineRule="auto"/>
        <w:ind w:firstLine="280" w:firstLineChars="100"/>
        <w:rPr>
          <w:rFonts w:hint="eastAsia" w:ascii="仿宋" w:hAnsi="仿宋" w:eastAsia="仿宋" w:cs="仿宋"/>
          <w:i w:val="0"/>
          <w:caps w:val="0"/>
          <w:color w:val="FF0000"/>
          <w:spacing w:val="0"/>
          <w:kern w:val="0"/>
          <w:sz w:val="28"/>
          <w:szCs w:val="28"/>
          <w:highlight w:val="red"/>
          <w:lang w:val="en-US" w:eastAsia="zh-CN" w:bidi="ar"/>
        </w:rPr>
      </w:pP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(1)不得以现金和其他形式缴纳，潜在供应商在缴纳磋商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准，超</w:t>
      </w:r>
      <w:r>
        <w:rPr>
          <w:rFonts w:hint="eastAsia" w:ascii="仿宋" w:hAnsi="仿宋" w:eastAsia="仿宋" w:cs="仿宋"/>
          <w:i w:val="0"/>
          <w:caps w:val="0"/>
          <w:color w:val="auto"/>
          <w:spacing w:val="0"/>
          <w:kern w:val="0"/>
          <w:sz w:val="28"/>
          <w:szCs w:val="28"/>
          <w:highlight w:val="none"/>
          <w:lang w:val="en-US" w:eastAsia="zh-CN" w:bidi="ar"/>
        </w:rPr>
        <w:t>过缴纳的时限缴纳投标保证金视为报名无效。投标保证金的缴纳开始至结束时间（2022年06月17日10:00时－2022年 06月27日10:30时）</w:t>
      </w:r>
    </w:p>
    <w:p>
      <w:pPr>
        <w:keepNext w:val="0"/>
        <w:keepLines w:val="0"/>
        <w:pageBreakBefore w:val="0"/>
        <w:widowControl w:val="0"/>
        <w:kinsoku/>
        <w:wordWrap w:val="0"/>
        <w:overflowPunct/>
        <w:topLinePunct w:val="0"/>
        <w:autoSpaceDE/>
        <w:autoSpaceDN/>
        <w:bidi w:val="0"/>
        <w:adjustRightInd w:val="0"/>
        <w:snapToGrid w:val="0"/>
        <w:spacing w:line="360" w:lineRule="auto"/>
        <w:ind w:firstLine="280" w:firstLineChars="100"/>
        <w:textAlignment w:val="auto"/>
        <w:rPr>
          <w:rFonts w:hint="default" w:ascii="仿宋" w:hAnsi="仿宋" w:eastAsia="仿宋" w:cs="仿宋"/>
          <w:i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2）报名方式：1）法定代表人领取采购文件的，应提供法定代表人居民身份证；法定代表人授权人领取采购文件的，应提供法定代表人授权书及被授权人居民身份证；2）企业营业执照副本、组织机构代码证、税务登记证副本（或三证合一营业执照）；3）提供“信用中国”网(www.creditchina.gov.cn)失信被执行人、企业经营异常名录、重大税收违法案件当事人名单的网页截图和新疆政府采购网（www.ccgp.gov.cn）渠道查询的本单位信用记录的网页截图（查询时间不得早于公告发布时间）；</w:t>
      </w:r>
    </w:p>
    <w:p>
      <w:pPr>
        <w:pStyle w:val="9"/>
        <w:keepNext w:val="0"/>
        <w:keepLines w:val="0"/>
        <w:widowControl/>
        <w:suppressLineNumbers w:val="0"/>
        <w:spacing w:before="75" w:beforeAutospacing="0" w:after="75" w:afterAutospacing="0" w:line="315" w:lineRule="atLeast"/>
        <w:ind w:left="0" w:right="0" w:firstLine="0"/>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caps w:val="0"/>
          <w:color w:val="000000" w:themeColor="text1"/>
          <w:spacing w:val="0"/>
          <w:sz w:val="28"/>
          <w:szCs w:val="28"/>
          <w14:textFill>
            <w14:solidFill>
              <w14:schemeClr w14:val="tx1"/>
            </w14:solidFill>
          </w14:textFill>
        </w:rPr>
        <w:t>   </w:t>
      </w:r>
      <w:r>
        <w:rPr>
          <w:rFonts w:hint="eastAsia" w:ascii="仿宋" w:hAnsi="仿宋" w:eastAsia="仿宋" w:cs="仿宋"/>
          <w:b/>
          <w:bCs/>
          <w:i w:val="0"/>
          <w:caps w:val="0"/>
          <w:color w:val="000000" w:themeColor="text1"/>
          <w:spacing w:val="0"/>
          <w:sz w:val="28"/>
          <w:szCs w:val="28"/>
          <w14:textFill>
            <w14:solidFill>
              <w14:schemeClr w14:val="tx1"/>
            </w14:solidFill>
          </w14:textFill>
        </w:rPr>
        <w:t xml:space="preserve">  注：报名时以上资料需提供复印件</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两</w:t>
      </w:r>
      <w:r>
        <w:rPr>
          <w:rFonts w:hint="eastAsia" w:ascii="仿宋" w:hAnsi="仿宋" w:eastAsia="仿宋" w:cs="仿宋"/>
          <w:b/>
          <w:bCs/>
          <w:i w:val="0"/>
          <w:caps w:val="0"/>
          <w:color w:val="000000" w:themeColor="text1"/>
          <w:spacing w:val="0"/>
          <w:sz w:val="28"/>
          <w:szCs w:val="28"/>
          <w14:textFill>
            <w14:solidFill>
              <w14:schemeClr w14:val="tx1"/>
            </w14:solidFill>
          </w14:textFill>
        </w:rPr>
        <w:t>份（</w:t>
      </w:r>
      <w:r>
        <w:rPr>
          <w:rFonts w:hint="eastAsia" w:ascii="仿宋" w:hAnsi="仿宋" w:eastAsia="仿宋" w:cs="仿宋"/>
          <w:b/>
          <w:bCs/>
          <w:i w:val="0"/>
          <w:caps w:val="0"/>
          <w:color w:val="000000" w:themeColor="text1"/>
          <w:spacing w:val="0"/>
          <w:sz w:val="27"/>
          <w:szCs w:val="27"/>
          <w14:textFill>
            <w14:solidFill>
              <w14:schemeClr w14:val="tx1"/>
            </w14:solidFill>
          </w14:textFill>
        </w:rPr>
        <w:t>加盖公章），</w:t>
      </w:r>
      <w:r>
        <w:rPr>
          <w:rFonts w:hint="eastAsia" w:ascii="仿宋" w:hAnsi="仿宋" w:eastAsia="仿宋" w:cs="仿宋"/>
          <w:b/>
          <w:bCs/>
          <w:i w:val="0"/>
          <w:caps w:val="0"/>
          <w:color w:val="000000" w:themeColor="text1"/>
          <w:spacing w:val="0"/>
          <w:sz w:val="27"/>
          <w:szCs w:val="27"/>
          <w:lang w:eastAsia="zh-CN"/>
          <w14:textFill>
            <w14:solidFill>
              <w14:schemeClr w14:val="tx1"/>
            </w14:solidFill>
          </w14:textFill>
        </w:rPr>
        <w:t>并</w:t>
      </w:r>
      <w:r>
        <w:rPr>
          <w:rFonts w:hint="eastAsia" w:ascii="仿宋" w:hAnsi="仿宋" w:eastAsia="仿宋" w:cs="仿宋"/>
          <w:b/>
          <w:bCs/>
          <w:i w:val="0"/>
          <w:caps w:val="0"/>
          <w:color w:val="000000" w:themeColor="text1"/>
          <w:spacing w:val="0"/>
          <w:sz w:val="27"/>
          <w:szCs w:val="27"/>
          <w14:textFill>
            <w14:solidFill>
              <w14:schemeClr w14:val="tx1"/>
            </w14:solidFill>
          </w14:textFill>
        </w:rPr>
        <w:t>携带原件</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查验。以上资料提供不齐全者，将不予发放竞争性磋商文件。未向采购代理机构购买采购文件并在代理机构登记备案的潜在供应商均无资格参加磋商。</w:t>
      </w:r>
    </w:p>
    <w:p>
      <w:pPr>
        <w:numPr>
          <w:ilvl w:val="0"/>
          <w:numId w:val="0"/>
        </w:numP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sz w:val="28"/>
          <w:szCs w:val="28"/>
          <w:lang w:eastAsia="zh-CN"/>
          <w14:textFill>
            <w14:solidFill>
              <w14:schemeClr w14:val="tx1"/>
            </w14:solidFill>
          </w14:textFill>
        </w:rPr>
        <w:t>（</w:t>
      </w:r>
      <w:r>
        <w:rPr>
          <w:rFonts w:hint="eastAsia" w:ascii="仿宋" w:hAnsi="仿宋" w:eastAsia="仿宋" w:cs="仿宋"/>
          <w:color w:val="000000" w:themeColor="text1"/>
          <w:spacing w:val="10"/>
          <w:sz w:val="28"/>
          <w:szCs w:val="28"/>
          <w:lang w:val="en-US" w:eastAsia="zh-CN"/>
          <w14:textFill>
            <w14:solidFill>
              <w14:schemeClr w14:val="tx1"/>
            </w14:solidFill>
          </w14:textFill>
        </w:rPr>
        <w:t>3</w:t>
      </w:r>
      <w:r>
        <w:rPr>
          <w:rFonts w:hint="eastAsia" w:ascii="仿宋" w:hAnsi="仿宋" w:eastAsia="仿宋" w:cs="仿宋"/>
          <w:color w:val="000000" w:themeColor="text1"/>
          <w:spacing w:val="10"/>
          <w:sz w:val="28"/>
          <w:szCs w:val="28"/>
          <w:lang w:eastAsia="zh-CN"/>
          <w14:textFill>
            <w14:solidFill>
              <w14:schemeClr w14:val="tx1"/>
            </w14:solidFill>
          </w14:textFill>
        </w:rPr>
        <w:t>）</w:t>
      </w: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发布公告的媒介：新疆政府采购网、昌吉州公共资源交易网</w:t>
      </w:r>
    </w:p>
    <w:p>
      <w:pPr>
        <w:pStyle w:val="5"/>
        <w:pageBreakBefore w:val="0"/>
        <w:widowControl w:val="0"/>
        <w:kinsoku/>
        <w:wordWrap/>
        <w:overflowPunct/>
        <w:topLinePunct w:val="0"/>
        <w:autoSpaceDE/>
        <w:autoSpaceDN/>
        <w:bidi w:val="0"/>
        <w:adjustRightInd/>
        <w:snapToGrid/>
        <w:spacing w:line="180" w:lineRule="atLeast"/>
        <w:textAlignment w:val="auto"/>
        <w:rPr>
          <w:rFonts w:ascii="黑体" w:hAnsi="黑体" w:cs="宋体"/>
          <w:b w:val="0"/>
          <w:color w:val="000000" w:themeColor="text1"/>
          <w:sz w:val="28"/>
          <w:szCs w:val="28"/>
          <w14:textFill>
            <w14:solidFill>
              <w14:schemeClr w14:val="tx1"/>
            </w14:solidFill>
          </w14:textFill>
        </w:rPr>
      </w:pPr>
      <w:bookmarkStart w:id="24" w:name="_Toc28359095"/>
      <w:bookmarkStart w:id="25" w:name="_Toc35393805"/>
      <w:bookmarkStart w:id="26" w:name="_Toc35393636"/>
      <w:bookmarkStart w:id="27" w:name="_Toc28359018"/>
      <w:r>
        <w:rPr>
          <w:rFonts w:hint="eastAsia" w:ascii="黑体" w:hAnsi="黑体" w:cs="宋体"/>
          <w:b w:val="0"/>
          <w:color w:val="000000" w:themeColor="text1"/>
          <w:sz w:val="28"/>
          <w:szCs w:val="28"/>
          <w:lang w:val="en-US" w:eastAsia="zh-CN"/>
          <w14:textFill>
            <w14:solidFill>
              <w14:schemeClr w14:val="tx1"/>
            </w14:solidFill>
          </w14:textFill>
        </w:rPr>
        <w:t>七</w:t>
      </w:r>
      <w:r>
        <w:rPr>
          <w:rFonts w:hint="eastAsia" w:ascii="黑体" w:hAnsi="黑体" w:cs="宋体"/>
          <w:b w:val="0"/>
          <w:color w:val="000000" w:themeColor="text1"/>
          <w:sz w:val="28"/>
          <w:szCs w:val="28"/>
          <w14:textFill>
            <w14:solidFill>
              <w14:schemeClr w14:val="tx1"/>
            </w14:solidFill>
          </w14:textFill>
        </w:rPr>
        <w:t>、凡对本次采购提出询问，请按</w:t>
      </w:r>
      <w:r>
        <w:rPr>
          <w:rFonts w:ascii="黑体" w:hAnsi="黑体" w:cs="宋体"/>
          <w:b w:val="0"/>
          <w:color w:val="000000" w:themeColor="text1"/>
          <w:sz w:val="28"/>
          <w:szCs w:val="28"/>
          <w14:textFill>
            <w14:solidFill>
              <w14:schemeClr w14:val="tx1"/>
            </w14:solidFill>
          </w14:textFill>
        </w:rPr>
        <w:t>以下方式</w:t>
      </w:r>
      <w:r>
        <w:rPr>
          <w:rFonts w:hint="eastAsia" w:ascii="黑体" w:hAnsi="黑体" w:cs="宋体"/>
          <w:b w:val="0"/>
          <w:color w:val="000000" w:themeColor="text1"/>
          <w:sz w:val="28"/>
          <w:szCs w:val="28"/>
          <w14:textFill>
            <w14:solidFill>
              <w14:schemeClr w14:val="tx1"/>
            </w14:solidFill>
          </w14:textFill>
        </w:rPr>
        <w:t>联系。</w:t>
      </w:r>
      <w:bookmarkEnd w:id="24"/>
      <w:bookmarkEnd w:id="25"/>
      <w:bookmarkEnd w:id="26"/>
      <w:bookmarkEnd w:id="27"/>
    </w:p>
    <w:p>
      <w:pPr>
        <w:pStyle w:val="5"/>
        <w:pageBreakBefore w:val="0"/>
        <w:widowControl w:val="0"/>
        <w:kinsoku/>
        <w:wordWrap/>
        <w:overflowPunct/>
        <w:topLinePunct w:val="0"/>
        <w:autoSpaceDE/>
        <w:autoSpaceDN/>
        <w:bidi w:val="0"/>
        <w:adjustRightInd/>
        <w:snapToGrid/>
        <w:spacing w:line="180" w:lineRule="atLeast"/>
        <w:ind w:firstLine="840" w:firstLineChars="300"/>
        <w:textAlignment w:val="auto"/>
        <w:rPr>
          <w:rFonts w:ascii="仿宋" w:hAnsi="仿宋" w:eastAsia="仿宋" w:cs="宋体"/>
          <w:b w:val="0"/>
          <w:color w:val="000000" w:themeColor="text1"/>
          <w:sz w:val="28"/>
          <w:szCs w:val="28"/>
          <w:highlight w:val="none"/>
          <w14:textFill>
            <w14:solidFill>
              <w14:schemeClr w14:val="tx1"/>
            </w14:solidFill>
          </w14:textFill>
        </w:rPr>
      </w:pPr>
      <w:bookmarkStart w:id="28" w:name="_Toc35393806"/>
      <w:bookmarkStart w:id="29" w:name="_Toc35393637"/>
      <w:bookmarkStart w:id="30" w:name="_Toc28359096"/>
      <w:bookmarkStart w:id="31" w:name="_Toc28359019"/>
      <w:r>
        <w:rPr>
          <w:rFonts w:hint="eastAsia" w:ascii="仿宋" w:hAnsi="仿宋" w:eastAsia="仿宋" w:cs="宋体"/>
          <w:b w:val="0"/>
          <w:color w:val="000000" w:themeColor="text1"/>
          <w:sz w:val="28"/>
          <w:szCs w:val="28"/>
          <w:highlight w:val="none"/>
          <w14:textFill>
            <w14:solidFill>
              <w14:schemeClr w14:val="tx1"/>
            </w14:solidFill>
          </w14:textFill>
        </w:rPr>
        <w:t>1.采购人信息</w:t>
      </w:r>
      <w:bookmarkEnd w:id="28"/>
      <w:bookmarkEnd w:id="29"/>
      <w:bookmarkEnd w:id="30"/>
      <w:bookmarkEnd w:id="31"/>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default" w:ascii="仿宋" w:hAnsi="仿宋" w:eastAsia="仿宋" w:cstheme="minorBidi"/>
          <w:color w:val="000000" w:themeColor="text1"/>
          <w:kern w:val="2"/>
          <w:sz w:val="28"/>
          <w:szCs w:val="28"/>
          <w:highlight w:val="none"/>
          <w:u w:val="single"/>
          <w:lang w:val="en-US" w:eastAsia="zh-CN" w:bidi="ar-SA"/>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名    称：</w:t>
      </w:r>
      <w:r>
        <w:rPr>
          <w:rFonts w:hint="eastAsia" w:ascii="仿宋" w:hAnsi="仿宋" w:eastAsia="仿宋" w:cstheme="minorBidi"/>
          <w:color w:val="000000" w:themeColor="text1"/>
          <w:kern w:val="2"/>
          <w:sz w:val="28"/>
          <w:szCs w:val="28"/>
          <w:highlight w:val="none"/>
          <w:u w:val="none"/>
          <w:lang w:val="en-US" w:eastAsia="zh-CN" w:bidi="ar-SA"/>
          <w14:textFill>
            <w14:solidFill>
              <w14:schemeClr w14:val="tx1"/>
            </w14:solidFill>
          </w14:textFill>
        </w:rPr>
        <w:t>阜康市农业技术推广中心</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default" w:ascii="仿宋" w:hAnsi="仿宋" w:eastAsia="仿宋" w:cs="Times New Roman"/>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Times New Roman"/>
          <w:color w:val="000000" w:themeColor="text1"/>
          <w:sz w:val="28"/>
          <w:szCs w:val="28"/>
          <w:highlight w:val="none"/>
          <w:lang w:eastAsia="zh-CN"/>
          <w14:textFill>
            <w14:solidFill>
              <w14:schemeClr w14:val="tx1"/>
            </w14:solidFill>
          </w14:textFill>
        </w:rPr>
        <w:t>联</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Times New Roman"/>
          <w:color w:val="000000" w:themeColor="text1"/>
          <w:sz w:val="28"/>
          <w:szCs w:val="28"/>
          <w:highlight w:val="none"/>
          <w:lang w:eastAsia="zh-CN"/>
          <w14:textFill>
            <w14:solidFill>
              <w14:schemeClr w14:val="tx1"/>
            </w14:solidFill>
          </w14:textFill>
        </w:rPr>
        <w:t>系</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Times New Roman"/>
          <w:color w:val="000000" w:themeColor="text1"/>
          <w:sz w:val="28"/>
          <w:szCs w:val="28"/>
          <w:highlight w:val="none"/>
          <w:lang w:eastAsia="zh-CN"/>
          <w14:textFill>
            <w14:solidFill>
              <w14:schemeClr w14:val="tx1"/>
            </w14:solidFill>
          </w14:textFill>
        </w:rPr>
        <w:t>人</w:t>
      </w:r>
      <w:r>
        <w:rPr>
          <w:rFonts w:hint="eastAsia" w:ascii="仿宋" w:hAnsi="仿宋" w:eastAsia="仿宋" w:cs="Times New Roman"/>
          <w:color w:val="000000" w:themeColor="text1"/>
          <w:sz w:val="28"/>
          <w:szCs w:val="28"/>
          <w:highlight w:val="none"/>
          <w14:textFill>
            <w14:solidFill>
              <w14:schemeClr w14:val="tx1"/>
            </w14:solidFill>
          </w14:textFill>
        </w:rPr>
        <w:t>：</w:t>
      </w:r>
      <w:r>
        <w:rPr>
          <w:rFonts w:hint="eastAsia" w:ascii="仿宋" w:hAnsi="仿宋" w:eastAsia="仿宋" w:cstheme="minorBidi"/>
          <w:color w:val="000000" w:themeColor="text1"/>
          <w:kern w:val="2"/>
          <w:sz w:val="28"/>
          <w:szCs w:val="28"/>
          <w:highlight w:val="none"/>
          <w:u w:val="none"/>
          <w:lang w:val="en-US" w:eastAsia="zh-CN" w:bidi="ar-SA"/>
          <w14:textFill>
            <w14:solidFill>
              <w14:schemeClr w14:val="tx1"/>
            </w14:solidFill>
          </w14:textFill>
        </w:rPr>
        <w:t xml:space="preserve">刘桂伶   </w:t>
      </w:r>
      <w:r>
        <w:rPr>
          <w:rFonts w:hint="eastAsia" w:ascii="仿宋" w:hAnsi="仿宋" w:eastAsia="仿宋" w:cs="Times New Roman"/>
          <w:color w:val="000000" w:themeColor="text1"/>
          <w:sz w:val="28"/>
          <w:szCs w:val="28"/>
          <w:highlight w:val="none"/>
          <w:u w:val="none"/>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联系方式：</w:t>
      </w:r>
      <w:r>
        <w:rPr>
          <w:rFonts w:hint="eastAsia" w:ascii="仿宋" w:hAnsi="仿宋" w:eastAsia="仿宋" w:cstheme="minorBidi"/>
          <w:color w:val="000000" w:themeColor="text1"/>
          <w:kern w:val="2"/>
          <w:sz w:val="28"/>
          <w:szCs w:val="28"/>
          <w:highlight w:val="none"/>
          <w:u w:val="none"/>
          <w:lang w:val="en-US" w:eastAsia="zh-CN" w:bidi="ar-SA"/>
          <w14:textFill>
            <w14:solidFill>
              <w14:schemeClr w14:val="tx1"/>
            </w14:solidFill>
          </w14:textFill>
        </w:rPr>
        <w:t>0994-3225750 　</w:t>
      </w:r>
      <w:r>
        <w:rPr>
          <w:rFonts w:hint="eastAsia" w:ascii="仿宋" w:hAnsi="仿宋" w:eastAsia="仿宋" w:cs="Times New Roman"/>
          <w:color w:val="000000" w:themeColor="text1"/>
          <w:sz w:val="28"/>
          <w:szCs w:val="28"/>
          <w:highlight w:val="none"/>
          <w:u w:val="none"/>
          <w:lang w:val="en-US" w:eastAsia="zh-CN"/>
          <w14:textFill>
            <w14:solidFill>
              <w14:schemeClr w14:val="tx1"/>
            </w14:solidFill>
          </w14:textFill>
        </w:rPr>
        <w:t xml:space="preserve">  </w:t>
      </w:r>
      <w:r>
        <w:rPr>
          <w:rFonts w:hint="eastAsia" w:ascii="仿宋" w:hAnsi="仿宋" w:eastAsia="仿宋" w:cs="Times New Roman"/>
          <w:color w:val="000000" w:themeColor="text1"/>
          <w:sz w:val="28"/>
          <w:szCs w:val="28"/>
          <w:highlight w:val="none"/>
          <w:u w:val="none"/>
          <w:lang w:eastAsia="zh-CN"/>
          <w14:textFill>
            <w14:solidFill>
              <w14:schemeClr w14:val="tx1"/>
            </w14:solidFill>
          </w14:textFill>
        </w:rPr>
        <w:t xml:space="preserve"> </w:t>
      </w:r>
    </w:p>
    <w:p>
      <w:pPr>
        <w:pageBreakBefore w:val="0"/>
        <w:widowControl w:val="0"/>
        <w:numPr>
          <w:ilvl w:val="0"/>
          <w:numId w:val="1"/>
        </w:numPr>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s="宋体"/>
          <w:b w:val="0"/>
          <w:color w:val="000000" w:themeColor="text1"/>
          <w:sz w:val="28"/>
          <w:szCs w:val="28"/>
          <w:highlight w:val="none"/>
          <w14:textFill>
            <w14:solidFill>
              <w14:schemeClr w14:val="tx1"/>
            </w14:solidFill>
          </w14:textFill>
        </w:rPr>
      </w:pPr>
      <w:bookmarkStart w:id="32" w:name="_Toc35393638"/>
      <w:bookmarkStart w:id="33" w:name="_Toc35393807"/>
      <w:bookmarkStart w:id="34" w:name="_Toc28359020"/>
      <w:bookmarkStart w:id="35" w:name="_Toc28359097"/>
      <w:r>
        <w:rPr>
          <w:rFonts w:hint="eastAsia" w:ascii="仿宋" w:hAnsi="仿宋" w:eastAsia="仿宋" w:cs="宋体"/>
          <w:b w:val="0"/>
          <w:color w:val="000000" w:themeColor="text1"/>
          <w:sz w:val="28"/>
          <w:szCs w:val="28"/>
          <w:highlight w:val="none"/>
          <w14:textFill>
            <w14:solidFill>
              <w14:schemeClr w14:val="tx1"/>
            </w14:solidFill>
          </w14:textFill>
        </w:rPr>
        <w:t>采购代理机构</w:t>
      </w:r>
      <w:bookmarkEnd w:id="32"/>
      <w:bookmarkEnd w:id="33"/>
      <w:bookmarkEnd w:id="34"/>
      <w:bookmarkEnd w:id="35"/>
      <w:bookmarkStart w:id="36" w:name="_Toc28359010"/>
      <w:bookmarkStart w:id="37" w:name="_Toc28359087"/>
    </w:p>
    <w:p>
      <w:pPr>
        <w:pageBreakBefore w:val="0"/>
        <w:widowControl w:val="0"/>
        <w:numPr>
          <w:ilvl w:val="0"/>
          <w:numId w:val="0"/>
        </w:numPr>
        <w:kinsoku/>
        <w:wordWrap/>
        <w:overflowPunct/>
        <w:topLinePunct w:val="0"/>
        <w:autoSpaceDE/>
        <w:autoSpaceDN/>
        <w:bidi w:val="0"/>
        <w:adjustRightInd/>
        <w:snapToGrid/>
        <w:spacing w:line="180" w:lineRule="atLeast"/>
        <w:ind w:leftChars="246" w:firstLine="280" w:firstLineChars="100"/>
        <w:jc w:val="left"/>
        <w:textAlignment w:val="auto"/>
        <w:rPr>
          <w:rFonts w:hint="eastAsia" w:ascii="仿宋" w:hAnsi="仿宋" w:eastAsia="仿宋" w:cstheme="minorBidi"/>
          <w:color w:val="000000" w:themeColor="text1"/>
          <w:kern w:val="2"/>
          <w:sz w:val="28"/>
          <w:szCs w:val="28"/>
          <w:highlight w:val="none"/>
          <w:u w:val="none"/>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highlight w:val="none"/>
          <w:u w:val="none"/>
          <w:lang w:val="en-US" w:eastAsia="zh-CN" w:bidi="ar-SA"/>
          <w14:textFill>
            <w14:solidFill>
              <w14:schemeClr w14:val="tx1"/>
            </w14:solidFill>
          </w14:textFill>
        </w:rPr>
        <w:t>名    称：新疆弘锦工程项目管理有限公司</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default" w:ascii="仿宋" w:hAnsi="仿宋" w:eastAsia="仿宋" w:cstheme="minorBidi"/>
          <w:color w:val="000000" w:themeColor="text1"/>
          <w:kern w:val="2"/>
          <w:sz w:val="28"/>
          <w:szCs w:val="28"/>
          <w:highlight w:val="none"/>
          <w:u w:val="none"/>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highlight w:val="none"/>
          <w:u w:val="none"/>
          <w:lang w:val="en-US" w:eastAsia="zh-CN" w:bidi="ar-SA"/>
          <w14:textFill>
            <w14:solidFill>
              <w14:schemeClr w14:val="tx1"/>
            </w14:solidFill>
          </w14:textFill>
        </w:rPr>
        <w:t>地　　址：新疆昌吉州昌吉市屯河北路时代广场C座1219室</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stheme="minorBidi"/>
          <w:color w:val="000000" w:themeColor="text1"/>
          <w:kern w:val="2"/>
          <w:sz w:val="28"/>
          <w:szCs w:val="28"/>
          <w:highlight w:val="none"/>
          <w:u w:val="none"/>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highlight w:val="none"/>
          <w:u w:val="none"/>
          <w:lang w:val="en-US" w:eastAsia="zh-CN" w:bidi="ar-SA"/>
          <w14:textFill>
            <w14:solidFill>
              <w14:schemeClr w14:val="tx1"/>
            </w14:solidFill>
          </w14:textFill>
        </w:rPr>
        <w:t>项目联系人：刘中山</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stheme="minorBidi"/>
          <w:color w:val="000000" w:themeColor="text1"/>
          <w:kern w:val="2"/>
          <w:sz w:val="28"/>
          <w:szCs w:val="28"/>
          <w:highlight w:val="none"/>
          <w:u w:val="none"/>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highlight w:val="none"/>
          <w:u w:val="none"/>
          <w:lang w:val="en-US" w:eastAsia="zh-CN" w:bidi="ar-SA"/>
          <w14:textFill>
            <w14:solidFill>
              <w14:schemeClr w14:val="tx1"/>
            </w14:solidFill>
          </w14:textFill>
        </w:rPr>
        <w:t>电　　 话：13209940512</w:t>
      </w:r>
    </w:p>
    <w:bookmarkEnd w:id="36"/>
    <w:bookmarkEnd w:id="37"/>
    <w:p>
      <w:pPr>
        <w:pStyle w:val="5"/>
        <w:pageBreakBefore w:val="0"/>
        <w:widowControl w:val="0"/>
        <w:kinsoku/>
        <w:wordWrap/>
        <w:overflowPunct/>
        <w:topLinePunct w:val="0"/>
        <w:autoSpaceDE/>
        <w:autoSpaceDN/>
        <w:bidi w:val="0"/>
        <w:adjustRightInd/>
        <w:snapToGrid/>
        <w:spacing w:line="180" w:lineRule="atLeast"/>
        <w:ind w:firstLine="840" w:firstLineChars="300"/>
        <w:textAlignment w:val="auto"/>
        <w:rPr>
          <w:rFonts w:ascii="仿宋" w:hAnsi="仿宋" w:eastAsia="仿宋" w:cs="宋体"/>
          <w:b w:val="0"/>
          <w:color w:val="000000" w:themeColor="text1"/>
          <w:sz w:val="28"/>
          <w:szCs w:val="28"/>
          <w:highlight w:val="none"/>
          <w14:textFill>
            <w14:solidFill>
              <w14:schemeClr w14:val="tx1"/>
            </w14:solidFill>
          </w14:textFill>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0630C"/>
    <w:multiLevelType w:val="singleLevel"/>
    <w:tmpl w:val="9B90630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NmE5NmUwNjhhZjNkZDY0ZTY3Y2Q0NWU3OTk3NGYifQ=="/>
  </w:docVars>
  <w:rsids>
    <w:rsidRoot w:val="00000000"/>
    <w:rsid w:val="001165EC"/>
    <w:rsid w:val="0117324D"/>
    <w:rsid w:val="012848E6"/>
    <w:rsid w:val="013F4E3B"/>
    <w:rsid w:val="02225301"/>
    <w:rsid w:val="029A1883"/>
    <w:rsid w:val="02AB3926"/>
    <w:rsid w:val="03822CD4"/>
    <w:rsid w:val="04386939"/>
    <w:rsid w:val="045C34AA"/>
    <w:rsid w:val="05315DA7"/>
    <w:rsid w:val="05554E90"/>
    <w:rsid w:val="0578679E"/>
    <w:rsid w:val="05B71072"/>
    <w:rsid w:val="05F83F04"/>
    <w:rsid w:val="07F06A85"/>
    <w:rsid w:val="081A6EDA"/>
    <w:rsid w:val="088802AE"/>
    <w:rsid w:val="09D7555F"/>
    <w:rsid w:val="0A897A3F"/>
    <w:rsid w:val="0AF4024C"/>
    <w:rsid w:val="0B21601A"/>
    <w:rsid w:val="0B9A72B0"/>
    <w:rsid w:val="0BE61294"/>
    <w:rsid w:val="0C1F03EE"/>
    <w:rsid w:val="0C200733"/>
    <w:rsid w:val="0C365286"/>
    <w:rsid w:val="0C9A49DC"/>
    <w:rsid w:val="0CA3044A"/>
    <w:rsid w:val="0CB35CD6"/>
    <w:rsid w:val="0CCC55C7"/>
    <w:rsid w:val="0D347D42"/>
    <w:rsid w:val="0D822017"/>
    <w:rsid w:val="0DEF5BDB"/>
    <w:rsid w:val="0E8C59BF"/>
    <w:rsid w:val="0ECB30FB"/>
    <w:rsid w:val="0EF76952"/>
    <w:rsid w:val="0F06594B"/>
    <w:rsid w:val="0FAB5420"/>
    <w:rsid w:val="10075393"/>
    <w:rsid w:val="104C4765"/>
    <w:rsid w:val="10631870"/>
    <w:rsid w:val="11E05244"/>
    <w:rsid w:val="11EB1F18"/>
    <w:rsid w:val="121D344E"/>
    <w:rsid w:val="12464C4B"/>
    <w:rsid w:val="133C69EB"/>
    <w:rsid w:val="13EE14B9"/>
    <w:rsid w:val="14961160"/>
    <w:rsid w:val="15CE042C"/>
    <w:rsid w:val="16FD5A9B"/>
    <w:rsid w:val="17106142"/>
    <w:rsid w:val="172F3602"/>
    <w:rsid w:val="177A77C2"/>
    <w:rsid w:val="17BE768B"/>
    <w:rsid w:val="18470A6B"/>
    <w:rsid w:val="18CF7275"/>
    <w:rsid w:val="19B429AB"/>
    <w:rsid w:val="1A673061"/>
    <w:rsid w:val="1B397233"/>
    <w:rsid w:val="1B71704D"/>
    <w:rsid w:val="1C4A4BFC"/>
    <w:rsid w:val="1DB83408"/>
    <w:rsid w:val="1EAC0159"/>
    <w:rsid w:val="1F634CA9"/>
    <w:rsid w:val="1FA6633E"/>
    <w:rsid w:val="20042116"/>
    <w:rsid w:val="2058116E"/>
    <w:rsid w:val="20687794"/>
    <w:rsid w:val="209337D5"/>
    <w:rsid w:val="20A13128"/>
    <w:rsid w:val="211677D5"/>
    <w:rsid w:val="21504EA5"/>
    <w:rsid w:val="21620730"/>
    <w:rsid w:val="217D0200"/>
    <w:rsid w:val="21A64FFE"/>
    <w:rsid w:val="21D56297"/>
    <w:rsid w:val="23173C0B"/>
    <w:rsid w:val="24234C73"/>
    <w:rsid w:val="2425472A"/>
    <w:rsid w:val="246035EE"/>
    <w:rsid w:val="256C403C"/>
    <w:rsid w:val="2577427B"/>
    <w:rsid w:val="259A6678"/>
    <w:rsid w:val="266A2F4F"/>
    <w:rsid w:val="27646AE6"/>
    <w:rsid w:val="27BB5059"/>
    <w:rsid w:val="28B526B6"/>
    <w:rsid w:val="2A831F65"/>
    <w:rsid w:val="2AC83E77"/>
    <w:rsid w:val="2AD3716C"/>
    <w:rsid w:val="2BDC16F0"/>
    <w:rsid w:val="2BEF5DBC"/>
    <w:rsid w:val="2C2563D8"/>
    <w:rsid w:val="2C671350"/>
    <w:rsid w:val="2C703D5F"/>
    <w:rsid w:val="2CAF56F3"/>
    <w:rsid w:val="2D36478A"/>
    <w:rsid w:val="2E4D6E08"/>
    <w:rsid w:val="2E7B1DC7"/>
    <w:rsid w:val="2EA962BD"/>
    <w:rsid w:val="2F141BE3"/>
    <w:rsid w:val="2F156D0C"/>
    <w:rsid w:val="2FA96367"/>
    <w:rsid w:val="2FEF453B"/>
    <w:rsid w:val="303C116B"/>
    <w:rsid w:val="314B3308"/>
    <w:rsid w:val="31870D8A"/>
    <w:rsid w:val="323C02E1"/>
    <w:rsid w:val="3265784F"/>
    <w:rsid w:val="328B389A"/>
    <w:rsid w:val="32C43359"/>
    <w:rsid w:val="32EA1210"/>
    <w:rsid w:val="335C0942"/>
    <w:rsid w:val="33993955"/>
    <w:rsid w:val="342A1D8C"/>
    <w:rsid w:val="35351D09"/>
    <w:rsid w:val="35CF426F"/>
    <w:rsid w:val="35ED742C"/>
    <w:rsid w:val="36033D5F"/>
    <w:rsid w:val="36657D28"/>
    <w:rsid w:val="36A00FC6"/>
    <w:rsid w:val="374A4285"/>
    <w:rsid w:val="37B60DF0"/>
    <w:rsid w:val="37BA58A3"/>
    <w:rsid w:val="37BE1588"/>
    <w:rsid w:val="37E91F16"/>
    <w:rsid w:val="37FC26E7"/>
    <w:rsid w:val="384E2D53"/>
    <w:rsid w:val="38B31D71"/>
    <w:rsid w:val="38D3193C"/>
    <w:rsid w:val="390E4837"/>
    <w:rsid w:val="3A393D96"/>
    <w:rsid w:val="3A787340"/>
    <w:rsid w:val="3A835881"/>
    <w:rsid w:val="3B191B7C"/>
    <w:rsid w:val="3B3C37C3"/>
    <w:rsid w:val="3BC56193"/>
    <w:rsid w:val="3BF1296C"/>
    <w:rsid w:val="3BFE65FC"/>
    <w:rsid w:val="3C72760C"/>
    <w:rsid w:val="3D2E6FF5"/>
    <w:rsid w:val="3D5F5E9D"/>
    <w:rsid w:val="3E0908A1"/>
    <w:rsid w:val="3E451AA6"/>
    <w:rsid w:val="3F2C2B06"/>
    <w:rsid w:val="3F374E6E"/>
    <w:rsid w:val="3F9C5540"/>
    <w:rsid w:val="400E30C3"/>
    <w:rsid w:val="41932A95"/>
    <w:rsid w:val="42A453B1"/>
    <w:rsid w:val="42A774AA"/>
    <w:rsid w:val="42C47A1D"/>
    <w:rsid w:val="42C64686"/>
    <w:rsid w:val="437B6773"/>
    <w:rsid w:val="43DF103A"/>
    <w:rsid w:val="43E24D94"/>
    <w:rsid w:val="4447497A"/>
    <w:rsid w:val="4453070C"/>
    <w:rsid w:val="44596A5D"/>
    <w:rsid w:val="469717C2"/>
    <w:rsid w:val="4716799A"/>
    <w:rsid w:val="47EA48F1"/>
    <w:rsid w:val="486023C1"/>
    <w:rsid w:val="48F6071D"/>
    <w:rsid w:val="49026BDE"/>
    <w:rsid w:val="49CE6FD2"/>
    <w:rsid w:val="49FE7602"/>
    <w:rsid w:val="4A816CE8"/>
    <w:rsid w:val="4B417ADC"/>
    <w:rsid w:val="4BD227DB"/>
    <w:rsid w:val="4C49756E"/>
    <w:rsid w:val="4C735DC1"/>
    <w:rsid w:val="4CD23FA2"/>
    <w:rsid w:val="4D521682"/>
    <w:rsid w:val="4D8609E4"/>
    <w:rsid w:val="4E132C7A"/>
    <w:rsid w:val="4E7D2742"/>
    <w:rsid w:val="4E8042BE"/>
    <w:rsid w:val="4EE070DF"/>
    <w:rsid w:val="4F1E5858"/>
    <w:rsid w:val="4F991705"/>
    <w:rsid w:val="500A7AD6"/>
    <w:rsid w:val="502D2134"/>
    <w:rsid w:val="504F27F5"/>
    <w:rsid w:val="512A5300"/>
    <w:rsid w:val="51A25DD1"/>
    <w:rsid w:val="51B123E6"/>
    <w:rsid w:val="51BB59AC"/>
    <w:rsid w:val="52446C36"/>
    <w:rsid w:val="528E761A"/>
    <w:rsid w:val="52C44CDF"/>
    <w:rsid w:val="52FE37EA"/>
    <w:rsid w:val="53142E77"/>
    <w:rsid w:val="53744923"/>
    <w:rsid w:val="53BA6936"/>
    <w:rsid w:val="548B41FA"/>
    <w:rsid w:val="54B26047"/>
    <w:rsid w:val="5539162F"/>
    <w:rsid w:val="5677520C"/>
    <w:rsid w:val="56A60DF2"/>
    <w:rsid w:val="56BE4F6A"/>
    <w:rsid w:val="56CE3C61"/>
    <w:rsid w:val="578833C8"/>
    <w:rsid w:val="579B24D9"/>
    <w:rsid w:val="58313520"/>
    <w:rsid w:val="583451B6"/>
    <w:rsid w:val="587E28E8"/>
    <w:rsid w:val="588A5DE3"/>
    <w:rsid w:val="58A17CCF"/>
    <w:rsid w:val="594D6137"/>
    <w:rsid w:val="59B00037"/>
    <w:rsid w:val="5A911FBD"/>
    <w:rsid w:val="5B035DD6"/>
    <w:rsid w:val="5B115163"/>
    <w:rsid w:val="5B647ADB"/>
    <w:rsid w:val="5BA5357F"/>
    <w:rsid w:val="5BF454E3"/>
    <w:rsid w:val="5C243923"/>
    <w:rsid w:val="5C540BD4"/>
    <w:rsid w:val="5C8B14A4"/>
    <w:rsid w:val="5C8C4782"/>
    <w:rsid w:val="5CF22789"/>
    <w:rsid w:val="5DB73B92"/>
    <w:rsid w:val="5DD6139B"/>
    <w:rsid w:val="5DE500C5"/>
    <w:rsid w:val="5E37080E"/>
    <w:rsid w:val="5E63013B"/>
    <w:rsid w:val="5F573D61"/>
    <w:rsid w:val="5FA95E8E"/>
    <w:rsid w:val="603967A3"/>
    <w:rsid w:val="610D592C"/>
    <w:rsid w:val="61621B59"/>
    <w:rsid w:val="616E4E3F"/>
    <w:rsid w:val="61781B9A"/>
    <w:rsid w:val="61C714EE"/>
    <w:rsid w:val="62FE6EB5"/>
    <w:rsid w:val="63147E52"/>
    <w:rsid w:val="63656232"/>
    <w:rsid w:val="63976343"/>
    <w:rsid w:val="64300F8B"/>
    <w:rsid w:val="64342F78"/>
    <w:rsid w:val="649042EA"/>
    <w:rsid w:val="64B44651"/>
    <w:rsid w:val="65864EAB"/>
    <w:rsid w:val="666D492A"/>
    <w:rsid w:val="668C1D73"/>
    <w:rsid w:val="67864FCB"/>
    <w:rsid w:val="678E1C5B"/>
    <w:rsid w:val="67FA2755"/>
    <w:rsid w:val="68E71916"/>
    <w:rsid w:val="693C323D"/>
    <w:rsid w:val="69424015"/>
    <w:rsid w:val="69AD0388"/>
    <w:rsid w:val="6B033573"/>
    <w:rsid w:val="6B22291B"/>
    <w:rsid w:val="6B7544B7"/>
    <w:rsid w:val="6B953814"/>
    <w:rsid w:val="6B994EBA"/>
    <w:rsid w:val="6BD86AC3"/>
    <w:rsid w:val="6C5E40AE"/>
    <w:rsid w:val="6CDB28E6"/>
    <w:rsid w:val="6D10096C"/>
    <w:rsid w:val="6D121309"/>
    <w:rsid w:val="6DA82C49"/>
    <w:rsid w:val="6DC435CC"/>
    <w:rsid w:val="6E13184C"/>
    <w:rsid w:val="6E9A5954"/>
    <w:rsid w:val="6EC35134"/>
    <w:rsid w:val="6F016739"/>
    <w:rsid w:val="6F0A0BEA"/>
    <w:rsid w:val="6F554451"/>
    <w:rsid w:val="70205EFC"/>
    <w:rsid w:val="705A140E"/>
    <w:rsid w:val="706A2C9C"/>
    <w:rsid w:val="711A28B3"/>
    <w:rsid w:val="715D42D4"/>
    <w:rsid w:val="724F3BBC"/>
    <w:rsid w:val="72515427"/>
    <w:rsid w:val="735E7C85"/>
    <w:rsid w:val="73723B0C"/>
    <w:rsid w:val="73952DFA"/>
    <w:rsid w:val="74E03157"/>
    <w:rsid w:val="75DE0350"/>
    <w:rsid w:val="75F25052"/>
    <w:rsid w:val="76594C00"/>
    <w:rsid w:val="76DF28DD"/>
    <w:rsid w:val="76E7753B"/>
    <w:rsid w:val="775B632D"/>
    <w:rsid w:val="77BA7B6E"/>
    <w:rsid w:val="77C8736A"/>
    <w:rsid w:val="78111A99"/>
    <w:rsid w:val="786C25FB"/>
    <w:rsid w:val="78AC0D78"/>
    <w:rsid w:val="79501D25"/>
    <w:rsid w:val="79D6613A"/>
    <w:rsid w:val="7A027913"/>
    <w:rsid w:val="7A230074"/>
    <w:rsid w:val="7A5A0C4D"/>
    <w:rsid w:val="7A9B1B56"/>
    <w:rsid w:val="7B276F43"/>
    <w:rsid w:val="7B40276F"/>
    <w:rsid w:val="7BB66158"/>
    <w:rsid w:val="7BCA616D"/>
    <w:rsid w:val="7C47317A"/>
    <w:rsid w:val="7C497BCC"/>
    <w:rsid w:val="7D475432"/>
    <w:rsid w:val="7D4971CD"/>
    <w:rsid w:val="7D6351F7"/>
    <w:rsid w:val="7E445D2B"/>
    <w:rsid w:val="7E633B64"/>
    <w:rsid w:val="7E707469"/>
    <w:rsid w:val="7F0E73A7"/>
    <w:rsid w:val="7F53013C"/>
    <w:rsid w:val="7F5C0FCF"/>
    <w:rsid w:val="7F5C7F6B"/>
    <w:rsid w:val="7FB74E68"/>
    <w:rsid w:val="7FC26CCD"/>
    <w:rsid w:val="7FEA0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420" w:leftChars="200" w:firstLine="420" w:firstLineChars="200"/>
    </w:pPr>
    <w:rPr>
      <w:rFonts w:ascii="Times New Roman" w:eastAsia="宋体"/>
      <w:sz w:val="24"/>
      <w:szCs w:val="24"/>
    </w:rPr>
  </w:style>
  <w:style w:type="paragraph" w:styleId="3">
    <w:name w:val="Body Text Indent"/>
    <w:basedOn w:val="1"/>
    <w:next w:val="1"/>
    <w:qFormat/>
    <w:uiPriority w:val="0"/>
    <w:pPr>
      <w:spacing w:after="120"/>
      <w:ind w:left="420" w:leftChars="200"/>
    </w:pPr>
  </w:style>
  <w:style w:type="paragraph" w:styleId="6">
    <w:name w:val="Normal Indent"/>
    <w:basedOn w:val="1"/>
    <w:qFormat/>
    <w:uiPriority w:val="0"/>
    <w:pPr>
      <w:ind w:firstLine="420" w:firstLineChars="200"/>
    </w:pPr>
  </w:style>
  <w:style w:type="paragraph" w:styleId="7">
    <w:name w:val="toa heading"/>
    <w:basedOn w:val="1"/>
    <w:next w:val="1"/>
    <w:qFormat/>
    <w:uiPriority w:val="0"/>
    <w:rPr>
      <w:rFonts w:ascii="Arial" w:hAnsi="Arial"/>
      <w:sz w:val="24"/>
      <w:szCs w:val="20"/>
    </w:rPr>
  </w:style>
  <w:style w:type="paragraph" w:styleId="8">
    <w:name w:val="Plain Text"/>
    <w:basedOn w:val="1"/>
    <w:qFormat/>
    <w:uiPriority w:val="0"/>
    <w:rPr>
      <w:rFonts w:ascii="宋体" w:hAnsi="Courier New" w:eastAsiaTheme="minorEastAsia" w:cstheme="minorBidi"/>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qFormat/>
    <w:uiPriority w:val="0"/>
    <w:rPr>
      <w:rFonts w:ascii="宋体" w:hAnsi="宋体" w:eastAsia="宋体" w:cs="Times New Roman"/>
      <w:bCs/>
      <w:sz w:val="28"/>
      <w:szCs w:val="28"/>
    </w:rPr>
  </w:style>
  <w:style w:type="paragraph" w:customStyle="1" w:styleId="1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1609</Words>
  <Characters>1838</Characters>
  <Lines>0</Lines>
  <Paragraphs>0</Paragraphs>
  <TotalTime>24</TotalTime>
  <ScaleCrop>false</ScaleCrop>
  <LinksUpToDate>false</LinksUpToDate>
  <CharactersWithSpaces>1886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WYH</dc:creator>
  <cp:lastModifiedBy>丁丁怡洋</cp:lastModifiedBy>
  <dcterms:modified xsi:type="dcterms:W3CDTF">2022-06-16T03:10:30Z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E1425F07A72E4395BF4E5466C2B0BEE5</vt:lpwstr>
  </property>
</Properties>
</file>