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cs="仿宋"/>
          <w:b/>
          <w:spacing w:val="-60"/>
          <w:sz w:val="84"/>
          <w:szCs w:val="84"/>
          <w:highlight w:val="none"/>
        </w:rPr>
      </w:pPr>
    </w:p>
    <w:p>
      <w:pPr>
        <w:adjustRightInd w:val="0"/>
        <w:snapToGrid w:val="0"/>
        <w:spacing w:line="360" w:lineRule="auto"/>
        <w:jc w:val="center"/>
        <w:rPr>
          <w:rFonts w:hint="eastAsia" w:ascii="仿宋" w:hAnsi="仿宋" w:eastAsia="仿宋" w:cs="仿宋"/>
          <w:b/>
          <w:spacing w:val="-60"/>
          <w:sz w:val="84"/>
          <w:szCs w:val="84"/>
          <w:highlight w:val="none"/>
          <w:lang w:eastAsia="zh-Hans"/>
        </w:rPr>
      </w:pPr>
      <w:r>
        <w:rPr>
          <w:rFonts w:hint="eastAsia" w:ascii="仿宋" w:hAnsi="仿宋" w:eastAsia="仿宋" w:cs="仿宋"/>
          <w:b/>
          <w:spacing w:val="-60"/>
          <w:sz w:val="84"/>
          <w:szCs w:val="84"/>
          <w:highlight w:val="none"/>
          <w:lang w:eastAsia="zh-Hans"/>
        </w:rPr>
        <w:t>招标文件</w:t>
      </w: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b/>
          <w:sz w:val="32"/>
          <w:szCs w:val="32"/>
          <w:highlight w:val="none"/>
        </w:rPr>
      </w:pPr>
      <w:r>
        <w:rPr>
          <w:rFonts w:hint="eastAsia" w:ascii="仿宋" w:hAnsi="仿宋" w:eastAsia="仿宋" w:cs="仿宋"/>
          <w:b/>
          <w:bCs/>
          <w:sz w:val="32"/>
          <w:szCs w:val="32"/>
          <w:highlight w:val="none"/>
        </w:rPr>
        <w:t>项目名称：</w:t>
      </w:r>
      <w:r>
        <w:rPr>
          <w:rFonts w:hint="eastAsia" w:ascii="仿宋" w:hAnsi="仿宋" w:eastAsia="仿宋" w:cs="仿宋"/>
          <w:b/>
          <w:sz w:val="32"/>
          <w:szCs w:val="32"/>
          <w:highlight w:val="none"/>
        </w:rPr>
        <w:t>板房沟镇八家户村粪污一体化处理能力提升建设试点项目（设备采购）</w:t>
      </w:r>
    </w:p>
    <w:p>
      <w:pPr>
        <w:adjustRightInd w:val="0"/>
        <w:snapToGrid w:val="0"/>
        <w:spacing w:line="360" w:lineRule="auto"/>
        <w:rPr>
          <w:rFonts w:hint="eastAsia" w:ascii="仿宋" w:hAnsi="仿宋" w:eastAsia="仿宋" w:cs="仿宋"/>
          <w:b/>
          <w:bCs/>
          <w:color w:val="FFFF00"/>
          <w:sz w:val="32"/>
          <w:szCs w:val="32"/>
          <w:highlight w:val="none"/>
        </w:rPr>
      </w:pPr>
      <w:r>
        <w:rPr>
          <w:rFonts w:hint="eastAsia" w:ascii="仿宋" w:hAnsi="仿宋" w:eastAsia="仿宋" w:cs="仿宋"/>
          <w:b/>
          <w:bCs/>
          <w:sz w:val="32"/>
          <w:szCs w:val="32"/>
          <w:highlight w:val="none"/>
        </w:rPr>
        <w:t>项目编号：</w:t>
      </w:r>
      <w:r>
        <w:rPr>
          <w:rFonts w:hint="eastAsia" w:ascii="仿宋" w:hAnsi="仿宋" w:eastAsia="仿宋" w:cs="仿宋"/>
          <w:b/>
          <w:sz w:val="32"/>
          <w:szCs w:val="32"/>
          <w:highlight w:val="none"/>
        </w:rPr>
        <w:t>ZSZC-HW-2022001 </w:t>
      </w: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b/>
          <w:sz w:val="32"/>
          <w:szCs w:val="32"/>
          <w:highlight w:val="none"/>
        </w:rPr>
      </w:pPr>
      <w:r>
        <w:rPr>
          <w:rFonts w:hint="eastAsia" w:ascii="仿宋" w:hAnsi="仿宋" w:eastAsia="仿宋" w:cs="仿宋"/>
          <w:b/>
          <w:sz w:val="32"/>
          <w:szCs w:val="32"/>
          <w:highlight w:val="none"/>
        </w:rPr>
        <w:t>招 标 人：乌鲁木齐县板房沟镇人民政府</w:t>
      </w:r>
    </w:p>
    <w:p>
      <w:pPr>
        <w:pStyle w:val="3"/>
        <w:ind w:left="0"/>
        <w:rPr>
          <w:rFonts w:hint="eastAsia" w:ascii="仿宋" w:hAnsi="仿宋" w:eastAsia="仿宋" w:cs="仿宋"/>
          <w:b/>
          <w:sz w:val="32"/>
          <w:szCs w:val="32"/>
          <w:highlight w:val="none"/>
        </w:rPr>
      </w:pPr>
      <w:r>
        <w:rPr>
          <w:rFonts w:hint="eastAsia" w:ascii="仿宋" w:hAnsi="仿宋" w:eastAsia="仿宋" w:cs="仿宋"/>
          <w:b/>
          <w:sz w:val="32"/>
          <w:szCs w:val="32"/>
          <w:highlight w:val="none"/>
        </w:rPr>
        <w:t>联系人：顾凡</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t>联系电话：0991-5920114</w:t>
      </w:r>
    </w:p>
    <w:p>
      <w:pPr>
        <w:rPr>
          <w:rFonts w:hint="eastAsia" w:ascii="仿宋" w:hAnsi="仿宋" w:eastAsia="仿宋" w:cs="仿宋"/>
          <w:b/>
          <w:sz w:val="32"/>
          <w:szCs w:val="32"/>
          <w:highlight w:val="none"/>
        </w:rPr>
      </w:pPr>
    </w:p>
    <w:p>
      <w:pPr>
        <w:pStyle w:val="3"/>
        <w:rPr>
          <w:rFonts w:hint="eastAsia" w:ascii="仿宋" w:hAnsi="仿宋" w:eastAsia="仿宋" w:cs="仿宋"/>
          <w:highlight w:val="none"/>
        </w:rPr>
      </w:pPr>
    </w:p>
    <w:p>
      <w:pPr>
        <w:adjustRightInd w:val="0"/>
        <w:snapToGrid w:val="0"/>
        <w:spacing w:line="360" w:lineRule="auto"/>
        <w:rPr>
          <w:rFonts w:hint="eastAsia" w:ascii="仿宋" w:hAnsi="仿宋" w:eastAsia="仿宋" w:cs="仿宋"/>
          <w:b/>
          <w:sz w:val="32"/>
          <w:szCs w:val="32"/>
          <w:highlight w:val="none"/>
          <w:lang w:eastAsia="zh-Hans"/>
        </w:rPr>
      </w:pPr>
      <w:r>
        <w:rPr>
          <w:rFonts w:hint="eastAsia" w:ascii="仿宋" w:hAnsi="仿宋" w:eastAsia="仿宋" w:cs="仿宋"/>
          <w:b/>
          <w:sz w:val="32"/>
          <w:szCs w:val="32"/>
          <w:highlight w:val="none"/>
        </w:rPr>
        <w:t>招标代理机构：</w:t>
      </w:r>
      <w:r>
        <w:rPr>
          <w:rFonts w:hint="eastAsia" w:ascii="仿宋" w:hAnsi="仿宋" w:eastAsia="仿宋" w:cs="仿宋"/>
          <w:b/>
          <w:sz w:val="32"/>
          <w:szCs w:val="32"/>
          <w:highlight w:val="none"/>
          <w:lang w:eastAsia="zh-Hans"/>
        </w:rPr>
        <w:t>新疆筑石工程项目管理有限公司</w:t>
      </w:r>
    </w:p>
    <w:p>
      <w:pPr>
        <w:pStyle w:val="3"/>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联系人：</w:t>
      </w:r>
      <w:r>
        <w:rPr>
          <w:rFonts w:hint="eastAsia" w:ascii="仿宋" w:hAnsi="仿宋" w:eastAsia="仿宋" w:cs="仿宋"/>
          <w:b/>
          <w:sz w:val="32"/>
          <w:szCs w:val="32"/>
          <w:highlight w:val="none"/>
          <w:lang w:val="en-US" w:eastAsia="zh-CN"/>
        </w:rPr>
        <w:t>魏薪宇</w:t>
      </w:r>
    </w:p>
    <w:p>
      <w:pPr>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联系电话：</w:t>
      </w:r>
      <w:r>
        <w:rPr>
          <w:rFonts w:hint="eastAsia" w:ascii="仿宋" w:hAnsi="仿宋" w:eastAsia="仿宋" w:cs="仿宋"/>
          <w:b/>
          <w:sz w:val="32"/>
          <w:szCs w:val="32"/>
          <w:highlight w:val="none"/>
          <w:lang w:val="en-US" w:eastAsia="zh-CN"/>
        </w:rPr>
        <w:t>17799779282</w:t>
      </w:r>
    </w:p>
    <w:p>
      <w:pPr>
        <w:pStyle w:val="3"/>
        <w:rPr>
          <w:rFonts w:hint="eastAsia" w:ascii="仿宋" w:hAnsi="仿宋" w:eastAsia="仿宋" w:cs="仿宋"/>
          <w:highlight w:val="none"/>
        </w:rPr>
      </w:pPr>
    </w:p>
    <w:p>
      <w:pPr>
        <w:adjustRightInd w:val="0"/>
        <w:snapToGrid w:val="0"/>
        <w:spacing w:line="360" w:lineRule="auto"/>
        <w:rPr>
          <w:rFonts w:hint="eastAsia" w:ascii="仿宋" w:hAnsi="仿宋" w:eastAsia="仿宋" w:cs="仿宋"/>
          <w:b/>
          <w:sz w:val="32"/>
          <w:szCs w:val="32"/>
          <w:highlight w:val="none"/>
        </w:rPr>
      </w:pPr>
    </w:p>
    <w:p>
      <w:pPr>
        <w:adjustRightInd w:val="0"/>
        <w:snapToGrid w:val="0"/>
        <w:spacing w:line="360" w:lineRule="auto"/>
        <w:jc w:val="center"/>
        <w:rPr>
          <w:rFonts w:hint="eastAsia" w:ascii="仿宋" w:hAnsi="仿宋" w:eastAsia="仿宋" w:cs="仿宋"/>
          <w:b/>
          <w:bCs/>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32"/>
          <w:szCs w:val="32"/>
          <w:highlight w:val="none"/>
        </w:rPr>
        <w:t>2022年</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月</w:t>
      </w:r>
    </w:p>
    <w:p>
      <w:pPr>
        <w:adjustRightInd w:val="0"/>
        <w:snapToGrid w:val="0"/>
        <w:spacing w:line="360" w:lineRule="auto"/>
        <w:jc w:val="center"/>
        <w:rPr>
          <w:rFonts w:hint="eastAsia" w:ascii="仿宋" w:hAnsi="仿宋" w:eastAsia="仿宋" w:cs="仿宋"/>
          <w:b/>
          <w:bCs/>
          <w:sz w:val="32"/>
          <w:szCs w:val="32"/>
          <w:highlight w:val="none"/>
          <w:lang w:eastAsia="zh-Hans"/>
        </w:rPr>
      </w:pPr>
      <w:r>
        <w:rPr>
          <w:rFonts w:hint="eastAsia" w:ascii="仿宋" w:hAnsi="仿宋" w:eastAsia="仿宋" w:cs="仿宋"/>
          <w:b/>
          <w:bCs/>
          <w:sz w:val="32"/>
          <w:szCs w:val="32"/>
          <w:highlight w:val="none"/>
          <w:lang w:eastAsia="zh-Hans"/>
        </w:rPr>
        <w:t>招标文件须知</w:t>
      </w:r>
    </w:p>
    <w:p>
      <w:pPr>
        <w:adjustRightInd w:val="0"/>
        <w:snapToGri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一、全文</w:t>
      </w:r>
      <w:r>
        <w:rPr>
          <w:rFonts w:hint="eastAsia" w:ascii="仿宋" w:hAnsi="仿宋" w:eastAsia="仿宋" w:cs="仿宋"/>
          <w:b/>
          <w:color w:val="000000"/>
          <w:sz w:val="24"/>
          <w:highlight w:val="none"/>
          <w:lang w:eastAsia="zh-Hans"/>
        </w:rPr>
        <w:t>招标文件</w:t>
      </w:r>
      <w:r>
        <w:rPr>
          <w:rFonts w:hint="eastAsia" w:ascii="仿宋" w:hAnsi="仿宋" w:eastAsia="仿宋" w:cs="仿宋"/>
          <w:b/>
          <w:color w:val="000000"/>
          <w:sz w:val="24"/>
          <w:highlight w:val="none"/>
        </w:rPr>
        <w:t>中重点加粗突出字体为重要内容，请投标人认真详细阅读，按照招标文件中的要求认真编制投标文件。</w:t>
      </w:r>
    </w:p>
    <w:p>
      <w:pPr>
        <w:adjustRightInd w:val="0"/>
        <w:snapToGri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二、严禁弄虚作假、提供虚假材料和资质证明资料，一经发现，依照《中华人民共和国</w:t>
      </w:r>
      <w:r>
        <w:rPr>
          <w:rFonts w:hint="eastAsia" w:ascii="仿宋" w:hAnsi="仿宋" w:eastAsia="仿宋" w:cs="仿宋"/>
          <w:b/>
          <w:color w:val="000000"/>
          <w:sz w:val="24"/>
          <w:highlight w:val="none"/>
          <w:lang w:eastAsia="zh-Hans"/>
        </w:rPr>
        <w:t>政府采购法</w:t>
      </w:r>
      <w:r>
        <w:rPr>
          <w:rFonts w:hint="eastAsia" w:ascii="仿宋" w:hAnsi="仿宋" w:eastAsia="仿宋" w:cs="仿宋"/>
          <w:b/>
          <w:color w:val="000000"/>
          <w:sz w:val="24"/>
          <w:highlight w:val="none"/>
        </w:rPr>
        <w:t>》及其实施条例之规定从严处理。</w:t>
      </w:r>
    </w:p>
    <w:p>
      <w:pPr>
        <w:adjustRightInd w:val="0"/>
        <w:snapToGri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三、投标人</w:t>
      </w:r>
      <w:r>
        <w:rPr>
          <w:rFonts w:hint="eastAsia" w:ascii="仿宋" w:hAnsi="仿宋" w:eastAsia="仿宋" w:cs="仿宋"/>
          <w:b/>
          <w:color w:val="000000"/>
          <w:sz w:val="24"/>
          <w:highlight w:val="none"/>
          <w:lang w:eastAsia="zh-Hans"/>
        </w:rPr>
        <w:t>获取</w:t>
      </w:r>
      <w:r>
        <w:rPr>
          <w:rFonts w:hint="eastAsia" w:ascii="仿宋" w:hAnsi="仿宋" w:eastAsia="仿宋" w:cs="仿宋"/>
          <w:b/>
          <w:color w:val="000000"/>
          <w:sz w:val="24"/>
          <w:highlight w:val="none"/>
        </w:rPr>
        <w:t>招标文件后即核查是否有遗漏，并请于领取招标文件后3日内立即与招标代理公司联系，否则因此而产生的后果，均由投标人自行承担。</w:t>
      </w:r>
    </w:p>
    <w:p>
      <w:pPr>
        <w:adjustRightInd w:val="0"/>
        <w:snapToGri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四、严禁个人以现金或转账等形式递交投标保证金。</w:t>
      </w:r>
    </w:p>
    <w:p>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color w:val="000000"/>
          <w:sz w:val="24"/>
          <w:highlight w:val="none"/>
        </w:rPr>
        <w:t>五、建议各投标人在投标截止时间前3日，按招标文件的要求向指定的账户递交投标保证金。投标保证金请以投标人的对公帐户汇入“保证金专用账户”，</w:t>
      </w:r>
      <w:r>
        <w:rPr>
          <w:rFonts w:hint="eastAsia" w:ascii="仿宋" w:hAnsi="仿宋" w:eastAsia="仿宋" w:cs="仿宋"/>
          <w:b/>
          <w:sz w:val="24"/>
          <w:highlight w:val="none"/>
        </w:rPr>
        <w:t xml:space="preserve"> 务必</w:t>
      </w:r>
      <w:r>
        <w:rPr>
          <w:rFonts w:hint="eastAsia" w:ascii="仿宋" w:hAnsi="仿宋" w:eastAsia="仿宋" w:cs="仿宋"/>
          <w:b/>
          <w:color w:val="000000"/>
          <w:sz w:val="24"/>
          <w:highlight w:val="none"/>
        </w:rPr>
        <w:t>将项</w:t>
      </w:r>
      <w:r>
        <w:rPr>
          <w:rFonts w:hint="eastAsia" w:ascii="仿宋" w:hAnsi="仿宋" w:eastAsia="仿宋" w:cs="仿宋"/>
          <w:b/>
          <w:sz w:val="24"/>
          <w:highlight w:val="none"/>
        </w:rPr>
        <w:t>目编号“ZSZC-HW-2022001标项X”投标保证金”字</w:t>
      </w:r>
      <w:r>
        <w:rPr>
          <w:rFonts w:hint="eastAsia" w:ascii="仿宋" w:hAnsi="仿宋" w:eastAsia="仿宋" w:cs="仿宋"/>
          <w:b/>
          <w:color w:val="000000"/>
          <w:sz w:val="24"/>
          <w:highlight w:val="none"/>
        </w:rPr>
        <w:t>样写在汇款用途栏里，</w:t>
      </w:r>
      <w:r>
        <w:rPr>
          <w:rFonts w:hint="eastAsia" w:ascii="仿宋" w:hAnsi="仿宋" w:eastAsia="仿宋" w:cs="仿宋"/>
          <w:b/>
          <w:sz w:val="24"/>
          <w:highlight w:val="none"/>
        </w:rPr>
        <w:t>否则，因款项用途不明导致投标无效等后果由投标人自行承担。投标截止时间之后递交的投标保证金将被拒绝。</w:t>
      </w:r>
    </w:p>
    <w:p>
      <w:pPr>
        <w:adjustRightInd w:val="0"/>
        <w:snapToGrid w:val="0"/>
        <w:spacing w:line="360" w:lineRule="auto"/>
        <w:ind w:firstLine="482" w:firstLineChars="200"/>
        <w:rPr>
          <w:rFonts w:hint="eastAsia" w:ascii="仿宋" w:hAnsi="仿宋" w:eastAsia="仿宋" w:cs="仿宋"/>
          <w:b/>
          <w:sz w:val="24"/>
          <w:highlight w:val="none"/>
          <w:u w:val="single"/>
        </w:rPr>
      </w:pPr>
      <w:r>
        <w:rPr>
          <w:rFonts w:hint="eastAsia" w:ascii="仿宋" w:hAnsi="仿宋" w:eastAsia="仿宋" w:cs="仿宋"/>
          <w:b/>
          <w:bCs/>
          <w:sz w:val="24"/>
          <w:highlight w:val="none"/>
          <w:u w:val="single"/>
          <w:lang w:eastAsia="zh-Hans"/>
        </w:rPr>
        <w:t>汇款</w:t>
      </w:r>
      <w:r>
        <w:rPr>
          <w:rFonts w:hint="eastAsia" w:ascii="仿宋" w:hAnsi="仿宋" w:eastAsia="仿宋" w:cs="仿宋"/>
          <w:b/>
          <w:bCs/>
          <w:sz w:val="24"/>
          <w:highlight w:val="none"/>
          <w:u w:val="single"/>
        </w:rPr>
        <w:t>账户</w:t>
      </w:r>
    </w:p>
    <w:p>
      <w:pPr>
        <w:adjustRightInd w:val="0"/>
        <w:snapToGrid w:val="0"/>
        <w:spacing w:line="360" w:lineRule="auto"/>
        <w:ind w:firstLine="482" w:firstLineChars="200"/>
        <w:rPr>
          <w:rFonts w:hint="eastAsia" w:ascii="仿宋" w:hAnsi="仿宋" w:eastAsia="仿宋" w:cs="仿宋"/>
          <w:b/>
          <w:sz w:val="32"/>
          <w:szCs w:val="32"/>
          <w:highlight w:val="none"/>
          <w:lang w:eastAsia="zh-Hans"/>
        </w:rPr>
      </w:pPr>
      <w:r>
        <w:rPr>
          <w:rFonts w:hint="eastAsia" w:ascii="仿宋" w:hAnsi="仿宋" w:eastAsia="仿宋" w:cs="仿宋"/>
          <w:b/>
          <w:sz w:val="24"/>
          <w:highlight w:val="none"/>
          <w:u w:val="single"/>
        </w:rPr>
        <w:t>单位名称：</w:t>
      </w:r>
      <w:r>
        <w:rPr>
          <w:rFonts w:hint="eastAsia" w:ascii="仿宋" w:hAnsi="仿宋" w:eastAsia="仿宋" w:cs="仿宋"/>
          <w:b/>
          <w:sz w:val="24"/>
          <w:highlight w:val="none"/>
          <w:u w:val="single"/>
          <w:lang w:eastAsia="zh-Hans"/>
        </w:rPr>
        <w:t>新疆筑石工程项目管理有限公司</w:t>
      </w:r>
    </w:p>
    <w:p>
      <w:pPr>
        <w:adjustRightInd w:val="0"/>
        <w:snapToGrid w:val="0"/>
        <w:spacing w:line="360" w:lineRule="auto"/>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u w:val="single"/>
        </w:rPr>
        <w:t>开 户 行：</w:t>
      </w:r>
      <w:r>
        <w:rPr>
          <w:rFonts w:hint="eastAsia" w:ascii="仿宋" w:hAnsi="仿宋" w:eastAsia="仿宋" w:cs="仿宋"/>
          <w:b/>
          <w:sz w:val="24"/>
          <w:highlight w:val="none"/>
          <w:u w:val="single"/>
          <w:lang w:eastAsia="zh-Hans"/>
        </w:rPr>
        <w:t>中国农业银行股份有限公司乌鲁木齐七道湾支行</w:t>
      </w:r>
    </w:p>
    <w:p>
      <w:pPr>
        <w:adjustRightInd w:val="0"/>
        <w:snapToGrid w:val="0"/>
        <w:spacing w:line="360" w:lineRule="auto"/>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u w:val="single"/>
        </w:rPr>
        <w:t xml:space="preserve">开户行号：103881001270 </w:t>
      </w:r>
    </w:p>
    <w:p>
      <w:pPr>
        <w:adjustRightInd w:val="0"/>
        <w:snapToGrid w:val="0"/>
        <w:spacing w:line="360" w:lineRule="auto"/>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u w:val="single"/>
        </w:rPr>
        <w:t>账    号：30012701040007741</w:t>
      </w:r>
    </w:p>
    <w:p>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六、填写投标单位名称、公章、汇款单位账户名称三者必须一致。否则，因此造成不便由投标人自行承担。</w:t>
      </w:r>
    </w:p>
    <w:p>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七、投标人代表请务必填写真实、有效的联系人、联系电话及邮箱信息，以便后续工作及时与投标方取得联系。</w:t>
      </w:r>
    </w:p>
    <w:p>
      <w:pPr>
        <w:adjustRightInd w:val="0"/>
        <w:snapToGrid w:val="0"/>
        <w:spacing w:line="360" w:lineRule="auto"/>
        <w:jc w:val="center"/>
        <w:rPr>
          <w:rFonts w:hint="eastAsia" w:ascii="仿宋" w:hAnsi="仿宋" w:eastAsia="仿宋" w:cs="仿宋"/>
          <w:b/>
          <w:sz w:val="44"/>
          <w:szCs w:val="44"/>
          <w:highlight w:val="none"/>
        </w:rPr>
        <w:sectPr>
          <w:footerReference r:id="rId3"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jc w:val="center"/>
        <w:rPr>
          <w:rFonts w:hint="eastAsia" w:ascii="仿宋" w:hAnsi="仿宋" w:eastAsia="仿宋" w:cs="仿宋"/>
          <w:b/>
          <w:bCs/>
          <w:sz w:val="32"/>
          <w:szCs w:val="32"/>
          <w:highlight w:val="none"/>
          <w:lang w:eastAsia="zh-Hans"/>
        </w:rPr>
      </w:pPr>
      <w:r>
        <w:rPr>
          <w:rFonts w:hint="eastAsia" w:ascii="仿宋" w:hAnsi="仿宋" w:eastAsia="仿宋" w:cs="仿宋"/>
          <w:b/>
          <w:bCs/>
          <w:sz w:val="32"/>
          <w:szCs w:val="32"/>
          <w:highlight w:val="none"/>
          <w:lang w:eastAsia="zh-Hans"/>
        </w:rPr>
        <w:t>目录</w:t>
      </w:r>
    </w:p>
    <w:p>
      <w:pPr>
        <w:adjustRightInd w:val="0"/>
        <w:snapToGrid w:val="0"/>
        <w:spacing w:line="360" w:lineRule="auto"/>
        <w:jc w:val="center"/>
        <w:rPr>
          <w:rFonts w:hint="eastAsia" w:ascii="仿宋" w:hAnsi="仿宋" w:eastAsia="仿宋" w:cs="仿宋"/>
          <w:b/>
          <w:bCs/>
          <w:sz w:val="32"/>
          <w:szCs w:val="32"/>
          <w:highlight w:val="none"/>
          <w:lang w:eastAsia="zh-Hans"/>
        </w:rPr>
      </w:pPr>
    </w:p>
    <w:sdt>
      <w:sdtPr>
        <w:rPr>
          <w:rFonts w:hint="eastAsia" w:ascii="仿宋" w:hAnsi="仿宋" w:eastAsia="仿宋" w:cs="仿宋"/>
          <w:b/>
          <w:bCs/>
          <w:kern w:val="2"/>
          <w:sz w:val="32"/>
          <w:szCs w:val="32"/>
          <w:highlight w:val="none"/>
        </w:rPr>
        <w:id w:val="873039943"/>
      </w:sdtPr>
      <w:sdtEndPr>
        <w:rPr>
          <w:rFonts w:hint="eastAsia" w:ascii="仿宋" w:hAnsi="仿宋" w:eastAsia="仿宋" w:cs="仿宋"/>
          <w:b/>
          <w:bCs/>
          <w:kern w:val="2"/>
          <w:sz w:val="32"/>
          <w:szCs w:val="32"/>
          <w:highlight w:val="none"/>
        </w:rPr>
      </w:sdtEndPr>
      <w:sdtContent>
        <w:p>
          <w:pPr>
            <w:pStyle w:val="28"/>
            <w:tabs>
              <w:tab w:val="right" w:leader="dot" w:pos="8306"/>
            </w:tabs>
            <w:adjustRightInd w:val="0"/>
            <w:snapToGrid w:val="0"/>
            <w:spacing w:line="360" w:lineRule="auto"/>
            <w:rPr>
              <w:rFonts w:hint="eastAsia" w:ascii="仿宋" w:hAnsi="仿宋" w:eastAsia="仿宋" w:cs="仿宋"/>
              <w:b/>
              <w:bCs/>
              <w:kern w:val="2"/>
              <w:sz w:val="32"/>
              <w:szCs w:val="32"/>
              <w:highlight w:val="none"/>
            </w:rPr>
          </w:pPr>
        </w:p>
        <w:sdt>
          <w:sdtPr>
            <w:rPr>
              <w:rFonts w:hint="eastAsia" w:ascii="仿宋" w:hAnsi="仿宋" w:eastAsia="仿宋" w:cs="仿宋"/>
              <w:b/>
              <w:bCs/>
              <w:sz w:val="36"/>
              <w:szCs w:val="36"/>
              <w:highlight w:val="none"/>
            </w:rPr>
            <w:id w:val="2"/>
          </w:sdtPr>
          <w:sdtEndPr>
            <w:rPr>
              <w:rFonts w:hint="eastAsia" w:ascii="仿宋" w:hAnsi="仿宋" w:eastAsia="仿宋" w:cs="仿宋"/>
              <w:b/>
              <w:bCs/>
              <w:sz w:val="20"/>
              <w:szCs w:val="20"/>
              <w:highlight w:val="none"/>
            </w:rPr>
          </w:sdtEndPr>
          <w:sdtContent>
            <w:p>
              <w:pPr>
                <w:adjustRightInd w:val="0"/>
                <w:snapToGrid w:val="0"/>
                <w:spacing w:line="360" w:lineRule="auto"/>
                <w:jc w:val="center"/>
                <w:rPr>
                  <w:rFonts w:hint="eastAsia" w:ascii="仿宋" w:hAnsi="仿宋" w:eastAsia="仿宋" w:cs="仿宋"/>
                  <w:b/>
                  <w:bCs/>
                  <w:sz w:val="36"/>
                  <w:szCs w:val="36"/>
                  <w:highlight w:val="none"/>
                </w:rPr>
              </w:pPr>
              <w:bookmarkStart w:id="0" w:name="_Toc916278269_WPSOffice_Type1"/>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"_Toc2106484703_WPSOffice_Level1" </w:instrText>
              </w:r>
              <w:r>
                <w:rPr>
                  <w:rFonts w:hint="eastAsia" w:ascii="仿宋" w:hAnsi="仿宋" w:eastAsia="仿宋" w:cs="仿宋"/>
                  <w:highlight w:val="none"/>
                </w:rPr>
                <w:fldChar w:fldCharType="separate"/>
              </w:r>
              <w:sdt>
                <w:sdtPr>
                  <w:rPr>
                    <w:rFonts w:hint="eastAsia" w:ascii="仿宋" w:hAnsi="仿宋" w:eastAsia="仿宋" w:cs="仿宋"/>
                    <w:b/>
                    <w:bCs/>
                    <w:sz w:val="36"/>
                    <w:szCs w:val="36"/>
                    <w:highlight w:val="none"/>
                  </w:rPr>
                  <w:id w:val="540634351"/>
                </w:sdtPr>
                <w:sdtEndPr>
                  <w:rPr>
                    <w:rFonts w:hint="eastAsia" w:ascii="仿宋" w:hAnsi="仿宋" w:eastAsia="仿宋" w:cs="仿宋"/>
                    <w:b/>
                    <w:bCs/>
                    <w:sz w:val="36"/>
                    <w:szCs w:val="36"/>
                    <w:highlight w:val="none"/>
                  </w:rPr>
                </w:sdtEndPr>
                <w:sdtContent>
                  <w:r>
                    <w:rPr>
                      <w:rFonts w:hint="eastAsia" w:ascii="仿宋" w:hAnsi="仿宋" w:eastAsia="仿宋" w:cs="仿宋"/>
                      <w:b/>
                      <w:bCs/>
                      <w:sz w:val="36"/>
                      <w:szCs w:val="36"/>
                      <w:highlight w:val="none"/>
                    </w:rPr>
                    <w:t>第一章 招标公告</w:t>
                  </w:r>
                </w:sdtContent>
              </w:sdt>
              <w:r>
                <w:rPr>
                  <w:rFonts w:hint="eastAsia" w:ascii="仿宋" w:hAnsi="仿宋" w:eastAsia="仿宋" w:cs="仿宋"/>
                  <w:b/>
                  <w:bCs/>
                  <w:sz w:val="36"/>
                  <w:szCs w:val="36"/>
                  <w:highlight w:val="none"/>
                </w:rPr>
                <w:tab/>
              </w:r>
              <w:bookmarkStart w:id="1" w:name="_Toc2106484703_WPSOffice_Level1Page"/>
              <w:r>
                <w:rPr>
                  <w:rFonts w:hint="eastAsia" w:ascii="仿宋" w:hAnsi="仿宋" w:eastAsia="仿宋" w:cs="仿宋"/>
                  <w:b/>
                  <w:bCs/>
                  <w:sz w:val="36"/>
                  <w:szCs w:val="36"/>
                  <w:highlight w:val="none"/>
                </w:rPr>
                <w:t>3</w:t>
              </w:r>
              <w:bookmarkEnd w:id="1"/>
              <w:r>
                <w:rPr>
                  <w:rFonts w:hint="eastAsia" w:ascii="仿宋" w:hAnsi="仿宋" w:eastAsia="仿宋" w:cs="仿宋"/>
                  <w:b/>
                  <w:bCs/>
                  <w:sz w:val="36"/>
                  <w:szCs w:val="36"/>
                  <w:highlight w:val="none"/>
                </w:rPr>
                <w:fldChar w:fldCharType="end"/>
              </w:r>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"_Toc916278269_WPSOffice_Level1" </w:instrText>
              </w:r>
              <w:r>
                <w:rPr>
                  <w:rFonts w:hint="eastAsia" w:ascii="仿宋" w:hAnsi="仿宋" w:eastAsia="仿宋" w:cs="仿宋"/>
                  <w:highlight w:val="none"/>
                </w:rPr>
                <w:fldChar w:fldCharType="separate"/>
              </w:r>
              <w:sdt>
                <w:sdtPr>
                  <w:rPr>
                    <w:rFonts w:hint="eastAsia" w:ascii="仿宋" w:hAnsi="仿宋" w:eastAsia="仿宋" w:cs="仿宋"/>
                    <w:b/>
                    <w:bCs/>
                    <w:sz w:val="36"/>
                    <w:szCs w:val="36"/>
                    <w:highlight w:val="none"/>
                  </w:rPr>
                  <w:id w:val="1526826504"/>
                </w:sdtPr>
                <w:sdtEndPr>
                  <w:rPr>
                    <w:rFonts w:hint="eastAsia" w:ascii="仿宋" w:hAnsi="仿宋" w:eastAsia="仿宋" w:cs="仿宋"/>
                    <w:b/>
                    <w:bCs/>
                    <w:sz w:val="36"/>
                    <w:szCs w:val="36"/>
                    <w:highlight w:val="none"/>
                  </w:rPr>
                </w:sdtEndPr>
                <w:sdtContent>
                  <w:r>
                    <w:rPr>
                      <w:rFonts w:hint="eastAsia" w:ascii="仿宋" w:hAnsi="仿宋" w:eastAsia="仿宋" w:cs="仿宋"/>
                      <w:b/>
                      <w:bCs/>
                      <w:sz w:val="36"/>
                      <w:szCs w:val="36"/>
                      <w:highlight w:val="none"/>
                    </w:rPr>
                    <w:t>第二章 投标须知</w:t>
                  </w:r>
                </w:sdtContent>
              </w:sdt>
              <w:r>
                <w:rPr>
                  <w:rFonts w:hint="eastAsia" w:ascii="仿宋" w:hAnsi="仿宋" w:eastAsia="仿宋" w:cs="仿宋"/>
                  <w:b/>
                  <w:bCs/>
                  <w:sz w:val="36"/>
                  <w:szCs w:val="36"/>
                  <w:highlight w:val="none"/>
                </w:rPr>
                <w:tab/>
              </w:r>
              <w:bookmarkStart w:id="2" w:name="_Toc916278269_WPSOffice_Level1Page"/>
              <w:r>
                <w:rPr>
                  <w:rFonts w:hint="eastAsia" w:ascii="仿宋" w:hAnsi="仿宋" w:eastAsia="仿宋" w:cs="仿宋"/>
                  <w:b/>
                  <w:bCs/>
                  <w:sz w:val="36"/>
                  <w:szCs w:val="36"/>
                  <w:highlight w:val="none"/>
                </w:rPr>
                <w:t>7</w:t>
              </w:r>
              <w:bookmarkEnd w:id="2"/>
              <w:r>
                <w:rPr>
                  <w:rFonts w:hint="eastAsia" w:ascii="仿宋" w:hAnsi="仿宋" w:eastAsia="仿宋" w:cs="仿宋"/>
                  <w:b/>
                  <w:bCs/>
                  <w:sz w:val="36"/>
                  <w:szCs w:val="36"/>
                  <w:highlight w:val="none"/>
                </w:rPr>
                <w:fldChar w:fldCharType="end"/>
              </w:r>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"_Toc283634446_WPSOffice_Level1" </w:instrText>
              </w:r>
              <w:r>
                <w:rPr>
                  <w:rFonts w:hint="eastAsia" w:ascii="仿宋" w:hAnsi="仿宋" w:eastAsia="仿宋" w:cs="仿宋"/>
                  <w:highlight w:val="none"/>
                </w:rPr>
                <w:fldChar w:fldCharType="separate"/>
              </w:r>
              <w:sdt>
                <w:sdtPr>
                  <w:rPr>
                    <w:rStyle w:val="23"/>
                    <w:rFonts w:hint="eastAsia" w:ascii="仿宋" w:hAnsi="仿宋" w:eastAsia="仿宋" w:cs="仿宋"/>
                    <w:b/>
                    <w:bCs/>
                    <w:sz w:val="36"/>
                    <w:szCs w:val="36"/>
                    <w:highlight w:val="none"/>
                    <w:u w:val="none"/>
                  </w:rPr>
                  <w:id w:val="791413605"/>
                </w:sdtPr>
                <w:sdtEndPr>
                  <w:rPr>
                    <w:rStyle w:val="23"/>
                    <w:rFonts w:hint="eastAsia" w:ascii="仿宋" w:hAnsi="仿宋" w:eastAsia="仿宋" w:cs="仿宋"/>
                    <w:b/>
                    <w:bCs/>
                    <w:sz w:val="36"/>
                    <w:szCs w:val="36"/>
                    <w:highlight w:val="none"/>
                    <w:u w:val="none"/>
                  </w:rPr>
                </w:sdtEndPr>
                <w:sdtContent>
                  <w:r>
                    <w:rPr>
                      <w:rStyle w:val="23"/>
                      <w:rFonts w:hint="eastAsia" w:ascii="仿宋" w:hAnsi="仿宋" w:eastAsia="仿宋" w:cs="仿宋"/>
                      <w:b/>
                      <w:bCs/>
                      <w:sz w:val="36"/>
                      <w:szCs w:val="36"/>
                      <w:highlight w:val="none"/>
                      <w:u w:val="none"/>
                    </w:rPr>
                    <w:t>第三章 评标办法（综合评分法）</w:t>
                  </w:r>
                </w:sdtContent>
              </w:sdt>
              <w:r>
                <w:rPr>
                  <w:rStyle w:val="23"/>
                  <w:rFonts w:hint="eastAsia" w:ascii="仿宋" w:hAnsi="仿宋" w:eastAsia="仿宋" w:cs="仿宋"/>
                  <w:b/>
                  <w:bCs/>
                  <w:sz w:val="36"/>
                  <w:szCs w:val="36"/>
                  <w:highlight w:val="none"/>
                  <w:u w:val="none"/>
                </w:rPr>
                <w:tab/>
              </w:r>
              <w:bookmarkStart w:id="3" w:name="_Toc283634446_WPSOffice_Level1Page"/>
              <w:r>
                <w:rPr>
                  <w:rStyle w:val="23"/>
                  <w:rFonts w:hint="eastAsia" w:ascii="仿宋" w:hAnsi="仿宋" w:eastAsia="仿宋" w:cs="仿宋"/>
                  <w:b/>
                  <w:bCs/>
                  <w:sz w:val="36"/>
                  <w:szCs w:val="36"/>
                  <w:highlight w:val="none"/>
                  <w:u w:val="none"/>
                </w:rPr>
                <w:t>31</w:t>
              </w:r>
              <w:bookmarkEnd w:id="3"/>
              <w:r>
                <w:rPr>
                  <w:rStyle w:val="23"/>
                  <w:rFonts w:hint="eastAsia" w:ascii="仿宋" w:hAnsi="仿宋" w:eastAsia="仿宋" w:cs="仿宋"/>
                  <w:b/>
                  <w:bCs/>
                  <w:sz w:val="36"/>
                  <w:szCs w:val="36"/>
                  <w:highlight w:val="none"/>
                  <w:u w:val="none"/>
                </w:rPr>
                <w:fldChar w:fldCharType="end"/>
              </w:r>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"_Toc1777921229_WPSOffice_Level1" </w:instrText>
              </w:r>
              <w:r>
                <w:rPr>
                  <w:rFonts w:hint="eastAsia" w:ascii="仿宋" w:hAnsi="仿宋" w:eastAsia="仿宋" w:cs="仿宋"/>
                  <w:highlight w:val="none"/>
                </w:rPr>
                <w:fldChar w:fldCharType="separate"/>
              </w:r>
              <w:sdt>
                <w:sdtPr>
                  <w:rPr>
                    <w:rFonts w:hint="eastAsia" w:ascii="仿宋" w:hAnsi="仿宋" w:eastAsia="仿宋" w:cs="仿宋"/>
                    <w:b/>
                    <w:bCs/>
                    <w:sz w:val="36"/>
                    <w:szCs w:val="36"/>
                    <w:highlight w:val="none"/>
                  </w:rPr>
                  <w:id w:val="1988280200"/>
                </w:sdtPr>
                <w:sdtEndPr>
                  <w:rPr>
                    <w:rFonts w:hint="eastAsia" w:ascii="仿宋" w:hAnsi="仿宋" w:eastAsia="仿宋" w:cs="仿宋"/>
                    <w:b/>
                    <w:bCs/>
                    <w:sz w:val="36"/>
                    <w:szCs w:val="36"/>
                    <w:highlight w:val="none"/>
                  </w:rPr>
                </w:sdtEndPr>
                <w:sdtContent>
                  <w:r>
                    <w:rPr>
                      <w:rFonts w:hint="eastAsia" w:ascii="仿宋" w:hAnsi="仿宋" w:eastAsia="仿宋" w:cs="仿宋"/>
                      <w:b/>
                      <w:bCs/>
                      <w:sz w:val="36"/>
                      <w:szCs w:val="36"/>
                      <w:highlight w:val="none"/>
                    </w:rPr>
                    <w:t>第四章 合同主要条款</w:t>
                  </w:r>
                </w:sdtContent>
              </w:sdt>
              <w:r>
                <w:rPr>
                  <w:rFonts w:hint="eastAsia" w:ascii="仿宋" w:hAnsi="仿宋" w:eastAsia="仿宋" w:cs="仿宋"/>
                  <w:b/>
                  <w:bCs/>
                  <w:sz w:val="36"/>
                  <w:szCs w:val="36"/>
                  <w:highlight w:val="none"/>
                </w:rPr>
                <w:tab/>
              </w:r>
              <w:bookmarkStart w:id="4" w:name="_Toc1777921229_WPSOffice_Level1Page"/>
              <w:r>
                <w:rPr>
                  <w:rFonts w:hint="eastAsia" w:ascii="仿宋" w:hAnsi="仿宋" w:eastAsia="仿宋" w:cs="仿宋"/>
                  <w:b/>
                  <w:bCs/>
                  <w:sz w:val="36"/>
                  <w:szCs w:val="36"/>
                  <w:highlight w:val="none"/>
                </w:rPr>
                <w:t>40</w:t>
              </w:r>
              <w:bookmarkEnd w:id="4"/>
              <w:r>
                <w:rPr>
                  <w:rFonts w:hint="eastAsia" w:ascii="仿宋" w:hAnsi="仿宋" w:eastAsia="仿宋" w:cs="仿宋"/>
                  <w:b/>
                  <w:bCs/>
                  <w:sz w:val="36"/>
                  <w:szCs w:val="36"/>
                  <w:highlight w:val="none"/>
                </w:rPr>
                <w:fldChar w:fldCharType="end"/>
              </w:r>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"_Toc1434631445_WPSOffice_Level1" </w:instrText>
              </w:r>
              <w:r>
                <w:rPr>
                  <w:rFonts w:hint="eastAsia" w:ascii="仿宋" w:hAnsi="仿宋" w:eastAsia="仿宋" w:cs="仿宋"/>
                  <w:highlight w:val="none"/>
                </w:rPr>
                <w:fldChar w:fldCharType="separate"/>
              </w:r>
              <w:sdt>
                <w:sdtPr>
                  <w:rPr>
                    <w:rFonts w:hint="eastAsia" w:ascii="仿宋" w:hAnsi="仿宋" w:eastAsia="仿宋" w:cs="仿宋"/>
                    <w:b/>
                    <w:bCs/>
                    <w:sz w:val="36"/>
                    <w:szCs w:val="36"/>
                    <w:highlight w:val="none"/>
                  </w:rPr>
                  <w:id w:val="597144901"/>
                </w:sdtPr>
                <w:sdtEndPr>
                  <w:rPr>
                    <w:rFonts w:hint="eastAsia" w:ascii="仿宋" w:hAnsi="仿宋" w:eastAsia="仿宋" w:cs="仿宋"/>
                    <w:b/>
                    <w:bCs/>
                    <w:sz w:val="36"/>
                    <w:szCs w:val="36"/>
                    <w:highlight w:val="none"/>
                  </w:rPr>
                </w:sdtEndPr>
                <w:sdtContent>
                  <w:r>
                    <w:rPr>
                      <w:rFonts w:hint="eastAsia" w:ascii="仿宋" w:hAnsi="仿宋" w:eastAsia="仿宋" w:cs="仿宋"/>
                      <w:b/>
                      <w:bCs/>
                      <w:sz w:val="36"/>
                      <w:szCs w:val="36"/>
                      <w:highlight w:val="none"/>
                    </w:rPr>
                    <w:t>第五章 采购需求</w:t>
                  </w:r>
                </w:sdtContent>
              </w:sdt>
              <w:r>
                <w:rPr>
                  <w:rFonts w:hint="eastAsia" w:ascii="仿宋" w:hAnsi="仿宋" w:eastAsia="仿宋" w:cs="仿宋"/>
                  <w:b/>
                  <w:bCs/>
                  <w:sz w:val="36"/>
                  <w:szCs w:val="36"/>
                  <w:highlight w:val="none"/>
                </w:rPr>
                <w:tab/>
              </w:r>
              <w:bookmarkStart w:id="5" w:name="_Toc1434631445_WPSOffice_Level1Page"/>
              <w:r>
                <w:rPr>
                  <w:rFonts w:hint="eastAsia" w:ascii="仿宋" w:hAnsi="仿宋" w:eastAsia="仿宋" w:cs="仿宋"/>
                  <w:b/>
                  <w:bCs/>
                  <w:sz w:val="36"/>
                  <w:szCs w:val="36"/>
                  <w:highlight w:val="none"/>
                </w:rPr>
                <w:t>44</w:t>
              </w:r>
              <w:bookmarkEnd w:id="5"/>
              <w:r>
                <w:rPr>
                  <w:rFonts w:hint="eastAsia" w:ascii="仿宋" w:hAnsi="仿宋" w:eastAsia="仿宋" w:cs="仿宋"/>
                  <w:b/>
                  <w:bCs/>
                  <w:sz w:val="36"/>
                  <w:szCs w:val="36"/>
                  <w:highlight w:val="none"/>
                </w:rPr>
                <w:fldChar w:fldCharType="end"/>
              </w:r>
            </w:p>
            <w:p>
              <w:pPr>
                <w:pStyle w:val="28"/>
                <w:tabs>
                  <w:tab w:val="right" w:leader="dot" w:pos="8306"/>
                </w:tabs>
                <w:adjustRightInd w:val="0"/>
                <w:snapToGrid w:val="0"/>
                <w:spacing w:line="360" w:lineRule="auto"/>
                <w:rPr>
                  <w:rFonts w:hint="eastAsia" w:ascii="仿宋" w:hAnsi="仿宋" w:eastAsia="仿宋" w:cs="仿宋"/>
                  <w:b/>
                  <w:bCs/>
                  <w:sz w:val="36"/>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"_Toc2051791246_WPSOffice_Level1" </w:instrText>
              </w:r>
              <w:r>
                <w:rPr>
                  <w:rFonts w:hint="eastAsia" w:ascii="仿宋" w:hAnsi="仿宋" w:eastAsia="仿宋" w:cs="仿宋"/>
                  <w:highlight w:val="none"/>
                </w:rPr>
                <w:fldChar w:fldCharType="separate"/>
              </w:r>
              <w:sdt>
                <w:sdtPr>
                  <w:rPr>
                    <w:rFonts w:hint="eastAsia" w:ascii="仿宋" w:hAnsi="仿宋" w:eastAsia="仿宋" w:cs="仿宋"/>
                    <w:b/>
                    <w:bCs/>
                    <w:sz w:val="36"/>
                    <w:szCs w:val="36"/>
                    <w:highlight w:val="none"/>
                  </w:rPr>
                  <w:id w:val="1899786271"/>
                </w:sdtPr>
                <w:sdtEndPr>
                  <w:rPr>
                    <w:rFonts w:hint="eastAsia" w:ascii="仿宋" w:hAnsi="仿宋" w:eastAsia="仿宋" w:cs="仿宋"/>
                    <w:b/>
                    <w:bCs/>
                    <w:sz w:val="36"/>
                    <w:szCs w:val="36"/>
                    <w:highlight w:val="none"/>
                  </w:rPr>
                </w:sdtEndPr>
                <w:sdtContent>
                  <w:r>
                    <w:rPr>
                      <w:rFonts w:hint="eastAsia" w:ascii="仿宋" w:hAnsi="仿宋" w:eastAsia="仿宋" w:cs="仿宋"/>
                      <w:b/>
                      <w:bCs/>
                      <w:sz w:val="36"/>
                      <w:szCs w:val="36"/>
                      <w:highlight w:val="none"/>
                    </w:rPr>
                    <w:t>第六章 投标文件主要参考格式</w:t>
                  </w:r>
                </w:sdtContent>
              </w:sdt>
              <w:r>
                <w:rPr>
                  <w:rFonts w:hint="eastAsia" w:ascii="仿宋" w:hAnsi="仿宋" w:eastAsia="仿宋" w:cs="仿宋"/>
                  <w:b/>
                  <w:bCs/>
                  <w:sz w:val="36"/>
                  <w:szCs w:val="36"/>
                  <w:highlight w:val="none"/>
                </w:rPr>
                <w:tab/>
              </w:r>
              <w:bookmarkStart w:id="6" w:name="_Toc2051791246_WPSOffice_Level1Page"/>
              <w:r>
                <w:rPr>
                  <w:rFonts w:hint="eastAsia" w:ascii="仿宋" w:hAnsi="仿宋" w:eastAsia="仿宋" w:cs="仿宋"/>
                  <w:b/>
                  <w:bCs/>
                  <w:sz w:val="36"/>
                  <w:szCs w:val="36"/>
                  <w:highlight w:val="none"/>
                </w:rPr>
                <w:t>75</w:t>
              </w:r>
              <w:bookmarkEnd w:id="6"/>
              <w:r>
                <w:rPr>
                  <w:rFonts w:hint="eastAsia" w:ascii="仿宋" w:hAnsi="仿宋" w:eastAsia="仿宋" w:cs="仿宋"/>
                  <w:b/>
                  <w:bCs/>
                  <w:sz w:val="36"/>
                  <w:szCs w:val="36"/>
                  <w:highlight w:val="none"/>
                </w:rPr>
                <w:fldChar w:fldCharType="end"/>
              </w:r>
              <w:bookmarkEnd w:id="0"/>
            </w:p>
            <w:p>
              <w:pPr>
                <w:adjustRightInd w:val="0"/>
                <w:snapToGrid w:val="0"/>
                <w:spacing w:line="360" w:lineRule="auto"/>
                <w:jc w:val="center"/>
                <w:rPr>
                  <w:rFonts w:hint="eastAsia" w:ascii="仿宋" w:hAnsi="仿宋" w:eastAsia="仿宋" w:cs="仿宋"/>
                  <w:b/>
                  <w:bCs/>
                  <w:sz w:val="32"/>
                  <w:szCs w:val="32"/>
                  <w:highlight w:val="none"/>
                  <w:lang w:eastAsia="zh-Hans"/>
                </w:rPr>
                <w:sectPr>
                  <w:pgSz w:w="11906" w:h="16838"/>
                  <w:pgMar w:top="1440" w:right="1800" w:bottom="1440" w:left="1800" w:header="851" w:footer="992" w:gutter="0"/>
                  <w:cols w:space="425" w:num="1"/>
                  <w:docGrid w:type="lines" w:linePitch="312" w:charSpace="0"/>
                </w:sectPr>
              </w:pPr>
            </w:p>
          </w:sdtContent>
        </w:sdt>
      </w:sdtContent>
    </w:sdt>
    <w:p>
      <w:pPr>
        <w:pStyle w:val="4"/>
        <w:rPr>
          <w:rFonts w:hint="eastAsia" w:ascii="仿宋" w:hAnsi="仿宋" w:eastAsia="仿宋" w:cs="仿宋"/>
          <w:highlight w:val="none"/>
          <w:lang w:eastAsia="zh-Hans"/>
        </w:rPr>
      </w:pPr>
      <w:bookmarkStart w:id="7" w:name="_Toc2106484703_WPSOffice_Level1"/>
      <w:bookmarkStart w:id="8" w:name="_Toc823684507_WPSOffice_Level1"/>
      <w:r>
        <w:rPr>
          <w:rFonts w:hint="eastAsia" w:ascii="仿宋" w:hAnsi="仿宋" w:eastAsia="仿宋" w:cs="仿宋"/>
          <w:highlight w:val="none"/>
          <w:lang w:eastAsia="zh-Hans"/>
        </w:rPr>
        <w:t>第一章 招标公告</w:t>
      </w:r>
      <w:bookmarkEnd w:id="7"/>
    </w:p>
    <w:p>
      <w:pPr>
        <w:adjustRightInd w:val="0"/>
        <w:snapToGrid w:val="0"/>
        <w:spacing w:line="360" w:lineRule="auto"/>
        <w:jc w:val="center"/>
        <w:rPr>
          <w:rFonts w:hint="eastAsia" w:ascii="仿宋" w:hAnsi="仿宋" w:eastAsia="仿宋" w:cs="仿宋"/>
          <w:b/>
          <w:bCs/>
          <w:sz w:val="28"/>
          <w:szCs w:val="28"/>
          <w:highlight w:val="none"/>
          <w:lang w:eastAsia="zh-Hans"/>
        </w:rPr>
      </w:pPr>
      <w:r>
        <w:rPr>
          <w:rFonts w:hint="eastAsia" w:ascii="仿宋" w:hAnsi="仿宋" w:eastAsia="仿宋" w:cs="仿宋"/>
          <w:b/>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663575</wp:posOffset>
                </wp:positionV>
                <wp:extent cx="5549900" cy="1057910"/>
                <wp:effectExtent l="4445" t="4445" r="8255" b="23495"/>
                <wp:wrapNone/>
                <wp:docPr id="5" name="文本框 5"/>
                <wp:cNvGraphicFramePr/>
                <a:graphic xmlns:a="http://schemas.openxmlformats.org/drawingml/2006/main">
                  <a:graphicData uri="http://schemas.microsoft.com/office/word/2010/wordprocessingShape">
                    <wps:wsp>
                      <wps:cNvSpPr txBox="1"/>
                      <wps:spPr>
                        <a:xfrm>
                          <a:off x="1030605" y="1481455"/>
                          <a:ext cx="5549900" cy="1057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8"/>
                              <w:keepNext w:val="0"/>
                              <w:keepLines w:val="0"/>
                              <w:widowControl/>
                              <w:suppressLineNumbers w:val="0"/>
                              <w:spacing w:before="75" w:beforeAutospacing="0" w:after="75" w:afterAutospacing="0" w:line="240" w:lineRule="auto"/>
                              <w:ind w:left="0" w:right="0" w:firstLine="0"/>
                              <w:rPr>
                                <w:rFonts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项目概况</w:t>
                            </w:r>
                          </w:p>
                          <w:p>
                            <w:pPr>
                              <w:pStyle w:val="18"/>
                              <w:keepNext w:val="0"/>
                              <w:keepLines w:val="0"/>
                              <w:widowControl/>
                              <w:suppressLineNumbers w:val="0"/>
                              <w:spacing w:before="75" w:beforeAutospacing="0" w:after="75" w:afterAutospacing="0" w:line="240" w:lineRule="auto"/>
                              <w:ind w:left="0" w:right="0" w:firstLine="480" w:firstLineChars="20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板房沟镇八家户村粪污一体化处理能力提升建设试点项目(设备采购)招标项目的潜在投标人应在新疆乌鲁木齐市水磨沟区鸿泰路66号万科大都会9号楼506室获取招标文件，并于2022年06月21日 11:00（北京时间）前递交投标文件。</w:t>
                            </w:r>
                          </w:p>
                          <w:p>
                            <w:pPr>
                              <w:spacing w:line="360" w:lineRule="auto"/>
                              <w:rPr>
                                <w:rFonts w:ascii="仿宋" w:hAnsi="仿宋" w:eastAsia="仿宋" w:cs="仿宋"/>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pt;margin-top:52.25pt;height:83.3pt;width:437pt;z-index:251661312;mso-width-relative:page;mso-height-relative:page;" fillcolor="#FFFFFF [3201]" filled="t" stroked="t" coordsize="21600,21600" o:gfxdata="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GCisW2AAAAAsBAAAPAAAAAAAAAAEAIAAAACIAAABkcnMvZG93bnJldi54bWxQSwEC&#10;FAAUAAAACACHTuJAztN7HmYCAADEBAAADgAAAAAAAAABACAAAAAnAQAAZHJzL2Uyb0RvYy54bWxQ&#10;SwUGAAAAAAYABgBZAQAA/wUAAAAA&#10;">
                <v:fill on="t" focussize="0,0"/>
                <v:stroke weight="0.5pt" color="#000000 [3204]" joinstyle="round"/>
                <v:imagedata o:title=""/>
                <o:lock v:ext="edit" aspectratio="f"/>
                <v:textbox>
                  <w:txbxContent>
                    <w:p>
                      <w:pPr>
                        <w:pStyle w:val="18"/>
                        <w:keepNext w:val="0"/>
                        <w:keepLines w:val="0"/>
                        <w:widowControl/>
                        <w:suppressLineNumbers w:val="0"/>
                        <w:spacing w:before="75" w:beforeAutospacing="0" w:after="75" w:afterAutospacing="0" w:line="240" w:lineRule="auto"/>
                        <w:ind w:left="0" w:right="0" w:firstLine="0"/>
                        <w:rPr>
                          <w:rFonts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项目概况</w:t>
                      </w:r>
                    </w:p>
                    <w:p>
                      <w:pPr>
                        <w:pStyle w:val="18"/>
                        <w:keepNext w:val="0"/>
                        <w:keepLines w:val="0"/>
                        <w:widowControl/>
                        <w:suppressLineNumbers w:val="0"/>
                        <w:spacing w:before="75" w:beforeAutospacing="0" w:after="75" w:afterAutospacing="0" w:line="240" w:lineRule="auto"/>
                        <w:ind w:left="0" w:right="0" w:firstLine="480" w:firstLineChars="20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板房沟镇八家户村粪污一体化处理能力提升建设试点项目(设备采购)招标项目的潜在投标人应在新疆乌鲁木齐市水磨沟区鸿泰路66号万科大都会9号楼506室获取招标文件，并于2022年06月21日 11:00（北京时间）前递交投标文件。</w:t>
                      </w:r>
                    </w:p>
                    <w:p>
                      <w:pPr>
                        <w:spacing w:line="360" w:lineRule="auto"/>
                        <w:rPr>
                          <w:rFonts w:ascii="仿宋" w:hAnsi="仿宋" w:eastAsia="仿宋" w:cs="仿宋"/>
                          <w:sz w:val="24"/>
                          <w:szCs w:val="24"/>
                        </w:rPr>
                      </w:pPr>
                    </w:p>
                  </w:txbxContent>
                </v:textbox>
              </v:shape>
            </w:pict>
          </mc:Fallback>
        </mc:AlternateContent>
      </w:r>
      <w:r>
        <w:rPr>
          <w:rFonts w:hint="eastAsia" w:ascii="仿宋" w:hAnsi="仿宋" w:eastAsia="仿宋" w:cs="仿宋"/>
          <w:b/>
          <w:bCs/>
          <w:sz w:val="28"/>
          <w:szCs w:val="28"/>
          <w:highlight w:val="none"/>
          <w:lang w:eastAsia="zh-Hans"/>
        </w:rPr>
        <w:t>新疆筑石工程项目管理有限公司关于板房沟镇八家户村粪污一体化处理能力提升建设试点项目（设备采购）公开招标公告</w:t>
      </w:r>
    </w:p>
    <w:p>
      <w:pPr>
        <w:adjustRightInd w:val="0"/>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sz w:val="28"/>
          <w:szCs w:val="28"/>
          <w:highlight w:val="none"/>
        </w:rPr>
        <w:t>公开招标公告</w:t>
      </w:r>
    </w:p>
    <w:p>
      <w:pPr>
        <w:spacing w:line="360" w:lineRule="auto"/>
        <w:jc w:val="center"/>
        <w:rPr>
          <w:rFonts w:hint="eastAsia" w:ascii="仿宋" w:hAnsi="仿宋" w:eastAsia="仿宋" w:cs="仿宋"/>
          <w:b/>
          <w:bCs/>
          <w:sz w:val="28"/>
          <w:szCs w:val="28"/>
          <w:highlight w:val="none"/>
        </w:rPr>
      </w:pPr>
    </w:p>
    <w:p>
      <w:pPr>
        <w:spacing w:line="360" w:lineRule="auto"/>
        <w:rPr>
          <w:rFonts w:hint="eastAsia" w:ascii="仿宋" w:hAnsi="仿宋" w:eastAsia="仿宋" w:cs="仿宋"/>
          <w:b/>
          <w:bCs/>
          <w:sz w:val="24"/>
          <w:szCs w:val="32"/>
          <w:highlight w:val="none"/>
        </w:rPr>
      </w:pPr>
    </w:p>
    <w:p>
      <w:pPr>
        <w:spacing w:line="36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一、项目基本情况</w:t>
      </w:r>
    </w:p>
    <w:p>
      <w:pPr>
        <w:pStyle w:val="18"/>
        <w:keepNext w:val="0"/>
        <w:keepLines w:val="0"/>
        <w:widowControl/>
        <w:suppressLineNumbers w:val="0"/>
        <w:spacing w:before="75" w:beforeAutospacing="0" w:after="75" w:afterAutospacing="0" w:line="240" w:lineRule="auto"/>
        <w:ind w:left="0" w:right="0" w:firstLine="420"/>
        <w:rPr>
          <w:rFonts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项目编号：ZSZC-HW-2022001</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项目名称：板房沟镇八家户村粪污一体化处理能力提升建设试点项目(设备采购)</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采购方式：公开招标</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预算金额（元）：3300000</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最高限价（元）：3300000</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采购需求：</w:t>
      </w:r>
    </w:p>
    <w:p>
      <w:pPr>
        <w:pStyle w:val="18"/>
        <w:keepNext w:val="0"/>
        <w:keepLines w:val="0"/>
        <w:widowControl/>
        <w:suppressLineNumbers w:val="0"/>
        <w:spacing w:before="75" w:beforeAutospacing="0" w:after="75" w:afterAutospacing="0" w:line="240" w:lineRule="auto"/>
        <w:ind w:left="0" w:right="0" w:firstLine="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标项名称:板房沟镇八家户村粪污一体化处理能力提升建设试点项目（设备采购）</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数量:不限</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预算金额（元）:3300000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简要规格描述或项目基本概况介绍、用途：采购DN75真空（负压）污水管道2970m，配套建设1座30㎡基站，并购置安装修改配套设备（负压主机基站2套（一主一备）、真空泵3台、排污泵2台、污水罐2座（一大一小）、排污罐2座、自动控制系统1套、30kw变压器1套）</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备注：</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合同履约期限：标项 1，供货期：合同签订后3日内；</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质保期：36个月。</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本项目（否）接受联合体投标。</w:t>
      </w:r>
    </w:p>
    <w:p>
      <w:pPr>
        <w:spacing w:line="24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二、申请人的资格要求：</w:t>
      </w:r>
    </w:p>
    <w:p>
      <w:pPr>
        <w:pStyle w:val="18"/>
        <w:keepNext w:val="0"/>
        <w:keepLines w:val="0"/>
        <w:widowControl/>
        <w:suppressLineNumbers w:val="0"/>
        <w:spacing w:before="75" w:beforeAutospacing="0" w:after="75" w:afterAutospacing="0" w:line="240" w:lineRule="auto"/>
        <w:ind w:left="0" w:right="0" w:firstLine="420"/>
        <w:rPr>
          <w:rFonts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1.满足《中华人民共和国政府采购法》第二十二条规定；</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2.落实政府采购政策需满足的资格要求：标项1：供应商为中小企业/小微企业</w:t>
      </w:r>
    </w:p>
    <w:p>
      <w:pPr>
        <w:pStyle w:val="1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3.本项目的特定资格要求：标项1：（1）有效的工商营业执照副本原件</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（2）供应商负责人为同一人或者存在控股、管理关系的不同单位，不得参加同一项目的投标 （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）供应商应提供中小微企业认定相关资料</w:t>
      </w:r>
      <w:r>
        <w:rPr>
          <w:rFonts w:hint="eastAsia" w:ascii="仿宋" w:hAnsi="仿宋" w:eastAsia="仿宋" w:cs="仿宋"/>
          <w:i w:val="0"/>
          <w:iCs w:val="0"/>
          <w:caps w:val="0"/>
          <w:color w:val="000000"/>
          <w:spacing w:val="0"/>
          <w:sz w:val="24"/>
          <w:szCs w:val="24"/>
          <w:lang w:eastAsia="zh-CN"/>
        </w:rPr>
        <w:t>。</w:t>
      </w:r>
    </w:p>
    <w:p>
      <w:pPr>
        <w:spacing w:line="360" w:lineRule="auto"/>
        <w:rPr>
          <w:rFonts w:hint="eastAsia" w:ascii="仿宋" w:hAnsi="仿宋" w:eastAsia="仿宋" w:cs="仿宋"/>
          <w:b/>
          <w:bCs/>
          <w:sz w:val="24"/>
          <w:szCs w:val="32"/>
          <w:highlight w:val="none"/>
          <w:lang w:eastAsia="zh-CN"/>
        </w:rPr>
      </w:pPr>
      <w:r>
        <w:rPr>
          <w:rFonts w:hint="eastAsia" w:ascii="仿宋" w:hAnsi="仿宋" w:eastAsia="仿宋" w:cs="仿宋"/>
          <w:b/>
          <w:bCs/>
          <w:sz w:val="24"/>
          <w:szCs w:val="32"/>
          <w:highlight w:val="none"/>
        </w:rPr>
        <w:t>三、获取招标文件</w:t>
      </w:r>
    </w:p>
    <w:p>
      <w:pPr>
        <w:pStyle w:val="18"/>
        <w:keepNext w:val="0"/>
        <w:keepLines w:val="0"/>
        <w:widowControl/>
        <w:suppressLineNumbers w:val="0"/>
        <w:spacing w:before="75" w:beforeAutospacing="0" w:after="75" w:afterAutospacing="0" w:line="300" w:lineRule="atLeast"/>
        <w:ind w:left="0" w:right="0" w:firstLine="420"/>
        <w:rPr>
          <w:rFonts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时间：2022年05月31日至2022年06月08日，每天上午10:00至13:00，下午15:30至19:00（北京时间，法定节假日除外）</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地点：新疆乌鲁木齐市水磨沟区鸿泰路66号万科大都会9号楼506室</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方式：线下获取</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2"/>
          <w:szCs w:val="22"/>
        </w:rPr>
      </w:pPr>
      <w:r>
        <w:rPr>
          <w:rFonts w:hint="eastAsia" w:ascii="仿宋" w:hAnsi="仿宋" w:eastAsia="仿宋" w:cs="仿宋"/>
          <w:i w:val="0"/>
          <w:iCs w:val="0"/>
          <w:caps w:val="0"/>
          <w:color w:val="000000"/>
          <w:spacing w:val="0"/>
          <w:sz w:val="24"/>
          <w:szCs w:val="24"/>
        </w:rPr>
        <w:t>售价（元）：200</w:t>
      </w:r>
    </w:p>
    <w:p>
      <w:pPr>
        <w:pStyle w:val="18"/>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bookmarkStart w:id="9" w:name="_Toc916278269_WPSOffice_Level1"/>
      <w:r>
        <w:rPr>
          <w:rStyle w:val="22"/>
          <w:rFonts w:ascii="黑体" w:hAnsi="宋体" w:eastAsia="黑体" w:cs="黑体"/>
          <w:sz w:val="27"/>
          <w:szCs w:val="27"/>
        </w:rPr>
        <w:t>四、提交投标文件截止时间、开标时间和地点</w:t>
      </w:r>
    </w:p>
    <w:p>
      <w:pPr>
        <w:pStyle w:val="18"/>
        <w:keepNext w:val="0"/>
        <w:keepLines w:val="0"/>
        <w:widowControl/>
        <w:suppressLineNumbers w:val="0"/>
        <w:spacing w:before="75" w:beforeAutospacing="0" w:after="75" w:afterAutospacing="0" w:line="300" w:lineRule="atLeast"/>
        <w:ind w:left="0" w:right="0" w:firstLine="420"/>
        <w:rPr>
          <w:sz w:val="22"/>
          <w:szCs w:val="22"/>
        </w:rPr>
      </w:pPr>
      <w:r>
        <w:rPr>
          <w:rFonts w:ascii="仿宋" w:hAnsi="仿宋" w:eastAsia="仿宋" w:cs="仿宋"/>
          <w:sz w:val="24"/>
          <w:szCs w:val="24"/>
        </w:rPr>
        <w:t>提交投标文件截止时间：</w:t>
      </w:r>
      <w:r>
        <w:rPr>
          <w:rFonts w:hint="eastAsia" w:ascii="仿宋" w:hAnsi="仿宋" w:eastAsia="仿宋" w:cs="仿宋"/>
          <w:sz w:val="24"/>
          <w:szCs w:val="24"/>
        </w:rPr>
        <w:t>2022年06月21日 11:00（北京时间）</w:t>
      </w:r>
    </w:p>
    <w:p>
      <w:pPr>
        <w:pStyle w:val="18"/>
        <w:keepNext w:val="0"/>
        <w:keepLines w:val="0"/>
        <w:widowControl/>
        <w:suppressLineNumbers w:val="0"/>
        <w:spacing w:before="75" w:beforeAutospacing="0" w:after="75" w:afterAutospacing="0" w:line="300" w:lineRule="atLeast"/>
        <w:ind w:left="0" w:right="0" w:firstLine="420"/>
        <w:rPr>
          <w:sz w:val="22"/>
          <w:szCs w:val="22"/>
        </w:rPr>
      </w:pPr>
      <w:r>
        <w:rPr>
          <w:rFonts w:hint="eastAsia" w:ascii="仿宋" w:hAnsi="仿宋" w:eastAsia="仿宋" w:cs="仿宋"/>
          <w:sz w:val="24"/>
          <w:szCs w:val="24"/>
        </w:rPr>
        <w:t>投标地点：新疆乌鲁木齐市水磨沟区鸿泰路66号万科大都会9号楼506室</w:t>
      </w:r>
    </w:p>
    <w:p>
      <w:pPr>
        <w:pStyle w:val="18"/>
        <w:keepNext w:val="0"/>
        <w:keepLines w:val="0"/>
        <w:widowControl/>
        <w:suppressLineNumbers w:val="0"/>
        <w:spacing w:before="75" w:beforeAutospacing="0" w:after="75" w:afterAutospacing="0" w:line="300" w:lineRule="atLeast"/>
        <w:ind w:left="0" w:right="0" w:firstLine="420"/>
        <w:rPr>
          <w:sz w:val="22"/>
          <w:szCs w:val="22"/>
        </w:rPr>
      </w:pPr>
      <w:r>
        <w:rPr>
          <w:rFonts w:hint="eastAsia" w:ascii="仿宋" w:hAnsi="仿宋" w:eastAsia="仿宋" w:cs="仿宋"/>
          <w:sz w:val="24"/>
          <w:szCs w:val="24"/>
        </w:rPr>
        <w:t>开标时间：2022年06月21日 11:00</w:t>
      </w:r>
    </w:p>
    <w:p>
      <w:pPr>
        <w:pStyle w:val="18"/>
        <w:keepNext w:val="0"/>
        <w:keepLines w:val="0"/>
        <w:widowControl/>
        <w:suppressLineNumbers w:val="0"/>
        <w:spacing w:before="75" w:beforeAutospacing="0" w:after="75" w:afterAutospacing="0" w:line="300" w:lineRule="atLeast"/>
        <w:ind w:left="0" w:right="0" w:firstLine="420"/>
        <w:rPr>
          <w:sz w:val="22"/>
          <w:szCs w:val="22"/>
        </w:rPr>
      </w:pPr>
      <w:r>
        <w:rPr>
          <w:rFonts w:hint="eastAsia" w:ascii="仿宋" w:hAnsi="仿宋" w:eastAsia="仿宋" w:cs="仿宋"/>
          <w:sz w:val="24"/>
          <w:szCs w:val="24"/>
        </w:rPr>
        <w:t>开标地点：新疆乌鲁木齐市水磨沟区鸿泰路66号万科大都会9号楼506室</w:t>
      </w:r>
    </w:p>
    <w:p>
      <w:pPr>
        <w:pStyle w:val="18"/>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22"/>
          <w:rFonts w:ascii="黑体" w:hAnsi="宋体" w:eastAsia="黑体" w:cs="黑体"/>
          <w:sz w:val="27"/>
          <w:szCs w:val="27"/>
        </w:rPr>
        <w:t>五、公告期限</w:t>
      </w:r>
    </w:p>
    <w:p>
      <w:pPr>
        <w:pStyle w:val="18"/>
        <w:keepNext w:val="0"/>
        <w:keepLines w:val="0"/>
        <w:widowControl/>
        <w:suppressLineNumbers w:val="0"/>
        <w:spacing w:before="75" w:beforeAutospacing="0" w:after="75" w:afterAutospacing="0"/>
        <w:ind w:left="0" w:right="0" w:firstLine="420"/>
      </w:pPr>
      <w:r>
        <w:rPr>
          <w:rFonts w:hint="eastAsia" w:ascii="仿宋" w:hAnsi="仿宋" w:eastAsia="仿宋" w:cs="仿宋"/>
          <w:sz w:val="24"/>
          <w:szCs w:val="24"/>
        </w:rPr>
        <w:t>自本公告发布之日起5个工作日。</w:t>
      </w:r>
    </w:p>
    <w:p>
      <w:pPr>
        <w:pStyle w:val="18"/>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2"/>
          <w:rFonts w:ascii="黑体" w:hAnsi="宋体" w:eastAsia="黑体" w:cs="黑体"/>
          <w:sz w:val="27"/>
          <w:szCs w:val="27"/>
        </w:rPr>
        <w:t>六、其他补充事宜</w:t>
      </w:r>
    </w:p>
    <w:p>
      <w:pPr>
        <w:pStyle w:val="18"/>
        <w:keepNext w:val="0"/>
        <w:keepLines w:val="0"/>
        <w:widowControl/>
        <w:suppressLineNumbers w:val="0"/>
        <w:spacing w:before="75" w:beforeAutospacing="0" w:after="240" w:afterAutospacing="0" w:line="315" w:lineRule="atLeast"/>
        <w:ind w:left="0" w:right="0" w:firstLine="420"/>
        <w:rPr>
          <w:sz w:val="22"/>
          <w:szCs w:val="22"/>
        </w:rPr>
      </w:pPr>
      <w:r>
        <w:rPr>
          <w:rFonts w:hint="eastAsia" w:ascii="仿宋" w:hAnsi="仿宋" w:eastAsia="仿宋" w:cs="仿宋"/>
          <w:sz w:val="24"/>
          <w:szCs w:val="24"/>
        </w:rPr>
        <w:t>获取时需要提交的资料：</w:t>
      </w:r>
      <w:r>
        <w:rPr>
          <w:rFonts w:hint="eastAsia" w:ascii="仿宋" w:hAnsi="仿宋" w:eastAsia="仿宋" w:cs="仿宋"/>
          <w:sz w:val="24"/>
          <w:szCs w:val="24"/>
        </w:rPr>
        <w:br w:type="textWrapping"/>
      </w:r>
      <w:r>
        <w:rPr>
          <w:rFonts w:hint="eastAsia" w:ascii="仿宋" w:hAnsi="仿宋" w:eastAsia="仿宋" w:cs="仿宋"/>
          <w:sz w:val="24"/>
          <w:szCs w:val="24"/>
        </w:rPr>
        <w:t>（1）法定代表人授权委托书及被授权人的身份证原件（法人授权委托书中须包含法定代表人及被授权人身份证正反面、所投项目名称及包件编号、联系人、</w:t>
      </w:r>
      <w:r>
        <w:rPr>
          <w:rFonts w:hint="eastAsia" w:ascii="仿宋" w:hAnsi="仿宋" w:eastAsia="仿宋" w:cs="仿宋"/>
          <w:sz w:val="24"/>
          <w:szCs w:val="24"/>
        </w:rPr>
        <w:br w:type="textWrapping"/>
      </w:r>
      <w:r>
        <w:rPr>
          <w:rFonts w:hint="eastAsia" w:ascii="仿宋" w:hAnsi="仿宋" w:eastAsia="仿宋" w:cs="仿宋"/>
          <w:sz w:val="24"/>
          <w:szCs w:val="24"/>
        </w:rPr>
        <w:t>联系方式、电子邮箱号并加盖公章及法定代表人签章）；</w:t>
      </w:r>
      <w:r>
        <w:rPr>
          <w:rFonts w:hint="eastAsia" w:ascii="仿宋" w:hAnsi="仿宋" w:eastAsia="仿宋" w:cs="仿宋"/>
          <w:sz w:val="24"/>
          <w:szCs w:val="24"/>
        </w:rPr>
        <w:br w:type="textWrapping"/>
      </w:r>
      <w:r>
        <w:rPr>
          <w:rFonts w:hint="eastAsia" w:ascii="仿宋" w:hAnsi="仿宋" w:eastAsia="仿宋" w:cs="仿宋"/>
          <w:sz w:val="24"/>
          <w:szCs w:val="24"/>
        </w:rPr>
        <w:t>（2）“一证一码”或“三证合一”的营业执照扫描件加盖公章；</w:t>
      </w:r>
      <w:r>
        <w:rPr>
          <w:rFonts w:hint="eastAsia" w:ascii="仿宋" w:hAnsi="仿宋" w:eastAsia="仿宋" w:cs="仿宋"/>
          <w:sz w:val="24"/>
          <w:szCs w:val="24"/>
        </w:rPr>
        <w:br w:type="textWrapping"/>
      </w:r>
      <w:r>
        <w:rPr>
          <w:rFonts w:hint="eastAsia" w:ascii="仿宋" w:hAnsi="仿宋" w:eastAsia="仿宋" w:cs="仿宋"/>
          <w:sz w:val="24"/>
          <w:szCs w:val="24"/>
        </w:rPr>
        <w:t>（3）通过“信用中国”网站（www.creditchina.gov.cn）和中国政府采购网（www.ccgp.gov.cn）渠道查询的本单位信用记录的网页，并加盖投标单位公章。</w:t>
      </w:r>
      <w:r>
        <w:rPr>
          <w:rFonts w:hint="eastAsia" w:ascii="仿宋" w:hAnsi="仿宋" w:eastAsia="仿宋" w:cs="仿宋"/>
          <w:sz w:val="24"/>
          <w:szCs w:val="24"/>
        </w:rPr>
        <w:br w:type="textWrapping"/>
      </w:r>
      <w:r>
        <w:rPr>
          <w:rFonts w:hint="eastAsia" w:ascii="仿宋" w:hAnsi="仿宋" w:eastAsia="仿宋" w:cs="仿宋"/>
          <w:sz w:val="24"/>
          <w:szCs w:val="24"/>
        </w:rPr>
        <w:t>以上所有资料提供加盖投标单位公章的扫描件壹套留存，资料不齐不予受理。</w:t>
      </w:r>
    </w:p>
    <w:p>
      <w:pPr>
        <w:pStyle w:val="18"/>
        <w:keepNext w:val="0"/>
        <w:keepLines w:val="0"/>
        <w:widowControl/>
        <w:suppressLineNumbers w:val="0"/>
        <w:spacing w:before="75" w:beforeAutospacing="0" w:after="75" w:afterAutospacing="0"/>
        <w:ind w:left="0" w:right="0"/>
      </w:pPr>
      <w:r>
        <w:t>特别提示：</w:t>
      </w:r>
    </w:p>
    <w:p>
      <w:pPr>
        <w:pStyle w:val="18"/>
        <w:keepNext w:val="0"/>
        <w:keepLines w:val="0"/>
        <w:widowControl/>
        <w:suppressLineNumbers w:val="0"/>
        <w:spacing w:before="75" w:beforeAutospacing="0" w:after="75"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18"/>
        <w:keepNext w:val="0"/>
        <w:keepLines w:val="0"/>
        <w:widowControl/>
        <w:suppressLineNumbers w:val="0"/>
        <w:spacing w:before="75" w:beforeAutospacing="0" w:after="75"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8"/>
        <w:keepNext w:val="0"/>
        <w:keepLines w:val="0"/>
        <w:widowControl/>
        <w:suppressLineNumbers w:val="0"/>
        <w:spacing w:before="75" w:beforeAutospacing="0" w:after="75"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22"/>
          <w:rFonts w:ascii="黑体" w:hAnsi="宋体" w:eastAsia="黑体" w:cs="黑体"/>
          <w:sz w:val="27"/>
          <w:szCs w:val="27"/>
        </w:rPr>
        <w:t>七、对本次采购提出询问，请按以下方式联系</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1.采购人信息</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名 称：</w:t>
      </w:r>
      <w:r>
        <w:rPr>
          <w:rStyle w:val="26"/>
          <w:rFonts w:hint="eastAsia" w:ascii="仿宋" w:hAnsi="仿宋" w:eastAsia="仿宋" w:cs="仿宋"/>
          <w:sz w:val="24"/>
          <w:szCs w:val="24"/>
        </w:rPr>
        <w:t>乌鲁木齐县板房沟镇人民政府</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地 址：乌鲁木齐县板房沟镇板房沟村三队</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联系方式：0991-5920114</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2.采购代理机构信息</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名 称：新疆筑石工程项目管理有限公司</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地 址：新疆乌鲁木齐市水磨沟区鸿泰路66号万科大都会9号楼506室</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联系方式：17799779282</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3.项目联系方式</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项目联系人：</w:t>
      </w:r>
      <w:r>
        <w:rPr>
          <w:rStyle w:val="26"/>
          <w:rFonts w:hint="eastAsia" w:ascii="仿宋" w:hAnsi="仿宋" w:eastAsia="仿宋" w:cs="仿宋"/>
          <w:sz w:val="24"/>
          <w:szCs w:val="24"/>
        </w:rPr>
        <w:t>魏薪宇</w:t>
      </w:r>
    </w:p>
    <w:p>
      <w:pPr>
        <w:pStyle w:val="18"/>
        <w:keepNext w:val="0"/>
        <w:keepLines w:val="0"/>
        <w:widowControl/>
        <w:suppressLineNumbers w:val="0"/>
        <w:spacing w:before="75" w:beforeAutospacing="0" w:after="75" w:afterAutospacing="0"/>
        <w:ind w:left="0" w:right="0" w:firstLine="420"/>
        <w:rPr>
          <w:rFonts w:hint="eastAsia" w:ascii="仿宋" w:hAnsi="仿宋" w:eastAsia="仿宋" w:cs="仿宋"/>
          <w:sz w:val="22"/>
          <w:szCs w:val="22"/>
        </w:rPr>
      </w:pPr>
      <w:r>
        <w:rPr>
          <w:rFonts w:hint="eastAsia" w:ascii="仿宋" w:hAnsi="仿宋" w:eastAsia="仿宋" w:cs="仿宋"/>
          <w:sz w:val="24"/>
          <w:szCs w:val="24"/>
        </w:rPr>
        <w:t>电 话：</w:t>
      </w:r>
      <w:r>
        <w:rPr>
          <w:rStyle w:val="26"/>
          <w:rFonts w:hint="eastAsia" w:ascii="仿宋" w:hAnsi="仿宋" w:eastAsia="仿宋" w:cs="仿宋"/>
          <w:sz w:val="24"/>
          <w:szCs w:val="24"/>
        </w:rPr>
        <w:t>17799779282</w:t>
      </w: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18"/>
        <w:keepNext w:val="0"/>
        <w:keepLines w:val="0"/>
        <w:widowControl/>
        <w:suppressLineNumbers w:val="0"/>
        <w:spacing w:before="75" w:beforeAutospacing="0" w:after="75" w:afterAutospacing="0"/>
        <w:ind w:left="0" w:right="0"/>
      </w:pPr>
    </w:p>
    <w:p>
      <w:pPr>
        <w:pStyle w:val="4"/>
        <w:rPr>
          <w:rFonts w:hint="eastAsia" w:ascii="仿宋" w:hAnsi="仿宋" w:eastAsia="仿宋" w:cs="仿宋"/>
          <w:highlight w:val="none"/>
          <w:lang w:eastAsia="zh-Hans"/>
        </w:rPr>
      </w:pPr>
      <w:r>
        <w:rPr>
          <w:rFonts w:hint="eastAsia" w:ascii="仿宋" w:hAnsi="仿宋" w:eastAsia="仿宋" w:cs="仿宋"/>
          <w:highlight w:val="none"/>
          <w:lang w:eastAsia="zh-Hans"/>
        </w:rPr>
        <w:t>第二章 投标须知</w:t>
      </w:r>
      <w:bookmarkEnd w:id="8"/>
      <w:bookmarkEnd w:id="9"/>
    </w:p>
    <w:p>
      <w:pPr>
        <w:numPr>
          <w:ilvl w:val="0"/>
          <w:numId w:val="1"/>
        </w:numPr>
        <w:adjustRightInd w:val="0"/>
        <w:snapToGrid w:val="0"/>
        <w:spacing w:line="360" w:lineRule="auto"/>
        <w:rPr>
          <w:rFonts w:hint="eastAsia" w:ascii="仿宋" w:hAnsi="仿宋" w:eastAsia="仿宋" w:cs="仿宋"/>
          <w:sz w:val="28"/>
          <w:szCs w:val="28"/>
          <w:highlight w:val="none"/>
          <w:lang w:eastAsia="zh-Hans"/>
        </w:rPr>
      </w:pPr>
      <w:r>
        <w:rPr>
          <w:rFonts w:hint="eastAsia" w:ascii="仿宋" w:hAnsi="仿宋" w:eastAsia="仿宋" w:cs="仿宋"/>
          <w:b/>
          <w:bCs/>
          <w:sz w:val="28"/>
          <w:szCs w:val="28"/>
          <w:highlight w:val="none"/>
          <w:lang w:eastAsia="zh-Hans"/>
        </w:rPr>
        <w:t>投标须知前</w:t>
      </w:r>
      <w:r>
        <w:rPr>
          <w:rFonts w:hint="eastAsia" w:ascii="仿宋" w:hAnsi="仿宋" w:eastAsia="仿宋" w:cs="仿宋"/>
          <w:b/>
          <w:bCs/>
          <w:sz w:val="28"/>
          <w:szCs w:val="28"/>
          <w:highlight w:val="none"/>
        </w:rPr>
        <w:t>附表</w:t>
      </w:r>
    </w:p>
    <w:tbl>
      <w:tblPr>
        <w:tblStyle w:val="19"/>
        <w:tblpPr w:leftFromText="180" w:rightFromText="180" w:vertAnchor="text" w:horzAnchor="page" w:tblpX="1793" w:tblpY="624"/>
        <w:tblOverlap w:val="never"/>
        <w:tblW w:w="4998" w:type="pct"/>
        <w:tblInd w:w="0" w:type="dxa"/>
        <w:tblLayout w:type="autofit"/>
        <w:tblCellMar>
          <w:top w:w="15" w:type="dxa"/>
          <w:left w:w="15" w:type="dxa"/>
          <w:bottom w:w="15" w:type="dxa"/>
          <w:right w:w="15" w:type="dxa"/>
        </w:tblCellMar>
      </w:tblPr>
      <w:tblGrid>
        <w:gridCol w:w="610"/>
        <w:gridCol w:w="892"/>
        <w:gridCol w:w="1992"/>
        <w:gridCol w:w="4839"/>
      </w:tblGrid>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bookmarkStart w:id="10" w:name="_Toc406782584_WPSOffice_Level2"/>
            <w:r>
              <w:rPr>
                <w:rFonts w:hint="eastAsia" w:ascii="仿宋" w:hAnsi="仿宋" w:eastAsia="仿宋" w:cs="仿宋"/>
                <w:color w:val="000000"/>
                <w:kern w:val="0"/>
                <w:szCs w:val="21"/>
                <w:highlight w:val="none"/>
                <w:lang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条款号</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条款名称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编列内容</w:t>
            </w:r>
          </w:p>
        </w:tc>
      </w:tr>
      <w:tr>
        <w:tblPrEx>
          <w:tblCellMar>
            <w:top w:w="15" w:type="dxa"/>
            <w:left w:w="15" w:type="dxa"/>
            <w:bottom w:w="15" w:type="dxa"/>
            <w:right w:w="15" w:type="dxa"/>
          </w:tblCellMar>
        </w:tblPrEx>
        <w:trPr>
          <w:trHeight w:val="6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招标人</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招标人名称：乌鲁木齐县板房沟镇人民政府</w:t>
            </w:r>
          </w:p>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联系方式：详见招标公告</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招标代理机构</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招标代理机构名称：新疆筑石工程项目管理有限公司</w:t>
            </w:r>
          </w:p>
          <w:p>
            <w:pPr>
              <w:widowControl/>
              <w:adjustRightInd w:val="0"/>
              <w:snapToGrid w:val="0"/>
              <w:spacing w:line="360" w:lineRule="auto"/>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联系方式：详见招标公告</w:t>
            </w:r>
          </w:p>
        </w:tc>
      </w:tr>
      <w:tr>
        <w:tblPrEx>
          <w:tblCellMar>
            <w:top w:w="15" w:type="dxa"/>
            <w:left w:w="15" w:type="dxa"/>
            <w:bottom w:w="15" w:type="dxa"/>
            <w:right w:w="15" w:type="dxa"/>
          </w:tblCellMar>
        </w:tblPrEx>
        <w:trPr>
          <w:trHeight w:val="573"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招标项目名称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Hans" w:bidi="ar"/>
              </w:rPr>
              <w:t>板房沟镇八家户村粪污一体化处理能力提升建设试点项目（设备采购）</w:t>
            </w:r>
          </w:p>
        </w:tc>
      </w:tr>
      <w:tr>
        <w:tblPrEx>
          <w:tblCellMar>
            <w:top w:w="15" w:type="dxa"/>
            <w:left w:w="15" w:type="dxa"/>
            <w:bottom w:w="15" w:type="dxa"/>
            <w:right w:w="15" w:type="dxa"/>
          </w:tblCellMar>
        </w:tblPrEx>
        <w:trPr>
          <w:trHeight w:val="43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项目预算金额</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3300000.00元</w:t>
            </w:r>
          </w:p>
        </w:tc>
      </w:tr>
      <w:tr>
        <w:tblPrEx>
          <w:tblCellMar>
            <w:top w:w="15" w:type="dxa"/>
            <w:left w:w="15" w:type="dxa"/>
            <w:bottom w:w="15" w:type="dxa"/>
            <w:right w:w="15" w:type="dxa"/>
          </w:tblCellMar>
        </w:tblPrEx>
        <w:trPr>
          <w:trHeight w:val="43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资金来源</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财政资金</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资金落实情况</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已落实</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质保期/交货期</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36个月/合同签订后3日内</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招标范围</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val="en-US" w:eastAsia="zh-Hans" w:bidi="ar"/>
              </w:rPr>
              <w:t>板房沟镇八家户村粪污一体化处理能力提升建设试点项目（设备采购）</w:t>
            </w:r>
          </w:p>
        </w:tc>
      </w:tr>
      <w:tr>
        <w:tblPrEx>
          <w:tblCellMar>
            <w:top w:w="15" w:type="dxa"/>
            <w:left w:w="15" w:type="dxa"/>
            <w:bottom w:w="15" w:type="dxa"/>
            <w:right w:w="15" w:type="dxa"/>
          </w:tblCellMar>
        </w:tblPrEx>
        <w:trPr>
          <w:trHeight w:val="501"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1.4.1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投标人资质条件、能力、信誉</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1.满足《中华人民共和国政府采购法》第二十二条规定；</w:t>
            </w:r>
          </w:p>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2.落实政府采购政策需满足的资格要求：标项1：供应商为中小企业/小微企业</w:t>
            </w:r>
          </w:p>
          <w:p>
            <w:pPr>
              <w:widowControl/>
              <w:adjustRightInd w:val="0"/>
              <w:snapToGrid w:val="0"/>
              <w:spacing w:line="360" w:lineRule="auto"/>
              <w:textAlignment w:val="center"/>
              <w:rPr>
                <w:rFonts w:hint="eastAsia" w:ascii="仿宋" w:hAnsi="仿宋" w:eastAsia="仿宋" w:cs="仿宋"/>
                <w:color w:val="000000"/>
                <w:kern w:val="0"/>
                <w:szCs w:val="21"/>
                <w:highlight w:val="none"/>
                <w:lang w:eastAsia="zh-CN" w:bidi="ar"/>
              </w:rPr>
            </w:pPr>
            <w:r>
              <w:rPr>
                <w:rFonts w:hint="eastAsia" w:ascii="仿宋" w:hAnsi="仿宋" w:eastAsia="仿宋" w:cs="仿宋"/>
                <w:color w:val="000000"/>
                <w:kern w:val="0"/>
                <w:szCs w:val="21"/>
                <w:highlight w:val="none"/>
                <w:lang w:bidi="ar"/>
              </w:rPr>
              <w:t>3.本项目的特定资格要求：标项1：（1）有效的工商营业执照副本原件</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（2）供应商负责人为同一人或者存在控股、管理关系的不同单位，不得参加同一项目的投标 （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仿宋" w:hAnsi="仿宋" w:eastAsia="仿宋" w:cs="仿宋"/>
                <w:color w:val="000000"/>
                <w:kern w:val="0"/>
                <w:szCs w:val="21"/>
                <w:highlight w:val="none"/>
                <w:lang w:eastAsia="zh-CN" w:bidi="ar"/>
              </w:rPr>
              <w:t>。</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）供应商应提供中小微企业认定相关资料</w:t>
            </w:r>
            <w:r>
              <w:rPr>
                <w:rFonts w:hint="eastAsia" w:ascii="仿宋" w:hAnsi="仿宋" w:eastAsia="仿宋" w:cs="仿宋"/>
                <w:color w:val="000000"/>
                <w:kern w:val="0"/>
                <w:szCs w:val="21"/>
                <w:highlight w:val="none"/>
                <w:lang w:eastAsia="zh-CN" w:bidi="ar"/>
              </w:rPr>
              <w:t>。</w:t>
            </w:r>
          </w:p>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是否接受联合体投标</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不接受</w:t>
            </w:r>
          </w:p>
        </w:tc>
      </w:tr>
      <w:tr>
        <w:tblPrEx>
          <w:tblCellMar>
            <w:top w:w="15" w:type="dxa"/>
            <w:left w:w="15" w:type="dxa"/>
            <w:bottom w:w="15" w:type="dxa"/>
            <w:right w:w="15" w:type="dxa"/>
          </w:tblCellMar>
        </w:tblPrEx>
        <w:trPr>
          <w:trHeight w:val="58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投标人不得存在的其他情形</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详见投标人须知1.4.4款</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投标预备会</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不召开</w:t>
            </w:r>
          </w:p>
        </w:tc>
      </w:tr>
      <w:tr>
        <w:tblPrEx>
          <w:tblCellMar>
            <w:top w:w="15" w:type="dxa"/>
            <w:left w:w="15" w:type="dxa"/>
            <w:bottom w:w="15" w:type="dxa"/>
            <w:right w:w="15" w:type="dxa"/>
          </w:tblCellMar>
        </w:tblPrEx>
        <w:trPr>
          <w:trHeight w:val="94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投标人在投标预备会前提出问题</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                                  \</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1.9.3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招标文件澄清发出的形式</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1.10.1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分包</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技术支持资料</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w:t>
            </w:r>
          </w:p>
        </w:tc>
      </w:tr>
      <w:tr>
        <w:tblPrEx>
          <w:tblCellMar>
            <w:top w:w="15" w:type="dxa"/>
            <w:left w:w="15" w:type="dxa"/>
            <w:bottom w:w="15" w:type="dxa"/>
            <w:right w:w="15" w:type="dxa"/>
          </w:tblCellMar>
        </w:tblPrEx>
        <w:trPr>
          <w:trHeight w:val="1642"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投标文件的组成、份数</w:t>
            </w:r>
          </w:p>
        </w:tc>
        <w:tc>
          <w:tcPr>
            <w:tcW w:w="2903"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jc w:val="left"/>
              <w:textAlignment w:val="top"/>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投标文件</w:t>
            </w:r>
            <w:r>
              <w:rPr>
                <w:rFonts w:hint="eastAsia" w:ascii="仿宋" w:hAnsi="仿宋" w:eastAsia="仿宋" w:cs="仿宋"/>
                <w:color w:val="000000"/>
                <w:kern w:val="0"/>
                <w:szCs w:val="21"/>
                <w:highlight w:val="none"/>
                <w:lang w:eastAsia="zh-Hans" w:bidi="ar"/>
              </w:rPr>
              <w:t>组成：</w:t>
            </w:r>
            <w:r>
              <w:rPr>
                <w:rFonts w:hint="eastAsia" w:ascii="仿宋" w:hAnsi="仿宋" w:eastAsia="仿宋" w:cs="仿宋"/>
                <w:color w:val="000000"/>
                <w:kern w:val="0"/>
                <w:szCs w:val="21"/>
                <w:highlight w:val="none"/>
                <w:lang w:bidi="ar"/>
              </w:rPr>
              <w:t>开标一览表、资格审查资料信封、投标文件</w:t>
            </w:r>
            <w:r>
              <w:rPr>
                <w:rFonts w:hint="eastAsia" w:ascii="仿宋" w:hAnsi="仿宋" w:eastAsia="仿宋" w:cs="仿宋"/>
                <w:color w:val="000000"/>
                <w:kern w:val="0"/>
                <w:szCs w:val="21"/>
                <w:highlight w:val="none"/>
                <w:lang w:eastAsia="zh-Hans" w:bidi="ar"/>
              </w:rPr>
              <w:t>正副本</w:t>
            </w: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highlight w:val="none"/>
                <w:lang w:eastAsia="zh-Hans" w:bidi="ar"/>
              </w:rPr>
              <w:t>上述文件除资格审查</w:t>
            </w:r>
            <w:r>
              <w:rPr>
                <w:rFonts w:hint="eastAsia" w:ascii="仿宋" w:hAnsi="仿宋" w:eastAsia="仿宋" w:cs="仿宋"/>
                <w:color w:val="000000"/>
                <w:kern w:val="0"/>
                <w:szCs w:val="21"/>
                <w:highlight w:val="none"/>
                <w:lang w:bidi="ar"/>
              </w:rPr>
              <w:t>资料</w:t>
            </w:r>
            <w:r>
              <w:rPr>
                <w:rFonts w:hint="eastAsia" w:ascii="仿宋" w:hAnsi="仿宋" w:eastAsia="仿宋" w:cs="仿宋"/>
                <w:color w:val="000000"/>
                <w:kern w:val="0"/>
                <w:szCs w:val="21"/>
                <w:highlight w:val="none"/>
                <w:lang w:eastAsia="zh-Hans" w:bidi="ar"/>
              </w:rPr>
              <w:t>信封均</w:t>
            </w:r>
            <w:r>
              <w:rPr>
                <w:rFonts w:hint="eastAsia" w:ascii="仿宋" w:hAnsi="仿宋" w:eastAsia="仿宋" w:cs="仿宋"/>
                <w:color w:val="000000"/>
                <w:kern w:val="0"/>
                <w:szCs w:val="21"/>
                <w:highlight w:val="none"/>
                <w:lang w:bidi="ar"/>
              </w:rPr>
              <w:t>单独密封</w:t>
            </w:r>
            <w:r>
              <w:rPr>
                <w:rFonts w:hint="eastAsia" w:ascii="仿宋" w:hAnsi="仿宋" w:eastAsia="仿宋" w:cs="仿宋"/>
                <w:color w:val="000000"/>
                <w:kern w:val="0"/>
                <w:szCs w:val="21"/>
                <w:highlight w:val="none"/>
                <w:lang w:eastAsia="zh-Hans" w:bidi="ar"/>
              </w:rPr>
              <w:t>且提供投标文件电子版，</w:t>
            </w:r>
            <w:r>
              <w:rPr>
                <w:rFonts w:hint="eastAsia" w:ascii="仿宋" w:hAnsi="仿宋" w:eastAsia="仿宋" w:cs="仿宋"/>
                <w:szCs w:val="21"/>
                <w:highlight w:val="none"/>
              </w:rPr>
              <w:t>投标文件电子版（u盘）可以</w:t>
            </w:r>
            <w:r>
              <w:rPr>
                <w:rFonts w:hint="eastAsia" w:ascii="仿宋" w:hAnsi="仿宋" w:eastAsia="仿宋" w:cs="仿宋"/>
                <w:szCs w:val="21"/>
                <w:highlight w:val="none"/>
                <w:lang w:eastAsia="zh-Hans"/>
              </w:rPr>
              <w:t>和投标文件正副本</w:t>
            </w:r>
            <w:r>
              <w:rPr>
                <w:rFonts w:hint="eastAsia" w:ascii="仿宋" w:hAnsi="仿宋" w:eastAsia="仿宋" w:cs="仿宋"/>
                <w:szCs w:val="21"/>
                <w:highlight w:val="none"/>
              </w:rPr>
              <w:t>密封在同一投标文件袋中</w:t>
            </w:r>
            <w:r>
              <w:rPr>
                <w:rFonts w:hint="eastAsia" w:ascii="仿宋" w:hAnsi="仿宋" w:eastAsia="仿宋" w:cs="仿宋"/>
                <w:color w:val="000000"/>
                <w:kern w:val="0"/>
                <w:szCs w:val="21"/>
                <w:highlight w:val="none"/>
                <w:lang w:bidi="ar"/>
              </w:rPr>
              <w:t>）。</w:t>
            </w:r>
          </w:p>
          <w:p>
            <w:pPr>
              <w:widowControl/>
              <w:adjustRightInd w:val="0"/>
              <w:snapToGrid w:val="0"/>
              <w:spacing w:line="360" w:lineRule="auto"/>
              <w:jc w:val="left"/>
              <w:textAlignment w:val="top"/>
              <w:rPr>
                <w:rFonts w:hint="eastAsia" w:ascii="仿宋" w:hAnsi="仿宋" w:eastAsia="仿宋" w:cs="仿宋"/>
                <w:b/>
                <w:color w:val="000000"/>
                <w:szCs w:val="21"/>
                <w:highlight w:val="none"/>
              </w:rPr>
            </w:pPr>
            <w:r>
              <w:rPr>
                <w:rFonts w:hint="eastAsia" w:ascii="仿宋" w:hAnsi="仿宋" w:eastAsia="仿宋" w:cs="仿宋"/>
                <w:color w:val="000000"/>
                <w:kern w:val="0"/>
                <w:szCs w:val="21"/>
                <w:highlight w:val="none"/>
                <w:lang w:eastAsia="zh-Hans" w:bidi="ar"/>
              </w:rPr>
              <w:t>投标文件份数：</w:t>
            </w:r>
            <w:r>
              <w:rPr>
                <w:rFonts w:hint="eastAsia" w:ascii="仿宋" w:hAnsi="仿宋" w:eastAsia="仿宋" w:cs="仿宋"/>
                <w:color w:val="000000"/>
                <w:kern w:val="0"/>
                <w:szCs w:val="21"/>
                <w:highlight w:val="none"/>
                <w:lang w:bidi="ar"/>
              </w:rPr>
              <w:t>正本一份、副本</w:t>
            </w:r>
            <w:r>
              <w:rPr>
                <w:rFonts w:hint="eastAsia" w:ascii="仿宋" w:hAnsi="仿宋" w:eastAsia="仿宋" w:cs="仿宋"/>
                <w:color w:val="000000"/>
                <w:kern w:val="0"/>
                <w:szCs w:val="21"/>
                <w:highlight w:val="none"/>
                <w:lang w:val="en-US" w:eastAsia="zh-CN" w:bidi="ar"/>
              </w:rPr>
              <w:t>肆</w:t>
            </w:r>
            <w:r>
              <w:rPr>
                <w:rFonts w:hint="eastAsia" w:ascii="仿宋" w:hAnsi="仿宋" w:eastAsia="仿宋" w:cs="仿宋"/>
                <w:color w:val="000000"/>
                <w:kern w:val="0"/>
                <w:szCs w:val="21"/>
                <w:highlight w:val="none"/>
                <w:lang w:bidi="ar"/>
              </w:rPr>
              <w:t>份</w:t>
            </w:r>
          </w:p>
        </w:tc>
      </w:tr>
      <w:tr>
        <w:tblPrEx>
          <w:tblCellMar>
            <w:top w:w="15" w:type="dxa"/>
            <w:left w:w="15" w:type="dxa"/>
            <w:bottom w:w="15" w:type="dxa"/>
            <w:right w:w="15" w:type="dxa"/>
          </w:tblCellMar>
        </w:tblPrEx>
        <w:trPr>
          <w:trHeight w:val="159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eastAsia="zh-Hans"/>
              </w:rPr>
              <w:t>.2.1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投标人要求澄清招标文件</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szCs w:val="21"/>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"mailto:将答疑问题发送至gx85239977@163.com" </w:instrText>
            </w:r>
            <w:r>
              <w:rPr>
                <w:rFonts w:hint="eastAsia" w:ascii="仿宋" w:hAnsi="仿宋" w:eastAsia="仿宋" w:cs="仿宋"/>
                <w:highlight w:val="none"/>
              </w:rPr>
              <w:fldChar w:fldCharType="separate"/>
            </w:r>
            <w:r>
              <w:rPr>
                <w:rStyle w:val="24"/>
                <w:rFonts w:hint="eastAsia" w:ascii="仿宋" w:hAnsi="仿宋" w:eastAsia="仿宋" w:cs="仿宋"/>
                <w:color w:val="auto"/>
                <w:szCs w:val="21"/>
                <w:highlight w:val="none"/>
              </w:rPr>
              <w:t>在递交投标文件截止时间十五日前，将答疑问题发送至</w:t>
            </w:r>
            <w:r>
              <w:rPr>
                <w:rStyle w:val="24"/>
                <w:rFonts w:hint="eastAsia" w:ascii="仿宋" w:hAnsi="仿宋" w:eastAsia="仿宋" w:cs="仿宋"/>
                <w:color w:val="auto"/>
                <w:szCs w:val="21"/>
                <w:highlight w:val="none"/>
                <w:lang w:val="en-US" w:eastAsia="zh-CN"/>
              </w:rPr>
              <w:t>876612483@qq</w:t>
            </w:r>
            <w:r>
              <w:rPr>
                <w:rStyle w:val="24"/>
                <w:rFonts w:hint="eastAsia" w:ascii="仿宋" w:hAnsi="仿宋" w:eastAsia="仿宋" w:cs="仿宋"/>
                <w:color w:val="auto"/>
                <w:szCs w:val="21"/>
                <w:highlight w:val="none"/>
              </w:rPr>
              <w:t>.com邮箱（需提供所需答疑问题盖章的扫描件一份和word版本一份），并通知招标代理机构。逾期的或未按本款要求形式提出的或未以书面形式通知招标代理机构的解答要求将不被接受或答复。</w:t>
            </w:r>
            <w:r>
              <w:rPr>
                <w:rStyle w:val="24"/>
                <w:rFonts w:hint="eastAsia" w:ascii="仿宋" w:hAnsi="仿宋" w:eastAsia="仿宋" w:cs="仿宋"/>
                <w:color w:val="auto"/>
                <w:szCs w:val="21"/>
                <w:highlight w:val="none"/>
              </w:rPr>
              <w:fldChar w:fldCharType="end"/>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投标人确认收到招标文件修改</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应在收到澄清后48小时内书面回复，确认已收到该澄清。</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szCs w:val="21"/>
                <w:highlight w:val="none"/>
                <w:lang w:eastAsia="zh-Hans"/>
              </w:rPr>
              <w:t>.5.</w:t>
            </w:r>
            <w:r>
              <w:rPr>
                <w:rFonts w:hint="eastAsia" w:ascii="仿宋" w:hAnsi="仿宋" w:eastAsia="仿宋" w:cs="仿宋"/>
                <w:color w:val="000000"/>
                <w:szCs w:val="21"/>
                <w:highlight w:val="none"/>
              </w:rPr>
              <w:t>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最高投标限价</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本项目最高投标限价。</w:t>
            </w:r>
          </w:p>
          <w:p>
            <w:pPr>
              <w:widowControl/>
              <w:adjustRightInd w:val="0"/>
              <w:snapToGrid w:val="0"/>
              <w:spacing w:line="360" w:lineRule="auto"/>
              <w:textAlignment w:val="center"/>
              <w:rPr>
                <w:rStyle w:val="24"/>
                <w:rFonts w:hint="eastAsia" w:ascii="仿宋" w:hAnsi="仿宋" w:eastAsia="仿宋" w:cs="仿宋"/>
                <w:color w:val="auto"/>
                <w:szCs w:val="21"/>
                <w:highlight w:val="none"/>
                <w:lang w:val="en-US" w:eastAsia="zh-CN"/>
              </w:rPr>
            </w:pPr>
            <w:r>
              <w:rPr>
                <w:rStyle w:val="24"/>
                <w:rFonts w:hint="eastAsia" w:ascii="仿宋" w:hAnsi="仿宋" w:eastAsia="仿宋" w:cs="仿宋"/>
                <w:color w:val="auto"/>
                <w:szCs w:val="21"/>
                <w:highlight w:val="none"/>
                <w:lang w:val="en-US" w:eastAsia="zh-CN"/>
              </w:rPr>
              <w:t xml:space="preserve">人民币叁佰叁拾万元整 </w:t>
            </w:r>
          </w:p>
          <w:p>
            <w:pPr>
              <w:widowControl/>
              <w:adjustRightInd w:val="0"/>
              <w:snapToGrid w:val="0"/>
              <w:spacing w:line="360" w:lineRule="auto"/>
              <w:textAlignment w:val="center"/>
              <w:rPr>
                <w:rStyle w:val="24"/>
                <w:rFonts w:hint="default" w:ascii="仿宋" w:hAnsi="仿宋" w:eastAsia="仿宋" w:cs="仿宋"/>
                <w:color w:val="auto"/>
                <w:szCs w:val="21"/>
                <w:highlight w:val="none"/>
                <w:lang w:val="en-US" w:eastAsia="zh-CN"/>
              </w:rPr>
            </w:pPr>
            <w:r>
              <w:rPr>
                <w:rStyle w:val="24"/>
                <w:rFonts w:hint="eastAsia" w:ascii="仿宋" w:hAnsi="仿宋" w:eastAsia="仿宋" w:cs="仿宋"/>
                <w:color w:val="auto"/>
                <w:szCs w:val="21"/>
                <w:highlight w:val="none"/>
                <w:lang w:val="en-US" w:eastAsia="zh-CN"/>
              </w:rPr>
              <w:t>3300000.00元，</w:t>
            </w:r>
          </w:p>
          <w:p>
            <w:pPr>
              <w:widowControl/>
              <w:adjustRightInd w:val="0"/>
              <w:snapToGrid w:val="0"/>
              <w:spacing w:line="360" w:lineRule="auto"/>
              <w:textAlignment w:val="center"/>
              <w:rPr>
                <w:rFonts w:hint="eastAsia" w:ascii="仿宋" w:hAnsi="仿宋" w:eastAsia="仿宋" w:cs="仿宋"/>
                <w:b/>
                <w:bCs/>
                <w:color w:val="000000"/>
                <w:szCs w:val="21"/>
                <w:highlight w:val="none"/>
              </w:rPr>
            </w:pPr>
            <w:r>
              <w:rPr>
                <w:rStyle w:val="24"/>
                <w:rFonts w:hint="eastAsia" w:ascii="仿宋" w:hAnsi="仿宋" w:eastAsia="仿宋" w:cs="仿宋"/>
                <w:color w:val="auto"/>
                <w:szCs w:val="21"/>
                <w:highlight w:val="none"/>
              </w:rPr>
              <w:t>投标人的投标报价不得超过最高投标限价，否则否决其投标</w:t>
            </w:r>
          </w:p>
        </w:tc>
      </w:tr>
      <w:tr>
        <w:tblPrEx>
          <w:tblCellMar>
            <w:top w:w="15" w:type="dxa"/>
            <w:left w:w="15" w:type="dxa"/>
            <w:bottom w:w="15" w:type="dxa"/>
            <w:right w:w="15" w:type="dxa"/>
          </w:tblCellMar>
        </w:tblPrEx>
        <w:trPr>
          <w:trHeight w:val="49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w:t>
            </w:r>
            <w:r>
              <w:rPr>
                <w:rFonts w:hint="eastAsia" w:ascii="仿宋" w:hAnsi="仿宋" w:eastAsia="仿宋" w:cs="仿宋"/>
                <w:color w:val="000000"/>
                <w:kern w:val="0"/>
                <w:szCs w:val="21"/>
                <w:highlight w:val="none"/>
                <w:lang w:eastAsia="zh-Hans" w:bidi="ar"/>
              </w:rPr>
              <w:t>.6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eastAsia="zh-Hans" w:bidi="ar"/>
              </w:rPr>
            </w:pPr>
            <w:r>
              <w:rPr>
                <w:rFonts w:hint="eastAsia" w:ascii="仿宋" w:hAnsi="仿宋" w:eastAsia="仿宋" w:cs="仿宋"/>
                <w:color w:val="000000"/>
                <w:kern w:val="0"/>
                <w:szCs w:val="21"/>
                <w:highlight w:val="none"/>
                <w:lang w:eastAsia="zh-Hans" w:bidi="ar"/>
              </w:rPr>
              <w:t>低于成本价不正当竞争措施</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在评标过程中，评标小组认为投标人的报价明显低于其他通过符合性审查投标人的报价，有可能影响服务品质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widowControl/>
              <w:adjustRightInd w:val="0"/>
              <w:snapToGrid w:val="0"/>
              <w:spacing w:line="360" w:lineRule="auto"/>
              <w:jc w:val="left"/>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widowControl/>
              <w:adjustRightInd w:val="0"/>
              <w:snapToGrid w:val="0"/>
              <w:spacing w:line="360" w:lineRule="auto"/>
              <w:jc w:val="left"/>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tc>
      </w:tr>
      <w:tr>
        <w:tblPrEx>
          <w:tblCellMar>
            <w:top w:w="15" w:type="dxa"/>
            <w:left w:w="15" w:type="dxa"/>
            <w:bottom w:w="15" w:type="dxa"/>
            <w:right w:w="15" w:type="dxa"/>
          </w:tblCellMar>
        </w:tblPrEx>
        <w:trPr>
          <w:trHeight w:val="49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投标有效期</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投标截止之日起90个日历天。</w:t>
            </w:r>
          </w:p>
        </w:tc>
      </w:tr>
      <w:tr>
        <w:tblPrEx>
          <w:tblCellMar>
            <w:top w:w="15" w:type="dxa"/>
            <w:left w:w="15" w:type="dxa"/>
            <w:bottom w:w="15" w:type="dxa"/>
            <w:right w:w="15" w:type="dxa"/>
          </w:tblCellMar>
        </w:tblPrEx>
        <w:trPr>
          <w:trHeight w:val="3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3.8</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投标保证金</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投标保证金的金额：本次投标保证金为项目预算金额的1%人民币。投标保证金的缴纳形式：银行电汇</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投标保证金须以投标单位名义递交，电汇递交投标保证金须注意：投标保证金交纳单位必须与投标单位名称保持一致，并注明“ZSZC-HW-2022001标项X投标保证金”字样，否则，因款项用途不明导致投标无效等后果由投标人自行承担。</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eastAsia="zh-CN"/>
              </w:rPr>
              <w:t>2</w:t>
            </w:r>
            <w:r>
              <w:rPr>
                <w:rFonts w:hint="eastAsia" w:ascii="仿宋" w:hAnsi="仿宋" w:eastAsia="仿宋" w:cs="仿宋"/>
                <w:highlight w:val="none"/>
                <w:lang w:val="en-US" w:eastAsia="zh-CN"/>
              </w:rPr>
              <w:t>、建议各投标单位在投标截止时间前，按</w:t>
            </w:r>
            <w:r>
              <w:rPr>
                <w:rFonts w:hint="eastAsia" w:ascii="仿宋" w:hAnsi="仿宋" w:eastAsia="仿宋" w:cs="仿宋"/>
                <w:highlight w:val="none"/>
                <w:lang w:eastAsia="zh-CN"/>
              </w:rPr>
              <w:t>招标文件</w:t>
            </w:r>
            <w:r>
              <w:rPr>
                <w:rFonts w:hint="eastAsia" w:ascii="仿宋" w:hAnsi="仿宋" w:eastAsia="仿宋" w:cs="仿宋"/>
                <w:highlight w:val="none"/>
                <w:lang w:val="en-US" w:eastAsia="zh-CN"/>
              </w:rPr>
              <w:t>的要求向新疆筑石工程项目管理有限公司财务部递交投标保证金，投标截止时间后提交投标保证金将被拒绝。</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汇款账户如下：</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单位名称：新疆筑石工程项目管理有限公司</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开 户 行：中国农业银行股份有限公司乌鲁木齐七道湾支行</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开户行号：103881001270 </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账   号：30012701040007741</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请投标人在汇款时务必按要求</w:t>
            </w:r>
            <w:r>
              <w:rPr>
                <w:rFonts w:hint="eastAsia" w:ascii="仿宋" w:hAnsi="仿宋" w:eastAsia="仿宋" w:cs="仿宋"/>
                <w:highlight w:val="none"/>
                <w:lang w:val="en-US" w:eastAsia="zh-Hans"/>
              </w:rPr>
              <w:t>将项目编号</w:t>
            </w:r>
            <w:r>
              <w:rPr>
                <w:rFonts w:hint="eastAsia" w:ascii="仿宋" w:hAnsi="仿宋" w:eastAsia="仿宋" w:cs="仿宋"/>
                <w:highlight w:val="none"/>
                <w:lang w:val="en-US" w:eastAsia="zh-CN"/>
              </w:rPr>
              <w:t>“ZSZC-HW-2022001标项X投标保证金”</w:t>
            </w:r>
            <w:r>
              <w:rPr>
                <w:rFonts w:hint="eastAsia" w:ascii="仿宋" w:hAnsi="仿宋" w:eastAsia="仿宋" w:cs="仿宋"/>
                <w:highlight w:val="none"/>
                <w:lang w:val="en-US" w:eastAsia="zh-Hans"/>
              </w:rPr>
              <w:t>字样写在汇款用途栏里</w:t>
            </w:r>
            <w:r>
              <w:rPr>
                <w:rFonts w:hint="eastAsia" w:ascii="仿宋" w:hAnsi="仿宋" w:eastAsia="仿宋" w:cs="仿宋"/>
                <w:highlight w:val="none"/>
                <w:lang w:eastAsia="zh-Hans"/>
              </w:rPr>
              <w:t>，</w:t>
            </w:r>
            <w:r>
              <w:rPr>
                <w:rFonts w:hint="eastAsia" w:ascii="仿宋" w:hAnsi="仿宋" w:eastAsia="仿宋" w:cs="仿宋"/>
                <w:highlight w:val="none"/>
                <w:lang w:val="en-US" w:eastAsia="zh-CN"/>
              </w:rPr>
              <w:t>否则，因款项用途不明导致投标无效等后果由投标人自行承担。</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本项目投标保证金：20000.00元</w:t>
            </w:r>
          </w:p>
          <w:p>
            <w:pPr>
              <w:adjustRightInd w:val="0"/>
              <w:snapToGrid w:val="0"/>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人民币贰万元整</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投标保证金，最迟在中标人签订合同后5日内退还；</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发生以下情形，投标保证金不予退还：（1）投标截</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止后投标人撤销投标文件的；（2）中标后无正当理</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由不签订合同的；（3）在签订合同时向招标人提出</w:t>
            </w:r>
          </w:p>
          <w:p>
            <w:pPr>
              <w:adjustRightInd w:val="0"/>
              <w:snapToGrid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附加条件，取消其中标资格。</w:t>
            </w:r>
          </w:p>
          <w:p>
            <w:pPr>
              <w:pStyle w:val="9"/>
              <w:ind w:left="0" w:leftChars="0" w:firstLine="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注：退保证金时应携带：</w:t>
            </w:r>
          </w:p>
          <w:p>
            <w:pPr>
              <w:pStyle w:val="9"/>
              <w:ind w:left="0" w:leftChars="0" w:firstLine="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1.退保证金收据。</w:t>
            </w:r>
          </w:p>
          <w:p>
            <w:pPr>
              <w:numPr>
                <w:ilvl w:val="0"/>
                <w:numId w:val="2"/>
              </w:numPr>
              <w:ind w:left="105" w:leftChars="0" w:firstLine="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法定代表人授权委托书（标记清楚退某项目保证金事宜）</w:t>
            </w:r>
          </w:p>
          <w:p>
            <w:pPr>
              <w:numPr>
                <w:ilvl w:val="0"/>
                <w:numId w:val="2"/>
              </w:numPr>
              <w:ind w:left="105" w:leftChars="0" w:firstLine="0" w:firstLineChars="0"/>
              <w:rPr>
                <w:rFonts w:hint="eastAsia" w:ascii="仿宋" w:hAnsi="仿宋" w:eastAsia="仿宋" w:cs="仿宋"/>
                <w:highlight w:val="none"/>
              </w:rPr>
            </w:pPr>
            <w:r>
              <w:rPr>
                <w:rFonts w:hint="eastAsia" w:ascii="仿宋" w:hAnsi="仿宋" w:eastAsia="仿宋" w:cs="仿宋"/>
                <w:b/>
                <w:bCs/>
                <w:highlight w:val="none"/>
                <w:lang w:val="en-US" w:eastAsia="zh-CN"/>
              </w:rPr>
              <w:t>加盖公章的账户信息</w:t>
            </w:r>
          </w:p>
        </w:tc>
      </w:tr>
      <w:tr>
        <w:tblPrEx>
          <w:tblCellMar>
            <w:top w:w="15" w:type="dxa"/>
            <w:left w:w="15" w:type="dxa"/>
            <w:bottom w:w="15" w:type="dxa"/>
            <w:right w:w="15" w:type="dxa"/>
          </w:tblCellMar>
        </w:tblPrEx>
        <w:trPr>
          <w:trHeight w:val="8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3.9</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近年完成的类似业绩及时间要求</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2019年月1月1日至今完成的类似项目业绩。</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w:t>
            </w:r>
            <w:r>
              <w:rPr>
                <w:rFonts w:hint="eastAsia" w:ascii="仿宋" w:hAnsi="仿宋" w:eastAsia="仿宋" w:cs="仿宋"/>
                <w:color w:val="000000"/>
                <w:kern w:val="0"/>
                <w:szCs w:val="21"/>
                <w:highlight w:val="none"/>
                <w:lang w:eastAsia="zh-Hans" w:bidi="ar"/>
              </w:rPr>
              <w:t>.11.1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是否允许递交备选投标方案</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否。招标文件要求的除外。</w:t>
            </w:r>
          </w:p>
        </w:tc>
      </w:tr>
      <w:tr>
        <w:tblPrEx>
          <w:tblCellMar>
            <w:top w:w="15" w:type="dxa"/>
            <w:left w:w="15" w:type="dxa"/>
            <w:bottom w:w="15" w:type="dxa"/>
            <w:right w:w="15" w:type="dxa"/>
          </w:tblCellMar>
        </w:tblPrEx>
        <w:trPr>
          <w:trHeight w:val="3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投标文件的编制</w:t>
            </w:r>
            <w:r>
              <w:rPr>
                <w:rFonts w:hint="eastAsia" w:ascii="仿宋" w:hAnsi="仿宋" w:eastAsia="仿宋" w:cs="仿宋"/>
                <w:color w:val="000000"/>
                <w:kern w:val="0"/>
                <w:szCs w:val="21"/>
                <w:highlight w:val="none"/>
                <w:lang w:eastAsia="zh-Hans" w:bidi="ar"/>
              </w:rPr>
              <w:t>及密封要求</w:t>
            </w:r>
          </w:p>
        </w:tc>
        <w:tc>
          <w:tcPr>
            <w:tcW w:w="2903" w:type="pct"/>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1、投标文件分为开标一览表信封、资格审查资料信封和投标文件信封，应包括下列内容：</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1.1开标一览表信封：</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(1)开标一览表</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 xml:space="preserve">(2)投标保证金支付的凭证(也可以为网上银行汇款凭证) </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1.2资格审查资料信封：根据投标人须知3</w:t>
            </w:r>
            <w:r>
              <w:rPr>
                <w:rFonts w:hint="eastAsia" w:ascii="仿宋" w:hAnsi="仿宋" w:eastAsia="仿宋" w:cs="仿宋"/>
                <w:highlight w:val="none"/>
                <w:lang w:eastAsia="zh-Hans"/>
              </w:rPr>
              <w:t>.10.1</w:t>
            </w:r>
            <w:r>
              <w:rPr>
                <w:rFonts w:hint="eastAsia" w:ascii="仿宋" w:hAnsi="仿宋" w:eastAsia="仿宋" w:cs="仿宋"/>
                <w:highlight w:val="none"/>
              </w:rPr>
              <w:t>要求的开标资格审查资料的内容提供</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1.3投标文件袋信封（投标文件正副本）：</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 xml:space="preserve">(1)投标文件(文件编制详见第二章4.2) </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(2)投标文件正本扫描电子版（PDF格式）</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2、投标文件信封封面和《开标一览表》信封封面和资格审查资料信封封面上应写明：</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采购人：</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项目名称：（项目名称第</w:t>
            </w:r>
            <w:r>
              <w:rPr>
                <w:rFonts w:hint="eastAsia" w:ascii="仿宋" w:hAnsi="仿宋" w:eastAsia="仿宋" w:cs="仿宋"/>
                <w:highlight w:val="none"/>
                <w:lang w:val="en-US" w:eastAsia="zh-CN"/>
              </w:rPr>
              <w:t>X标项</w:t>
            </w:r>
            <w:r>
              <w:rPr>
                <w:rFonts w:hint="eastAsia" w:ascii="仿宋" w:hAnsi="仿宋" w:eastAsia="仿宋" w:cs="仿宋"/>
                <w:highlight w:val="none"/>
              </w:rPr>
              <w:t>）</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项目编号：</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投标单位名称：</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（“正本”或“副本”、开标一览表、资格审查资料）</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联系人和联系电话：</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3、投标文件密封</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投标文件正副本及投标文件电子版（u盘）可以密封在同一投标文件袋中。u盘请载明项目名称、项目编号、公司名称）。u盘与投标文件恕不退还。</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4、开标一览表密封</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投标人必须单独制作“开标一览表”，并单独密封提交，开标一览表密封在一个信封内。</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5、投标文件信封及开标一览表信封密封盖章</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投标文件信封及开标一览表信封封口处须加盖投标公司公章及法人章，并注明“开标时启封”字样。</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color w:val="auto"/>
                <w:sz w:val="21"/>
                <w:szCs w:val="21"/>
                <w:highlight w:val="none"/>
              </w:rPr>
              <w:t>否则其投标被拒绝。</w:t>
            </w:r>
          </w:p>
          <w:p>
            <w:pPr>
              <w:pStyle w:val="8"/>
              <w:snapToGrid w:val="0"/>
              <w:spacing w:line="360" w:lineRule="auto"/>
              <w:ind w:firstLine="0"/>
              <w:rPr>
                <w:rFonts w:hint="eastAsia" w:ascii="仿宋" w:hAnsi="仿宋" w:eastAsia="仿宋" w:cs="仿宋"/>
                <w:highlight w:val="none"/>
              </w:rPr>
            </w:pPr>
            <w:r>
              <w:rPr>
                <w:rFonts w:hint="eastAsia" w:ascii="仿宋" w:hAnsi="仿宋" w:eastAsia="仿宋" w:cs="仿宋"/>
                <w:b/>
                <w:bCs/>
                <w:szCs w:val="21"/>
                <w:highlight w:val="none"/>
              </w:rPr>
              <w:t>未按招标文件前附表投标文件制作及密封要求的，投标被拒绝。</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w:t>
            </w:r>
            <w:r>
              <w:rPr>
                <w:rFonts w:hint="eastAsia" w:ascii="仿宋" w:hAnsi="仿宋" w:eastAsia="仿宋" w:cs="仿宋"/>
                <w:color w:val="000000"/>
                <w:kern w:val="0"/>
                <w:szCs w:val="21"/>
                <w:highlight w:val="none"/>
                <w:lang w:eastAsia="zh-Hans" w:bidi="ar"/>
              </w:rPr>
              <w:t>.3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highlight w:val="none"/>
                <w:lang w:eastAsia="zh-Hans" w:bidi="ar"/>
              </w:rPr>
            </w:pPr>
            <w:r>
              <w:rPr>
                <w:rFonts w:hint="eastAsia" w:ascii="仿宋" w:hAnsi="仿宋" w:eastAsia="仿宋" w:cs="仿宋"/>
                <w:color w:val="000000"/>
                <w:kern w:val="0"/>
                <w:szCs w:val="21"/>
                <w:highlight w:val="none"/>
                <w:lang w:eastAsia="zh-Hans" w:bidi="ar"/>
              </w:rPr>
              <w:t>投标文件的签署规定</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1.投标文件的页面必须用印刷体打印。</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2.投标文件应清楚工整，一般不准修改。个别非实质性修改之处必须由投标人的法定代表人（负责人）或经其正式授权的代表在修改的每一页上签字或盖投标单位公章后才有效。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rPr>
                <w:rFonts w:hint="eastAsia" w:ascii="仿宋" w:hAnsi="仿宋" w:eastAsia="仿宋" w:cs="仿宋"/>
                <w:bCs/>
                <w:szCs w:val="21"/>
                <w:highlight w:val="none"/>
              </w:rPr>
            </w:pPr>
            <w:r>
              <w:rPr>
                <w:rFonts w:hint="eastAsia" w:ascii="仿宋" w:hAnsi="仿宋" w:eastAsia="仿宋" w:cs="仿宋"/>
                <w:szCs w:val="21"/>
                <w:highlight w:val="none"/>
              </w:rPr>
              <w:t>3.投标文件应由法定代表人或法人授权代表在规定的签章处逐一签署或加盖单位公章</w:t>
            </w:r>
            <w:r>
              <w:rPr>
                <w:rFonts w:hint="eastAsia" w:ascii="仿宋" w:hAnsi="仿宋" w:eastAsia="仿宋" w:cs="仿宋"/>
                <w:bCs/>
                <w:szCs w:val="21"/>
                <w:highlight w:val="none"/>
              </w:rPr>
              <w:t>，投标文件方为有效。</w:t>
            </w:r>
          </w:p>
          <w:p>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szCs w:val="21"/>
                <w:highlight w:val="none"/>
              </w:rPr>
              <w:t>4.</w:t>
            </w:r>
            <w:r>
              <w:rPr>
                <w:rFonts w:hint="eastAsia" w:ascii="仿宋" w:hAnsi="仿宋" w:eastAsia="仿宋" w:cs="仿宋"/>
                <w:bCs/>
                <w:szCs w:val="21"/>
                <w:highlight w:val="none"/>
              </w:rPr>
              <w:t>投标文件正本需逐页加盖公章，在招标文件格式规定处签署，并编好始末页码</w:t>
            </w:r>
            <w:r>
              <w:rPr>
                <w:rFonts w:hint="eastAsia" w:ascii="仿宋" w:hAnsi="仿宋" w:eastAsia="仿宋" w:cs="仿宋"/>
                <w:b/>
                <w:szCs w:val="21"/>
                <w:highlight w:val="none"/>
              </w:rPr>
              <w:t>,</w:t>
            </w:r>
            <w:r>
              <w:rPr>
                <w:rFonts w:hint="eastAsia" w:ascii="仿宋" w:hAnsi="仿宋" w:eastAsia="仿宋" w:cs="仿宋"/>
                <w:b/>
                <w:szCs w:val="21"/>
                <w:highlight w:val="none"/>
                <w:lang w:eastAsia="zh-Hans"/>
              </w:rPr>
              <w:t>如</w:t>
            </w:r>
            <w:r>
              <w:rPr>
                <w:rFonts w:hint="eastAsia" w:ascii="仿宋" w:hAnsi="仿宋" w:eastAsia="仿宋" w:cs="仿宋"/>
                <w:b/>
                <w:szCs w:val="21"/>
                <w:highlight w:val="none"/>
              </w:rPr>
              <w:t>不按要求签署、盖章的</w:t>
            </w:r>
            <w:r>
              <w:rPr>
                <w:rFonts w:hint="eastAsia" w:ascii="仿宋" w:hAnsi="仿宋" w:eastAsia="仿宋" w:cs="仿宋"/>
                <w:b/>
                <w:szCs w:val="21"/>
                <w:highlight w:val="none"/>
                <w:lang w:eastAsia="zh-Hans"/>
              </w:rPr>
              <w:t>其投标文件做废标处理</w:t>
            </w:r>
            <w:r>
              <w:rPr>
                <w:rFonts w:hint="eastAsia" w:ascii="仿宋" w:hAnsi="仿宋" w:eastAsia="仿宋" w:cs="仿宋"/>
                <w:b/>
                <w:szCs w:val="21"/>
                <w:highlight w:val="none"/>
              </w:rPr>
              <w:t>。</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5.所有投标文件必须提交正本</w:t>
            </w:r>
            <w:r>
              <w:rPr>
                <w:rFonts w:hint="eastAsia" w:ascii="仿宋" w:hAnsi="仿宋" w:eastAsia="仿宋" w:cs="仿宋"/>
                <w:szCs w:val="21"/>
                <w:highlight w:val="none"/>
                <w:u w:val="single"/>
              </w:rPr>
              <w:t>1</w:t>
            </w:r>
            <w:r>
              <w:rPr>
                <w:rFonts w:hint="eastAsia" w:ascii="仿宋" w:hAnsi="仿宋" w:eastAsia="仿宋" w:cs="仿宋"/>
                <w:szCs w:val="21"/>
                <w:highlight w:val="none"/>
              </w:rPr>
              <w:t>套和副本</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rPr>
              <w:t>套（如不满足将拒绝其投标），并在封面上标记“正本”或“副本”。</w:t>
            </w:r>
          </w:p>
          <w:p>
            <w:pPr>
              <w:widowControl/>
              <w:adjustRightInd w:val="0"/>
              <w:snapToGrid w:val="0"/>
              <w:spacing w:line="360" w:lineRule="auto"/>
              <w:textAlignment w:val="center"/>
              <w:rPr>
                <w:rFonts w:hint="eastAsia" w:ascii="仿宋" w:hAnsi="仿宋" w:eastAsia="仿宋" w:cs="仿宋"/>
                <w:color w:val="000000"/>
                <w:kern w:val="0"/>
                <w:szCs w:val="21"/>
                <w:highlight w:val="none"/>
                <w:lang w:bidi="ar"/>
              </w:rPr>
            </w:pPr>
            <w:r>
              <w:rPr>
                <w:rFonts w:hint="eastAsia" w:ascii="仿宋" w:hAnsi="仿宋" w:eastAsia="仿宋" w:cs="仿宋"/>
                <w:szCs w:val="21"/>
                <w:highlight w:val="none"/>
              </w:rPr>
              <w:t>6.投标文件的正本与副本应当完全一致。当正本和副本之间出现差异时，以正本为准。</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投标截止时间</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szCs w:val="21"/>
                <w:highlight w:val="none"/>
                <w:lang w:eastAsia="zh-CN"/>
              </w:rPr>
              <w:t>2022年</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月</w:t>
            </w:r>
            <w:r>
              <w:rPr>
                <w:rFonts w:hint="eastAsia" w:ascii="仿宋" w:hAnsi="仿宋" w:eastAsia="仿宋" w:cs="仿宋"/>
                <w:szCs w:val="21"/>
                <w:highlight w:val="none"/>
                <w:lang w:val="en-US" w:eastAsia="zh-CN"/>
              </w:rPr>
              <w:t>21</w:t>
            </w:r>
            <w:r>
              <w:rPr>
                <w:rFonts w:hint="eastAsia" w:ascii="仿宋" w:hAnsi="仿宋" w:eastAsia="仿宋" w:cs="仿宋"/>
                <w:szCs w:val="21"/>
                <w:highlight w:val="none"/>
                <w:lang w:eastAsia="zh-CN"/>
              </w:rPr>
              <w:t>日</w:t>
            </w:r>
            <w:r>
              <w:rPr>
                <w:rFonts w:hint="eastAsia" w:ascii="仿宋" w:hAnsi="仿宋" w:eastAsia="仿宋" w:cs="仿宋"/>
                <w:szCs w:val="21"/>
                <w:highlight w:val="none"/>
              </w:rPr>
              <w:t>11：00（北京时间）</w:t>
            </w:r>
          </w:p>
        </w:tc>
      </w:tr>
      <w:tr>
        <w:tblPrEx>
          <w:tblCellMar>
            <w:top w:w="15" w:type="dxa"/>
            <w:left w:w="15" w:type="dxa"/>
            <w:bottom w:w="15" w:type="dxa"/>
            <w:right w:w="15" w:type="dxa"/>
          </w:tblCellMar>
        </w:tblPrEx>
        <w:trPr>
          <w:trHeight w:val="556"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投标文件是否退还</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否</w:t>
            </w:r>
          </w:p>
        </w:tc>
      </w:tr>
      <w:tr>
        <w:tblPrEx>
          <w:tblCellMar>
            <w:top w:w="15" w:type="dxa"/>
            <w:left w:w="15" w:type="dxa"/>
            <w:bottom w:w="15" w:type="dxa"/>
            <w:right w:w="15" w:type="dxa"/>
          </w:tblCellMar>
        </w:tblPrEx>
        <w:trPr>
          <w:trHeight w:val="51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开标时间和地点</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开标时间：</w:t>
            </w:r>
            <w:r>
              <w:rPr>
                <w:rFonts w:hint="eastAsia" w:ascii="仿宋" w:hAnsi="仿宋" w:eastAsia="仿宋" w:cs="仿宋"/>
                <w:szCs w:val="21"/>
                <w:highlight w:val="none"/>
                <w:lang w:eastAsia="zh-CN"/>
              </w:rPr>
              <w:t>2022年</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月</w:t>
            </w:r>
            <w:r>
              <w:rPr>
                <w:rFonts w:hint="eastAsia" w:ascii="仿宋" w:hAnsi="仿宋" w:eastAsia="仿宋" w:cs="仿宋"/>
                <w:szCs w:val="21"/>
                <w:highlight w:val="none"/>
                <w:lang w:val="en-US" w:eastAsia="zh-CN"/>
              </w:rPr>
              <w:t>21</w:t>
            </w:r>
            <w:r>
              <w:rPr>
                <w:rFonts w:hint="eastAsia" w:ascii="仿宋" w:hAnsi="仿宋" w:eastAsia="仿宋" w:cs="仿宋"/>
                <w:szCs w:val="21"/>
                <w:highlight w:val="none"/>
                <w:lang w:eastAsia="zh-CN"/>
              </w:rPr>
              <w:t>日</w:t>
            </w:r>
            <w:r>
              <w:rPr>
                <w:rFonts w:hint="eastAsia" w:ascii="仿宋" w:hAnsi="仿宋" w:eastAsia="仿宋" w:cs="仿宋"/>
                <w:szCs w:val="21"/>
                <w:highlight w:val="none"/>
              </w:rPr>
              <w:t>11：00（北京时间）</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开标地点：新疆乌鲁木齐市</w:t>
            </w:r>
            <w:r>
              <w:rPr>
                <w:rFonts w:hint="eastAsia" w:ascii="仿宋" w:hAnsi="仿宋" w:eastAsia="仿宋" w:cs="仿宋"/>
                <w:szCs w:val="21"/>
                <w:highlight w:val="none"/>
                <w:lang w:eastAsia="zh-Hans"/>
              </w:rPr>
              <w:t>水磨沟区鸿泰路66号万科大都会9号楼506室</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评标委员会组成</w:t>
            </w:r>
          </w:p>
        </w:tc>
        <w:tc>
          <w:tcPr>
            <w:tcW w:w="2903"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评标委员会由</w:t>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人组成，从政采云平台上采用随机抽取方式确定</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中标（成交）结果公示媒介</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eastAsia="zh-Hans" w:bidi="ar"/>
              </w:rPr>
              <w:t>新疆政府采购网</w:t>
            </w:r>
          </w:p>
        </w:tc>
      </w:tr>
      <w:tr>
        <w:tblPrEx>
          <w:tblCellMar>
            <w:top w:w="15" w:type="dxa"/>
            <w:left w:w="15" w:type="dxa"/>
            <w:bottom w:w="15" w:type="dxa"/>
            <w:right w:w="15" w:type="dxa"/>
          </w:tblCellMar>
        </w:tblPrEx>
        <w:trPr>
          <w:trHeight w:val="407"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中标服务费</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中标人须向招标代理机构按如下标准和规定交纳招标代理服务费：招标代理服务费以中标金额为基数，按国家发改委计价格[2002]1980号文载明的“服务招标”计算。根据发改办价格[2003]857号文规定向中标人收取。</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招标文件解释权</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招标人拥有本套招标文件最终解释权</w:t>
            </w:r>
          </w:p>
        </w:tc>
      </w:tr>
      <w:bookmarkEnd w:id="10"/>
    </w:tbl>
    <w:p>
      <w:pPr>
        <w:adjustRightInd w:val="0"/>
        <w:snapToGrid w:val="0"/>
        <w:spacing w:line="360" w:lineRule="auto"/>
        <w:jc w:val="left"/>
        <w:rPr>
          <w:rFonts w:hint="eastAsia" w:ascii="仿宋" w:hAnsi="仿宋" w:eastAsia="仿宋" w:cs="仿宋"/>
          <w:b/>
          <w:sz w:val="28"/>
          <w:szCs w:val="28"/>
          <w:highlight w:val="none"/>
        </w:rPr>
      </w:pPr>
      <w:bookmarkStart w:id="11" w:name="_Toc1354440887_WPSOffice_Level2"/>
      <w:r>
        <w:rPr>
          <w:rFonts w:hint="eastAsia" w:ascii="仿宋" w:hAnsi="仿宋" w:eastAsia="仿宋" w:cs="仿宋"/>
          <w:b/>
          <w:sz w:val="28"/>
          <w:szCs w:val="28"/>
          <w:highlight w:val="none"/>
          <w:lang w:eastAsia="zh-Hans"/>
        </w:rPr>
        <w:t>二</w:t>
      </w:r>
      <w:r>
        <w:rPr>
          <w:rFonts w:hint="eastAsia" w:ascii="仿宋" w:hAnsi="仿宋" w:eastAsia="仿宋" w:cs="仿宋"/>
          <w:b/>
          <w:sz w:val="28"/>
          <w:szCs w:val="28"/>
          <w:highlight w:val="none"/>
        </w:rPr>
        <w:t>. 投标人须知</w:t>
      </w:r>
      <w:bookmarkEnd w:id="11"/>
    </w:p>
    <w:p>
      <w:pPr>
        <w:pStyle w:val="7"/>
        <w:adjustRightInd w:val="0"/>
        <w:snapToGrid w:val="0"/>
        <w:spacing w:before="0" w:after="0" w:line="360" w:lineRule="auto"/>
        <w:rPr>
          <w:rFonts w:hint="eastAsia" w:ascii="仿宋" w:hAnsi="仿宋" w:eastAsia="仿宋" w:cs="仿宋"/>
          <w:sz w:val="24"/>
          <w:szCs w:val="24"/>
          <w:highlight w:val="none"/>
        </w:rPr>
      </w:pPr>
      <w:bookmarkStart w:id="12" w:name="_Toc246996919"/>
      <w:bookmarkStart w:id="13" w:name="_Toc144974498"/>
      <w:bookmarkStart w:id="14" w:name="_Toc152042306"/>
      <w:bookmarkStart w:id="15" w:name="_Toc152045530"/>
      <w:bookmarkStart w:id="16" w:name="_Toc246996176"/>
      <w:bookmarkStart w:id="17" w:name="_Toc179632547"/>
      <w:bookmarkStart w:id="18" w:name="_Toc247085690"/>
      <w:bookmarkStart w:id="19" w:name="_Toc514837857"/>
      <w:bookmarkStart w:id="20" w:name="_Toc33087738"/>
      <w:bookmarkStart w:id="21" w:name="_Toc11495_WPSOffice_Level1"/>
      <w:bookmarkStart w:id="22" w:name="_Toc985920587_WPSOffice_Level1"/>
      <w:r>
        <w:rPr>
          <w:rFonts w:hint="eastAsia" w:ascii="仿宋" w:hAnsi="仿宋" w:eastAsia="仿宋" w:cs="仿宋"/>
          <w:sz w:val="24"/>
          <w:szCs w:val="24"/>
          <w:highlight w:val="none"/>
        </w:rPr>
        <w:t xml:space="preserve">1.1 </w:t>
      </w:r>
      <w:bookmarkEnd w:id="12"/>
      <w:bookmarkEnd w:id="13"/>
      <w:bookmarkEnd w:id="14"/>
      <w:bookmarkEnd w:id="15"/>
      <w:bookmarkEnd w:id="16"/>
      <w:bookmarkEnd w:id="17"/>
      <w:bookmarkEnd w:id="18"/>
      <w:r>
        <w:rPr>
          <w:rFonts w:hint="eastAsia" w:ascii="仿宋" w:hAnsi="仿宋" w:eastAsia="仿宋" w:cs="仿宋"/>
          <w:sz w:val="24"/>
          <w:szCs w:val="24"/>
          <w:highlight w:val="none"/>
        </w:rPr>
        <w:t>招标项目概况</w:t>
      </w:r>
      <w:bookmarkEnd w:id="1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根据有关法律、法规和规章的规定，本招标项目已具备招标条件，现对设计服务进行招标。</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招标人：见投标人须知前附表。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招标代理机构：见投标人须知前附表。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招标项目名称：见投标人须知前附表。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项目投资估算：见投标人须知前附表。</w:t>
      </w:r>
    </w:p>
    <w:p>
      <w:pPr>
        <w:pStyle w:val="7"/>
        <w:adjustRightInd w:val="0"/>
        <w:snapToGrid w:val="0"/>
        <w:spacing w:before="0" w:after="0" w:line="360" w:lineRule="auto"/>
        <w:rPr>
          <w:rFonts w:hint="eastAsia" w:ascii="仿宋" w:hAnsi="仿宋" w:eastAsia="仿宋" w:cs="仿宋"/>
          <w:sz w:val="24"/>
          <w:szCs w:val="24"/>
          <w:highlight w:val="none"/>
        </w:rPr>
      </w:pPr>
      <w:bookmarkStart w:id="23" w:name="_Toc144974499"/>
      <w:bookmarkStart w:id="24" w:name="_Toc246996920"/>
      <w:bookmarkStart w:id="25" w:name="_Toc247085691"/>
      <w:bookmarkStart w:id="26" w:name="_Toc246996177"/>
      <w:bookmarkStart w:id="27" w:name="_Toc152042307"/>
      <w:bookmarkStart w:id="28" w:name="_Toc152045531"/>
      <w:bookmarkStart w:id="29" w:name="_Toc179632548"/>
      <w:bookmarkStart w:id="30" w:name="_Toc514837858"/>
      <w:r>
        <w:rPr>
          <w:rFonts w:hint="eastAsia" w:ascii="仿宋" w:hAnsi="仿宋" w:eastAsia="仿宋" w:cs="仿宋"/>
          <w:sz w:val="24"/>
          <w:szCs w:val="24"/>
          <w:highlight w:val="none"/>
        </w:rPr>
        <w:t xml:space="preserve">1.2 </w:t>
      </w:r>
      <w:bookmarkEnd w:id="23"/>
      <w:bookmarkEnd w:id="24"/>
      <w:bookmarkEnd w:id="25"/>
      <w:bookmarkEnd w:id="26"/>
      <w:bookmarkEnd w:id="27"/>
      <w:bookmarkEnd w:id="28"/>
      <w:bookmarkEnd w:id="29"/>
      <w:r>
        <w:rPr>
          <w:rFonts w:hint="eastAsia" w:ascii="仿宋" w:hAnsi="仿宋" w:eastAsia="仿宋" w:cs="仿宋"/>
          <w:sz w:val="24"/>
          <w:szCs w:val="24"/>
          <w:highlight w:val="none"/>
        </w:rPr>
        <w:t>招标项目的资金</w:t>
      </w:r>
      <w:bookmarkEnd w:id="30"/>
      <w:r>
        <w:rPr>
          <w:rFonts w:hint="eastAsia" w:ascii="仿宋" w:hAnsi="仿宋" w:eastAsia="仿宋" w:cs="仿宋"/>
          <w:sz w:val="24"/>
          <w:szCs w:val="24"/>
          <w:highlight w:val="none"/>
        </w:rPr>
        <w:t>情况</w:t>
      </w:r>
    </w:p>
    <w:p>
      <w:p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1.2.1 项目预算金额：见投标人须知前附表。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 资金来源及比例：见投标人须知前附表。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1.2.3资金落实情况：见投标人须知前附表。</w:t>
      </w:r>
    </w:p>
    <w:p>
      <w:pPr>
        <w:pStyle w:val="7"/>
        <w:adjustRightInd w:val="0"/>
        <w:snapToGrid w:val="0"/>
        <w:spacing w:before="0" w:after="0" w:line="360" w:lineRule="auto"/>
        <w:rPr>
          <w:rFonts w:hint="eastAsia" w:ascii="仿宋" w:hAnsi="仿宋" w:eastAsia="仿宋" w:cs="仿宋"/>
          <w:sz w:val="24"/>
          <w:szCs w:val="24"/>
          <w:highlight w:val="none"/>
        </w:rPr>
      </w:pPr>
      <w:bookmarkStart w:id="31" w:name="_Toc246996921"/>
      <w:bookmarkStart w:id="32" w:name="_Toc246996178"/>
      <w:bookmarkStart w:id="33" w:name="_Toc144974500"/>
      <w:bookmarkStart w:id="34" w:name="_Toc247085692"/>
      <w:bookmarkStart w:id="35" w:name="_Toc152045532"/>
      <w:bookmarkStart w:id="36" w:name="_Toc179632549"/>
      <w:bookmarkStart w:id="37" w:name="_Toc152042308"/>
      <w:bookmarkStart w:id="38" w:name="_Toc514837859"/>
      <w:r>
        <w:rPr>
          <w:rFonts w:hint="eastAsia" w:ascii="仿宋" w:hAnsi="仿宋" w:eastAsia="仿宋" w:cs="仿宋"/>
          <w:sz w:val="24"/>
          <w:szCs w:val="24"/>
          <w:highlight w:val="none"/>
        </w:rPr>
        <w:t xml:space="preserve">1.3 </w:t>
      </w:r>
      <w:bookmarkEnd w:id="31"/>
      <w:bookmarkEnd w:id="32"/>
      <w:bookmarkEnd w:id="33"/>
      <w:bookmarkEnd w:id="34"/>
      <w:bookmarkEnd w:id="35"/>
      <w:bookmarkEnd w:id="36"/>
      <w:bookmarkEnd w:id="37"/>
      <w:r>
        <w:rPr>
          <w:rFonts w:hint="eastAsia" w:ascii="仿宋" w:hAnsi="仿宋" w:eastAsia="仿宋" w:cs="仿宋"/>
          <w:sz w:val="24"/>
          <w:szCs w:val="24"/>
          <w:highlight w:val="none"/>
        </w:rPr>
        <w:t>招标范围、服务期限、交货地点和</w:t>
      </w:r>
      <w:bookmarkEnd w:id="38"/>
      <w:r>
        <w:rPr>
          <w:rFonts w:hint="eastAsia" w:ascii="仿宋" w:hAnsi="仿宋" w:eastAsia="仿宋" w:cs="仿宋"/>
          <w:sz w:val="24"/>
          <w:szCs w:val="24"/>
          <w:highlight w:val="none"/>
        </w:rPr>
        <w:t>技术性能指标</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 招标范围：见投标人须知前附表。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1.3.2服务期限：见投标人须知前附表。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1.3.3 交货地点：见投标人须知前附表。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1.3.4 技术性能指标：见投标人须知前附表。</w:t>
      </w:r>
    </w:p>
    <w:p>
      <w:pPr>
        <w:pStyle w:val="7"/>
        <w:adjustRightInd w:val="0"/>
        <w:snapToGrid w:val="0"/>
        <w:spacing w:before="0" w:after="0" w:line="360" w:lineRule="auto"/>
        <w:rPr>
          <w:rFonts w:hint="eastAsia" w:ascii="仿宋" w:hAnsi="仿宋" w:eastAsia="仿宋" w:cs="仿宋"/>
          <w:sz w:val="24"/>
          <w:szCs w:val="24"/>
          <w:highlight w:val="none"/>
        </w:rPr>
      </w:pPr>
      <w:bookmarkStart w:id="39" w:name="_Toc152045534"/>
      <w:bookmarkStart w:id="40" w:name="_Toc246996922"/>
      <w:bookmarkStart w:id="41" w:name="_Toc179632551"/>
      <w:bookmarkStart w:id="42" w:name="_Toc144974502"/>
      <w:bookmarkStart w:id="43" w:name="_Toc247085693"/>
      <w:bookmarkStart w:id="44" w:name="_Toc152042310"/>
      <w:bookmarkStart w:id="45" w:name="_Toc246996179"/>
      <w:bookmarkStart w:id="46" w:name="_Toc514837860"/>
      <w:r>
        <w:rPr>
          <w:rFonts w:hint="eastAsia" w:ascii="仿宋" w:hAnsi="仿宋" w:eastAsia="仿宋" w:cs="仿宋"/>
          <w:sz w:val="24"/>
          <w:szCs w:val="24"/>
          <w:highlight w:val="none"/>
        </w:rPr>
        <w:t xml:space="preserve">1.4 </w:t>
      </w:r>
      <w:bookmarkEnd w:id="39"/>
      <w:bookmarkEnd w:id="40"/>
      <w:bookmarkEnd w:id="41"/>
      <w:bookmarkEnd w:id="42"/>
      <w:bookmarkEnd w:id="43"/>
      <w:bookmarkEnd w:id="44"/>
      <w:bookmarkEnd w:id="45"/>
      <w:r>
        <w:rPr>
          <w:rFonts w:hint="eastAsia" w:ascii="仿宋" w:hAnsi="仿宋" w:eastAsia="仿宋" w:cs="仿宋"/>
          <w:sz w:val="24"/>
          <w:szCs w:val="24"/>
          <w:highlight w:val="none"/>
        </w:rPr>
        <w:t>投标人资格要求</w:t>
      </w:r>
      <w:bookmarkEnd w:id="46"/>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1.4.1 投标人应具备承担本招标项目资质条件、能力和信誉：见投标人须知前附表。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投标人须知前附表规定接受联合体投标的，联合体除应符合本章第 1.4.1 项和投标人须知前附表的要求外，还应遵守以下规定：</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（1）联合体各方应按招标文件提供的格式签订联合体协议书，明确联合体牵头人和各方权 利义务，并承诺就中标项目向招标人承担连带责任；</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（2）由同一专业的单位组成的联合体，按照资质等级较低的单位确定资质等级；</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（3）联合体各方不得再以自己名义单独或参加其他联合体在本招标项目中投标，否则各相 关投标均无效。</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1.4.3投标人不得与本标段相关单位存在下列关联关系：</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为招标人不具有独立法人资格的附属机构（单位)；</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与招标人存在利害关系且可能影响招标公正性；</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与本标段的其他投标人同为一个单位负责人；</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与本标段的其他投标人存在控股、管理关系；</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为本标段的监理人；</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为本标段的代建人；</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为本标段的招标代理机构；</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与本标段的监理人或代建人或招标代理机构同为一个法定代表人；</w:t>
      </w:r>
    </w:p>
    <w:p>
      <w:pPr>
        <w:numPr>
          <w:ilvl w:val="0"/>
          <w:numId w:val="3"/>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与本标段的监理人或代建人或招标代理机构存在控股或参股关系；</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（10）法律法规或投标人须知前附表规定的其他情形。</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1.4.4投标人不得存在下列不良状况或不良信用记录：</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（1）被依法暂停或者取消投标资格；</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（2）被责令停业，暂扣或吊销执照，或吊销资质证书；</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（3）进入清算程序，或被宣告破产，或其他丧失履约能力的情形；</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（4）投标人或其法定代表人在近三年内（2019年1月1日至今）有行贿犯罪行为的；</w:t>
      </w:r>
    </w:p>
    <w:p>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（5）法律法规或投标人须知前附表规定的其他情形。</w:t>
      </w:r>
    </w:p>
    <w:p>
      <w:pPr>
        <w:pStyle w:val="7"/>
        <w:adjustRightInd w:val="0"/>
        <w:snapToGrid w:val="0"/>
        <w:spacing w:before="0" w:after="0" w:line="360" w:lineRule="auto"/>
        <w:rPr>
          <w:rFonts w:hint="eastAsia" w:ascii="仿宋" w:hAnsi="仿宋" w:eastAsia="仿宋" w:cs="仿宋"/>
          <w:sz w:val="24"/>
          <w:szCs w:val="24"/>
          <w:highlight w:val="none"/>
        </w:rPr>
      </w:pPr>
      <w:bookmarkStart w:id="47" w:name="_Toc144974503"/>
      <w:bookmarkStart w:id="48" w:name="_Toc179632552"/>
      <w:bookmarkStart w:id="49" w:name="_Toc514837861"/>
      <w:bookmarkStart w:id="50" w:name="_Toc152042311"/>
      <w:bookmarkStart w:id="51" w:name="_Toc152045535"/>
      <w:bookmarkStart w:id="52" w:name="_Toc246996180"/>
      <w:bookmarkStart w:id="53" w:name="_Toc246996923"/>
      <w:bookmarkStart w:id="54" w:name="_Toc247085694"/>
      <w:r>
        <w:rPr>
          <w:rFonts w:hint="eastAsia" w:ascii="仿宋" w:hAnsi="仿宋" w:eastAsia="仿宋" w:cs="仿宋"/>
          <w:sz w:val="24"/>
          <w:szCs w:val="24"/>
          <w:highlight w:val="none"/>
        </w:rPr>
        <w:t>1.5 费用承担</w:t>
      </w:r>
      <w:bookmarkEnd w:id="47"/>
      <w:bookmarkEnd w:id="48"/>
      <w:bookmarkEnd w:id="49"/>
      <w:bookmarkEnd w:id="50"/>
      <w:bookmarkEnd w:id="51"/>
      <w:bookmarkEnd w:id="52"/>
      <w:bookmarkEnd w:id="53"/>
      <w:bookmarkEnd w:id="54"/>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投标人准备和参加投标活动发生的费用自理。</w:t>
      </w:r>
    </w:p>
    <w:p>
      <w:pPr>
        <w:pStyle w:val="7"/>
        <w:adjustRightInd w:val="0"/>
        <w:snapToGrid w:val="0"/>
        <w:spacing w:before="0" w:after="0" w:line="360" w:lineRule="auto"/>
        <w:rPr>
          <w:rFonts w:hint="eastAsia" w:ascii="仿宋" w:hAnsi="仿宋" w:eastAsia="仿宋" w:cs="仿宋"/>
          <w:sz w:val="24"/>
          <w:szCs w:val="24"/>
          <w:highlight w:val="none"/>
        </w:rPr>
      </w:pPr>
      <w:bookmarkStart w:id="55" w:name="_Toc514837862"/>
      <w:bookmarkStart w:id="56" w:name="_Toc246996181"/>
      <w:bookmarkStart w:id="57" w:name="_Toc152042312"/>
      <w:bookmarkStart w:id="58" w:name="_Toc247085695"/>
      <w:bookmarkStart w:id="59" w:name="_Toc144974504"/>
      <w:bookmarkStart w:id="60" w:name="_Toc179632553"/>
      <w:bookmarkStart w:id="61" w:name="_Toc152045536"/>
      <w:bookmarkStart w:id="62" w:name="_Toc246996924"/>
      <w:r>
        <w:rPr>
          <w:rFonts w:hint="eastAsia" w:ascii="仿宋" w:hAnsi="仿宋" w:eastAsia="仿宋" w:cs="仿宋"/>
          <w:sz w:val="24"/>
          <w:szCs w:val="24"/>
          <w:highlight w:val="none"/>
        </w:rPr>
        <w:t>1.6 保密</w:t>
      </w:r>
      <w:bookmarkEnd w:id="55"/>
      <w:bookmarkEnd w:id="56"/>
      <w:bookmarkEnd w:id="57"/>
      <w:bookmarkEnd w:id="58"/>
      <w:bookmarkEnd w:id="59"/>
      <w:bookmarkEnd w:id="60"/>
      <w:bookmarkEnd w:id="61"/>
      <w:bookmarkEnd w:id="62"/>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参与招标投标活动的各方应对招标文件和投标文件中的商业和技术等秘密保密，否则应承担相应的法律责任。</w:t>
      </w:r>
    </w:p>
    <w:p>
      <w:pPr>
        <w:pStyle w:val="7"/>
        <w:adjustRightInd w:val="0"/>
        <w:snapToGrid w:val="0"/>
        <w:spacing w:before="0" w:after="0" w:line="360" w:lineRule="auto"/>
        <w:rPr>
          <w:rFonts w:hint="eastAsia" w:ascii="仿宋" w:hAnsi="仿宋" w:eastAsia="仿宋" w:cs="仿宋"/>
          <w:sz w:val="24"/>
          <w:szCs w:val="24"/>
          <w:highlight w:val="none"/>
        </w:rPr>
      </w:pPr>
      <w:bookmarkStart w:id="63" w:name="_Toc144974505"/>
      <w:bookmarkStart w:id="64" w:name="_Toc246996182"/>
      <w:bookmarkStart w:id="65" w:name="_Toc152042313"/>
      <w:bookmarkStart w:id="66" w:name="_Toc152045537"/>
      <w:bookmarkStart w:id="67" w:name="_Toc247085696"/>
      <w:bookmarkStart w:id="68" w:name="_Toc179632554"/>
      <w:bookmarkStart w:id="69" w:name="_Toc514837863"/>
      <w:bookmarkStart w:id="70" w:name="_Toc246996925"/>
      <w:r>
        <w:rPr>
          <w:rFonts w:hint="eastAsia" w:ascii="仿宋" w:hAnsi="仿宋" w:eastAsia="仿宋" w:cs="仿宋"/>
          <w:sz w:val="24"/>
          <w:szCs w:val="24"/>
          <w:highlight w:val="none"/>
        </w:rPr>
        <w:t>1.7 语言</w:t>
      </w:r>
      <w:bookmarkEnd w:id="63"/>
      <w:r>
        <w:rPr>
          <w:rFonts w:hint="eastAsia" w:ascii="仿宋" w:hAnsi="仿宋" w:eastAsia="仿宋" w:cs="仿宋"/>
          <w:sz w:val="24"/>
          <w:szCs w:val="24"/>
          <w:highlight w:val="none"/>
        </w:rPr>
        <w:t>文字</w:t>
      </w:r>
      <w:bookmarkEnd w:id="64"/>
      <w:bookmarkEnd w:id="65"/>
      <w:bookmarkEnd w:id="66"/>
      <w:bookmarkEnd w:id="67"/>
      <w:bookmarkEnd w:id="68"/>
      <w:bookmarkEnd w:id="69"/>
      <w:bookmarkEnd w:id="70"/>
    </w:p>
    <w:p>
      <w:pPr>
        <w:adjustRightInd w:val="0"/>
        <w:snapToGrid w:val="0"/>
        <w:spacing w:line="360" w:lineRule="auto"/>
        <w:ind w:firstLine="480" w:firstLineChars="200"/>
        <w:rPr>
          <w:rFonts w:hint="eastAsia" w:ascii="仿宋" w:hAnsi="仿宋" w:eastAsia="仿宋" w:cs="仿宋"/>
          <w:sz w:val="24"/>
          <w:highlight w:val="none"/>
        </w:rPr>
      </w:pPr>
      <w:bookmarkStart w:id="71" w:name="_Toc152042314"/>
      <w:bookmarkStart w:id="72" w:name="_Toc246996183"/>
      <w:bookmarkStart w:id="73" w:name="_Toc247085697"/>
      <w:bookmarkStart w:id="74" w:name="_Toc179632555"/>
      <w:bookmarkStart w:id="75" w:name="_Toc246996926"/>
      <w:bookmarkStart w:id="76" w:name="_Toc152045538"/>
      <w:bookmarkStart w:id="77" w:name="_Toc144974506"/>
      <w:r>
        <w:rPr>
          <w:rFonts w:hint="eastAsia" w:ascii="仿宋" w:hAnsi="仿宋" w:eastAsia="仿宋" w:cs="仿宋"/>
          <w:sz w:val="24"/>
          <w:highlight w:val="none"/>
        </w:rPr>
        <w:t>招标投标文件使用的语言文字为中文。专用术语使用外文的，应附有中文注释。</w:t>
      </w:r>
    </w:p>
    <w:p>
      <w:pPr>
        <w:pStyle w:val="7"/>
        <w:adjustRightInd w:val="0"/>
        <w:snapToGrid w:val="0"/>
        <w:spacing w:before="0" w:after="0" w:line="360" w:lineRule="auto"/>
        <w:rPr>
          <w:rFonts w:hint="eastAsia" w:ascii="仿宋" w:hAnsi="仿宋" w:eastAsia="仿宋" w:cs="仿宋"/>
          <w:sz w:val="24"/>
          <w:szCs w:val="24"/>
          <w:highlight w:val="none"/>
        </w:rPr>
      </w:pPr>
      <w:bookmarkStart w:id="78" w:name="_Toc514837864"/>
      <w:r>
        <w:rPr>
          <w:rFonts w:hint="eastAsia" w:ascii="仿宋" w:hAnsi="仿宋" w:eastAsia="仿宋" w:cs="仿宋"/>
          <w:sz w:val="24"/>
          <w:szCs w:val="24"/>
          <w:highlight w:val="none"/>
        </w:rPr>
        <w:t>1.8 计量单位</w:t>
      </w:r>
      <w:bookmarkEnd w:id="71"/>
      <w:bookmarkEnd w:id="72"/>
      <w:bookmarkEnd w:id="73"/>
      <w:bookmarkEnd w:id="74"/>
      <w:bookmarkEnd w:id="75"/>
      <w:bookmarkEnd w:id="76"/>
      <w:bookmarkEnd w:id="77"/>
      <w:bookmarkEnd w:id="78"/>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所有计量均采用中华人民共和国法定计量单位。</w:t>
      </w:r>
    </w:p>
    <w:p>
      <w:pPr>
        <w:pStyle w:val="7"/>
        <w:adjustRightInd w:val="0"/>
        <w:snapToGrid w:val="0"/>
        <w:spacing w:before="0" w:after="0" w:line="360" w:lineRule="auto"/>
        <w:rPr>
          <w:rFonts w:hint="eastAsia" w:ascii="仿宋" w:hAnsi="仿宋" w:eastAsia="仿宋" w:cs="仿宋"/>
          <w:sz w:val="24"/>
          <w:szCs w:val="24"/>
          <w:highlight w:val="none"/>
        </w:rPr>
      </w:pPr>
      <w:bookmarkStart w:id="79" w:name="_Toc144974507"/>
      <w:bookmarkStart w:id="80" w:name="_Toc152045539"/>
      <w:bookmarkStart w:id="81" w:name="_Toc247527563"/>
      <w:bookmarkStart w:id="82" w:name="_Toc247513962"/>
      <w:bookmarkStart w:id="83" w:name="_Toc247592876"/>
      <w:bookmarkStart w:id="84" w:name="_Toc152042315"/>
      <w:bookmarkStart w:id="85" w:name="_Toc514837865"/>
      <w:r>
        <w:rPr>
          <w:rFonts w:hint="eastAsia" w:ascii="仿宋" w:hAnsi="仿宋" w:eastAsia="仿宋" w:cs="仿宋"/>
          <w:sz w:val="24"/>
          <w:szCs w:val="24"/>
          <w:highlight w:val="none"/>
        </w:rPr>
        <w:t xml:space="preserve">1.9 </w:t>
      </w:r>
      <w:bookmarkEnd w:id="79"/>
      <w:bookmarkEnd w:id="80"/>
      <w:bookmarkEnd w:id="81"/>
      <w:bookmarkEnd w:id="82"/>
      <w:bookmarkEnd w:id="83"/>
      <w:bookmarkEnd w:id="84"/>
      <w:r>
        <w:rPr>
          <w:rFonts w:hint="eastAsia" w:ascii="仿宋" w:hAnsi="仿宋" w:eastAsia="仿宋" w:cs="仿宋"/>
          <w:sz w:val="24"/>
          <w:szCs w:val="24"/>
          <w:highlight w:val="none"/>
        </w:rPr>
        <w:t>投标预备会</w:t>
      </w:r>
      <w:bookmarkEnd w:id="85"/>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1.9.1 投标人须知前附表规定召开投标预备会的，招标人按投标人须知前附表规定的时间和地点召开投标预备会，澄清投标人提出的问题。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1.9.2 投标人应按投标人须知前附表规定的时间和形式将提出的问题送达招标人，以便招标人在会议期间澄清。</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1.9.3 投标预备会后，招标人将对投标人所提问题的澄清，以投标人须知前附表规定的形式通知所有购买招标文件的投标人。该澄清内容为招标文件的组成部分。</w:t>
      </w:r>
    </w:p>
    <w:p>
      <w:pPr>
        <w:pStyle w:val="7"/>
        <w:adjustRightInd w:val="0"/>
        <w:snapToGrid w:val="0"/>
        <w:spacing w:before="0" w:after="0" w:line="360" w:lineRule="auto"/>
        <w:rPr>
          <w:rFonts w:hint="eastAsia" w:ascii="仿宋" w:hAnsi="仿宋" w:eastAsia="仿宋" w:cs="仿宋"/>
          <w:sz w:val="24"/>
          <w:szCs w:val="24"/>
          <w:highlight w:val="none"/>
        </w:rPr>
      </w:pPr>
      <w:bookmarkStart w:id="86" w:name="_Toc514837866"/>
      <w:bookmarkStart w:id="87" w:name="_Toc247513963"/>
      <w:bookmarkStart w:id="88" w:name="_Toc152045540"/>
      <w:bookmarkStart w:id="89" w:name="_Toc144974508"/>
      <w:bookmarkStart w:id="90" w:name="_Toc247592877"/>
      <w:bookmarkStart w:id="91" w:name="_Toc152042316"/>
      <w:bookmarkStart w:id="92" w:name="_Toc247527564"/>
      <w:r>
        <w:rPr>
          <w:rFonts w:hint="eastAsia" w:ascii="仿宋" w:hAnsi="仿宋" w:eastAsia="仿宋" w:cs="仿宋"/>
          <w:sz w:val="24"/>
          <w:szCs w:val="24"/>
          <w:highlight w:val="none"/>
        </w:rPr>
        <w:t>1.10 分包</w:t>
      </w:r>
      <w:bookmarkEnd w:id="86"/>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1.10.1 投标人拟在中标后将中标项目的非主体设备进行分包的，应符合投标人须知前附表 规定的分包内容、分包金额和资质要求等限制性条件，除投标人须知前附表规定的非主体设备外，其他工作不得分包。</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1.10.2 中标人不得向他人转让中标项目，接受分包的人不得再次分包。中标人应当就分包 项目向招标人负责，接受分包的人就分包项目承担连带责任。</w:t>
      </w:r>
      <w:bookmarkStart w:id="93" w:name="_Toc514837867"/>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1.11 响应</w:t>
      </w:r>
      <w:bookmarkEnd w:id="93"/>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1.11.1 投标文件应当对招标文件的实质性要求和条件作出满足性或更有利于招标人的响应，</w:t>
      </w:r>
      <w:bookmarkEnd w:id="87"/>
      <w:bookmarkEnd w:id="88"/>
      <w:bookmarkEnd w:id="89"/>
      <w:bookmarkEnd w:id="90"/>
      <w:bookmarkEnd w:id="91"/>
      <w:bookmarkEnd w:id="92"/>
      <w:r>
        <w:rPr>
          <w:rFonts w:hint="eastAsia" w:ascii="仿宋" w:hAnsi="仿宋" w:eastAsia="仿宋" w:cs="仿宋"/>
          <w:sz w:val="24"/>
          <w:highlight w:val="none"/>
        </w:rPr>
        <w:t>否则，投标人的投标将被否决。实质性要求和条件见投标人须知前附表。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1.11.2 投标人应根据招标文件的要求提供投标设备技术性能指标的详细描述、技术支持资料及技术服务和质保期服务计划等内容以对招标文件作出响应。</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1.11.3 投标文件中应针对实质性要求和条件中列明的技术要求提供技术支持资料。技术支持资料以制造商公开发布的印刷资料，或检测机构出具的或投标人须知前附表允许的其他形式为准，不符合前述要求的，视为无技术支持资料，其投标将被否决。</w:t>
      </w:r>
    </w:p>
    <w:p>
      <w:pPr>
        <w:pStyle w:val="6"/>
        <w:adjustRightInd w:val="0"/>
        <w:snapToGrid w:val="0"/>
        <w:spacing w:before="0" w:after="0" w:line="360" w:lineRule="auto"/>
        <w:rPr>
          <w:rFonts w:hint="eastAsia" w:ascii="仿宋" w:hAnsi="仿宋" w:eastAsia="仿宋" w:cs="仿宋"/>
          <w:sz w:val="24"/>
          <w:szCs w:val="24"/>
          <w:highlight w:val="none"/>
        </w:rPr>
      </w:pPr>
      <w:bookmarkStart w:id="94" w:name="_Toc246996930"/>
      <w:bookmarkStart w:id="95" w:name="_Toc152042318"/>
      <w:bookmarkStart w:id="96" w:name="_Toc179632560"/>
      <w:bookmarkStart w:id="97" w:name="_Toc247085701"/>
      <w:bookmarkStart w:id="98" w:name="_Toc514837868"/>
      <w:bookmarkStart w:id="99" w:name="_Toc246996187"/>
      <w:bookmarkStart w:id="100" w:name="_Toc152045542"/>
      <w:bookmarkStart w:id="101" w:name="_Toc144974510"/>
      <w:r>
        <w:rPr>
          <w:rFonts w:hint="eastAsia" w:ascii="仿宋" w:hAnsi="仿宋" w:eastAsia="仿宋" w:cs="仿宋"/>
          <w:sz w:val="24"/>
          <w:szCs w:val="24"/>
          <w:highlight w:val="none"/>
        </w:rPr>
        <w:t xml:space="preserve">2. </w:t>
      </w:r>
      <w:bookmarkEnd w:id="94"/>
      <w:bookmarkEnd w:id="95"/>
      <w:bookmarkEnd w:id="96"/>
      <w:bookmarkEnd w:id="97"/>
      <w:bookmarkEnd w:id="98"/>
      <w:bookmarkEnd w:id="99"/>
      <w:bookmarkEnd w:id="100"/>
      <w:bookmarkEnd w:id="101"/>
      <w:r>
        <w:rPr>
          <w:rFonts w:hint="eastAsia" w:ascii="仿宋" w:hAnsi="仿宋" w:eastAsia="仿宋" w:cs="仿宋"/>
          <w:sz w:val="24"/>
          <w:szCs w:val="24"/>
          <w:highlight w:val="none"/>
        </w:rPr>
        <w:t>招标文件</w:t>
      </w:r>
    </w:p>
    <w:p>
      <w:pPr>
        <w:pStyle w:val="7"/>
        <w:adjustRightInd w:val="0"/>
        <w:snapToGrid w:val="0"/>
        <w:spacing w:before="0" w:after="0" w:line="360" w:lineRule="auto"/>
        <w:rPr>
          <w:rFonts w:hint="eastAsia" w:ascii="仿宋" w:hAnsi="仿宋" w:eastAsia="仿宋" w:cs="仿宋"/>
          <w:sz w:val="24"/>
          <w:szCs w:val="24"/>
          <w:highlight w:val="none"/>
        </w:rPr>
      </w:pPr>
      <w:bookmarkStart w:id="102" w:name="_Toc246996188"/>
      <w:bookmarkStart w:id="103" w:name="_Toc246996931"/>
      <w:bookmarkStart w:id="104" w:name="_Toc152042319"/>
      <w:bookmarkStart w:id="105" w:name="_Toc152045543"/>
      <w:bookmarkStart w:id="106" w:name="_Toc247085702"/>
      <w:bookmarkStart w:id="107" w:name="_Toc179632561"/>
      <w:bookmarkStart w:id="108" w:name="_Toc514837869"/>
      <w:bookmarkStart w:id="109" w:name="_Toc144974511"/>
      <w:r>
        <w:rPr>
          <w:rFonts w:hint="eastAsia" w:ascii="仿宋" w:hAnsi="仿宋" w:eastAsia="仿宋" w:cs="仿宋"/>
          <w:sz w:val="24"/>
          <w:szCs w:val="24"/>
          <w:highlight w:val="none"/>
        </w:rPr>
        <w:t>2.1 招标文件的组成</w:t>
      </w:r>
      <w:bookmarkEnd w:id="102"/>
      <w:bookmarkEnd w:id="103"/>
      <w:bookmarkEnd w:id="104"/>
      <w:bookmarkEnd w:id="105"/>
      <w:bookmarkEnd w:id="106"/>
      <w:bookmarkEnd w:id="107"/>
      <w:bookmarkEnd w:id="108"/>
      <w:bookmarkEnd w:id="10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本招标文件包括：</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（1）招标公告；</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（2）投标人须知；</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（3）评标办法；</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（4）合同条款及格式；</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eastAsia="zh-Hans"/>
        </w:rPr>
        <w:t>采购需求</w:t>
      </w:r>
      <w:r>
        <w:rPr>
          <w:rFonts w:hint="eastAsia" w:ascii="仿宋" w:hAnsi="仿宋" w:eastAsia="仿宋" w:cs="仿宋"/>
          <w:sz w:val="24"/>
          <w:highlight w:val="none"/>
        </w:rPr>
        <w:t>；</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（6）投标文件格式；</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（7）投标人须知前附表规定的其他资料。</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根据本章第 1.9 款、第 2.2 款和第 2.3 款对招标文件所作的澄清、修改，构成招标文件的组成部分。</w:t>
      </w:r>
    </w:p>
    <w:p>
      <w:pPr>
        <w:pStyle w:val="7"/>
        <w:adjustRightInd w:val="0"/>
        <w:snapToGrid w:val="0"/>
        <w:spacing w:before="0" w:after="0" w:line="360" w:lineRule="auto"/>
        <w:rPr>
          <w:rFonts w:hint="eastAsia" w:ascii="仿宋" w:hAnsi="仿宋" w:eastAsia="仿宋" w:cs="仿宋"/>
          <w:sz w:val="24"/>
          <w:szCs w:val="24"/>
          <w:highlight w:val="none"/>
        </w:rPr>
      </w:pPr>
      <w:bookmarkStart w:id="110" w:name="_Toc144974512"/>
      <w:bookmarkStart w:id="111" w:name="_Toc152045544"/>
      <w:bookmarkStart w:id="112" w:name="_Toc247085703"/>
      <w:bookmarkStart w:id="113" w:name="_Toc152042320"/>
      <w:bookmarkStart w:id="114" w:name="_Toc179632562"/>
      <w:bookmarkStart w:id="115" w:name="_Toc514837870"/>
      <w:bookmarkStart w:id="116" w:name="_Toc246996932"/>
      <w:bookmarkStart w:id="117" w:name="_Toc246996189"/>
      <w:r>
        <w:rPr>
          <w:rFonts w:hint="eastAsia" w:ascii="仿宋" w:hAnsi="仿宋" w:eastAsia="仿宋" w:cs="仿宋"/>
          <w:sz w:val="24"/>
          <w:szCs w:val="24"/>
          <w:highlight w:val="none"/>
        </w:rPr>
        <w:t>2.2 招标文件的澄清</w:t>
      </w:r>
      <w:bookmarkEnd w:id="110"/>
      <w:bookmarkEnd w:id="111"/>
      <w:bookmarkEnd w:id="112"/>
      <w:bookmarkEnd w:id="113"/>
      <w:bookmarkEnd w:id="114"/>
      <w:bookmarkEnd w:id="115"/>
      <w:bookmarkEnd w:id="116"/>
      <w:bookmarkEnd w:id="117"/>
      <w:r>
        <w:rPr>
          <w:rFonts w:hint="eastAsia" w:ascii="仿宋" w:hAnsi="仿宋" w:eastAsia="仿宋" w:cs="仿宋"/>
          <w:sz w:val="24"/>
          <w:szCs w:val="24"/>
          <w:highlight w:val="none"/>
        </w:rPr>
        <w:t xml:space="preserve"> </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2.2.2招标人对已发出的招标文件进行必要的澄清或修改的，可能影响投标文件编制的，应在投标文件截止时间15日前以书面形式通知所有招标文件收受人。该澄清或修改的内容为招标文件组成部分。</w:t>
      </w:r>
      <w:r>
        <w:rPr>
          <w:rFonts w:hint="eastAsia" w:ascii="仿宋" w:hAnsi="仿宋" w:eastAsia="仿宋" w:cs="仿宋"/>
          <w:sz w:val="24"/>
          <w:highlight w:val="none"/>
        </w:rPr>
        <w:t>澄清</w:t>
      </w:r>
      <w:r>
        <w:rPr>
          <w:rFonts w:hint="eastAsia" w:ascii="仿宋" w:hAnsi="仿宋" w:eastAsia="仿宋" w:cs="仿宋"/>
          <w:sz w:val="24"/>
          <w:highlight w:val="none"/>
          <w:lang w:eastAsia="zh-Hans"/>
        </w:rPr>
        <w:t>或修改</w:t>
      </w:r>
      <w:r>
        <w:rPr>
          <w:rFonts w:hint="eastAsia" w:ascii="仿宋" w:hAnsi="仿宋" w:eastAsia="仿宋" w:cs="仿宋"/>
          <w:sz w:val="24"/>
          <w:highlight w:val="none"/>
        </w:rPr>
        <w:t>发出的时间距本章第 4.2.1 项规定的投标截止时间不足 15 日的，并且澄清内容可能影响投标文件编制的，将相应延长投标截止时间。</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投标人在收到澄清后，应按投标人须知前附表规定的时间和形式通知招标人，确认已收到该澄清。</w:t>
      </w:r>
    </w:p>
    <w:p>
      <w:p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kern w:val="0"/>
          <w:sz w:val="24"/>
          <w:highlight w:val="none"/>
        </w:rPr>
        <w:t>2.2.4投标人在投标文件截止时间前，可补充、修改或撤回已提交的投标文件，并书面通知招标人。补充、修改内容为投标文件组成部分。在投标文件递交截止时间后至投标有效期终止日之间的这段时间内，投标单位不能撤销投标文件，否则其投标保证金将不予退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除非招标人认为确有必要答复，否则，招标人有权拒绝回复投标人在本章第 2.2.1 项规定的时间后的任何澄清要求。</w:t>
      </w:r>
    </w:p>
    <w:p>
      <w:pPr>
        <w:pStyle w:val="7"/>
        <w:adjustRightInd w:val="0"/>
        <w:snapToGrid w:val="0"/>
        <w:spacing w:before="0" w:after="0" w:line="360" w:lineRule="auto"/>
        <w:rPr>
          <w:rFonts w:hint="eastAsia" w:ascii="仿宋" w:hAnsi="仿宋" w:eastAsia="仿宋" w:cs="仿宋"/>
          <w:sz w:val="24"/>
          <w:szCs w:val="24"/>
          <w:highlight w:val="none"/>
        </w:rPr>
      </w:pPr>
      <w:bookmarkStart w:id="118" w:name="_Toc246996190"/>
      <w:bookmarkStart w:id="119" w:name="_Toc179632563"/>
      <w:bookmarkStart w:id="120" w:name="_Toc247085704"/>
      <w:bookmarkStart w:id="121" w:name="_Toc152045545"/>
      <w:bookmarkStart w:id="122" w:name="_Toc152042321"/>
      <w:bookmarkStart w:id="123" w:name="_Toc514837871"/>
      <w:bookmarkStart w:id="124" w:name="_Toc144974513"/>
      <w:bookmarkStart w:id="125" w:name="_Toc246996933"/>
      <w:r>
        <w:rPr>
          <w:rFonts w:hint="eastAsia" w:ascii="仿宋" w:hAnsi="仿宋" w:eastAsia="仿宋" w:cs="仿宋"/>
          <w:sz w:val="24"/>
          <w:szCs w:val="24"/>
          <w:highlight w:val="none"/>
        </w:rPr>
        <w:t>2.3 招标文件的修改</w:t>
      </w:r>
      <w:bookmarkEnd w:id="118"/>
      <w:bookmarkEnd w:id="119"/>
      <w:bookmarkEnd w:id="120"/>
      <w:bookmarkEnd w:id="121"/>
      <w:bookmarkEnd w:id="122"/>
      <w:bookmarkEnd w:id="123"/>
      <w:bookmarkEnd w:id="124"/>
      <w:bookmarkEnd w:id="125"/>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投标人收到修改内容后，应按投标人须知前附表规定的时间和形式通知招标人，确认已收到该修改。</w:t>
      </w:r>
    </w:p>
    <w:p>
      <w:pPr>
        <w:pStyle w:val="7"/>
        <w:adjustRightInd w:val="0"/>
        <w:snapToGrid w:val="0"/>
        <w:spacing w:before="0" w:after="0" w:line="360" w:lineRule="auto"/>
        <w:rPr>
          <w:rFonts w:hint="eastAsia" w:ascii="仿宋" w:hAnsi="仿宋" w:eastAsia="仿宋" w:cs="仿宋"/>
          <w:sz w:val="24"/>
          <w:szCs w:val="24"/>
          <w:highlight w:val="none"/>
        </w:rPr>
      </w:pPr>
      <w:bookmarkStart w:id="126" w:name="_Toc514837872"/>
      <w:r>
        <w:rPr>
          <w:rFonts w:hint="eastAsia" w:ascii="仿宋" w:hAnsi="仿宋" w:eastAsia="仿宋" w:cs="仿宋"/>
          <w:sz w:val="24"/>
          <w:szCs w:val="24"/>
          <w:highlight w:val="none"/>
        </w:rPr>
        <w:t>2.4招标文件的异议</w:t>
      </w:r>
      <w:bookmarkEnd w:id="126"/>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6"/>
        <w:adjustRightInd w:val="0"/>
        <w:snapToGrid w:val="0"/>
        <w:spacing w:before="0" w:after="0" w:line="360" w:lineRule="auto"/>
        <w:rPr>
          <w:rFonts w:hint="eastAsia" w:ascii="仿宋" w:hAnsi="仿宋" w:eastAsia="仿宋" w:cs="仿宋"/>
          <w:sz w:val="24"/>
          <w:szCs w:val="24"/>
          <w:highlight w:val="none"/>
        </w:rPr>
      </w:pPr>
      <w:bookmarkStart w:id="127" w:name="_Toc144974514"/>
      <w:bookmarkStart w:id="128" w:name="_Toc246996934"/>
      <w:bookmarkStart w:id="129" w:name="_Toc152042322"/>
      <w:bookmarkStart w:id="130" w:name="_Toc152045546"/>
      <w:bookmarkStart w:id="131" w:name="_Toc247085705"/>
      <w:bookmarkStart w:id="132" w:name="_Toc179632564"/>
      <w:bookmarkStart w:id="133" w:name="_Toc514837873"/>
      <w:bookmarkStart w:id="134" w:name="_Toc246996191"/>
      <w:r>
        <w:rPr>
          <w:rFonts w:hint="eastAsia" w:ascii="仿宋" w:hAnsi="仿宋" w:eastAsia="仿宋" w:cs="仿宋"/>
          <w:sz w:val="24"/>
          <w:szCs w:val="24"/>
          <w:highlight w:val="none"/>
        </w:rPr>
        <w:t>3. 投标文件</w:t>
      </w:r>
      <w:bookmarkEnd w:id="127"/>
      <w:bookmarkEnd w:id="128"/>
      <w:bookmarkEnd w:id="129"/>
      <w:bookmarkEnd w:id="130"/>
      <w:bookmarkEnd w:id="131"/>
      <w:bookmarkEnd w:id="132"/>
      <w:bookmarkEnd w:id="133"/>
      <w:bookmarkEnd w:id="134"/>
    </w:p>
    <w:p>
      <w:pPr>
        <w:adjustRightInd w:val="0"/>
        <w:snapToGrid w:val="0"/>
        <w:spacing w:line="360" w:lineRule="auto"/>
        <w:outlineLvl w:val="2"/>
        <w:rPr>
          <w:rFonts w:hint="eastAsia" w:ascii="仿宋" w:hAnsi="仿宋" w:eastAsia="仿宋" w:cs="仿宋"/>
          <w:b/>
          <w:sz w:val="24"/>
          <w:highlight w:val="none"/>
        </w:rPr>
      </w:pPr>
      <w:bookmarkStart w:id="135" w:name="_Toc144974516"/>
      <w:bookmarkStart w:id="136" w:name="_Toc246996193"/>
      <w:bookmarkStart w:id="137" w:name="_Toc152042324"/>
      <w:bookmarkStart w:id="138" w:name="_Toc246996936"/>
      <w:bookmarkStart w:id="139" w:name="_Toc152045548"/>
      <w:bookmarkStart w:id="140" w:name="_Toc514837875"/>
      <w:bookmarkStart w:id="141" w:name="_Toc247085707"/>
      <w:bookmarkStart w:id="142" w:name="_Toc179632566"/>
      <w:r>
        <w:rPr>
          <w:rFonts w:hint="eastAsia" w:ascii="仿宋" w:hAnsi="仿宋" w:eastAsia="仿宋" w:cs="仿宋"/>
          <w:b/>
          <w:sz w:val="24"/>
          <w:highlight w:val="none"/>
        </w:rPr>
        <w:t>3</w:t>
      </w:r>
      <w:r>
        <w:rPr>
          <w:rFonts w:hint="eastAsia" w:ascii="仿宋" w:hAnsi="仿宋" w:eastAsia="仿宋" w:cs="仿宋"/>
          <w:b/>
          <w:sz w:val="24"/>
          <w:highlight w:val="none"/>
          <w:lang w:eastAsia="zh-Hans"/>
        </w:rPr>
        <w:t>.1</w:t>
      </w:r>
      <w:r>
        <w:rPr>
          <w:rFonts w:hint="eastAsia" w:ascii="仿宋" w:hAnsi="仿宋" w:eastAsia="仿宋" w:cs="仿宋"/>
          <w:b/>
          <w:sz w:val="24"/>
          <w:highlight w:val="none"/>
        </w:rPr>
        <w:t>投标文件的组成</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.1.1</w:t>
      </w:r>
      <w:r>
        <w:rPr>
          <w:rFonts w:hint="eastAsia" w:ascii="仿宋" w:hAnsi="仿宋" w:eastAsia="仿宋" w:cs="仿宋"/>
          <w:sz w:val="24"/>
          <w:highlight w:val="none"/>
        </w:rPr>
        <w:t>投标文件的组成、份数：见投标人须知前附表。</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.1.2</w:t>
      </w:r>
      <w:r>
        <w:rPr>
          <w:rFonts w:hint="eastAsia" w:ascii="仿宋" w:hAnsi="仿宋" w:eastAsia="仿宋" w:cs="仿宋"/>
          <w:sz w:val="24"/>
          <w:highlight w:val="none"/>
        </w:rPr>
        <w:t>投标文件的格式见第六章。</w:t>
      </w:r>
    </w:p>
    <w:p>
      <w:pPr>
        <w:pStyle w:val="7"/>
        <w:adjustRightInd w:val="0"/>
        <w:snapToGrid w:val="0"/>
        <w:spacing w:before="0" w:after="0" w:line="360" w:lineRule="auto"/>
        <w:rPr>
          <w:rFonts w:hint="eastAsia" w:ascii="仿宋" w:hAnsi="仿宋" w:eastAsia="仿宋" w:cs="仿宋"/>
          <w:sz w:val="24"/>
          <w:szCs w:val="24"/>
          <w:highlight w:val="none"/>
        </w:rPr>
      </w:pPr>
      <w:bookmarkStart w:id="143" w:name="_Toc179632571"/>
      <w:bookmarkStart w:id="144" w:name="_Toc152042329"/>
      <w:bookmarkStart w:id="145" w:name="_Toc247085711"/>
      <w:bookmarkStart w:id="146" w:name="_Toc144974521"/>
      <w:bookmarkStart w:id="147" w:name="_Toc246996940"/>
      <w:bookmarkStart w:id="148" w:name="_Toc246996197"/>
      <w:bookmarkStart w:id="149" w:name="_Toc514837880"/>
      <w:bookmarkStart w:id="150" w:name="_Toc152045553"/>
      <w:r>
        <w:rPr>
          <w:rFonts w:hint="eastAsia" w:ascii="仿宋" w:hAnsi="仿宋" w:eastAsia="仿宋" w:cs="仿宋"/>
          <w:sz w:val="24"/>
          <w:szCs w:val="24"/>
          <w:highlight w:val="none"/>
        </w:rPr>
        <w:t>3.2投标文件的编制</w:t>
      </w:r>
      <w:bookmarkEnd w:id="143"/>
      <w:bookmarkEnd w:id="144"/>
      <w:bookmarkEnd w:id="145"/>
      <w:bookmarkEnd w:id="146"/>
      <w:bookmarkEnd w:id="147"/>
      <w:bookmarkEnd w:id="148"/>
      <w:bookmarkEnd w:id="149"/>
      <w:bookmarkEnd w:id="150"/>
      <w:r>
        <w:rPr>
          <w:rFonts w:hint="eastAsia" w:ascii="仿宋" w:hAnsi="仿宋" w:eastAsia="仿宋" w:cs="仿宋"/>
          <w:sz w:val="24"/>
          <w:szCs w:val="24"/>
          <w:highlight w:val="none"/>
          <w:lang w:eastAsia="zh-Hans"/>
        </w:rPr>
        <w:t>及密封要求</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.2.1</w:t>
      </w:r>
      <w:r>
        <w:rPr>
          <w:rFonts w:hint="eastAsia" w:ascii="仿宋" w:hAnsi="仿宋" w:eastAsia="仿宋" w:cs="仿宋"/>
          <w:sz w:val="24"/>
          <w:highlight w:val="none"/>
        </w:rPr>
        <w:t>标文件分为开标一览表信封、资格审查资料信封和投标文件信封，应包括下列内容：</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lang w:eastAsia="zh-Hans"/>
        </w:rPr>
        <w:t>（一）</w:t>
      </w:r>
      <w:r>
        <w:rPr>
          <w:rFonts w:hint="eastAsia" w:ascii="仿宋" w:hAnsi="仿宋" w:eastAsia="仿宋" w:cs="仿宋"/>
          <w:sz w:val="24"/>
          <w:highlight w:val="none"/>
        </w:rPr>
        <w:t>开标一览表信封：</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(1)开标一览表</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(2)投标保证金</w:t>
      </w:r>
      <w:r>
        <w:rPr>
          <w:rFonts w:hint="eastAsia" w:ascii="仿宋" w:hAnsi="仿宋" w:eastAsia="仿宋" w:cs="仿宋"/>
          <w:sz w:val="24"/>
          <w:highlight w:val="none"/>
          <w:lang w:eastAsia="zh-Hans"/>
        </w:rPr>
        <w:t>缴纳</w:t>
      </w:r>
      <w:r>
        <w:rPr>
          <w:rFonts w:hint="eastAsia" w:ascii="仿宋" w:hAnsi="仿宋" w:eastAsia="仿宋" w:cs="仿宋"/>
          <w:sz w:val="24"/>
          <w:highlight w:val="none"/>
        </w:rPr>
        <w:t>凭证</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Hans"/>
        </w:rPr>
        <w:t>二）</w:t>
      </w:r>
      <w:r>
        <w:rPr>
          <w:rFonts w:hint="eastAsia" w:ascii="仿宋" w:hAnsi="仿宋" w:eastAsia="仿宋" w:cs="仿宋"/>
          <w:sz w:val="24"/>
          <w:highlight w:val="none"/>
        </w:rPr>
        <w:t>资格审查资料信封：根据投标人须知3</w:t>
      </w:r>
      <w:r>
        <w:rPr>
          <w:rFonts w:hint="eastAsia" w:ascii="仿宋" w:hAnsi="仿宋" w:eastAsia="仿宋" w:cs="仿宋"/>
          <w:sz w:val="24"/>
          <w:highlight w:val="none"/>
          <w:lang w:eastAsia="zh-Hans"/>
        </w:rPr>
        <w:t>.10.1</w:t>
      </w:r>
      <w:r>
        <w:rPr>
          <w:rFonts w:hint="eastAsia" w:ascii="仿宋" w:hAnsi="仿宋" w:eastAsia="仿宋" w:cs="仿宋"/>
          <w:sz w:val="24"/>
          <w:highlight w:val="none"/>
        </w:rPr>
        <w:t>要求的开标资格审查资料的内容提供</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Hans"/>
        </w:rPr>
        <w:t>三）</w:t>
      </w:r>
      <w:r>
        <w:rPr>
          <w:rFonts w:hint="eastAsia" w:ascii="仿宋" w:hAnsi="仿宋" w:eastAsia="仿宋" w:cs="仿宋"/>
          <w:sz w:val="24"/>
          <w:highlight w:val="none"/>
        </w:rPr>
        <w:t>投标文件袋信封（投标文件正副本）：</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(1)投标文件(文件编制详见第二章3.2) </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(2)投标文件正本扫描电子版（PDF格式）</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.2.2</w:t>
      </w:r>
      <w:r>
        <w:rPr>
          <w:rFonts w:hint="eastAsia" w:ascii="仿宋" w:hAnsi="仿宋" w:eastAsia="仿宋" w:cs="仿宋"/>
          <w:sz w:val="24"/>
          <w:highlight w:val="none"/>
        </w:rPr>
        <w:t>投标文件信封封面和《开标一览表》信封封面和资格审查资料信封封面上应写明：</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项目名称：（项目名称第</w:t>
      </w:r>
      <w:r>
        <w:rPr>
          <w:rFonts w:hint="eastAsia" w:ascii="仿宋" w:hAnsi="仿宋" w:eastAsia="仿宋" w:cs="仿宋"/>
          <w:sz w:val="24"/>
          <w:highlight w:val="none"/>
          <w:lang w:val="en-US" w:eastAsia="zh-CN"/>
        </w:rPr>
        <w:t>X标项</w:t>
      </w:r>
      <w:r>
        <w:rPr>
          <w:rFonts w:hint="eastAsia" w:ascii="仿宋" w:hAnsi="仿宋" w:eastAsia="仿宋" w:cs="仿宋"/>
          <w:sz w:val="24"/>
          <w:highlight w:val="none"/>
        </w:rPr>
        <w:t>）</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投标单位名称：</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（“正本”或“副本”、开标一览表、资格审查资料）</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联系人和联系电话：</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.2.3</w:t>
      </w:r>
      <w:r>
        <w:rPr>
          <w:rFonts w:hint="eastAsia" w:ascii="仿宋" w:hAnsi="仿宋" w:eastAsia="仿宋" w:cs="仿宋"/>
          <w:sz w:val="24"/>
          <w:highlight w:val="none"/>
        </w:rPr>
        <w:t>投标文件密封投标文件正副本及投标文件电子版（u盘）可以密封在同一投标文件袋中。u盘请载明项目名称、项目编号、公司名称）。u盘与投标文件恕不退还。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.2.4</w:t>
      </w:r>
      <w:r>
        <w:rPr>
          <w:rFonts w:hint="eastAsia" w:ascii="仿宋" w:hAnsi="仿宋" w:eastAsia="仿宋" w:cs="仿宋"/>
          <w:sz w:val="24"/>
          <w:highlight w:val="none"/>
        </w:rPr>
        <w:t>开标一览表密封投标人必须单独制作“开标一览表”，并单独密封提交，开标一览表密封在一个信封内。</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.2.5</w:t>
      </w:r>
      <w:r>
        <w:rPr>
          <w:rFonts w:hint="eastAsia" w:ascii="仿宋" w:hAnsi="仿宋" w:eastAsia="仿宋" w:cs="仿宋"/>
          <w:sz w:val="24"/>
          <w:highlight w:val="none"/>
        </w:rPr>
        <w:t>投标文件信封及开标一览表信封封口处须加盖投标公司公章及法人章，并注明“开标时启封”字样。</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.2.6</w:t>
      </w:r>
      <w:r>
        <w:rPr>
          <w:rFonts w:hint="eastAsia" w:ascii="仿宋" w:hAnsi="仿宋" w:eastAsia="仿宋" w:cs="仿宋"/>
          <w:sz w:val="24"/>
          <w:highlight w:val="none"/>
        </w:rPr>
        <w:t>若投标人参与多个包投标，投标文件信封及开标一览表信封按招标文件要求以包为单位分开制作并密封提交。否则其投标被拒绝。资格审查资料信封可不按包制作，但法定代表人身份证明书或法定代表人授权委托书需以包为单位分开制作装在资格审查资料信封里递交。</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未按招标文件前附表投标文件制作及密封要求的，投标被拒绝。</w:t>
      </w:r>
    </w:p>
    <w:p>
      <w:pPr>
        <w:adjustRightInd w:val="0"/>
        <w:snapToGrid w:val="0"/>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rPr>
        <w:t>3</w:t>
      </w:r>
      <w:r>
        <w:rPr>
          <w:rFonts w:hint="eastAsia" w:ascii="仿宋" w:hAnsi="仿宋" w:eastAsia="仿宋" w:cs="仿宋"/>
          <w:b/>
          <w:bCs/>
          <w:sz w:val="24"/>
          <w:highlight w:val="none"/>
          <w:lang w:eastAsia="zh-Hans"/>
        </w:rPr>
        <w:t>.3投标文件的签署规定</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.3.1</w:t>
      </w:r>
      <w:r>
        <w:rPr>
          <w:rFonts w:hint="eastAsia" w:ascii="仿宋" w:hAnsi="仿宋" w:eastAsia="仿宋" w:cs="仿宋"/>
          <w:sz w:val="24"/>
          <w:highlight w:val="none"/>
        </w:rPr>
        <w:t>投标文件的页面必须用印刷体打印。</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.3.2</w:t>
      </w:r>
      <w:r>
        <w:rPr>
          <w:rFonts w:hint="eastAsia" w:ascii="仿宋" w:hAnsi="仿宋" w:eastAsia="仿宋" w:cs="仿宋"/>
          <w:sz w:val="24"/>
          <w:highlight w:val="none"/>
        </w:rPr>
        <w:t>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.3.3</w:t>
      </w:r>
      <w:r>
        <w:rPr>
          <w:rFonts w:hint="eastAsia" w:ascii="仿宋" w:hAnsi="仿宋" w:eastAsia="仿宋" w:cs="仿宋"/>
          <w:sz w:val="24"/>
          <w:highlight w:val="none"/>
        </w:rPr>
        <w:t>投标文件应由法定代表人或法人授权代表在规定的签章处逐一签署或加盖单位公章</w:t>
      </w:r>
      <w:r>
        <w:rPr>
          <w:rFonts w:hint="eastAsia" w:ascii="仿宋" w:hAnsi="仿宋" w:eastAsia="仿宋" w:cs="仿宋"/>
          <w:bCs/>
          <w:sz w:val="24"/>
          <w:highlight w:val="none"/>
        </w:rPr>
        <w:t>，投标文件方为有效。</w:t>
      </w:r>
    </w:p>
    <w:p>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b/>
          <w:sz w:val="24"/>
          <w:highlight w:val="none"/>
          <w:lang w:eastAsia="zh-Hans"/>
        </w:rPr>
        <w:t>.3.4</w:t>
      </w:r>
      <w:r>
        <w:rPr>
          <w:rFonts w:hint="eastAsia" w:ascii="仿宋" w:hAnsi="仿宋" w:eastAsia="仿宋" w:cs="仿宋"/>
          <w:b/>
          <w:sz w:val="24"/>
          <w:highlight w:val="none"/>
        </w:rPr>
        <w:t>投标文件正本需逐页加盖公章，在招标文件格式规定处签署，并编好始末页码,如不按要求签署、盖章的</w:t>
      </w:r>
      <w:r>
        <w:rPr>
          <w:rFonts w:hint="eastAsia" w:ascii="仿宋" w:hAnsi="仿宋" w:eastAsia="仿宋" w:cs="仿宋"/>
          <w:b/>
          <w:sz w:val="24"/>
          <w:highlight w:val="none"/>
          <w:lang w:eastAsia="zh-Hans"/>
        </w:rPr>
        <w:t>其投标文件做废</w:t>
      </w:r>
      <w:r>
        <w:rPr>
          <w:rFonts w:hint="eastAsia" w:ascii="仿宋" w:hAnsi="仿宋" w:eastAsia="仿宋" w:cs="仿宋"/>
          <w:b/>
          <w:sz w:val="24"/>
          <w:highlight w:val="none"/>
        </w:rPr>
        <w:t>无效投标</w:t>
      </w:r>
      <w:r>
        <w:rPr>
          <w:rFonts w:hint="eastAsia" w:ascii="仿宋" w:hAnsi="仿宋" w:eastAsia="仿宋" w:cs="仿宋"/>
          <w:b/>
          <w:sz w:val="24"/>
          <w:highlight w:val="none"/>
          <w:lang w:eastAsia="zh-Hans"/>
        </w:rPr>
        <w:t>处理</w:t>
      </w:r>
      <w:r>
        <w:rPr>
          <w:rFonts w:hint="eastAsia" w:ascii="仿宋" w:hAnsi="仿宋" w:eastAsia="仿宋" w:cs="仿宋"/>
          <w:b/>
          <w:sz w:val="24"/>
          <w:highlight w:val="none"/>
        </w:rPr>
        <w:t>。</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.3.5</w:t>
      </w:r>
      <w:r>
        <w:rPr>
          <w:rFonts w:hint="eastAsia" w:ascii="仿宋" w:hAnsi="仿宋" w:eastAsia="仿宋" w:cs="仿宋"/>
          <w:sz w:val="24"/>
          <w:highlight w:val="none"/>
        </w:rPr>
        <w:t>所有投标文件必须提交正本</w:t>
      </w:r>
      <w:r>
        <w:rPr>
          <w:rFonts w:hint="eastAsia" w:ascii="仿宋" w:hAnsi="仿宋" w:eastAsia="仿宋" w:cs="仿宋"/>
          <w:sz w:val="24"/>
          <w:highlight w:val="none"/>
          <w:u w:val="single"/>
        </w:rPr>
        <w:t>1</w:t>
      </w:r>
      <w:r>
        <w:rPr>
          <w:rFonts w:hint="eastAsia" w:ascii="仿宋" w:hAnsi="仿宋" w:eastAsia="仿宋" w:cs="仿宋"/>
          <w:sz w:val="24"/>
          <w:highlight w:val="none"/>
        </w:rPr>
        <w:t>套和副本</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rPr>
        <w:t>套（如不满足将拒绝其投标），并在封面上标记“正本”或“副本”。</w:t>
      </w:r>
    </w:p>
    <w:p>
      <w:pPr>
        <w:pStyle w:val="8"/>
        <w:snapToGrid w:val="0"/>
        <w:spacing w:line="360" w:lineRule="auto"/>
        <w:rPr>
          <w:rFonts w:hint="eastAsia" w:ascii="仿宋" w:hAnsi="仿宋" w:eastAsia="仿宋" w:cs="仿宋"/>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.3.6</w:t>
      </w:r>
      <w:r>
        <w:rPr>
          <w:rFonts w:hint="eastAsia" w:ascii="仿宋" w:hAnsi="仿宋" w:eastAsia="仿宋" w:cs="仿宋"/>
          <w:sz w:val="24"/>
          <w:highlight w:val="none"/>
        </w:rPr>
        <w:t>投标文件的正本与副本应当完全一致。当正本和副本之间出现差异时，以正本为准。</w:t>
      </w:r>
    </w:p>
    <w:p>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eastAsia="zh-Hans"/>
        </w:rPr>
        <w:t>.4</w:t>
      </w:r>
      <w:r>
        <w:rPr>
          <w:rFonts w:hint="eastAsia" w:ascii="仿宋" w:hAnsi="仿宋" w:eastAsia="仿宋" w:cs="仿宋"/>
          <w:b/>
          <w:bCs/>
          <w:sz w:val="24"/>
          <w:highlight w:val="none"/>
        </w:rPr>
        <w:t>投标货物符合招标文件规定的技术响应文件</w:t>
      </w:r>
    </w:p>
    <w:p>
      <w:pPr>
        <w:adjustRightInd w:val="0"/>
        <w:snapToGrid w:val="0"/>
        <w:spacing w:line="360" w:lineRule="auto"/>
        <w:ind w:firstLine="240" w:firstLine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w:t>
      </w:r>
      <w:r>
        <w:rPr>
          <w:rFonts w:hint="eastAsia" w:ascii="仿宋" w:hAnsi="仿宋" w:eastAsia="仿宋" w:cs="仿宋"/>
          <w:color w:val="000000"/>
          <w:sz w:val="24"/>
          <w:highlight w:val="none"/>
          <w:lang w:eastAsia="zh-Hans"/>
        </w:rPr>
        <w:t>人</w:t>
      </w:r>
      <w:r>
        <w:rPr>
          <w:rFonts w:hint="eastAsia" w:ascii="仿宋" w:hAnsi="仿宋" w:eastAsia="仿宋" w:cs="仿宋"/>
          <w:color w:val="000000"/>
          <w:sz w:val="24"/>
          <w:highlight w:val="none"/>
        </w:rPr>
        <w:t>须提交证明拟供货物和服务符合招标文件规定的技术响应文件，作为投标文件的一部分。</w:t>
      </w:r>
    </w:p>
    <w:p>
      <w:pPr>
        <w:adjustRightInd w:val="0"/>
        <w:snapToGrid w:val="0"/>
        <w:spacing w:line="360" w:lineRule="auto"/>
        <w:ind w:firstLine="240" w:firstLine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2、上述文件为文字资料、产品彩页和数据，并提供：</w:t>
      </w:r>
    </w:p>
    <w:p>
      <w:pPr>
        <w:adjustRightInd w:val="0"/>
        <w:snapToGrid w:val="0"/>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（1）货物主要技术及性能特点的详细描述；</w:t>
      </w:r>
    </w:p>
    <w:p>
      <w:pPr>
        <w:adjustRightInd w:val="0"/>
        <w:snapToGrid w:val="0"/>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（2）规格、技术参数偏离表（见附件）。</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3.5 投标报价</w:t>
      </w:r>
      <w:bookmarkEnd w:id="135"/>
      <w:bookmarkEnd w:id="136"/>
      <w:bookmarkEnd w:id="137"/>
      <w:bookmarkEnd w:id="138"/>
      <w:bookmarkEnd w:id="139"/>
      <w:bookmarkEnd w:id="140"/>
      <w:bookmarkEnd w:id="141"/>
      <w:bookmarkEnd w:id="142"/>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3.5.1 投标报价应包括国家规定的增值税税金，除投标人须知前附表另有规定外，增值税税金按一般计税方法计算。投标人应按第六章“投标文件格式”的要求在投标函中进行报价并填写分项报价表。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3.5.2 投标人应充分了解该项目的总体情况以及影响投标报价的其他要素。</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3.5.4 招标人设有最高投标限价的，投标人的投标报价不得超过最高投标限价</w:t>
      </w:r>
      <w:r>
        <w:rPr>
          <w:rFonts w:hint="eastAsia" w:ascii="仿宋" w:hAnsi="仿宋" w:eastAsia="仿宋" w:cs="仿宋"/>
          <w:sz w:val="24"/>
          <w:highlight w:val="none"/>
          <w:lang w:eastAsia="zh-Hans"/>
        </w:rPr>
        <w:t>且报价唯一</w:t>
      </w:r>
      <w:r>
        <w:rPr>
          <w:rFonts w:hint="eastAsia" w:ascii="仿宋" w:hAnsi="仿宋" w:eastAsia="仿宋" w:cs="仿宋"/>
          <w:sz w:val="24"/>
          <w:highlight w:val="none"/>
        </w:rPr>
        <w:t>，最高投标限价在投标人须知前附表中载明。</w:t>
      </w:r>
    </w:p>
    <w:p>
      <w:pPr>
        <w:pStyle w:val="7"/>
        <w:adjustRightInd w:val="0"/>
        <w:snapToGrid w:val="0"/>
        <w:spacing w:before="0" w:after="0" w:line="360" w:lineRule="auto"/>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.6低于成本价不正当竞争措施</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评标过程中，评标小组认为投标人的报价明显低于其他通过符合性审查投标人的报价，有可能影响服务品质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adjustRightInd w:val="0"/>
        <w:snapToGrid w:val="0"/>
        <w:spacing w:line="360" w:lineRule="auto"/>
        <w:ind w:firstLine="480" w:firstLineChars="200"/>
        <w:rPr>
          <w:rFonts w:hint="eastAsia" w:ascii="仿宋" w:hAnsi="仿宋" w:eastAsia="仿宋" w:cs="仿宋"/>
          <w:sz w:val="24"/>
          <w:highlight w:val="none"/>
          <w:lang w:eastAsia="zh-Hans"/>
        </w:rPr>
      </w:pPr>
      <w:r>
        <w:rPr>
          <w:rFonts w:hint="eastAsia" w:ascii="仿宋" w:hAnsi="仿宋" w:eastAsia="仿宋" w:cs="仿宋"/>
          <w:sz w:val="24"/>
          <w:highlight w:val="none"/>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p>
      <w:pPr>
        <w:pStyle w:val="7"/>
        <w:adjustRightInd w:val="0"/>
        <w:snapToGrid w:val="0"/>
        <w:spacing w:before="0" w:after="0" w:line="360" w:lineRule="auto"/>
        <w:rPr>
          <w:rFonts w:hint="eastAsia" w:ascii="仿宋" w:hAnsi="仿宋" w:eastAsia="仿宋" w:cs="仿宋"/>
          <w:sz w:val="24"/>
          <w:szCs w:val="24"/>
          <w:highlight w:val="none"/>
        </w:rPr>
      </w:pPr>
      <w:bookmarkStart w:id="151" w:name="_Toc514837876"/>
      <w:bookmarkStart w:id="152" w:name="_Toc246996937"/>
      <w:bookmarkStart w:id="153" w:name="_Toc179632567"/>
      <w:bookmarkStart w:id="154" w:name="_Toc247085708"/>
      <w:bookmarkStart w:id="155" w:name="_Toc152045549"/>
      <w:bookmarkStart w:id="156" w:name="_Toc144974517"/>
      <w:bookmarkStart w:id="157" w:name="_Toc246996194"/>
      <w:bookmarkStart w:id="158" w:name="_Toc152042325"/>
      <w:r>
        <w:rPr>
          <w:rFonts w:hint="eastAsia" w:ascii="仿宋" w:hAnsi="仿宋" w:eastAsia="仿宋" w:cs="仿宋"/>
          <w:sz w:val="24"/>
          <w:szCs w:val="24"/>
          <w:highlight w:val="none"/>
        </w:rPr>
        <w:t>3.7投标有效期</w:t>
      </w:r>
      <w:bookmarkEnd w:id="151"/>
      <w:bookmarkEnd w:id="152"/>
      <w:bookmarkEnd w:id="153"/>
      <w:bookmarkEnd w:id="154"/>
      <w:bookmarkEnd w:id="155"/>
      <w:bookmarkEnd w:id="156"/>
      <w:bookmarkEnd w:id="157"/>
      <w:bookmarkEnd w:id="158"/>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3.7.1 除投标人须知前附表另有规定外，投标有效期为投标截止之日起120个日历天。</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3.7.2 在投标有效期内，投标人撤销投标文件的，应承担招标文件和法律规定的责任。</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3.7.3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adjustRightInd w:val="0"/>
        <w:snapToGrid w:val="0"/>
        <w:spacing w:before="0" w:after="0" w:line="360" w:lineRule="auto"/>
        <w:rPr>
          <w:rFonts w:hint="eastAsia" w:ascii="仿宋" w:hAnsi="仿宋" w:eastAsia="仿宋" w:cs="仿宋"/>
          <w:b w:val="0"/>
          <w:bCs w:val="0"/>
          <w:sz w:val="24"/>
          <w:szCs w:val="24"/>
          <w:highlight w:val="none"/>
          <w:lang w:eastAsia="zh-Hans"/>
        </w:rPr>
      </w:pPr>
      <w:bookmarkStart w:id="159" w:name="_Toc246996938"/>
      <w:bookmarkStart w:id="160" w:name="_Toc152042326"/>
      <w:bookmarkStart w:id="161" w:name="_Toc514837877"/>
      <w:bookmarkStart w:id="162" w:name="_Toc152045550"/>
      <w:bookmarkStart w:id="163" w:name="_Toc179632568"/>
      <w:bookmarkStart w:id="164" w:name="_Toc144974518"/>
      <w:bookmarkStart w:id="165" w:name="_Toc247085709"/>
      <w:bookmarkStart w:id="166" w:name="_Toc246996195"/>
      <w:r>
        <w:rPr>
          <w:rFonts w:hint="eastAsia" w:ascii="仿宋" w:hAnsi="仿宋" w:eastAsia="仿宋" w:cs="仿宋"/>
          <w:sz w:val="24"/>
          <w:szCs w:val="24"/>
          <w:highlight w:val="none"/>
        </w:rPr>
        <w:t>3.8投标保证金</w:t>
      </w:r>
      <w:bookmarkEnd w:id="159"/>
      <w:bookmarkEnd w:id="160"/>
      <w:bookmarkEnd w:id="161"/>
      <w:bookmarkEnd w:id="162"/>
      <w:bookmarkEnd w:id="163"/>
      <w:bookmarkEnd w:id="164"/>
      <w:bookmarkEnd w:id="165"/>
      <w:bookmarkEnd w:id="166"/>
      <w:r>
        <w:rPr>
          <w:rFonts w:hint="eastAsia" w:ascii="仿宋" w:hAnsi="仿宋" w:eastAsia="仿宋" w:cs="仿宋"/>
          <w:sz w:val="24"/>
          <w:szCs w:val="24"/>
          <w:highlight w:val="none"/>
        </w:rPr>
        <w:t>：</w:t>
      </w:r>
      <w:r>
        <w:rPr>
          <w:rFonts w:hint="eastAsia" w:ascii="仿宋" w:hAnsi="仿宋" w:eastAsia="仿宋" w:cs="仿宋"/>
          <w:b w:val="0"/>
          <w:bCs w:val="0"/>
          <w:sz w:val="24"/>
          <w:szCs w:val="24"/>
          <w:highlight w:val="none"/>
          <w:lang w:eastAsia="zh-Hans"/>
        </w:rPr>
        <w:t>详见投标人须知前附表</w:t>
      </w:r>
    </w:p>
    <w:p>
      <w:pPr>
        <w:pStyle w:val="9"/>
        <w:ind w:left="0" w:leftChars="0" w:firstLine="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注：退保证金时应携带：</w:t>
      </w:r>
    </w:p>
    <w:p>
      <w:pPr>
        <w:pStyle w:val="9"/>
        <w:ind w:left="0" w:leftChars="0" w:firstLine="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1.退保证金收据。</w:t>
      </w:r>
    </w:p>
    <w:p>
      <w:pPr>
        <w:numPr>
          <w:ilvl w:val="0"/>
          <w:numId w:val="0"/>
        </w:num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2.法定代表人授权委托书（标记清楚退某项目保证金事宜）</w:t>
      </w:r>
    </w:p>
    <w:p>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3.加盖公章的账户信息</w:t>
      </w:r>
    </w:p>
    <w:p>
      <w:pPr>
        <w:pStyle w:val="9"/>
        <w:rPr>
          <w:rFonts w:hint="eastAsia"/>
          <w:lang w:val="en-US" w:eastAsia="zh-CN"/>
        </w:rPr>
      </w:pPr>
    </w:p>
    <w:p>
      <w:pPr>
        <w:pStyle w:val="8"/>
        <w:snapToGrid w:val="0"/>
        <w:spacing w:line="360" w:lineRule="auto"/>
        <w:ind w:firstLine="0"/>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3.9近年完成的类似业绩及时间要求：</w:t>
      </w:r>
      <w:bookmarkStart w:id="167" w:name="_Toc514837878"/>
      <w:r>
        <w:rPr>
          <w:rFonts w:hint="eastAsia" w:ascii="仿宋" w:hAnsi="仿宋" w:eastAsia="仿宋" w:cs="仿宋"/>
          <w:sz w:val="24"/>
          <w:highlight w:val="none"/>
          <w:lang w:eastAsia="zh-Hans"/>
        </w:rPr>
        <w:t>详见投标人须知前附表</w:t>
      </w:r>
    </w:p>
    <w:p>
      <w:pPr>
        <w:pStyle w:val="8"/>
        <w:snapToGrid w:val="0"/>
        <w:spacing w:line="360" w:lineRule="auto"/>
        <w:ind w:firstLine="0"/>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3.10 资格审查资料</w:t>
      </w:r>
      <w:bookmarkEnd w:id="167"/>
    </w:p>
    <w:p>
      <w:pPr>
        <w:adjustRightInd w:val="0"/>
        <w:snapToGrid w:val="0"/>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eastAsia="zh-Hans"/>
        </w:rPr>
        <w:t>.10.1</w:t>
      </w:r>
      <w:r>
        <w:rPr>
          <w:rFonts w:hint="eastAsia" w:ascii="仿宋" w:hAnsi="仿宋" w:eastAsia="仿宋" w:cs="仿宋"/>
          <w:b/>
          <w:bCs/>
          <w:sz w:val="24"/>
          <w:highlight w:val="none"/>
        </w:rPr>
        <w:t>除投标人须知前附表另有规定外，投标人应按下列规定提供资格审查资料</w:t>
      </w:r>
      <w:bookmarkStart w:id="168" w:name="_Toc514837879"/>
      <w:r>
        <w:rPr>
          <w:rFonts w:hint="eastAsia" w:ascii="仿宋" w:hAnsi="仿宋" w:eastAsia="仿宋" w:cs="仿宋"/>
          <w:b/>
          <w:bCs/>
          <w:color w:val="000000"/>
          <w:sz w:val="24"/>
          <w:highlight w:val="none"/>
        </w:rPr>
        <w:t>，如缺项将导致</w:t>
      </w:r>
      <w:r>
        <w:rPr>
          <w:rFonts w:hint="eastAsia" w:ascii="仿宋" w:hAnsi="仿宋" w:eastAsia="仿宋" w:cs="仿宋"/>
          <w:b/>
          <w:bCs/>
          <w:color w:val="000000"/>
          <w:sz w:val="24"/>
          <w:highlight w:val="none"/>
          <w:u w:val="single"/>
        </w:rPr>
        <w:t>投标无效</w:t>
      </w:r>
      <w:r>
        <w:rPr>
          <w:rFonts w:hint="eastAsia" w:ascii="仿宋" w:hAnsi="仿宋" w:eastAsia="仿宋" w:cs="仿宋"/>
          <w:b/>
          <w:bCs/>
          <w:color w:val="000000"/>
          <w:sz w:val="24"/>
          <w:highlight w:val="none"/>
        </w:rPr>
        <w:t>。</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投标人应出具有效的“一证一码”或“三证合一”的营业执照副本原件；</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、投标人出具通过“信用中国”网站（www.creditchina.gov.cn）和中国政府采购网（www.ccgp.gov.cn）渠道查询的本单位信用记录的网页，并加盖投标单位公章。</w:t>
      </w:r>
    </w:p>
    <w:p>
      <w:pPr>
        <w:pStyle w:val="17"/>
        <w:ind w:firstLine="482" w:firstLineChars="200"/>
        <w:jc w:val="both"/>
        <w:rPr>
          <w:rFonts w:hint="default" w:eastAsia="仿宋"/>
          <w:lang w:val="en-US" w:eastAsia="zh-CN"/>
        </w:rPr>
      </w:pPr>
      <w:r>
        <w:rPr>
          <w:rFonts w:hint="eastAsia" w:cs="仿宋"/>
          <w:b/>
          <w:bCs/>
          <w:sz w:val="24"/>
          <w:highlight w:val="none"/>
          <w:lang w:val="en-US" w:eastAsia="zh-CN"/>
        </w:rPr>
        <w:t>4、投标人应提供中小微企业认定相关资料。</w:t>
      </w:r>
    </w:p>
    <w:p>
      <w:pPr>
        <w:adjustRightInd w:val="0"/>
        <w:snapToGrid w:val="0"/>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3.11备选投标方案</w:t>
      </w:r>
      <w:bookmarkEnd w:id="168"/>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3.11.1 除投标人须知前附表规定允许外，投标人不得递交备选投标方案，否则其投标将被否决。</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3.11.2 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3.11.3 投标人提供两个或两个以上投标报价，或者在投标文件中提供一个报价，但同时提供两个或两个以上供货方案的，视为提供备选方案。</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3.12相同品牌的处理</w:t>
      </w:r>
    </w:p>
    <w:p>
      <w:p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7"/>
        <w:adjustRightInd w:val="0"/>
        <w:snapToGrid w:val="0"/>
        <w:spacing w:before="0" w:after="0" w:line="360" w:lineRule="auto"/>
        <w:rPr>
          <w:rFonts w:hint="eastAsia" w:ascii="仿宋" w:hAnsi="仿宋" w:eastAsia="仿宋" w:cs="仿宋"/>
          <w:sz w:val="24"/>
          <w:szCs w:val="24"/>
          <w:highlight w:val="none"/>
        </w:rPr>
      </w:pPr>
      <w:bookmarkStart w:id="169" w:name="_Toc514837883"/>
      <w:bookmarkStart w:id="170" w:name="_Toc144974525"/>
      <w:bookmarkStart w:id="171" w:name="_Toc246996944"/>
      <w:bookmarkStart w:id="172" w:name="_Toc179632575"/>
      <w:bookmarkStart w:id="173" w:name="_Toc246996201"/>
      <w:bookmarkStart w:id="174" w:name="_Toc152045557"/>
      <w:bookmarkStart w:id="175" w:name="_Toc247085715"/>
      <w:bookmarkStart w:id="176" w:name="_Toc152042333"/>
      <w:r>
        <w:rPr>
          <w:rFonts w:hint="eastAsia" w:ascii="仿宋" w:hAnsi="仿宋" w:eastAsia="仿宋" w:cs="仿宋"/>
          <w:sz w:val="24"/>
          <w:szCs w:val="24"/>
          <w:highlight w:val="none"/>
        </w:rPr>
        <w:t>4.1投标文件的递交</w:t>
      </w:r>
      <w:bookmarkEnd w:id="169"/>
      <w:bookmarkEnd w:id="170"/>
      <w:bookmarkEnd w:id="171"/>
      <w:bookmarkEnd w:id="172"/>
      <w:bookmarkEnd w:id="173"/>
      <w:bookmarkEnd w:id="174"/>
      <w:bookmarkEnd w:id="175"/>
      <w:bookmarkEnd w:id="176"/>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4.1.1 投标人应在投标人须知前附表规定的投标截止时间前递交投标文件。</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4.1.2投标人递交投标文件的地点：见投标人须知前附表。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4.1.3除投标人须知前附表另有规定外，投标人所递交的投标文件不予退还。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4.1.4招标人收到投标文件后，向投标人出具签收凭证。</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4.1.5逾期送达的投标文件，招标人将予以拒收。</w:t>
      </w:r>
    </w:p>
    <w:p>
      <w:pPr>
        <w:pStyle w:val="7"/>
        <w:adjustRightInd w:val="0"/>
        <w:snapToGrid w:val="0"/>
        <w:spacing w:before="0" w:after="0" w:line="360" w:lineRule="auto"/>
        <w:rPr>
          <w:rFonts w:hint="eastAsia" w:ascii="仿宋" w:hAnsi="仿宋" w:eastAsia="仿宋" w:cs="仿宋"/>
          <w:sz w:val="24"/>
          <w:szCs w:val="24"/>
          <w:highlight w:val="none"/>
        </w:rPr>
      </w:pPr>
      <w:bookmarkStart w:id="177" w:name="_Toc179632576"/>
      <w:bookmarkStart w:id="178" w:name="_Toc144974526"/>
      <w:bookmarkStart w:id="179" w:name="_Toc246996202"/>
      <w:bookmarkStart w:id="180" w:name="_Toc247085716"/>
      <w:bookmarkStart w:id="181" w:name="_Toc514837884"/>
      <w:bookmarkStart w:id="182" w:name="_Toc152042334"/>
      <w:bookmarkStart w:id="183" w:name="_Toc246996945"/>
      <w:bookmarkStart w:id="184" w:name="_Toc152045558"/>
      <w:r>
        <w:rPr>
          <w:rFonts w:hint="eastAsia" w:ascii="仿宋" w:hAnsi="仿宋" w:eastAsia="仿宋" w:cs="仿宋"/>
          <w:sz w:val="24"/>
          <w:szCs w:val="24"/>
          <w:highlight w:val="none"/>
        </w:rPr>
        <w:t>4.2投标文件的修改与撤回</w:t>
      </w:r>
      <w:bookmarkEnd w:id="177"/>
      <w:bookmarkEnd w:id="178"/>
      <w:bookmarkEnd w:id="179"/>
      <w:bookmarkEnd w:id="180"/>
      <w:bookmarkEnd w:id="181"/>
      <w:bookmarkEnd w:id="182"/>
      <w:bookmarkEnd w:id="183"/>
      <w:bookmarkEnd w:id="184"/>
    </w:p>
    <w:p>
      <w:pPr>
        <w:pStyle w:val="29"/>
        <w:adjustRightInd w:val="0"/>
        <w:snapToGrid w:val="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4.2.1投标截止日前，招标人或招标代理机构可以对招标文件进行必要的修改。修改应以书面形式作出并通知所有购买招标文件的投标人。修改构成招标文件的组成部分。</w:t>
      </w:r>
    </w:p>
    <w:p>
      <w:pPr>
        <w:pStyle w:val="29"/>
        <w:adjustRightInd w:val="0"/>
        <w:snapToGrid w:val="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4.2.2投标人在收到招标人修改通知后，应在投标人须知前附表规定的时间内以书面形式向招标人或招标机构进行确认。</w:t>
      </w:r>
    </w:p>
    <w:p>
      <w:pPr>
        <w:pStyle w:val="29"/>
        <w:adjustRightInd w:val="0"/>
        <w:snapToGrid w:val="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4.2.3招标人认为招标文件修改内容有可能影响投标文件编制的，应至少在投标截止日15日前发出修改通知，不足15日的，招标人相应顺延提交投标文件的截止时间。</w:t>
      </w:r>
    </w:p>
    <w:p>
      <w:pPr>
        <w:adjustRightInd w:val="0"/>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4.2.4招标人发出的修改文件若前后存在不一致，以后发者为准。</w:t>
      </w:r>
    </w:p>
    <w:p>
      <w:pPr>
        <w:pStyle w:val="6"/>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185" w:name="_Toc152042335"/>
      <w:bookmarkStart w:id="186" w:name="_Toc247085717"/>
      <w:bookmarkStart w:id="187" w:name="_Toc246996946"/>
      <w:bookmarkStart w:id="188" w:name="_Toc152045559"/>
      <w:bookmarkStart w:id="189" w:name="_Toc514837885"/>
      <w:bookmarkStart w:id="190" w:name="_Toc246996203"/>
      <w:bookmarkStart w:id="191" w:name="_Toc144974527"/>
      <w:bookmarkStart w:id="192" w:name="_Toc179632577"/>
      <w:r>
        <w:rPr>
          <w:rFonts w:hint="eastAsia" w:ascii="仿宋" w:hAnsi="仿宋" w:eastAsia="仿宋" w:cs="仿宋"/>
          <w:sz w:val="24"/>
          <w:szCs w:val="24"/>
          <w:highlight w:val="none"/>
        </w:rPr>
        <w:t>5. 开标</w:t>
      </w:r>
      <w:bookmarkEnd w:id="185"/>
      <w:bookmarkEnd w:id="186"/>
      <w:bookmarkEnd w:id="187"/>
      <w:bookmarkEnd w:id="188"/>
      <w:bookmarkEnd w:id="189"/>
      <w:bookmarkEnd w:id="190"/>
      <w:bookmarkEnd w:id="191"/>
      <w:bookmarkEnd w:id="192"/>
    </w:p>
    <w:p>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 xml:space="preserve"> </w:t>
      </w:r>
      <w:bookmarkStart w:id="193" w:name="_Toc152042336"/>
      <w:bookmarkStart w:id="194" w:name="_Toc144974528"/>
      <w:bookmarkStart w:id="195" w:name="_Toc247085718"/>
      <w:bookmarkStart w:id="196" w:name="_Toc179632578"/>
      <w:bookmarkStart w:id="197" w:name="_Toc246996947"/>
      <w:bookmarkStart w:id="198" w:name="_Toc152045560"/>
      <w:bookmarkStart w:id="199" w:name="_Toc246996204"/>
      <w:bookmarkStart w:id="200" w:name="_Toc514837886"/>
      <w:r>
        <w:rPr>
          <w:rFonts w:hint="eastAsia" w:ascii="仿宋" w:hAnsi="仿宋" w:eastAsia="仿宋" w:cs="仿宋"/>
          <w:b/>
          <w:bCs/>
          <w:sz w:val="24"/>
          <w:highlight w:val="none"/>
        </w:rPr>
        <w:t xml:space="preserve">5.1 </w:t>
      </w:r>
      <w:bookmarkEnd w:id="193"/>
      <w:bookmarkEnd w:id="194"/>
      <w:bookmarkEnd w:id="195"/>
      <w:bookmarkEnd w:id="196"/>
      <w:bookmarkEnd w:id="197"/>
      <w:bookmarkEnd w:id="198"/>
      <w:bookmarkEnd w:id="199"/>
      <w:r>
        <w:rPr>
          <w:rFonts w:hint="eastAsia" w:ascii="仿宋" w:hAnsi="仿宋" w:eastAsia="仿宋" w:cs="仿宋"/>
          <w:b/>
          <w:bCs/>
          <w:sz w:val="24"/>
          <w:highlight w:val="none"/>
        </w:rPr>
        <w:t>开标时间和地点</w:t>
      </w:r>
      <w:bookmarkEnd w:id="200"/>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招标人在本章第 4.1.1 项规定的投标截止时间（开标时间）和投标人须知前附表规定的地点公开开标，并邀请所有投标人的法定代表人或其委托代理人准时参加。</w:t>
      </w:r>
    </w:p>
    <w:p>
      <w:pPr>
        <w:pStyle w:val="7"/>
        <w:adjustRightInd w:val="0"/>
        <w:snapToGrid w:val="0"/>
        <w:spacing w:before="0" w:after="0" w:line="360" w:lineRule="auto"/>
        <w:rPr>
          <w:rFonts w:hint="eastAsia" w:ascii="仿宋" w:hAnsi="仿宋" w:eastAsia="仿宋" w:cs="仿宋"/>
          <w:sz w:val="24"/>
          <w:szCs w:val="24"/>
          <w:highlight w:val="none"/>
        </w:rPr>
      </w:pPr>
      <w:bookmarkStart w:id="201" w:name="_Toc247085719"/>
      <w:bookmarkStart w:id="202" w:name="_Toc144974529"/>
      <w:bookmarkStart w:id="203" w:name="_Toc514837888"/>
      <w:bookmarkStart w:id="204" w:name="_Toc246996948"/>
      <w:bookmarkStart w:id="205" w:name="_Toc152042337"/>
      <w:bookmarkStart w:id="206" w:name="_Toc179632579"/>
      <w:bookmarkStart w:id="207" w:name="_Toc246996205"/>
      <w:bookmarkStart w:id="208" w:name="_Toc152045561"/>
      <w:r>
        <w:rPr>
          <w:rFonts w:hint="eastAsia" w:ascii="仿宋" w:hAnsi="仿宋" w:eastAsia="仿宋" w:cs="仿宋"/>
          <w:sz w:val="24"/>
          <w:szCs w:val="24"/>
          <w:highlight w:val="none"/>
        </w:rPr>
        <w:t>5.2 开标程序</w:t>
      </w:r>
      <w:bookmarkEnd w:id="201"/>
      <w:bookmarkEnd w:id="202"/>
      <w:bookmarkEnd w:id="203"/>
      <w:bookmarkEnd w:id="204"/>
      <w:bookmarkEnd w:id="205"/>
      <w:bookmarkEnd w:id="206"/>
      <w:bookmarkEnd w:id="207"/>
      <w:bookmarkEnd w:id="208"/>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主持人按下列程序进行开标：</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（1）宣布开标纪律；</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（2）公布在投标截止时间前递交投标文件的投标人名称；</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（3）宣布开标人、唱标人、记录人、监标人等有关人员姓名；</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eastAsia="zh-Hans"/>
        </w:rPr>
        <w:t>资格审查；</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（5）开标和唱标的顺序，按照递交投标文件的先后顺序依次进行；</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（6）检查投标文件的密封情况，确认无误后拆封，</w:t>
      </w:r>
      <w:r>
        <w:rPr>
          <w:rFonts w:hint="eastAsia" w:ascii="仿宋" w:hAnsi="仿宋" w:eastAsia="仿宋" w:cs="仿宋"/>
          <w:sz w:val="24"/>
          <w:highlight w:val="none"/>
          <w:lang w:eastAsia="zh-Hans"/>
        </w:rPr>
        <w:t>按</w:t>
      </w:r>
      <w:r>
        <w:rPr>
          <w:rFonts w:hint="eastAsia" w:ascii="仿宋" w:hAnsi="仿宋" w:eastAsia="仿宋" w:cs="仿宋"/>
          <w:sz w:val="24"/>
          <w:highlight w:val="none"/>
        </w:rPr>
        <w:t>开标顺序当众</w:t>
      </w:r>
      <w:r>
        <w:rPr>
          <w:rFonts w:hint="eastAsia" w:ascii="仿宋" w:hAnsi="仿宋" w:eastAsia="仿宋" w:cs="仿宋"/>
          <w:sz w:val="24"/>
          <w:highlight w:val="none"/>
          <w:lang w:eastAsia="zh-Hans"/>
        </w:rPr>
        <w:t>唱标</w:t>
      </w:r>
      <w:r>
        <w:rPr>
          <w:rFonts w:hint="eastAsia" w:ascii="仿宋" w:hAnsi="仿宋" w:eastAsia="仿宋" w:cs="仿宋"/>
          <w:sz w:val="24"/>
          <w:highlight w:val="none"/>
        </w:rPr>
        <w:t>，唱标以投标人提交的“开标一览表”的内容为准，并对唱标内容作以记录；</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（7）投标人代表、招标人代表、监标人、记录人等有关人员在</w:t>
      </w:r>
      <w:r>
        <w:rPr>
          <w:rFonts w:hint="eastAsia" w:ascii="仿宋" w:hAnsi="仿宋" w:eastAsia="仿宋" w:cs="仿宋"/>
          <w:sz w:val="24"/>
          <w:highlight w:val="none"/>
          <w:lang w:eastAsia="zh-Hans"/>
        </w:rPr>
        <w:t>开标</w:t>
      </w:r>
      <w:r>
        <w:rPr>
          <w:rFonts w:hint="eastAsia" w:ascii="仿宋" w:hAnsi="仿宋" w:eastAsia="仿宋" w:cs="仿宋"/>
          <w:sz w:val="24"/>
          <w:highlight w:val="none"/>
        </w:rPr>
        <w:t>记录上签字确认；</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（8）开标结束。</w:t>
      </w:r>
    </w:p>
    <w:p>
      <w:pPr>
        <w:pStyle w:val="7"/>
        <w:adjustRightInd w:val="0"/>
        <w:snapToGrid w:val="0"/>
        <w:spacing w:before="0" w:after="0" w:line="360" w:lineRule="auto"/>
        <w:rPr>
          <w:rFonts w:hint="eastAsia" w:ascii="仿宋" w:hAnsi="仿宋" w:eastAsia="仿宋" w:cs="仿宋"/>
          <w:sz w:val="24"/>
          <w:szCs w:val="24"/>
          <w:highlight w:val="none"/>
        </w:rPr>
      </w:pPr>
      <w:bookmarkStart w:id="209" w:name="_Toc514837889"/>
      <w:r>
        <w:rPr>
          <w:rFonts w:hint="eastAsia" w:ascii="仿宋" w:hAnsi="仿宋" w:eastAsia="仿宋" w:cs="仿宋"/>
          <w:sz w:val="24"/>
          <w:szCs w:val="24"/>
          <w:highlight w:val="none"/>
        </w:rPr>
        <w:t>5.3 开标异议</w:t>
      </w:r>
      <w:bookmarkEnd w:id="209"/>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投标人对开标有异议的，应当在开标现场提出，招标人当场作出答复，并制作记录。</w:t>
      </w:r>
    </w:p>
    <w:p>
      <w:pPr>
        <w:pStyle w:val="6"/>
        <w:adjustRightInd w:val="0"/>
        <w:snapToGrid w:val="0"/>
        <w:spacing w:before="0" w:after="0" w:line="360" w:lineRule="auto"/>
        <w:rPr>
          <w:rFonts w:hint="eastAsia" w:ascii="仿宋" w:hAnsi="仿宋" w:eastAsia="仿宋" w:cs="仿宋"/>
          <w:sz w:val="24"/>
          <w:szCs w:val="24"/>
          <w:highlight w:val="none"/>
        </w:rPr>
      </w:pPr>
      <w:bookmarkStart w:id="210" w:name="_Toc152045562"/>
      <w:bookmarkStart w:id="211" w:name="_Toc179632580"/>
      <w:bookmarkStart w:id="212" w:name="_Toc152042338"/>
      <w:bookmarkStart w:id="213" w:name="_Toc144974530"/>
      <w:bookmarkStart w:id="214" w:name="_Toc246996206"/>
      <w:bookmarkStart w:id="215" w:name="_Toc247085720"/>
      <w:bookmarkStart w:id="216" w:name="_Toc514837890"/>
      <w:bookmarkStart w:id="217" w:name="_Toc246996949"/>
      <w:r>
        <w:rPr>
          <w:rFonts w:hint="eastAsia" w:ascii="仿宋" w:hAnsi="仿宋" w:eastAsia="仿宋" w:cs="仿宋"/>
          <w:sz w:val="24"/>
          <w:szCs w:val="24"/>
          <w:highlight w:val="none"/>
        </w:rPr>
        <w:t>6. 评标</w:t>
      </w:r>
      <w:bookmarkEnd w:id="210"/>
      <w:bookmarkEnd w:id="211"/>
      <w:bookmarkEnd w:id="212"/>
      <w:bookmarkEnd w:id="213"/>
      <w:bookmarkEnd w:id="214"/>
      <w:bookmarkEnd w:id="215"/>
      <w:bookmarkEnd w:id="216"/>
      <w:bookmarkEnd w:id="217"/>
    </w:p>
    <w:p>
      <w:pPr>
        <w:pStyle w:val="7"/>
        <w:adjustRightInd w:val="0"/>
        <w:snapToGrid w:val="0"/>
        <w:spacing w:before="0" w:after="0" w:line="360" w:lineRule="auto"/>
        <w:rPr>
          <w:rFonts w:hint="eastAsia" w:ascii="仿宋" w:hAnsi="仿宋" w:eastAsia="仿宋" w:cs="仿宋"/>
          <w:sz w:val="24"/>
          <w:szCs w:val="24"/>
          <w:highlight w:val="none"/>
        </w:rPr>
      </w:pPr>
      <w:bookmarkStart w:id="218" w:name="_Toc246996207"/>
      <w:bookmarkStart w:id="219" w:name="_Toc144974531"/>
      <w:bookmarkStart w:id="220" w:name="_Toc514837891"/>
      <w:bookmarkStart w:id="221" w:name="_Toc179632581"/>
      <w:bookmarkStart w:id="222" w:name="_Toc152042339"/>
      <w:bookmarkStart w:id="223" w:name="_Toc247085721"/>
      <w:bookmarkStart w:id="224" w:name="_Toc152045563"/>
      <w:bookmarkStart w:id="225" w:name="_Toc246996950"/>
      <w:r>
        <w:rPr>
          <w:rFonts w:hint="eastAsia" w:ascii="仿宋" w:hAnsi="仿宋" w:eastAsia="仿宋" w:cs="仿宋"/>
          <w:sz w:val="24"/>
          <w:szCs w:val="24"/>
          <w:highlight w:val="none"/>
        </w:rPr>
        <w:t>6.1 评标委员会</w:t>
      </w:r>
      <w:bookmarkEnd w:id="218"/>
      <w:bookmarkEnd w:id="219"/>
      <w:bookmarkEnd w:id="220"/>
      <w:bookmarkEnd w:id="221"/>
      <w:bookmarkEnd w:id="222"/>
      <w:bookmarkEnd w:id="223"/>
      <w:bookmarkEnd w:id="224"/>
      <w:bookmarkEnd w:id="225"/>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6.1.2 评标委员会成员有下列情形之一的，应当回避：</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（1）投标人或投标人主要负责人的近亲属；</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（2）项目主管部门或者行政监督部门的人员；</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（3）与投标人有经济利益关系，可能影响对投标公正评审的；</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（4）曾因在招标、评标以及其他与招标投标有关活动中从事违法行为而受过行政处罚或刑事处罚的；</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（5）与投标人有其他利害关系。</w:t>
      </w:r>
    </w:p>
    <w:p>
      <w:pPr>
        <w:adjustRightInd w:val="0"/>
        <w:snapToGrid w:val="0"/>
        <w:spacing w:line="360" w:lineRule="auto"/>
        <w:ind w:firstLine="410" w:firstLineChars="171"/>
        <w:rPr>
          <w:rFonts w:hint="eastAsia" w:ascii="仿宋" w:hAnsi="仿宋" w:eastAsia="仿宋" w:cs="仿宋"/>
          <w:sz w:val="24"/>
          <w:highlight w:val="none"/>
        </w:rPr>
      </w:pPr>
      <w:r>
        <w:rPr>
          <w:rFonts w:hint="eastAsia" w:ascii="仿宋" w:hAnsi="仿宋" w:eastAsia="仿宋" w:cs="仿宋"/>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7"/>
        <w:adjustRightInd w:val="0"/>
        <w:snapToGrid w:val="0"/>
        <w:spacing w:before="0" w:after="0" w:line="360" w:lineRule="auto"/>
        <w:rPr>
          <w:rFonts w:hint="eastAsia" w:ascii="仿宋" w:hAnsi="仿宋" w:eastAsia="仿宋" w:cs="仿宋"/>
          <w:sz w:val="24"/>
          <w:szCs w:val="24"/>
          <w:highlight w:val="none"/>
        </w:rPr>
      </w:pPr>
      <w:bookmarkStart w:id="226" w:name="_Toc514837892"/>
      <w:bookmarkStart w:id="227" w:name="_Toc179632582"/>
      <w:bookmarkStart w:id="228" w:name="_Toc144974532"/>
      <w:bookmarkStart w:id="229" w:name="_Toc152042340"/>
      <w:bookmarkStart w:id="230" w:name="_Toc152045564"/>
      <w:bookmarkStart w:id="231" w:name="_Toc246996208"/>
      <w:bookmarkStart w:id="232" w:name="_Toc247085722"/>
      <w:bookmarkStart w:id="233" w:name="_Toc246996951"/>
      <w:r>
        <w:rPr>
          <w:rFonts w:hint="eastAsia" w:ascii="仿宋" w:hAnsi="仿宋" w:eastAsia="仿宋" w:cs="仿宋"/>
          <w:sz w:val="24"/>
          <w:szCs w:val="24"/>
          <w:highlight w:val="none"/>
        </w:rPr>
        <w:t>6.2 评标原则</w:t>
      </w:r>
      <w:bookmarkEnd w:id="226"/>
      <w:bookmarkEnd w:id="227"/>
      <w:bookmarkEnd w:id="228"/>
      <w:bookmarkEnd w:id="229"/>
      <w:bookmarkEnd w:id="230"/>
      <w:bookmarkEnd w:id="231"/>
      <w:bookmarkEnd w:id="232"/>
      <w:bookmarkEnd w:id="233"/>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评标活动遵循公平、公正、科学和择优的原则。</w:t>
      </w:r>
    </w:p>
    <w:p>
      <w:pPr>
        <w:pStyle w:val="7"/>
        <w:adjustRightInd w:val="0"/>
        <w:snapToGrid w:val="0"/>
        <w:spacing w:before="0" w:after="0" w:line="360" w:lineRule="auto"/>
        <w:rPr>
          <w:rFonts w:hint="eastAsia" w:ascii="仿宋" w:hAnsi="仿宋" w:eastAsia="仿宋" w:cs="仿宋"/>
          <w:sz w:val="24"/>
          <w:szCs w:val="24"/>
          <w:highlight w:val="none"/>
        </w:rPr>
      </w:pPr>
      <w:bookmarkStart w:id="234" w:name="_Toc152045565"/>
      <w:bookmarkStart w:id="235" w:name="_Toc247085723"/>
      <w:bookmarkStart w:id="236" w:name="_Toc152042341"/>
      <w:bookmarkStart w:id="237" w:name="_Toc246996952"/>
      <w:bookmarkStart w:id="238" w:name="_Toc144974533"/>
      <w:bookmarkStart w:id="239" w:name="_Toc514837893"/>
      <w:bookmarkStart w:id="240" w:name="_Toc179632583"/>
      <w:bookmarkStart w:id="241" w:name="_Toc246996209"/>
      <w:r>
        <w:rPr>
          <w:rFonts w:hint="eastAsia" w:ascii="仿宋" w:hAnsi="仿宋" w:eastAsia="仿宋" w:cs="仿宋"/>
          <w:sz w:val="24"/>
          <w:szCs w:val="24"/>
          <w:highlight w:val="none"/>
        </w:rPr>
        <w:t>6.3 评标</w:t>
      </w:r>
      <w:bookmarkEnd w:id="234"/>
      <w:bookmarkEnd w:id="235"/>
      <w:bookmarkEnd w:id="236"/>
      <w:bookmarkEnd w:id="237"/>
      <w:bookmarkEnd w:id="238"/>
      <w:bookmarkEnd w:id="239"/>
      <w:bookmarkEnd w:id="240"/>
      <w:bookmarkEnd w:id="241"/>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6.3.1 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6.3.2 评标完成后，评标委员会应当向招标人提交书面评标报告和中标候选人名单。评标委员会推荐中标候选人的人数见投标人须知前附表。</w:t>
      </w:r>
    </w:p>
    <w:p>
      <w:pPr>
        <w:pStyle w:val="6"/>
        <w:adjustRightInd w:val="0"/>
        <w:snapToGrid w:val="0"/>
        <w:spacing w:before="0" w:after="0" w:line="360" w:lineRule="auto"/>
        <w:rPr>
          <w:rFonts w:hint="eastAsia" w:ascii="仿宋" w:hAnsi="仿宋" w:eastAsia="仿宋" w:cs="仿宋"/>
          <w:sz w:val="24"/>
          <w:szCs w:val="24"/>
          <w:highlight w:val="none"/>
        </w:rPr>
      </w:pPr>
      <w:bookmarkStart w:id="242" w:name="_Toc246996210"/>
      <w:bookmarkStart w:id="243" w:name="_Toc144974534"/>
      <w:bookmarkStart w:id="244" w:name="_Toc152042342"/>
      <w:bookmarkStart w:id="245" w:name="_Toc152045566"/>
      <w:bookmarkStart w:id="246" w:name="_Toc179632584"/>
      <w:bookmarkStart w:id="247" w:name="_Toc246996953"/>
      <w:bookmarkStart w:id="248" w:name="_Toc514837894"/>
      <w:bookmarkStart w:id="249" w:name="_Toc247085724"/>
      <w:r>
        <w:rPr>
          <w:rFonts w:hint="eastAsia" w:ascii="仿宋" w:hAnsi="仿宋" w:eastAsia="仿宋" w:cs="仿宋"/>
          <w:sz w:val="24"/>
          <w:szCs w:val="24"/>
          <w:highlight w:val="none"/>
        </w:rPr>
        <w:t>7. 合同授予</w:t>
      </w:r>
      <w:bookmarkEnd w:id="242"/>
      <w:bookmarkEnd w:id="243"/>
      <w:bookmarkEnd w:id="244"/>
      <w:bookmarkEnd w:id="245"/>
      <w:bookmarkEnd w:id="246"/>
      <w:bookmarkEnd w:id="247"/>
      <w:bookmarkEnd w:id="248"/>
      <w:bookmarkEnd w:id="249"/>
    </w:p>
    <w:p>
      <w:pPr>
        <w:pStyle w:val="7"/>
        <w:adjustRightInd w:val="0"/>
        <w:snapToGrid w:val="0"/>
        <w:spacing w:before="0" w:after="0" w:line="360" w:lineRule="auto"/>
        <w:rPr>
          <w:rFonts w:hint="eastAsia" w:ascii="仿宋" w:hAnsi="仿宋" w:eastAsia="仿宋" w:cs="仿宋"/>
          <w:sz w:val="24"/>
          <w:szCs w:val="24"/>
          <w:highlight w:val="none"/>
        </w:rPr>
      </w:pPr>
      <w:bookmarkStart w:id="250" w:name="_Toc144974535"/>
      <w:bookmarkStart w:id="251" w:name="_Toc247085725"/>
      <w:bookmarkStart w:id="252" w:name="_Toc152045567"/>
      <w:bookmarkStart w:id="253" w:name="_Toc246996954"/>
      <w:bookmarkStart w:id="254" w:name="_Toc152042343"/>
      <w:bookmarkStart w:id="255" w:name="_Toc514837895"/>
      <w:bookmarkStart w:id="256" w:name="_Toc246996211"/>
      <w:bookmarkStart w:id="257" w:name="_Toc179632585"/>
      <w:r>
        <w:rPr>
          <w:rFonts w:hint="eastAsia" w:ascii="仿宋" w:hAnsi="仿宋" w:eastAsia="仿宋" w:cs="仿宋"/>
          <w:sz w:val="24"/>
          <w:szCs w:val="24"/>
          <w:highlight w:val="none"/>
        </w:rPr>
        <w:t>7.1 中标候选人公示</w:t>
      </w:r>
      <w:bookmarkEnd w:id="250"/>
      <w:bookmarkEnd w:id="251"/>
      <w:bookmarkEnd w:id="252"/>
      <w:bookmarkEnd w:id="253"/>
      <w:bookmarkEnd w:id="254"/>
      <w:bookmarkEnd w:id="255"/>
      <w:bookmarkEnd w:id="256"/>
      <w:bookmarkEnd w:id="257"/>
    </w:p>
    <w:p>
      <w:pPr>
        <w:adjustRightInd w:val="0"/>
        <w:snapToGrid w:val="0"/>
        <w:spacing w:line="360" w:lineRule="auto"/>
        <w:ind w:firstLine="480" w:firstLineChars="200"/>
        <w:rPr>
          <w:rFonts w:hint="eastAsia" w:ascii="仿宋" w:hAnsi="仿宋" w:eastAsia="仿宋" w:cs="仿宋"/>
          <w:sz w:val="24"/>
          <w:highlight w:val="none"/>
        </w:rPr>
      </w:pPr>
      <w:bookmarkStart w:id="258" w:name="_Toc514837896"/>
      <w:r>
        <w:rPr>
          <w:rFonts w:hint="eastAsia" w:ascii="仿宋" w:hAnsi="仿宋" w:eastAsia="仿宋" w:cs="仿宋"/>
          <w:sz w:val="24"/>
          <w:highlight w:val="none"/>
        </w:rPr>
        <w:t>采购人应当自收到评标报告之日起５个工作日内，在评标报告确定的中标候选人名单中按顺序确定中标人。自中标人确定之日起2个工作日内，按照投标人须知前附表规定的公示媒介公示中标结果，公示期为1个工作日。</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7.2 评标结果异议</w:t>
      </w:r>
      <w:bookmarkEnd w:id="258"/>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投标人或者其他利害关系人对评标结果有异议的，应当在中标结果公示期间提出。招标人将在收到异议之日起 3 日内作出答复；作出答复前，将暂停招标投标活动。</w:t>
      </w:r>
    </w:p>
    <w:p>
      <w:pPr>
        <w:pStyle w:val="7"/>
        <w:adjustRightInd w:val="0"/>
        <w:snapToGrid w:val="0"/>
        <w:spacing w:before="0" w:after="0" w:line="360" w:lineRule="auto"/>
        <w:rPr>
          <w:rFonts w:hint="eastAsia" w:ascii="仿宋" w:hAnsi="仿宋" w:eastAsia="仿宋" w:cs="仿宋"/>
          <w:sz w:val="24"/>
          <w:szCs w:val="24"/>
          <w:highlight w:val="none"/>
        </w:rPr>
      </w:pPr>
      <w:bookmarkStart w:id="259" w:name="_Toc514837897"/>
      <w:r>
        <w:rPr>
          <w:rFonts w:hint="eastAsia" w:ascii="仿宋" w:hAnsi="仿宋" w:eastAsia="仿宋" w:cs="仿宋"/>
          <w:sz w:val="24"/>
          <w:szCs w:val="24"/>
          <w:highlight w:val="none"/>
        </w:rPr>
        <w:t>7.3 中标候选人履约能力审查</w:t>
      </w:r>
      <w:bookmarkEnd w:id="25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7"/>
        <w:adjustRightInd w:val="0"/>
        <w:snapToGrid w:val="0"/>
        <w:spacing w:before="0" w:after="0" w:line="360" w:lineRule="auto"/>
        <w:rPr>
          <w:rFonts w:hint="eastAsia" w:ascii="仿宋" w:hAnsi="仿宋" w:eastAsia="仿宋" w:cs="仿宋"/>
          <w:sz w:val="24"/>
          <w:szCs w:val="24"/>
          <w:highlight w:val="none"/>
        </w:rPr>
      </w:pPr>
      <w:bookmarkStart w:id="260" w:name="_Toc144974537"/>
      <w:bookmarkStart w:id="261" w:name="_Toc246996956"/>
      <w:bookmarkStart w:id="262" w:name="_Toc179632587"/>
      <w:bookmarkStart w:id="263" w:name="_Toc152042345"/>
      <w:bookmarkStart w:id="264" w:name="_Toc247085727"/>
      <w:bookmarkStart w:id="265" w:name="_Toc246996213"/>
      <w:bookmarkStart w:id="266" w:name="_Toc152045569"/>
      <w:bookmarkStart w:id="267" w:name="_Toc514837898"/>
      <w:r>
        <w:rPr>
          <w:rFonts w:hint="eastAsia" w:ascii="仿宋" w:hAnsi="仿宋" w:eastAsia="仿宋" w:cs="仿宋"/>
          <w:sz w:val="24"/>
          <w:szCs w:val="24"/>
          <w:highlight w:val="none"/>
        </w:rPr>
        <w:t>7.4</w:t>
      </w:r>
      <w:bookmarkEnd w:id="260"/>
      <w:bookmarkEnd w:id="261"/>
      <w:bookmarkEnd w:id="262"/>
      <w:bookmarkEnd w:id="263"/>
      <w:bookmarkEnd w:id="264"/>
      <w:bookmarkEnd w:id="265"/>
      <w:bookmarkEnd w:id="266"/>
      <w:r>
        <w:rPr>
          <w:rFonts w:hint="eastAsia" w:ascii="仿宋" w:hAnsi="仿宋" w:eastAsia="仿宋" w:cs="仿宋"/>
          <w:sz w:val="24"/>
          <w:szCs w:val="24"/>
          <w:highlight w:val="none"/>
        </w:rPr>
        <w:t>定标</w:t>
      </w:r>
      <w:bookmarkEnd w:id="267"/>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按照投标人须知前附表的规定，招标人或招标人授权的评标委员会依法确定中标人。</w:t>
      </w:r>
    </w:p>
    <w:p>
      <w:pPr>
        <w:pStyle w:val="7"/>
        <w:adjustRightInd w:val="0"/>
        <w:snapToGrid w:val="0"/>
        <w:spacing w:before="0" w:after="0" w:line="360" w:lineRule="auto"/>
        <w:rPr>
          <w:rFonts w:hint="eastAsia" w:ascii="仿宋" w:hAnsi="仿宋" w:eastAsia="仿宋" w:cs="仿宋"/>
          <w:sz w:val="24"/>
          <w:szCs w:val="24"/>
          <w:highlight w:val="none"/>
        </w:rPr>
      </w:pPr>
      <w:bookmarkStart w:id="268" w:name="_Toc152045570"/>
      <w:bookmarkStart w:id="269" w:name="_Toc179632588"/>
      <w:bookmarkStart w:id="270" w:name="_Toc247085728"/>
      <w:bookmarkStart w:id="271" w:name="_Toc246996957"/>
      <w:bookmarkStart w:id="272" w:name="_Toc246996214"/>
      <w:bookmarkStart w:id="273" w:name="_Toc152042346"/>
      <w:bookmarkStart w:id="274" w:name="_Toc144974538"/>
      <w:bookmarkStart w:id="275" w:name="_Toc514837899"/>
      <w:r>
        <w:rPr>
          <w:rFonts w:hint="eastAsia" w:ascii="仿宋" w:hAnsi="仿宋" w:eastAsia="仿宋" w:cs="仿宋"/>
          <w:sz w:val="24"/>
          <w:szCs w:val="24"/>
          <w:highlight w:val="none"/>
        </w:rPr>
        <w:t>7.5</w:t>
      </w:r>
      <w:bookmarkEnd w:id="268"/>
      <w:bookmarkEnd w:id="269"/>
      <w:bookmarkEnd w:id="270"/>
      <w:bookmarkEnd w:id="271"/>
      <w:bookmarkEnd w:id="272"/>
      <w:bookmarkEnd w:id="273"/>
      <w:bookmarkEnd w:id="274"/>
      <w:r>
        <w:rPr>
          <w:rFonts w:hint="eastAsia" w:ascii="仿宋" w:hAnsi="仿宋" w:eastAsia="仿宋" w:cs="仿宋"/>
          <w:sz w:val="24"/>
          <w:szCs w:val="24"/>
          <w:highlight w:val="none"/>
        </w:rPr>
        <w:t>中标通知</w:t>
      </w:r>
      <w:bookmarkEnd w:id="275"/>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在本章第 3.4</w:t>
      </w:r>
      <w:r>
        <w:rPr>
          <w:rFonts w:hint="eastAsia" w:ascii="仿宋" w:hAnsi="仿宋" w:eastAsia="仿宋" w:cs="仿宋"/>
          <w:sz w:val="24"/>
          <w:highlight w:val="none"/>
          <w:lang w:eastAsia="zh-Hans"/>
        </w:rPr>
        <w:t>.1</w:t>
      </w:r>
      <w:r>
        <w:rPr>
          <w:rFonts w:hint="eastAsia" w:ascii="仿宋" w:hAnsi="仿宋" w:eastAsia="仿宋" w:cs="仿宋"/>
          <w:sz w:val="24"/>
          <w:highlight w:val="none"/>
        </w:rPr>
        <w:t>款规定的投标有效期内，招标人以书面形式向中标人发出中标通知书，同时将中标结果通知未中标的投标人。</w:t>
      </w:r>
    </w:p>
    <w:p>
      <w:pPr>
        <w:pStyle w:val="7"/>
        <w:adjustRightInd w:val="0"/>
        <w:snapToGrid w:val="0"/>
        <w:spacing w:before="0" w:after="0" w:line="360" w:lineRule="auto"/>
        <w:rPr>
          <w:rFonts w:hint="eastAsia" w:ascii="仿宋" w:hAnsi="仿宋" w:eastAsia="仿宋" w:cs="仿宋"/>
          <w:sz w:val="24"/>
          <w:szCs w:val="24"/>
          <w:highlight w:val="none"/>
        </w:rPr>
      </w:pPr>
      <w:bookmarkStart w:id="276" w:name="_Toc514837900"/>
      <w:r>
        <w:rPr>
          <w:rFonts w:hint="eastAsia" w:ascii="仿宋" w:hAnsi="仿宋" w:eastAsia="仿宋" w:cs="仿宋"/>
          <w:sz w:val="24"/>
          <w:szCs w:val="24"/>
          <w:highlight w:val="none"/>
        </w:rPr>
        <w:t>7.6 履约保证金</w:t>
      </w:r>
      <w:bookmarkEnd w:id="276"/>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7.6.2 中标人不能按本章第 7.6.1 项要求提交履约保证金的，视为放弃中标，其投标保证金不予退还，给招标人造成的损失超过投标保证金数额的，中标人还应当对超过部分予以赔偿。</w:t>
      </w:r>
    </w:p>
    <w:p>
      <w:pPr>
        <w:pStyle w:val="7"/>
        <w:adjustRightInd w:val="0"/>
        <w:snapToGrid w:val="0"/>
        <w:spacing w:before="0" w:after="0" w:line="360" w:lineRule="auto"/>
        <w:rPr>
          <w:rFonts w:hint="eastAsia" w:ascii="仿宋" w:hAnsi="仿宋" w:eastAsia="仿宋" w:cs="仿宋"/>
          <w:sz w:val="24"/>
          <w:szCs w:val="24"/>
          <w:highlight w:val="none"/>
        </w:rPr>
      </w:pPr>
      <w:bookmarkStart w:id="277" w:name="_Toc514837901"/>
      <w:r>
        <w:rPr>
          <w:rFonts w:hint="eastAsia" w:ascii="仿宋" w:hAnsi="仿宋" w:eastAsia="仿宋" w:cs="仿宋"/>
          <w:sz w:val="24"/>
          <w:szCs w:val="24"/>
          <w:highlight w:val="none"/>
        </w:rPr>
        <w:t>7.7 签订合同</w:t>
      </w:r>
      <w:bookmarkEnd w:id="277"/>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7.7.1 招标人和中标人应当在中标通知书发出之日起 30 日内，根据招标文件和中标人的投 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7.7.2 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7.7.3 联合体中标的，联合体各方应当共同与招标人签订合同，就中标项目向招标人承担连带责任。</w:t>
      </w:r>
    </w:p>
    <w:p>
      <w:pPr>
        <w:pStyle w:val="6"/>
        <w:keepNext w:val="0"/>
        <w:adjustRightInd w:val="0"/>
        <w:snapToGrid w:val="0"/>
        <w:spacing w:before="0" w:after="0" w:line="360" w:lineRule="auto"/>
        <w:rPr>
          <w:rFonts w:hint="eastAsia" w:ascii="仿宋" w:hAnsi="仿宋" w:eastAsia="仿宋" w:cs="仿宋"/>
          <w:sz w:val="24"/>
          <w:szCs w:val="24"/>
          <w:highlight w:val="none"/>
        </w:rPr>
      </w:pPr>
      <w:bookmarkStart w:id="278" w:name="_Toc514837902"/>
      <w:r>
        <w:rPr>
          <w:rFonts w:hint="eastAsia" w:ascii="仿宋" w:hAnsi="仿宋" w:eastAsia="仿宋" w:cs="仿宋"/>
          <w:sz w:val="24"/>
          <w:szCs w:val="24"/>
          <w:highlight w:val="none"/>
        </w:rPr>
        <w:t>8. 纪律和监督</w:t>
      </w:r>
      <w:bookmarkEnd w:id="278"/>
    </w:p>
    <w:p>
      <w:pPr>
        <w:pStyle w:val="7"/>
        <w:keepNext w:val="0"/>
        <w:adjustRightInd w:val="0"/>
        <w:snapToGrid w:val="0"/>
        <w:spacing w:before="0" w:after="0" w:line="360" w:lineRule="auto"/>
        <w:rPr>
          <w:rFonts w:hint="eastAsia" w:ascii="仿宋" w:hAnsi="仿宋" w:eastAsia="仿宋" w:cs="仿宋"/>
          <w:sz w:val="24"/>
          <w:szCs w:val="24"/>
          <w:highlight w:val="none"/>
        </w:rPr>
      </w:pPr>
      <w:bookmarkStart w:id="279" w:name="_Toc514837903"/>
      <w:r>
        <w:rPr>
          <w:rFonts w:hint="eastAsia" w:ascii="仿宋" w:hAnsi="仿宋" w:eastAsia="仿宋" w:cs="仿宋"/>
          <w:sz w:val="24"/>
          <w:szCs w:val="24"/>
          <w:highlight w:val="none"/>
        </w:rPr>
        <w:t>8.1 对招标人的纪律要求</w:t>
      </w:r>
      <w:bookmarkEnd w:id="27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招标人不得泄露招标投标活动中应当保密的情况和资料，不得与投标人串通损害国家利益、社会公共利益或者他人合法权益。</w:t>
      </w:r>
    </w:p>
    <w:p>
      <w:pPr>
        <w:pStyle w:val="7"/>
        <w:adjustRightInd w:val="0"/>
        <w:snapToGrid w:val="0"/>
        <w:spacing w:before="0" w:after="0" w:line="360" w:lineRule="auto"/>
        <w:rPr>
          <w:rFonts w:hint="eastAsia" w:ascii="仿宋" w:hAnsi="仿宋" w:eastAsia="仿宋" w:cs="仿宋"/>
          <w:sz w:val="24"/>
          <w:szCs w:val="24"/>
          <w:highlight w:val="none"/>
        </w:rPr>
      </w:pPr>
      <w:bookmarkStart w:id="280" w:name="_Toc514837904"/>
      <w:r>
        <w:rPr>
          <w:rFonts w:hint="eastAsia" w:ascii="仿宋" w:hAnsi="仿宋" w:eastAsia="仿宋" w:cs="仿宋"/>
          <w:sz w:val="24"/>
          <w:szCs w:val="24"/>
          <w:highlight w:val="none"/>
        </w:rPr>
        <w:t>8.2 对投标人的纪律要求</w:t>
      </w:r>
      <w:bookmarkEnd w:id="280"/>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pStyle w:val="7"/>
        <w:adjustRightInd w:val="0"/>
        <w:snapToGrid w:val="0"/>
        <w:spacing w:before="0" w:after="0" w:line="360" w:lineRule="auto"/>
        <w:rPr>
          <w:rFonts w:hint="eastAsia" w:ascii="仿宋" w:hAnsi="仿宋" w:eastAsia="仿宋" w:cs="仿宋"/>
          <w:sz w:val="24"/>
          <w:szCs w:val="24"/>
          <w:highlight w:val="none"/>
        </w:rPr>
      </w:pPr>
      <w:bookmarkStart w:id="281" w:name="_Toc514837905"/>
      <w:r>
        <w:rPr>
          <w:rFonts w:hint="eastAsia" w:ascii="仿宋" w:hAnsi="仿宋" w:eastAsia="仿宋" w:cs="仿宋"/>
          <w:sz w:val="24"/>
          <w:szCs w:val="24"/>
          <w:highlight w:val="none"/>
        </w:rPr>
        <w:t>8.3 对评标委员会成员的纪律要求</w:t>
      </w:r>
      <w:bookmarkEnd w:id="281"/>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adjustRightInd w:val="0"/>
        <w:snapToGrid w:val="0"/>
        <w:spacing w:before="0" w:after="0" w:line="360" w:lineRule="auto"/>
        <w:rPr>
          <w:rFonts w:hint="eastAsia" w:ascii="仿宋" w:hAnsi="仿宋" w:eastAsia="仿宋" w:cs="仿宋"/>
          <w:sz w:val="24"/>
          <w:szCs w:val="24"/>
          <w:highlight w:val="none"/>
        </w:rPr>
      </w:pPr>
      <w:bookmarkStart w:id="282" w:name="_Toc514837906"/>
      <w:r>
        <w:rPr>
          <w:rFonts w:hint="eastAsia" w:ascii="仿宋" w:hAnsi="仿宋" w:eastAsia="仿宋" w:cs="仿宋"/>
          <w:sz w:val="24"/>
          <w:szCs w:val="24"/>
          <w:highlight w:val="none"/>
        </w:rPr>
        <w:t>8.4 对与评标活动有关的工作人员的纪律要求</w:t>
      </w:r>
      <w:bookmarkEnd w:id="282"/>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adjustRightInd w:val="0"/>
        <w:snapToGrid w:val="0"/>
        <w:spacing w:before="0" w:after="0" w:line="360" w:lineRule="auto"/>
        <w:rPr>
          <w:rFonts w:hint="eastAsia" w:ascii="仿宋" w:hAnsi="仿宋" w:eastAsia="仿宋" w:cs="仿宋"/>
          <w:sz w:val="24"/>
          <w:szCs w:val="24"/>
          <w:highlight w:val="none"/>
        </w:rPr>
      </w:pPr>
      <w:bookmarkStart w:id="283" w:name="_Toc514837907"/>
      <w:r>
        <w:rPr>
          <w:rFonts w:hint="eastAsia" w:ascii="仿宋" w:hAnsi="仿宋" w:eastAsia="仿宋" w:cs="仿宋"/>
          <w:sz w:val="24"/>
          <w:szCs w:val="24"/>
          <w:highlight w:val="none"/>
        </w:rPr>
        <w:t>8.5 投诉</w:t>
      </w:r>
      <w:bookmarkEnd w:id="283"/>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8.5.1 投标人或者其他利害关系人认为招标投标活动不符合法律、行政法规规定的，可以自知道或者应当知道之日起 10 日内向有关监督部门投诉。投诉应当有明确的请求和必要的证明材料。</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pPr>
        <w:pStyle w:val="6"/>
        <w:adjustRightInd w:val="0"/>
        <w:snapToGrid w:val="0"/>
        <w:spacing w:before="0" w:after="0" w:line="360" w:lineRule="auto"/>
        <w:rPr>
          <w:rFonts w:hint="eastAsia" w:ascii="仿宋" w:hAnsi="仿宋" w:eastAsia="仿宋" w:cs="仿宋"/>
          <w:sz w:val="24"/>
          <w:szCs w:val="24"/>
          <w:highlight w:val="none"/>
        </w:rPr>
      </w:pPr>
      <w:bookmarkStart w:id="284" w:name="_Toc514837909"/>
      <w:r>
        <w:rPr>
          <w:rFonts w:hint="eastAsia" w:ascii="仿宋" w:hAnsi="仿宋" w:eastAsia="仿宋" w:cs="仿宋"/>
          <w:sz w:val="24"/>
          <w:szCs w:val="24"/>
          <w:highlight w:val="none"/>
        </w:rPr>
        <w:t>9. 需要补充的其他内容</w:t>
      </w:r>
      <w:bookmarkEnd w:id="284"/>
    </w:p>
    <w:p>
      <w:pPr>
        <w:adjustRightInd w:val="0"/>
        <w:snapToGrid w:val="0"/>
        <w:spacing w:line="360" w:lineRule="auto"/>
        <w:ind w:firstLine="480" w:firstLineChars="200"/>
        <w:rPr>
          <w:rFonts w:hint="eastAsia" w:ascii="仿宋" w:hAnsi="仿宋" w:eastAsia="仿宋" w:cs="仿宋"/>
          <w:sz w:val="24"/>
          <w:highlight w:val="none"/>
          <w:lang w:eastAsia="zh-Hans"/>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.1中标人须向招标代理机构按如下标准和规定交纳招标代理服务费：招标代理服务费以中标金额为基数，按国家发改委计价格[2002]1980号文载明的“货物招标”计算。根据发改办价格[2003]857号文规定向中标人收取。</w:t>
      </w:r>
    </w:p>
    <w:p>
      <w:pPr>
        <w:adjustRightInd w:val="0"/>
        <w:snapToGrid w:val="0"/>
        <w:spacing w:line="360" w:lineRule="auto"/>
        <w:ind w:firstLine="480" w:firstLineChars="200"/>
        <w:rPr>
          <w:rFonts w:hint="eastAsia" w:ascii="仿宋" w:hAnsi="仿宋" w:eastAsia="仿宋" w:cs="仿宋"/>
          <w:highlight w:val="none"/>
          <w:lang w:eastAsia="zh-Hans"/>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4"/>
          <w:highlight w:val="none"/>
          <w:lang w:eastAsia="zh-Hans"/>
        </w:rPr>
        <w:t>9.2招标人拥有本套招标文件最终解释权</w:t>
      </w:r>
      <w:bookmarkEnd w:id="20"/>
      <w:bookmarkEnd w:id="21"/>
      <w:bookmarkEnd w:id="22"/>
    </w:p>
    <w:p>
      <w:pPr>
        <w:pStyle w:val="7"/>
        <w:adjustRightInd w:val="0"/>
        <w:snapToGrid w:val="0"/>
        <w:spacing w:before="0" w:after="0" w:line="360" w:lineRule="auto"/>
        <w:rPr>
          <w:rFonts w:hint="eastAsia" w:ascii="仿宋" w:hAnsi="仿宋" w:eastAsia="仿宋" w:cs="仿宋"/>
          <w:highlight w:val="none"/>
        </w:rPr>
      </w:pPr>
      <w:bookmarkStart w:id="285" w:name="_Toc246996225"/>
      <w:bookmarkStart w:id="286" w:name="_Toc246996968"/>
      <w:bookmarkStart w:id="287" w:name="_Toc152045582"/>
      <w:bookmarkStart w:id="288" w:name="_Toc514837911"/>
      <w:bookmarkStart w:id="289" w:name="_Toc179632600"/>
      <w:bookmarkStart w:id="290" w:name="_Toc247085740"/>
      <w:bookmarkStart w:id="291" w:name="_Toc144974549"/>
      <w:bookmarkStart w:id="292" w:name="_Toc152042359"/>
      <w:bookmarkStart w:id="293" w:name="_Toc33087739"/>
      <w:bookmarkStart w:id="294" w:name="_Toc383485457_WPSOffice_Level1"/>
      <w:bookmarkStart w:id="295" w:name="_Toc18616_WPSOffice_Level1"/>
      <w:r>
        <w:rPr>
          <w:rFonts w:hint="eastAsia" w:ascii="仿宋" w:hAnsi="仿宋" w:eastAsia="仿宋" w:cs="仿宋"/>
          <w:highlight w:val="none"/>
        </w:rPr>
        <w:t>附件一：问题澄清通知</w:t>
      </w:r>
      <w:bookmarkEnd w:id="285"/>
      <w:bookmarkEnd w:id="286"/>
      <w:bookmarkEnd w:id="287"/>
      <w:bookmarkEnd w:id="288"/>
      <w:bookmarkEnd w:id="289"/>
      <w:bookmarkEnd w:id="290"/>
      <w:bookmarkEnd w:id="291"/>
      <w:bookmarkEnd w:id="292"/>
    </w:p>
    <w:p>
      <w:pPr>
        <w:adjustRightInd w:val="0"/>
        <w:snapToGrid w:val="0"/>
        <w:spacing w:line="360" w:lineRule="auto"/>
        <w:jc w:val="center"/>
        <w:rPr>
          <w:rFonts w:hint="eastAsia" w:ascii="仿宋" w:hAnsi="仿宋" w:eastAsia="仿宋" w:cs="仿宋"/>
          <w:szCs w:val="21"/>
          <w:highlight w:val="none"/>
        </w:rPr>
      </w:pPr>
    </w:p>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问题澄清通知</w:t>
      </w:r>
    </w:p>
    <w:p>
      <w:pPr>
        <w:adjustRightInd w:val="0"/>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（编号：</w:t>
      </w:r>
      <w:r>
        <w:rPr>
          <w:rFonts w:hint="eastAsia" w:ascii="仿宋" w:hAnsi="仿宋" w:eastAsia="仿宋" w:cs="仿宋"/>
          <w:highlight w:val="none"/>
          <w:u w:val="single"/>
        </w:rPr>
        <w:t xml:space="preserve">                </w:t>
      </w:r>
      <w:r>
        <w:rPr>
          <w:rFonts w:hint="eastAsia" w:ascii="仿宋" w:hAnsi="仿宋" w:eastAsia="仿宋" w:cs="仿宋"/>
          <w:szCs w:val="21"/>
          <w:highlight w:val="none"/>
        </w:rPr>
        <w:t>）</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（投标人名称）：</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评标委员会对你方的投标文件进行了仔细的审查，现需你方对下列问题以书面形式予以澄</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清、说明或补正：</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1.</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2.</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   </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请将上述问题的澄清、说明或补正于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时前递交至</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（详细地址）或传真至</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（传真号码）或通过下载招标文件的电子招标交易平台上传。采用传真方式的，应在</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时前将原件递交至</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（详细地址）。</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jc w:val="right"/>
        <w:rPr>
          <w:rFonts w:hint="eastAsia" w:ascii="仿宋" w:hAnsi="仿宋" w:eastAsia="仿宋" w:cs="仿宋"/>
          <w:szCs w:val="21"/>
          <w:highlight w:val="none"/>
        </w:rPr>
      </w:pPr>
      <w:r>
        <w:rPr>
          <w:rFonts w:hint="eastAsia" w:ascii="仿宋" w:hAnsi="仿宋" w:eastAsia="仿宋" w:cs="仿宋"/>
          <w:szCs w:val="21"/>
          <w:highlight w:val="none"/>
        </w:rPr>
        <w:t xml:space="preserve">                 评标委员会授权的招标人或招标代理机构：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（签字或盖章）</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adjustRightInd w:val="0"/>
        <w:snapToGrid w:val="0"/>
        <w:spacing w:line="360" w:lineRule="auto"/>
        <w:ind w:firstLine="3045" w:firstLineChars="1450"/>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年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br w:type="page"/>
      </w:r>
    </w:p>
    <w:p>
      <w:pPr>
        <w:pStyle w:val="7"/>
        <w:adjustRightInd w:val="0"/>
        <w:snapToGrid w:val="0"/>
        <w:spacing w:before="0" w:after="0" w:line="360" w:lineRule="auto"/>
        <w:rPr>
          <w:rFonts w:hint="eastAsia" w:ascii="仿宋" w:hAnsi="仿宋" w:eastAsia="仿宋" w:cs="仿宋"/>
          <w:highlight w:val="none"/>
        </w:rPr>
      </w:pPr>
      <w:bookmarkStart w:id="296" w:name="_Toc247085741"/>
      <w:bookmarkStart w:id="297" w:name="_Toc514837912"/>
      <w:bookmarkStart w:id="298" w:name="_Toc152042360"/>
      <w:bookmarkStart w:id="299" w:name="_Toc152045583"/>
      <w:bookmarkStart w:id="300" w:name="_Toc246996969"/>
      <w:bookmarkStart w:id="301" w:name="_Toc144974550"/>
      <w:bookmarkStart w:id="302" w:name="_Toc246996226"/>
      <w:bookmarkStart w:id="303" w:name="_Toc179632601"/>
      <w:r>
        <w:rPr>
          <w:rFonts w:hint="eastAsia" w:ascii="仿宋" w:hAnsi="仿宋" w:eastAsia="仿宋" w:cs="仿宋"/>
          <w:highlight w:val="none"/>
        </w:rPr>
        <w:t>附件二：问题的澄清</w:t>
      </w:r>
      <w:bookmarkEnd w:id="296"/>
      <w:bookmarkEnd w:id="297"/>
      <w:bookmarkEnd w:id="298"/>
      <w:bookmarkEnd w:id="299"/>
      <w:bookmarkEnd w:id="300"/>
      <w:bookmarkEnd w:id="301"/>
      <w:bookmarkEnd w:id="302"/>
      <w:bookmarkEnd w:id="303"/>
    </w:p>
    <w:p>
      <w:pPr>
        <w:adjustRightInd w:val="0"/>
        <w:snapToGrid w:val="0"/>
        <w:spacing w:line="360" w:lineRule="auto"/>
        <w:jc w:val="center"/>
        <w:rPr>
          <w:rFonts w:hint="eastAsia" w:ascii="仿宋" w:hAnsi="仿宋" w:eastAsia="仿宋" w:cs="仿宋"/>
          <w:sz w:val="28"/>
          <w:szCs w:val="28"/>
          <w:highlight w:val="none"/>
        </w:rPr>
      </w:pPr>
    </w:p>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问题的澄清</w:t>
      </w:r>
    </w:p>
    <w:p>
      <w:pPr>
        <w:adjustRightInd w:val="0"/>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（编号：</w:t>
      </w:r>
      <w:r>
        <w:rPr>
          <w:rFonts w:hint="eastAsia" w:ascii="仿宋" w:hAnsi="仿宋" w:eastAsia="仿宋" w:cs="仿宋"/>
          <w:highlight w:val="none"/>
          <w:u w:val="single"/>
        </w:rPr>
        <w:t xml:space="preserve">                </w:t>
      </w:r>
      <w:r>
        <w:rPr>
          <w:rFonts w:hint="eastAsia" w:ascii="仿宋" w:hAnsi="仿宋" w:eastAsia="仿宋" w:cs="仿宋"/>
          <w:szCs w:val="21"/>
          <w:highlight w:val="none"/>
        </w:rPr>
        <w:t>）</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评标委员会：</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问题澄清通知（编号：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）已收悉，现澄清、说明或补正如下：</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1.</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2.</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上述问题澄清、说明或补正，不改变我方投标文件的实质性内容，构成我方投标文件的组成部分。</w:t>
      </w:r>
    </w:p>
    <w:p>
      <w:pPr>
        <w:adjustRightInd w:val="0"/>
        <w:snapToGrid w:val="0"/>
        <w:spacing w:line="360" w:lineRule="auto"/>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法定代表人或其委托代理人：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adjustRightInd w:val="0"/>
        <w:snapToGrid w:val="0"/>
        <w:spacing w:line="360" w:lineRule="auto"/>
        <w:rPr>
          <w:rFonts w:hint="eastAsia" w:ascii="仿宋" w:hAnsi="仿宋" w:eastAsia="仿宋" w:cs="仿宋"/>
          <w:highlight w:val="none"/>
        </w:rPr>
      </w:pPr>
    </w:p>
    <w:p>
      <w:pPr>
        <w:adjustRightInd w:val="0"/>
        <w:snapToGrid w:val="0"/>
        <w:spacing w:line="360" w:lineRule="auto"/>
        <w:jc w:val="center"/>
        <w:rPr>
          <w:rFonts w:hint="eastAsia" w:ascii="仿宋" w:hAnsi="仿宋" w:eastAsia="仿宋" w:cs="仿宋"/>
          <w:kern w:val="0"/>
          <w:szCs w:val="21"/>
          <w:highlight w:val="none"/>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highlight w:val="none"/>
        </w:rPr>
        <w:br w:type="page"/>
      </w:r>
    </w:p>
    <w:p>
      <w:pPr>
        <w:pStyle w:val="4"/>
        <w:rPr>
          <w:rFonts w:hint="eastAsia" w:ascii="仿宋" w:hAnsi="仿宋" w:eastAsia="仿宋" w:cs="仿宋"/>
          <w:highlight w:val="none"/>
          <w:lang w:eastAsia="zh-Hans"/>
        </w:rPr>
      </w:pPr>
      <w:bookmarkStart w:id="304" w:name="_Toc283634446_WPSOffice_Level1"/>
      <w:bookmarkStart w:id="502" w:name="_GoBack"/>
      <w:r>
        <w:rPr>
          <w:rFonts w:hint="eastAsia" w:ascii="仿宋" w:hAnsi="仿宋" w:eastAsia="仿宋" w:cs="仿宋"/>
          <w:highlight w:val="none"/>
          <w:lang w:eastAsia="zh-Hans"/>
        </w:rPr>
        <w:t>第三章 评标办法（综合评分法）</w:t>
      </w:r>
      <w:bookmarkEnd w:id="304"/>
    </w:p>
    <w:p>
      <w:pPr>
        <w:pStyle w:val="6"/>
        <w:adjustRightInd w:val="0"/>
        <w:snapToGrid w:val="0"/>
        <w:spacing w:before="0" w:after="0" w:line="360" w:lineRule="auto"/>
        <w:rPr>
          <w:rFonts w:hint="eastAsia" w:ascii="仿宋" w:hAnsi="仿宋" w:eastAsia="仿宋" w:cs="仿宋"/>
          <w:highlight w:val="none"/>
        </w:rPr>
      </w:pPr>
      <w:bookmarkStart w:id="305" w:name="_Toc514837915"/>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.1</w:t>
      </w:r>
      <w:r>
        <w:rPr>
          <w:rFonts w:hint="eastAsia" w:ascii="仿宋" w:hAnsi="仿宋" w:eastAsia="仿宋" w:cs="仿宋"/>
          <w:sz w:val="24"/>
          <w:szCs w:val="24"/>
          <w:highlight w:val="none"/>
        </w:rPr>
        <w:t>评标办法前附表</w:t>
      </w:r>
      <w:bookmarkEnd w:id="305"/>
    </w:p>
    <w:tbl>
      <w:tblPr>
        <w:tblStyle w:val="19"/>
        <w:tblW w:w="8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175"/>
        <w:gridCol w:w="50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评审因素</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评标方法</w:t>
            </w: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lang w:eastAsia="zh-Hans"/>
              </w:rPr>
            </w:pPr>
            <w:r>
              <w:rPr>
                <w:rFonts w:hint="eastAsia" w:ascii="仿宋" w:hAnsi="仿宋" w:eastAsia="仿宋" w:cs="仿宋"/>
                <w:sz w:val="22"/>
                <w:szCs w:val="22"/>
                <w:highlight w:val="none"/>
                <w:lang w:eastAsia="zh-Hans"/>
              </w:rPr>
              <w:t>综合评分法</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lang w:eastAsia="zh-Hans"/>
              </w:rPr>
            </w:pPr>
            <w:r>
              <w:rPr>
                <w:rFonts w:hint="eastAsia" w:ascii="仿宋" w:hAnsi="仿宋" w:eastAsia="仿宋" w:cs="仿宋"/>
                <w:color w:val="000000"/>
                <w:kern w:val="0"/>
                <w:sz w:val="22"/>
                <w:szCs w:val="22"/>
                <w:highlight w:val="none"/>
                <w:lang w:eastAsia="zh-Hans"/>
              </w:rPr>
              <w:t>详见本章3.4.3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资格</w:t>
            </w:r>
            <w:r>
              <w:rPr>
                <w:rFonts w:hint="eastAsia" w:ascii="仿宋" w:hAnsi="仿宋" w:eastAsia="仿宋" w:cs="仿宋"/>
                <w:sz w:val="22"/>
                <w:szCs w:val="22"/>
                <w:highlight w:val="none"/>
                <w:lang w:eastAsia="zh-Hans"/>
              </w:rPr>
              <w:t>审查</w:t>
            </w:r>
            <w:r>
              <w:rPr>
                <w:rFonts w:hint="eastAsia" w:ascii="仿宋" w:hAnsi="仿宋" w:eastAsia="仿宋" w:cs="仿宋"/>
                <w:sz w:val="22"/>
                <w:szCs w:val="22"/>
                <w:highlight w:val="none"/>
              </w:rPr>
              <w:t>标准</w:t>
            </w: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lang w:eastAsia="zh-Hans"/>
              </w:rPr>
            </w:pPr>
            <w:r>
              <w:rPr>
                <w:rFonts w:hint="eastAsia" w:ascii="仿宋" w:hAnsi="仿宋" w:eastAsia="仿宋" w:cs="仿宋"/>
                <w:color w:val="000000"/>
                <w:kern w:val="0"/>
                <w:sz w:val="22"/>
                <w:szCs w:val="22"/>
                <w:highlight w:val="none"/>
                <w:lang w:eastAsia="zh-Hans"/>
              </w:rPr>
              <w:t>资格审查</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lang w:val="en-US" w:eastAsia="zh-CN"/>
              </w:rPr>
              <w:t>1、</w:t>
            </w:r>
            <w:r>
              <w:rPr>
                <w:rFonts w:hint="eastAsia" w:ascii="仿宋" w:hAnsi="仿宋" w:eastAsia="仿宋" w:cs="仿宋"/>
                <w:color w:val="000000"/>
                <w:kern w:val="0"/>
                <w:sz w:val="22"/>
                <w:szCs w:val="22"/>
                <w:highlight w:val="none"/>
              </w:rPr>
              <w:t>投标人应出具有效的“一证一码”或“三证合一”的营业执照副本原件；</w:t>
            </w:r>
          </w:p>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lang w:val="en-US" w:eastAsia="zh-CN"/>
              </w:rPr>
              <w:t>2、</w:t>
            </w:r>
            <w:r>
              <w:rPr>
                <w:rFonts w:hint="eastAsia" w:ascii="仿宋" w:hAnsi="仿宋" w:eastAsia="仿宋" w:cs="仿宋"/>
                <w:color w:val="000000"/>
                <w:kern w:val="0"/>
                <w:sz w:val="22"/>
                <w:szCs w:val="22"/>
                <w:highlight w:val="none"/>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lang w:val="en-US" w:eastAsia="zh-CN"/>
              </w:rPr>
              <w:t>3</w:t>
            </w:r>
            <w:r>
              <w:rPr>
                <w:rFonts w:hint="eastAsia" w:ascii="仿宋" w:hAnsi="仿宋" w:eastAsia="仿宋" w:cs="仿宋"/>
                <w:color w:val="000000"/>
                <w:kern w:val="0"/>
                <w:sz w:val="22"/>
                <w:szCs w:val="22"/>
                <w:highlight w:val="none"/>
              </w:rPr>
              <w:t>、投标人出具通过“信用中国”网站（www.creditchina.gov.cn）和中国政府采购网（www.ccgp.gov.cn）渠道查询的本单位信用记录的网页，并加盖投标单位公章。</w:t>
            </w:r>
          </w:p>
          <w:p>
            <w:pPr>
              <w:adjustRightInd w:val="0"/>
              <w:snapToGrid w:val="0"/>
              <w:spacing w:line="360" w:lineRule="auto"/>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4、投标人应提供中小微认定相关材料。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129" w:type="dxa"/>
            <w:vMerge w:val="restart"/>
            <w:tcBorders>
              <w:top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Hans"/>
              </w:rPr>
              <w:t>符合</w:t>
            </w:r>
            <w:r>
              <w:rPr>
                <w:rFonts w:hint="eastAsia" w:ascii="仿宋" w:hAnsi="仿宋" w:eastAsia="仿宋" w:cs="仿宋"/>
                <w:sz w:val="22"/>
                <w:szCs w:val="22"/>
                <w:highlight w:val="none"/>
              </w:rPr>
              <w:t>性评审标准</w:t>
            </w: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投标报价</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lang w:eastAsia="zh-Hans"/>
              </w:rPr>
              <w:t>投标人</w:t>
            </w:r>
            <w:r>
              <w:rPr>
                <w:rFonts w:hint="eastAsia" w:ascii="仿宋" w:hAnsi="仿宋" w:eastAsia="仿宋" w:cs="仿宋"/>
                <w:color w:val="000000"/>
                <w:kern w:val="0"/>
                <w:sz w:val="22"/>
                <w:szCs w:val="22"/>
                <w:highlight w:val="none"/>
              </w:rPr>
              <w:t>的投标投标报价符合招标文件要求</w:t>
            </w:r>
            <w:r>
              <w:rPr>
                <w:rFonts w:hint="eastAsia" w:ascii="仿宋" w:hAnsi="仿宋" w:eastAsia="仿宋" w:cs="仿宋"/>
                <w:color w:val="000000"/>
                <w:kern w:val="0"/>
                <w:sz w:val="22"/>
                <w:szCs w:val="22"/>
                <w:highlight w:val="none"/>
                <w:lang w:eastAsia="zh-Hans"/>
              </w:rPr>
              <w:t>且唯一；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1129" w:type="dxa"/>
            <w:vMerge w:val="continue"/>
            <w:tcBorders>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投标内容</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lang w:eastAsia="zh-CN"/>
              </w:rPr>
            </w:pPr>
            <w:r>
              <w:rPr>
                <w:rFonts w:hint="eastAsia" w:ascii="仿宋" w:hAnsi="仿宋" w:eastAsia="仿宋" w:cs="仿宋"/>
                <w:color w:val="000000"/>
                <w:kern w:val="0"/>
                <w:sz w:val="22"/>
                <w:szCs w:val="22"/>
                <w:highlight w:val="none"/>
              </w:rPr>
              <w:t>投标文件的有效性、完整性响应招标文件要求，对招标文件的实质性要求作出响应</w:t>
            </w:r>
            <w:r>
              <w:rPr>
                <w:rFonts w:hint="eastAsia" w:ascii="仿宋" w:hAnsi="仿宋" w:eastAsia="仿宋" w:cs="仿宋"/>
                <w:color w:val="000000"/>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1129" w:type="dxa"/>
            <w:vMerge w:val="continue"/>
            <w:tcBorders>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lang w:eastAsia="zh-Hans"/>
              </w:rPr>
            </w:pPr>
            <w:r>
              <w:rPr>
                <w:rFonts w:hint="eastAsia" w:ascii="仿宋" w:hAnsi="仿宋" w:eastAsia="仿宋" w:cs="仿宋"/>
                <w:sz w:val="22"/>
                <w:szCs w:val="22"/>
                <w:highlight w:val="none"/>
                <w:lang w:eastAsia="zh-Hans"/>
              </w:rPr>
              <w:t>投标文件</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投标文件按照招标文件规定要求密封、签署、盖章；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1129" w:type="dxa"/>
            <w:vMerge w:val="continue"/>
            <w:tcBorders>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投标保证金</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lang w:eastAsia="zh-Hans"/>
              </w:rPr>
              <w:t>投标人缴纳</w:t>
            </w:r>
            <w:r>
              <w:rPr>
                <w:rFonts w:hint="eastAsia" w:ascii="仿宋" w:hAnsi="仿宋" w:eastAsia="仿宋" w:cs="仿宋"/>
                <w:color w:val="000000"/>
                <w:kern w:val="0"/>
                <w:sz w:val="22"/>
                <w:szCs w:val="22"/>
                <w:highlight w:val="none"/>
              </w:rPr>
              <w:t>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1129" w:type="dxa"/>
            <w:vMerge w:val="continue"/>
            <w:tcBorders>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lang w:eastAsia="zh-Hans"/>
              </w:rPr>
            </w:pPr>
            <w:r>
              <w:rPr>
                <w:rFonts w:hint="eastAsia" w:ascii="仿宋" w:hAnsi="仿宋" w:eastAsia="仿宋" w:cs="仿宋"/>
                <w:sz w:val="22"/>
                <w:szCs w:val="22"/>
                <w:highlight w:val="none"/>
                <w:lang w:eastAsia="zh-Hans"/>
              </w:rPr>
              <w:t>投标文件编写</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投标文件是否按照招标文件要求编写；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jc w:val="center"/>
        </w:trPr>
        <w:tc>
          <w:tcPr>
            <w:tcW w:w="1129" w:type="dxa"/>
            <w:vMerge w:val="continue"/>
            <w:tcBorders>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p>
        </w:tc>
        <w:tc>
          <w:tcPr>
            <w:tcW w:w="217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kern w:val="0"/>
                <w:sz w:val="22"/>
                <w:szCs w:val="22"/>
                <w:highlight w:val="none"/>
                <w:lang w:eastAsia="zh-Hans"/>
              </w:rPr>
            </w:pPr>
            <w:r>
              <w:rPr>
                <w:rFonts w:hint="eastAsia" w:ascii="仿宋" w:hAnsi="仿宋" w:eastAsia="仿宋" w:cs="仿宋"/>
                <w:kern w:val="0"/>
                <w:sz w:val="22"/>
                <w:szCs w:val="22"/>
                <w:highlight w:val="none"/>
                <w:lang w:eastAsia="zh-Hans"/>
              </w:rPr>
              <w:t>采购需求</w:t>
            </w: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投标人所报</w:t>
            </w:r>
            <w:r>
              <w:rPr>
                <w:rFonts w:hint="eastAsia" w:ascii="仿宋" w:hAnsi="仿宋" w:eastAsia="仿宋" w:cs="仿宋"/>
                <w:color w:val="000000"/>
                <w:kern w:val="0"/>
                <w:sz w:val="22"/>
                <w:szCs w:val="22"/>
                <w:highlight w:val="none"/>
                <w:lang w:val="en-US" w:eastAsia="zh-CN"/>
              </w:rPr>
              <w:t>供货期、</w:t>
            </w:r>
            <w:r>
              <w:rPr>
                <w:rFonts w:hint="eastAsia" w:ascii="仿宋" w:hAnsi="仿宋" w:eastAsia="仿宋" w:cs="仿宋"/>
                <w:color w:val="000000"/>
                <w:kern w:val="0"/>
                <w:sz w:val="22"/>
                <w:szCs w:val="22"/>
                <w:highlight w:val="none"/>
              </w:rPr>
              <w:t>服务期、</w:t>
            </w:r>
            <w:r>
              <w:rPr>
                <w:rFonts w:hint="eastAsia" w:ascii="仿宋" w:hAnsi="仿宋" w:eastAsia="仿宋" w:cs="仿宋"/>
                <w:color w:val="000000"/>
                <w:kern w:val="0"/>
                <w:sz w:val="22"/>
                <w:szCs w:val="22"/>
                <w:highlight w:val="none"/>
                <w:lang w:eastAsia="zh-Hans"/>
              </w:rPr>
              <w:t>售后服务响应时间</w:t>
            </w:r>
            <w:r>
              <w:rPr>
                <w:rFonts w:hint="eastAsia" w:ascii="仿宋" w:hAnsi="仿宋" w:eastAsia="仿宋" w:cs="仿宋"/>
                <w:color w:val="000000"/>
                <w:kern w:val="0"/>
                <w:sz w:val="22"/>
                <w:szCs w:val="22"/>
                <w:highlight w:val="none"/>
              </w:rPr>
              <w:t>是否满足招标文件规定。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jc w:val="center"/>
        </w:trPr>
        <w:tc>
          <w:tcPr>
            <w:tcW w:w="1129" w:type="dxa"/>
            <w:vMerge w:val="continue"/>
            <w:tcBorders>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sz w:val="22"/>
                <w:szCs w:val="22"/>
                <w:highlight w:val="none"/>
              </w:rPr>
            </w:pPr>
            <w:bookmarkStart w:id="306" w:name="_Toc179632618"/>
            <w:bookmarkStart w:id="307" w:name="_Toc246996243"/>
            <w:bookmarkStart w:id="308" w:name="_Toc152042377"/>
            <w:bookmarkStart w:id="309" w:name="_Toc246996986"/>
            <w:bookmarkStart w:id="310" w:name="_Toc144974567"/>
            <w:bookmarkStart w:id="311" w:name="_Toc514837916"/>
            <w:bookmarkStart w:id="312" w:name="_Toc247085758"/>
            <w:bookmarkStart w:id="313" w:name="_Toc152045600"/>
          </w:p>
        </w:tc>
        <w:tc>
          <w:tcPr>
            <w:tcW w:w="217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kern w:val="0"/>
                <w:sz w:val="22"/>
                <w:szCs w:val="22"/>
                <w:highlight w:val="none"/>
                <w:lang w:eastAsia="zh-Hans"/>
              </w:rPr>
            </w:pPr>
          </w:p>
        </w:tc>
        <w:tc>
          <w:tcPr>
            <w:tcW w:w="50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仿宋" w:hAnsi="仿宋" w:eastAsia="仿宋" w:cs="仿宋"/>
                <w:color w:val="000000"/>
                <w:kern w:val="0"/>
                <w:sz w:val="22"/>
                <w:szCs w:val="22"/>
                <w:highlight w:val="none"/>
                <w:lang w:val="en-US" w:eastAsia="zh-CN"/>
              </w:rPr>
            </w:pPr>
            <w:r>
              <w:rPr>
                <w:rFonts w:hint="eastAsia" w:ascii="Times New Roman" w:hAnsi="Times New Roman" w:eastAsia="仿宋" w:cs="Times New Roman"/>
                <w:b w:val="0"/>
                <w:bCs/>
                <w:color w:val="auto"/>
                <w:kern w:val="0"/>
                <w:sz w:val="24"/>
                <w:szCs w:val="24"/>
                <w:highlight w:val="none"/>
              </w:rPr>
              <w:t>投标人的货物技术规格、参数响应招标文件要求</w:t>
            </w:r>
            <w:r>
              <w:rPr>
                <w:rFonts w:hint="eastAsia" w:eastAsia="仿宋" w:cs="Times New Roman"/>
                <w:b w:val="0"/>
                <w:bCs/>
                <w:color w:val="auto"/>
                <w:kern w:val="0"/>
                <w:sz w:val="24"/>
                <w:szCs w:val="24"/>
                <w:highlight w:val="none"/>
                <w:lang w:eastAsia="zh-CN"/>
              </w:rPr>
              <w:t>。</w:t>
            </w:r>
            <w:r>
              <w:rPr>
                <w:rFonts w:hint="eastAsia" w:eastAsia="仿宋" w:cs="Times New Roman"/>
                <w:b/>
                <w:bCs w:val="0"/>
                <w:color w:val="auto"/>
                <w:kern w:val="0"/>
                <w:sz w:val="24"/>
                <w:szCs w:val="24"/>
                <w:highlight w:val="none"/>
                <w:lang w:val="en-US" w:eastAsia="zh-CN"/>
              </w:rPr>
              <w:t>本项目不接受负偏离。</w:t>
            </w:r>
          </w:p>
        </w:tc>
      </w:tr>
    </w:tbl>
    <w:p>
      <w:pPr>
        <w:adjustRightInd w:val="0"/>
        <w:snapToGrid w:val="0"/>
        <w:spacing w:line="360" w:lineRule="auto"/>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备注：1、</w:t>
      </w:r>
      <w:r>
        <w:rPr>
          <w:rFonts w:hint="eastAsia" w:ascii="仿宋" w:hAnsi="仿宋" w:eastAsia="仿宋" w:cs="仿宋"/>
          <w:b/>
          <w:bCs/>
          <w:sz w:val="24"/>
          <w:highlight w:val="none"/>
        </w:rPr>
        <w:t>投标人应按</w:t>
      </w:r>
      <w:r>
        <w:rPr>
          <w:rFonts w:hint="eastAsia" w:ascii="仿宋" w:hAnsi="仿宋" w:eastAsia="仿宋" w:cs="仿宋"/>
          <w:b/>
          <w:bCs/>
          <w:sz w:val="24"/>
          <w:highlight w:val="none"/>
          <w:lang w:eastAsia="zh-Hans"/>
        </w:rPr>
        <w:t>资格审查标准</w:t>
      </w:r>
      <w:r>
        <w:rPr>
          <w:rFonts w:hint="eastAsia" w:ascii="仿宋" w:hAnsi="仿宋" w:eastAsia="仿宋" w:cs="仿宋"/>
          <w:b/>
          <w:bCs/>
          <w:sz w:val="24"/>
          <w:highlight w:val="none"/>
        </w:rPr>
        <w:t>规定提供资格审查资料，</w:t>
      </w:r>
      <w:r>
        <w:rPr>
          <w:rFonts w:hint="eastAsia" w:ascii="仿宋" w:hAnsi="仿宋" w:eastAsia="仿宋" w:cs="仿宋"/>
          <w:b/>
          <w:bCs/>
          <w:color w:val="000000"/>
          <w:sz w:val="24"/>
          <w:highlight w:val="none"/>
        </w:rPr>
        <w:t>如缺项将导致废标；</w:t>
      </w:r>
    </w:p>
    <w:p>
      <w:pPr>
        <w:adjustRightInd w:val="0"/>
        <w:snapToGrid w:val="0"/>
        <w:spacing w:line="360" w:lineRule="auto"/>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2、</w:t>
      </w:r>
      <w:r>
        <w:rPr>
          <w:rFonts w:hint="eastAsia" w:ascii="仿宋" w:hAnsi="仿宋" w:eastAsia="仿宋" w:cs="仿宋"/>
          <w:b/>
          <w:color w:val="000000"/>
          <w:kern w:val="0"/>
          <w:sz w:val="24"/>
          <w:highlight w:val="none"/>
          <w:lang w:eastAsia="zh-Hans"/>
        </w:rPr>
        <w:t>资格审查后</w:t>
      </w:r>
      <w:r>
        <w:rPr>
          <w:rFonts w:hint="eastAsia" w:ascii="仿宋" w:hAnsi="仿宋" w:eastAsia="仿宋" w:cs="仿宋"/>
          <w:b/>
          <w:color w:val="000000"/>
          <w:kern w:val="0"/>
          <w:sz w:val="24"/>
          <w:highlight w:val="none"/>
        </w:rPr>
        <w:t>如果投标文件中有一项未通过</w:t>
      </w:r>
      <w:r>
        <w:rPr>
          <w:rFonts w:hint="eastAsia" w:ascii="仿宋" w:hAnsi="仿宋" w:eastAsia="仿宋" w:cs="仿宋"/>
          <w:b/>
          <w:color w:val="000000"/>
          <w:kern w:val="0"/>
          <w:sz w:val="24"/>
          <w:highlight w:val="none"/>
          <w:lang w:eastAsia="zh-Hans"/>
        </w:rPr>
        <w:t>符合性</w:t>
      </w:r>
      <w:r>
        <w:rPr>
          <w:rFonts w:hint="eastAsia" w:ascii="仿宋" w:hAnsi="仿宋" w:eastAsia="仿宋" w:cs="仿宋"/>
          <w:b/>
          <w:color w:val="000000"/>
          <w:kern w:val="0"/>
          <w:sz w:val="24"/>
          <w:highlight w:val="none"/>
        </w:rPr>
        <w:t>审查标准，评标委员会将认定整个投标文件未响应招标文件而予以</w:t>
      </w:r>
      <w:r>
        <w:rPr>
          <w:rFonts w:hint="eastAsia" w:ascii="仿宋" w:hAnsi="仿宋" w:eastAsia="仿宋" w:cs="仿宋"/>
          <w:b/>
          <w:color w:val="000000"/>
          <w:kern w:val="0"/>
          <w:sz w:val="24"/>
          <w:highlight w:val="none"/>
          <w:lang w:eastAsia="zh-Hans"/>
        </w:rPr>
        <w:t>无效标</w:t>
      </w:r>
      <w:r>
        <w:rPr>
          <w:rFonts w:hint="eastAsia" w:ascii="仿宋" w:hAnsi="仿宋" w:eastAsia="仿宋" w:cs="仿宋"/>
          <w:b/>
          <w:color w:val="000000"/>
          <w:kern w:val="0"/>
          <w:sz w:val="24"/>
          <w:highlight w:val="none"/>
        </w:rPr>
        <w:t>处理。</w:t>
      </w:r>
    </w:p>
    <w:p>
      <w:pPr>
        <w:adjustRightInd w:val="0"/>
        <w:snapToGrid w:val="0"/>
        <w:spacing w:line="360" w:lineRule="auto"/>
        <w:jc w:val="center"/>
        <w:rPr>
          <w:rFonts w:hint="eastAsia" w:ascii="仿宋" w:hAnsi="仿宋" w:eastAsia="仿宋" w:cs="仿宋"/>
          <w:color w:val="000000"/>
          <w:kern w:val="0"/>
          <w:sz w:val="24"/>
          <w:highlight w:val="none"/>
        </w:rPr>
      </w:pPr>
    </w:p>
    <w:p>
      <w:pPr>
        <w:adjustRightInd w:val="0"/>
        <w:snapToGrid w:val="0"/>
        <w:spacing w:line="360" w:lineRule="auto"/>
        <w:jc w:val="center"/>
        <w:rPr>
          <w:rFonts w:hint="eastAsia" w:ascii="仿宋" w:hAnsi="仿宋" w:eastAsia="仿宋" w:cs="仿宋"/>
          <w:color w:val="000000"/>
          <w:kern w:val="0"/>
          <w:sz w:val="24"/>
          <w:highlight w:val="none"/>
          <w:lang w:eastAsia="zh-Hans"/>
        </w:rPr>
        <w:sectPr>
          <w:pgSz w:w="11906" w:h="16838"/>
          <w:pgMar w:top="1440" w:right="1800" w:bottom="1440" w:left="1600" w:header="851" w:footer="992" w:gutter="0"/>
          <w:cols w:space="720" w:num="1"/>
          <w:docGrid w:type="lines" w:linePitch="312" w:charSpace="0"/>
        </w:sectPr>
      </w:pPr>
    </w:p>
    <w:p>
      <w:pPr>
        <w:pStyle w:val="6"/>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.2</w:t>
      </w:r>
      <w:r>
        <w:rPr>
          <w:rFonts w:hint="eastAsia" w:ascii="仿宋" w:hAnsi="仿宋" w:eastAsia="仿宋" w:cs="仿宋"/>
          <w:sz w:val="24"/>
          <w:szCs w:val="24"/>
          <w:highlight w:val="none"/>
        </w:rPr>
        <w:t>详细评分</w:t>
      </w:r>
    </w:p>
    <w:tbl>
      <w:tblPr>
        <w:tblStyle w:val="19"/>
        <w:tblpPr w:leftFromText="180" w:rightFromText="180" w:vertAnchor="text" w:horzAnchor="page" w:tblpXSpec="center" w:tblpY="2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8"/>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评分因素</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202" w:rightChars="0"/>
              <w:jc w:val="center"/>
              <w:textAlignment w:val="auto"/>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分值</w:t>
            </w:r>
          </w:p>
        </w:tc>
        <w:tc>
          <w:tcPr>
            <w:tcW w:w="81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733"/>
              <w:jc w:val="center"/>
              <w:textAlignment w:val="auto"/>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900" w:type="dxa"/>
            <w:vMerge w:val="restart"/>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技术因素</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（50分）</w:t>
            </w: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eastAsia="zh-CN"/>
              </w:rPr>
            </w:pPr>
            <w:r>
              <w:rPr>
                <w:rFonts w:hint="default" w:ascii="Times New Roman" w:hAnsi="Times New Roman" w:eastAsia="仿宋" w:cs="Times New Roman"/>
                <w:b w:val="0"/>
                <w:bCs/>
                <w:color w:val="auto"/>
                <w:kern w:val="0"/>
                <w:sz w:val="24"/>
                <w:szCs w:val="24"/>
                <w:highlight w:val="none"/>
              </w:rPr>
              <w:t>技术符合程度（</w:t>
            </w:r>
            <w:r>
              <w:rPr>
                <w:rFonts w:hint="eastAsia" w:ascii="Times New Roman" w:hAnsi="Times New Roman" w:eastAsia="仿宋" w:cs="Times New Roman"/>
                <w:b w:val="0"/>
                <w:bCs/>
                <w:color w:val="auto"/>
                <w:kern w:val="0"/>
                <w:sz w:val="24"/>
                <w:szCs w:val="24"/>
                <w:highlight w:val="none"/>
                <w:lang w:val="en-US" w:eastAsia="zh-CN"/>
              </w:rPr>
              <w:t>20</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pageBreakBefore w:val="0"/>
              <w:kinsoku/>
              <w:bidi w:val="0"/>
              <w:spacing w:line="240" w:lineRule="auto"/>
              <w:jc w:val="left"/>
              <w:rPr>
                <w:rFonts w:hint="eastAsia" w:ascii="Times New Roman" w:hAnsi="Times New Roman" w:eastAsia="仿宋" w:cs="Times New Roman"/>
                <w:b w:val="0"/>
                <w:bCs/>
                <w:color w:val="auto"/>
                <w:kern w:val="0"/>
                <w:sz w:val="24"/>
                <w:szCs w:val="24"/>
                <w:highlight w:val="none"/>
                <w:lang w:val="en-US" w:eastAsia="zh-CN"/>
              </w:rPr>
            </w:pPr>
            <w:r>
              <w:rPr>
                <w:rFonts w:hint="eastAsia" w:ascii="Times New Roman" w:hAnsi="Times New Roman" w:eastAsia="仿宋" w:cs="Times New Roman"/>
                <w:b w:val="0"/>
                <w:bCs/>
                <w:color w:val="auto"/>
                <w:kern w:val="0"/>
                <w:sz w:val="24"/>
                <w:szCs w:val="24"/>
                <w:highlight w:val="none"/>
              </w:rPr>
              <w:t>投标人的货物技术规格、参数响应招标文件要求，无偏离，满足招标人使用要求得</w:t>
            </w:r>
            <w:r>
              <w:rPr>
                <w:rFonts w:hint="eastAsia" w:ascii="Times New Roman" w:hAnsi="Times New Roman" w:eastAsia="仿宋" w:cs="Times New Roman"/>
                <w:b w:val="0"/>
                <w:bCs/>
                <w:color w:val="auto"/>
                <w:kern w:val="0"/>
                <w:sz w:val="24"/>
                <w:szCs w:val="24"/>
                <w:highlight w:val="none"/>
                <w:lang w:val="en-US" w:eastAsia="zh-CN"/>
              </w:rPr>
              <w:t>20</w:t>
            </w:r>
            <w:r>
              <w:rPr>
                <w:rFonts w:hint="eastAsia" w:ascii="Times New Roman" w:hAnsi="Times New Roman" w:eastAsia="仿宋" w:cs="Times New Roman"/>
                <w:b w:val="0"/>
                <w:bCs/>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eastAsia" w:eastAsia="仿宋" w:cs="Times New Roman"/>
                <w:b w:val="0"/>
                <w:bCs/>
                <w:color w:val="auto"/>
                <w:kern w:val="0"/>
                <w:sz w:val="24"/>
                <w:szCs w:val="24"/>
                <w:highlight w:val="none"/>
                <w:lang w:val="en-US" w:eastAsia="zh-CN"/>
              </w:rPr>
              <w:t>工作方案</w:t>
            </w:r>
            <w:r>
              <w:rPr>
                <w:rFonts w:hint="default" w:ascii="Times New Roman" w:hAnsi="Times New Roman" w:eastAsia="仿宋" w:cs="Times New Roman"/>
                <w:b w:val="0"/>
                <w:bCs/>
                <w:color w:val="auto"/>
                <w:kern w:val="0"/>
                <w:sz w:val="24"/>
                <w:szCs w:val="24"/>
                <w:highlight w:val="none"/>
              </w:rPr>
              <w:t>（</w:t>
            </w:r>
            <w:r>
              <w:rPr>
                <w:rFonts w:hint="eastAsia" w:eastAsia="仿宋" w:cs="Times New Roman"/>
                <w:b w:val="0"/>
                <w:bCs/>
                <w:color w:val="auto"/>
                <w:kern w:val="0"/>
                <w:sz w:val="24"/>
                <w:szCs w:val="24"/>
                <w:highlight w:val="none"/>
                <w:lang w:val="en-US" w:eastAsia="zh-CN"/>
              </w:rPr>
              <w:t>15</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pageBreakBefore w:val="0"/>
              <w:kinsoku/>
              <w:bidi w:val="0"/>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eastAsia" w:ascii="Times New Roman" w:hAnsi="Times New Roman" w:eastAsia="仿宋" w:cs="Times New Roman"/>
                <w:b w:val="0"/>
                <w:bCs/>
                <w:color w:val="auto"/>
                <w:kern w:val="0"/>
                <w:sz w:val="24"/>
                <w:szCs w:val="24"/>
                <w:highlight w:val="none"/>
              </w:rPr>
              <w:t>根据投标人对本项目的计划、调运、保险、安装、培训等工作方案进行可行性综合</w:t>
            </w:r>
            <w:r>
              <w:rPr>
                <w:rFonts w:hint="eastAsia" w:eastAsia="仿宋" w:cs="Times New Roman"/>
                <w:b w:val="0"/>
                <w:bCs/>
                <w:color w:val="auto"/>
                <w:kern w:val="0"/>
                <w:sz w:val="24"/>
                <w:szCs w:val="24"/>
                <w:highlight w:val="none"/>
                <w:lang w:val="en-US" w:eastAsia="zh-CN"/>
              </w:rPr>
              <w:t>描</w:t>
            </w:r>
            <w:r>
              <w:rPr>
                <w:rFonts w:hint="eastAsia" w:ascii="Times New Roman" w:hAnsi="Times New Roman" w:eastAsia="仿宋" w:cs="Times New Roman"/>
                <w:b w:val="0"/>
                <w:bCs/>
                <w:color w:val="auto"/>
                <w:kern w:val="0"/>
                <w:sz w:val="24"/>
                <w:szCs w:val="24"/>
                <w:highlight w:val="none"/>
              </w:rPr>
              <w:t>述。</w:t>
            </w:r>
            <w:r>
              <w:rPr>
                <w:rFonts w:hint="eastAsia" w:eastAsia="仿宋" w:cs="Times New Roman"/>
                <w:b w:val="0"/>
                <w:bCs/>
                <w:color w:val="auto"/>
                <w:kern w:val="0"/>
                <w:sz w:val="24"/>
                <w:szCs w:val="24"/>
                <w:highlight w:val="none"/>
                <w:lang w:val="en-US" w:eastAsia="zh-CN"/>
              </w:rPr>
              <w:t>优秀</w:t>
            </w:r>
            <w:r>
              <w:rPr>
                <w:rFonts w:hint="eastAsia" w:ascii="Times New Roman" w:hAnsi="Times New Roman" w:eastAsia="仿宋" w:cs="Times New Roman"/>
                <w:b w:val="0"/>
                <w:bCs/>
                <w:color w:val="auto"/>
                <w:kern w:val="0"/>
                <w:sz w:val="24"/>
                <w:szCs w:val="24"/>
                <w:highlight w:val="none"/>
              </w:rPr>
              <w:t>得</w:t>
            </w:r>
            <w:r>
              <w:rPr>
                <w:rFonts w:hint="eastAsia" w:eastAsia="仿宋" w:cs="Times New Roman"/>
                <w:b w:val="0"/>
                <w:bCs/>
                <w:color w:val="auto"/>
                <w:kern w:val="0"/>
                <w:sz w:val="24"/>
                <w:szCs w:val="24"/>
                <w:highlight w:val="none"/>
                <w:lang w:val="en-US" w:eastAsia="zh-CN"/>
              </w:rPr>
              <w:t>15-10</w:t>
            </w:r>
            <w:r>
              <w:rPr>
                <w:rFonts w:hint="eastAsia" w:ascii="Times New Roman" w:hAnsi="Times New Roman" w:eastAsia="仿宋" w:cs="Times New Roman"/>
                <w:b w:val="0"/>
                <w:bCs/>
                <w:color w:val="auto"/>
                <w:kern w:val="0"/>
                <w:sz w:val="24"/>
                <w:szCs w:val="24"/>
                <w:highlight w:val="none"/>
              </w:rPr>
              <w:t>分,一般的得</w:t>
            </w:r>
            <w:r>
              <w:rPr>
                <w:rFonts w:hint="eastAsia" w:eastAsia="仿宋" w:cs="Times New Roman"/>
                <w:b w:val="0"/>
                <w:bCs/>
                <w:color w:val="auto"/>
                <w:kern w:val="0"/>
                <w:sz w:val="24"/>
                <w:szCs w:val="24"/>
                <w:highlight w:val="none"/>
                <w:lang w:val="en-US" w:eastAsia="zh-CN"/>
              </w:rPr>
              <w:t>9-4</w:t>
            </w:r>
            <w:r>
              <w:rPr>
                <w:rFonts w:hint="eastAsia" w:ascii="Times New Roman" w:hAnsi="Times New Roman" w:eastAsia="仿宋" w:cs="Times New Roman"/>
                <w:b w:val="0"/>
                <w:bCs/>
                <w:color w:val="auto"/>
                <w:kern w:val="0"/>
                <w:sz w:val="24"/>
                <w:szCs w:val="24"/>
                <w:highlight w:val="none"/>
              </w:rPr>
              <w:t>分，差的得</w:t>
            </w:r>
            <w:r>
              <w:rPr>
                <w:rFonts w:hint="eastAsia" w:eastAsia="仿宋" w:cs="Times New Roman"/>
                <w:b w:val="0"/>
                <w:bCs/>
                <w:color w:val="auto"/>
                <w:kern w:val="0"/>
                <w:sz w:val="24"/>
                <w:szCs w:val="24"/>
                <w:highlight w:val="none"/>
                <w:lang w:val="en-US" w:eastAsia="zh-CN"/>
              </w:rPr>
              <w:t>3-0</w:t>
            </w:r>
            <w:r>
              <w:rPr>
                <w:rFonts w:hint="eastAsia" w:ascii="Times New Roman" w:hAnsi="Times New Roman" w:eastAsia="仿宋" w:cs="Times New Roman"/>
                <w:b w:val="0"/>
                <w:bCs/>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可操作、可维护性（</w:t>
            </w:r>
            <w:r>
              <w:rPr>
                <w:rFonts w:hint="eastAsia" w:eastAsia="仿宋" w:cs="Times New Roman"/>
                <w:b w:val="0"/>
                <w:bCs/>
                <w:color w:val="auto"/>
                <w:kern w:val="0"/>
                <w:sz w:val="24"/>
                <w:szCs w:val="24"/>
                <w:highlight w:val="none"/>
                <w:lang w:val="en-US" w:eastAsia="zh-CN"/>
              </w:rPr>
              <w:t>8</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以利于工作需要为前提，根据设备配置符合程度综合评判：所投产品①配置齐全，②便于用户使用，③操作简便，④便于维护。以上符合一项得</w:t>
            </w:r>
            <w:r>
              <w:rPr>
                <w:rFonts w:hint="eastAsia" w:eastAsia="仿宋" w:cs="Times New Roman"/>
                <w:b w:val="0"/>
                <w:bCs/>
                <w:color w:val="auto"/>
                <w:kern w:val="0"/>
                <w:sz w:val="24"/>
                <w:szCs w:val="24"/>
                <w:highlight w:val="none"/>
                <w:lang w:val="en-US" w:eastAsia="zh-CN"/>
              </w:rPr>
              <w:t>2</w:t>
            </w:r>
            <w:r>
              <w:rPr>
                <w:rFonts w:hint="default" w:ascii="Times New Roman" w:hAnsi="Times New Roman" w:eastAsia="仿宋" w:cs="Times New Roman"/>
                <w:b w:val="0"/>
                <w:bCs/>
                <w:color w:val="auto"/>
                <w:kern w:val="0"/>
                <w:sz w:val="24"/>
                <w:szCs w:val="24"/>
                <w:highlight w:val="none"/>
                <w:lang w:val="en-US" w:eastAsia="zh-CN"/>
              </w:rPr>
              <w:t>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投标设备的运</w:t>
            </w:r>
            <w:r>
              <w:rPr>
                <w:rFonts w:hint="default" w:ascii="Times New Roman" w:hAnsi="Times New Roman" w:eastAsia="仿宋" w:cs="Times New Roman"/>
                <w:b w:val="0"/>
                <w:bCs/>
                <w:color w:val="auto"/>
                <w:kern w:val="0"/>
                <w:sz w:val="24"/>
                <w:szCs w:val="24"/>
                <w:highlight w:val="none"/>
                <w:lang w:eastAsia="zh-CN"/>
              </w:rPr>
              <w:t>行成本</w:t>
            </w:r>
            <w:r>
              <w:rPr>
                <w:rFonts w:hint="default" w:ascii="Times New Roman" w:hAnsi="Times New Roman" w:eastAsia="仿宋" w:cs="Times New Roman"/>
                <w:b w:val="0"/>
                <w:bCs/>
                <w:color w:val="auto"/>
                <w:kern w:val="0"/>
                <w:sz w:val="24"/>
                <w:szCs w:val="24"/>
                <w:highlight w:val="none"/>
              </w:rPr>
              <w:t>（</w:t>
            </w:r>
            <w:r>
              <w:rPr>
                <w:rFonts w:hint="eastAsia" w:eastAsia="仿宋" w:cs="Times New Roman"/>
                <w:b w:val="0"/>
                <w:bCs/>
                <w:color w:val="auto"/>
                <w:kern w:val="0"/>
                <w:sz w:val="24"/>
                <w:szCs w:val="24"/>
                <w:highlight w:val="none"/>
                <w:lang w:val="en-US" w:eastAsia="zh-CN"/>
              </w:rPr>
              <w:t>6</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根据产品的维修维护成本、配套耗材价格（投标人需提供备品备件价目表，配套耗材价目表等；未提供此项不得分）等方面进行综合评价。</w:t>
            </w:r>
          </w:p>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所提供产品备品备件价目表，配套耗材项目齐全且维修维护成本低得</w:t>
            </w:r>
            <w:r>
              <w:rPr>
                <w:rFonts w:hint="eastAsia" w:eastAsia="仿宋" w:cs="Times New Roman"/>
                <w:b w:val="0"/>
                <w:bCs/>
                <w:color w:val="auto"/>
                <w:kern w:val="0"/>
                <w:sz w:val="24"/>
                <w:szCs w:val="24"/>
                <w:highlight w:val="none"/>
                <w:lang w:val="en-US" w:eastAsia="zh-CN"/>
              </w:rPr>
              <w:t>6</w:t>
            </w:r>
            <w:r>
              <w:rPr>
                <w:rFonts w:hint="default" w:ascii="Times New Roman" w:hAnsi="Times New Roman" w:eastAsia="仿宋" w:cs="Times New Roman"/>
                <w:b w:val="0"/>
                <w:bCs/>
                <w:color w:val="auto"/>
                <w:kern w:val="0"/>
                <w:sz w:val="24"/>
                <w:szCs w:val="24"/>
                <w:highlight w:val="none"/>
                <w:lang w:val="en-US" w:eastAsia="zh-CN"/>
              </w:rPr>
              <w:t>分，项目不全或产品的维修维护成本高得</w:t>
            </w:r>
            <w:r>
              <w:rPr>
                <w:rFonts w:hint="eastAsia" w:eastAsia="仿宋" w:cs="Times New Roman"/>
                <w:b w:val="0"/>
                <w:bCs/>
                <w:color w:val="auto"/>
                <w:kern w:val="0"/>
                <w:sz w:val="24"/>
                <w:szCs w:val="24"/>
                <w:highlight w:val="none"/>
                <w:lang w:val="en-US" w:eastAsia="zh-CN"/>
              </w:rPr>
              <w:t>2</w:t>
            </w:r>
            <w:r>
              <w:rPr>
                <w:rFonts w:hint="default" w:ascii="Times New Roman" w:hAnsi="Times New Roman" w:eastAsia="仿宋" w:cs="Times New Roman"/>
                <w:b w:val="0"/>
                <w:bCs/>
                <w:color w:val="auto"/>
                <w:kern w:val="0"/>
                <w:sz w:val="24"/>
                <w:szCs w:val="24"/>
                <w:highlight w:val="none"/>
                <w:lang w:val="en-US" w:eastAsia="zh-CN"/>
              </w:rPr>
              <w:t>分，未提供不得分。并承诺质保期后的维修仍然按照备品备件件表内价格收取费用（提供承诺函得2分，未提供不得分）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其它技术因素（</w:t>
            </w:r>
            <w:r>
              <w:rPr>
                <w:rFonts w:hint="default" w:ascii="Times New Roman" w:hAnsi="Times New Roman" w:eastAsia="仿宋" w:cs="Times New Roman"/>
                <w:b w:val="0"/>
                <w:bCs/>
                <w:color w:val="auto"/>
                <w:kern w:val="0"/>
                <w:sz w:val="24"/>
                <w:szCs w:val="24"/>
                <w:highlight w:val="none"/>
                <w:lang w:val="en-US" w:eastAsia="zh-CN"/>
              </w:rPr>
              <w:t>1</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其他有利于工作需求的优惠条件得1分，满足工作的得0.5分，不利于不得分。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900" w:type="dxa"/>
            <w:vMerge w:val="restart"/>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商务因素</w:t>
            </w:r>
          </w:p>
          <w:p>
            <w:pPr>
              <w:pageBreakBefore w:val="0"/>
              <w:kinsoku/>
              <w:bidi w:val="0"/>
              <w:spacing w:line="240" w:lineRule="auto"/>
              <w:jc w:val="both"/>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（20分）</w:t>
            </w: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业绩（</w:t>
            </w:r>
            <w:r>
              <w:rPr>
                <w:rFonts w:hint="eastAsia" w:eastAsia="仿宋" w:cs="Times New Roman"/>
                <w:b w:val="0"/>
                <w:bCs/>
                <w:color w:val="auto"/>
                <w:kern w:val="0"/>
                <w:sz w:val="24"/>
                <w:szCs w:val="24"/>
                <w:highlight w:val="none"/>
                <w:lang w:val="en-US" w:eastAsia="zh-CN"/>
              </w:rPr>
              <w:t>5</w:t>
            </w:r>
            <w:r>
              <w:rPr>
                <w:rFonts w:hint="default" w:ascii="Times New Roman" w:hAnsi="Times New Roman" w:eastAsia="仿宋" w:cs="Times New Roman"/>
                <w:b w:val="0"/>
                <w:bCs/>
                <w:color w:val="auto"/>
                <w:kern w:val="0"/>
                <w:sz w:val="24"/>
                <w:szCs w:val="24"/>
                <w:highlight w:val="none"/>
                <w:lang w:val="en-US" w:eastAsia="zh-CN"/>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eastAsia="zh-CN"/>
              </w:rPr>
            </w:pPr>
            <w:r>
              <w:rPr>
                <w:rFonts w:hint="default" w:ascii="Times New Roman" w:hAnsi="Times New Roman" w:eastAsia="仿宋" w:cs="Times New Roman"/>
                <w:b w:val="0"/>
                <w:bCs/>
                <w:color w:val="auto"/>
                <w:kern w:val="0"/>
                <w:sz w:val="24"/>
                <w:szCs w:val="24"/>
                <w:highlight w:val="none"/>
              </w:rPr>
              <w:t>投标人</w:t>
            </w:r>
            <w:r>
              <w:rPr>
                <w:rFonts w:hint="default" w:ascii="Times New Roman" w:hAnsi="Times New Roman" w:eastAsia="仿宋" w:cs="Times New Roman"/>
                <w:b w:val="0"/>
                <w:bCs/>
                <w:color w:val="auto"/>
                <w:kern w:val="0"/>
                <w:sz w:val="24"/>
                <w:szCs w:val="24"/>
                <w:highlight w:val="none"/>
                <w:lang w:val="en-US" w:eastAsia="zh-CN"/>
              </w:rPr>
              <w:t>近</w:t>
            </w:r>
            <w:r>
              <w:rPr>
                <w:rFonts w:hint="eastAsia" w:eastAsia="仿宋" w:cs="Times New Roman"/>
                <w:b w:val="0"/>
                <w:bCs/>
                <w:color w:val="auto"/>
                <w:kern w:val="0"/>
                <w:sz w:val="24"/>
                <w:szCs w:val="24"/>
                <w:highlight w:val="none"/>
                <w:lang w:val="en-US" w:eastAsia="zh-CN"/>
              </w:rPr>
              <w:t>三</w:t>
            </w:r>
            <w:r>
              <w:rPr>
                <w:rFonts w:hint="default" w:ascii="Times New Roman" w:hAnsi="Times New Roman" w:eastAsia="仿宋" w:cs="Times New Roman"/>
                <w:b w:val="0"/>
                <w:bCs/>
                <w:color w:val="auto"/>
                <w:kern w:val="0"/>
                <w:sz w:val="24"/>
                <w:szCs w:val="24"/>
                <w:highlight w:val="none"/>
                <w:lang w:val="en-US" w:eastAsia="zh-CN"/>
              </w:rPr>
              <w:t>年（2019年</w:t>
            </w:r>
            <w:r>
              <w:rPr>
                <w:rFonts w:hint="eastAsia" w:eastAsia="仿宋" w:cs="Times New Roman"/>
                <w:b w:val="0"/>
                <w:bCs/>
                <w:color w:val="auto"/>
                <w:kern w:val="0"/>
                <w:sz w:val="24"/>
                <w:szCs w:val="24"/>
                <w:highlight w:val="none"/>
                <w:lang w:val="en-US" w:eastAsia="zh-CN"/>
              </w:rPr>
              <w:t>1</w:t>
            </w:r>
            <w:r>
              <w:rPr>
                <w:rFonts w:hint="default" w:ascii="Times New Roman" w:hAnsi="Times New Roman" w:eastAsia="仿宋" w:cs="Times New Roman"/>
                <w:b w:val="0"/>
                <w:bCs/>
                <w:color w:val="auto"/>
                <w:kern w:val="0"/>
                <w:sz w:val="24"/>
                <w:szCs w:val="24"/>
                <w:highlight w:val="none"/>
                <w:lang w:val="en-US" w:eastAsia="zh-CN"/>
              </w:rPr>
              <w:t>月至今）</w:t>
            </w:r>
            <w:r>
              <w:rPr>
                <w:rFonts w:hint="default" w:ascii="Times New Roman" w:hAnsi="Times New Roman" w:eastAsia="仿宋" w:cs="Times New Roman"/>
                <w:b w:val="0"/>
                <w:bCs/>
                <w:color w:val="auto"/>
                <w:kern w:val="0"/>
                <w:sz w:val="24"/>
                <w:szCs w:val="24"/>
                <w:highlight w:val="none"/>
              </w:rPr>
              <w:t>以来类似项目成功案例，最多提供</w:t>
            </w:r>
            <w:r>
              <w:rPr>
                <w:rFonts w:hint="eastAsia" w:eastAsia="仿宋" w:cs="Times New Roman"/>
                <w:b w:val="0"/>
                <w:bCs/>
                <w:color w:val="auto"/>
                <w:kern w:val="0"/>
                <w:sz w:val="24"/>
                <w:szCs w:val="24"/>
                <w:highlight w:val="none"/>
                <w:lang w:val="en-US" w:eastAsia="zh-CN"/>
              </w:rPr>
              <w:t>5</w:t>
            </w:r>
            <w:r>
              <w:rPr>
                <w:rFonts w:hint="default" w:ascii="Times New Roman" w:hAnsi="Times New Roman" w:eastAsia="仿宋" w:cs="Times New Roman"/>
                <w:b w:val="0"/>
                <w:bCs/>
                <w:color w:val="auto"/>
                <w:kern w:val="0"/>
                <w:sz w:val="24"/>
                <w:szCs w:val="24"/>
                <w:highlight w:val="none"/>
              </w:rPr>
              <w:t>个，提供中标通知书</w:t>
            </w:r>
            <w:r>
              <w:rPr>
                <w:rFonts w:hint="default" w:ascii="Times New Roman" w:hAnsi="Times New Roman" w:eastAsia="仿宋" w:cs="Times New Roman"/>
                <w:b w:val="0"/>
                <w:bCs/>
                <w:color w:val="auto"/>
                <w:kern w:val="0"/>
                <w:sz w:val="24"/>
                <w:szCs w:val="24"/>
                <w:highlight w:val="none"/>
                <w:lang w:eastAsia="zh-CN"/>
              </w:rPr>
              <w:t>或</w:t>
            </w:r>
            <w:r>
              <w:rPr>
                <w:rFonts w:hint="default" w:ascii="Times New Roman" w:hAnsi="Times New Roman" w:eastAsia="仿宋" w:cs="Times New Roman"/>
                <w:b w:val="0"/>
                <w:bCs/>
                <w:color w:val="auto"/>
                <w:kern w:val="0"/>
                <w:sz w:val="24"/>
                <w:szCs w:val="24"/>
                <w:highlight w:val="none"/>
              </w:rPr>
              <w:t>销售合同证明材料并加盖投标单位公章，1</w:t>
            </w:r>
            <w:r>
              <w:rPr>
                <w:rFonts w:hint="default" w:ascii="Times New Roman" w:hAnsi="Times New Roman" w:eastAsia="仿宋" w:cs="Times New Roman"/>
                <w:b w:val="0"/>
                <w:bCs/>
                <w:color w:val="auto"/>
                <w:kern w:val="0"/>
                <w:sz w:val="24"/>
                <w:szCs w:val="24"/>
                <w:highlight w:val="none"/>
                <w:lang w:eastAsia="zh-CN"/>
              </w:rPr>
              <w:t>份业绩</w:t>
            </w:r>
            <w:r>
              <w:rPr>
                <w:rFonts w:hint="default" w:ascii="Times New Roman" w:hAnsi="Times New Roman" w:eastAsia="仿宋" w:cs="Times New Roman"/>
                <w:b w:val="0"/>
                <w:bCs/>
                <w:color w:val="auto"/>
                <w:kern w:val="0"/>
                <w:sz w:val="24"/>
                <w:szCs w:val="24"/>
                <w:highlight w:val="none"/>
              </w:rPr>
              <w:t>得 1 分，最高得分为</w:t>
            </w:r>
            <w:r>
              <w:rPr>
                <w:rFonts w:hint="eastAsia" w:eastAsia="仿宋" w:cs="Times New Roman"/>
                <w:b w:val="0"/>
                <w:bCs/>
                <w:color w:val="auto"/>
                <w:kern w:val="0"/>
                <w:sz w:val="24"/>
                <w:szCs w:val="24"/>
                <w:highlight w:val="none"/>
                <w:lang w:val="en-US" w:eastAsia="zh-CN"/>
              </w:rPr>
              <w:t>5</w:t>
            </w:r>
            <w:r>
              <w:rPr>
                <w:rFonts w:hint="default" w:ascii="Times New Roman" w:hAnsi="Times New Roman" w:eastAsia="仿宋" w:cs="Times New Roman"/>
                <w:b w:val="0"/>
                <w:bCs/>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优惠条款</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rPr>
              <w:t>（</w:t>
            </w:r>
            <w:r>
              <w:rPr>
                <w:rFonts w:hint="eastAsia" w:eastAsia="仿宋" w:cs="Times New Roman"/>
                <w:b w:val="0"/>
                <w:bCs/>
                <w:color w:val="auto"/>
                <w:kern w:val="0"/>
                <w:sz w:val="24"/>
                <w:szCs w:val="24"/>
                <w:highlight w:val="none"/>
                <w:lang w:val="en-US" w:eastAsia="zh-CN"/>
              </w:rPr>
              <w:t>3</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rPr>
              <w:t>有实质性优于招标文件要求的条款，如交货期、质保期、付款方式、完善可行的应急措施等，每项得</w:t>
            </w:r>
            <w:r>
              <w:rPr>
                <w:rFonts w:hint="eastAsia" w:eastAsia="仿宋" w:cs="Times New Roman"/>
                <w:b w:val="0"/>
                <w:bCs/>
                <w:color w:val="auto"/>
                <w:kern w:val="0"/>
                <w:sz w:val="24"/>
                <w:szCs w:val="24"/>
                <w:highlight w:val="none"/>
                <w:lang w:val="en-US" w:eastAsia="zh-CN"/>
              </w:rPr>
              <w:t>1</w:t>
            </w:r>
            <w:r>
              <w:rPr>
                <w:rFonts w:hint="default" w:ascii="Times New Roman" w:hAnsi="Times New Roman" w:eastAsia="仿宋" w:cs="Times New Roman"/>
                <w:b w:val="0"/>
                <w:bCs/>
                <w:color w:val="auto"/>
                <w:kern w:val="0"/>
                <w:sz w:val="24"/>
                <w:szCs w:val="24"/>
                <w:highlight w:val="none"/>
              </w:rPr>
              <w:t>分，最高</w:t>
            </w:r>
            <w:r>
              <w:rPr>
                <w:rFonts w:hint="default" w:ascii="Times New Roman" w:hAnsi="Times New Roman" w:eastAsia="仿宋" w:cs="Times New Roman"/>
                <w:b w:val="0"/>
                <w:bCs/>
                <w:color w:val="auto"/>
                <w:kern w:val="0"/>
                <w:sz w:val="24"/>
                <w:szCs w:val="24"/>
                <w:highlight w:val="none"/>
                <w:lang w:eastAsia="zh-CN"/>
              </w:rPr>
              <w:t>得</w:t>
            </w:r>
            <w:r>
              <w:rPr>
                <w:rFonts w:hint="eastAsia" w:eastAsia="仿宋" w:cs="Times New Roman"/>
                <w:b w:val="0"/>
                <w:bCs/>
                <w:color w:val="auto"/>
                <w:kern w:val="0"/>
                <w:sz w:val="24"/>
                <w:szCs w:val="24"/>
                <w:highlight w:val="none"/>
                <w:lang w:val="en-US" w:eastAsia="zh-CN"/>
              </w:rPr>
              <w:t>3</w:t>
            </w:r>
            <w:r>
              <w:rPr>
                <w:rFonts w:hint="default" w:ascii="Times New Roman" w:hAnsi="Times New Roman" w:eastAsia="仿宋" w:cs="Times New Roman"/>
                <w:b w:val="0"/>
                <w:bCs/>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vMerge w:val="restart"/>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售后服务体系</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（8分）</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具有专职维修工程师，保证设备的日常维护及故障排除（1分）；</w:t>
            </w:r>
          </w:p>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8182" w:type="dxa"/>
            <w:noWrap w:val="0"/>
            <w:vAlign w:val="center"/>
          </w:tcPr>
          <w:p>
            <w:pPr>
              <w:shd w:val="clear" w:color="auto" w:fill="auto"/>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生产厂家在本地具有售后服务能力（2分）；附相应证明材料，否则不得分。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8182" w:type="dxa"/>
            <w:noWrap w:val="0"/>
            <w:vAlign w:val="center"/>
          </w:tcPr>
          <w:p>
            <w:pPr>
              <w:shd w:val="clear" w:color="auto" w:fill="auto"/>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拥有完善的售后服务保障体系（2分）；附相应证明材料，否则不得分。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设有常驻专业维修工程师以提供技术服务支持（2分）；附相应证明材料，否则不得分。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设有备件仓库保证常规配件供应（1分）；附相应证明材料，否则不得分。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rPr>
              <w:t>售后服务承诺（</w:t>
            </w:r>
            <w:r>
              <w:rPr>
                <w:rFonts w:hint="default" w:ascii="Times New Roman" w:hAnsi="Times New Roman" w:eastAsia="仿宋" w:cs="Times New Roman"/>
                <w:b w:val="0"/>
                <w:bCs/>
                <w:color w:val="auto"/>
                <w:kern w:val="0"/>
                <w:sz w:val="24"/>
                <w:szCs w:val="24"/>
                <w:highlight w:val="none"/>
                <w:lang w:val="en-US" w:eastAsia="zh-CN"/>
              </w:rPr>
              <w:t>2</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故障处理方案及培训计划：由投标人根据实际情况提供相适应的方案，根据方案的合理性、适用性及可操作性进行评分。每存在一处缺陷扣0.5分，未提供不得分。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00" w:type="dxa"/>
            <w:vMerge w:val="continue"/>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综合因素</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w:t>
            </w:r>
            <w:r>
              <w:rPr>
                <w:rFonts w:hint="default" w:ascii="Times New Roman" w:hAnsi="Times New Roman" w:eastAsia="仿宋" w:cs="Times New Roman"/>
                <w:b w:val="0"/>
                <w:bCs/>
                <w:color w:val="auto"/>
                <w:kern w:val="0"/>
                <w:sz w:val="24"/>
                <w:szCs w:val="24"/>
                <w:highlight w:val="none"/>
                <w:lang w:val="en-US" w:eastAsia="zh-CN"/>
              </w:rPr>
              <w:t>2</w:t>
            </w:r>
            <w:r>
              <w:rPr>
                <w:rFonts w:hint="default" w:ascii="Times New Roman" w:hAnsi="Times New Roman" w:eastAsia="仿宋" w:cs="Times New Roman"/>
                <w:b w:val="0"/>
                <w:bCs/>
                <w:color w:val="auto"/>
                <w:kern w:val="0"/>
                <w:sz w:val="24"/>
                <w:szCs w:val="24"/>
                <w:highlight w:val="none"/>
              </w:rPr>
              <w:t>分）</w:t>
            </w:r>
          </w:p>
        </w:tc>
        <w:tc>
          <w:tcPr>
            <w:tcW w:w="8182" w:type="dxa"/>
            <w:noWrap w:val="0"/>
            <w:vAlign w:val="center"/>
          </w:tcPr>
          <w:p>
            <w:pPr>
              <w:spacing w:line="240" w:lineRule="auto"/>
              <w:jc w:val="left"/>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rPr>
              <w:t>投标文件编制完整、有详细目录并且对应页码准确、产品宣传的客观、技术参数响应的真实性、投标报价合理的，得2分，上述情况每有一项不满足，扣1分，扣完为止。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00"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eastAsia" w:ascii="Times New Roman" w:hAnsi="Times New Roman" w:eastAsia="仿宋" w:cs="Times New Roman"/>
                <w:b w:val="0"/>
                <w:bCs/>
                <w:color w:val="auto"/>
                <w:kern w:val="0"/>
                <w:sz w:val="24"/>
                <w:szCs w:val="24"/>
                <w:highlight w:val="none"/>
                <w:lang w:val="en-US" w:eastAsia="zh-CN"/>
              </w:rPr>
              <w:t>经济因素（30分）</w:t>
            </w:r>
          </w:p>
        </w:tc>
        <w:tc>
          <w:tcPr>
            <w:tcW w:w="1678"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eastAsia" w:ascii="Times New Roman" w:hAnsi="Times New Roman" w:eastAsia="仿宋" w:cs="Times New Roman"/>
                <w:b w:val="0"/>
                <w:bCs/>
                <w:color w:val="auto"/>
                <w:kern w:val="0"/>
                <w:sz w:val="24"/>
                <w:szCs w:val="24"/>
                <w:highlight w:val="none"/>
                <w:lang w:val="en-US" w:eastAsia="zh-CN"/>
              </w:rPr>
              <w:t>经济因素（30分）</w:t>
            </w:r>
          </w:p>
        </w:tc>
        <w:tc>
          <w:tcPr>
            <w:tcW w:w="8182" w:type="dxa"/>
            <w:noWrap w:val="0"/>
            <w:vAlign w:val="center"/>
          </w:tcPr>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val="en-US" w:eastAsia="zh-CN"/>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投标人的价格得分。</w:t>
            </w:r>
          </w:p>
          <w:p>
            <w:pPr>
              <w:pageBreakBefore w:val="0"/>
              <w:kinsoku/>
              <w:bidi w:val="0"/>
              <w:spacing w:line="240" w:lineRule="auto"/>
              <w:jc w:val="center"/>
              <w:rPr>
                <w:rFonts w:hint="default" w:ascii="Times New Roman" w:hAnsi="Times New Roman" w:eastAsia="仿宋" w:cs="Times New Roman"/>
                <w:b w:val="0"/>
                <w:bCs/>
                <w:color w:val="auto"/>
                <w:kern w:val="0"/>
                <w:sz w:val="24"/>
                <w:szCs w:val="24"/>
                <w:highlight w:val="none"/>
                <w:lang w:val="en-US" w:eastAsia="zh-CN"/>
              </w:rPr>
            </w:pPr>
          </w:p>
        </w:tc>
      </w:tr>
    </w:tbl>
    <w:p>
      <w:pPr>
        <w:rPr>
          <w:rFonts w:hint="eastAsia"/>
        </w:rPr>
      </w:pPr>
    </w:p>
    <w:p>
      <w:pPr>
        <w:pStyle w:val="6"/>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.3</w:t>
      </w:r>
      <w:r>
        <w:rPr>
          <w:rFonts w:hint="eastAsia" w:ascii="仿宋" w:hAnsi="仿宋" w:eastAsia="仿宋" w:cs="仿宋"/>
          <w:sz w:val="24"/>
          <w:szCs w:val="24"/>
          <w:highlight w:val="none"/>
        </w:rPr>
        <w:t>评标方法</w:t>
      </w:r>
      <w:bookmarkEnd w:id="306"/>
      <w:bookmarkEnd w:id="307"/>
      <w:bookmarkEnd w:id="308"/>
      <w:bookmarkEnd w:id="309"/>
      <w:bookmarkEnd w:id="310"/>
      <w:bookmarkEnd w:id="311"/>
      <w:bookmarkEnd w:id="312"/>
      <w:bookmarkEnd w:id="313"/>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综合评分法</w:t>
      </w:r>
    </w:p>
    <w:p>
      <w:pPr>
        <w:pStyle w:val="6"/>
        <w:adjustRightInd w:val="0"/>
        <w:snapToGrid w:val="0"/>
        <w:spacing w:before="0" w:after="0" w:line="360" w:lineRule="auto"/>
        <w:rPr>
          <w:rFonts w:hint="eastAsia" w:ascii="仿宋" w:hAnsi="仿宋" w:eastAsia="仿宋" w:cs="仿宋"/>
          <w:sz w:val="24"/>
          <w:szCs w:val="24"/>
          <w:highlight w:val="none"/>
        </w:rPr>
      </w:pPr>
      <w:bookmarkStart w:id="314" w:name="_Toc144974568"/>
      <w:bookmarkStart w:id="315" w:name="_Toc246996244"/>
      <w:bookmarkStart w:id="316" w:name="_Toc152042378"/>
      <w:bookmarkStart w:id="317" w:name="_Toc179632619"/>
      <w:bookmarkStart w:id="318" w:name="_Toc247085759"/>
      <w:bookmarkStart w:id="319" w:name="_Toc246996987"/>
      <w:bookmarkStart w:id="320" w:name="_Toc152045601"/>
      <w:bookmarkStart w:id="321" w:name="_Toc514837917"/>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.4</w:t>
      </w:r>
      <w:r>
        <w:rPr>
          <w:rFonts w:hint="eastAsia" w:ascii="仿宋" w:hAnsi="仿宋" w:eastAsia="仿宋" w:cs="仿宋"/>
          <w:sz w:val="24"/>
          <w:szCs w:val="24"/>
          <w:highlight w:val="none"/>
        </w:rPr>
        <w:t>评审标准</w:t>
      </w:r>
      <w:bookmarkEnd w:id="314"/>
      <w:bookmarkEnd w:id="315"/>
      <w:bookmarkEnd w:id="316"/>
      <w:bookmarkEnd w:id="317"/>
      <w:bookmarkEnd w:id="318"/>
      <w:bookmarkEnd w:id="319"/>
      <w:bookmarkEnd w:id="320"/>
      <w:bookmarkEnd w:id="321"/>
    </w:p>
    <w:p>
      <w:pPr>
        <w:pStyle w:val="7"/>
        <w:adjustRightInd w:val="0"/>
        <w:snapToGrid w:val="0"/>
        <w:spacing w:before="0" w:after="0" w:line="360" w:lineRule="auto"/>
        <w:rPr>
          <w:rFonts w:hint="eastAsia" w:ascii="仿宋" w:hAnsi="仿宋" w:eastAsia="仿宋" w:cs="仿宋"/>
          <w:sz w:val="24"/>
          <w:szCs w:val="24"/>
          <w:highlight w:val="none"/>
        </w:rPr>
      </w:pPr>
      <w:bookmarkStart w:id="322" w:name="_Toc247085760"/>
      <w:bookmarkStart w:id="323" w:name="_Toc179632620"/>
      <w:bookmarkStart w:id="324" w:name="_Toc246996245"/>
      <w:bookmarkStart w:id="325" w:name="_Toc152045602"/>
      <w:bookmarkStart w:id="326" w:name="_Toc514837918"/>
      <w:bookmarkStart w:id="327" w:name="_Toc152042379"/>
      <w:bookmarkStart w:id="328" w:name="_Toc246996988"/>
      <w:bookmarkStart w:id="329" w:name="_Toc144974569"/>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.4.1</w:t>
      </w:r>
      <w:r>
        <w:rPr>
          <w:rFonts w:hint="eastAsia" w:ascii="仿宋" w:hAnsi="仿宋" w:eastAsia="仿宋" w:cs="仿宋"/>
          <w:sz w:val="24"/>
          <w:szCs w:val="24"/>
          <w:highlight w:val="none"/>
        </w:rPr>
        <w:t>初步评审标准</w:t>
      </w:r>
      <w:bookmarkEnd w:id="322"/>
      <w:bookmarkEnd w:id="323"/>
      <w:bookmarkEnd w:id="324"/>
      <w:bookmarkEnd w:id="325"/>
      <w:bookmarkEnd w:id="326"/>
      <w:bookmarkEnd w:id="327"/>
      <w:bookmarkEnd w:id="328"/>
      <w:bookmarkEnd w:id="32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（2）资格</w:t>
      </w:r>
      <w:r>
        <w:rPr>
          <w:rFonts w:hint="eastAsia" w:ascii="仿宋" w:hAnsi="仿宋" w:eastAsia="仿宋" w:cs="仿宋"/>
          <w:sz w:val="24"/>
          <w:highlight w:val="none"/>
          <w:lang w:eastAsia="zh-Hans"/>
        </w:rPr>
        <w:t>审查</w:t>
      </w:r>
      <w:r>
        <w:rPr>
          <w:rFonts w:hint="eastAsia" w:ascii="仿宋" w:hAnsi="仿宋" w:eastAsia="仿宋" w:cs="仿宋"/>
          <w:sz w:val="24"/>
          <w:highlight w:val="none"/>
        </w:rPr>
        <w:t>标准：见评标办法前附表。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Hans"/>
        </w:rPr>
        <w:t>符合</w:t>
      </w:r>
      <w:r>
        <w:rPr>
          <w:rFonts w:hint="eastAsia" w:ascii="仿宋" w:hAnsi="仿宋" w:eastAsia="仿宋" w:cs="仿宋"/>
          <w:sz w:val="24"/>
          <w:highlight w:val="none"/>
        </w:rPr>
        <w:t>性评审标准：见评标办法前附表。</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.4.2详细评审标准：详见见本章3.2</w:t>
      </w:r>
    </w:p>
    <w:p>
      <w:pPr>
        <w:pStyle w:val="7"/>
        <w:adjustRightInd w:val="0"/>
        <w:snapToGrid w:val="0"/>
        <w:spacing w:before="0" w:after="0" w:line="360" w:lineRule="auto"/>
        <w:rPr>
          <w:rFonts w:hint="eastAsia" w:ascii="仿宋" w:hAnsi="仿宋" w:eastAsia="仿宋" w:cs="仿宋"/>
          <w:sz w:val="24"/>
          <w:szCs w:val="24"/>
          <w:highlight w:val="none"/>
        </w:rPr>
      </w:pPr>
      <w:bookmarkStart w:id="330" w:name="_Toc246996989"/>
      <w:bookmarkStart w:id="331" w:name="_Toc144974570"/>
      <w:bookmarkStart w:id="332" w:name="_Toc247085761"/>
      <w:bookmarkStart w:id="333" w:name="_Toc152045603"/>
      <w:bookmarkStart w:id="334" w:name="_Toc246996246"/>
      <w:bookmarkStart w:id="335" w:name="_Toc152042380"/>
      <w:bookmarkStart w:id="336" w:name="_Toc514837919"/>
      <w:bookmarkStart w:id="337" w:name="_Toc179632621"/>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.4.3</w:t>
      </w:r>
      <w:r>
        <w:rPr>
          <w:rFonts w:hint="eastAsia" w:ascii="仿宋" w:hAnsi="仿宋" w:eastAsia="仿宋" w:cs="仿宋"/>
          <w:sz w:val="24"/>
          <w:szCs w:val="24"/>
          <w:highlight w:val="none"/>
        </w:rPr>
        <w:t>分值构成</w:t>
      </w:r>
      <w:r>
        <w:rPr>
          <w:rFonts w:hint="eastAsia" w:ascii="仿宋" w:hAnsi="仿宋" w:eastAsia="仿宋" w:cs="仿宋"/>
          <w:sz w:val="24"/>
          <w:szCs w:val="24"/>
          <w:highlight w:val="none"/>
          <w:lang w:eastAsia="zh-Hans"/>
        </w:rPr>
        <w:t>及</w:t>
      </w:r>
      <w:r>
        <w:rPr>
          <w:rFonts w:hint="eastAsia" w:ascii="仿宋" w:hAnsi="仿宋" w:eastAsia="仿宋" w:cs="仿宋"/>
          <w:sz w:val="24"/>
          <w:szCs w:val="24"/>
          <w:highlight w:val="none"/>
        </w:rPr>
        <w:t>评分标准</w:t>
      </w:r>
      <w:bookmarkEnd w:id="330"/>
      <w:bookmarkEnd w:id="331"/>
      <w:bookmarkEnd w:id="332"/>
      <w:bookmarkEnd w:id="333"/>
      <w:bookmarkEnd w:id="334"/>
      <w:bookmarkEnd w:id="335"/>
      <w:bookmarkEnd w:id="336"/>
      <w:bookmarkEnd w:id="337"/>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Hans"/>
        </w:rPr>
        <w:t>一）</w:t>
      </w:r>
      <w:r>
        <w:rPr>
          <w:rFonts w:hint="eastAsia" w:ascii="仿宋" w:hAnsi="仿宋" w:eastAsia="仿宋" w:cs="仿宋"/>
          <w:sz w:val="24"/>
          <w:highlight w:val="none"/>
        </w:rPr>
        <w:t>分值构成：</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Hans"/>
        </w:rPr>
        <w:t>投标报价部分</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w:t>
      </w:r>
      <w:r>
        <w:rPr>
          <w:rFonts w:hint="eastAsia" w:ascii="仿宋" w:hAnsi="仿宋" w:eastAsia="仿宋" w:cs="仿宋"/>
          <w:sz w:val="24"/>
          <w:highlight w:val="none"/>
          <w:lang w:eastAsia="zh-Hans"/>
        </w:rPr>
        <w:t>分；</w:t>
      </w:r>
    </w:p>
    <w:p>
      <w:pPr>
        <w:adjustRightInd w:val="0"/>
        <w:snapToGrid w:val="0"/>
        <w:spacing w:line="360" w:lineRule="auto"/>
        <w:ind w:firstLine="480" w:firstLineChars="200"/>
        <w:rPr>
          <w:rFonts w:hint="eastAsia" w:ascii="仿宋" w:hAnsi="仿宋" w:eastAsia="仿宋" w:cs="仿宋"/>
          <w:sz w:val="24"/>
          <w:highlight w:val="none"/>
          <w:lang w:eastAsia="zh-Hans"/>
        </w:rPr>
      </w:pPr>
      <w:r>
        <w:rPr>
          <w:rFonts w:hint="eastAsia" w:ascii="仿宋" w:hAnsi="仿宋" w:eastAsia="仿宋" w:cs="仿宋"/>
          <w:sz w:val="24"/>
          <w:highlight w:val="none"/>
        </w:rPr>
        <w:t>（2）</w:t>
      </w:r>
      <w:r>
        <w:rPr>
          <w:rFonts w:hint="eastAsia" w:ascii="仿宋" w:hAnsi="仿宋" w:eastAsia="仿宋" w:cs="仿宋"/>
          <w:sz w:val="24"/>
          <w:highlight w:val="none"/>
          <w:lang w:eastAsia="zh-Hans"/>
        </w:rPr>
        <w:t>商务</w:t>
      </w:r>
      <w:r>
        <w:rPr>
          <w:rFonts w:hint="eastAsia" w:ascii="仿宋" w:hAnsi="仿宋" w:eastAsia="仿宋" w:cs="仿宋"/>
          <w:sz w:val="24"/>
          <w:highlight w:val="none"/>
        </w:rPr>
        <w:t>技术部分：</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0</w:t>
      </w:r>
      <w:r>
        <w:rPr>
          <w:rFonts w:hint="eastAsia" w:ascii="仿宋" w:hAnsi="仿宋" w:eastAsia="仿宋" w:cs="仿宋"/>
          <w:sz w:val="24"/>
          <w:highlight w:val="none"/>
          <w:lang w:eastAsia="zh-Hans"/>
        </w:rPr>
        <w:t>分；</w:t>
      </w:r>
    </w:p>
    <w:p>
      <w:pPr>
        <w:pStyle w:val="2"/>
        <w:adjustRightInd w:val="0"/>
        <w:snapToGrid w:val="0"/>
        <w:spacing w:line="360" w:lineRule="auto"/>
        <w:ind w:left="0" w:firstLine="0" w:firstLineChars="0"/>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（二）报价评分方法</w:t>
      </w:r>
    </w:p>
    <w:p>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sz w:val="24"/>
          <w:highlight w:val="none"/>
          <w:lang w:eastAsia="zh-Hans"/>
        </w:rPr>
        <w:t>（1）投标报价得分：</w:t>
      </w:r>
      <w:r>
        <w:rPr>
          <w:rFonts w:hint="eastAsia" w:ascii="仿宋" w:hAnsi="仿宋" w:eastAsia="仿宋" w:cs="仿宋"/>
          <w:color w:val="000000"/>
          <w:sz w:val="24"/>
          <w:highlight w:val="none"/>
        </w:rPr>
        <w:t>采用低价优先法计算，即满足招标文件要求且</w:t>
      </w:r>
      <w:r>
        <w:rPr>
          <w:rFonts w:hint="eastAsia" w:ascii="仿宋" w:hAnsi="仿宋" w:eastAsia="仿宋" w:cs="仿宋"/>
          <w:sz w:val="24"/>
          <w:highlight w:val="none"/>
        </w:rPr>
        <w:t>投标报价最低</w:t>
      </w:r>
      <w:r>
        <w:rPr>
          <w:rFonts w:hint="eastAsia" w:ascii="仿宋" w:hAnsi="仿宋" w:eastAsia="仿宋" w:cs="仿宋"/>
          <w:color w:val="000000"/>
          <w:sz w:val="24"/>
          <w:highlight w:val="none"/>
        </w:rPr>
        <w:t>为评标基准价，其价格得分为满分。其他投标人的价格得分统一按照下列公式计算：价格得分=（投标报价/评标基准价）×</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0%×100，如此类推，算出所有投标供应商的价格得分。</w:t>
      </w:r>
    </w:p>
    <w:p>
      <w:pPr>
        <w:adjustRightInd w:val="0"/>
        <w:snapToGrid w:val="0"/>
        <w:spacing w:line="360" w:lineRule="auto"/>
        <w:ind w:left="480" w:hanging="480" w:hangingChars="20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评审优惠内容及价格扣除：</w:t>
      </w:r>
    </w:p>
    <w:p>
      <w:pPr>
        <w:adjustRightInd w:val="0"/>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本项目将对小型和微型企业（含监狱企业、残疾人福利性单位）产品的价格</w:t>
      </w:r>
    </w:p>
    <w:p>
      <w:pPr>
        <w:adjustRightInd w:val="0"/>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的扣除，用扣除后的价格参与评审打分。</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投标人和小微企业产品/服务制造商均符合小微企业条件，并且提供了《中小企业声明函》及加盖单位公章的声明函附件（须说明投标人和产品制造商的从业人员、营业收入、资产总额等相关情况）的，则其评标价格=投标人报价中属于小型和微型企业产品的价格部分×（100%-</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%）+投标人报价中不属于小型和微型企业产品的价格部分；否则，其评标价=投标报价。</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提供相同品牌产品且通过资格审查、符合性审查的不同投标人参加同一合同项下投标的，按一家投标人计算，评审后得分最高的同品牌投标人获得中标人推荐资格；</w:t>
      </w:r>
    </w:p>
    <w:p>
      <w:pPr>
        <w:pStyle w:val="2"/>
        <w:numPr>
          <w:ilvl w:val="0"/>
          <w:numId w:val="4"/>
        </w:numPr>
        <w:adjustRightInd w:val="0"/>
        <w:snapToGrid w:val="0"/>
        <w:spacing w:line="360" w:lineRule="auto"/>
        <w:ind w:left="0" w:firstLine="240"/>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商务技术得分：按商务技术评分标准打分。</w:t>
      </w:r>
    </w:p>
    <w:p>
      <w:pPr>
        <w:adjustRightInd w:val="0"/>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说明：评委对各投标人商务、技术内容量化打分时，合计最高得分与最低得分相差20%以上时，应当做出合理的解释说明，否则不予计分。</w:t>
      </w:r>
    </w:p>
    <w:p>
      <w:pPr>
        <w:pStyle w:val="7"/>
        <w:adjustRightInd w:val="0"/>
        <w:snapToGrid w:val="0"/>
        <w:spacing w:before="0" w:after="0" w:line="360" w:lineRule="auto"/>
        <w:rPr>
          <w:rFonts w:hint="eastAsia" w:ascii="仿宋" w:hAnsi="仿宋" w:eastAsia="仿宋" w:cs="仿宋"/>
          <w:sz w:val="24"/>
          <w:szCs w:val="24"/>
          <w:highlight w:val="none"/>
        </w:rPr>
      </w:pPr>
      <w:bookmarkStart w:id="338" w:name="_Toc152045604"/>
      <w:bookmarkStart w:id="339" w:name="_Toc246996990"/>
      <w:bookmarkStart w:id="340" w:name="_Toc514837920"/>
      <w:bookmarkStart w:id="341" w:name="_Toc247085762"/>
      <w:bookmarkStart w:id="342" w:name="_Toc152042381"/>
      <w:bookmarkStart w:id="343" w:name="_Toc144974571"/>
      <w:bookmarkStart w:id="344" w:name="_Toc179632622"/>
      <w:bookmarkStart w:id="345" w:name="_Toc246996247"/>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.5</w:t>
      </w:r>
      <w:r>
        <w:rPr>
          <w:rFonts w:hint="eastAsia" w:ascii="仿宋" w:hAnsi="仿宋" w:eastAsia="仿宋" w:cs="仿宋"/>
          <w:sz w:val="24"/>
          <w:szCs w:val="24"/>
          <w:highlight w:val="none"/>
        </w:rPr>
        <w:t>评标程序</w:t>
      </w:r>
      <w:bookmarkEnd w:id="338"/>
      <w:bookmarkEnd w:id="339"/>
      <w:bookmarkEnd w:id="340"/>
      <w:bookmarkEnd w:id="341"/>
      <w:bookmarkEnd w:id="342"/>
      <w:bookmarkEnd w:id="343"/>
      <w:bookmarkEnd w:id="344"/>
      <w:bookmarkEnd w:id="345"/>
    </w:p>
    <w:p>
      <w:pPr>
        <w:pStyle w:val="7"/>
        <w:adjustRightInd w:val="0"/>
        <w:snapToGrid w:val="0"/>
        <w:spacing w:before="0" w:after="0" w:line="360" w:lineRule="auto"/>
        <w:rPr>
          <w:rFonts w:hint="eastAsia" w:ascii="仿宋" w:hAnsi="仿宋" w:eastAsia="仿宋" w:cs="仿宋"/>
          <w:sz w:val="24"/>
          <w:szCs w:val="24"/>
          <w:highlight w:val="none"/>
        </w:rPr>
      </w:pPr>
      <w:bookmarkStart w:id="346" w:name="_Toc246996248"/>
      <w:bookmarkStart w:id="347" w:name="_Toc246996991"/>
      <w:bookmarkStart w:id="348" w:name="_Toc144974572"/>
      <w:bookmarkStart w:id="349" w:name="_Toc247085763"/>
      <w:bookmarkStart w:id="350" w:name="_Toc152045605"/>
      <w:bookmarkStart w:id="351" w:name="_Toc179632623"/>
      <w:bookmarkStart w:id="352" w:name="_Toc514837921"/>
      <w:bookmarkStart w:id="353" w:name="_Toc152042382"/>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.5.1</w:t>
      </w:r>
      <w:r>
        <w:rPr>
          <w:rFonts w:hint="eastAsia" w:ascii="仿宋" w:hAnsi="仿宋" w:eastAsia="仿宋" w:cs="仿宋"/>
          <w:sz w:val="24"/>
          <w:szCs w:val="24"/>
          <w:highlight w:val="none"/>
        </w:rPr>
        <w:t xml:space="preserve"> 初步评审</w:t>
      </w:r>
      <w:bookmarkEnd w:id="346"/>
      <w:bookmarkEnd w:id="347"/>
      <w:bookmarkEnd w:id="348"/>
      <w:bookmarkEnd w:id="349"/>
      <w:bookmarkEnd w:id="350"/>
      <w:bookmarkEnd w:id="351"/>
      <w:bookmarkEnd w:id="352"/>
      <w:bookmarkEnd w:id="353"/>
    </w:p>
    <w:p>
      <w:pPr>
        <w:adjustRightInd w:val="0"/>
        <w:snapToGrid w:val="0"/>
        <w:spacing w:line="360" w:lineRule="auto"/>
        <w:rPr>
          <w:rFonts w:hint="eastAsia" w:ascii="仿宋" w:hAnsi="仿宋" w:eastAsia="仿宋" w:cs="仿宋"/>
          <w:color w:val="000000"/>
          <w:sz w:val="24"/>
          <w:highlight w:val="none"/>
        </w:rPr>
      </w:pPr>
      <w:bookmarkStart w:id="354" w:name="_Toc152045606"/>
      <w:bookmarkStart w:id="355" w:name="_Toc144974573"/>
      <w:bookmarkStart w:id="356" w:name="_Toc152042384"/>
      <w:bookmarkStart w:id="357" w:name="_Toc246996992"/>
      <w:bookmarkStart w:id="358" w:name="_Toc514837922"/>
      <w:bookmarkStart w:id="359" w:name="_Toc246996249"/>
      <w:bookmarkStart w:id="360" w:name="_Toc179632624"/>
      <w:bookmarkStart w:id="361" w:name="_Toc247085764"/>
      <w:r>
        <w:rPr>
          <w:rFonts w:hint="eastAsia" w:ascii="仿宋" w:hAnsi="仿宋" w:eastAsia="仿宋" w:cs="仿宋"/>
          <w:b/>
          <w:bCs/>
          <w:color w:val="000000"/>
          <w:sz w:val="24"/>
          <w:highlight w:val="none"/>
          <w:lang w:eastAsia="zh-Hans"/>
        </w:rPr>
        <w:t>评标委员会在</w:t>
      </w:r>
      <w:r>
        <w:rPr>
          <w:rFonts w:hint="eastAsia" w:ascii="仿宋" w:hAnsi="仿宋" w:eastAsia="仿宋" w:cs="仿宋"/>
          <w:b/>
          <w:bCs/>
          <w:color w:val="000000"/>
          <w:sz w:val="24"/>
          <w:highlight w:val="none"/>
        </w:rPr>
        <w:t>有关行政监督部门的工作人员将对投标人进行资格审查，投标人须单独提供以下资料，</w:t>
      </w:r>
      <w:r>
        <w:rPr>
          <w:rFonts w:hint="eastAsia" w:ascii="仿宋" w:hAnsi="仿宋" w:eastAsia="仿宋" w:cs="仿宋"/>
          <w:b/>
          <w:bCs/>
          <w:color w:val="000000"/>
          <w:sz w:val="24"/>
          <w:highlight w:val="none"/>
          <w:u w:val="single"/>
        </w:rPr>
        <w:t>如缺项将导致</w:t>
      </w:r>
      <w:r>
        <w:rPr>
          <w:rFonts w:hint="eastAsia" w:ascii="仿宋" w:hAnsi="仿宋" w:eastAsia="仿宋" w:cs="仿宋"/>
          <w:b/>
          <w:bCs/>
          <w:color w:val="000000"/>
          <w:sz w:val="24"/>
          <w:highlight w:val="none"/>
          <w:u w:val="single"/>
          <w:lang w:eastAsia="zh-Hans"/>
        </w:rPr>
        <w:t>投标无效</w:t>
      </w:r>
      <w:r>
        <w:rPr>
          <w:rFonts w:hint="eastAsia" w:ascii="仿宋" w:hAnsi="仿宋" w:eastAsia="仿宋" w:cs="仿宋"/>
          <w:b/>
          <w:bCs/>
          <w:color w:val="000000"/>
          <w:sz w:val="24"/>
          <w:highlight w:val="none"/>
        </w:rPr>
        <w:t>。</w:t>
      </w:r>
    </w:p>
    <w:p>
      <w:pPr>
        <w:adjustRightInd w:val="0"/>
        <w:snapToGrid w:val="0"/>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资格审查含：</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投标人应出具有效的“一证一码”或“三证合一”的营业执照副本原件；</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、投标人出具通过“信用中国”网站（www.creditchina.gov.cn）和中国政府采购网（www.ccgp.gov.cn）渠道查询的本单位信用记录的网页，并加盖投标单位公章。</w:t>
      </w:r>
    </w:p>
    <w:p>
      <w:pPr>
        <w:pStyle w:val="9"/>
        <w:ind w:left="0" w:leftChars="0" w:firstLine="482" w:firstLineChars="200"/>
        <w:rPr>
          <w:rFonts w:hint="default" w:eastAsia="仿宋"/>
          <w:lang w:val="en-US" w:eastAsia="zh-CN"/>
        </w:rPr>
      </w:pPr>
      <w:r>
        <w:rPr>
          <w:rFonts w:hint="eastAsia" w:ascii="仿宋" w:hAnsi="仿宋" w:eastAsia="仿宋" w:cs="仿宋"/>
          <w:b/>
          <w:bCs/>
          <w:sz w:val="24"/>
          <w:highlight w:val="none"/>
          <w:lang w:val="en-US" w:eastAsia="zh-CN"/>
        </w:rPr>
        <w:t>4、投标人应提供中小微企业相关认定资料。</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.5.2</w:t>
      </w:r>
      <w:r>
        <w:rPr>
          <w:rFonts w:hint="eastAsia" w:ascii="仿宋" w:hAnsi="仿宋" w:eastAsia="仿宋" w:cs="仿宋"/>
          <w:color w:val="000000"/>
          <w:sz w:val="24"/>
          <w:highlight w:val="none"/>
        </w:rPr>
        <w:t>本次招标按招标文件中投标规定的时间地点进行开标，将投标</w:t>
      </w:r>
      <w:r>
        <w:rPr>
          <w:rFonts w:hint="eastAsia" w:ascii="仿宋" w:hAnsi="仿宋" w:eastAsia="仿宋" w:cs="仿宋"/>
          <w:color w:val="000000"/>
          <w:sz w:val="24"/>
          <w:highlight w:val="none"/>
          <w:lang w:eastAsia="zh-Hans"/>
        </w:rPr>
        <w:t>人</w:t>
      </w:r>
      <w:r>
        <w:rPr>
          <w:rFonts w:hint="eastAsia" w:ascii="仿宋" w:hAnsi="仿宋" w:eastAsia="仿宋" w:cs="仿宋"/>
          <w:color w:val="000000"/>
          <w:sz w:val="24"/>
          <w:highlight w:val="none"/>
        </w:rPr>
        <w:t>的法定代表人或其授权委托人准时参加开标会。</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.5.3</w:t>
      </w:r>
      <w:r>
        <w:rPr>
          <w:rFonts w:hint="eastAsia" w:ascii="仿宋" w:hAnsi="仿宋" w:eastAsia="仿宋" w:cs="仿宋"/>
          <w:color w:val="000000"/>
          <w:sz w:val="24"/>
          <w:highlight w:val="none"/>
        </w:rPr>
        <w:t>宣开标和唱标的顺序，按照递交投标文件的先后顺序依次进行。</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.5.4</w:t>
      </w:r>
      <w:r>
        <w:rPr>
          <w:rFonts w:hint="eastAsia" w:ascii="仿宋" w:hAnsi="仿宋" w:eastAsia="仿宋" w:cs="仿宋"/>
          <w:color w:val="000000"/>
          <w:sz w:val="24"/>
          <w:highlight w:val="none"/>
        </w:rPr>
        <w:t>检查投标文件的密封情况，确认无误后拆封，按开标顺序当众唱标，唱标以投标人提交的“开标一览表”的内容为准，并对唱标内容作以记录。</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.5.5</w:t>
      </w:r>
      <w:r>
        <w:rPr>
          <w:rFonts w:hint="eastAsia" w:ascii="仿宋" w:hAnsi="仿宋" w:eastAsia="仿宋" w:cs="仿宋"/>
          <w:color w:val="000000"/>
          <w:sz w:val="24"/>
          <w:highlight w:val="none"/>
        </w:rPr>
        <w:t>评标原则在开标会议上宣布。</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.5.6</w:t>
      </w:r>
      <w:r>
        <w:rPr>
          <w:rFonts w:hint="eastAsia" w:ascii="仿宋" w:hAnsi="仿宋" w:eastAsia="仿宋" w:cs="仿宋"/>
          <w:color w:val="000000"/>
          <w:sz w:val="24"/>
          <w:highlight w:val="none"/>
        </w:rPr>
        <w:t xml:space="preserve"> 对招标人的纪律要求</w:t>
      </w:r>
    </w:p>
    <w:p>
      <w:pPr>
        <w:adjustRightInd w:val="0"/>
        <w:snapToGrid w:val="0"/>
        <w:spacing w:line="360" w:lineRule="auto"/>
        <w:ind w:left="959" w:leftChars="228" w:hanging="480" w:hanging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招标人不得泄露招标投标活动中应当保密的情况和资料，不得与投标人串通</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损害国家利益、社会公共利益或者他人合法权益。</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.5.7</w:t>
      </w:r>
      <w:r>
        <w:rPr>
          <w:rFonts w:hint="eastAsia" w:ascii="仿宋" w:hAnsi="仿宋" w:eastAsia="仿宋" w:cs="仿宋"/>
          <w:color w:val="000000"/>
          <w:sz w:val="24"/>
          <w:highlight w:val="none"/>
        </w:rPr>
        <w:t>对投标人的纪律要求</w:t>
      </w:r>
    </w:p>
    <w:p>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投标人不得互相串通投标或者与招标人串通投标，不得向招标人或者评标委</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员会成员行贿谋取中标，不得以他人名义投标或者以其他方式弄虚作假骗取中标；投标人不得以任何方式干扰、影响评标工作。</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在评标过程中，评标委员会发现有下列情形之一的，视为投标人串通投标，其投</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标无效：</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（1）不同投标人的投标文件由同一单位或者个人编制；</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（2）不同投标人委托同一单位或者个人办理投标事宜；</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（3）不同投标人的投标文件载明的项目管理成员或者联系人员为同一人；</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（4）不同投标人的投标文件异常一致或者投标报价呈规律性差异；</w:t>
      </w:r>
    </w:p>
    <w:p>
      <w:pPr>
        <w:adjustRightInd w:val="0"/>
        <w:snapToGrid w:val="0"/>
        <w:spacing w:line="360" w:lineRule="auto"/>
        <w:ind w:left="720" w:hanging="720" w:hanging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（5）不同投标人的投标文件相互混装；</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（6）不同投标人的投标保证金从同一单位或者个人的账户转出。</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.5.8</w:t>
      </w:r>
      <w:r>
        <w:rPr>
          <w:rFonts w:hint="eastAsia" w:ascii="仿宋" w:hAnsi="仿宋" w:eastAsia="仿宋" w:cs="仿宋"/>
          <w:color w:val="000000"/>
          <w:sz w:val="24"/>
          <w:highlight w:val="none"/>
        </w:rPr>
        <w:t xml:space="preserve"> 对与评标活动有关的工作人员的纪律要求</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.5.9</w:t>
      </w:r>
      <w:r>
        <w:rPr>
          <w:rFonts w:hint="eastAsia" w:ascii="仿宋" w:hAnsi="仿宋" w:eastAsia="仿宋" w:cs="仿宋"/>
          <w:color w:val="000000"/>
          <w:sz w:val="24"/>
          <w:highlight w:val="none"/>
        </w:rPr>
        <w:t>对评标委员会成员要求评标纪律</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.5.10</w:t>
      </w:r>
      <w:r>
        <w:rPr>
          <w:rFonts w:hint="eastAsia" w:ascii="仿宋" w:hAnsi="仿宋" w:eastAsia="仿宋" w:cs="仿宋"/>
          <w:color w:val="000000"/>
          <w:sz w:val="24"/>
          <w:highlight w:val="none"/>
        </w:rPr>
        <w:t>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.5.11</w:t>
      </w:r>
      <w:r>
        <w:rPr>
          <w:rFonts w:hint="eastAsia" w:ascii="仿宋" w:hAnsi="仿宋" w:eastAsia="仿宋" w:cs="仿宋"/>
          <w:color w:val="000000"/>
          <w:sz w:val="24"/>
          <w:highlight w:val="none"/>
        </w:rPr>
        <w:t>评标委员会成员不得私下接触投标人，不得收受投标人给予的财务或者其他好处，不得向招标人征询确定中标人意向。</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.5.12</w:t>
      </w:r>
      <w:r>
        <w:rPr>
          <w:rFonts w:hint="eastAsia" w:ascii="仿宋" w:hAnsi="仿宋" w:eastAsia="仿宋" w:cs="仿宋"/>
          <w:color w:val="000000"/>
          <w:sz w:val="24"/>
          <w:highlight w:val="none"/>
        </w:rPr>
        <w:t>不得接受任何单位或个人明示或暗示提出的倾向或排斥特定投标人的要求。</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.5.13</w:t>
      </w:r>
      <w:r>
        <w:rPr>
          <w:rFonts w:hint="eastAsia" w:ascii="仿宋" w:hAnsi="仿宋" w:eastAsia="仿宋" w:cs="仿宋"/>
          <w:color w:val="000000"/>
          <w:sz w:val="24"/>
          <w:highlight w:val="none"/>
        </w:rPr>
        <w:t>不得有其他不客观，不公正履行职务的行为。</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.6</w:t>
      </w:r>
      <w:r>
        <w:rPr>
          <w:rFonts w:hint="eastAsia" w:ascii="仿宋" w:hAnsi="仿宋" w:eastAsia="仿宋" w:cs="仿宋"/>
          <w:sz w:val="24"/>
          <w:szCs w:val="24"/>
          <w:highlight w:val="none"/>
        </w:rPr>
        <w:t>评标过程</w:t>
      </w:r>
    </w:p>
    <w:p>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.6.1</w:t>
      </w:r>
      <w:r>
        <w:rPr>
          <w:rFonts w:hint="eastAsia" w:ascii="仿宋" w:hAnsi="仿宋" w:eastAsia="仿宋" w:cs="仿宋"/>
          <w:color w:val="000000"/>
          <w:sz w:val="24"/>
          <w:highlight w:val="none"/>
        </w:rPr>
        <w:t>评标的依据为招标文件和投标文件。</w:t>
      </w:r>
    </w:p>
    <w:p>
      <w:pPr>
        <w:tabs>
          <w:tab w:val="left" w:pos="1434"/>
        </w:tabs>
        <w:adjustRightInd w:val="0"/>
        <w:snapToGri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.6.2</w:t>
      </w:r>
      <w:r>
        <w:rPr>
          <w:rFonts w:hint="eastAsia" w:ascii="仿宋" w:hAnsi="仿宋" w:eastAsia="仿宋" w:cs="仿宋"/>
          <w:color w:val="000000"/>
          <w:sz w:val="24"/>
          <w:highlight w:val="none"/>
        </w:rPr>
        <w:t>开标后评委会将组织审查投标文件是否完整，是否有计算错误，要求的保证金是否提供，文件是否恰当地签署。</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Hans"/>
        </w:rPr>
        <w:t>.6.3</w:t>
      </w:r>
      <w:r>
        <w:rPr>
          <w:rFonts w:hint="eastAsia" w:ascii="仿宋" w:hAnsi="仿宋" w:eastAsia="仿宋" w:cs="仿宋"/>
          <w:color w:val="000000"/>
          <w:sz w:val="24"/>
          <w:highlight w:val="none"/>
        </w:rPr>
        <w:t xml:space="preserve"> 在对投标文件进行详细评估之前，评委会将对投标人提供的投标文件的符</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合性进行审查。如果投标人符合性审查未通过，其投标将被拒绝。符合性审查内</w:t>
      </w:r>
    </w:p>
    <w:p>
      <w:pPr>
        <w:adjustRightInd w:val="0"/>
        <w:snapToGrid w:val="0"/>
        <w:spacing w:line="360" w:lineRule="auto"/>
        <w:ind w:left="600" w:hanging="600" w:hangingChars="250"/>
        <w:rPr>
          <w:rFonts w:hint="eastAsia" w:ascii="仿宋" w:hAnsi="仿宋" w:eastAsia="仿宋" w:cs="仿宋"/>
          <w:color w:val="000000"/>
          <w:sz w:val="24"/>
          <w:highlight w:val="none"/>
        </w:rPr>
      </w:pPr>
      <w:r>
        <w:rPr>
          <w:rFonts w:hint="eastAsia" w:ascii="仿宋" w:hAnsi="仿宋" w:eastAsia="仿宋" w:cs="仿宋"/>
          <w:color w:val="000000"/>
          <w:sz w:val="24"/>
          <w:highlight w:val="none"/>
        </w:rPr>
        <w:t>容</w:t>
      </w:r>
      <w:r>
        <w:rPr>
          <w:rFonts w:hint="eastAsia" w:ascii="仿宋" w:hAnsi="仿宋" w:eastAsia="仿宋" w:cs="仿宋"/>
          <w:color w:val="000000"/>
          <w:sz w:val="24"/>
          <w:highlight w:val="none"/>
          <w:lang w:eastAsia="zh-Hans"/>
        </w:rPr>
        <w:t>详见</w:t>
      </w:r>
      <w:r>
        <w:rPr>
          <w:rFonts w:hint="eastAsia" w:ascii="仿宋" w:hAnsi="仿宋" w:eastAsia="仿宋" w:cs="仿宋"/>
          <w:sz w:val="24"/>
          <w:highlight w:val="none"/>
        </w:rPr>
        <w:t>评标办法前附表。</w:t>
      </w:r>
      <w:bookmarkEnd w:id="354"/>
      <w:bookmarkEnd w:id="355"/>
      <w:bookmarkEnd w:id="356"/>
      <w:bookmarkEnd w:id="357"/>
      <w:bookmarkEnd w:id="358"/>
      <w:bookmarkEnd w:id="359"/>
      <w:bookmarkEnd w:id="360"/>
      <w:bookmarkEnd w:id="361"/>
    </w:p>
    <w:p>
      <w:pPr>
        <w:pStyle w:val="7"/>
        <w:adjustRightInd w:val="0"/>
        <w:snapToGrid w:val="0"/>
        <w:spacing w:before="0" w:after="0" w:line="360" w:lineRule="auto"/>
        <w:rPr>
          <w:rFonts w:hint="eastAsia" w:ascii="仿宋" w:hAnsi="仿宋" w:eastAsia="仿宋" w:cs="仿宋"/>
          <w:highlight w:val="none"/>
        </w:rPr>
      </w:pPr>
      <w:bookmarkStart w:id="362" w:name="_Toc144974575"/>
      <w:bookmarkStart w:id="363" w:name="_Toc152045607"/>
      <w:bookmarkStart w:id="364" w:name="_Toc179632625"/>
      <w:bookmarkStart w:id="365" w:name="_Toc514837923"/>
      <w:bookmarkStart w:id="366" w:name="_Toc247085765"/>
      <w:bookmarkStart w:id="367" w:name="_Toc152042385"/>
      <w:bookmarkStart w:id="368" w:name="_Toc246996993"/>
      <w:bookmarkStart w:id="369" w:name="_Toc246996250"/>
      <w:r>
        <w:rPr>
          <w:rFonts w:hint="eastAsia" w:ascii="仿宋" w:hAnsi="仿宋" w:eastAsia="仿宋" w:cs="仿宋"/>
          <w:b w:val="0"/>
          <w:bCs w:val="0"/>
          <w:color w:val="000000"/>
          <w:sz w:val="24"/>
          <w:szCs w:val="24"/>
          <w:highlight w:val="none"/>
          <w:lang w:eastAsia="zh-Hans"/>
        </w:rPr>
        <w:t>3.6.4评标委员会确定每一个通过符合性审查的投标人进行详细评审；详细评审要求详见评标办法前附表。</w:t>
      </w:r>
    </w:p>
    <w:p>
      <w:pPr>
        <w:pStyle w:val="7"/>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3.7投标文件的澄清</w:t>
      </w:r>
      <w:bookmarkEnd w:id="362"/>
      <w:bookmarkEnd w:id="363"/>
      <w:bookmarkEnd w:id="364"/>
      <w:bookmarkEnd w:id="365"/>
      <w:bookmarkEnd w:id="366"/>
      <w:bookmarkEnd w:id="367"/>
      <w:bookmarkEnd w:id="368"/>
      <w:bookmarkEnd w:id="36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澄清、说明或补正不得超出投标文件的范围且不得改变投标文件的实质性内容，并构成投标文件的组成部分。</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（3）评标委员会对投标人提交的澄清、说明或补正有疑问的，可以要求投标人进一步澄清、说明或补正，直至满足评标委员会的要求。</w:t>
      </w:r>
    </w:p>
    <w:p>
      <w:pPr>
        <w:pStyle w:val="7"/>
        <w:adjustRightInd w:val="0"/>
        <w:snapToGrid w:val="0"/>
        <w:spacing w:before="0" w:after="0" w:line="360" w:lineRule="auto"/>
        <w:rPr>
          <w:rFonts w:hint="eastAsia" w:ascii="仿宋" w:hAnsi="仿宋" w:eastAsia="仿宋" w:cs="仿宋"/>
          <w:sz w:val="24"/>
          <w:szCs w:val="24"/>
          <w:highlight w:val="none"/>
        </w:rPr>
      </w:pPr>
      <w:bookmarkStart w:id="370" w:name="_Toc179632626"/>
      <w:bookmarkStart w:id="371" w:name="_Toc246996994"/>
      <w:bookmarkStart w:id="372" w:name="_Toc152045608"/>
      <w:bookmarkStart w:id="373" w:name="_Toc152042386"/>
      <w:bookmarkStart w:id="374" w:name="_Toc247085766"/>
      <w:bookmarkStart w:id="375" w:name="_Toc246996251"/>
      <w:bookmarkStart w:id="376" w:name="_Toc514837924"/>
      <w:bookmarkStart w:id="377" w:name="_Toc144974576"/>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.8</w:t>
      </w:r>
      <w:r>
        <w:rPr>
          <w:rFonts w:hint="eastAsia" w:ascii="仿宋" w:hAnsi="仿宋" w:eastAsia="仿宋" w:cs="仿宋"/>
          <w:sz w:val="24"/>
          <w:szCs w:val="24"/>
          <w:highlight w:val="none"/>
        </w:rPr>
        <w:t>评标结果</w:t>
      </w:r>
      <w:bookmarkEnd w:id="370"/>
      <w:bookmarkEnd w:id="371"/>
      <w:bookmarkEnd w:id="372"/>
      <w:bookmarkEnd w:id="373"/>
      <w:bookmarkEnd w:id="374"/>
      <w:bookmarkEnd w:id="375"/>
      <w:bookmarkEnd w:id="376"/>
      <w:bookmarkEnd w:id="377"/>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除第二章“投标人须知”前附表授权直接确定中标人外，评标委员会按照得分由高到低的顺序推荐中标候选人，并标明排序。</w:t>
      </w:r>
    </w:p>
    <w:p>
      <w:pPr>
        <w:adjustRightInd w:val="0"/>
        <w:snapToGrid w:val="0"/>
        <w:spacing w:line="360" w:lineRule="auto"/>
        <w:jc w:val="left"/>
        <w:rPr>
          <w:rFonts w:hint="eastAsia" w:ascii="仿宋" w:hAnsi="仿宋" w:eastAsia="仿宋" w:cs="仿宋"/>
          <w:b/>
          <w:bCs/>
          <w:sz w:val="24"/>
          <w:highlight w:val="none"/>
          <w:lang w:eastAsia="zh-Hans"/>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sz w:val="24"/>
          <w:highlight w:val="none"/>
        </w:rPr>
        <w:t xml:space="preserve">   （2）评标委员会完成评标后，应当向招标人提交书面评标报告和中标候选人名单。</w:t>
      </w:r>
    </w:p>
    <w:p>
      <w:pPr>
        <w:adjustRightInd w:val="0"/>
        <w:snapToGrid w:val="0"/>
        <w:spacing w:line="360" w:lineRule="auto"/>
        <w:ind w:firstLine="480" w:firstLineChars="200"/>
        <w:rPr>
          <w:rFonts w:hint="eastAsia" w:ascii="仿宋" w:hAnsi="仿宋" w:eastAsia="仿宋" w:cs="仿宋"/>
          <w:sz w:val="24"/>
          <w:highlight w:val="none"/>
        </w:rPr>
      </w:pPr>
    </w:p>
    <w:bookmarkEnd w:id="293"/>
    <w:bookmarkEnd w:id="294"/>
    <w:bookmarkEnd w:id="295"/>
    <w:p>
      <w:pPr>
        <w:adjustRightInd w:val="0"/>
        <w:snapToGrid w:val="0"/>
        <w:spacing w:line="360" w:lineRule="auto"/>
        <w:ind w:firstLine="723" w:firstLineChars="200"/>
        <w:jc w:val="center"/>
        <w:rPr>
          <w:rFonts w:hint="eastAsia" w:ascii="仿宋" w:hAnsi="仿宋" w:eastAsia="仿宋" w:cs="仿宋"/>
          <w:b/>
          <w:bCs/>
          <w:sz w:val="36"/>
          <w:szCs w:val="36"/>
          <w:highlight w:val="none"/>
        </w:rPr>
      </w:pPr>
      <w:bookmarkStart w:id="378" w:name="_Toc20328_WPSOffice_Level1"/>
      <w:bookmarkStart w:id="379" w:name="_Toc24934"/>
      <w:bookmarkStart w:id="380" w:name="_Toc641651152_WPSOffice_Level1"/>
      <w:r>
        <w:rPr>
          <w:rFonts w:hint="eastAsia" w:ascii="仿宋" w:hAnsi="仿宋" w:eastAsia="仿宋" w:cs="仿宋"/>
          <w:b/>
          <w:bCs/>
          <w:sz w:val="36"/>
          <w:szCs w:val="36"/>
          <w:highlight w:val="none"/>
        </w:rPr>
        <w:t>第四章  合同主要条款</w:t>
      </w:r>
      <w:bookmarkEnd w:id="378"/>
      <w:bookmarkEnd w:id="379"/>
    </w:p>
    <w:p>
      <w:pPr>
        <w:spacing w:line="360" w:lineRule="auto"/>
        <w:jc w:val="center"/>
        <w:outlineLvl w:val="0"/>
        <w:rPr>
          <w:rFonts w:hint="eastAsia" w:ascii="仿宋" w:hAnsi="仿宋" w:eastAsia="仿宋" w:cs="仿宋"/>
          <w:b/>
          <w:sz w:val="24"/>
          <w:highlight w:val="none"/>
        </w:rPr>
      </w:pPr>
      <w:r>
        <w:rPr>
          <w:rFonts w:hint="eastAsia" w:ascii="仿宋" w:hAnsi="仿宋" w:eastAsia="仿宋" w:cs="仿宋"/>
          <w:b/>
          <w:sz w:val="24"/>
          <w:highlight w:val="none"/>
        </w:rPr>
        <w:t>（仅供参考，以采购人实际签订为准）</w:t>
      </w:r>
    </w:p>
    <w:bookmarkEnd w:id="380"/>
    <w:p>
      <w:pPr>
        <w:spacing w:line="264" w:lineRule="auto"/>
        <w:jc w:val="center"/>
        <w:rPr>
          <w:rFonts w:hint="default" w:ascii="Times New Roman" w:hAnsi="Times New Roman" w:eastAsia="仿宋" w:cs="Times New Roman"/>
          <w:b w:val="0"/>
          <w:bCs/>
          <w:color w:val="auto"/>
          <w:sz w:val="44"/>
          <w:szCs w:val="44"/>
        </w:rPr>
      </w:pPr>
      <w:bookmarkStart w:id="381" w:name="_Toc1434631445_WPSOffice_Level1"/>
      <w:r>
        <w:rPr>
          <w:rFonts w:hint="default" w:ascii="Times New Roman" w:hAnsi="Times New Roman" w:eastAsia="仿宋" w:cs="Times New Roman"/>
          <w:b w:val="0"/>
          <w:bCs/>
          <w:color w:val="auto"/>
          <w:sz w:val="44"/>
          <w:szCs w:val="44"/>
        </w:rPr>
        <w:t>销  售  合  同</w:t>
      </w:r>
    </w:p>
    <w:p>
      <w:pPr>
        <w:jc w:val="center"/>
        <w:rPr>
          <w:rFonts w:hint="default" w:ascii="Times New Roman" w:hAnsi="Times New Roman" w:eastAsia="仿宋" w:cs="Times New Roman"/>
          <w:b w:val="0"/>
          <w:bCs/>
          <w:color w:val="auto"/>
          <w:sz w:val="24"/>
          <w:szCs w:val="24"/>
          <w:lang w:val="en-US" w:eastAsia="zh-CN"/>
        </w:rPr>
      </w:pPr>
    </w:p>
    <w:p>
      <w:pPr>
        <w:spacing w:line="264" w:lineRule="auto"/>
        <w:jc w:val="center"/>
        <w:rPr>
          <w:rFonts w:hint="default" w:ascii="Times New Roman" w:hAnsi="Times New Roman" w:eastAsia="仿宋" w:cs="Times New Roman"/>
          <w:b w:val="0"/>
          <w:bCs/>
          <w:color w:val="auto"/>
          <w:sz w:val="32"/>
          <w:szCs w:val="32"/>
        </w:rPr>
      </w:pPr>
    </w:p>
    <w:p>
      <w:pPr>
        <w:spacing w:line="264" w:lineRule="auto"/>
        <w:jc w:val="center"/>
        <w:rPr>
          <w:rFonts w:hint="default" w:ascii="Times New Roman" w:hAnsi="Times New Roman" w:eastAsia="仿宋" w:cs="Times New Roman"/>
          <w:b w:val="0"/>
          <w:bCs/>
          <w:color w:val="auto"/>
          <w:sz w:val="32"/>
          <w:szCs w:val="32"/>
        </w:rPr>
      </w:pPr>
    </w:p>
    <w:p>
      <w:pPr>
        <w:spacing w:line="264" w:lineRule="auto"/>
        <w:jc w:val="center"/>
        <w:rPr>
          <w:rFonts w:hint="default" w:ascii="Times New Roman" w:hAnsi="Times New Roman" w:eastAsia="仿宋" w:cs="Times New Roman"/>
          <w:b w:val="0"/>
          <w:bCs/>
          <w:color w:val="auto"/>
          <w:sz w:val="32"/>
          <w:szCs w:val="32"/>
        </w:rPr>
      </w:pPr>
    </w:p>
    <w:p>
      <w:pPr>
        <w:spacing w:line="264" w:lineRule="auto"/>
        <w:jc w:val="center"/>
        <w:rPr>
          <w:rFonts w:hint="default" w:ascii="Times New Roman" w:hAnsi="Times New Roman" w:eastAsia="仿宋" w:cs="Times New Roman"/>
          <w:b w:val="0"/>
          <w:bCs/>
          <w:color w:val="auto"/>
          <w:sz w:val="32"/>
          <w:szCs w:val="32"/>
        </w:rPr>
      </w:pPr>
    </w:p>
    <w:p>
      <w:pPr>
        <w:spacing w:line="264" w:lineRule="auto"/>
        <w:ind w:firstLine="1280" w:firstLineChars="400"/>
        <w:rPr>
          <w:rFonts w:hint="default" w:ascii="Times New Roman" w:hAnsi="Times New Roman" w:eastAsia="仿宋" w:cs="Times New Roman"/>
          <w:b w:val="0"/>
          <w:bCs/>
          <w:color w:val="auto"/>
          <w:sz w:val="32"/>
          <w:szCs w:val="32"/>
          <w:u w:val="single"/>
          <w:lang w:val="en-US" w:eastAsia="zh-CN"/>
        </w:rPr>
      </w:pPr>
      <w:r>
        <w:rPr>
          <w:rFonts w:hint="default" w:ascii="Times New Roman" w:hAnsi="Times New Roman" w:eastAsia="仿宋" w:cs="Times New Roman"/>
          <w:b w:val="0"/>
          <w:bCs/>
          <w:color w:val="auto"/>
          <w:sz w:val="32"/>
          <w:szCs w:val="32"/>
        </w:rPr>
        <w:t>买方（甲方）：</w:t>
      </w:r>
      <w:r>
        <w:rPr>
          <w:rFonts w:hint="eastAsia" w:ascii="Times New Roman" w:hAnsi="Times New Roman" w:eastAsia="仿宋" w:cs="Times New Roman"/>
          <w:b w:val="0"/>
          <w:bCs/>
          <w:color w:val="auto"/>
          <w:sz w:val="32"/>
          <w:szCs w:val="32"/>
          <w:u w:val="single"/>
          <w:lang w:val="en-US" w:eastAsia="zh-CN"/>
        </w:rPr>
        <w:t xml:space="preserve">                         </w:t>
      </w:r>
    </w:p>
    <w:p>
      <w:pPr>
        <w:spacing w:line="264" w:lineRule="auto"/>
        <w:ind w:firstLine="1280" w:firstLineChars="400"/>
        <w:rPr>
          <w:rFonts w:hint="default" w:ascii="Times New Roman" w:hAnsi="Times New Roman" w:eastAsia="仿宋" w:cs="Times New Roman"/>
          <w:b w:val="0"/>
          <w:bCs/>
          <w:color w:val="auto"/>
          <w:sz w:val="32"/>
          <w:szCs w:val="32"/>
        </w:rPr>
      </w:pPr>
    </w:p>
    <w:p>
      <w:pPr>
        <w:spacing w:line="264" w:lineRule="auto"/>
        <w:ind w:firstLine="1280" w:firstLineChars="400"/>
        <w:rPr>
          <w:rFonts w:hint="default" w:ascii="Times New Roman" w:hAnsi="Times New Roman" w:eastAsia="仿宋" w:cs="Times New Roman"/>
          <w:b w:val="0"/>
          <w:bCs/>
          <w:color w:val="auto"/>
          <w:sz w:val="32"/>
          <w:szCs w:val="32"/>
          <w:u w:val="single"/>
        </w:rPr>
      </w:pPr>
      <w:r>
        <w:rPr>
          <w:rFonts w:hint="default" w:ascii="Times New Roman" w:hAnsi="Times New Roman" w:eastAsia="仿宋" w:cs="Times New Roman"/>
          <w:b w:val="0"/>
          <w:bCs/>
          <w:color w:val="auto"/>
          <w:sz w:val="32"/>
          <w:szCs w:val="32"/>
        </w:rPr>
        <w:t>卖方（乙方）：</w:t>
      </w:r>
      <w:r>
        <w:rPr>
          <w:rFonts w:hint="default" w:ascii="Times New Roman" w:hAnsi="Times New Roman" w:eastAsia="仿宋" w:cs="Times New Roman"/>
          <w:b w:val="0"/>
          <w:bCs/>
          <w:color w:val="auto"/>
          <w:sz w:val="32"/>
          <w:szCs w:val="32"/>
          <w:u w:val="single"/>
        </w:rPr>
        <w:t xml:space="preserve">                         </w:t>
      </w:r>
    </w:p>
    <w:p>
      <w:pPr>
        <w:spacing w:line="264" w:lineRule="auto"/>
        <w:ind w:firstLine="1280" w:firstLineChars="400"/>
        <w:rPr>
          <w:rFonts w:hint="default" w:ascii="Times New Roman" w:hAnsi="Times New Roman" w:eastAsia="仿宋" w:cs="Times New Roman"/>
          <w:b w:val="0"/>
          <w:bCs/>
          <w:color w:val="auto"/>
          <w:sz w:val="32"/>
          <w:szCs w:val="32"/>
        </w:rPr>
      </w:pPr>
    </w:p>
    <w:p>
      <w:pPr>
        <w:spacing w:line="264" w:lineRule="auto"/>
        <w:ind w:firstLine="1280" w:firstLineChars="400"/>
        <w:rPr>
          <w:rFonts w:hint="default" w:ascii="Times New Roman" w:hAnsi="Times New Roman" w:eastAsia="仿宋" w:cs="Times New Roman"/>
          <w:b w:val="0"/>
          <w:bCs/>
          <w:color w:val="auto"/>
          <w:sz w:val="32"/>
          <w:szCs w:val="32"/>
        </w:rPr>
      </w:pPr>
    </w:p>
    <w:p>
      <w:pPr>
        <w:spacing w:line="264" w:lineRule="auto"/>
        <w:ind w:firstLine="1280" w:firstLineChars="400"/>
        <w:rPr>
          <w:rFonts w:hint="default" w:ascii="Times New Roman" w:hAnsi="Times New Roman" w:eastAsia="仿宋" w:cs="Times New Roman"/>
          <w:b w:val="0"/>
          <w:bCs/>
          <w:color w:val="auto"/>
          <w:sz w:val="32"/>
          <w:szCs w:val="32"/>
        </w:rPr>
      </w:pPr>
    </w:p>
    <w:p>
      <w:pPr>
        <w:spacing w:line="264" w:lineRule="auto"/>
        <w:ind w:firstLine="1280" w:firstLineChars="4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合 同 编 号：</w:t>
      </w:r>
    </w:p>
    <w:p>
      <w:pPr>
        <w:spacing w:line="264" w:lineRule="auto"/>
        <w:ind w:firstLine="627" w:firstLineChars="196"/>
        <w:rPr>
          <w:rFonts w:hint="default" w:ascii="Times New Roman" w:hAnsi="Times New Roman" w:eastAsia="仿宋" w:cs="Times New Roman"/>
          <w:b w:val="0"/>
          <w:bCs/>
          <w:color w:val="auto"/>
          <w:sz w:val="32"/>
          <w:szCs w:val="32"/>
        </w:rPr>
      </w:pPr>
    </w:p>
    <w:p>
      <w:pPr>
        <w:spacing w:line="264" w:lineRule="auto"/>
        <w:ind w:firstLine="640" w:firstLineChars="200"/>
        <w:rPr>
          <w:rFonts w:hint="default" w:ascii="Times New Roman" w:hAnsi="Times New Roman" w:eastAsia="仿宋" w:cs="Times New Roman"/>
          <w:b w:val="0"/>
          <w:bCs/>
          <w:color w:val="auto"/>
          <w:sz w:val="32"/>
          <w:szCs w:val="32"/>
        </w:rPr>
      </w:pPr>
    </w:p>
    <w:p>
      <w:pPr>
        <w:spacing w:line="264" w:lineRule="auto"/>
        <w:jc w:val="center"/>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 xml:space="preserve">    年   月   日</w:t>
      </w:r>
    </w:p>
    <w:p>
      <w:pPr>
        <w:spacing w:line="264" w:lineRule="auto"/>
        <w:jc w:val="center"/>
        <w:rPr>
          <w:rFonts w:hint="default" w:ascii="Times New Roman" w:hAnsi="Times New Roman" w:eastAsia="仿宋" w:cs="Times New Roman"/>
          <w:b w:val="0"/>
          <w:bCs/>
          <w:color w:val="auto"/>
          <w:szCs w:val="21"/>
        </w:rPr>
      </w:pPr>
    </w:p>
    <w:p>
      <w:pPr>
        <w:spacing w:line="264" w:lineRule="auto"/>
        <w:jc w:val="center"/>
        <w:rPr>
          <w:rFonts w:hint="default" w:ascii="Times New Roman" w:hAnsi="Times New Roman" w:eastAsia="仿宋" w:cs="Times New Roman"/>
          <w:b w:val="0"/>
          <w:bCs/>
          <w:color w:val="auto"/>
          <w:sz w:val="40"/>
          <w:szCs w:val="40"/>
        </w:rPr>
        <w:sectPr>
          <w:pgSz w:w="11905" w:h="16838"/>
          <w:pgMar w:top="720" w:right="1417" w:bottom="720" w:left="1417" w:header="850" w:footer="992" w:gutter="0"/>
          <w:pgNumType w:fmt="decimal"/>
          <w:cols w:space="720" w:num="1"/>
          <w:rtlGutter w:val="0"/>
          <w:docGrid w:type="lines" w:linePitch="416" w:charSpace="0"/>
        </w:sectPr>
      </w:pPr>
    </w:p>
    <w:p>
      <w:pPr>
        <w:spacing w:line="264" w:lineRule="auto"/>
        <w:jc w:val="center"/>
        <w:rPr>
          <w:rFonts w:hint="default" w:ascii="Times New Roman" w:hAnsi="Times New Roman" w:eastAsia="仿宋" w:cs="Times New Roman"/>
          <w:b w:val="0"/>
          <w:bCs/>
          <w:color w:val="auto"/>
          <w:sz w:val="40"/>
          <w:szCs w:val="40"/>
        </w:rPr>
      </w:pPr>
      <w:r>
        <w:rPr>
          <w:rFonts w:hint="default" w:ascii="Times New Roman" w:hAnsi="Times New Roman" w:eastAsia="仿宋" w:cs="Times New Roman"/>
          <w:b w:val="0"/>
          <w:bCs/>
          <w:color w:val="auto"/>
          <w:sz w:val="40"/>
          <w:szCs w:val="40"/>
        </w:rPr>
        <w:t>销 售 合 同</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甲方：</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乙方：</w:t>
      </w:r>
    </w:p>
    <w:p>
      <w:pPr>
        <w:spacing w:line="264" w:lineRule="auto"/>
        <w:ind w:firstLine="420" w:firstLine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甲乙双方根据《中华人民共和国政府采购法》、《中华人民共和国民法典》、《中华人民共和国产品质量法》及其他相关法律法规的规定，本着平等互利、协商一致、等价有偿的原则，就甲方购买乙方的</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设备并由乙方提供相关服务事宜，达成一致，协议如下：</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一、设备名称、规格（型号）、数量</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1、 设备名称：</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规格型号：</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数量：</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单价（人民币）：</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2、合同总价（人民币）：（小写）                          （大写）</w:t>
      </w:r>
    </w:p>
    <w:p>
      <w:pPr>
        <w:spacing w:line="264" w:lineRule="auto"/>
        <w:ind w:firstLine="420" w:firstLineChars="200"/>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szCs w:val="21"/>
        </w:rPr>
        <w:t xml:space="preserve">    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pPr>
        <w:spacing w:line="264" w:lineRule="auto"/>
        <w:rPr>
          <w:rStyle w:val="25"/>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szCs w:val="21"/>
        </w:rPr>
        <w:t>二、制造商及原产地</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制造商：              </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原产地：</w:t>
      </w:r>
    </w:p>
    <w:p>
      <w:pPr>
        <w:spacing w:line="264" w:lineRule="auto"/>
        <w:rPr>
          <w:rFonts w:hint="default" w:ascii="Times New Roman" w:hAnsi="Times New Roman" w:eastAsia="仿宋" w:cs="Times New Roman"/>
          <w:b w:val="0"/>
          <w:bCs/>
          <w:color w:val="auto"/>
          <w:szCs w:val="21"/>
          <w:u w:val="single"/>
        </w:rPr>
      </w:pPr>
      <w:r>
        <w:rPr>
          <w:rFonts w:hint="default" w:ascii="Times New Roman" w:hAnsi="Times New Roman" w:eastAsia="仿宋" w:cs="Times New Roman"/>
          <w:b w:val="0"/>
          <w:bCs/>
          <w:color w:val="auto"/>
          <w:szCs w:val="21"/>
        </w:rPr>
        <w:t>三、系统配置：详见附件</w:t>
      </w:r>
    </w:p>
    <w:p>
      <w:pPr>
        <w:spacing w:line="264" w:lineRule="auto"/>
        <w:ind w:left="422" w:hanging="420" w:hanging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四、随机的必备品、配件、工具及其数量：乙方应按产品说明书和装箱单及出厂要求配备必须的备品、配件和专用工具。</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五、交货期、地点、保修期：</w:t>
      </w:r>
    </w:p>
    <w:p>
      <w:pPr>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szCs w:val="21"/>
        </w:rPr>
        <w:t>a）交货期：自中标通知书发出之日起</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天内（按出中标通知之日算起），</w:t>
      </w:r>
      <w:r>
        <w:rPr>
          <w:rFonts w:hint="default" w:ascii="Times New Roman" w:hAnsi="Times New Roman" w:eastAsia="仿宋" w:cs="Times New Roman"/>
          <w:b w:val="0"/>
          <w:bCs/>
          <w:color w:val="auto"/>
        </w:rPr>
        <w:t>将货物运送至甲方指定地点：</w:t>
      </w:r>
      <w:r>
        <w:rPr>
          <w:rFonts w:hint="default" w:ascii="Times New Roman" w:hAnsi="Times New Roman" w:eastAsia="仿宋" w:cs="Times New Roman"/>
          <w:b w:val="0"/>
          <w:bCs/>
          <w:color w:val="auto"/>
          <w:u w:val="single"/>
        </w:rPr>
        <w:t xml:space="preserve">       </w:t>
      </w:r>
      <w:r>
        <w:rPr>
          <w:rFonts w:hint="default" w:ascii="Times New Roman" w:hAnsi="Times New Roman" w:eastAsia="仿宋" w:cs="Times New Roman"/>
          <w:b w:val="0"/>
          <w:bCs/>
          <w:color w:val="auto"/>
        </w:rPr>
        <w:t xml:space="preserve"> ，并负责完成安装调试，配合甲方完成验收。</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b）交货地点：甲方指定。</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c）质保期：系统安装验收合格之日起</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年，提供整机（包含附件）原厂保修服务，承担保修期内设备任何故障产生的费用。</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六、售后服务：详见附件，需涵盖以下条款</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3、设备如出现故障，乙方二小时内回应，二十四小时内排除故障，如一天不能解决处理的，应向甲方提供同类型的应急代用设备，如相同的事故出现两次将无偿更换新机或退回甲方货款。</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4、如设备维修调试后达不到合同或招投标文件规定的质量或技术指标要求，甲方有权提出退货，并要求乙方退回货款。</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5、保修期外，终身免费维修，定期保养，最优惠提供零配件、易损件和耗材。</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6、疆内设有常年维修点或提供常驻维修人员。</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7、乙方接到甲方通知后未依照约定时间到场提供维修（包括零配件更换）保养等售后服务的，甲方有权另行聘请专业人员进行维修处理，产生的合理费用在质保金中予以扣除，不足部分，乙方应予以补足。</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8、乙方的安装调试人员有义务对甲方的设备维修人员及使用人员进行免费培训，确保维修人员能对设备进行日常维护和一般性故障的查找及故障的排除，确保使用人员能够熟练掌握设备的各项功能和操作。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9、乙方应当按照附件及本约定履行售后服务义务，附件与本约定不一致的，以本约定为准</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七、付款方式：</w:t>
      </w:r>
    </w:p>
    <w:p>
      <w:pPr>
        <w:spacing w:line="264" w:lineRule="auto"/>
        <w:rPr>
          <w:rFonts w:hint="default" w:ascii="Times New Roman" w:hAnsi="Times New Roman" w:eastAsia="仿宋" w:cs="Times New Roman"/>
          <w:b w:val="0"/>
          <w:bCs/>
          <w:color w:val="auto"/>
          <w:szCs w:val="21"/>
          <w:highlight w:val="none"/>
        </w:rPr>
      </w:pPr>
      <w:r>
        <w:rPr>
          <w:rFonts w:hint="default" w:ascii="Times New Roman" w:hAnsi="Times New Roman" w:eastAsia="仿宋" w:cs="Times New Roman"/>
          <w:b w:val="0"/>
          <w:bCs/>
          <w:color w:val="auto"/>
          <w:szCs w:val="21"/>
        </w:rPr>
        <w:t>1</w:t>
      </w:r>
      <w:r>
        <w:rPr>
          <w:rFonts w:hint="default" w:ascii="Times New Roman" w:hAnsi="Times New Roman" w:eastAsia="仿宋" w:cs="Times New Roman"/>
          <w:b w:val="0"/>
          <w:bCs/>
          <w:color w:val="auto"/>
          <w:szCs w:val="21"/>
          <w:highlight w:val="none"/>
        </w:rPr>
        <w:t>、货物抵达交货地点安装、调试完毕且经甲方验收合格支付合同总金额的</w:t>
      </w:r>
      <w:r>
        <w:rPr>
          <w:rFonts w:hint="eastAsia" w:eastAsia="仿宋" w:cs="Times New Roman"/>
          <w:b w:val="0"/>
          <w:bCs/>
          <w:color w:val="auto"/>
          <w:szCs w:val="21"/>
          <w:highlight w:val="none"/>
          <w:lang w:val="en-US" w:eastAsia="zh-CN"/>
        </w:rPr>
        <w:t xml:space="preserve">    </w:t>
      </w:r>
      <w:r>
        <w:rPr>
          <w:rFonts w:hint="default" w:ascii="Times New Roman" w:hAnsi="Times New Roman" w:eastAsia="仿宋" w:cs="Times New Roman"/>
          <w:b w:val="0"/>
          <w:bCs/>
          <w:color w:val="auto"/>
          <w:szCs w:val="21"/>
          <w:highlight w:val="none"/>
        </w:rPr>
        <w:t>%，即人民币大写：</w:t>
      </w:r>
      <w:r>
        <w:rPr>
          <w:rFonts w:hint="default" w:ascii="Times New Roman" w:hAnsi="Times New Roman" w:eastAsia="仿宋" w:cs="Times New Roman"/>
          <w:b w:val="0"/>
          <w:bCs/>
          <w:color w:val="auto"/>
          <w:szCs w:val="21"/>
          <w:highlight w:val="none"/>
          <w:u w:val="single"/>
        </w:rPr>
        <w:t xml:space="preserve">         </w:t>
      </w:r>
      <w:r>
        <w:rPr>
          <w:rFonts w:hint="default" w:ascii="Times New Roman" w:hAnsi="Times New Roman" w:eastAsia="仿宋" w:cs="Times New Roman"/>
          <w:b w:val="0"/>
          <w:bCs/>
          <w:color w:val="auto"/>
          <w:szCs w:val="21"/>
          <w:highlight w:val="none"/>
        </w:rPr>
        <w:t>；小写：</w:t>
      </w:r>
      <w:r>
        <w:rPr>
          <w:rFonts w:hint="default" w:ascii="Times New Roman" w:hAnsi="Times New Roman" w:eastAsia="仿宋" w:cs="Times New Roman"/>
          <w:b w:val="0"/>
          <w:bCs/>
          <w:color w:val="auto"/>
          <w:szCs w:val="21"/>
          <w:highlight w:val="none"/>
          <w:u w:val="single"/>
        </w:rPr>
        <w:t xml:space="preserve">     </w:t>
      </w:r>
      <w:r>
        <w:rPr>
          <w:rFonts w:hint="default" w:ascii="Times New Roman" w:hAnsi="Times New Roman" w:eastAsia="仿宋" w:cs="Times New Roman"/>
          <w:b w:val="0"/>
          <w:bCs/>
          <w:color w:val="auto"/>
          <w:szCs w:val="21"/>
          <w:highlight w:val="none"/>
        </w:rPr>
        <w:t>元。</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2、留</w:t>
      </w:r>
      <w:r>
        <w:rPr>
          <w:rFonts w:hint="eastAsia" w:eastAsia="仿宋" w:cs="Times New Roman"/>
          <w:b w:val="0"/>
          <w:bCs/>
          <w:color w:val="auto"/>
          <w:szCs w:val="21"/>
          <w:lang w:val="en-US" w:eastAsia="zh-CN"/>
        </w:rPr>
        <w:t xml:space="preserve">    </w:t>
      </w:r>
      <w:r>
        <w:rPr>
          <w:rFonts w:hint="default" w:ascii="Times New Roman" w:hAnsi="Times New Roman" w:eastAsia="仿宋" w:cs="Times New Roman"/>
          <w:b w:val="0"/>
          <w:bCs/>
          <w:color w:val="auto"/>
          <w:szCs w:val="21"/>
        </w:rPr>
        <w:t>%作为</w:t>
      </w:r>
      <w:r>
        <w:rPr>
          <w:rFonts w:hint="eastAsia" w:eastAsia="仿宋" w:cs="Times New Roman"/>
          <w:b w:val="0"/>
          <w:bCs/>
          <w:color w:val="auto"/>
          <w:szCs w:val="21"/>
          <w:lang w:val="en-US" w:eastAsia="zh-CN"/>
        </w:rPr>
        <w:t>履约保证</w:t>
      </w:r>
      <w:r>
        <w:rPr>
          <w:rFonts w:hint="default" w:ascii="Times New Roman" w:hAnsi="Times New Roman" w:eastAsia="仿宋" w:cs="Times New Roman"/>
          <w:b w:val="0"/>
          <w:bCs/>
          <w:color w:val="auto"/>
          <w:szCs w:val="21"/>
        </w:rPr>
        <w:t>金，即人民币大写：</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元 ；小写：</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元，待</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年质保期满后，经甲方再次验收，若无质量问题无息支付。</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4、以上付款均需乙方在符合付款条件下，先向甲方提交真实合法有效且符合甲方财务做账要求的等额增值税发票并提出书面付款申请，由甲方财务审核通过后，按照甲方财务计划予以支付。</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5、乙方银行账户信息：</w:t>
      </w:r>
    </w:p>
    <w:p>
      <w:pPr>
        <w:spacing w:line="264" w:lineRule="auto"/>
        <w:ind w:firstLine="420" w:firstLine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开户行：                                  </w:t>
      </w:r>
    </w:p>
    <w:p>
      <w:pPr>
        <w:spacing w:line="264" w:lineRule="auto"/>
        <w:ind w:firstLine="420" w:firstLine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账户名称：                                                </w:t>
      </w:r>
    </w:p>
    <w:p>
      <w:pPr>
        <w:spacing w:line="264" w:lineRule="auto"/>
        <w:ind w:firstLine="420" w:firstLine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银行账号：                                                    </w:t>
      </w:r>
    </w:p>
    <w:p>
      <w:pPr>
        <w:spacing w:line="264" w:lineRule="auto"/>
        <w:ind w:firstLine="420" w:firstLineChars="2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八、包装标准：</w:t>
      </w:r>
    </w:p>
    <w:p>
      <w:pPr>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1、乙方提供的全部货物须采用相应标准的保护措施进行包装。这种包装应适于航空、海运和内陆运输，并有良好的防潮、防震、防锈和防野蛮装卸的保护措施，以确保货物安全运抵交货地点。</w:t>
      </w:r>
    </w:p>
    <w:p>
      <w:pPr>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2、由于乙方包装或其防护措施不妥而引起货物锈蚀、损坏和丢失的任何损失的责任或费用由乙方承担。</w:t>
      </w:r>
    </w:p>
    <w:p>
      <w:pPr>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3、除双方特殊约定以外，乙方提供的包装物费用包括在本合同总价中。</w:t>
      </w:r>
    </w:p>
    <w:p>
      <w:pPr>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4、乙方负责将送至甲方指定地点的设备包装物从甲方工作场所中清除出去，不得给甲方工作人员或环境造成影响，否则将承担相应的责任，赔偿甲方的损失。</w:t>
      </w:r>
    </w:p>
    <w:p>
      <w:pPr>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szCs w:val="21"/>
        </w:rPr>
        <w:t>5、货物在</w:t>
      </w:r>
      <w:r>
        <w:rPr>
          <w:rFonts w:hint="default" w:ascii="Times New Roman" w:hAnsi="Times New Roman" w:eastAsia="仿宋" w:cs="Times New Roman"/>
          <w:b w:val="0"/>
          <w:bCs/>
          <w:color w:val="auto"/>
        </w:rPr>
        <w:t>运输途中的安全问题均由乙方负责。</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九、技术参数：乙方负责提供物品详细的中文版说明书、使用手册、维修手册及电路原理图等一切与该设备的安装、维修、保养有关的技术图纸及文字资料。</w:t>
      </w:r>
      <w:r>
        <w:rPr>
          <w:rFonts w:hint="default" w:ascii="Times New Roman" w:hAnsi="Times New Roman" w:eastAsia="仿宋" w:cs="Times New Roman"/>
          <w:b w:val="0"/>
          <w:bCs/>
          <w:color w:val="auto"/>
        </w:rPr>
        <w:t>否则，甲方有权不予付款且不承担违约责任。乙方应</w:t>
      </w:r>
      <w:r>
        <w:rPr>
          <w:rFonts w:hint="default" w:ascii="Times New Roman" w:hAnsi="Times New Roman" w:eastAsia="仿宋" w:cs="Times New Roman"/>
          <w:b w:val="0"/>
          <w:bCs/>
          <w:color w:val="auto"/>
          <w:szCs w:val="21"/>
        </w:rPr>
        <w:t>同时提供该设备彩页资料和公司、产品资质，并承担由此发生的全部费用。</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十、安装调试：</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1、乙方必须在合同签订后1周内将所有的安装调试条件、需甲方配合的事项以书面方式通知甲方；</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2、乙方负责物品的运送、安装、调试、技术协助、校准、培训以及其他类似等工作，直至该物品可以正常使用。 </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3、乙方应指派专门的技术人员对甲方的设备维修人员及使用人员进行免费培训，确保维修人员能对设备进行日常维护和一般性故障的查找及故障的排除，确保使用人员能够熟练掌握设备的各项功能和操作，</w:t>
      </w:r>
      <w:r>
        <w:rPr>
          <w:rFonts w:hint="default" w:ascii="Times New Roman" w:hAnsi="Times New Roman" w:eastAsia="仿宋" w:cs="Times New Roman"/>
          <w:b w:val="0"/>
          <w:bCs/>
          <w:color w:val="auto"/>
        </w:rPr>
        <w:t>且上述费用已包含在合同总价中，甲方不再另行支付</w:t>
      </w:r>
      <w:r>
        <w:rPr>
          <w:rFonts w:hint="default" w:ascii="Times New Roman" w:hAnsi="Times New Roman" w:eastAsia="仿宋" w:cs="Times New Roman"/>
          <w:b w:val="0"/>
          <w:bCs/>
          <w:color w:val="auto"/>
          <w:szCs w:val="21"/>
        </w:rPr>
        <w:t>。</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十一、验收标准：</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1、单证齐全：应有产品合格证（或质量证明）、使用说明、保修证明、发票和其他应具有的单证。同时由乙方提供该套设备的商检证，需计量鉴定的，还需提供初次计量鉴定证书。</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2、质量符合国家法律法规规定的标准、招标文件和投标文件的要求。其中有关设备名称、制造商、数量等信息须符合投标文件和配置清单</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3、设备到达用户所在地后，由甲、乙双方负责对货物进行数量、包装及品质的验收。确定与合同规定相符后，乙方工程师须</w:t>
      </w:r>
      <w:r>
        <w:rPr>
          <w:rFonts w:hint="default" w:ascii="Times New Roman" w:hAnsi="Times New Roman" w:eastAsia="仿宋" w:cs="Times New Roman"/>
          <w:b w:val="0"/>
          <w:bCs/>
          <w:color w:val="auto"/>
          <w:szCs w:val="21"/>
          <w:u w:val="single"/>
        </w:rPr>
        <w:t xml:space="preserve">    </w:t>
      </w:r>
      <w:r>
        <w:rPr>
          <w:rFonts w:hint="default" w:ascii="Times New Roman" w:hAnsi="Times New Roman" w:eastAsia="仿宋" w:cs="Times New Roman"/>
          <w:b w:val="0"/>
          <w:bCs/>
          <w:color w:val="auto"/>
          <w:szCs w:val="21"/>
        </w:rPr>
        <w:t>天内负责对设备进行安装调试。因乙方原因造成不能按时完成安装调试工作，乙方应承担甲方由此所受的损失。</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4、甲方设备使用科室最终签发相关的安装验收合格报告，并且甲方有权委托中国有资质的单位对仪器进行精度校核，所发生的费用由乙方承担且乙方</w:t>
      </w:r>
      <w:r>
        <w:rPr>
          <w:rFonts w:hint="default" w:ascii="Times New Roman" w:hAnsi="Times New Roman" w:eastAsia="仿宋" w:cs="Times New Roman"/>
          <w:b w:val="0"/>
          <w:bCs/>
          <w:color w:val="auto"/>
        </w:rPr>
        <w:t>同意</w:t>
      </w:r>
      <w:r>
        <w:rPr>
          <w:rFonts w:hint="default" w:ascii="Times New Roman" w:hAnsi="Times New Roman" w:eastAsia="仿宋" w:cs="Times New Roman"/>
          <w:b w:val="0"/>
          <w:bCs/>
          <w:color w:val="auto"/>
          <w:szCs w:val="21"/>
        </w:rPr>
        <w:t>授权甲方从应付货款中直接</w:t>
      </w:r>
      <w:r>
        <w:rPr>
          <w:rFonts w:hint="default" w:ascii="Times New Roman" w:hAnsi="Times New Roman" w:eastAsia="仿宋" w:cs="Times New Roman"/>
          <w:b w:val="0"/>
          <w:bCs/>
          <w:color w:val="auto"/>
        </w:rPr>
        <w:t>扣除</w:t>
      </w:r>
      <w:r>
        <w:rPr>
          <w:rFonts w:hint="default" w:ascii="Times New Roman" w:hAnsi="Times New Roman" w:eastAsia="仿宋" w:cs="Times New Roman"/>
          <w:b w:val="0"/>
          <w:bCs/>
          <w:color w:val="auto"/>
          <w:szCs w:val="21"/>
        </w:rPr>
        <w:t>。</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5、甲方最终验收合格后进入保修期。若</w:t>
      </w:r>
      <w:r>
        <w:rPr>
          <w:rFonts w:hint="default" w:ascii="Times New Roman" w:hAnsi="Times New Roman" w:eastAsia="仿宋" w:cs="Times New Roman"/>
          <w:b w:val="0"/>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6、技术监督局的检测费用由乙方承担，并且负责保修期内设备所涉及的计量检测工作，提供承诺函。</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十二、质量技术标准及损害赔偿：</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w:t>
      </w:r>
      <w:r>
        <w:rPr>
          <w:rFonts w:hint="default" w:ascii="Times New Roman" w:hAnsi="Times New Roman" w:eastAsia="仿宋" w:cs="Times New Roman"/>
          <w:b w:val="0"/>
          <w:bCs/>
          <w:color w:val="auto"/>
        </w:rPr>
        <w:t>产品质量标准：</w:t>
      </w:r>
      <w:r>
        <w:rPr>
          <w:rFonts w:hint="default" w:ascii="Times New Roman" w:hAnsi="Times New Roman" w:eastAsia="仿宋" w:cs="Times New Roman"/>
          <w:b w:val="0"/>
          <w:bCs/>
          <w:color w:val="auto"/>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2、乙方应保证其提供的货物是原产地的原装产品，是全新的、未使用过的，采用的是最佳材料和第一流的工艺，并在各个方面符合合同规定的质量、规格和性能要求。否则按退货处理。</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5、如因为乙方设备质量原因，导致甲方损失，乙方应按照实际损失予以赔偿。</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十三、合同修改、变更、转让及专利权：</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1、未经甲方书面同意，乙方不得对合同条款及服务内容进行任何修改、变更。并且不得转让其应履行的义务。否则，甲方有权终止合同，所发生的损失由乙方全部承担。</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十五、违约责任：</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1、乙方交付设备的品种、规格、质量不符合国家标准或合同规定的，由乙方全权负责换货。换货必须全新并符合</w:t>
      </w:r>
      <w:r>
        <w:rPr>
          <w:rFonts w:hint="default" w:ascii="Times New Roman" w:hAnsi="Times New Roman" w:eastAsia="仿宋" w:cs="Times New Roman"/>
          <w:b w:val="0"/>
          <w:bCs/>
          <w:color w:val="auto"/>
        </w:rPr>
        <w:t>本合同约定的质量标准和验收标准</w:t>
      </w:r>
      <w:r>
        <w:rPr>
          <w:rFonts w:hint="default" w:ascii="Times New Roman" w:hAnsi="Times New Roman" w:eastAsia="仿宋" w:cs="Times New Roman"/>
          <w:b w:val="0"/>
          <w:bCs/>
          <w:color w:val="auto"/>
          <w:szCs w:val="21"/>
        </w:rPr>
        <w:t>，因此而产生的一切费用和甲方遭受的一切直接损失由乙方无条件承担，</w:t>
      </w:r>
      <w:r>
        <w:rPr>
          <w:rFonts w:hint="default" w:ascii="Times New Roman" w:hAnsi="Times New Roman" w:eastAsia="仿宋" w:cs="Times New Roman"/>
          <w:b w:val="0"/>
          <w:bCs/>
          <w:color w:val="auto"/>
        </w:rPr>
        <w:t>乙方不能修理或者不能调换、安装的，按合同总额的10%承担违约金。</w:t>
      </w:r>
      <w:r>
        <w:rPr>
          <w:rFonts w:hint="default" w:ascii="Times New Roman" w:hAnsi="Times New Roman" w:eastAsia="仿宋" w:cs="Times New Roman"/>
          <w:b w:val="0"/>
          <w:bCs/>
          <w:color w:val="auto"/>
          <w:szCs w:val="21"/>
        </w:rPr>
        <w:t>同时，甲方有权选择退货，乙方应承担因退货而发生的一切直接损失和费用并按照本合同总金额10%向甲方支付违约金。</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2、乙方逾期交货的，按逾期交货部分货款计算，乙方向甲方偿付每日千分之五的违约金，逾期十天以上的，甲方有权解除合同，乙方应当承担因终止合同而发生的一切直接损失和费用。</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3、如因乙方原因设备未按投标文件确定的日期进行维修或维修未达到甲方要求的，在甲方提出赔偿十日内，乙方应当按照甲方赔偿要求赔偿数额支付。</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4、乙方不得以任何形式在任何情况下对甲方工作人员进行商业贿赂活动，否则甲方有权单方解除合同，同时乙方需按照本合同总金额20%向甲方支付违约金并承担相应的法律责任。</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十六、赔偿、追索权：</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 xml:space="preserve">    2、本合同所有条款约定的违约金、赔偿金等均应以人民币的方式支付，双方明确</w:t>
      </w:r>
      <w:r>
        <w:rPr>
          <w:rFonts w:hint="default" w:ascii="Times New Roman" w:hAnsi="Times New Roman" w:eastAsia="仿宋" w:cs="Times New Roman"/>
          <w:b w:val="0"/>
          <w:bCs/>
          <w:color w:val="auto"/>
        </w:rPr>
        <w:t>按照第一次购汇当日的银行汇卖价，即购汇凭单上的购汇汇率，作为</w:t>
      </w:r>
      <w:r>
        <w:rPr>
          <w:rFonts w:hint="default" w:ascii="Times New Roman" w:hAnsi="Times New Roman" w:eastAsia="仿宋" w:cs="Times New Roman"/>
          <w:b w:val="0"/>
          <w:bCs/>
          <w:color w:val="auto"/>
          <w:szCs w:val="21"/>
        </w:rPr>
        <w:t>今后违约金、赔偿金等结算支付的汇率。</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十七、解决合同纠纷的方式：</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1、合同双方本着诚实、公平合理的原则协商解决，协商仍不能达成共识，可向甲方所在地人民法院提起诉讼。</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2、在诉讼期间，合同未发生争议部分应当继续履行。</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十八、其它：</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1、 合同所有附件均为合同的有效组成部分，与合同具有同等的法律效力。包括招标文件、谈判文件、成交通知书、成交方的投标文件及询标中的书面答疑和开标中的书面承诺等。</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2、乙方保证提供的资质是真实的，与原件相符。否则，产生的责任及给甲方造成的损失均由乙方承担并赔偿。</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3、乙方保证合同中提供的电话、传真、开户银行、账号等信息准确无误。否则造成的责任及损失由乙方承担。</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4、本合同应按中华人民共和国的相关法律解释。</w:t>
      </w: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5、本合同文本一式五份，甲方执四份、乙方执一份。自甲、乙双方签字盖章之日起生效，双方如有未尽事宜，可另行友好协商解决。</w:t>
      </w:r>
    </w:p>
    <w:p>
      <w:pPr>
        <w:pStyle w:val="9"/>
        <w:rPr>
          <w:rFonts w:hint="default" w:ascii="Times New Roman" w:hAnsi="Times New Roman" w:eastAsia="仿宋" w:cs="Times New Roman"/>
          <w:b w:val="0"/>
          <w:bCs/>
          <w:color w:val="auto"/>
          <w:szCs w:val="21"/>
        </w:rPr>
      </w:pPr>
    </w:p>
    <w:p>
      <w:pPr>
        <w:rPr>
          <w:rFonts w:hint="default" w:ascii="Times New Roman" w:hAnsi="Times New Roman" w:eastAsia="仿宋" w:cs="Times New Roman"/>
          <w:b w:val="0"/>
          <w:bCs/>
          <w:color w:val="auto"/>
          <w:szCs w:val="21"/>
        </w:rPr>
      </w:pPr>
    </w:p>
    <w:p>
      <w:pPr>
        <w:pStyle w:val="9"/>
        <w:rPr>
          <w:rFonts w:hint="default" w:ascii="Times New Roman" w:hAnsi="Times New Roman" w:eastAsia="仿宋" w:cs="Times New Roman"/>
          <w:b w:val="0"/>
          <w:bCs/>
          <w:color w:val="auto"/>
          <w:szCs w:val="21"/>
        </w:rPr>
      </w:pPr>
    </w:p>
    <w:p>
      <w:pPr>
        <w:rPr>
          <w:rFonts w:hint="default" w:ascii="Times New Roman" w:hAnsi="Times New Roman" w:eastAsia="仿宋" w:cs="Times New Roman"/>
          <w:b w:val="0"/>
          <w:bCs/>
          <w:color w:val="auto"/>
          <w:szCs w:val="21"/>
        </w:rPr>
      </w:pPr>
    </w:p>
    <w:p>
      <w:pPr>
        <w:pStyle w:val="9"/>
        <w:rPr>
          <w:rFonts w:hint="default"/>
        </w:rPr>
      </w:pPr>
    </w:p>
    <w:tbl>
      <w:tblPr>
        <w:tblStyle w:val="19"/>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甲方：</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甲方法人：</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乙方法人：</w:t>
            </w:r>
          </w:p>
        </w:tc>
      </w:tr>
      <w:tr>
        <w:tblPrEx>
          <w:tblCellMar>
            <w:top w:w="0" w:type="dxa"/>
            <w:left w:w="108" w:type="dxa"/>
            <w:bottom w:w="0" w:type="dxa"/>
            <w:right w:w="108" w:type="dxa"/>
          </w:tblCellMar>
        </w:tblPrEx>
        <w:tc>
          <w:tcPr>
            <w:tcW w:w="5148" w:type="dxa"/>
            <w:noWrap w:val="0"/>
            <w:vAlign w:val="top"/>
          </w:tcPr>
          <w:p>
            <w:pPr>
              <w:spacing w:line="360"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（签字）</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甲方代表：</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360"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（签字）</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ind w:left="1054" w:hanging="1050" w:hangingChars="500"/>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单位地址：</w:t>
            </w:r>
          </w:p>
        </w:tc>
      </w:tr>
      <w:tr>
        <w:tblPrEx>
          <w:tblCellMar>
            <w:top w:w="0" w:type="dxa"/>
            <w:left w:w="108" w:type="dxa"/>
            <w:bottom w:w="0" w:type="dxa"/>
            <w:right w:w="108" w:type="dxa"/>
          </w:tblCellMar>
        </w:tblPrEx>
        <w:trPr>
          <w:trHeight w:val="265" w:hRule="atLeast"/>
        </w:trPr>
        <w:tc>
          <w:tcPr>
            <w:tcW w:w="5148" w:type="dxa"/>
            <w:noWrap w:val="0"/>
            <w:vAlign w:val="top"/>
          </w:tcPr>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合同专用章：</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p>
            <w:pPr>
              <w:spacing w:line="264" w:lineRule="auto"/>
              <w:rPr>
                <w:rFonts w:hint="default" w:ascii="Times New Roman" w:hAnsi="Times New Roman" w:eastAsia="仿宋" w:cs="Times New Roman"/>
                <w:b w:val="0"/>
                <w:bCs/>
                <w:color w:val="auto"/>
                <w:szCs w:val="21"/>
              </w:rPr>
            </w:pP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单位地址：</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p>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单位电话：</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合同签订时间：    年   月   日</w:t>
            </w:r>
          </w:p>
        </w:tc>
        <w:tc>
          <w:tcPr>
            <w:tcW w:w="4860" w:type="dxa"/>
            <w:noWrap w:val="0"/>
            <w:vAlign w:val="top"/>
          </w:tcPr>
          <w:p>
            <w:pPr>
              <w:spacing w:line="264" w:lineRule="auto"/>
              <w:rPr>
                <w:rFonts w:hint="default" w:ascii="Times New Roman" w:hAnsi="Times New Roman" w:eastAsia="仿宋" w:cs="Times New Roman"/>
                <w:b w:val="0"/>
                <w:bCs/>
                <w:color w:val="auto"/>
                <w:szCs w:val="21"/>
              </w:rPr>
            </w:pPr>
            <w:r>
              <w:rPr>
                <w:rFonts w:hint="default" w:ascii="Times New Roman" w:hAnsi="Times New Roman" w:eastAsia="仿宋" w:cs="Times New Roman"/>
                <w:b w:val="0"/>
                <w:bCs/>
                <w:color w:val="auto"/>
                <w:szCs w:val="21"/>
              </w:rPr>
              <w:t>合同签订时间：    年   月   日</w:t>
            </w:r>
          </w:p>
        </w:tc>
      </w:tr>
    </w:tbl>
    <w:p>
      <w:pPr>
        <w:pStyle w:val="4"/>
        <w:numPr>
          <w:ilvl w:val="0"/>
          <w:numId w:val="5"/>
        </w:numPr>
        <w:rPr>
          <w:rFonts w:hint="eastAsia" w:ascii="仿宋" w:hAnsi="仿宋" w:eastAsia="仿宋" w:cs="仿宋"/>
          <w:highlight w:val="none"/>
          <w:lang w:eastAsia="zh-Hans"/>
        </w:rPr>
      </w:pPr>
      <w:r>
        <w:rPr>
          <w:rFonts w:hint="default" w:ascii="Times New Roman" w:hAnsi="Times New Roman" w:eastAsia="仿宋" w:cs="Times New Roman"/>
          <w:b w:val="0"/>
          <w:bCs/>
          <w:color w:val="auto"/>
          <w:szCs w:val="21"/>
        </w:rPr>
        <w:br w:type="page"/>
      </w:r>
      <w:r>
        <w:rPr>
          <w:rFonts w:hint="eastAsia" w:ascii="仿宋" w:hAnsi="仿宋" w:eastAsia="仿宋" w:cs="仿宋"/>
          <w:highlight w:val="none"/>
          <w:lang w:eastAsia="zh-Hans"/>
        </w:rPr>
        <w:t>采购需求</w:t>
      </w:r>
      <w:bookmarkEnd w:id="381"/>
    </w:p>
    <w:tbl>
      <w:tblPr>
        <w:tblStyle w:val="19"/>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567"/>
        <w:gridCol w:w="2416"/>
        <w:gridCol w:w="934"/>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真空负压基站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2套</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含集成式动力及自动控制系统和抽排系统等组成，总功率15KW，包含PLC智能控制系统、（一开一备）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 xml:space="preserve">负压站机房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6000mm*5000mm*5000mm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1座</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建筑物土方开挖（三类土），砌砖地坪垫层混凝土，防水回填，（人工+机械）</w:t>
            </w: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开挖量根据当地冻土层埋深要求及现场自行踏勘情况自行核算。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负压检查井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PE树脂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4口</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SLJ-SK1L1-1200,检查井（高200cm,下口直径120cm,井盖700cm），树脂井圈井盖，土方开挖回填，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负压PE管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3000米</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Style w:val="33"/>
                <w:rFonts w:hint="eastAsia" w:ascii="仿宋" w:hAnsi="仿宋" w:eastAsia="仿宋" w:cs="仿宋"/>
                <w:lang w:val="en-US" w:eastAsia="zh-CN" w:bidi="ar"/>
              </w:rPr>
            </w:pPr>
            <w:r>
              <w:rPr>
                <w:rStyle w:val="33"/>
                <w:rFonts w:hint="eastAsia" w:ascii="仿宋" w:hAnsi="仿宋" w:eastAsia="仿宋" w:cs="仿宋"/>
                <w:lang w:val="en-US" w:eastAsia="zh-CN" w:bidi="ar"/>
              </w:rPr>
              <w:t>PE  dn75*en8.1mm PN1.25MPa，安装部位:室外，材质：PE，热熔管（含接头）耐压1.6MP,连接形式：热熔连接，气压试验，开挖回填三类土，土方量根据当地冻土层埋深要求及现场自行踏勘情况自行核算。（人工+机械）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控制气管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1500米</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Style w:val="33"/>
                <w:rFonts w:hint="eastAsia" w:ascii="仿宋" w:hAnsi="仿宋" w:eastAsia="仿宋" w:cs="仿宋"/>
                <w:lang w:val="en-US" w:eastAsia="zh-CN" w:bidi="ar"/>
              </w:rPr>
            </w:pPr>
            <w:r>
              <w:rPr>
                <w:rStyle w:val="33"/>
                <w:rFonts w:hint="eastAsia" w:ascii="仿宋" w:hAnsi="仿宋" w:eastAsia="仿宋" w:cs="仿宋"/>
                <w:lang w:val="en-US" w:eastAsia="zh-CN" w:bidi="ar"/>
              </w:rPr>
              <w:t>PVC-U管材（-0.04~-0.08MPa）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末端收集房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3000mm*3000mm*4000mm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2座</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建筑物土方开挖</w:t>
            </w:r>
            <w:r>
              <w:rPr>
                <w:rStyle w:val="33"/>
                <w:rFonts w:hint="eastAsia" w:ascii="仿宋" w:hAnsi="仿宋" w:eastAsia="仿宋" w:cs="仿宋"/>
                <w:lang w:val="en-US" w:eastAsia="zh-CN" w:bidi="ar"/>
              </w:rPr>
              <w:t>三类土，土方量根据当地冻土层埋深要求及现场自行踏勘情况自行核算</w:t>
            </w:r>
            <w:r>
              <w:rPr>
                <w:rFonts w:hint="eastAsia" w:ascii="仿宋" w:hAnsi="仿宋" w:eastAsia="仿宋" w:cs="仿宋"/>
                <w:i w:val="0"/>
                <w:iCs w:val="0"/>
                <w:color w:val="000000"/>
                <w:kern w:val="0"/>
                <w:sz w:val="18"/>
                <w:szCs w:val="18"/>
                <w:u w:val="none"/>
                <w:lang w:val="en-US" w:eastAsia="zh-CN" w:bidi="ar"/>
              </w:rPr>
              <w:t>，砌砖地坪垫层混凝土，防水回填，（人工+机械）控制系统，自动控制阀TLS-∮50，不锈钢收集罐，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300KVA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S13-M-30KVA/10KV(</w:t>
            </w:r>
            <w:r>
              <w:rPr>
                <w:rStyle w:val="34"/>
                <w:rFonts w:hint="eastAsia" w:ascii="仿宋" w:hAnsi="仿宋" w:eastAsia="仿宋" w:cs="仿宋"/>
                <w:lang w:val="en-US" w:eastAsia="zh-CN" w:bidi="ar"/>
              </w:rPr>
              <w:t>含连接配件，安装</w:t>
            </w:r>
            <w:r>
              <w:rPr>
                <w:rFonts w:hint="eastAsia" w:ascii="仿宋" w:hAnsi="仿宋" w:eastAsia="仿宋" w:cs="仿宋"/>
                <w:i w:val="0"/>
                <w:iCs w:val="0"/>
                <w:color w:val="000000"/>
                <w:kern w:val="0"/>
                <w:sz w:val="20"/>
                <w:szCs w:val="20"/>
                <w:u w:val="none"/>
                <w:lang w:val="en-US" w:eastAsia="zh-CN" w:bidi="ar"/>
              </w:rPr>
              <w:t>)</w:t>
            </w:r>
            <w:r>
              <w:rPr>
                <w:rStyle w:val="34"/>
                <w:rFonts w:hint="eastAsia" w:ascii="仿宋" w:hAnsi="仿宋" w:eastAsia="仿宋" w:cs="仿宋"/>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380V </w:t>
            </w:r>
            <w:r>
              <w:rPr>
                <w:rStyle w:val="34"/>
                <w:rFonts w:hint="eastAsia" w:ascii="仿宋" w:hAnsi="仿宋" w:eastAsia="仿宋" w:cs="仿宋"/>
                <w:lang w:val="en-US" w:eastAsia="zh-CN" w:bidi="ar"/>
              </w:rPr>
              <w:t>进线柜，高压计量箱，负控</w:t>
            </w:r>
            <w:r>
              <w:rPr>
                <w:rFonts w:hint="eastAsia" w:ascii="仿宋" w:hAnsi="仿宋" w:eastAsia="仿宋" w:cs="仿宋"/>
                <w:i w:val="0"/>
                <w:iCs w:val="0"/>
                <w:color w:val="000000"/>
                <w:kern w:val="0"/>
                <w:sz w:val="20"/>
                <w:szCs w:val="20"/>
                <w:u w:val="none"/>
                <w:lang w:val="en-US" w:eastAsia="zh-CN" w:bidi="ar"/>
              </w:rPr>
              <w:t>+</w:t>
            </w:r>
            <w:r>
              <w:rPr>
                <w:rStyle w:val="34"/>
                <w:rFonts w:hint="eastAsia" w:ascii="仿宋" w:hAnsi="仿宋" w:eastAsia="仿宋" w:cs="仿宋"/>
                <w:lang w:val="en-US" w:eastAsia="zh-CN" w:bidi="ar"/>
              </w:rPr>
              <w:t>电表，五合一配电箱，真空断路器（</w:t>
            </w:r>
            <w:r>
              <w:rPr>
                <w:rFonts w:hint="eastAsia" w:ascii="仿宋" w:hAnsi="仿宋" w:eastAsia="仿宋" w:cs="仿宋"/>
                <w:i w:val="0"/>
                <w:iCs w:val="0"/>
                <w:color w:val="000000"/>
                <w:kern w:val="0"/>
                <w:sz w:val="20"/>
                <w:szCs w:val="20"/>
                <w:u w:val="none"/>
                <w:lang w:val="en-US" w:eastAsia="zh-CN" w:bidi="ar"/>
              </w:rPr>
              <w:t>ZW8-12/630</w:t>
            </w:r>
            <w:r>
              <w:rPr>
                <w:rStyle w:val="34"/>
                <w:rFonts w:hint="eastAsia" w:ascii="仿宋" w:hAnsi="仿宋" w:eastAsia="仿宋" w:cs="仿宋"/>
                <w:lang w:val="en-US" w:eastAsia="zh-CN" w:bidi="ar"/>
              </w:rPr>
              <w:t>（带刀）），避雷器</w:t>
            </w:r>
            <w:r>
              <w:rPr>
                <w:rFonts w:hint="eastAsia" w:ascii="仿宋" w:hAnsi="仿宋" w:eastAsia="仿宋" w:cs="仿宋"/>
                <w:i w:val="0"/>
                <w:iCs w:val="0"/>
                <w:color w:val="000000"/>
                <w:kern w:val="0"/>
                <w:sz w:val="20"/>
                <w:szCs w:val="20"/>
                <w:u w:val="none"/>
                <w:lang w:val="en-US" w:eastAsia="zh-CN" w:bidi="ar"/>
              </w:rPr>
              <w:t xml:space="preserve"> HV5WS-17/50</w:t>
            </w:r>
            <w:r>
              <w:rPr>
                <w:rStyle w:val="34"/>
                <w:rFonts w:hint="eastAsia" w:ascii="仿宋" w:hAnsi="仿宋" w:eastAsia="仿宋" w:cs="仿宋"/>
                <w:lang w:val="en-US" w:eastAsia="zh-CN" w:bidi="ar"/>
              </w:rPr>
              <w:t>，高压隔离开关（</w:t>
            </w:r>
            <w:r>
              <w:rPr>
                <w:rFonts w:hint="eastAsia" w:ascii="仿宋" w:hAnsi="仿宋" w:eastAsia="仿宋" w:cs="仿宋"/>
                <w:i w:val="0"/>
                <w:iCs w:val="0"/>
                <w:color w:val="000000"/>
                <w:kern w:val="0"/>
                <w:sz w:val="20"/>
                <w:szCs w:val="20"/>
                <w:u w:val="none"/>
                <w:lang w:val="en-US" w:eastAsia="zh-CN" w:bidi="ar"/>
              </w:rPr>
              <w:t>GW--10/1000A</w:t>
            </w:r>
            <w:r>
              <w:rPr>
                <w:rStyle w:val="34"/>
                <w:rFonts w:hint="eastAsia" w:ascii="仿宋" w:hAnsi="仿宋" w:eastAsia="仿宋" w:cs="仿宋"/>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配套建设基站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1座</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材质及建造方式自行选择，所选方式符合国家相关标准要求。</w:t>
            </w:r>
          </w:p>
        </w:tc>
      </w:tr>
    </w:tbl>
    <w:p>
      <w:pPr>
        <w:rPr>
          <w:rFonts w:hint="eastAsia"/>
          <w:lang w:eastAsia="zh-Hans"/>
        </w:rPr>
      </w:pPr>
    </w:p>
    <w:p>
      <w:pPr>
        <w:rPr>
          <w:rFonts w:hint="eastAsia" w:ascii="仿宋" w:hAnsi="仿宋" w:eastAsia="仿宋" w:cs="仿宋"/>
          <w:highlight w:val="none"/>
          <w:lang w:eastAsia="zh-Hans"/>
        </w:rPr>
      </w:pPr>
      <w:bookmarkStart w:id="382" w:name="_Toc2051791246_WPSOffice_Level1"/>
      <w:r>
        <w:rPr>
          <w:rFonts w:hint="eastAsia" w:ascii="仿宋" w:hAnsi="仿宋" w:eastAsia="仿宋" w:cs="仿宋"/>
          <w:highlight w:val="none"/>
          <w:lang w:eastAsia="zh-Hans"/>
        </w:rPr>
        <w:br w:type="page"/>
      </w:r>
    </w:p>
    <w:p>
      <w:pPr>
        <w:pStyle w:val="4"/>
        <w:rPr>
          <w:rFonts w:hint="eastAsia" w:ascii="仿宋" w:hAnsi="仿宋" w:eastAsia="仿宋" w:cs="仿宋"/>
          <w:highlight w:val="none"/>
          <w:lang w:eastAsia="zh-Hans"/>
        </w:rPr>
      </w:pPr>
      <w:r>
        <w:rPr>
          <w:rFonts w:hint="eastAsia" w:ascii="仿宋" w:hAnsi="仿宋" w:eastAsia="仿宋" w:cs="仿宋"/>
          <w:highlight w:val="none"/>
          <w:lang w:eastAsia="zh-Hans"/>
        </w:rPr>
        <w:t>第六章 投标文件主要参考格式</w:t>
      </w:r>
      <w:bookmarkEnd w:id="382"/>
    </w:p>
    <w:p>
      <w:pPr>
        <w:autoSpaceDE w:val="0"/>
        <w:autoSpaceDN w:val="0"/>
        <w:adjustRightInd w:val="0"/>
        <w:jc w:val="center"/>
        <w:rPr>
          <w:rFonts w:hint="default" w:ascii="Times New Roman" w:hAnsi="Times New Roman" w:eastAsia="仿宋" w:cs="Times New Roman"/>
          <w:b w:val="0"/>
          <w:bCs/>
          <w:color w:val="auto"/>
          <w:kern w:val="0"/>
          <w:sz w:val="84"/>
          <w:szCs w:val="84"/>
          <w:highlight w:val="none"/>
          <w:lang w:eastAsia="zh-CN"/>
        </w:rPr>
      </w:pPr>
      <w:bookmarkStart w:id="383" w:name="_Toc152042576"/>
      <w:bookmarkStart w:id="384" w:name="_Toc514837978"/>
      <w:bookmarkStart w:id="385" w:name="_Toc1266540867_WPSOffice_Level1"/>
      <w:bookmarkStart w:id="386" w:name="_Toc246996355"/>
      <w:bookmarkStart w:id="387" w:name="_Toc152045787"/>
      <w:bookmarkStart w:id="388" w:name="_Toc179632807"/>
      <w:bookmarkStart w:id="389" w:name="_Toc247085873"/>
      <w:bookmarkStart w:id="390" w:name="_Toc144974856"/>
      <w:bookmarkStart w:id="391" w:name="_Toc246997098"/>
      <w:r>
        <w:rPr>
          <w:rFonts w:hint="default" w:ascii="Times New Roman" w:hAnsi="Times New Roman" w:eastAsia="仿宋" w:cs="Times New Roman"/>
          <w:b w:val="0"/>
          <w:bCs/>
          <w:color w:val="auto"/>
          <w:sz w:val="84"/>
          <w:szCs w:val="84"/>
          <w:highlight w:val="none"/>
          <w:lang w:eastAsia="zh-CN"/>
        </w:rPr>
        <w:t>投标文件</w:t>
      </w:r>
    </w:p>
    <w:p>
      <w:pPr>
        <w:autoSpaceDE w:val="0"/>
        <w:autoSpaceDN w:val="0"/>
        <w:adjustRightInd w:val="0"/>
        <w:spacing w:line="520" w:lineRule="exact"/>
        <w:jc w:val="center"/>
        <w:rPr>
          <w:rFonts w:hint="default" w:ascii="Times New Roman" w:hAnsi="Times New Roman" w:eastAsia="仿宋" w:cs="Times New Roman"/>
          <w:b w:val="0"/>
          <w:bCs/>
          <w:color w:val="auto"/>
          <w:kern w:val="0"/>
          <w:sz w:val="36"/>
          <w:szCs w:val="36"/>
          <w:highlight w:val="none"/>
        </w:rPr>
      </w:pPr>
      <w:r>
        <w:rPr>
          <w:rFonts w:hint="default" w:ascii="Times New Roman" w:hAnsi="Times New Roman" w:eastAsia="仿宋" w:cs="Times New Roman"/>
          <w:b w:val="0"/>
          <w:bCs/>
          <w:color w:val="auto"/>
          <w:kern w:val="0"/>
          <w:sz w:val="36"/>
          <w:szCs w:val="36"/>
          <w:highlight w:val="none"/>
        </w:rPr>
        <w:t>（ 正/副 本 ）</w:t>
      </w:r>
    </w:p>
    <w:p>
      <w:pPr>
        <w:autoSpaceDE w:val="0"/>
        <w:autoSpaceDN w:val="0"/>
        <w:adjustRightInd w:val="0"/>
        <w:spacing w:line="520" w:lineRule="exact"/>
        <w:rPr>
          <w:rFonts w:hint="default" w:ascii="Times New Roman" w:hAnsi="Times New Roman" w:eastAsia="仿宋" w:cs="Times New Roman"/>
          <w:b w:val="0"/>
          <w:bCs/>
          <w:color w:val="auto"/>
          <w:kern w:val="0"/>
          <w:sz w:val="24"/>
          <w:highlight w:val="none"/>
        </w:rPr>
      </w:pPr>
    </w:p>
    <w:p>
      <w:pPr>
        <w:pStyle w:val="31"/>
        <w:rPr>
          <w:rFonts w:hint="default" w:ascii="Times New Roman" w:hAnsi="Times New Roman" w:eastAsia="仿宋" w:cs="Times New Roman"/>
          <w:b w:val="0"/>
          <w:bCs/>
          <w:color w:val="auto"/>
          <w:kern w:val="0"/>
          <w:sz w:val="24"/>
          <w:highlight w:val="none"/>
        </w:rPr>
      </w:pPr>
    </w:p>
    <w:p>
      <w:pPr>
        <w:pStyle w:val="31"/>
        <w:rPr>
          <w:rFonts w:hint="default" w:ascii="Times New Roman" w:hAnsi="Times New Roman" w:eastAsia="仿宋" w:cs="Times New Roman"/>
          <w:b w:val="0"/>
          <w:bCs/>
          <w:color w:val="auto"/>
          <w:kern w:val="0"/>
          <w:sz w:val="24"/>
          <w:highlight w:val="none"/>
        </w:rPr>
      </w:pPr>
    </w:p>
    <w:p>
      <w:pPr>
        <w:pStyle w:val="31"/>
        <w:rPr>
          <w:rFonts w:hint="default" w:ascii="Times New Roman" w:hAnsi="Times New Roman" w:eastAsia="仿宋" w:cs="Times New Roman"/>
          <w:b w:val="0"/>
          <w:bCs/>
          <w:color w:val="auto"/>
          <w:kern w:val="0"/>
          <w:sz w:val="24"/>
          <w:highlight w:val="none"/>
        </w:rPr>
      </w:pPr>
    </w:p>
    <w:p>
      <w:pPr>
        <w:pStyle w:val="31"/>
        <w:rPr>
          <w:rFonts w:hint="default" w:ascii="Times New Roman" w:hAnsi="Times New Roman" w:eastAsia="仿宋" w:cs="Times New Roman"/>
          <w:b w:val="0"/>
          <w:bCs/>
          <w:color w:val="auto"/>
          <w:kern w:val="0"/>
          <w:sz w:val="24"/>
          <w:highlight w:val="none"/>
        </w:rPr>
      </w:pPr>
    </w:p>
    <w:p>
      <w:pPr>
        <w:pStyle w:val="31"/>
        <w:rPr>
          <w:rFonts w:hint="default" w:ascii="Times New Roman" w:hAnsi="Times New Roman" w:eastAsia="仿宋" w:cs="Times New Roman"/>
          <w:b w:val="0"/>
          <w:bCs/>
          <w:color w:val="auto"/>
          <w:kern w:val="0"/>
          <w:sz w:val="24"/>
          <w:highlight w:val="none"/>
        </w:rPr>
      </w:pP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项 目 编 号：</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项 目 名 称：</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投标人</w:t>
      </w:r>
      <w:r>
        <w:rPr>
          <w:rFonts w:hint="default" w:ascii="Times New Roman" w:hAnsi="Times New Roman" w:eastAsia="仿宋" w:cs="Times New Roman"/>
          <w:b w:val="0"/>
          <w:bCs/>
          <w:color w:val="auto"/>
          <w:sz w:val="28"/>
          <w:szCs w:val="28"/>
          <w:highlight w:val="none"/>
        </w:rPr>
        <w:t>名称</w:t>
      </w:r>
      <w:r>
        <w:rPr>
          <w:rFonts w:hint="default" w:ascii="Times New Roman" w:hAnsi="Times New Roman" w:eastAsia="仿宋" w:cs="Times New Roman"/>
          <w:b w:val="0"/>
          <w:bCs/>
          <w:color w:val="auto"/>
          <w:sz w:val="28"/>
          <w:szCs w:val="28"/>
          <w:highlight w:val="none"/>
          <w:lang w:eastAsia="zh-CN"/>
        </w:rPr>
        <w:t>（公章）</w:t>
      </w:r>
      <w:r>
        <w:rPr>
          <w:rFonts w:hint="default" w:ascii="Times New Roman" w:hAnsi="Times New Roman" w:eastAsia="仿宋" w:cs="Times New Roman"/>
          <w:b w:val="0"/>
          <w:bCs/>
          <w:color w:val="auto"/>
          <w:sz w:val="28"/>
          <w:szCs w:val="28"/>
          <w:highlight w:val="none"/>
        </w:rPr>
        <w:t>：</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投标人</w:t>
      </w:r>
      <w:r>
        <w:rPr>
          <w:rFonts w:hint="default" w:ascii="Times New Roman" w:hAnsi="Times New Roman" w:eastAsia="仿宋" w:cs="Times New Roman"/>
          <w:b w:val="0"/>
          <w:bCs/>
          <w:color w:val="auto"/>
          <w:sz w:val="28"/>
          <w:szCs w:val="28"/>
          <w:highlight w:val="none"/>
        </w:rPr>
        <w:t>详细地址：</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联系人（签字或盖章）</w:t>
      </w:r>
      <w:r>
        <w:rPr>
          <w:rFonts w:hint="default" w:ascii="Times New Roman" w:hAnsi="Times New Roman" w:eastAsia="仿宋" w:cs="Times New Roman"/>
          <w:b w:val="0"/>
          <w:bCs/>
          <w:color w:val="auto"/>
          <w:sz w:val="28"/>
          <w:szCs w:val="28"/>
          <w:highlight w:val="none"/>
        </w:rPr>
        <w:t>：</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联系</w:t>
      </w:r>
      <w:r>
        <w:rPr>
          <w:rFonts w:hint="default" w:ascii="Times New Roman" w:hAnsi="Times New Roman" w:eastAsia="仿宋" w:cs="Times New Roman"/>
          <w:b w:val="0"/>
          <w:bCs/>
          <w:color w:val="auto"/>
          <w:sz w:val="28"/>
          <w:szCs w:val="28"/>
          <w:highlight w:val="none"/>
        </w:rPr>
        <w:t>电话：</w:t>
      </w:r>
    </w:p>
    <w:p>
      <w:pPr>
        <w:spacing w:before="72" w:beforeLines="30" w:after="168" w:afterLines="70" w:line="540" w:lineRule="exact"/>
        <w:ind w:left="630" w:leftChars="3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递交日期：</w:t>
      </w:r>
    </w:p>
    <w:p>
      <w:pPr>
        <w:adjustRightInd w:val="0"/>
        <w:snapToGrid w:val="0"/>
        <w:spacing w:line="360" w:lineRule="auto"/>
        <w:ind w:firstLine="482" w:firstLineChars="200"/>
        <w:jc w:val="center"/>
        <w:rPr>
          <w:rFonts w:hint="eastAsia" w:ascii="仿宋" w:hAnsi="仿宋" w:eastAsia="仿宋" w:cs="仿宋"/>
          <w:b/>
          <w:bCs/>
          <w:sz w:val="24"/>
          <w:highlight w:val="none"/>
        </w:rPr>
      </w:pPr>
    </w:p>
    <w:p>
      <w:pPr>
        <w:adjustRightInd w:val="0"/>
        <w:snapToGrid w:val="0"/>
        <w:spacing w:line="360" w:lineRule="auto"/>
        <w:ind w:firstLine="482" w:firstLineChars="200"/>
        <w:jc w:val="center"/>
        <w:rPr>
          <w:rFonts w:hint="eastAsia" w:ascii="仿宋" w:hAnsi="仿宋" w:eastAsia="仿宋" w:cs="仿宋"/>
          <w:b/>
          <w:bCs/>
          <w:sz w:val="24"/>
          <w:highlight w:val="none"/>
        </w:rPr>
      </w:pPr>
    </w:p>
    <w:p>
      <w:pPr>
        <w:adjustRightInd w:val="0"/>
        <w:snapToGrid w:val="0"/>
        <w:spacing w:line="360" w:lineRule="auto"/>
        <w:ind w:firstLine="482" w:firstLineChars="200"/>
        <w:jc w:val="center"/>
        <w:rPr>
          <w:rFonts w:hint="eastAsia" w:ascii="仿宋" w:hAnsi="仿宋" w:eastAsia="仿宋" w:cs="仿宋"/>
          <w:b/>
          <w:bCs/>
          <w:sz w:val="24"/>
          <w:highlight w:val="none"/>
        </w:rPr>
      </w:pPr>
    </w:p>
    <w:p>
      <w:pPr>
        <w:adjustRightInd w:val="0"/>
        <w:snapToGrid w:val="0"/>
        <w:spacing w:line="360" w:lineRule="auto"/>
        <w:ind w:firstLine="482" w:firstLineChars="200"/>
        <w:jc w:val="center"/>
        <w:rPr>
          <w:rFonts w:hint="eastAsia" w:ascii="仿宋" w:hAnsi="仿宋" w:eastAsia="仿宋" w:cs="仿宋"/>
          <w:b/>
          <w:bCs/>
          <w:sz w:val="24"/>
          <w:highlight w:val="none"/>
        </w:rPr>
      </w:pPr>
    </w:p>
    <w:p>
      <w:pPr>
        <w:adjustRightInd w:val="0"/>
        <w:snapToGrid w:val="0"/>
        <w:spacing w:line="360" w:lineRule="auto"/>
        <w:ind w:firstLine="482" w:firstLineChars="200"/>
        <w:jc w:val="center"/>
        <w:rPr>
          <w:rFonts w:hint="eastAsia" w:ascii="仿宋" w:hAnsi="仿宋" w:eastAsia="仿宋" w:cs="仿宋"/>
          <w:b/>
          <w:bCs/>
          <w:sz w:val="24"/>
          <w:highlight w:val="none"/>
        </w:rPr>
      </w:pPr>
      <w:r>
        <w:rPr>
          <w:rFonts w:hint="eastAsia" w:ascii="仿宋" w:hAnsi="仿宋" w:eastAsia="仿宋" w:cs="仿宋"/>
          <w:b/>
          <w:bCs/>
          <w:sz w:val="24"/>
          <w:highlight w:val="none"/>
        </w:rPr>
        <w:t>目 录</w:t>
      </w:r>
      <w:bookmarkEnd w:id="383"/>
      <w:bookmarkEnd w:id="384"/>
      <w:bookmarkEnd w:id="385"/>
      <w:bookmarkEnd w:id="386"/>
      <w:bookmarkEnd w:id="387"/>
      <w:bookmarkEnd w:id="388"/>
      <w:bookmarkEnd w:id="389"/>
      <w:bookmarkEnd w:id="390"/>
      <w:bookmarkEnd w:id="391"/>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 投标函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2.开标一览表（需单独分装）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3.分项报价表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4.</w:t>
      </w:r>
      <w:r>
        <w:rPr>
          <w:rFonts w:hint="default" w:ascii="仿宋" w:hAnsi="仿宋" w:eastAsia="仿宋" w:cs="仿宋"/>
          <w:sz w:val="24"/>
          <w:szCs w:val="24"/>
          <w:lang w:val="en-US" w:eastAsia="zh-CN"/>
        </w:rPr>
        <w:t>备品备件价格清单表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lang w:val="en-US" w:eastAsia="zh-CN"/>
        </w:rPr>
        <w:t>5</w:t>
      </w:r>
      <w:r>
        <w:rPr>
          <w:rFonts w:hint="default" w:ascii="仿宋" w:hAnsi="仿宋" w:eastAsia="仿宋" w:cs="仿宋"/>
          <w:sz w:val="24"/>
          <w:szCs w:val="24"/>
        </w:rPr>
        <w:t>、技术参数、功能偏离表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lang w:val="en-US" w:eastAsia="zh-CN"/>
        </w:rPr>
        <w:t>6</w:t>
      </w:r>
      <w:r>
        <w:rPr>
          <w:rFonts w:hint="default" w:ascii="仿宋" w:hAnsi="仿宋" w:eastAsia="仿宋" w:cs="仿宋"/>
          <w:sz w:val="24"/>
          <w:szCs w:val="24"/>
        </w:rPr>
        <w:t>、商务条款偏离表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lang w:val="en-US" w:eastAsia="zh-CN"/>
        </w:rPr>
        <w:t>7</w:t>
      </w:r>
      <w:r>
        <w:rPr>
          <w:rFonts w:hint="default" w:ascii="仿宋" w:hAnsi="仿宋" w:eastAsia="仿宋" w:cs="仿宋"/>
          <w:sz w:val="24"/>
          <w:szCs w:val="24"/>
        </w:rPr>
        <w:t>、法人代表授权书格式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lang w:val="en-US" w:eastAsia="zh-CN"/>
        </w:rPr>
        <w:t>8</w:t>
      </w:r>
      <w:r>
        <w:rPr>
          <w:rFonts w:hint="default" w:ascii="仿宋" w:hAnsi="仿宋" w:eastAsia="仿宋" w:cs="仿宋"/>
          <w:sz w:val="24"/>
          <w:szCs w:val="24"/>
        </w:rPr>
        <w:t>、关于资格的声明函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9、制造商出具的授权函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lang w:val="en-US" w:eastAsia="zh-CN"/>
        </w:rPr>
        <w:t>10</w:t>
      </w:r>
      <w:r>
        <w:rPr>
          <w:rFonts w:hint="default" w:ascii="仿宋" w:hAnsi="仿宋" w:eastAsia="仿宋" w:cs="仿宋"/>
          <w:sz w:val="24"/>
          <w:szCs w:val="24"/>
        </w:rPr>
        <w:t>、投标人近</w:t>
      </w:r>
      <w:r>
        <w:rPr>
          <w:rFonts w:hint="eastAsia" w:ascii="仿宋" w:hAnsi="仿宋" w:eastAsia="仿宋" w:cs="仿宋"/>
          <w:sz w:val="24"/>
          <w:szCs w:val="24"/>
          <w:lang w:val="en-US" w:eastAsia="zh-CN"/>
        </w:rPr>
        <w:t>三</w:t>
      </w:r>
      <w:r>
        <w:rPr>
          <w:rFonts w:hint="default" w:ascii="仿宋" w:hAnsi="仿宋" w:eastAsia="仿宋" w:cs="仿宋"/>
          <w:sz w:val="24"/>
          <w:szCs w:val="24"/>
        </w:rPr>
        <w:t>年在国内和本地区的销售业绩表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rPr>
        <w:t>1</w:t>
      </w:r>
      <w:r>
        <w:rPr>
          <w:rFonts w:hint="default" w:ascii="仿宋" w:hAnsi="仿宋" w:eastAsia="仿宋" w:cs="仿宋"/>
          <w:sz w:val="24"/>
          <w:szCs w:val="24"/>
          <w:lang w:val="en-US" w:eastAsia="zh-CN"/>
        </w:rPr>
        <w:t>1</w:t>
      </w:r>
      <w:r>
        <w:rPr>
          <w:rFonts w:hint="default" w:ascii="仿宋" w:hAnsi="仿宋" w:eastAsia="仿宋" w:cs="仿宋"/>
          <w:sz w:val="24"/>
          <w:szCs w:val="24"/>
        </w:rPr>
        <w:t>、资质证明文件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rPr>
      </w:pPr>
      <w:r>
        <w:rPr>
          <w:rFonts w:hint="default" w:ascii="仿宋" w:hAnsi="仿宋" w:eastAsia="仿宋" w:cs="仿宋"/>
          <w:sz w:val="24"/>
          <w:szCs w:val="24"/>
        </w:rPr>
        <w:t>1</w:t>
      </w:r>
      <w:r>
        <w:rPr>
          <w:rFonts w:hint="default" w:ascii="仿宋" w:hAnsi="仿宋" w:eastAsia="仿宋" w:cs="仿宋"/>
          <w:sz w:val="24"/>
          <w:szCs w:val="24"/>
          <w:lang w:val="en-US" w:eastAsia="zh-CN"/>
        </w:rPr>
        <w:t>2</w:t>
      </w:r>
      <w:r>
        <w:rPr>
          <w:rFonts w:hint="default" w:ascii="仿宋" w:hAnsi="仿宋" w:eastAsia="仿宋" w:cs="仿宋"/>
          <w:sz w:val="24"/>
          <w:szCs w:val="24"/>
        </w:rPr>
        <w:t>、产品彩页</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13、其他内容</w:t>
      </w:r>
    </w:p>
    <w:p>
      <w:pPr>
        <w:pStyle w:val="9"/>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14、工作方案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15、售后服务方案</w:t>
      </w:r>
    </w:p>
    <w:p>
      <w:pPr>
        <w:rPr>
          <w:rFonts w:hint="default"/>
          <w:lang w:val="en-US" w:eastAsia="zh-CN"/>
        </w:rPr>
      </w:pPr>
    </w:p>
    <w:p>
      <w:pPr>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sectPr>
          <w:headerReference r:id="rId4" w:type="default"/>
          <w:footerReference r:id="rId5" w:type="default"/>
          <w:pgSz w:w="11905" w:h="16838"/>
          <w:pgMar w:top="720" w:right="1417" w:bottom="720" w:left="1417" w:header="850" w:footer="992" w:gutter="0"/>
          <w:pgNumType w:fmt="decimal"/>
          <w:cols w:space="720" w:num="1"/>
          <w:rtlGutter w:val="0"/>
          <w:docGrid w:type="lines" w:linePitch="416" w:charSpace="0"/>
        </w:sectPr>
      </w:pPr>
      <w:r>
        <w:rPr>
          <w:rFonts w:hint="eastAsia" w:ascii="仿宋" w:hAnsi="仿宋" w:eastAsia="仿宋" w:cs="仿宋"/>
          <w:sz w:val="24"/>
          <w:szCs w:val="24"/>
        </w:rPr>
        <w:t>注：1、投标人制作投标文件，应按照投标文件组成顺序制作，编好始末页码且在投标文件目录中一一列明并对应。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仿宋" w:cs="Times New Roman"/>
          <w:b w:val="0"/>
          <w:bCs/>
          <w:color w:val="auto"/>
          <w:sz w:val="28"/>
          <w:szCs w:val="28"/>
          <w:highlight w:val="none"/>
          <w:lang w:val="en-US" w:eastAsia="zh-CN"/>
        </w:rPr>
      </w:pPr>
      <w:bookmarkStart w:id="392" w:name="_Toc13572"/>
      <w:bookmarkStart w:id="393" w:name="_Toc10398"/>
      <w:bookmarkStart w:id="394" w:name="_Toc772"/>
      <w:r>
        <w:rPr>
          <w:rFonts w:hint="default" w:ascii="Times New Roman" w:hAnsi="Times New Roman" w:eastAsia="仿宋" w:cs="Times New Roman"/>
          <w:b w:val="0"/>
          <w:bCs/>
          <w:color w:val="auto"/>
          <w:sz w:val="28"/>
          <w:szCs w:val="28"/>
          <w:highlight w:val="none"/>
        </w:rPr>
        <w:t>1、投标</w:t>
      </w:r>
      <w:bookmarkEnd w:id="392"/>
      <w:bookmarkEnd w:id="393"/>
      <w:bookmarkEnd w:id="394"/>
      <w:r>
        <w:rPr>
          <w:rFonts w:hint="eastAsia" w:eastAsia="仿宋" w:cs="Times New Roman"/>
          <w:b w:val="0"/>
          <w:bCs/>
          <w:color w:val="auto"/>
          <w:sz w:val="28"/>
          <w:szCs w:val="28"/>
          <w:highlight w:val="none"/>
          <w:lang w:val="en-US" w:eastAsia="zh-CN"/>
        </w:rPr>
        <w:t>函</w:t>
      </w:r>
    </w:p>
    <w:p>
      <w:pPr>
        <w:spacing w:line="400" w:lineRule="atLeast"/>
        <w:rPr>
          <w:rFonts w:hint="default" w:ascii="Times New Roman" w:hAnsi="Times New Roman" w:eastAsia="仿宋" w:cs="Times New Roman"/>
          <w:b w:val="0"/>
          <w:bCs/>
          <w:color w:val="auto"/>
          <w:sz w:val="24"/>
          <w:highlight w:val="none"/>
          <w:u w:val="single"/>
          <w:lang w:eastAsia="zh-CN"/>
        </w:rPr>
      </w:pPr>
      <w:r>
        <w:rPr>
          <w:rFonts w:hint="default" w:ascii="Times New Roman" w:hAnsi="Times New Roman" w:eastAsia="仿宋" w:cs="Times New Roman"/>
          <w:b w:val="0"/>
          <w:bCs/>
          <w:color w:val="auto"/>
          <w:sz w:val="24"/>
          <w:highlight w:val="none"/>
        </w:rPr>
        <w:t>致：</w:t>
      </w:r>
      <w:r>
        <w:rPr>
          <w:rFonts w:hint="default" w:ascii="Times New Roman" w:hAnsi="Times New Roman" w:eastAsia="仿宋" w:cs="Times New Roman"/>
          <w:b w:val="0"/>
          <w:bCs/>
          <w:color w:val="auto"/>
          <w:sz w:val="24"/>
          <w:highlight w:val="none"/>
          <w:u w:val="single"/>
          <w:lang w:eastAsia="zh-CN"/>
        </w:rPr>
        <w:t>（</w:t>
      </w:r>
      <w:r>
        <w:rPr>
          <w:rFonts w:hint="default" w:ascii="Times New Roman" w:hAnsi="Times New Roman" w:eastAsia="仿宋" w:cs="Times New Roman"/>
          <w:b w:val="0"/>
          <w:bCs/>
          <w:color w:val="auto"/>
          <w:sz w:val="24"/>
          <w:highlight w:val="none"/>
          <w:u w:val="single"/>
          <w:lang w:val="en-US" w:eastAsia="zh-CN"/>
        </w:rPr>
        <w:t>招标人</w:t>
      </w:r>
      <w:r>
        <w:rPr>
          <w:rFonts w:hint="default" w:ascii="Times New Roman" w:hAnsi="Times New Roman" w:eastAsia="仿宋" w:cs="Times New Roman"/>
          <w:b w:val="0"/>
          <w:bCs/>
          <w:color w:val="auto"/>
          <w:sz w:val="24"/>
          <w:highlight w:val="none"/>
          <w:u w:val="single"/>
          <w:lang w:eastAsia="zh-CN"/>
        </w:rPr>
        <w:t>）</w:t>
      </w:r>
    </w:p>
    <w:p>
      <w:pPr>
        <w:spacing w:line="400" w:lineRule="atLeast"/>
        <w:ind w:firstLine="555"/>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根据贵方为</w:t>
      </w:r>
      <w:r>
        <w:rPr>
          <w:rFonts w:hint="default" w:ascii="Times New Roman" w:hAnsi="Times New Roman" w:eastAsia="仿宋" w:cs="Times New Roman"/>
          <w:b w:val="0"/>
          <w:bCs/>
          <w:color w:val="auto"/>
          <w:sz w:val="24"/>
          <w:highlight w:val="none"/>
          <w:u w:val="single"/>
        </w:rPr>
        <w:t>　　　（项目名称、</w:t>
      </w:r>
      <w:r>
        <w:rPr>
          <w:rFonts w:hint="eastAsia" w:eastAsia="仿宋" w:cs="Times New Roman"/>
          <w:b w:val="0"/>
          <w:bCs/>
          <w:color w:val="auto"/>
          <w:sz w:val="24"/>
          <w:highlight w:val="none"/>
          <w:u w:val="single"/>
          <w:lang w:val="en-US" w:eastAsia="zh-CN"/>
        </w:rPr>
        <w:t>标项</w:t>
      </w:r>
      <w:r>
        <w:rPr>
          <w:rFonts w:hint="default" w:ascii="Times New Roman" w:hAnsi="Times New Roman" w:eastAsia="仿宋" w:cs="Times New Roman"/>
          <w:b w:val="0"/>
          <w:bCs/>
          <w:color w:val="auto"/>
          <w:sz w:val="24"/>
          <w:highlight w:val="none"/>
          <w:u w:val="single"/>
        </w:rPr>
        <w:t>）</w:t>
      </w:r>
      <w:r>
        <w:rPr>
          <w:rFonts w:hint="default" w:ascii="Times New Roman" w:hAnsi="Times New Roman" w:eastAsia="仿宋" w:cs="Times New Roman"/>
          <w:b w:val="0"/>
          <w:bCs/>
          <w:color w:val="auto"/>
          <w:sz w:val="24"/>
          <w:highlight w:val="none"/>
        </w:rPr>
        <w:t>项目招标的招标邀请</w:t>
      </w:r>
      <w:r>
        <w:rPr>
          <w:rFonts w:hint="default" w:ascii="Times New Roman" w:hAnsi="Times New Roman" w:eastAsia="仿宋" w:cs="Times New Roman"/>
          <w:b w:val="0"/>
          <w:bCs/>
          <w:color w:val="auto"/>
          <w:sz w:val="24"/>
          <w:highlight w:val="none"/>
          <w:u w:val="single"/>
        </w:rPr>
        <w:t>（项目编号）</w:t>
      </w:r>
      <w:r>
        <w:rPr>
          <w:rFonts w:hint="default" w:ascii="Times New Roman" w:hAnsi="Times New Roman" w:eastAsia="仿宋" w:cs="Times New Roman"/>
          <w:b w:val="0"/>
          <w:bCs/>
          <w:color w:val="auto"/>
          <w:sz w:val="24"/>
          <w:highlight w:val="none"/>
        </w:rPr>
        <w:t>，签字代表</w:t>
      </w:r>
      <w:r>
        <w:rPr>
          <w:rFonts w:hint="default" w:ascii="Times New Roman" w:hAnsi="Times New Roman" w:eastAsia="仿宋" w:cs="Times New Roman"/>
          <w:b w:val="0"/>
          <w:bCs/>
          <w:color w:val="auto"/>
          <w:sz w:val="24"/>
          <w:highlight w:val="none"/>
          <w:u w:val="single"/>
        </w:rPr>
        <w:t>（姓名、职务）</w:t>
      </w:r>
      <w:r>
        <w:rPr>
          <w:rFonts w:hint="default" w:ascii="Times New Roman" w:hAnsi="Times New Roman" w:eastAsia="仿宋" w:cs="Times New Roman"/>
          <w:b w:val="0"/>
          <w:bCs/>
          <w:color w:val="auto"/>
          <w:sz w:val="24"/>
          <w:highlight w:val="none"/>
        </w:rPr>
        <w:t>经正式授权并代表投标商</w:t>
      </w:r>
      <w:r>
        <w:rPr>
          <w:rFonts w:hint="default" w:ascii="Times New Roman" w:hAnsi="Times New Roman" w:eastAsia="仿宋" w:cs="Times New Roman"/>
          <w:b w:val="0"/>
          <w:bCs/>
          <w:color w:val="auto"/>
          <w:sz w:val="24"/>
          <w:highlight w:val="none"/>
          <w:u w:val="single"/>
        </w:rPr>
        <w:t>（投标商名称、地址）</w:t>
      </w:r>
      <w:r>
        <w:rPr>
          <w:rFonts w:hint="default" w:ascii="Times New Roman" w:hAnsi="Times New Roman" w:eastAsia="仿宋" w:cs="Times New Roman"/>
          <w:b w:val="0"/>
          <w:bCs/>
          <w:color w:val="auto"/>
          <w:sz w:val="24"/>
          <w:highlight w:val="none"/>
        </w:rPr>
        <w:t>提交下述文件正本</w:t>
      </w:r>
      <w:r>
        <w:rPr>
          <w:rFonts w:hint="default" w:ascii="Times New Roman" w:hAnsi="Times New Roman" w:eastAsia="仿宋" w:cs="Times New Roman"/>
          <w:b w:val="0"/>
          <w:bCs/>
          <w:color w:val="auto"/>
          <w:sz w:val="24"/>
          <w:highlight w:val="none"/>
          <w:u w:val="single"/>
          <w:lang w:val="en-US" w:eastAsia="zh-CN"/>
        </w:rPr>
        <w:t xml:space="preserve">  </w:t>
      </w:r>
      <w:r>
        <w:rPr>
          <w:rFonts w:hint="default" w:ascii="Times New Roman" w:hAnsi="Times New Roman" w:eastAsia="仿宋" w:cs="Times New Roman"/>
          <w:b w:val="0"/>
          <w:bCs/>
          <w:color w:val="auto"/>
          <w:sz w:val="24"/>
          <w:highlight w:val="none"/>
        </w:rPr>
        <w:t>份和副本</w:t>
      </w:r>
      <w:r>
        <w:rPr>
          <w:rFonts w:hint="default" w:ascii="Times New Roman" w:hAnsi="Times New Roman" w:eastAsia="仿宋" w:cs="Times New Roman"/>
          <w:b w:val="0"/>
          <w:bCs/>
          <w:color w:val="auto"/>
          <w:sz w:val="24"/>
          <w:highlight w:val="none"/>
          <w:u w:val="single"/>
          <w:lang w:val="en-US" w:eastAsia="zh-CN"/>
        </w:rPr>
        <w:t xml:space="preserve">  </w:t>
      </w:r>
      <w:r>
        <w:rPr>
          <w:rFonts w:hint="default" w:ascii="Times New Roman" w:hAnsi="Times New Roman" w:eastAsia="仿宋" w:cs="Times New Roman"/>
          <w:b w:val="0"/>
          <w:bCs/>
          <w:color w:val="auto"/>
          <w:sz w:val="24"/>
          <w:highlight w:val="none"/>
        </w:rPr>
        <w:t>份。</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开标一览表</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投标分项报价表</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备品备件价格清单表</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规格、技术参数、功能偏离表</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商务条款偏离表</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按招标文件投标商须知、技术规格要求及其他要求提供有关文件</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资格证明文件</w:t>
      </w:r>
    </w:p>
    <w:p>
      <w:pPr>
        <w:numPr>
          <w:ilvl w:val="0"/>
          <w:numId w:val="6"/>
        </w:num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投标保证金，形式</w:t>
      </w:r>
      <w:r>
        <w:rPr>
          <w:rFonts w:hint="default" w:ascii="Times New Roman" w:hAnsi="Times New Roman" w:eastAsia="仿宋" w:cs="Times New Roman"/>
          <w:b w:val="0"/>
          <w:bCs/>
          <w:color w:val="auto"/>
          <w:sz w:val="24"/>
          <w:highlight w:val="none"/>
          <w:u w:val="single"/>
        </w:rPr>
        <w:t>（电汇）</w:t>
      </w:r>
      <w:r>
        <w:rPr>
          <w:rFonts w:hint="default" w:ascii="Times New Roman" w:hAnsi="Times New Roman" w:eastAsia="仿宋" w:cs="Times New Roman"/>
          <w:b w:val="0"/>
          <w:bCs/>
          <w:color w:val="auto"/>
          <w:sz w:val="24"/>
          <w:highlight w:val="none"/>
        </w:rPr>
        <w:t>，金额为</w:t>
      </w:r>
      <w:r>
        <w:rPr>
          <w:rFonts w:hint="default" w:ascii="Times New Roman" w:hAnsi="Times New Roman" w:eastAsia="仿宋" w:cs="Times New Roman"/>
          <w:b w:val="0"/>
          <w:bCs/>
          <w:color w:val="auto"/>
          <w:sz w:val="24"/>
          <w:highlight w:val="none"/>
          <w:u w:val="single"/>
        </w:rPr>
        <w:t>（注明币种）</w:t>
      </w:r>
      <w:r>
        <w:rPr>
          <w:rFonts w:hint="default" w:ascii="Times New Roman" w:hAnsi="Times New Roman" w:eastAsia="仿宋" w:cs="Times New Roman"/>
          <w:b w:val="0"/>
          <w:bCs/>
          <w:color w:val="auto"/>
          <w:sz w:val="24"/>
          <w:highlight w:val="none"/>
        </w:rPr>
        <w:t>。</w:t>
      </w:r>
    </w:p>
    <w:p>
      <w:pPr>
        <w:spacing w:line="400" w:lineRule="atLeast"/>
        <w:ind w:firstLine="555"/>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据此函，签字代表宣布同意如下：</w:t>
      </w:r>
    </w:p>
    <w:p>
      <w:pPr>
        <w:spacing w:line="400" w:lineRule="atLeast"/>
        <w:ind w:left="1112" w:hanging="56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1．所附投标报价表中规定的应提交和交付的货物和服务投标总价为</w:t>
      </w:r>
      <w:r>
        <w:rPr>
          <w:rFonts w:hint="default" w:ascii="Times New Roman" w:hAnsi="Times New Roman" w:eastAsia="仿宋" w:cs="Times New Roman"/>
          <w:b w:val="0"/>
          <w:bCs/>
          <w:color w:val="auto"/>
          <w:sz w:val="24"/>
          <w:highlight w:val="none"/>
          <w:u w:val="single"/>
        </w:rPr>
        <w:t>（注明币种，并用文字和数字表示的投标总价</w:t>
      </w:r>
      <w:r>
        <w:rPr>
          <w:rFonts w:hint="default" w:ascii="Times New Roman" w:hAnsi="Times New Roman" w:eastAsia="仿宋" w:cs="Times New Roman"/>
          <w:b w:val="0"/>
          <w:bCs/>
          <w:color w:val="auto"/>
          <w:sz w:val="24"/>
          <w:highlight w:val="none"/>
        </w:rPr>
        <w:t>）。</w:t>
      </w:r>
    </w:p>
    <w:p>
      <w:pPr>
        <w:spacing w:line="400" w:lineRule="atLeast"/>
        <w:ind w:firstLine="555"/>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2．投标商将按招标文件的规定履行合同责任和义务；</w:t>
      </w:r>
    </w:p>
    <w:p>
      <w:pPr>
        <w:spacing w:line="400" w:lineRule="atLeast"/>
        <w:ind w:left="1112" w:hanging="56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3．投标商已详细审查全部招标文件，包括修改文件（如有的话）。我们完全理解并同意放弃对这方面有不明及误解的权利。</w:t>
      </w:r>
    </w:p>
    <w:p>
      <w:pPr>
        <w:spacing w:line="400" w:lineRule="atLeast"/>
        <w:ind w:firstLine="555"/>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4．本投标有效期自开标之日起</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个日历日。</w:t>
      </w:r>
    </w:p>
    <w:p>
      <w:pPr>
        <w:spacing w:line="400" w:lineRule="atLeast"/>
        <w:ind w:left="900" w:hanging="348"/>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5．如果在规定的开标时间后，投标商在投标有效期内撤回投标，其投标保证金将被贵方没收。</w:t>
      </w:r>
    </w:p>
    <w:p>
      <w:pPr>
        <w:spacing w:line="400" w:lineRule="atLeast"/>
        <w:ind w:left="900" w:hanging="335"/>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6．投标商同意提供按照贵方可能要求的与其投标有关的一切数据或资料，完全理解贵方不一定要接受最低价的投标或收到的任何投标。</w:t>
      </w:r>
    </w:p>
    <w:p>
      <w:pPr>
        <w:spacing w:line="400" w:lineRule="atLeast"/>
        <w:ind w:firstLine="57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7．与本投标有关的一切正式往来信函请寄：</w:t>
      </w:r>
    </w:p>
    <w:p>
      <w:pPr>
        <w:spacing w:line="400" w:lineRule="atLeast"/>
        <w:ind w:firstLine="240" w:firstLineChars="10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地址：</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邮编：</w:t>
      </w:r>
      <w:r>
        <w:rPr>
          <w:rFonts w:hint="default" w:ascii="Times New Roman" w:hAnsi="Times New Roman" w:eastAsia="仿宋" w:cs="Times New Roman"/>
          <w:b w:val="0"/>
          <w:bCs/>
          <w:color w:val="auto"/>
          <w:sz w:val="24"/>
          <w:highlight w:val="none"/>
          <w:u w:val="singl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电话：</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传真：</w:t>
      </w:r>
      <w:r>
        <w:rPr>
          <w:rFonts w:hint="default" w:ascii="Times New Roman" w:hAnsi="Times New Roman" w:eastAsia="仿宋" w:cs="Times New Roman"/>
          <w:b w:val="0"/>
          <w:bCs/>
          <w:color w:val="auto"/>
          <w:sz w:val="24"/>
          <w:highlight w:val="none"/>
          <w:u w:val="singl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投标商代表签字：</w:t>
      </w:r>
      <w:r>
        <w:rPr>
          <w:rFonts w:hint="default" w:ascii="Times New Roman" w:hAnsi="Times New Roman" w:eastAsia="仿宋" w:cs="Times New Roman"/>
          <w:b w:val="0"/>
          <w:bCs/>
          <w:color w:val="auto"/>
          <w:sz w:val="24"/>
          <w:highlight w:val="none"/>
          <w:u w:val="singl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投标商名称：</w:t>
      </w:r>
      <w:r>
        <w:rPr>
          <w:rFonts w:hint="default" w:ascii="Times New Roman" w:hAnsi="Times New Roman" w:eastAsia="仿宋" w:cs="Times New Roman"/>
          <w:b w:val="0"/>
          <w:bCs/>
          <w:color w:val="auto"/>
          <w:sz w:val="24"/>
          <w:highlight w:val="none"/>
          <w:u w:val="singl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公章：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日　　　期：</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年</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月</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日</w:t>
      </w:r>
    </w:p>
    <w:p>
      <w:pPr>
        <w:spacing w:line="400" w:lineRule="atLeast"/>
        <w:rPr>
          <w:rFonts w:hint="default" w:ascii="Times New Roman" w:hAnsi="Times New Roman" w:eastAsia="仿宋" w:cs="Times New Roman"/>
          <w:b w:val="0"/>
          <w:bCs/>
          <w:color w:val="auto"/>
          <w:sz w:val="24"/>
          <w:highlight w:val="none"/>
        </w:rPr>
        <w:sectPr>
          <w:headerReference r:id="rId6" w:type="default"/>
          <w:footerReference r:id="rId7" w:type="default"/>
          <w:pgSz w:w="11905" w:h="16838"/>
          <w:pgMar w:top="720" w:right="1417" w:bottom="720" w:left="1417" w:header="850" w:footer="992" w:gutter="0"/>
          <w:pgNumType w:fmt="decimal"/>
          <w:cols w:space="720" w:num="1"/>
          <w:rtlGutter w:val="0"/>
          <w:docGrid w:type="lines" w:linePitch="416"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仿宋" w:cs="Times New Roman"/>
          <w:b w:val="0"/>
          <w:bCs/>
          <w:color w:val="auto"/>
          <w:sz w:val="28"/>
          <w:szCs w:val="28"/>
          <w:highlight w:val="none"/>
        </w:rPr>
        <w:sectPr>
          <w:headerReference r:id="rId8" w:type="default"/>
          <w:type w:val="continuous"/>
          <w:pgSz w:w="11905" w:h="16838"/>
          <w:pgMar w:top="720" w:right="1417" w:bottom="720" w:left="1417" w:header="850" w:footer="992" w:gutter="0"/>
          <w:pgNumType w:fmt="decimal"/>
          <w:cols w:space="720" w:num="1"/>
          <w:rtlGutter w:val="0"/>
          <w:docGrid w:type="lines" w:linePitch="416" w:charSpace="0"/>
        </w:sectPr>
      </w:pPr>
      <w:bookmarkStart w:id="395" w:name="_Toc25532"/>
      <w:bookmarkStart w:id="396" w:name="_Toc8004"/>
      <w:bookmarkStart w:id="397" w:name="_Toc16930"/>
      <w:bookmarkStart w:id="398" w:name="_Toc27784120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仿宋" w:cs="Times New Roman"/>
          <w:b w:val="0"/>
          <w:bCs/>
          <w:color w:val="auto"/>
          <w:sz w:val="28"/>
          <w:szCs w:val="28"/>
          <w:highlight w:val="none"/>
        </w:rPr>
      </w:pPr>
      <w:bookmarkStart w:id="399" w:name="_Toc8179"/>
      <w:r>
        <w:rPr>
          <w:rFonts w:hint="default" w:ascii="Times New Roman" w:hAnsi="Times New Roman" w:eastAsia="仿宋" w:cs="Times New Roman"/>
          <w:b w:val="0"/>
          <w:bCs/>
          <w:color w:val="auto"/>
          <w:sz w:val="28"/>
          <w:szCs w:val="28"/>
          <w:highlight w:val="none"/>
        </w:rPr>
        <w:t>2、开标一览表</w:t>
      </w:r>
      <w:bookmarkEnd w:id="395"/>
      <w:bookmarkEnd w:id="396"/>
      <w:bookmarkEnd w:id="397"/>
      <w:bookmarkEnd w:id="399"/>
    </w:p>
    <w:p>
      <w:pPr>
        <w:tabs>
          <w:tab w:val="left" w:pos="9135"/>
        </w:tabs>
        <w:spacing w:line="360" w:lineRule="auto"/>
        <w:rPr>
          <w:rFonts w:hint="default" w:ascii="Times New Roman" w:hAnsi="Times New Roman" w:eastAsia="仿宋" w:cs="Times New Roman"/>
          <w:b w:val="0"/>
          <w:bCs/>
          <w:color w:val="auto"/>
          <w:sz w:val="24"/>
          <w:szCs w:val="24"/>
          <w:highlight w:val="none"/>
          <w:u w:val="single"/>
        </w:rPr>
      </w:pPr>
      <w:r>
        <w:rPr>
          <w:rFonts w:hint="default" w:ascii="Times New Roman" w:hAnsi="Times New Roman" w:eastAsia="仿宋" w:cs="Times New Roman"/>
          <w:b w:val="0"/>
          <w:bCs/>
          <w:color w:val="auto"/>
          <w:sz w:val="24"/>
          <w:szCs w:val="24"/>
          <w:highlight w:val="none"/>
          <w:lang w:val="en-US" w:eastAsia="zh-CN"/>
        </w:rPr>
        <w:t>项目</w:t>
      </w:r>
      <w:r>
        <w:rPr>
          <w:rFonts w:hint="default" w:ascii="Times New Roman" w:hAnsi="Times New Roman" w:eastAsia="仿宋" w:cs="Times New Roman"/>
          <w:b w:val="0"/>
          <w:bCs/>
          <w:color w:val="auto"/>
          <w:sz w:val="24"/>
          <w:szCs w:val="24"/>
          <w:highlight w:val="none"/>
        </w:rPr>
        <w:t>名称：</w:t>
      </w:r>
      <w:r>
        <w:rPr>
          <w:rFonts w:hint="default" w:ascii="Times New Roman" w:hAnsi="Times New Roman" w:eastAsia="仿宋" w:cs="Times New Roman"/>
          <w:b w:val="0"/>
          <w:bCs/>
          <w:color w:val="auto"/>
          <w:sz w:val="24"/>
          <w:szCs w:val="24"/>
          <w:highlight w:val="none"/>
          <w:u w:val="single"/>
        </w:rPr>
        <w:t>　　　　　　　　　　</w:t>
      </w:r>
    </w:p>
    <w:p>
      <w:pPr>
        <w:tabs>
          <w:tab w:val="left" w:pos="9135"/>
        </w:tabs>
        <w:spacing w:line="360" w:lineRule="auto"/>
        <w:rPr>
          <w:rFonts w:hint="default" w:ascii="Times New Roman" w:hAnsi="Times New Roman" w:eastAsia="仿宋" w:cs="Times New Roman"/>
          <w:b w:val="0"/>
          <w:bCs/>
          <w:color w:val="auto"/>
          <w:sz w:val="24"/>
          <w:szCs w:val="24"/>
          <w:highlight w:val="none"/>
          <w:u w:val="single"/>
        </w:rPr>
      </w:pPr>
      <w:r>
        <w:rPr>
          <w:rFonts w:hint="default" w:ascii="Times New Roman" w:hAnsi="Times New Roman" w:eastAsia="仿宋" w:cs="Times New Roman"/>
          <w:b w:val="0"/>
          <w:bCs/>
          <w:color w:val="auto"/>
          <w:sz w:val="24"/>
          <w:szCs w:val="24"/>
          <w:highlight w:val="none"/>
        </w:rPr>
        <w:t>项目编号：</w:t>
      </w:r>
      <w:r>
        <w:rPr>
          <w:rFonts w:hint="default" w:ascii="Times New Roman" w:hAnsi="Times New Roman" w:eastAsia="仿宋" w:cs="Times New Roman"/>
          <w:b w:val="0"/>
          <w:bCs/>
          <w:color w:val="auto"/>
          <w:sz w:val="24"/>
          <w:szCs w:val="24"/>
          <w:highlight w:val="none"/>
          <w:u w:val="single"/>
        </w:rPr>
        <w:t>　　　　　　　　　　</w:t>
      </w:r>
    </w:p>
    <w:p>
      <w:pPr>
        <w:pStyle w:val="2"/>
        <w:ind w:left="0" w:leftChars="0" w:firstLine="0" w:firstLineChars="0"/>
        <w:jc w:val="left"/>
        <w:rPr>
          <w:rFonts w:hint="default"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val="0"/>
          <w:bCs/>
          <w:color w:val="auto"/>
          <w:kern w:val="2"/>
          <w:sz w:val="24"/>
          <w:szCs w:val="24"/>
          <w:highlight w:val="none"/>
          <w:lang w:val="en-US" w:eastAsia="zh-CN" w:bidi="ar-SA"/>
        </w:rPr>
        <w:t>单    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2"/>
        <w:gridCol w:w="1221"/>
        <w:gridCol w:w="1193"/>
        <w:gridCol w:w="1289"/>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blHeader/>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包号</w:t>
            </w: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名称</w:t>
            </w: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数量</w:t>
            </w: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制造商</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型号规格</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投标总价</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交货期</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3366" w:type="dxa"/>
            <w:gridSpan w:val="3"/>
            <w:noWrap w:val="0"/>
            <w:vAlign w:val="center"/>
          </w:tcPr>
          <w:p>
            <w:pPr>
              <w:tabs>
                <w:tab w:val="left" w:pos="9135"/>
              </w:tabs>
              <w:spacing w:line="360" w:lineRule="auto"/>
              <w:jc w:val="cente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合          计</w:t>
            </w:r>
          </w:p>
        </w:tc>
        <w:tc>
          <w:tcPr>
            <w:tcW w:w="6349" w:type="dxa"/>
            <w:gridSpan w:val="5"/>
            <w:noWrap w:val="0"/>
            <w:vAlign w:val="center"/>
          </w:tcPr>
          <w:p>
            <w:pPr>
              <w:tabs>
                <w:tab w:val="left" w:pos="9135"/>
              </w:tabs>
              <w:spacing w:line="360" w:lineRule="auto"/>
              <w:rPr>
                <w:rFonts w:hint="default"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val="0"/>
                <w:bCs/>
                <w:color w:val="auto"/>
                <w:kern w:val="2"/>
                <w:sz w:val="24"/>
                <w:szCs w:val="24"/>
                <w:highlight w:val="none"/>
                <w:lang w:val="en-US" w:eastAsia="zh-CN" w:bidi="ar-SA"/>
              </w:rPr>
              <w:t>小写（元）：</w:t>
            </w:r>
          </w:p>
          <w:p>
            <w:pPr>
              <w:pStyle w:val="2"/>
              <w:ind w:left="0" w:leftChars="0" w:firstLine="0" w:firstLineChars="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kern w:val="2"/>
                <w:sz w:val="24"/>
                <w:szCs w:val="24"/>
                <w:highlight w:val="none"/>
                <w:lang w:val="en-US" w:eastAsia="zh-CN" w:bidi="ar-SA"/>
              </w:rPr>
              <w:t>大写（元）：</w:t>
            </w:r>
          </w:p>
        </w:tc>
      </w:tr>
    </w:tbl>
    <w:p>
      <w:pPr>
        <w:tabs>
          <w:tab w:val="left" w:pos="9135"/>
        </w:tabs>
        <w:spacing w:line="360" w:lineRule="auto"/>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注：1、此表</w:t>
      </w:r>
      <w:r>
        <w:rPr>
          <w:rFonts w:hint="default" w:ascii="Times New Roman" w:hAnsi="Times New Roman" w:eastAsia="仿宋" w:cs="Times New Roman"/>
          <w:b w:val="0"/>
          <w:bCs/>
          <w:color w:val="auto"/>
          <w:sz w:val="24"/>
          <w:szCs w:val="24"/>
          <w:highlight w:val="none"/>
          <w:lang w:val="en-US" w:eastAsia="zh-CN"/>
        </w:rPr>
        <w:t>需</w:t>
      </w:r>
      <w:r>
        <w:rPr>
          <w:rFonts w:hint="default" w:ascii="Times New Roman" w:hAnsi="Times New Roman" w:eastAsia="仿宋" w:cs="Times New Roman"/>
          <w:b w:val="0"/>
          <w:bCs/>
          <w:color w:val="auto"/>
          <w:sz w:val="24"/>
          <w:szCs w:val="24"/>
          <w:highlight w:val="none"/>
        </w:rPr>
        <w:t>单独密封</w:t>
      </w:r>
      <w:r>
        <w:rPr>
          <w:rFonts w:hint="default" w:ascii="Times New Roman" w:hAnsi="Times New Roman" w:eastAsia="仿宋" w:cs="Times New Roman"/>
          <w:b w:val="0"/>
          <w:bCs/>
          <w:color w:val="auto"/>
          <w:sz w:val="24"/>
          <w:szCs w:val="24"/>
          <w:highlight w:val="none"/>
          <w:lang w:val="en-US" w:eastAsia="zh-CN"/>
        </w:rPr>
        <w:t>一份唱标时使用</w:t>
      </w:r>
      <w:r>
        <w:rPr>
          <w:rFonts w:hint="default" w:ascii="Times New Roman" w:hAnsi="Times New Roman" w:eastAsia="仿宋" w:cs="Times New Roman"/>
          <w:b w:val="0"/>
          <w:bCs/>
          <w:color w:val="auto"/>
          <w:sz w:val="24"/>
          <w:szCs w:val="24"/>
          <w:highlight w:val="none"/>
        </w:rPr>
        <w:t>。</w:t>
      </w:r>
    </w:p>
    <w:p>
      <w:pPr>
        <w:tabs>
          <w:tab w:val="left" w:pos="9135"/>
        </w:tabs>
        <w:spacing w:line="360" w:lineRule="auto"/>
        <w:ind w:firstLine="48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2、折扣条件与折扣声明应在表下注明。</w:t>
      </w:r>
    </w:p>
    <w:p>
      <w:pPr>
        <w:ind w:firstLine="4320" w:firstLineChars="1800"/>
        <w:jc w:val="cente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投标人名称（盖章）：</w:t>
      </w:r>
    </w:p>
    <w:p>
      <w:pPr>
        <w:ind w:firstLine="4320" w:firstLineChars="1800"/>
        <w:jc w:val="center"/>
        <w:rPr>
          <w:rFonts w:hint="default" w:ascii="Times New Roman" w:hAnsi="Times New Roman" w:eastAsia="仿宋" w:cs="Times New Roman"/>
          <w:b w:val="0"/>
          <w:bCs/>
          <w:color w:val="auto"/>
          <w:sz w:val="24"/>
          <w:szCs w:val="24"/>
          <w:highlight w:val="none"/>
          <w:lang w:val="en-US" w:eastAsia="zh-CN"/>
        </w:rPr>
      </w:pPr>
    </w:p>
    <w:p>
      <w:pPr>
        <w:ind w:firstLine="4320" w:firstLineChars="1800"/>
        <w:jc w:val="cente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投标人代表签字 ：</w:t>
      </w:r>
    </w:p>
    <w:p>
      <w:pPr>
        <w:ind w:firstLine="4320" w:firstLineChars="1800"/>
        <w:jc w:val="center"/>
        <w:rPr>
          <w:rFonts w:hint="default" w:ascii="Times New Roman" w:hAnsi="Times New Roman" w:eastAsia="仿宋" w:cs="Times New Roman"/>
          <w:b w:val="0"/>
          <w:bCs/>
          <w:color w:val="auto"/>
          <w:sz w:val="24"/>
          <w:szCs w:val="24"/>
          <w:highlight w:val="none"/>
          <w:lang w:val="en-US" w:eastAsia="zh-CN"/>
        </w:rPr>
      </w:pPr>
    </w:p>
    <w:p>
      <w:pPr>
        <w:pStyle w:val="2"/>
        <w:ind w:firstLine="4080" w:firstLineChars="1700"/>
        <w:jc w:val="cente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仿宋" w:cs="Times New Roman"/>
          <w:b w:val="0"/>
          <w:bCs/>
          <w:color w:val="auto"/>
          <w:sz w:val="28"/>
          <w:szCs w:val="28"/>
          <w:highlight w:val="none"/>
        </w:rPr>
      </w:pPr>
      <w:bookmarkStart w:id="400" w:name="_Toc3196"/>
      <w:bookmarkStart w:id="401" w:name="_Toc22003"/>
      <w:bookmarkStart w:id="402" w:name="_Toc20918"/>
      <w:r>
        <w:rPr>
          <w:rFonts w:hint="default" w:ascii="Times New Roman" w:hAnsi="Times New Roman" w:eastAsia="仿宋" w:cs="Times New Roman"/>
          <w:b w:val="0"/>
          <w:bCs/>
          <w:color w:val="auto"/>
          <w:sz w:val="28"/>
          <w:szCs w:val="28"/>
          <w:highlight w:val="none"/>
        </w:rPr>
        <w:t>3、分项报价表</w:t>
      </w:r>
      <w:bookmarkEnd w:id="398"/>
      <w:bookmarkEnd w:id="400"/>
      <w:bookmarkEnd w:id="401"/>
      <w:bookmarkEnd w:id="402"/>
    </w:p>
    <w:p>
      <w:pPr>
        <w:spacing w:line="400" w:lineRule="atLeast"/>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lang w:val="en-US" w:eastAsia="zh-CN"/>
        </w:rPr>
        <w:t>项目</w:t>
      </w:r>
      <w:r>
        <w:rPr>
          <w:rFonts w:hint="default" w:ascii="Times New Roman" w:hAnsi="Times New Roman" w:eastAsia="仿宋" w:cs="Times New Roman"/>
          <w:b w:val="0"/>
          <w:bCs/>
          <w:color w:val="auto"/>
          <w:sz w:val="24"/>
          <w:highlight w:val="none"/>
        </w:rPr>
        <w:t>名称：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项目编号：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lang w:val="en-US" w:eastAsia="zh-CN"/>
        </w:rPr>
      </w:pPr>
      <w:r>
        <w:rPr>
          <w:rFonts w:hint="default" w:ascii="Times New Roman" w:hAnsi="Times New Roman" w:eastAsia="仿宋" w:cs="Times New Roman"/>
          <w:b w:val="0"/>
          <w:bCs/>
          <w:color w:val="auto"/>
          <w:sz w:val="24"/>
          <w:highlight w:val="none"/>
          <w:lang w:val="en-US" w:eastAsia="zh-CN"/>
        </w:rPr>
        <w:t>单    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737"/>
        <w:gridCol w:w="1102"/>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03" w:name="_Toc20851"/>
            <w:bookmarkStart w:id="404" w:name="_Toc27030"/>
            <w:bookmarkStart w:id="405" w:name="_Toc27281"/>
            <w:bookmarkStart w:id="406" w:name="_Toc25073"/>
            <w:bookmarkStart w:id="407" w:name="_Toc29613"/>
            <w:r>
              <w:rPr>
                <w:rFonts w:hint="default" w:ascii="Times New Roman" w:hAnsi="Times New Roman" w:eastAsia="仿宋" w:cs="Times New Roman"/>
                <w:b w:val="0"/>
                <w:bCs/>
                <w:color w:val="auto"/>
                <w:sz w:val="24"/>
                <w:highlight w:val="none"/>
              </w:rPr>
              <w:t>序号</w:t>
            </w:r>
            <w:bookmarkEnd w:id="403"/>
            <w:bookmarkEnd w:id="404"/>
            <w:bookmarkEnd w:id="405"/>
            <w:bookmarkEnd w:id="406"/>
            <w:bookmarkEnd w:id="407"/>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08" w:name="_Toc31028"/>
            <w:bookmarkStart w:id="409" w:name="_Toc17433"/>
            <w:bookmarkStart w:id="410" w:name="_Toc19329"/>
            <w:bookmarkStart w:id="411" w:name="_Toc21128"/>
            <w:bookmarkStart w:id="412" w:name="_Toc2702"/>
            <w:r>
              <w:rPr>
                <w:rFonts w:hint="default" w:ascii="Times New Roman" w:hAnsi="Times New Roman" w:eastAsia="仿宋" w:cs="Times New Roman"/>
                <w:b w:val="0"/>
                <w:bCs/>
                <w:color w:val="auto"/>
                <w:sz w:val="24"/>
                <w:highlight w:val="none"/>
              </w:rPr>
              <w:t>名称</w:t>
            </w:r>
            <w:bookmarkEnd w:id="408"/>
            <w:bookmarkEnd w:id="409"/>
            <w:bookmarkEnd w:id="410"/>
            <w:bookmarkEnd w:id="411"/>
            <w:bookmarkEnd w:id="412"/>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13" w:name="_Toc3744"/>
            <w:bookmarkStart w:id="414" w:name="_Toc13100"/>
            <w:bookmarkStart w:id="415" w:name="_Toc14119"/>
            <w:bookmarkStart w:id="416" w:name="_Toc17145"/>
            <w:bookmarkStart w:id="417" w:name="_Toc9708"/>
            <w:r>
              <w:rPr>
                <w:rFonts w:hint="default" w:ascii="Times New Roman" w:hAnsi="Times New Roman" w:eastAsia="仿宋" w:cs="Times New Roman"/>
                <w:b w:val="0"/>
                <w:bCs/>
                <w:color w:val="auto"/>
                <w:sz w:val="24"/>
                <w:highlight w:val="none"/>
              </w:rPr>
              <w:t>规格型号</w:t>
            </w:r>
            <w:bookmarkEnd w:id="413"/>
            <w:bookmarkEnd w:id="414"/>
            <w:bookmarkEnd w:id="415"/>
            <w:bookmarkEnd w:id="416"/>
            <w:bookmarkEnd w:id="417"/>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18" w:name="_Toc20726"/>
            <w:bookmarkStart w:id="419" w:name="_Toc18771"/>
            <w:bookmarkStart w:id="420" w:name="_Toc25887"/>
            <w:bookmarkStart w:id="421" w:name="_Toc15166"/>
            <w:bookmarkStart w:id="422" w:name="_Toc5723"/>
            <w:r>
              <w:rPr>
                <w:rFonts w:hint="default" w:ascii="Times New Roman" w:hAnsi="Times New Roman" w:eastAsia="仿宋" w:cs="Times New Roman"/>
                <w:b w:val="0"/>
                <w:bCs/>
                <w:color w:val="auto"/>
                <w:sz w:val="24"/>
                <w:highlight w:val="none"/>
              </w:rPr>
              <w:t>制造商</w:t>
            </w:r>
            <w:bookmarkEnd w:id="418"/>
            <w:bookmarkEnd w:id="419"/>
            <w:bookmarkEnd w:id="420"/>
            <w:bookmarkEnd w:id="421"/>
            <w:bookmarkEnd w:id="422"/>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23" w:name="_Toc4344"/>
            <w:bookmarkStart w:id="424" w:name="_Toc10668"/>
            <w:bookmarkStart w:id="425" w:name="_Toc17289"/>
            <w:bookmarkStart w:id="426" w:name="_Toc29607"/>
            <w:bookmarkStart w:id="427" w:name="_Toc25554"/>
            <w:r>
              <w:rPr>
                <w:rFonts w:hint="default" w:ascii="Times New Roman" w:hAnsi="Times New Roman" w:eastAsia="仿宋" w:cs="Times New Roman"/>
                <w:b w:val="0"/>
                <w:bCs/>
                <w:color w:val="auto"/>
                <w:sz w:val="24"/>
                <w:highlight w:val="none"/>
              </w:rPr>
              <w:t>数量</w:t>
            </w:r>
            <w:bookmarkEnd w:id="423"/>
            <w:bookmarkEnd w:id="424"/>
            <w:bookmarkEnd w:id="425"/>
            <w:bookmarkEnd w:id="426"/>
            <w:bookmarkEnd w:id="427"/>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28" w:name="_Toc1787"/>
            <w:bookmarkStart w:id="429" w:name="_Toc22992"/>
            <w:bookmarkStart w:id="430" w:name="_Toc1286"/>
            <w:bookmarkStart w:id="431" w:name="_Toc9682"/>
            <w:bookmarkStart w:id="432" w:name="_Toc5151"/>
            <w:r>
              <w:rPr>
                <w:rFonts w:hint="default" w:ascii="Times New Roman" w:hAnsi="Times New Roman" w:eastAsia="仿宋" w:cs="Times New Roman"/>
                <w:b w:val="0"/>
                <w:bCs/>
                <w:color w:val="auto"/>
                <w:sz w:val="24"/>
                <w:highlight w:val="none"/>
              </w:rPr>
              <w:t>单价</w:t>
            </w:r>
            <w:bookmarkEnd w:id="428"/>
            <w:bookmarkEnd w:id="429"/>
            <w:bookmarkEnd w:id="430"/>
            <w:bookmarkEnd w:id="431"/>
            <w:bookmarkEnd w:id="432"/>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33" w:name="_Toc10888"/>
            <w:bookmarkStart w:id="434" w:name="_Toc21832"/>
            <w:bookmarkStart w:id="435" w:name="_Toc757"/>
            <w:bookmarkStart w:id="436" w:name="_Toc10663"/>
            <w:bookmarkStart w:id="437" w:name="_Toc24971"/>
            <w:r>
              <w:rPr>
                <w:rFonts w:hint="default" w:ascii="Times New Roman" w:hAnsi="Times New Roman" w:eastAsia="仿宋" w:cs="Times New Roman"/>
                <w:b w:val="0"/>
                <w:bCs/>
                <w:color w:val="auto"/>
                <w:sz w:val="24"/>
                <w:highlight w:val="none"/>
              </w:rPr>
              <w:t>总价</w:t>
            </w:r>
            <w:bookmarkEnd w:id="433"/>
            <w:bookmarkEnd w:id="434"/>
            <w:bookmarkEnd w:id="435"/>
            <w:bookmarkEnd w:id="436"/>
            <w:bookmarkEnd w:id="437"/>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38" w:name="_Toc30447"/>
            <w:bookmarkStart w:id="439" w:name="_Toc13133"/>
            <w:bookmarkStart w:id="440" w:name="_Toc17065"/>
            <w:bookmarkStart w:id="441" w:name="_Toc16655"/>
            <w:bookmarkStart w:id="442" w:name="_Toc29118"/>
            <w:r>
              <w:rPr>
                <w:rFonts w:hint="default" w:ascii="Times New Roman" w:hAnsi="Times New Roman" w:eastAsia="仿宋" w:cs="Times New Roman"/>
                <w:b w:val="0"/>
                <w:bCs/>
                <w:color w:val="auto"/>
                <w:sz w:val="24"/>
                <w:highlight w:val="none"/>
              </w:rPr>
              <w:t>备注</w:t>
            </w:r>
            <w:bookmarkEnd w:id="438"/>
            <w:bookmarkEnd w:id="439"/>
            <w:bookmarkEnd w:id="440"/>
            <w:bookmarkEnd w:id="441"/>
            <w:bookmarkEnd w:id="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43" w:name="_Toc4061"/>
            <w:bookmarkStart w:id="444" w:name="_Toc8738"/>
            <w:bookmarkStart w:id="445" w:name="_Toc16683"/>
            <w:bookmarkStart w:id="446" w:name="_Toc8302"/>
            <w:bookmarkStart w:id="447" w:name="_Toc15376"/>
            <w:r>
              <w:rPr>
                <w:rFonts w:hint="default" w:ascii="Times New Roman" w:hAnsi="Times New Roman" w:eastAsia="仿宋" w:cs="Times New Roman"/>
                <w:b w:val="0"/>
                <w:bCs/>
                <w:color w:val="auto"/>
                <w:sz w:val="24"/>
                <w:highlight w:val="none"/>
              </w:rPr>
              <w:t>1</w:t>
            </w:r>
            <w:bookmarkEnd w:id="443"/>
            <w:bookmarkEnd w:id="444"/>
            <w:bookmarkEnd w:id="445"/>
            <w:bookmarkEnd w:id="446"/>
            <w:bookmarkEnd w:id="447"/>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48" w:name="_Toc32733"/>
            <w:bookmarkStart w:id="449" w:name="_Toc1708"/>
            <w:bookmarkStart w:id="450" w:name="_Toc31160"/>
            <w:bookmarkStart w:id="451" w:name="_Toc7825"/>
            <w:bookmarkStart w:id="452" w:name="_Toc17139"/>
            <w:r>
              <w:rPr>
                <w:rFonts w:hint="default" w:ascii="Times New Roman" w:hAnsi="Times New Roman" w:eastAsia="仿宋" w:cs="Times New Roman"/>
                <w:b w:val="0"/>
                <w:bCs/>
                <w:color w:val="auto"/>
                <w:sz w:val="24"/>
                <w:highlight w:val="none"/>
              </w:rPr>
              <w:t>2</w:t>
            </w:r>
            <w:bookmarkEnd w:id="448"/>
            <w:bookmarkEnd w:id="449"/>
            <w:bookmarkEnd w:id="450"/>
            <w:bookmarkEnd w:id="451"/>
            <w:bookmarkEnd w:id="452"/>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53" w:name="_Toc2268"/>
            <w:bookmarkStart w:id="454" w:name="_Toc32186"/>
            <w:bookmarkStart w:id="455" w:name="_Toc4024"/>
            <w:bookmarkStart w:id="456" w:name="_Toc1689"/>
            <w:bookmarkStart w:id="457" w:name="_Toc29755"/>
            <w:r>
              <w:rPr>
                <w:rFonts w:hint="default" w:ascii="Times New Roman" w:hAnsi="Times New Roman" w:eastAsia="仿宋" w:cs="Times New Roman"/>
                <w:b w:val="0"/>
                <w:bCs/>
                <w:color w:val="auto"/>
                <w:sz w:val="24"/>
                <w:highlight w:val="none"/>
              </w:rPr>
              <w:t>3</w:t>
            </w:r>
            <w:bookmarkEnd w:id="453"/>
            <w:bookmarkEnd w:id="454"/>
            <w:bookmarkEnd w:id="455"/>
            <w:bookmarkEnd w:id="456"/>
            <w:bookmarkEnd w:id="457"/>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2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lang w:eastAsia="zh-CN"/>
              </w:rPr>
            </w:pPr>
            <w:bookmarkStart w:id="458" w:name="_Toc2262"/>
            <w:bookmarkStart w:id="459" w:name="_Toc27070"/>
            <w:bookmarkStart w:id="460" w:name="_Toc5406"/>
            <w:bookmarkStart w:id="461" w:name="_Toc6381"/>
            <w:bookmarkStart w:id="462" w:name="_Toc3650"/>
            <w:r>
              <w:rPr>
                <w:rFonts w:hint="default" w:ascii="Times New Roman" w:hAnsi="Times New Roman" w:eastAsia="仿宋" w:cs="Times New Roman"/>
                <w:b w:val="0"/>
                <w:bCs/>
                <w:color w:val="auto"/>
                <w:sz w:val="24"/>
                <w:highlight w:val="none"/>
                <w:lang w:val="en-US" w:eastAsia="zh-CN"/>
              </w:rPr>
              <w:t>合    计</w:t>
            </w:r>
            <w:bookmarkEnd w:id="458"/>
            <w:bookmarkEnd w:id="459"/>
            <w:bookmarkEnd w:id="460"/>
            <w:bookmarkEnd w:id="461"/>
            <w:bookmarkEnd w:id="462"/>
          </w:p>
        </w:tc>
        <w:tc>
          <w:tcPr>
            <w:tcW w:w="72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lang w:val="en-US" w:eastAsia="zh-CN"/>
              </w:rPr>
            </w:pPr>
            <w:bookmarkStart w:id="463" w:name="_Toc29560"/>
            <w:bookmarkStart w:id="464" w:name="_Toc22407"/>
            <w:bookmarkStart w:id="465" w:name="_Toc3430"/>
            <w:bookmarkStart w:id="466" w:name="_Toc13977"/>
            <w:bookmarkStart w:id="467" w:name="_Toc27720"/>
            <w:r>
              <w:rPr>
                <w:rFonts w:hint="default" w:ascii="Times New Roman" w:hAnsi="Times New Roman" w:eastAsia="仿宋" w:cs="Times New Roman"/>
                <w:b w:val="0"/>
                <w:bCs/>
                <w:color w:val="auto"/>
                <w:sz w:val="24"/>
                <w:highlight w:val="none"/>
                <w:lang w:val="en-US" w:eastAsia="zh-CN"/>
              </w:rPr>
              <w:t>小写（元）：</w:t>
            </w:r>
            <w:bookmarkEnd w:id="463"/>
            <w:bookmarkEnd w:id="464"/>
            <w:bookmarkEnd w:id="465"/>
            <w:bookmarkEnd w:id="466"/>
            <w:bookmarkEnd w:id="467"/>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468" w:name="_Toc11122"/>
            <w:bookmarkStart w:id="469" w:name="_Toc6907"/>
            <w:bookmarkStart w:id="470" w:name="_Toc14667"/>
            <w:bookmarkStart w:id="471" w:name="_Toc10874"/>
            <w:bookmarkStart w:id="472" w:name="_Toc16232"/>
            <w:r>
              <w:rPr>
                <w:rFonts w:hint="default" w:ascii="Times New Roman" w:hAnsi="Times New Roman" w:eastAsia="仿宋" w:cs="Times New Roman"/>
                <w:b w:val="0"/>
                <w:bCs/>
                <w:color w:val="auto"/>
                <w:sz w:val="24"/>
                <w:highlight w:val="none"/>
                <w:lang w:val="en-US" w:eastAsia="zh-CN"/>
              </w:rPr>
              <w:t>大写（元）：</w:t>
            </w:r>
            <w:bookmarkEnd w:id="468"/>
            <w:bookmarkEnd w:id="469"/>
            <w:bookmarkEnd w:id="470"/>
            <w:bookmarkEnd w:id="471"/>
            <w:bookmarkEnd w:id="472"/>
          </w:p>
        </w:tc>
      </w:tr>
    </w:tbl>
    <w:p>
      <w:pPr>
        <w:keepNext w:val="0"/>
        <w:keepLines w:val="0"/>
        <w:pageBreakBefore w:val="0"/>
        <w:widowControl w:val="0"/>
        <w:kinsoku/>
        <w:wordWrap/>
        <w:overflowPunct/>
        <w:topLinePunct w:val="0"/>
        <w:autoSpaceDE/>
        <w:autoSpaceDN/>
        <w:bidi w:val="0"/>
        <w:adjustRightInd/>
        <w:snapToGrid/>
        <w:spacing w:line="400" w:lineRule="atLeast"/>
        <w:jc w:val="both"/>
        <w:textAlignment w:val="auto"/>
        <w:outlineLvl w:val="9"/>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注：此表需详列投标的每种设备</w:t>
      </w:r>
      <w:r>
        <w:rPr>
          <w:rFonts w:hint="eastAsia" w:eastAsia="仿宋" w:cs="Times New Roman"/>
          <w:b w:val="0"/>
          <w:bCs/>
          <w:color w:val="auto"/>
          <w:sz w:val="24"/>
          <w:highlight w:val="none"/>
          <w:lang w:val="en-US" w:eastAsia="zh-CN"/>
        </w:rPr>
        <w:t>及配置清单</w:t>
      </w:r>
      <w:r>
        <w:rPr>
          <w:rFonts w:hint="default" w:ascii="Times New Roman" w:hAnsi="Times New Roman" w:eastAsia="仿宋" w:cs="Times New Roman"/>
          <w:b w:val="0"/>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ind w:firstLine="4320" w:firstLineChars="1800"/>
        <w:jc w:val="center"/>
        <w:textAlignment w:val="auto"/>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投标人名称（盖章）：</w:t>
      </w:r>
    </w:p>
    <w:p>
      <w:pPr>
        <w:keepNext w:val="0"/>
        <w:keepLines w:val="0"/>
        <w:pageBreakBefore w:val="0"/>
        <w:widowControl w:val="0"/>
        <w:kinsoku/>
        <w:wordWrap/>
        <w:overflowPunct/>
        <w:topLinePunct w:val="0"/>
        <w:autoSpaceDE/>
        <w:autoSpaceDN/>
        <w:bidi w:val="0"/>
        <w:adjustRightInd/>
        <w:snapToGrid/>
        <w:ind w:firstLine="4320" w:firstLineChars="1800"/>
        <w:jc w:val="center"/>
        <w:textAlignment w:val="auto"/>
        <w:outlineLvl w:val="9"/>
        <w:rPr>
          <w:rFonts w:hint="default" w:ascii="Times New Roman" w:hAnsi="Times New Roman" w:eastAsia="仿宋" w:cs="Times New Roman"/>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320" w:firstLineChars="1800"/>
        <w:jc w:val="center"/>
        <w:textAlignment w:val="auto"/>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投标人代表签字 ：</w:t>
      </w:r>
    </w:p>
    <w:p>
      <w:pPr>
        <w:keepNext w:val="0"/>
        <w:keepLines w:val="0"/>
        <w:pageBreakBefore w:val="0"/>
        <w:widowControl w:val="0"/>
        <w:kinsoku/>
        <w:wordWrap/>
        <w:overflowPunct/>
        <w:topLinePunct w:val="0"/>
        <w:autoSpaceDE/>
        <w:autoSpaceDN/>
        <w:bidi w:val="0"/>
        <w:adjustRightInd/>
        <w:snapToGrid/>
        <w:ind w:firstLine="4320" w:firstLineChars="1800"/>
        <w:jc w:val="center"/>
        <w:textAlignment w:val="auto"/>
        <w:outlineLvl w:val="9"/>
        <w:rPr>
          <w:rFonts w:hint="default" w:ascii="Times New Roman" w:hAnsi="Times New Roman" w:eastAsia="仿宋" w:cs="Times New Roman"/>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320" w:firstLineChars="1800"/>
        <w:jc w:val="center"/>
        <w:textAlignment w:val="auto"/>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4"/>
          <w:highlight w:val="none"/>
        </w:rPr>
        <w:sectPr>
          <w:pgSz w:w="11905" w:h="16838"/>
          <w:pgMar w:top="720" w:right="1417" w:bottom="720" w:left="1417" w:header="850" w:footer="992" w:gutter="0"/>
          <w:pgNumType w:fmt="decimal"/>
          <w:cols w:space="720" w:num="1"/>
          <w:rtlGutter w:val="0"/>
          <w:docGrid w:type="lines" w:linePitch="416" w:charSpace="0"/>
        </w:sectPr>
      </w:pP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default" w:ascii="Times New Roman" w:hAnsi="Times New Roman" w:eastAsia="仿宋" w:cs="Times New Roman"/>
          <w:b w:val="0"/>
          <w:bCs/>
          <w:color w:val="auto"/>
          <w:kern w:val="2"/>
          <w:sz w:val="28"/>
          <w:szCs w:val="28"/>
          <w:highlight w:val="none"/>
          <w:lang w:val="en-US" w:eastAsia="zh-CN" w:bidi="ar-SA"/>
        </w:rPr>
      </w:pPr>
      <w:bookmarkStart w:id="473" w:name="_Toc10457"/>
      <w:bookmarkStart w:id="474" w:name="_Toc12472"/>
      <w:r>
        <w:rPr>
          <w:rFonts w:hint="default" w:ascii="Times New Roman" w:hAnsi="Times New Roman" w:eastAsia="仿宋" w:cs="Times New Roman"/>
          <w:b w:val="0"/>
          <w:bCs/>
          <w:color w:val="auto"/>
          <w:kern w:val="2"/>
          <w:sz w:val="28"/>
          <w:szCs w:val="28"/>
          <w:highlight w:val="none"/>
          <w:lang w:val="en-US" w:eastAsia="zh-CN" w:bidi="ar-SA"/>
        </w:rPr>
        <w:t>4、备品备件价格清单表</w:t>
      </w:r>
      <w:bookmarkEnd w:id="473"/>
      <w:bookmarkEnd w:id="47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8"/>
              <w:spacing w:line="500" w:lineRule="exact"/>
              <w:ind w:firstLine="0" w:firstLineChars="0"/>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免费提供备损耗件备品备件清单品备件清单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序号</w:t>
            </w: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备品备件名称</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价格</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8"/>
              <w:spacing w:line="500" w:lineRule="exact"/>
              <w:ind w:firstLine="0" w:firstLineChars="0"/>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序号</w:t>
            </w: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备品备件名称</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价格</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bl>
    <w:p>
      <w:pPr>
        <w:pStyle w:val="8"/>
        <w:spacing w:line="500" w:lineRule="exact"/>
        <w:ind w:firstLine="0" w:firstLineChars="0"/>
        <w:rPr>
          <w:rFonts w:hint="default" w:ascii="Times New Roman" w:hAnsi="Times New Roman" w:eastAsia="仿宋" w:cs="Times New Roman"/>
          <w:b w:val="0"/>
          <w:bCs/>
          <w:color w:val="auto"/>
        </w:rPr>
        <w:sectPr>
          <w:pgSz w:w="11905" w:h="16838"/>
          <w:pgMar w:top="720" w:right="1417" w:bottom="720" w:left="1417" w:header="850" w:footer="992" w:gutter="0"/>
          <w:cols w:space="720" w:num="1"/>
          <w:rtlGutter w:val="0"/>
          <w:docGrid w:type="lines" w:linePitch="416" w:charSpace="0"/>
        </w:sectPr>
      </w:pPr>
      <w:r>
        <w:rPr>
          <w:rFonts w:hint="default" w:ascii="Times New Roman" w:hAnsi="Times New Roman" w:eastAsia="仿宋" w:cs="Times New Roman"/>
          <w:b w:val="0"/>
          <w:bCs/>
          <w:color w:val="auto"/>
        </w:rPr>
        <w:t>服务质保期内免费提供损耗件备品备件</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4"/>
          <w:highlight w:val="none"/>
        </w:rPr>
      </w:pPr>
      <w:bookmarkStart w:id="475" w:name="_Toc144"/>
      <w:r>
        <w:rPr>
          <w:rFonts w:hint="default" w:ascii="Times New Roman" w:hAnsi="Times New Roman" w:eastAsia="仿宋" w:cs="Times New Roman"/>
          <w:b w:val="0"/>
          <w:bCs/>
          <w:color w:val="auto"/>
          <w:sz w:val="28"/>
          <w:szCs w:val="28"/>
          <w:highlight w:val="none"/>
          <w:lang w:val="en-US" w:eastAsia="zh-CN"/>
        </w:rPr>
        <w:t>5</w:t>
      </w:r>
      <w:r>
        <w:rPr>
          <w:rFonts w:hint="default" w:ascii="Times New Roman" w:hAnsi="Times New Roman" w:eastAsia="仿宋" w:cs="Times New Roman"/>
          <w:b w:val="0"/>
          <w:bCs/>
          <w:color w:val="auto"/>
          <w:sz w:val="28"/>
          <w:szCs w:val="28"/>
          <w:highlight w:val="none"/>
        </w:rPr>
        <w:t>、技术参数、功能偏离表</w:t>
      </w:r>
      <w:bookmarkEnd w:id="475"/>
    </w:p>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u w:val="single"/>
        </w:rPr>
      </w:pPr>
      <w:r>
        <w:rPr>
          <w:rFonts w:hint="default" w:ascii="Times New Roman" w:hAnsi="Times New Roman" w:eastAsia="仿宋" w:cs="Times New Roman"/>
          <w:b w:val="0"/>
          <w:bCs/>
          <w:color w:val="auto"/>
          <w:sz w:val="24"/>
          <w:highlight w:val="none"/>
        </w:rPr>
        <w:t>投标商名称（公章）：</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项目编号/包号：</w:t>
      </w:r>
      <w:r>
        <w:rPr>
          <w:rFonts w:hint="default" w:ascii="Times New Roman" w:hAnsi="Times New Roman" w:eastAsia="仿宋" w:cs="Times New Roman"/>
          <w:b w:val="0"/>
          <w:bCs/>
          <w:color w:val="auto"/>
          <w:sz w:val="24"/>
          <w:highlight w:val="none"/>
          <w:u w:val="single"/>
        </w:rPr>
        <w:t>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69"/>
        <w:gridCol w:w="2242"/>
        <w:gridCol w:w="2070"/>
        <w:gridCol w:w="1481"/>
        <w:gridCol w:w="9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序号</w:t>
            </w:r>
          </w:p>
        </w:tc>
        <w:tc>
          <w:tcPr>
            <w:tcW w:w="1469"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招标文件规格条目号</w:t>
            </w:r>
          </w:p>
        </w:tc>
        <w:tc>
          <w:tcPr>
            <w:tcW w:w="2242"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招标文件要求规格</w:t>
            </w:r>
          </w:p>
        </w:tc>
        <w:tc>
          <w:tcPr>
            <w:tcW w:w="2070"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投标规格</w:t>
            </w:r>
          </w:p>
        </w:tc>
        <w:tc>
          <w:tcPr>
            <w:tcW w:w="1481"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偏离</w:t>
            </w:r>
          </w:p>
        </w:tc>
        <w:tc>
          <w:tcPr>
            <w:tcW w:w="918"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说明</w:t>
            </w:r>
          </w:p>
        </w:tc>
        <w:tc>
          <w:tcPr>
            <w:tcW w:w="1157"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60"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469"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242"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70"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tc>
        <w:tc>
          <w:tcPr>
            <w:tcW w:w="1481"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91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1157" w:type="dxa"/>
            <w:noWrap w:val="0"/>
            <w:vAlign w:val="top"/>
          </w:tcPr>
          <w:p>
            <w:pPr>
              <w:spacing w:line="400" w:lineRule="atLeast"/>
              <w:rPr>
                <w:rFonts w:hint="default" w:ascii="Times New Roman" w:hAnsi="Times New Roman" w:eastAsia="仿宋" w:cs="Times New Roman"/>
                <w:b w:val="0"/>
                <w:bCs/>
                <w:color w:val="auto"/>
                <w:sz w:val="24"/>
                <w:highlight w:val="none"/>
              </w:rPr>
            </w:pPr>
          </w:p>
        </w:tc>
      </w:tr>
    </w:tbl>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注：与招标文件中“第三部分货物需求及技术要求”逐条对应填写。</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投标商代表签字：</w:t>
      </w:r>
      <w:r>
        <w:rPr>
          <w:rFonts w:hint="default" w:ascii="Times New Roman" w:hAnsi="Times New Roman" w:eastAsia="仿宋" w:cs="Times New Roman"/>
          <w:b w:val="0"/>
          <w:bCs/>
          <w:color w:val="auto"/>
          <w:sz w:val="24"/>
          <w:highlight w:val="none"/>
          <w:u w:val="single"/>
        </w:rPr>
        <w:t>　　　　　　　　　　　　　　　</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8"/>
          <w:szCs w:val="28"/>
          <w:highlight w:val="none"/>
        </w:rPr>
      </w:pPr>
      <w:bookmarkStart w:id="476" w:name="_Toc18011"/>
      <w:bookmarkStart w:id="477" w:name="_Toc13853"/>
      <w:bookmarkStart w:id="478" w:name="_Toc11586"/>
      <w:r>
        <w:rPr>
          <w:rFonts w:hint="default" w:ascii="Times New Roman" w:hAnsi="Times New Roman" w:eastAsia="仿宋" w:cs="Times New Roman"/>
          <w:b w:val="0"/>
          <w:bCs/>
          <w:color w:val="auto"/>
          <w:sz w:val="28"/>
          <w:szCs w:val="28"/>
          <w:highlight w:val="none"/>
          <w:lang w:val="en-US" w:eastAsia="zh-CN"/>
        </w:rPr>
        <w:t>6</w:t>
      </w:r>
      <w:r>
        <w:rPr>
          <w:rFonts w:hint="default" w:ascii="Times New Roman" w:hAnsi="Times New Roman" w:eastAsia="仿宋" w:cs="Times New Roman"/>
          <w:b w:val="0"/>
          <w:bCs/>
          <w:color w:val="auto"/>
          <w:sz w:val="28"/>
          <w:szCs w:val="28"/>
          <w:highlight w:val="none"/>
        </w:rPr>
        <w:t>、商务条款偏离表</w:t>
      </w:r>
      <w:bookmarkEnd w:id="476"/>
      <w:bookmarkEnd w:id="477"/>
      <w:bookmarkEnd w:id="478"/>
    </w:p>
    <w:p>
      <w:pPr>
        <w:spacing w:line="400" w:lineRule="atLeast"/>
        <w:ind w:firstLine="2640"/>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u w:val="single"/>
        </w:rPr>
      </w:pPr>
      <w:r>
        <w:rPr>
          <w:rFonts w:hint="default" w:ascii="Times New Roman" w:hAnsi="Times New Roman" w:eastAsia="仿宋" w:cs="Times New Roman"/>
          <w:b w:val="0"/>
          <w:bCs/>
          <w:color w:val="auto"/>
          <w:sz w:val="24"/>
          <w:highlight w:val="none"/>
        </w:rPr>
        <w:t>投标商名称（公章）：</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项目编号/包号：</w:t>
      </w:r>
      <w:r>
        <w:rPr>
          <w:rFonts w:hint="default" w:ascii="Times New Roman" w:hAnsi="Times New Roman" w:eastAsia="仿宋" w:cs="Times New Roman"/>
          <w:b w:val="0"/>
          <w:bCs/>
          <w:color w:val="auto"/>
          <w:sz w:val="24"/>
          <w:highlight w:val="none"/>
          <w:u w:val="single"/>
        </w:rPr>
        <w:t>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459"/>
        <w:gridCol w:w="2588"/>
        <w:gridCol w:w="28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序号</w:t>
            </w:r>
          </w:p>
        </w:tc>
        <w:tc>
          <w:tcPr>
            <w:tcW w:w="1459"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招标文件</w:t>
            </w:r>
          </w:p>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条目号</w:t>
            </w:r>
          </w:p>
        </w:tc>
        <w:tc>
          <w:tcPr>
            <w:tcW w:w="2588"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招标文件的商务条款</w:t>
            </w:r>
          </w:p>
        </w:tc>
        <w:tc>
          <w:tcPr>
            <w:tcW w:w="2875"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投标文件的商务条款</w:t>
            </w:r>
          </w:p>
        </w:tc>
        <w:tc>
          <w:tcPr>
            <w:tcW w:w="2012" w:type="dxa"/>
            <w:noWrap w:val="0"/>
            <w:vAlign w:val="center"/>
          </w:tcPr>
          <w:p>
            <w:pPr>
              <w:spacing w:line="400" w:lineRule="atLeast"/>
              <w:jc w:val="cente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364" w:type="dxa"/>
            <w:noWrap w:val="0"/>
            <w:vAlign w:val="top"/>
          </w:tcPr>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1459" w:type="dxa"/>
            <w:noWrap w:val="0"/>
            <w:vAlign w:val="top"/>
          </w:tcPr>
          <w:p>
            <w:pPr>
              <w:widowControl/>
              <w:spacing w:line="400" w:lineRule="atLeast"/>
              <w:jc w:val="lef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tc>
        <w:tc>
          <w:tcPr>
            <w:tcW w:w="2588"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875" w:type="dxa"/>
            <w:noWrap w:val="0"/>
            <w:vAlign w:val="top"/>
          </w:tcPr>
          <w:p>
            <w:pPr>
              <w:spacing w:line="400" w:lineRule="atLeast"/>
              <w:rPr>
                <w:rFonts w:hint="default" w:ascii="Times New Roman" w:hAnsi="Times New Roman" w:eastAsia="仿宋" w:cs="Times New Roman"/>
                <w:b w:val="0"/>
                <w:bCs/>
                <w:color w:val="auto"/>
                <w:sz w:val="24"/>
                <w:highlight w:val="none"/>
              </w:rPr>
            </w:pPr>
          </w:p>
        </w:tc>
        <w:tc>
          <w:tcPr>
            <w:tcW w:w="2012" w:type="dxa"/>
            <w:noWrap w:val="0"/>
            <w:vAlign w:val="top"/>
          </w:tcPr>
          <w:p>
            <w:pPr>
              <w:spacing w:line="400" w:lineRule="atLeast"/>
              <w:rPr>
                <w:rFonts w:hint="default" w:ascii="Times New Roman" w:hAnsi="Times New Roman" w:eastAsia="仿宋" w:cs="Times New Roman"/>
                <w:b w:val="0"/>
                <w:bCs/>
                <w:color w:val="auto"/>
                <w:sz w:val="24"/>
                <w:highlight w:val="none"/>
              </w:rPr>
            </w:pPr>
          </w:p>
        </w:tc>
      </w:tr>
    </w:tbl>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注：与招标文件中“</w:t>
      </w:r>
      <w:r>
        <w:rPr>
          <w:rFonts w:hint="default" w:ascii="Times New Roman" w:hAnsi="Times New Roman" w:eastAsia="仿宋" w:cs="Times New Roman"/>
          <w:b w:val="0"/>
          <w:bCs/>
          <w:color w:val="auto"/>
          <w:sz w:val="24"/>
          <w:highlight w:val="none"/>
          <w:lang w:val="en-US" w:eastAsia="zh-CN"/>
        </w:rPr>
        <w:t>商务</w:t>
      </w:r>
      <w:r>
        <w:rPr>
          <w:rFonts w:hint="default" w:ascii="Times New Roman" w:hAnsi="Times New Roman" w:eastAsia="仿宋" w:cs="Times New Roman"/>
          <w:b w:val="0"/>
          <w:bCs/>
          <w:color w:val="auto"/>
          <w:sz w:val="24"/>
          <w:highlight w:val="none"/>
        </w:rPr>
        <w:t>条款”逐条对应填写。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投标商代表签字：</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w:t>
      </w:r>
    </w:p>
    <w:p>
      <w:pPr>
        <w:spacing w:line="400" w:lineRule="atLeast"/>
        <w:jc w:val="center"/>
        <w:outlineLvl w:val="1"/>
        <w:rPr>
          <w:rFonts w:hint="default" w:ascii="Times New Roman" w:hAnsi="Times New Roman" w:eastAsia="仿宋" w:cs="Times New Roman"/>
          <w:b w:val="0"/>
          <w:bCs/>
          <w:color w:val="auto"/>
          <w:sz w:val="24"/>
          <w:highlight w:val="none"/>
        </w:rPr>
      </w:pPr>
      <w:bookmarkStart w:id="479" w:name="_Toc29829"/>
      <w:bookmarkStart w:id="480" w:name="_Toc23663"/>
      <w:bookmarkStart w:id="481" w:name="_Toc10278"/>
      <w:r>
        <w:rPr>
          <w:rFonts w:hint="default" w:ascii="Times New Roman" w:hAnsi="Times New Roman" w:eastAsia="仿宋" w:cs="Times New Roman"/>
          <w:b w:val="0"/>
          <w:bCs/>
          <w:color w:val="auto"/>
          <w:sz w:val="28"/>
          <w:szCs w:val="28"/>
          <w:highlight w:val="none"/>
          <w:lang w:val="en-US" w:eastAsia="zh-CN"/>
        </w:rPr>
        <w:t>7</w:t>
      </w:r>
      <w:r>
        <w:rPr>
          <w:rFonts w:hint="default" w:ascii="Times New Roman" w:hAnsi="Times New Roman" w:eastAsia="仿宋" w:cs="Times New Roman"/>
          <w:b w:val="0"/>
          <w:bCs/>
          <w:color w:val="auto"/>
          <w:sz w:val="28"/>
          <w:szCs w:val="28"/>
          <w:highlight w:val="none"/>
        </w:rPr>
        <w:t>、法人代表授权书格式</w:t>
      </w:r>
      <w:bookmarkEnd w:id="479"/>
      <w:bookmarkEnd w:id="480"/>
      <w:bookmarkEnd w:id="481"/>
    </w:p>
    <w:p>
      <w:pPr>
        <w:spacing w:line="400" w:lineRule="atLeast"/>
        <w:rPr>
          <w:rFonts w:hint="default" w:ascii="Times New Roman" w:hAnsi="Times New Roman" w:eastAsia="仿宋" w:cs="Times New Roman"/>
          <w:b w:val="0"/>
          <w:bCs/>
          <w:color w:val="auto"/>
          <w:sz w:val="24"/>
          <w:highlight w:val="none"/>
        </w:rPr>
      </w:pPr>
    </w:p>
    <w:p>
      <w:pPr>
        <w:pStyle w:val="11"/>
        <w:spacing w:line="360" w:lineRule="auto"/>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本授权书声明：注册于</w:t>
      </w:r>
      <w:r>
        <w:rPr>
          <w:rFonts w:hint="default" w:ascii="Times New Roman" w:hAnsi="Times New Roman" w:eastAsia="仿宋" w:cs="Times New Roman"/>
          <w:b w:val="0"/>
          <w:bCs/>
          <w:color w:val="auto"/>
          <w:sz w:val="24"/>
          <w:szCs w:val="24"/>
          <w:highlight w:val="none"/>
          <w:u w:val="single"/>
        </w:rPr>
        <w:t>（地区的名称）</w:t>
      </w:r>
      <w:r>
        <w:rPr>
          <w:rFonts w:hint="default" w:ascii="Times New Roman" w:hAnsi="Times New Roman" w:eastAsia="仿宋" w:cs="Times New Roman"/>
          <w:b w:val="0"/>
          <w:bCs/>
          <w:color w:val="auto"/>
          <w:sz w:val="24"/>
          <w:szCs w:val="24"/>
          <w:highlight w:val="none"/>
        </w:rPr>
        <w:t>的</w:t>
      </w:r>
      <w:r>
        <w:rPr>
          <w:rFonts w:hint="default" w:ascii="Times New Roman" w:hAnsi="Times New Roman" w:eastAsia="仿宋" w:cs="Times New Roman"/>
          <w:b w:val="0"/>
          <w:bCs/>
          <w:color w:val="auto"/>
          <w:sz w:val="24"/>
          <w:szCs w:val="24"/>
          <w:highlight w:val="none"/>
          <w:u w:val="single"/>
        </w:rPr>
        <w:t>（公司名称）</w:t>
      </w:r>
      <w:r>
        <w:rPr>
          <w:rFonts w:hint="default" w:ascii="Times New Roman" w:hAnsi="Times New Roman" w:eastAsia="仿宋" w:cs="Times New Roman"/>
          <w:b w:val="0"/>
          <w:bCs/>
          <w:color w:val="auto"/>
          <w:sz w:val="24"/>
          <w:szCs w:val="24"/>
          <w:highlight w:val="none"/>
        </w:rPr>
        <w:t>的在下面签字的</w:t>
      </w:r>
      <w:r>
        <w:rPr>
          <w:rFonts w:hint="default" w:ascii="Times New Roman" w:hAnsi="Times New Roman" w:eastAsia="仿宋" w:cs="Times New Roman"/>
          <w:b w:val="0"/>
          <w:bCs/>
          <w:color w:val="auto"/>
          <w:sz w:val="24"/>
          <w:szCs w:val="24"/>
          <w:highlight w:val="none"/>
          <w:u w:val="single"/>
        </w:rPr>
        <w:t>（法人代表姓名、职务）</w:t>
      </w:r>
      <w:r>
        <w:rPr>
          <w:rFonts w:hint="default" w:ascii="Times New Roman" w:hAnsi="Times New Roman" w:eastAsia="仿宋" w:cs="Times New Roman"/>
          <w:b w:val="0"/>
          <w:bCs/>
          <w:color w:val="auto"/>
          <w:sz w:val="24"/>
          <w:szCs w:val="24"/>
          <w:highlight w:val="none"/>
        </w:rPr>
        <w:t>代表本公司授权</w:t>
      </w:r>
      <w:r>
        <w:rPr>
          <w:rFonts w:hint="default" w:ascii="Times New Roman" w:hAnsi="Times New Roman" w:eastAsia="仿宋" w:cs="Times New Roman"/>
          <w:b w:val="0"/>
          <w:bCs/>
          <w:color w:val="auto"/>
          <w:sz w:val="24"/>
          <w:szCs w:val="24"/>
          <w:highlight w:val="none"/>
          <w:u w:val="single"/>
        </w:rPr>
        <w:t>（单位名称）</w:t>
      </w:r>
      <w:r>
        <w:rPr>
          <w:rFonts w:hint="default" w:ascii="Times New Roman" w:hAnsi="Times New Roman" w:eastAsia="仿宋" w:cs="Times New Roman"/>
          <w:b w:val="0"/>
          <w:bCs/>
          <w:color w:val="auto"/>
          <w:sz w:val="24"/>
          <w:szCs w:val="24"/>
          <w:highlight w:val="none"/>
        </w:rPr>
        <w:t>的在下面签字的</w:t>
      </w:r>
      <w:r>
        <w:rPr>
          <w:rFonts w:hint="default" w:ascii="Times New Roman" w:hAnsi="Times New Roman" w:eastAsia="仿宋" w:cs="Times New Roman"/>
          <w:b w:val="0"/>
          <w:bCs/>
          <w:color w:val="auto"/>
          <w:sz w:val="24"/>
          <w:szCs w:val="24"/>
          <w:highlight w:val="none"/>
          <w:u w:val="single"/>
        </w:rPr>
        <w:t>（被授权人的姓名、职务）</w:t>
      </w:r>
      <w:r>
        <w:rPr>
          <w:rFonts w:hint="default" w:ascii="Times New Roman" w:hAnsi="Times New Roman" w:eastAsia="仿宋" w:cs="Times New Roman"/>
          <w:b w:val="0"/>
          <w:bCs/>
          <w:color w:val="auto"/>
          <w:sz w:val="24"/>
          <w:szCs w:val="24"/>
          <w:highlight w:val="none"/>
        </w:rPr>
        <w:t>为本公司的合法代理人，就</w:t>
      </w:r>
      <w:r>
        <w:rPr>
          <w:rFonts w:hint="default" w:ascii="Times New Roman" w:hAnsi="Times New Roman" w:eastAsia="仿宋" w:cs="Times New Roman"/>
          <w:b w:val="0"/>
          <w:bCs/>
          <w:color w:val="auto"/>
          <w:sz w:val="24"/>
          <w:szCs w:val="24"/>
          <w:highlight w:val="none"/>
          <w:u w:val="single"/>
        </w:rPr>
        <w:t>（项目名称、项目编号、设备名称）</w:t>
      </w:r>
      <w:r>
        <w:rPr>
          <w:rFonts w:hint="default" w:ascii="Times New Roman" w:hAnsi="Times New Roman" w:eastAsia="仿宋" w:cs="Times New Roman"/>
          <w:b w:val="0"/>
          <w:bCs/>
          <w:color w:val="auto"/>
          <w:sz w:val="24"/>
          <w:szCs w:val="24"/>
          <w:highlight w:val="none"/>
        </w:rPr>
        <w:t>的投标，以本公司的名义处理一切与之有关的事务。</w:t>
      </w:r>
    </w:p>
    <w:p>
      <w:pPr>
        <w:spacing w:line="360" w:lineRule="auto"/>
        <w:ind w:firstLine="480"/>
        <w:rPr>
          <w:rFonts w:hint="default" w:ascii="Times New Roman" w:hAnsi="Times New Roman" w:eastAsia="仿宋" w:cs="Times New Roman"/>
          <w:b w:val="0"/>
          <w:bCs/>
          <w:color w:val="auto"/>
          <w:sz w:val="24"/>
          <w:szCs w:val="24"/>
          <w:highlight w:val="none"/>
        </w:rPr>
      </w:pPr>
    </w:p>
    <w:p>
      <w:pPr>
        <w:spacing w:line="360" w:lineRule="auto"/>
        <w:ind w:firstLine="48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本授权书于</w:t>
      </w:r>
      <w:r>
        <w:rPr>
          <w:rFonts w:hint="default" w:ascii="Times New Roman" w:hAnsi="Times New Roman" w:eastAsia="仿宋" w:cs="Times New Roman"/>
          <w:b w:val="0"/>
          <w:bCs/>
          <w:color w:val="auto"/>
          <w:sz w:val="24"/>
          <w:szCs w:val="24"/>
          <w:highlight w:val="none"/>
          <w:u w:val="single"/>
        </w:rPr>
        <w:t>　　　　　　</w:t>
      </w:r>
      <w:r>
        <w:rPr>
          <w:rFonts w:hint="default" w:ascii="Times New Roman" w:hAnsi="Times New Roman" w:eastAsia="仿宋" w:cs="Times New Roman"/>
          <w:b w:val="0"/>
          <w:bCs/>
          <w:color w:val="auto"/>
          <w:sz w:val="24"/>
          <w:szCs w:val="24"/>
          <w:highlight w:val="none"/>
        </w:rPr>
        <w:t>年</w:t>
      </w:r>
      <w:r>
        <w:rPr>
          <w:rFonts w:hint="default" w:ascii="Times New Roman" w:hAnsi="Times New Roman" w:eastAsia="仿宋" w:cs="Times New Roman"/>
          <w:b w:val="0"/>
          <w:bCs/>
          <w:color w:val="auto"/>
          <w:sz w:val="24"/>
          <w:szCs w:val="24"/>
          <w:highlight w:val="none"/>
          <w:u w:val="single"/>
        </w:rPr>
        <w:t>　　　</w:t>
      </w:r>
      <w:r>
        <w:rPr>
          <w:rFonts w:hint="default" w:ascii="Times New Roman" w:hAnsi="Times New Roman" w:eastAsia="仿宋" w:cs="Times New Roman"/>
          <w:b w:val="0"/>
          <w:bCs/>
          <w:color w:val="auto"/>
          <w:sz w:val="24"/>
          <w:szCs w:val="24"/>
          <w:highlight w:val="none"/>
        </w:rPr>
        <w:t>月</w:t>
      </w:r>
      <w:r>
        <w:rPr>
          <w:rFonts w:hint="default" w:ascii="Times New Roman" w:hAnsi="Times New Roman" w:eastAsia="仿宋" w:cs="Times New Roman"/>
          <w:b w:val="0"/>
          <w:bCs/>
          <w:color w:val="auto"/>
          <w:sz w:val="24"/>
          <w:szCs w:val="24"/>
          <w:highlight w:val="none"/>
          <w:u w:val="single"/>
        </w:rPr>
        <w:t>　　</w:t>
      </w:r>
      <w:r>
        <w:rPr>
          <w:rFonts w:hint="default" w:ascii="Times New Roman" w:hAnsi="Times New Roman" w:eastAsia="仿宋" w:cs="Times New Roman"/>
          <w:b w:val="0"/>
          <w:bCs/>
          <w:color w:val="auto"/>
          <w:sz w:val="24"/>
          <w:szCs w:val="24"/>
          <w:highlight w:val="none"/>
        </w:rPr>
        <w:t>日签字生效，特此声明。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授权人身份证正面</w:t>
            </w:r>
          </w:p>
        </w:tc>
        <w:tc>
          <w:tcPr>
            <w:tcW w:w="463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授权人身份证反面</w:t>
            </w:r>
          </w:p>
        </w:tc>
        <w:tc>
          <w:tcPr>
            <w:tcW w:w="463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被授权人身份证反面</w:t>
            </w:r>
          </w:p>
        </w:tc>
      </w:tr>
    </w:tbl>
    <w:p>
      <w:pPr>
        <w:spacing w:line="360" w:lineRule="auto"/>
        <w:ind w:firstLine="480"/>
        <w:rPr>
          <w:rFonts w:hint="default" w:ascii="Times New Roman" w:hAnsi="Times New Roman" w:eastAsia="仿宋" w:cs="Times New Roman"/>
          <w:b w:val="0"/>
          <w:bCs/>
          <w:color w:val="auto"/>
          <w:sz w:val="24"/>
          <w:szCs w:val="24"/>
          <w:highlight w:val="none"/>
        </w:rPr>
      </w:pPr>
    </w:p>
    <w:p>
      <w:pPr>
        <w:spacing w:line="360" w:lineRule="auto"/>
        <w:ind w:firstLine="3182" w:firstLineChars="1326"/>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法人代表签字</w:t>
      </w:r>
      <w:r>
        <w:rPr>
          <w:rFonts w:hint="default" w:ascii="Times New Roman" w:hAnsi="Times New Roman" w:eastAsia="仿宋" w:cs="Times New Roman"/>
          <w:b w:val="0"/>
          <w:bCs/>
          <w:color w:val="auto"/>
          <w:sz w:val="24"/>
          <w:szCs w:val="24"/>
          <w:highlight w:val="none"/>
          <w:u w:val="single"/>
        </w:rPr>
        <w:t>　　　　　　　　　　　　　　　　　</w:t>
      </w:r>
    </w:p>
    <w:p>
      <w:pPr>
        <w:spacing w:line="360" w:lineRule="auto"/>
        <w:ind w:firstLine="3182" w:firstLineChars="1326"/>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被授权人签字</w:t>
      </w:r>
      <w:r>
        <w:rPr>
          <w:rFonts w:hint="default" w:ascii="Times New Roman" w:hAnsi="Times New Roman" w:eastAsia="仿宋" w:cs="Times New Roman"/>
          <w:b w:val="0"/>
          <w:bCs/>
          <w:color w:val="auto"/>
          <w:sz w:val="24"/>
          <w:szCs w:val="24"/>
          <w:highlight w:val="none"/>
          <w:u w:val="single"/>
        </w:rPr>
        <w:t>　　　　　　　　　　　　　　　　　</w:t>
      </w:r>
    </w:p>
    <w:p>
      <w:pPr>
        <w:spacing w:line="360" w:lineRule="auto"/>
        <w:ind w:firstLine="3422" w:firstLineChars="1426"/>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公</w:t>
      </w:r>
      <w:r>
        <w:rPr>
          <w:rFonts w:hint="default" w:ascii="Times New Roman" w:hAnsi="Times New Roman" w:eastAsia="仿宋" w:cs="Times New Roman"/>
          <w:b w:val="0"/>
          <w:bCs/>
          <w:color w:val="auto"/>
          <w:sz w:val="24"/>
          <w:szCs w:val="24"/>
          <w:highlight w:val="none"/>
          <w:lang w:val="en-US" w:eastAsia="zh-CN"/>
        </w:rPr>
        <w:t xml:space="preserve">   </w:t>
      </w:r>
      <w:r>
        <w:rPr>
          <w:rFonts w:hint="default" w:ascii="Times New Roman" w:hAnsi="Times New Roman" w:eastAsia="仿宋" w:cs="Times New Roman"/>
          <w:b w:val="0"/>
          <w:bCs/>
          <w:color w:val="auto"/>
          <w:sz w:val="24"/>
          <w:szCs w:val="24"/>
          <w:highlight w:val="none"/>
        </w:rPr>
        <w:t>章：</w:t>
      </w:r>
    </w:p>
    <w:p>
      <w:pPr>
        <w:pStyle w:val="2"/>
        <w:spacing w:line="360" w:lineRule="auto"/>
        <w:rPr>
          <w:rFonts w:hint="default" w:ascii="Times New Roman" w:hAnsi="Times New Roman" w:eastAsia="仿宋" w:cs="Times New Roman"/>
          <w:b w:val="0"/>
          <w:bCs/>
          <w:color w:val="auto"/>
          <w:sz w:val="24"/>
          <w:szCs w:val="24"/>
          <w:highlight w:val="none"/>
        </w:rPr>
      </w:pPr>
    </w:p>
    <w:p>
      <w:pPr>
        <w:spacing w:line="360" w:lineRule="auto"/>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注：凡公司法人前来参加投标的投标</w:t>
      </w:r>
      <w:r>
        <w:rPr>
          <w:rFonts w:hint="default" w:ascii="Times New Roman" w:hAnsi="Times New Roman" w:eastAsia="仿宋" w:cs="Times New Roman"/>
          <w:b w:val="0"/>
          <w:bCs/>
          <w:color w:val="auto"/>
          <w:sz w:val="24"/>
          <w:szCs w:val="24"/>
          <w:highlight w:val="none"/>
          <w:lang w:val="en-US" w:eastAsia="zh-CN"/>
        </w:rPr>
        <w:t>人</w:t>
      </w:r>
      <w:r>
        <w:rPr>
          <w:rFonts w:hint="default" w:ascii="Times New Roman" w:hAnsi="Times New Roman" w:eastAsia="仿宋" w:cs="Times New Roman"/>
          <w:b w:val="0"/>
          <w:bCs/>
          <w:color w:val="auto"/>
          <w:sz w:val="24"/>
          <w:szCs w:val="24"/>
          <w:highlight w:val="none"/>
        </w:rPr>
        <w:t>，可以不提供此项证明文件。</w:t>
      </w:r>
    </w:p>
    <w:p>
      <w:pPr>
        <w:spacing w:line="400" w:lineRule="atLeast"/>
        <w:jc w:val="both"/>
        <w:rPr>
          <w:rFonts w:hint="default" w:ascii="Times New Roman" w:hAnsi="Times New Roman" w:eastAsia="仿宋" w:cs="Times New Roman"/>
          <w:b w:val="0"/>
          <w:bCs/>
          <w:color w:val="auto"/>
          <w:sz w:val="24"/>
          <w:szCs w:val="24"/>
          <w:highlight w:val="none"/>
        </w:rPr>
      </w:pPr>
    </w:p>
    <w:p>
      <w:pPr>
        <w:pStyle w:val="2"/>
        <w:rPr>
          <w:rFonts w:hint="default" w:ascii="Times New Roman" w:hAnsi="Times New Roman" w:eastAsia="仿宋" w:cs="Times New Roman"/>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039" w:leftChars="-495" w:firstLine="0" w:firstLineChars="0"/>
        <w:jc w:val="center"/>
        <w:textAlignment w:val="auto"/>
        <w:outlineLvl w:val="9"/>
        <w:rPr>
          <w:rFonts w:hint="default" w:ascii="Times New Roman" w:hAnsi="Times New Roman" w:eastAsia="仿宋" w:cs="Times New Roman"/>
          <w:b w:val="0"/>
          <w:bCs/>
          <w:color w:val="auto"/>
          <w:sz w:val="24"/>
          <w:szCs w:val="24"/>
          <w:highlight w:val="none"/>
        </w:rPr>
      </w:pPr>
      <w:bookmarkStart w:id="482" w:name="_Toc29407"/>
      <w:r>
        <w:rPr>
          <w:rFonts w:hint="default" w:ascii="Times New Roman" w:hAnsi="Times New Roman" w:eastAsia="仿宋" w:cs="Times New Roman"/>
          <w:b w:val="0"/>
          <w:bCs/>
          <w:color w:val="auto"/>
          <w:sz w:val="24"/>
          <w:szCs w:val="24"/>
          <w:highlight w:val="none"/>
        </w:rPr>
        <w:t>法定代表人身份证明书</w:t>
      </w:r>
      <w:bookmarkEnd w:id="482"/>
    </w:p>
    <w:p>
      <w:pPr>
        <w:pStyle w:val="9"/>
        <w:ind w:left="1209" w:leftChars="0" w:hanging="1209" w:hangingChars="504"/>
        <w:rPr>
          <w:rFonts w:hint="default" w:ascii="Times New Roman" w:hAnsi="Times New Roman" w:eastAsia="仿宋" w:cs="Times New Roman"/>
          <w:b w:val="0"/>
          <w:bCs/>
          <w:color w:val="auto"/>
          <w:sz w:val="24"/>
          <w:szCs w:val="24"/>
          <w:highlight w:val="none"/>
        </w:rPr>
      </w:pP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企业名称：</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企业类型：</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地    址：</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营业期限：</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成立时间：</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 xml:space="preserve">姓名： </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性别：</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年龄：</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职务：</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 xml:space="preserve">系 </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 xml:space="preserve">  （投标人企业名称）的法定代表人。</w:t>
      </w:r>
    </w:p>
    <w:p>
      <w:pPr>
        <w:pStyle w:val="9"/>
        <w:ind w:left="1207" w:leftChars="0" w:hanging="1207" w:hangingChars="503"/>
        <w:rPr>
          <w:rFonts w:hint="default" w:ascii="Times New Roman" w:hAnsi="Times New Roman" w:eastAsia="仿宋" w:cs="Times New Roman"/>
          <w:b w:val="0"/>
          <w:bCs/>
          <w:color w:val="auto"/>
          <w:sz w:val="24"/>
          <w:szCs w:val="24"/>
          <w:highlight w:val="none"/>
        </w:rPr>
      </w:pP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特此证明。</w:t>
      </w:r>
    </w:p>
    <w:p>
      <w:pPr>
        <w:rPr>
          <w:rFonts w:hint="default" w:ascii="Times New Roman" w:hAnsi="Times New Roman" w:eastAsia="仿宋" w:cs="Times New Roman"/>
          <w:b w:val="0"/>
          <w:bCs/>
          <w:color w:val="auto"/>
          <w:sz w:val="24"/>
          <w:szCs w:val="24"/>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法定代表人身份证正面</w:t>
            </w:r>
          </w:p>
        </w:tc>
        <w:tc>
          <w:tcPr>
            <w:tcW w:w="4470" w:type="dxa"/>
            <w:noWrap w:val="0"/>
            <w:vAlign w:val="top"/>
          </w:tcPr>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lang w:val="en-US" w:eastAsia="zh-CN"/>
              </w:rPr>
            </w:pPr>
          </w:p>
          <w:p>
            <w:pPr>
              <w:pStyle w:val="9"/>
              <w:spacing w:line="240" w:lineRule="auto"/>
              <w:ind w:left="0" w:leftChars="0" w:firstLine="0" w:firstLineChars="0"/>
              <w:jc w:val="center"/>
              <w:rPr>
                <w:rFonts w:hint="default" w:ascii="Times New Roman" w:hAnsi="Times New Roman" w:eastAsia="仿宋" w:cs="Times New Roman"/>
                <w:b w:val="0"/>
                <w:bCs/>
                <w:color w:val="auto"/>
                <w:sz w:val="24"/>
                <w:szCs w:val="24"/>
                <w:highlight w:val="none"/>
                <w:vertAlign w:val="baseline"/>
                <w:lang w:val="en-US" w:eastAsia="zh-CN"/>
              </w:rPr>
            </w:pPr>
            <w:r>
              <w:rPr>
                <w:rFonts w:hint="default" w:ascii="Times New Roman" w:hAnsi="Times New Roman" w:eastAsia="仿宋" w:cs="Times New Roman"/>
                <w:b w:val="0"/>
                <w:bCs/>
                <w:color w:val="auto"/>
                <w:sz w:val="24"/>
                <w:szCs w:val="24"/>
                <w:highlight w:val="none"/>
                <w:lang w:val="en-US" w:eastAsia="zh-CN"/>
              </w:rPr>
              <w:t>法定代表人身份证反面</w:t>
            </w:r>
          </w:p>
        </w:tc>
      </w:tr>
    </w:tbl>
    <w:p>
      <w:pPr>
        <w:pStyle w:val="9"/>
        <w:ind w:left="1207" w:leftChars="0" w:hanging="1207" w:hangingChars="503"/>
        <w:rPr>
          <w:rFonts w:hint="default" w:ascii="Times New Roman" w:hAnsi="Times New Roman" w:eastAsia="仿宋" w:cs="Times New Roman"/>
          <w:b w:val="0"/>
          <w:bCs/>
          <w:color w:val="auto"/>
          <w:sz w:val="24"/>
          <w:szCs w:val="24"/>
          <w:highlight w:val="none"/>
        </w:rPr>
      </w:pP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 xml:space="preserve">投标人（盖章）：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 xml:space="preserve">                     </w:t>
      </w:r>
    </w:p>
    <w:p>
      <w:pPr>
        <w:pStyle w:val="9"/>
        <w:ind w:left="1207" w:leftChars="0" w:hanging="1207" w:hangingChars="503"/>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日  期：        年        月        日</w:t>
      </w:r>
    </w:p>
    <w:p>
      <w:pPr>
        <w:pStyle w:val="9"/>
        <w:ind w:left="1207" w:leftChars="0" w:hanging="1207" w:hangingChars="503"/>
        <w:rPr>
          <w:rFonts w:hint="default" w:ascii="Times New Roman" w:hAnsi="Times New Roman" w:eastAsia="仿宋" w:cs="Times New Roman"/>
          <w:b w:val="0"/>
          <w:bCs/>
          <w:color w:val="auto"/>
          <w:sz w:val="24"/>
          <w:szCs w:val="24"/>
          <w:highlight w:val="none"/>
        </w:rPr>
      </w:pPr>
    </w:p>
    <w:p>
      <w:pPr>
        <w:pStyle w:val="9"/>
        <w:ind w:left="1207" w:leftChars="0" w:hanging="1207" w:hangingChars="503"/>
        <w:rPr>
          <w:rFonts w:hint="default" w:ascii="Times New Roman" w:hAnsi="Times New Roman" w:eastAsia="仿宋" w:cs="Times New Roman"/>
          <w:b w:val="0"/>
          <w:bCs/>
          <w:color w:val="auto"/>
          <w:kern w:val="2"/>
          <w:sz w:val="24"/>
          <w:szCs w:val="24"/>
          <w:highlight w:val="none"/>
          <w:lang w:val="en-US" w:eastAsia="zh-CN" w:bidi="ar-SA"/>
        </w:rPr>
        <w:sectPr>
          <w:pgSz w:w="11905" w:h="16838"/>
          <w:pgMar w:top="720" w:right="1417" w:bottom="720" w:left="1417" w:header="850" w:footer="992" w:gutter="0"/>
          <w:pgNumType w:fmt="decimal"/>
          <w:cols w:space="720" w:num="1"/>
          <w:rtlGutter w:val="0"/>
          <w:docGrid w:type="lines" w:linePitch="416" w:charSpace="0"/>
        </w:sectPr>
      </w:pPr>
      <w:r>
        <w:rPr>
          <w:rFonts w:hint="default" w:ascii="Times New Roman" w:hAnsi="Times New Roman" w:eastAsia="仿宋" w:cs="Times New Roman"/>
          <w:b w:val="0"/>
          <w:bCs/>
          <w:color w:val="auto"/>
          <w:kern w:val="2"/>
          <w:sz w:val="24"/>
          <w:szCs w:val="24"/>
          <w:highlight w:val="none"/>
          <w:lang w:val="en-US" w:eastAsia="zh-CN" w:bidi="ar-SA"/>
        </w:rPr>
        <w:t>注：1、本证明书为法定代表人本人作为公司代理人参与投标的，提供此项证明书</w:t>
      </w: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both"/>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8"/>
          <w:szCs w:val="28"/>
          <w:highlight w:val="none"/>
        </w:rPr>
      </w:pPr>
      <w:bookmarkStart w:id="483" w:name="_Toc27492"/>
      <w:bookmarkStart w:id="484" w:name="_Toc22312"/>
      <w:bookmarkStart w:id="485" w:name="_Toc20816"/>
      <w:r>
        <w:rPr>
          <w:rFonts w:hint="default" w:ascii="Times New Roman" w:hAnsi="Times New Roman" w:eastAsia="仿宋" w:cs="Times New Roman"/>
          <w:b w:val="0"/>
          <w:bCs/>
          <w:color w:val="auto"/>
          <w:sz w:val="28"/>
          <w:szCs w:val="28"/>
          <w:highlight w:val="none"/>
          <w:lang w:val="en-US" w:eastAsia="zh-CN"/>
        </w:rPr>
        <w:t>8</w:t>
      </w:r>
      <w:r>
        <w:rPr>
          <w:rFonts w:hint="default" w:ascii="Times New Roman" w:hAnsi="Times New Roman" w:eastAsia="仿宋" w:cs="Times New Roman"/>
          <w:b w:val="0"/>
          <w:bCs/>
          <w:color w:val="auto"/>
          <w:sz w:val="28"/>
          <w:szCs w:val="28"/>
          <w:highlight w:val="none"/>
        </w:rPr>
        <w:t>、关于资格的声明函</w:t>
      </w:r>
      <w:bookmarkEnd w:id="483"/>
      <w:bookmarkEnd w:id="484"/>
      <w:bookmarkEnd w:id="485"/>
    </w:p>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致：</w:t>
      </w:r>
      <w:r>
        <w:rPr>
          <w:rFonts w:hint="default" w:ascii="Times New Roman" w:hAnsi="Times New Roman" w:eastAsia="仿宋" w:cs="Times New Roman"/>
          <w:b w:val="0"/>
          <w:bCs/>
          <w:color w:val="auto"/>
          <w:sz w:val="24"/>
          <w:highlight w:val="none"/>
          <w:u w:val="single"/>
        </w:rPr>
        <w:t>　</w:t>
      </w:r>
      <w:r>
        <w:rPr>
          <w:rFonts w:hint="eastAsia" w:ascii="Times New Roman" w:hAnsi="Times New Roman" w:eastAsia="仿宋" w:cs="Times New Roman"/>
          <w:b w:val="0"/>
          <w:bCs/>
          <w:color w:val="auto"/>
          <w:sz w:val="24"/>
          <w:highlight w:val="none"/>
          <w:u w:val="single"/>
          <w:lang w:val="en-US" w:eastAsia="zh-CN"/>
        </w:rPr>
        <w:t>新疆筑石工程项目管理有限公司</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w:t>
      </w:r>
    </w:p>
    <w:p>
      <w:pPr>
        <w:spacing w:line="400" w:lineRule="atLeast"/>
        <w:ind w:firstLine="57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关于贵方</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年</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月</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日第</w:t>
      </w:r>
      <w:r>
        <w:rPr>
          <w:rFonts w:hint="default" w:ascii="Times New Roman" w:hAnsi="Times New Roman" w:eastAsia="仿宋" w:cs="Times New Roman"/>
          <w:b w:val="0"/>
          <w:bCs/>
          <w:color w:val="auto"/>
          <w:sz w:val="24"/>
          <w:highlight w:val="none"/>
          <w:u w:val="single"/>
        </w:rPr>
        <w:t>（项目编号）</w:t>
      </w:r>
      <w:r>
        <w:rPr>
          <w:rFonts w:hint="default" w:ascii="Times New Roman" w:hAnsi="Times New Roman" w:eastAsia="仿宋" w:cs="Times New Roman"/>
          <w:b w:val="0"/>
          <w:bCs/>
          <w:color w:val="auto"/>
          <w:sz w:val="24"/>
          <w:highlight w:val="none"/>
        </w:rPr>
        <w:t>招标通告，本签字人愿意参加投标，并有能力提供</w:t>
      </w:r>
      <w:r>
        <w:rPr>
          <w:rFonts w:hint="default" w:ascii="Times New Roman" w:hAnsi="Times New Roman" w:eastAsia="仿宋" w:cs="Times New Roman"/>
          <w:b w:val="0"/>
          <w:bCs/>
          <w:color w:val="auto"/>
          <w:sz w:val="24"/>
          <w:highlight w:val="none"/>
          <w:u w:val="single"/>
        </w:rPr>
        <w:t>　　（项目名称）　　　</w:t>
      </w:r>
      <w:r>
        <w:rPr>
          <w:rFonts w:hint="default" w:ascii="Times New Roman" w:hAnsi="Times New Roman" w:eastAsia="仿宋" w:cs="Times New Roman"/>
          <w:b w:val="0"/>
          <w:bCs/>
          <w:color w:val="auto"/>
          <w:sz w:val="24"/>
          <w:highlight w:val="none"/>
        </w:rPr>
        <w:t>项目中的</w:t>
      </w:r>
      <w:r>
        <w:rPr>
          <w:rFonts w:hint="default" w:ascii="Times New Roman" w:hAnsi="Times New Roman" w:eastAsia="仿宋" w:cs="Times New Roman"/>
          <w:b w:val="0"/>
          <w:bCs/>
          <w:color w:val="auto"/>
          <w:sz w:val="24"/>
          <w:highlight w:val="none"/>
          <w:u w:val="single"/>
        </w:rPr>
        <w:t>　（货物名称）　　</w:t>
      </w:r>
      <w:r>
        <w:rPr>
          <w:rFonts w:hint="default" w:ascii="Times New Roman" w:hAnsi="Times New Roman" w:eastAsia="仿宋" w:cs="Times New Roman"/>
          <w:b w:val="0"/>
          <w:bCs/>
          <w:color w:val="auto"/>
          <w:sz w:val="24"/>
          <w:highlight w:val="none"/>
        </w:rPr>
        <w:t>招标货物及相关服务，并证明所提交的所有文件和说明是准确和真实的。</w:t>
      </w:r>
    </w:p>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制造商或贸易公司的　　　　　　　</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受权签署本资格文件人：</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名称</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签字：</w:t>
      </w:r>
      <w:r>
        <w:rPr>
          <w:rFonts w:hint="default" w:ascii="Times New Roman" w:hAnsi="Times New Roman" w:eastAsia="仿宋" w:cs="Times New Roman"/>
          <w:b w:val="0"/>
          <w:bCs/>
          <w:color w:val="auto"/>
          <w:sz w:val="24"/>
          <w:highlight w:val="none"/>
          <w:u w:val="singl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地址</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签字人姓名、职务（印刷体）</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传真</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xml:space="preserve">            　</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邮编</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w:t>
      </w:r>
    </w:p>
    <w:p>
      <w:pPr>
        <w:spacing w:line="400" w:lineRule="atLeast"/>
        <w:ind w:firstLine="240" w:firstLineChars="10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电话</w:t>
      </w:r>
      <w:r>
        <w:rPr>
          <w:rFonts w:hint="default" w:ascii="Times New Roman" w:hAnsi="Times New Roman" w:eastAsia="仿宋" w:cs="Times New Roman"/>
          <w:b w:val="0"/>
          <w:bCs/>
          <w:color w:val="auto"/>
          <w:sz w:val="24"/>
          <w:highlight w:val="none"/>
          <w:u w:val="single"/>
        </w:rPr>
        <w:t>：　　　　　　　</w:t>
      </w:r>
      <w:r>
        <w:rPr>
          <w:rFonts w:hint="default" w:ascii="Times New Roman" w:hAnsi="Times New Roman" w:eastAsia="仿宋" w:cs="Times New Roman"/>
          <w:b w:val="0"/>
          <w:bCs/>
          <w:color w:val="auto"/>
          <w:sz w:val="24"/>
          <w:highlight w:val="none"/>
        </w:rPr>
        <w:t>　</w:t>
      </w:r>
    </w:p>
    <w:p>
      <w:pPr>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　</w:t>
      </w:r>
    </w:p>
    <w:p>
      <w:pPr>
        <w:spacing w:line="400" w:lineRule="atLeast"/>
        <w:rPr>
          <w:rFonts w:hint="default" w:ascii="Times New Roman" w:hAnsi="Times New Roman" w:eastAsia="仿宋" w:cs="Times New Roman"/>
          <w:b w:val="0"/>
          <w:bCs/>
          <w:color w:val="auto"/>
          <w:sz w:val="24"/>
          <w:highlight w:val="none"/>
        </w:rPr>
      </w:pPr>
    </w:p>
    <w:p>
      <w:pPr>
        <w:spacing w:line="400" w:lineRule="atLeast"/>
        <w:ind w:firstLine="240" w:firstLineChars="10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盖章：</w:t>
      </w:r>
    </w:p>
    <w:p>
      <w:pPr>
        <w:spacing w:line="400" w:lineRule="atLeast"/>
        <w:rPr>
          <w:rFonts w:hint="default" w:ascii="Times New Roman" w:hAnsi="Times New Roman" w:eastAsia="仿宋" w:cs="Times New Roman"/>
          <w:b w:val="0"/>
          <w:bCs/>
          <w:color w:val="auto"/>
          <w:sz w:val="24"/>
          <w:highlight w:val="none"/>
          <w:u w:val="single"/>
        </w:rPr>
      </w:pPr>
    </w:p>
    <w:p>
      <w:pPr>
        <w:pStyle w:val="10"/>
        <w:spacing w:line="400" w:lineRule="atLeast"/>
        <w:rPr>
          <w:rFonts w:hint="default" w:ascii="Times New Roman" w:hAnsi="Times New Roman" w:eastAsia="仿宋" w:cs="Times New Roman"/>
          <w:b w:val="0"/>
          <w:bCs/>
          <w:color w:val="auto"/>
          <w:sz w:val="24"/>
          <w:highlight w:val="none"/>
        </w:rPr>
      </w:pPr>
    </w:p>
    <w:p>
      <w:pPr>
        <w:spacing w:line="400" w:lineRule="atLeast"/>
        <w:rPr>
          <w:rFonts w:hint="default" w:ascii="Times New Roman" w:hAnsi="Times New Roman" w:eastAsia="仿宋" w:cs="Times New Roman"/>
          <w:b w:val="0"/>
          <w:bCs/>
          <w:color w:val="auto"/>
          <w:highlight w:val="none"/>
        </w:rPr>
      </w:pPr>
    </w:p>
    <w:p>
      <w:pPr>
        <w:spacing w:line="400" w:lineRule="atLeast"/>
        <w:rPr>
          <w:rFonts w:hint="default" w:ascii="Times New Roman" w:hAnsi="Times New Roman" w:eastAsia="仿宋" w:cs="Times New Roman"/>
          <w:b w:val="0"/>
          <w:bCs/>
          <w:color w:val="auto"/>
          <w:highlight w:val="none"/>
        </w:rPr>
      </w:pPr>
    </w:p>
    <w:p>
      <w:pPr>
        <w:spacing w:line="400" w:lineRule="atLeast"/>
        <w:rPr>
          <w:rFonts w:hint="default" w:ascii="Times New Roman" w:hAnsi="Times New Roman" w:eastAsia="仿宋" w:cs="Times New Roman"/>
          <w:b w:val="0"/>
          <w:bCs/>
          <w:color w:val="auto"/>
          <w:highlight w:val="none"/>
        </w:rPr>
      </w:pPr>
    </w:p>
    <w:p>
      <w:pPr>
        <w:spacing w:line="400" w:lineRule="atLeast"/>
        <w:rPr>
          <w:rFonts w:hint="default" w:ascii="Times New Roman" w:hAnsi="Times New Roman" w:eastAsia="仿宋" w:cs="Times New Roman"/>
          <w:b w:val="0"/>
          <w:bCs/>
          <w:color w:val="auto"/>
          <w:highlight w:val="none"/>
        </w:rPr>
      </w:pPr>
    </w:p>
    <w:p>
      <w:pPr>
        <w:pStyle w:val="12"/>
        <w:spacing w:line="400" w:lineRule="atLeast"/>
        <w:jc w:val="center"/>
        <w:outlineLvl w:val="1"/>
        <w:rPr>
          <w:rFonts w:hint="default" w:ascii="Times New Roman" w:hAnsi="Times New Roman" w:eastAsia="仿宋" w:cs="Times New Roman"/>
          <w:b w:val="0"/>
          <w:bCs/>
          <w:color w:val="auto"/>
          <w:kern w:val="2"/>
          <w:sz w:val="28"/>
          <w:szCs w:val="28"/>
          <w:highlight w:val="none"/>
          <w:lang w:val="en-US" w:eastAsia="zh-CN" w:bidi="ar-SA"/>
        </w:rPr>
      </w:pPr>
      <w:r>
        <w:rPr>
          <w:rFonts w:hint="default" w:ascii="Times New Roman" w:hAnsi="Times New Roman" w:eastAsia="仿宋" w:cs="Times New Roman"/>
          <w:b w:val="0"/>
          <w:bCs/>
          <w:color w:val="auto"/>
          <w:sz w:val="24"/>
          <w:highlight w:val="none"/>
        </w:rPr>
        <w:br w:type="page"/>
      </w:r>
      <w:bookmarkStart w:id="486" w:name="_Toc1587"/>
      <w:bookmarkStart w:id="487" w:name="_Toc24646"/>
      <w:bookmarkStart w:id="488" w:name="_Toc17638"/>
      <w:r>
        <w:rPr>
          <w:rFonts w:hint="default" w:ascii="Times New Roman" w:hAnsi="Times New Roman" w:eastAsia="仿宋" w:cs="Times New Roman"/>
          <w:b w:val="0"/>
          <w:bCs/>
          <w:color w:val="auto"/>
          <w:kern w:val="2"/>
          <w:sz w:val="28"/>
          <w:szCs w:val="28"/>
          <w:highlight w:val="none"/>
          <w:lang w:val="en-US" w:eastAsia="zh-CN" w:bidi="ar-SA"/>
        </w:rPr>
        <w:t>9、制造商出具的授权函</w:t>
      </w:r>
      <w:bookmarkEnd w:id="486"/>
      <w:bookmarkEnd w:id="487"/>
      <w:bookmarkEnd w:id="488"/>
    </w:p>
    <w:p>
      <w:pPr>
        <w:pStyle w:val="12"/>
        <w:spacing w:line="400" w:lineRule="atLeast"/>
        <w:rPr>
          <w:rFonts w:hint="default" w:ascii="Times New Roman" w:hAnsi="Times New Roman" w:eastAsia="仿宋" w:cs="Times New Roman"/>
          <w:b w:val="0"/>
          <w:bCs/>
          <w:i/>
          <w:color w:val="auto"/>
          <w:sz w:val="24"/>
          <w:highlight w:val="none"/>
        </w:rPr>
      </w:pPr>
    </w:p>
    <w:p>
      <w:pPr>
        <w:pStyle w:val="12"/>
        <w:spacing w:line="400" w:lineRule="atLeast"/>
        <w:rPr>
          <w:rFonts w:hint="default" w:ascii="Times New Roman" w:hAnsi="Times New Roman" w:eastAsia="仿宋" w:cs="Times New Roman"/>
          <w:b w:val="0"/>
          <w:bCs/>
          <w:iCs/>
          <w:color w:val="auto"/>
          <w:sz w:val="24"/>
          <w:highlight w:val="none"/>
          <w:u w:val="single"/>
        </w:rPr>
      </w:pPr>
      <w:r>
        <w:rPr>
          <w:rFonts w:hint="default" w:ascii="Times New Roman" w:hAnsi="Times New Roman" w:eastAsia="仿宋" w:cs="Times New Roman"/>
          <w:b w:val="0"/>
          <w:bCs/>
          <w:iCs/>
          <w:color w:val="auto"/>
          <w:sz w:val="24"/>
          <w:highlight w:val="none"/>
        </w:rPr>
        <w:t>致：</w:t>
      </w:r>
      <w:r>
        <w:rPr>
          <w:rFonts w:hint="default" w:ascii="Times New Roman" w:hAnsi="Times New Roman" w:eastAsia="仿宋" w:cs="Times New Roman"/>
          <w:b w:val="0"/>
          <w:bCs/>
          <w:iCs/>
          <w:color w:val="auto"/>
          <w:sz w:val="24"/>
          <w:highlight w:val="none"/>
          <w:u w:val="single"/>
        </w:rPr>
        <w:t xml:space="preserve">(招标机构)   </w:t>
      </w:r>
    </w:p>
    <w:p>
      <w:pPr>
        <w:pStyle w:val="12"/>
        <w:spacing w:line="400" w:lineRule="atLeast"/>
        <w:rPr>
          <w:rFonts w:hint="default" w:ascii="Times New Roman" w:hAnsi="Times New Roman" w:eastAsia="仿宋" w:cs="Times New Roman"/>
          <w:b w:val="0"/>
          <w:bCs/>
          <w:iCs/>
          <w:color w:val="auto"/>
          <w:sz w:val="24"/>
          <w:highlight w:val="none"/>
        </w:rPr>
      </w:pPr>
      <w:r>
        <w:rPr>
          <w:rFonts w:hint="default" w:ascii="Times New Roman" w:hAnsi="Times New Roman" w:eastAsia="仿宋" w:cs="Times New Roman"/>
          <w:b w:val="0"/>
          <w:bCs/>
          <w:iCs/>
          <w:color w:val="auto"/>
          <w:sz w:val="24"/>
          <w:highlight w:val="none"/>
        </w:rPr>
        <w:t>我们</w:t>
      </w:r>
      <w:r>
        <w:rPr>
          <w:rFonts w:hint="default" w:ascii="Times New Roman" w:hAnsi="Times New Roman" w:eastAsia="仿宋" w:cs="Times New Roman"/>
          <w:b w:val="0"/>
          <w:bCs/>
          <w:iCs/>
          <w:color w:val="auto"/>
          <w:sz w:val="24"/>
          <w:highlight w:val="none"/>
          <w:u w:val="single"/>
        </w:rPr>
        <w:t>（制造商名称)</w:t>
      </w:r>
      <w:r>
        <w:rPr>
          <w:rFonts w:hint="default" w:ascii="Times New Roman" w:hAnsi="Times New Roman" w:eastAsia="仿宋" w:cs="Times New Roman"/>
          <w:b w:val="0"/>
          <w:bCs/>
          <w:iCs/>
          <w:color w:val="auto"/>
          <w:sz w:val="24"/>
          <w:highlight w:val="none"/>
        </w:rPr>
        <w:t>兹指派主要营业地点设在</w:t>
      </w:r>
      <w:r>
        <w:rPr>
          <w:rFonts w:hint="default" w:ascii="Times New Roman" w:hAnsi="Times New Roman" w:eastAsia="仿宋" w:cs="Times New Roman"/>
          <w:b w:val="0"/>
          <w:bCs/>
          <w:iCs/>
          <w:color w:val="auto"/>
          <w:sz w:val="24"/>
          <w:highlight w:val="none"/>
          <w:u w:val="single"/>
        </w:rPr>
        <w:t xml:space="preserve">(贸易公司地址) </w:t>
      </w:r>
      <w:r>
        <w:rPr>
          <w:rFonts w:hint="default" w:ascii="Times New Roman" w:hAnsi="Times New Roman" w:eastAsia="仿宋" w:cs="Times New Roman"/>
          <w:b w:val="0"/>
          <w:bCs/>
          <w:iCs/>
          <w:color w:val="auto"/>
          <w:sz w:val="24"/>
          <w:highlight w:val="none"/>
        </w:rPr>
        <w:t>的</w:t>
      </w:r>
      <w:r>
        <w:rPr>
          <w:rFonts w:hint="default" w:ascii="Times New Roman" w:hAnsi="Times New Roman" w:eastAsia="仿宋" w:cs="Times New Roman"/>
          <w:b w:val="0"/>
          <w:bCs/>
          <w:iCs/>
          <w:color w:val="auto"/>
          <w:sz w:val="24"/>
          <w:highlight w:val="none"/>
          <w:u w:val="single"/>
        </w:rPr>
        <w:t xml:space="preserve">（贸易公司名称) </w:t>
      </w:r>
      <w:r>
        <w:rPr>
          <w:rFonts w:hint="default" w:ascii="Times New Roman" w:hAnsi="Times New Roman" w:eastAsia="仿宋" w:cs="Times New Roman"/>
          <w:b w:val="0"/>
          <w:bCs/>
          <w:iCs/>
          <w:color w:val="auto"/>
          <w:sz w:val="24"/>
          <w:highlight w:val="none"/>
        </w:rPr>
        <w:t>作为我方真正的和合法的代理人进行下列有效的活动：</w:t>
      </w:r>
    </w:p>
    <w:p>
      <w:pPr>
        <w:pStyle w:val="12"/>
        <w:spacing w:line="400" w:lineRule="atLeast"/>
        <w:ind w:firstLine="480" w:firstLineChars="200"/>
        <w:rPr>
          <w:rFonts w:hint="default" w:ascii="Times New Roman" w:hAnsi="Times New Roman" w:eastAsia="仿宋" w:cs="Times New Roman"/>
          <w:b w:val="0"/>
          <w:bCs/>
          <w:iCs/>
          <w:color w:val="auto"/>
          <w:sz w:val="24"/>
          <w:highlight w:val="none"/>
        </w:rPr>
      </w:pPr>
      <w:r>
        <w:rPr>
          <w:rFonts w:hint="default" w:ascii="Times New Roman" w:hAnsi="Times New Roman" w:eastAsia="仿宋" w:cs="Times New Roman"/>
          <w:b w:val="0"/>
          <w:bCs/>
          <w:iCs/>
          <w:color w:val="auto"/>
          <w:sz w:val="24"/>
          <w:highlight w:val="none"/>
        </w:rPr>
        <w:t>代表我方办理贵方第</w:t>
      </w:r>
      <w:r>
        <w:rPr>
          <w:rFonts w:hint="default" w:ascii="Times New Roman" w:hAnsi="Times New Roman" w:eastAsia="仿宋" w:cs="Times New Roman"/>
          <w:b w:val="0"/>
          <w:bCs/>
          <w:iCs/>
          <w:color w:val="auto"/>
          <w:sz w:val="24"/>
          <w:szCs w:val="24"/>
          <w:highlight w:val="none"/>
          <w:u w:val="single"/>
          <w:lang w:eastAsia="zh-CN"/>
        </w:rPr>
        <w:t>（</w:t>
      </w:r>
      <w:r>
        <w:rPr>
          <w:rFonts w:hint="default" w:ascii="Times New Roman" w:hAnsi="Times New Roman" w:eastAsia="仿宋" w:cs="Times New Roman"/>
          <w:b w:val="0"/>
          <w:bCs/>
          <w:iCs/>
          <w:color w:val="auto"/>
          <w:sz w:val="24"/>
          <w:szCs w:val="24"/>
          <w:highlight w:val="none"/>
          <w:u w:val="single"/>
          <w:lang w:val="en-US" w:eastAsia="zh-CN"/>
        </w:rPr>
        <w:t>项目编号</w:t>
      </w:r>
      <w:r>
        <w:rPr>
          <w:rFonts w:hint="default" w:ascii="Times New Roman" w:hAnsi="Times New Roman" w:eastAsia="仿宋" w:cs="Times New Roman"/>
          <w:b w:val="0"/>
          <w:bCs/>
          <w:iCs/>
          <w:color w:val="auto"/>
          <w:sz w:val="24"/>
          <w:szCs w:val="24"/>
          <w:highlight w:val="none"/>
          <w:u w:val="single"/>
          <w:lang w:eastAsia="zh-CN"/>
        </w:rPr>
        <w:t>）</w:t>
      </w:r>
      <w:r>
        <w:rPr>
          <w:rFonts w:hint="default" w:ascii="Times New Roman" w:hAnsi="Times New Roman" w:eastAsia="仿宋" w:cs="Times New Roman"/>
          <w:b w:val="0"/>
          <w:bCs/>
          <w:iCs/>
          <w:color w:val="auto"/>
          <w:sz w:val="24"/>
          <w:highlight w:val="none"/>
        </w:rPr>
        <w:t>项目中要求提供的由我方制造</w:t>
      </w:r>
      <w:r>
        <w:rPr>
          <w:rFonts w:hint="default" w:ascii="Times New Roman" w:hAnsi="Times New Roman" w:eastAsia="仿宋" w:cs="Times New Roman"/>
          <w:b w:val="0"/>
          <w:bCs/>
          <w:iCs/>
          <w:color w:val="auto"/>
          <w:sz w:val="24"/>
          <w:highlight w:val="none"/>
          <w:u w:val="single"/>
        </w:rPr>
        <w:t>（货物名称）</w:t>
      </w:r>
      <w:r>
        <w:rPr>
          <w:rFonts w:hint="default" w:ascii="Times New Roman" w:hAnsi="Times New Roman" w:eastAsia="仿宋" w:cs="Times New Roman"/>
          <w:b w:val="0"/>
          <w:bCs/>
          <w:iCs/>
          <w:color w:val="auto"/>
          <w:sz w:val="24"/>
          <w:highlight w:val="none"/>
        </w:rPr>
        <w:t>货物的有关事宜，并对我方具有约束力；</w:t>
      </w:r>
    </w:p>
    <w:p>
      <w:pPr>
        <w:pStyle w:val="12"/>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iCs/>
          <w:color w:val="auto"/>
          <w:sz w:val="24"/>
          <w:highlight w:val="none"/>
        </w:rPr>
        <w:t xml:space="preserve">    (2)作为制造商，我方保证以投标合作者来约束自己，并</w:t>
      </w:r>
      <w:r>
        <w:rPr>
          <w:rFonts w:hint="default" w:ascii="Times New Roman" w:hAnsi="Times New Roman" w:eastAsia="仿宋" w:cs="Times New Roman"/>
          <w:b w:val="0"/>
          <w:bCs/>
          <w:color w:val="auto"/>
          <w:sz w:val="24"/>
          <w:highlight w:val="none"/>
        </w:rPr>
        <w:t>对该投标共同和分别承担招标文件中所规定的义务；</w:t>
      </w:r>
    </w:p>
    <w:p>
      <w:pPr>
        <w:pStyle w:val="12"/>
        <w:spacing w:line="400" w:lineRule="atLeast"/>
        <w:ind w:firstLine="480"/>
        <w:rPr>
          <w:rFonts w:hint="default" w:ascii="Times New Roman" w:hAnsi="Times New Roman" w:eastAsia="仿宋" w:cs="Times New Roman"/>
          <w:b w:val="0"/>
          <w:bCs/>
          <w:iCs/>
          <w:color w:val="auto"/>
          <w:sz w:val="24"/>
          <w:highlight w:val="none"/>
        </w:rPr>
      </w:pPr>
      <w:r>
        <w:rPr>
          <w:rFonts w:hint="default" w:ascii="Times New Roman" w:hAnsi="Times New Roman" w:eastAsia="仿宋" w:cs="Times New Roman"/>
          <w:b w:val="0"/>
          <w:bCs/>
          <w:color w:val="auto"/>
          <w:sz w:val="24"/>
          <w:highlight w:val="none"/>
        </w:rPr>
        <w:t>(3)我方兹授予</w:t>
      </w:r>
      <w:r>
        <w:rPr>
          <w:rFonts w:hint="default" w:ascii="Times New Roman" w:hAnsi="Times New Roman" w:eastAsia="仿宋" w:cs="Times New Roman"/>
          <w:b w:val="0"/>
          <w:bCs/>
          <w:iCs/>
          <w:color w:val="auto"/>
          <w:sz w:val="24"/>
          <w:highlight w:val="none"/>
          <w:u w:val="single"/>
        </w:rPr>
        <w:t>（贸易公司名称)</w:t>
      </w:r>
      <w:r>
        <w:rPr>
          <w:rFonts w:hint="default" w:ascii="Times New Roman" w:hAnsi="Times New Roman" w:eastAsia="仿宋" w:cs="Times New Roman"/>
          <w:b w:val="0"/>
          <w:bCs/>
          <w:iCs/>
          <w:color w:val="auto"/>
          <w:sz w:val="24"/>
          <w:highlight w:val="none"/>
        </w:rPr>
        <w:t>全权办理和履行上述我方为完成上述各点所必须的事宜，具有替换或撤消的全权。兹确认</w:t>
      </w:r>
      <w:r>
        <w:rPr>
          <w:rFonts w:hint="default" w:ascii="Times New Roman" w:hAnsi="Times New Roman" w:eastAsia="仿宋" w:cs="Times New Roman"/>
          <w:b w:val="0"/>
          <w:bCs/>
          <w:iCs/>
          <w:color w:val="auto"/>
          <w:sz w:val="24"/>
          <w:highlight w:val="none"/>
          <w:u w:val="single"/>
        </w:rPr>
        <w:t xml:space="preserve">（贸易公司名称) </w:t>
      </w:r>
      <w:r>
        <w:rPr>
          <w:rFonts w:hint="default" w:ascii="Times New Roman" w:hAnsi="Times New Roman" w:eastAsia="仿宋" w:cs="Times New Roman"/>
          <w:b w:val="0"/>
          <w:bCs/>
          <w:iCs/>
          <w:color w:val="auto"/>
          <w:sz w:val="24"/>
          <w:highlight w:val="none"/>
        </w:rPr>
        <w:t>或其正式授权代表依此合法地办理一切事宜。我方于年月日签署本文件，</w:t>
      </w:r>
      <w:r>
        <w:rPr>
          <w:rFonts w:hint="default" w:ascii="Times New Roman" w:hAnsi="Times New Roman" w:eastAsia="仿宋" w:cs="Times New Roman"/>
          <w:b w:val="0"/>
          <w:bCs/>
          <w:iCs/>
          <w:color w:val="auto"/>
          <w:sz w:val="24"/>
          <w:highlight w:val="none"/>
          <w:u w:val="single"/>
        </w:rPr>
        <w:t xml:space="preserve">（贸易公司名称) </w:t>
      </w:r>
      <w:r>
        <w:rPr>
          <w:rFonts w:hint="default" w:ascii="Times New Roman" w:hAnsi="Times New Roman" w:eastAsia="仿宋" w:cs="Times New Roman"/>
          <w:b w:val="0"/>
          <w:bCs/>
          <w:iCs/>
          <w:color w:val="auto"/>
          <w:sz w:val="24"/>
          <w:highlight w:val="none"/>
        </w:rPr>
        <w:t>于年</w:t>
      </w:r>
    </w:p>
    <w:p>
      <w:pPr>
        <w:pStyle w:val="12"/>
        <w:spacing w:line="400" w:lineRule="atLeast"/>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月日接受此件，以此为证。</w:t>
      </w:r>
    </w:p>
    <w:p>
      <w:pPr>
        <w:pStyle w:val="12"/>
        <w:spacing w:line="400" w:lineRule="atLeast"/>
        <w:rPr>
          <w:rFonts w:hint="default" w:ascii="Times New Roman" w:hAnsi="Times New Roman" w:eastAsia="仿宋" w:cs="Times New Roman"/>
          <w:b w:val="0"/>
          <w:bCs/>
          <w:color w:val="auto"/>
          <w:sz w:val="24"/>
          <w:highlight w:val="none"/>
        </w:rPr>
      </w:pPr>
    </w:p>
    <w:p>
      <w:pPr>
        <w:pStyle w:val="12"/>
        <w:spacing w:line="400" w:lineRule="atLeast"/>
        <w:rPr>
          <w:rFonts w:hint="default" w:ascii="Times New Roman" w:hAnsi="Times New Roman" w:eastAsia="仿宋" w:cs="Times New Roman"/>
          <w:b w:val="0"/>
          <w:bCs/>
          <w:color w:val="auto"/>
          <w:sz w:val="24"/>
          <w:highlight w:val="none"/>
        </w:rPr>
      </w:pPr>
    </w:p>
    <w:p>
      <w:pPr>
        <w:pStyle w:val="12"/>
        <w:spacing w:line="400" w:lineRule="atLeast"/>
        <w:rPr>
          <w:rFonts w:hint="default" w:ascii="Times New Roman" w:hAnsi="Times New Roman" w:eastAsia="仿宋" w:cs="Times New Roman"/>
          <w:b w:val="0"/>
          <w:bCs/>
          <w:color w:val="auto"/>
          <w:sz w:val="24"/>
          <w:highlight w:val="none"/>
          <w:lang w:eastAsia="zh-CN"/>
        </w:rPr>
      </w:pPr>
      <w:r>
        <w:rPr>
          <w:rFonts w:hint="default" w:ascii="Times New Roman" w:hAnsi="Times New Roman" w:eastAsia="仿宋" w:cs="Times New Roman"/>
          <w:b w:val="0"/>
          <w:bCs/>
          <w:color w:val="auto"/>
          <w:sz w:val="24"/>
          <w:highlight w:val="none"/>
        </w:rPr>
        <w:t>贸易公司名称</w:t>
      </w:r>
      <w:r>
        <w:rPr>
          <w:rFonts w:hint="default" w:ascii="Times New Roman" w:hAnsi="Times New Roman" w:eastAsia="仿宋" w:cs="Times New Roman"/>
          <w:b w:val="0"/>
          <w:bCs/>
          <w:color w:val="auto"/>
          <w:sz w:val="24"/>
          <w:highlight w:val="none"/>
          <w:lang w:eastAsia="zh-CN"/>
        </w:rPr>
        <w:t>：</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制造商名称</w:t>
      </w:r>
      <w:r>
        <w:rPr>
          <w:rFonts w:hint="default" w:ascii="Times New Roman" w:hAnsi="Times New Roman" w:eastAsia="仿宋" w:cs="Times New Roman"/>
          <w:b w:val="0"/>
          <w:bCs/>
          <w:color w:val="auto"/>
          <w:sz w:val="24"/>
          <w:highlight w:val="none"/>
          <w:lang w:eastAsia="zh-CN"/>
        </w:rPr>
        <w:t>：</w:t>
      </w:r>
    </w:p>
    <w:p>
      <w:pPr>
        <w:pStyle w:val="12"/>
        <w:spacing w:line="400" w:lineRule="atLeast"/>
        <w:rPr>
          <w:rFonts w:hint="default" w:ascii="Times New Roman" w:hAnsi="Times New Roman" w:eastAsia="仿宋" w:cs="Times New Roman"/>
          <w:b w:val="0"/>
          <w:bCs/>
          <w:color w:val="auto"/>
          <w:sz w:val="24"/>
          <w:highlight w:val="none"/>
          <w:lang w:eastAsia="zh-CN"/>
        </w:rPr>
      </w:pPr>
      <w:r>
        <w:rPr>
          <w:rFonts w:hint="default" w:ascii="Times New Roman" w:hAnsi="Times New Roman" w:eastAsia="仿宋" w:cs="Times New Roman"/>
          <w:b w:val="0"/>
          <w:bCs/>
          <w:color w:val="auto"/>
          <w:sz w:val="24"/>
          <w:highlight w:val="none"/>
        </w:rPr>
        <w:t>签字人职务和部门</w:t>
      </w:r>
      <w:r>
        <w:rPr>
          <w:rFonts w:hint="default" w:ascii="Times New Roman" w:hAnsi="Times New Roman" w:eastAsia="仿宋" w:cs="Times New Roman"/>
          <w:b w:val="0"/>
          <w:bCs/>
          <w:color w:val="auto"/>
          <w:sz w:val="24"/>
          <w:highlight w:val="none"/>
          <w:lang w:eastAsia="zh-CN"/>
        </w:rPr>
        <w:t>：</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签字人职务和部门</w:t>
      </w:r>
      <w:r>
        <w:rPr>
          <w:rFonts w:hint="default" w:ascii="Times New Roman" w:hAnsi="Times New Roman" w:eastAsia="仿宋" w:cs="Times New Roman"/>
          <w:b w:val="0"/>
          <w:bCs/>
          <w:color w:val="auto"/>
          <w:sz w:val="24"/>
          <w:highlight w:val="none"/>
          <w:lang w:eastAsia="zh-CN"/>
        </w:rPr>
        <w:t>：</w:t>
      </w:r>
    </w:p>
    <w:p>
      <w:pPr>
        <w:pStyle w:val="12"/>
        <w:spacing w:line="400" w:lineRule="atLeast"/>
        <w:rPr>
          <w:rFonts w:hint="default" w:ascii="Times New Roman" w:hAnsi="Times New Roman" w:eastAsia="仿宋" w:cs="Times New Roman"/>
          <w:b w:val="0"/>
          <w:bCs/>
          <w:color w:val="auto"/>
          <w:sz w:val="24"/>
          <w:highlight w:val="none"/>
          <w:lang w:eastAsia="zh-CN"/>
        </w:rPr>
      </w:pPr>
      <w:r>
        <w:rPr>
          <w:rFonts w:hint="default" w:ascii="Times New Roman" w:hAnsi="Times New Roman" w:eastAsia="仿宋" w:cs="Times New Roman"/>
          <w:b w:val="0"/>
          <w:bCs/>
          <w:color w:val="auto"/>
          <w:sz w:val="24"/>
          <w:highlight w:val="none"/>
        </w:rPr>
        <w:t>签字人姓名</w:t>
      </w:r>
      <w:r>
        <w:rPr>
          <w:rFonts w:hint="default" w:ascii="Times New Roman" w:hAnsi="Times New Roman" w:eastAsia="仿宋" w:cs="Times New Roman"/>
          <w:b w:val="0"/>
          <w:bCs/>
          <w:color w:val="auto"/>
          <w:sz w:val="24"/>
          <w:highlight w:val="none"/>
          <w:lang w:eastAsia="zh-CN"/>
        </w:rPr>
        <w:t>：</w:t>
      </w:r>
      <w:r>
        <w:rPr>
          <w:rFonts w:hint="default" w:ascii="Times New Roman" w:hAnsi="Times New Roman" w:eastAsia="仿宋" w:cs="Times New Roman"/>
          <w:b w:val="0"/>
          <w:bCs/>
          <w:color w:val="auto"/>
          <w:sz w:val="24"/>
          <w:highlight w:val="none"/>
          <w:lang w:val="en-US" w:eastAsia="zh-CN"/>
        </w:rPr>
        <w:t xml:space="preserve">                                       </w:t>
      </w:r>
      <w:r>
        <w:rPr>
          <w:rFonts w:hint="default" w:ascii="Times New Roman" w:hAnsi="Times New Roman" w:eastAsia="仿宋" w:cs="Times New Roman"/>
          <w:b w:val="0"/>
          <w:bCs/>
          <w:color w:val="auto"/>
          <w:sz w:val="24"/>
          <w:highlight w:val="none"/>
        </w:rPr>
        <w:t>签字人姓名</w:t>
      </w:r>
      <w:r>
        <w:rPr>
          <w:rFonts w:hint="default" w:ascii="Times New Roman" w:hAnsi="Times New Roman" w:eastAsia="仿宋" w:cs="Times New Roman"/>
          <w:b w:val="0"/>
          <w:bCs/>
          <w:color w:val="auto"/>
          <w:sz w:val="24"/>
          <w:highlight w:val="none"/>
          <w:lang w:eastAsia="zh-CN"/>
        </w:rPr>
        <w:t>：</w:t>
      </w:r>
    </w:p>
    <w:p>
      <w:pPr>
        <w:pStyle w:val="12"/>
        <w:spacing w:line="400" w:lineRule="atLeast"/>
        <w:ind w:firstLine="480"/>
        <w:rPr>
          <w:rFonts w:hint="default" w:ascii="Times New Roman" w:hAnsi="Times New Roman" w:eastAsia="仿宋" w:cs="Times New Roman"/>
          <w:b w:val="0"/>
          <w:bCs/>
          <w:color w:val="auto"/>
          <w:sz w:val="24"/>
          <w:highlight w:val="none"/>
        </w:rPr>
      </w:pPr>
    </w:p>
    <w:p>
      <w:pPr>
        <w:pStyle w:val="12"/>
        <w:spacing w:line="400" w:lineRule="atLeast"/>
        <w:ind w:firstLine="480"/>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注：若制造商作为投标主体直接参与投标，可以不提供此项证明文件。</w:t>
      </w:r>
    </w:p>
    <w:p>
      <w:pPr>
        <w:spacing w:line="400" w:lineRule="atLeast"/>
        <w:jc w:val="center"/>
        <w:rPr>
          <w:rFonts w:hint="default" w:ascii="Times New Roman" w:hAnsi="Times New Roman" w:eastAsia="仿宋" w:cs="Times New Roman"/>
          <w:b w:val="0"/>
          <w:bCs/>
          <w:color w:val="auto"/>
          <w:sz w:val="24"/>
          <w:highlight w:val="none"/>
        </w:rPr>
      </w:pPr>
    </w:p>
    <w:p>
      <w:pPr>
        <w:spacing w:line="400" w:lineRule="atLeast"/>
        <w:jc w:val="cente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ascii="Times New Roman" w:hAnsi="Times New Roman" w:eastAsia="仿宋" w:cs="Times New Roman"/>
          <w:b w:val="0"/>
          <w:bCs/>
          <w:color w:val="auto"/>
          <w:sz w:val="24"/>
          <w:highlight w:val="none"/>
        </w:rPr>
      </w:pPr>
    </w:p>
    <w:p>
      <w:pPr>
        <w:pStyle w:val="9"/>
        <w:rPr>
          <w:rFonts w:hint="default" w:ascii="Times New Roman" w:hAnsi="Times New Roman" w:eastAsia="仿宋" w:cs="Times New Roman"/>
          <w:b w:val="0"/>
          <w:bCs/>
          <w:color w:val="auto"/>
          <w:sz w:val="24"/>
          <w:highlight w:val="none"/>
        </w:rPr>
      </w:pPr>
    </w:p>
    <w:p>
      <w:pPr>
        <w:rPr>
          <w:rFonts w:hint="default"/>
        </w:rPr>
      </w:pPr>
    </w:p>
    <w:p>
      <w:pPr>
        <w:spacing w:line="400" w:lineRule="atLeast"/>
        <w:jc w:val="center"/>
        <w:outlineLvl w:val="1"/>
        <w:rPr>
          <w:rFonts w:hint="default" w:ascii="Times New Roman" w:hAnsi="Times New Roman" w:eastAsia="仿宋" w:cs="Times New Roman"/>
          <w:b w:val="0"/>
          <w:bCs/>
          <w:color w:val="auto"/>
          <w:sz w:val="24"/>
          <w:highlight w:val="none"/>
        </w:rPr>
      </w:pPr>
      <w:bookmarkStart w:id="489" w:name="_Toc10024"/>
      <w:bookmarkStart w:id="490" w:name="_Toc2187"/>
      <w:bookmarkStart w:id="491" w:name="_Toc15710"/>
      <w:r>
        <w:rPr>
          <w:rFonts w:hint="default" w:ascii="Times New Roman" w:hAnsi="Times New Roman" w:eastAsia="仿宋" w:cs="Times New Roman"/>
          <w:b w:val="0"/>
          <w:bCs/>
          <w:color w:val="auto"/>
          <w:sz w:val="28"/>
          <w:szCs w:val="28"/>
          <w:highlight w:val="none"/>
          <w:lang w:val="en-US" w:eastAsia="zh-CN"/>
        </w:rPr>
        <w:t>10</w:t>
      </w:r>
      <w:r>
        <w:rPr>
          <w:rFonts w:hint="default" w:ascii="Times New Roman" w:hAnsi="Times New Roman" w:eastAsia="仿宋" w:cs="Times New Roman"/>
          <w:b w:val="0"/>
          <w:bCs/>
          <w:color w:val="auto"/>
          <w:sz w:val="28"/>
          <w:szCs w:val="28"/>
          <w:highlight w:val="none"/>
        </w:rPr>
        <w:t>、投标人近</w:t>
      </w:r>
      <w:r>
        <w:rPr>
          <w:rFonts w:hint="eastAsia"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年在国内和本地区的销售业绩表（附采购合同或中标通知书）</w:t>
      </w:r>
      <w:bookmarkEnd w:id="489"/>
      <w:bookmarkEnd w:id="490"/>
      <w:bookmarkEnd w:id="491"/>
    </w:p>
    <w:p>
      <w:pPr>
        <w:rPr>
          <w:rFonts w:hint="default"/>
        </w:rPr>
      </w:pPr>
      <w:r>
        <w:rPr>
          <w:rFonts w:hint="default"/>
        </w:rPr>
        <w:br w:type="page"/>
      </w:r>
    </w:p>
    <w:p>
      <w:pPr>
        <w:spacing w:line="400" w:lineRule="atLeast"/>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8"/>
          <w:szCs w:val="28"/>
          <w:highlight w:val="none"/>
        </w:rPr>
      </w:pPr>
      <w:bookmarkStart w:id="492" w:name="_Toc207"/>
      <w:bookmarkStart w:id="493" w:name="_Toc776"/>
      <w:bookmarkStart w:id="494" w:name="_Toc28228"/>
      <w:r>
        <w:rPr>
          <w:rFonts w:hint="default" w:ascii="Times New Roman" w:hAnsi="Times New Roman" w:eastAsia="仿宋" w:cs="Times New Roman"/>
          <w:b w:val="0"/>
          <w:bCs/>
          <w:color w:val="auto"/>
          <w:sz w:val="28"/>
          <w:szCs w:val="28"/>
          <w:highlight w:val="none"/>
        </w:rPr>
        <w:t>1</w:t>
      </w:r>
      <w:r>
        <w:rPr>
          <w:rFonts w:hint="default" w:ascii="Times New Roman" w:hAnsi="Times New Roman" w:eastAsia="仿宋" w:cs="Times New Roman"/>
          <w:b w:val="0"/>
          <w:bCs/>
          <w:color w:val="auto"/>
          <w:sz w:val="28"/>
          <w:szCs w:val="28"/>
          <w:highlight w:val="none"/>
          <w:lang w:val="en-US" w:eastAsia="zh-CN"/>
        </w:rPr>
        <w:t>1</w:t>
      </w:r>
      <w:r>
        <w:rPr>
          <w:rFonts w:hint="default" w:ascii="Times New Roman" w:hAnsi="Times New Roman" w:eastAsia="仿宋" w:cs="Times New Roman"/>
          <w:b w:val="0"/>
          <w:bCs/>
          <w:color w:val="auto"/>
          <w:sz w:val="28"/>
          <w:szCs w:val="28"/>
          <w:highlight w:val="none"/>
        </w:rPr>
        <w:t>、资质证明文件</w:t>
      </w:r>
      <w:bookmarkEnd w:id="492"/>
      <w:bookmarkEnd w:id="493"/>
      <w:bookmarkEnd w:id="494"/>
    </w:p>
    <w:p>
      <w:pPr>
        <w:spacing w:line="400" w:lineRule="atLeast"/>
        <w:rPr>
          <w:rFonts w:hint="default" w:ascii="Times New Roman" w:hAnsi="Times New Roman" w:eastAsia="仿宋" w:cs="Times New Roman"/>
          <w:b w:val="0"/>
          <w:bCs/>
          <w:color w:val="auto"/>
          <w:sz w:val="24"/>
          <w:highlight w:val="none"/>
        </w:rPr>
      </w:pPr>
      <w:r>
        <w:rPr>
          <w:rFonts w:hint="eastAsia" w:eastAsia="仿宋" w:cs="Times New Roman"/>
          <w:b w:val="0"/>
          <w:bCs/>
          <w:color w:val="auto"/>
          <w:sz w:val="24"/>
          <w:highlight w:val="none"/>
          <w:lang w:val="en-US" w:eastAsia="zh-CN"/>
        </w:rPr>
        <w:t>1</w:t>
      </w:r>
      <w:r>
        <w:rPr>
          <w:rFonts w:hint="default" w:ascii="Times New Roman" w:hAnsi="Times New Roman" w:eastAsia="仿宋" w:cs="Times New Roman"/>
          <w:b w:val="0"/>
          <w:bCs/>
          <w:color w:val="auto"/>
          <w:sz w:val="24"/>
          <w:highlight w:val="none"/>
        </w:rPr>
        <w:t>、其它一切有利于产品和投标商的证明材料。</w:t>
      </w:r>
    </w:p>
    <w:p>
      <w:pPr>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br w:type="page"/>
      </w:r>
    </w:p>
    <w:p>
      <w:pPr>
        <w:pStyle w:val="9"/>
        <w:rPr>
          <w:rFonts w:hint="default"/>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8"/>
          <w:szCs w:val="28"/>
          <w:highlight w:val="none"/>
        </w:rPr>
        <w:sectPr>
          <w:headerReference r:id="rId9" w:type="default"/>
          <w:type w:val="continuous"/>
          <w:pgSz w:w="11905" w:h="16838"/>
          <w:pgMar w:top="720" w:right="1417" w:bottom="720" w:left="1417" w:header="850" w:footer="992" w:gutter="0"/>
          <w:pgNumType w:fmt="decimal"/>
          <w:cols w:space="720" w:num="1"/>
          <w:rtlGutter w:val="0"/>
          <w:docGrid w:type="lines" w:linePitch="416" w:charSpace="0"/>
        </w:sectPr>
      </w:pPr>
      <w:bookmarkStart w:id="495" w:name="_Toc8312"/>
      <w:bookmarkStart w:id="496" w:name="_Toc10943"/>
      <w:bookmarkStart w:id="497" w:name="_Toc20724"/>
      <w:r>
        <w:rPr>
          <w:rFonts w:hint="default" w:ascii="Times New Roman" w:hAnsi="Times New Roman" w:eastAsia="仿宋" w:cs="Times New Roman"/>
          <w:b w:val="0"/>
          <w:bCs/>
          <w:color w:val="auto"/>
          <w:sz w:val="28"/>
          <w:szCs w:val="28"/>
          <w:highlight w:val="none"/>
        </w:rPr>
        <w:t>1</w:t>
      </w:r>
      <w:r>
        <w:rPr>
          <w:rFonts w:hint="default" w:ascii="Times New Roman" w:hAnsi="Times New Roman" w:eastAsia="仿宋" w:cs="Times New Roman"/>
          <w:b w:val="0"/>
          <w:bCs/>
          <w:color w:val="auto"/>
          <w:sz w:val="28"/>
          <w:szCs w:val="28"/>
          <w:highlight w:val="none"/>
          <w:lang w:val="en-US" w:eastAsia="zh-CN"/>
        </w:rPr>
        <w:t>2</w:t>
      </w:r>
      <w:r>
        <w:rPr>
          <w:rFonts w:hint="default" w:ascii="Times New Roman" w:hAnsi="Times New Roman" w:eastAsia="仿宋" w:cs="Times New Roman"/>
          <w:b w:val="0"/>
          <w:bCs/>
          <w:color w:val="auto"/>
          <w:sz w:val="28"/>
          <w:szCs w:val="28"/>
          <w:highlight w:val="none"/>
        </w:rPr>
        <w:t>、产品彩页</w:t>
      </w:r>
      <w:bookmarkEnd w:id="495"/>
      <w:bookmarkEnd w:id="496"/>
      <w:bookmarkEnd w:id="497"/>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1"/>
        <w:rPr>
          <w:rFonts w:hint="default" w:ascii="Times New Roman" w:hAnsi="Times New Roman" w:eastAsia="仿宋" w:cs="Times New Roman"/>
          <w:b w:val="0"/>
          <w:bCs/>
          <w:color w:val="auto"/>
          <w:sz w:val="28"/>
          <w:szCs w:val="28"/>
          <w:highlight w:val="none"/>
        </w:rPr>
      </w:pPr>
      <w:bookmarkStart w:id="498" w:name="_Toc28433"/>
      <w:bookmarkStart w:id="499" w:name="_Toc20774"/>
      <w:bookmarkStart w:id="500" w:name="_Toc23272"/>
      <w:bookmarkStart w:id="501" w:name="_Toc16307"/>
      <w:r>
        <w:rPr>
          <w:rFonts w:hint="default" w:ascii="Times New Roman" w:hAnsi="Times New Roman" w:eastAsia="仿宋" w:cs="Times New Roman"/>
          <w:b w:val="0"/>
          <w:bCs/>
          <w:color w:val="auto"/>
          <w:sz w:val="28"/>
          <w:szCs w:val="28"/>
          <w:highlight w:val="none"/>
          <w:lang w:val="en-US" w:eastAsia="zh-CN"/>
        </w:rPr>
        <w:t>13、其他内容</w:t>
      </w:r>
      <w:bookmarkEnd w:id="498"/>
      <w:r>
        <w:rPr>
          <w:rFonts w:hint="default" w:ascii="Times New Roman" w:hAnsi="Times New Roman" w:eastAsia="仿宋" w:cs="Times New Roman"/>
          <w:b w:val="0"/>
          <w:bCs/>
          <w:color w:val="auto"/>
          <w:sz w:val="28"/>
          <w:szCs w:val="28"/>
          <w:highlight w:val="none"/>
        </w:rPr>
        <w:t>(若有，请如实填写)</w:t>
      </w:r>
      <w:bookmarkEnd w:id="499"/>
      <w:bookmarkEnd w:id="500"/>
      <w:bookmarkEnd w:id="501"/>
    </w:p>
    <w:p>
      <w:pPr>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lang w:val="en-US" w:eastAsia="zh-CN"/>
        </w:rPr>
        <w:t>13.</w:t>
      </w:r>
      <w:r>
        <w:rPr>
          <w:rFonts w:hint="eastAsia" w:ascii="Times New Roman" w:hAnsi="Times New Roman" w:eastAsia="仿宋" w:cs="Times New Roman"/>
          <w:b w:val="0"/>
          <w:bCs/>
          <w:color w:val="auto"/>
          <w:sz w:val="24"/>
          <w:szCs w:val="24"/>
          <w:highlight w:val="none"/>
          <w:lang w:val="en-US" w:eastAsia="zh-CN"/>
        </w:rPr>
        <w:t>1</w:t>
      </w:r>
      <w:r>
        <w:rPr>
          <w:rFonts w:hint="default" w:ascii="Times New Roman" w:hAnsi="Times New Roman" w:eastAsia="仿宋" w:cs="Times New Roman"/>
          <w:b w:val="0"/>
          <w:bCs/>
          <w:color w:val="auto"/>
          <w:sz w:val="24"/>
          <w:szCs w:val="24"/>
          <w:highlight w:val="none"/>
        </w:rPr>
        <w:t xml:space="preserve"> 小微企业生产或销售的产品优惠明细表</w:t>
      </w:r>
    </w:p>
    <w:p>
      <w:pPr>
        <w:rPr>
          <w:rFonts w:hint="default" w:ascii="Times New Roman" w:hAnsi="Times New Roman" w:eastAsia="仿宋" w:cs="Times New Roman"/>
          <w:b w:val="0"/>
          <w:bCs/>
          <w:color w:val="auto"/>
          <w:sz w:val="24"/>
          <w:szCs w:val="24"/>
          <w:highlight w:val="none"/>
        </w:rPr>
      </w:pPr>
    </w:p>
    <w:p>
      <w:pPr>
        <w:pStyle w:val="32"/>
        <w:spacing w:line="440" w:lineRule="exact"/>
        <w:ind w:left="1680" w:leftChars="800" w:firstLine="4320" w:firstLineChars="180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报价货币种类：</w:t>
      </w:r>
      <w:r>
        <w:rPr>
          <w:rFonts w:hint="default" w:ascii="Times New Roman" w:hAnsi="Times New Roman" w:eastAsia="仿宋" w:cs="Times New Roman"/>
          <w:b w:val="0"/>
          <w:bCs/>
          <w:color w:val="auto"/>
          <w:sz w:val="24"/>
          <w:szCs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1</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2</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3</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4</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5</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6</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标段（包）</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小型和微型企业产品名称</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数量</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报价（元）</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价格评审扣除金额（元）</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品牌型号规格</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制造商</w:t>
            </w:r>
          </w:p>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 w:val="0"/>
                <w:bCs/>
                <w:color w:val="auto"/>
                <w:sz w:val="24"/>
                <w:szCs w:val="24"/>
                <w:highlight w:val="none"/>
              </w:rPr>
            </w:pPr>
          </w:p>
        </w:tc>
        <w:tc>
          <w:tcPr>
            <w:tcW w:w="8647" w:type="dxa"/>
            <w:gridSpan w:val="6"/>
            <w:noWrap w:val="0"/>
            <w:vAlign w:val="center"/>
          </w:tcPr>
          <w:p>
            <w:pPr>
              <w:tabs>
                <w:tab w:val="left" w:pos="5355"/>
              </w:tabs>
              <w:spacing w:line="380" w:lineRule="atLeas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本标段（包）总计：           （元）</w:t>
            </w:r>
          </w:p>
        </w:tc>
      </w:tr>
    </w:tbl>
    <w:p>
      <w:pPr>
        <w:pStyle w:val="32"/>
        <w:spacing w:line="440" w:lineRule="exact"/>
        <w:ind w:left="0" w:firstLine="0"/>
        <w:rPr>
          <w:rFonts w:hint="default" w:ascii="Times New Roman" w:hAnsi="Times New Roman" w:eastAsia="仿宋" w:cs="Times New Roman"/>
          <w:b w:val="0"/>
          <w:bCs/>
          <w:color w:val="auto"/>
          <w:sz w:val="24"/>
          <w:szCs w:val="24"/>
          <w:highlight w:val="none"/>
        </w:rPr>
      </w:pPr>
    </w:p>
    <w:p>
      <w:pPr>
        <w:tabs>
          <w:tab w:val="left" w:pos="13000"/>
        </w:tabs>
        <w:spacing w:line="440" w:lineRule="exac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注：</w:t>
      </w:r>
    </w:p>
    <w:p>
      <w:pPr>
        <w:spacing w:line="440" w:lineRule="exact"/>
        <w:ind w:firstLine="42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1、当一个标段（包）内有多个属于小型和微型企业的产品时， 投标人应按序号详细填写。</w:t>
      </w:r>
    </w:p>
    <w:p>
      <w:pPr>
        <w:spacing w:line="440" w:lineRule="exact"/>
        <w:ind w:left="420" w:leftChars="20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2、栏目5=栏目4×招标文件规定的价格扣除比率的优惠幅度。</w:t>
      </w:r>
    </w:p>
    <w:p>
      <w:pPr>
        <w:spacing w:line="440" w:lineRule="exact"/>
        <w:ind w:firstLine="420"/>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3、若所供应的产品不具备此类评审优惠条件，本“中小价格扣除明细表” 不必填写。</w:t>
      </w:r>
    </w:p>
    <w:p>
      <w:pPr>
        <w:spacing w:line="440" w:lineRule="exact"/>
        <w:ind w:firstLine="600"/>
        <w:rPr>
          <w:rFonts w:hint="default" w:ascii="Times New Roman" w:hAnsi="Times New Roman" w:eastAsia="仿宋" w:cs="Times New Roman"/>
          <w:b w:val="0"/>
          <w:bCs/>
          <w:color w:val="auto"/>
          <w:sz w:val="24"/>
          <w:szCs w:val="24"/>
          <w:highlight w:val="none"/>
        </w:rPr>
      </w:pPr>
    </w:p>
    <w:p>
      <w:pPr>
        <w:adjustRightInd w:val="0"/>
        <w:snapToGrid w:val="0"/>
        <w:spacing w:line="360" w:lineRule="auto"/>
        <w:jc w:val="right"/>
        <w:rPr>
          <w:rFonts w:hint="default" w:ascii="Times New Roman" w:hAnsi="Times New Roman" w:eastAsia="仿宋" w:cs="Times New Roman"/>
          <w:b w:val="0"/>
          <w:bCs/>
          <w:color w:val="auto"/>
          <w:sz w:val="24"/>
          <w:szCs w:val="24"/>
          <w:highlight w:val="none"/>
        </w:rPr>
      </w:pPr>
    </w:p>
    <w:p>
      <w:pPr>
        <w:adjustRightInd w:val="0"/>
        <w:snapToGrid w:val="0"/>
        <w:spacing w:line="360" w:lineRule="auto"/>
        <w:jc w:val="righ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投标人（盖单位章）：</w:t>
      </w:r>
    </w:p>
    <w:p>
      <w:pPr>
        <w:adjustRightInd w:val="0"/>
        <w:snapToGrid w:val="0"/>
        <w:spacing w:line="360" w:lineRule="auto"/>
        <w:jc w:val="righ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法定代表人或其委托代理人签字：</w:t>
      </w:r>
      <w:r>
        <w:rPr>
          <w:rFonts w:hint="default" w:ascii="Times New Roman" w:hAnsi="Times New Roman" w:eastAsia="仿宋" w:cs="Times New Roman"/>
          <w:b w:val="0"/>
          <w:bCs/>
          <w:color w:val="auto"/>
          <w:sz w:val="24"/>
          <w:szCs w:val="24"/>
          <w:highlight w:val="none"/>
          <w:u w:val="single"/>
        </w:rPr>
        <w:t xml:space="preserve">       </w:t>
      </w:r>
    </w:p>
    <w:p>
      <w:pPr>
        <w:adjustRightInd w:val="0"/>
        <w:snapToGrid w:val="0"/>
        <w:jc w:val="righ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日期：</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年</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月</w:t>
      </w:r>
      <w:r>
        <w:rPr>
          <w:rFonts w:hint="default" w:ascii="Times New Roman" w:hAnsi="Times New Roman" w:eastAsia="仿宋" w:cs="Times New Roman"/>
          <w:b w:val="0"/>
          <w:bCs/>
          <w:color w:val="auto"/>
          <w:sz w:val="24"/>
          <w:szCs w:val="24"/>
          <w:highlight w:val="none"/>
          <w:u w:val="single"/>
        </w:rPr>
        <w:t xml:space="preserve">   </w:t>
      </w:r>
      <w:r>
        <w:rPr>
          <w:rFonts w:hint="default" w:ascii="Times New Roman" w:hAnsi="Times New Roman" w:eastAsia="仿宋" w:cs="Times New Roman"/>
          <w:b w:val="0"/>
          <w:bCs/>
          <w:color w:val="auto"/>
          <w:sz w:val="24"/>
          <w:szCs w:val="24"/>
          <w:highlight w:val="none"/>
        </w:rPr>
        <w:t>日</w:t>
      </w:r>
    </w:p>
    <w:p>
      <w:pPr>
        <w:spacing w:line="360" w:lineRule="auto"/>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sz w:val="24"/>
          <w:szCs w:val="24"/>
          <w:highlight w:val="none"/>
        </w:rPr>
        <w:br w:type="page"/>
      </w:r>
      <w:r>
        <w:rPr>
          <w:rFonts w:hint="default" w:ascii="Times New Roman" w:hAnsi="Times New Roman" w:eastAsia="仿宋" w:cs="Times New Roman"/>
          <w:b w:val="0"/>
          <w:bCs/>
          <w:color w:val="auto"/>
          <w:sz w:val="24"/>
          <w:szCs w:val="24"/>
          <w:highlight w:val="none"/>
          <w:lang w:val="en-US" w:eastAsia="zh-CN"/>
        </w:rPr>
        <w:t>13.</w:t>
      </w:r>
      <w:r>
        <w:rPr>
          <w:rFonts w:hint="eastAsia" w:ascii="Times New Roman" w:hAnsi="Times New Roman" w:eastAsia="仿宋" w:cs="Times New Roman"/>
          <w:b w:val="0"/>
          <w:bCs/>
          <w:color w:val="auto"/>
          <w:sz w:val="24"/>
          <w:szCs w:val="24"/>
          <w:highlight w:val="none"/>
          <w:lang w:val="en-US" w:eastAsia="zh-CN"/>
        </w:rPr>
        <w:t>2</w:t>
      </w:r>
      <w:r>
        <w:rPr>
          <w:rFonts w:hint="default" w:ascii="Times New Roman" w:hAnsi="Times New Roman" w:eastAsia="仿宋" w:cs="Times New Roman"/>
          <w:b w:val="0"/>
          <w:bCs/>
          <w:color w:val="auto"/>
          <w:sz w:val="24"/>
          <w:szCs w:val="24"/>
          <w:highlight w:val="none"/>
        </w:rPr>
        <w:t xml:space="preserve">  </w:t>
      </w:r>
      <w:r>
        <w:rPr>
          <w:rFonts w:hint="default" w:ascii="Times New Roman" w:hAnsi="Times New Roman" w:eastAsia="仿宋" w:cs="Times New Roman"/>
          <w:b w:val="0"/>
          <w:bCs/>
          <w:color w:val="auto"/>
          <w:kern w:val="0"/>
          <w:sz w:val="24"/>
          <w:szCs w:val="24"/>
          <w:highlight w:val="none"/>
        </w:rPr>
        <w:t>中小微企业声明函</w:t>
      </w:r>
    </w:p>
    <w:p>
      <w:pPr>
        <w:widowControl/>
        <w:ind w:firstLine="480" w:firstLineChars="200"/>
        <w:jc w:val="center"/>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中小企业声明函（货物）</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本公司（联合体） 郑重声明， 根据《政府采购促进中小企业发展管理办法》（财库﹝2020﹞ 46号）的规定，本公司（联合体）参加</w:t>
      </w:r>
      <w:r>
        <w:rPr>
          <w:rFonts w:hint="default" w:ascii="Times New Roman" w:hAnsi="Times New Roman" w:eastAsia="仿宋" w:cs="Times New Roman"/>
          <w:b w:val="0"/>
          <w:bCs/>
          <w:color w:val="auto"/>
          <w:kern w:val="0"/>
          <w:sz w:val="24"/>
          <w:szCs w:val="24"/>
          <w:highlight w:val="none"/>
          <w:u w:val="single"/>
        </w:rPr>
        <w:t>（单位名称）</w:t>
      </w:r>
      <w:r>
        <w:rPr>
          <w:rFonts w:hint="default" w:ascii="Times New Roman" w:hAnsi="Times New Roman" w:eastAsia="仿宋" w:cs="Times New Roman"/>
          <w:b w:val="0"/>
          <w:bCs/>
          <w:color w:val="auto"/>
          <w:kern w:val="0"/>
          <w:sz w:val="24"/>
          <w:szCs w:val="24"/>
          <w:highlight w:val="none"/>
        </w:rPr>
        <w:t xml:space="preserve"> 的</w:t>
      </w:r>
      <w:r>
        <w:rPr>
          <w:rFonts w:hint="default" w:ascii="Times New Roman" w:hAnsi="Times New Roman" w:eastAsia="仿宋" w:cs="Times New Roman"/>
          <w:b w:val="0"/>
          <w:bCs/>
          <w:color w:val="auto"/>
          <w:kern w:val="0"/>
          <w:sz w:val="24"/>
          <w:szCs w:val="24"/>
          <w:highlight w:val="none"/>
          <w:u w:val="single"/>
        </w:rPr>
        <w:t>（项目名称）</w:t>
      </w:r>
      <w:r>
        <w:rPr>
          <w:rFonts w:hint="default" w:ascii="Times New Roman" w:hAnsi="Times New Roman" w:eastAsia="仿宋" w:cs="Times New Roman"/>
          <w:b w:val="0"/>
          <w:bCs/>
          <w:color w:val="auto"/>
          <w:kern w:val="0"/>
          <w:sz w:val="24"/>
          <w:szCs w:val="24"/>
          <w:highlight w:val="none"/>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 xml:space="preserve">1. </w:t>
      </w:r>
      <w:r>
        <w:rPr>
          <w:rFonts w:hint="default" w:ascii="Times New Roman" w:hAnsi="Times New Roman" w:eastAsia="仿宋" w:cs="Times New Roman"/>
          <w:b w:val="0"/>
          <w:bCs/>
          <w:color w:val="auto"/>
          <w:kern w:val="0"/>
          <w:sz w:val="24"/>
          <w:szCs w:val="24"/>
          <w:highlight w:val="none"/>
          <w:u w:val="single"/>
        </w:rPr>
        <w:t>（标的名称）</w:t>
      </w:r>
      <w:r>
        <w:rPr>
          <w:rFonts w:hint="default" w:ascii="Times New Roman" w:hAnsi="Times New Roman" w:eastAsia="仿宋" w:cs="Times New Roman"/>
          <w:b w:val="0"/>
          <w:bCs/>
          <w:color w:val="auto"/>
          <w:kern w:val="0"/>
          <w:sz w:val="24"/>
          <w:szCs w:val="24"/>
          <w:highlight w:val="none"/>
        </w:rPr>
        <w:t xml:space="preserve"> ， 属于</w:t>
      </w:r>
      <w:r>
        <w:rPr>
          <w:rFonts w:hint="default" w:ascii="Times New Roman" w:hAnsi="Times New Roman" w:eastAsia="仿宋" w:cs="Times New Roman"/>
          <w:b w:val="0"/>
          <w:bCs/>
          <w:color w:val="auto"/>
          <w:kern w:val="0"/>
          <w:sz w:val="24"/>
          <w:szCs w:val="24"/>
          <w:highlight w:val="none"/>
          <w:u w:val="single"/>
        </w:rPr>
        <w:t>（采购文件中明确的所属行业）行业</w:t>
      </w:r>
      <w:r>
        <w:rPr>
          <w:rFonts w:hint="default" w:ascii="Times New Roman" w:hAnsi="Times New Roman" w:eastAsia="仿宋" w:cs="Times New Roman"/>
          <w:b w:val="0"/>
          <w:bCs/>
          <w:color w:val="auto"/>
          <w:kern w:val="0"/>
          <w:sz w:val="24"/>
          <w:szCs w:val="24"/>
          <w:highlight w:val="none"/>
        </w:rPr>
        <w:t>； 制造商为</w:t>
      </w:r>
      <w:r>
        <w:rPr>
          <w:rFonts w:hint="default" w:ascii="Times New Roman" w:hAnsi="Times New Roman" w:eastAsia="仿宋" w:cs="Times New Roman"/>
          <w:b w:val="0"/>
          <w:bCs/>
          <w:color w:val="auto"/>
          <w:kern w:val="0"/>
          <w:sz w:val="24"/>
          <w:szCs w:val="24"/>
          <w:highlight w:val="none"/>
          <w:u w:val="single"/>
        </w:rPr>
        <w:t>（ 企业名称）</w:t>
      </w:r>
      <w:r>
        <w:rPr>
          <w:rFonts w:hint="default" w:ascii="Times New Roman" w:hAnsi="Times New Roman" w:eastAsia="仿宋" w:cs="Times New Roman"/>
          <w:b w:val="0"/>
          <w:bCs/>
          <w:color w:val="auto"/>
          <w:kern w:val="0"/>
          <w:sz w:val="24"/>
          <w:szCs w:val="24"/>
          <w:highlight w:val="none"/>
        </w:rPr>
        <w:t>， 从业人员</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人， 营业收入为</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万元， 资产总额为</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万元</w:t>
      </w:r>
      <w:r>
        <w:rPr>
          <w:rFonts w:hint="default" w:ascii="Times New Roman" w:hAnsi="Times New Roman" w:eastAsia="仿宋" w:cs="Times New Roman"/>
          <w:b w:val="0"/>
          <w:bCs/>
          <w:color w:val="auto"/>
          <w:kern w:val="0"/>
          <w:sz w:val="24"/>
          <w:szCs w:val="24"/>
          <w:highlight w:val="none"/>
          <w:vertAlign w:val="superscript"/>
        </w:rPr>
        <w:t>1</w:t>
      </w:r>
      <w:r>
        <w:rPr>
          <w:rFonts w:hint="default" w:ascii="Times New Roman" w:hAnsi="Times New Roman" w:eastAsia="仿宋" w:cs="Times New Roman"/>
          <w:b w:val="0"/>
          <w:bCs/>
          <w:color w:val="auto"/>
          <w:kern w:val="0"/>
          <w:sz w:val="24"/>
          <w:szCs w:val="24"/>
          <w:highlight w:val="none"/>
        </w:rPr>
        <w:t>， 属于（</w:t>
      </w:r>
      <w:r>
        <w:rPr>
          <w:rFonts w:hint="default" w:ascii="Times New Roman" w:hAnsi="Times New Roman" w:eastAsia="仿宋" w:cs="Times New Roman"/>
          <w:b w:val="0"/>
          <w:bCs/>
          <w:color w:val="auto"/>
          <w:kern w:val="0"/>
          <w:sz w:val="24"/>
          <w:szCs w:val="24"/>
          <w:highlight w:val="none"/>
          <w:u w:val="single"/>
        </w:rPr>
        <w:t>中型企业、 小型企业、 微型企业</w:t>
      </w:r>
      <w:r>
        <w:rPr>
          <w:rFonts w:hint="default" w:ascii="Times New Roman" w:hAnsi="Times New Roman" w:eastAsia="仿宋" w:cs="Times New Roman"/>
          <w:b w:val="0"/>
          <w:bCs/>
          <w:color w:val="auto"/>
          <w:kern w:val="0"/>
          <w:sz w:val="24"/>
          <w:szCs w:val="24"/>
          <w:highlight w:val="none"/>
        </w:rPr>
        <w:t>）；</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 xml:space="preserve">2. </w:t>
      </w:r>
      <w:r>
        <w:rPr>
          <w:rFonts w:hint="default" w:ascii="Times New Roman" w:hAnsi="Times New Roman" w:eastAsia="仿宋" w:cs="Times New Roman"/>
          <w:b w:val="0"/>
          <w:bCs/>
          <w:color w:val="auto"/>
          <w:kern w:val="0"/>
          <w:sz w:val="24"/>
          <w:szCs w:val="24"/>
          <w:highlight w:val="none"/>
          <w:u w:val="single"/>
        </w:rPr>
        <w:t>（标的名称）</w:t>
      </w:r>
      <w:r>
        <w:rPr>
          <w:rFonts w:hint="default" w:ascii="Times New Roman" w:hAnsi="Times New Roman" w:eastAsia="仿宋" w:cs="Times New Roman"/>
          <w:b w:val="0"/>
          <w:bCs/>
          <w:color w:val="auto"/>
          <w:kern w:val="0"/>
          <w:sz w:val="24"/>
          <w:szCs w:val="24"/>
          <w:highlight w:val="none"/>
        </w:rPr>
        <w:t xml:space="preserve"> ， 属于</w:t>
      </w:r>
      <w:r>
        <w:rPr>
          <w:rFonts w:hint="default" w:ascii="Times New Roman" w:hAnsi="Times New Roman" w:eastAsia="仿宋" w:cs="Times New Roman"/>
          <w:b w:val="0"/>
          <w:bCs/>
          <w:color w:val="auto"/>
          <w:kern w:val="0"/>
          <w:sz w:val="24"/>
          <w:szCs w:val="24"/>
          <w:highlight w:val="none"/>
          <w:u w:val="single"/>
        </w:rPr>
        <w:t>（采购文件中明确的所属行业）</w:t>
      </w:r>
      <w:r>
        <w:rPr>
          <w:rFonts w:hint="default" w:ascii="Times New Roman" w:hAnsi="Times New Roman" w:eastAsia="仿宋" w:cs="Times New Roman"/>
          <w:b w:val="0"/>
          <w:bCs/>
          <w:color w:val="auto"/>
          <w:kern w:val="0"/>
          <w:sz w:val="24"/>
          <w:szCs w:val="24"/>
          <w:highlight w:val="none"/>
        </w:rPr>
        <w:t>行业； 制造商为</w:t>
      </w:r>
      <w:r>
        <w:rPr>
          <w:rFonts w:hint="default" w:ascii="Times New Roman" w:hAnsi="Times New Roman" w:eastAsia="仿宋" w:cs="Times New Roman"/>
          <w:b w:val="0"/>
          <w:bCs/>
          <w:color w:val="auto"/>
          <w:kern w:val="0"/>
          <w:sz w:val="24"/>
          <w:szCs w:val="24"/>
          <w:highlight w:val="none"/>
          <w:u w:val="single"/>
        </w:rPr>
        <w:t>（ 企业名称）</w:t>
      </w:r>
      <w:r>
        <w:rPr>
          <w:rFonts w:hint="default" w:ascii="Times New Roman" w:hAnsi="Times New Roman" w:eastAsia="仿宋" w:cs="Times New Roman"/>
          <w:b w:val="0"/>
          <w:bCs/>
          <w:color w:val="auto"/>
          <w:kern w:val="0"/>
          <w:sz w:val="24"/>
          <w:szCs w:val="24"/>
          <w:highlight w:val="none"/>
        </w:rPr>
        <w:t>， 从业人员</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人， 营业收为</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万元， 资产总额为</w:t>
      </w:r>
      <w:r>
        <w:rPr>
          <w:rFonts w:hint="default" w:ascii="Times New Roman" w:hAnsi="Times New Roman" w:eastAsia="仿宋" w:cs="Times New Roman"/>
          <w:b w:val="0"/>
          <w:bCs/>
          <w:color w:val="auto"/>
          <w:kern w:val="0"/>
          <w:sz w:val="24"/>
          <w:szCs w:val="24"/>
          <w:highlight w:val="none"/>
          <w:u w:val="single"/>
        </w:rPr>
        <w:t xml:space="preserve">   </w:t>
      </w:r>
      <w:r>
        <w:rPr>
          <w:rFonts w:hint="default" w:ascii="Times New Roman" w:hAnsi="Times New Roman" w:eastAsia="仿宋" w:cs="Times New Roman"/>
          <w:b w:val="0"/>
          <w:bCs/>
          <w:color w:val="auto"/>
          <w:kern w:val="0"/>
          <w:sz w:val="24"/>
          <w:szCs w:val="24"/>
          <w:highlight w:val="none"/>
        </w:rPr>
        <w:t>万元， 属于</w:t>
      </w:r>
      <w:r>
        <w:rPr>
          <w:rFonts w:hint="default" w:ascii="Times New Roman" w:hAnsi="Times New Roman" w:eastAsia="仿宋" w:cs="Times New Roman"/>
          <w:b w:val="0"/>
          <w:bCs/>
          <w:color w:val="auto"/>
          <w:kern w:val="0"/>
          <w:sz w:val="24"/>
          <w:szCs w:val="24"/>
          <w:highlight w:val="none"/>
          <w:u w:val="single"/>
        </w:rPr>
        <w:t>（中型企业、 小型企业、 微型企业）</w:t>
      </w:r>
      <w:r>
        <w:rPr>
          <w:rFonts w:hint="default" w:ascii="Times New Roman" w:hAnsi="Times New Roman" w:eastAsia="仿宋" w:cs="Times New Roman"/>
          <w:b w:val="0"/>
          <w:bCs/>
          <w:color w:val="auto"/>
          <w:kern w:val="0"/>
          <w:sz w:val="24"/>
          <w:szCs w:val="24"/>
          <w:highlight w:val="none"/>
        </w:rPr>
        <w:t>；</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hint="default" w:ascii="Times New Roman" w:hAnsi="Times New Roman" w:eastAsia="仿宋" w:cs="Times New Roman"/>
          <w:b w:val="0"/>
          <w:bCs/>
          <w:color w:val="auto"/>
          <w:kern w:val="0"/>
          <w:sz w:val="24"/>
          <w:szCs w:val="24"/>
          <w:highlight w:val="none"/>
        </w:rPr>
      </w:pPr>
    </w:p>
    <w:p>
      <w:pPr>
        <w:widowControl/>
        <w:wordWrap w:val="0"/>
        <w:spacing w:line="360" w:lineRule="auto"/>
        <w:ind w:firstLine="480" w:firstLineChars="200"/>
        <w:jc w:val="righ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 xml:space="preserve">企业名称（盖章）：        </w:t>
      </w:r>
    </w:p>
    <w:p>
      <w:pPr>
        <w:widowControl/>
        <w:wordWrap w:val="0"/>
        <w:spacing w:line="360" w:lineRule="auto"/>
        <w:ind w:right="480" w:firstLine="480" w:firstLineChars="200"/>
        <w:jc w:val="righ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日 期：</w:t>
      </w:r>
    </w:p>
    <w:p>
      <w:pPr>
        <w:widowControl/>
        <w:wordWrap w:val="0"/>
        <w:spacing w:line="360" w:lineRule="auto"/>
        <w:ind w:right="480" w:firstLine="480" w:firstLineChars="200"/>
        <w:jc w:val="right"/>
        <w:rPr>
          <w:rFonts w:hint="default" w:ascii="Times New Roman" w:hAnsi="Times New Roman" w:eastAsia="仿宋" w:cs="Times New Roman"/>
          <w:b w:val="0"/>
          <w:bCs/>
          <w:color w:val="auto"/>
          <w:kern w:val="0"/>
          <w:sz w:val="24"/>
          <w:szCs w:val="24"/>
          <w:highlight w:val="none"/>
        </w:rPr>
      </w:pPr>
    </w:p>
    <w:p>
      <w:pPr>
        <w:widowControl/>
        <w:wordWrap w:val="0"/>
        <w:spacing w:line="360" w:lineRule="auto"/>
        <w:ind w:right="480" w:firstLine="480" w:firstLineChars="200"/>
        <w:jc w:val="right"/>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rPr>
        <w:t xml:space="preserve">         </w:t>
      </w:r>
    </w:p>
    <w:p>
      <w:pPr>
        <w:spacing w:line="360" w:lineRule="auto"/>
        <w:ind w:firstLine="480" w:firstLineChars="200"/>
        <w:rPr>
          <w:rFonts w:hint="default" w:ascii="Times New Roman" w:hAnsi="Times New Roman" w:eastAsia="仿宋" w:cs="Times New Roman"/>
          <w:b w:val="0"/>
          <w:bCs/>
          <w:color w:val="auto"/>
          <w:kern w:val="0"/>
          <w:sz w:val="24"/>
          <w:szCs w:val="24"/>
          <w:highlight w:val="none"/>
        </w:rPr>
      </w:pPr>
      <w:r>
        <w:rPr>
          <w:rFonts w:hint="default" w:ascii="Times New Roman" w:hAnsi="Times New Roman" w:eastAsia="仿宋" w:cs="Times New Roman"/>
          <w:b w:val="0"/>
          <w:bCs/>
          <w:color w:val="auto"/>
          <w:kern w:val="0"/>
          <w:sz w:val="24"/>
          <w:szCs w:val="24"/>
          <w:highlight w:val="none"/>
          <w:lang w:eastAsia="zh-CN"/>
        </w:rPr>
        <w:t>注：</w:t>
      </w:r>
      <w:r>
        <w:rPr>
          <w:rFonts w:hint="default" w:ascii="Times New Roman" w:hAnsi="Times New Roman" w:eastAsia="仿宋" w:cs="Times New Roman"/>
          <w:b w:val="0"/>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rFonts w:hint="default" w:ascii="Times New Roman" w:hAnsi="Times New Roman" w:eastAsia="仿宋" w:cs="Times New Roman"/>
          <w:b w:val="0"/>
          <w:bCs/>
          <w:color w:val="auto"/>
          <w:kern w:val="0"/>
          <w:sz w:val="24"/>
          <w:szCs w:val="24"/>
          <w:highlight w:val="none"/>
        </w:rPr>
        <w:t xml:space="preserve"> </w:t>
      </w:r>
    </w:p>
    <w:p>
      <w:pPr>
        <w:rPr>
          <w:rFonts w:hint="eastAsia" w:ascii="仿宋" w:hAnsi="仿宋" w:eastAsia="仿宋" w:cs="仿宋"/>
          <w:sz w:val="22"/>
          <w:szCs w:val="28"/>
          <w:lang w:val="en-US" w:eastAsia="zh-CN"/>
        </w:rPr>
      </w:pPr>
      <w:r>
        <w:rPr>
          <w:rFonts w:hint="default" w:ascii="Times New Roman" w:hAnsi="Times New Roman" w:eastAsia="仿宋" w:cs="Times New Roman"/>
          <w:b w:val="0"/>
          <w:bCs/>
          <w:color w:val="auto"/>
          <w:kern w:val="0"/>
          <w:sz w:val="24"/>
          <w:szCs w:val="24"/>
          <w:highlight w:val="none"/>
        </w:rPr>
        <w:br w:type="page"/>
      </w:r>
    </w:p>
    <w:p>
      <w:pPr>
        <w:numPr>
          <w:ilvl w:val="0"/>
          <w:numId w:val="7"/>
        </w:numPr>
        <w:jc w:val="center"/>
        <w:rPr>
          <w:rFonts w:hint="eastAsia" w:ascii="仿宋" w:hAnsi="仿宋" w:eastAsia="仿宋" w:cs="仿宋"/>
          <w:lang w:val="en-US" w:eastAsia="zh-CN"/>
        </w:rPr>
      </w:pPr>
      <w:r>
        <w:rPr>
          <w:rFonts w:hint="eastAsia" w:ascii="仿宋" w:hAnsi="仿宋" w:eastAsia="仿宋" w:cs="仿宋"/>
          <w:lang w:val="en-US" w:eastAsia="zh-CN"/>
        </w:rPr>
        <w:t>工作方案</w:t>
      </w:r>
    </w:p>
    <w:p>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(格式自拟)</w:t>
      </w: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pStyle w:val="9"/>
        <w:rPr>
          <w:rFonts w:hint="eastAsia" w:ascii="仿宋" w:hAnsi="仿宋" w:eastAsia="仿宋" w:cs="仿宋"/>
          <w:lang w:val="en-US" w:eastAsia="zh-CN"/>
        </w:rPr>
      </w:pPr>
    </w:p>
    <w:p>
      <w:pPr>
        <w:rPr>
          <w:rFonts w:hint="eastAsia" w:ascii="仿宋" w:hAnsi="仿宋" w:eastAsia="仿宋" w:cs="仿宋"/>
          <w:lang w:val="en-US" w:eastAsia="zh-CN"/>
        </w:rPr>
      </w:pPr>
    </w:p>
    <w:p>
      <w:pPr>
        <w:numPr>
          <w:ilvl w:val="0"/>
          <w:numId w:val="7"/>
        </w:numPr>
        <w:jc w:val="center"/>
        <w:rPr>
          <w:rFonts w:hint="eastAsia" w:ascii="仿宋" w:hAnsi="仿宋" w:eastAsia="仿宋" w:cs="仿宋"/>
          <w:lang w:val="en-US" w:eastAsia="zh-CN"/>
        </w:rPr>
      </w:pPr>
      <w:r>
        <w:rPr>
          <w:rFonts w:hint="eastAsia" w:ascii="仿宋" w:hAnsi="仿宋" w:eastAsia="仿宋" w:cs="仿宋"/>
          <w:lang w:val="en-US" w:eastAsia="zh-CN"/>
        </w:rPr>
        <w:t>售后服务方案</w:t>
      </w:r>
    </w:p>
    <w:p>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（格式自拟）</w:t>
      </w:r>
    </w:p>
    <w:sectPr>
      <w:headerReference r:id="rId10" w:type="default"/>
      <w:pgSz w:w="11905" w:h="16838"/>
      <w:pgMar w:top="720" w:right="1417" w:bottom="720" w:left="1417" w:header="850" w:footer="992" w:gutter="0"/>
      <w:pgNumType w:fmt="decimal"/>
      <w:cols w:space="720" w:num="1"/>
      <w:rtlGutter w:val="0"/>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2490470</wp:posOffset>
              </wp:positionH>
              <wp:positionV relativeFrom="paragraph">
                <wp:posOffset>62230</wp:posOffset>
              </wp:positionV>
              <wp:extent cx="1473200"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473200" cy="289560"/>
                      </a:xfrm>
                      <a:prstGeom prst="rect">
                        <a:avLst/>
                      </a:prstGeom>
                      <a:noFill/>
                      <a:ln w="9525">
                        <a:noFill/>
                      </a:ln>
                    </wps:spPr>
                    <wps:txbx>
                      <w:txbxContent>
                        <w:p>
                          <w:pPr>
                            <w:snapToGrid w:val="0"/>
                            <w:jc w:val="center"/>
                            <w:rPr>
                              <w:sz w:val="18"/>
                            </w:rPr>
                          </w:pPr>
                        </w:p>
                      </w:txbxContent>
                    </wps:txbx>
                    <wps:bodyPr lIns="0" tIns="0" rIns="0" bIns="0"/>
                  </wps:wsp>
                </a:graphicData>
              </a:graphic>
            </wp:anchor>
          </w:drawing>
        </mc:Choice>
        <mc:Fallback>
          <w:pict>
            <v:shape id="_x0000_s1026" o:spid="_x0000_s1026" o:spt="202" type="#_x0000_t202" style="position:absolute;left:0pt;margin-left:196.1pt;margin-top:4.9pt;height:22.8pt;width:116pt;mso-position-horizontal-relative:margin;z-index:251663360;mso-width-relative:page;mso-height-relative:page;" filled="f" stroked="f" coordsize="21600,21600" o:gfxdata="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sOaQNcAAAAIAQAADwAAAAAAAAABACAAAAAiAAAAZHJzL2Rvd25yZXYueG1sUEsB&#10;AhQAFAAAAAgAh07iQJnXuly9AQAAbwMAAA4AAAAAAAAAAQAgAAAAJgEAAGRycy9lMm9Eb2MueG1s&#10;UEsFBgAAAAAGAAYAWQEAAFUFAAAAAA==&#10;">
              <v:fill on="f" focussize="0,0"/>
              <v:stroke on="f"/>
              <v:imagedata o:title=""/>
              <o:lock v:ext="edit" aspectratio="f"/>
              <v:textbox inset="0mm,0mm,0mm,0mm">
                <w:txbxContent>
                  <w:p>
                    <w:pPr>
                      <w:snapToGrid w:val="0"/>
                      <w:jc w:val="center"/>
                      <w:rPr>
                        <w:sz w:val="18"/>
                      </w:rPr>
                    </w:pP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39</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2490470</wp:posOffset>
              </wp:positionH>
              <wp:positionV relativeFrom="paragraph">
                <wp:posOffset>62230</wp:posOffset>
              </wp:positionV>
              <wp:extent cx="1473200" cy="289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73200" cy="289560"/>
                      </a:xfrm>
                      <a:prstGeom prst="rect">
                        <a:avLst/>
                      </a:prstGeom>
                      <a:noFill/>
                      <a:ln w="9525">
                        <a:noFill/>
                      </a:ln>
                    </wps:spPr>
                    <wps:txbx>
                      <w:txbxContent>
                        <w:p>
                          <w:pPr>
                            <w:snapToGrid w:val="0"/>
                            <w:jc w:val="center"/>
                            <w:rPr>
                              <w:sz w:val="18"/>
                            </w:rPr>
                          </w:pPr>
                        </w:p>
                      </w:txbxContent>
                    </wps:txbx>
                    <wps:bodyPr lIns="0" tIns="0" rIns="0" bIns="0"/>
                  </wps:wsp>
                </a:graphicData>
              </a:graphic>
            </wp:anchor>
          </w:drawing>
        </mc:Choice>
        <mc:Fallback>
          <w:pict>
            <v:shape id="_x0000_s1026" o:spid="_x0000_s1026" o:spt="202" type="#_x0000_t202" style="position:absolute;left:0pt;margin-left:196.1pt;margin-top:4.9pt;height:22.8pt;width:116pt;mso-position-horizontal-relative:margin;z-index:251660288;mso-width-relative:page;mso-height-relative:page;" filled="f" stroked="f" coordsize="21600,21600" o:gfxdata="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sOaQNcAAAAIAQAADwAAAAAAAAABACAAAAAiAAAAZHJzL2Rvd25yZXYueG1sUEsB&#10;AhQAFAAAAAgAh07iQDCyL/K9AQAAbwMAAA4AAAAAAAAAAQAgAAAAJgEAAGRycy9lMm9Eb2MueG1s&#10;UEsFBgAAAAAGAAYAWQEAAFUFAAAAAA==&#10;">
              <v:fill on="f" focussize="0,0"/>
              <v:stroke on="f"/>
              <v:imagedata o:title=""/>
              <o:lock v:ext="edit" aspectratio="f"/>
              <v:textbox inset="0mm,0mm,0mm,0mm">
                <w:txbxContent>
                  <w:p>
                    <w:pPr>
                      <w:snapToGrid w:val="0"/>
                      <w:jc w:val="center"/>
                      <w:rPr>
                        <w:sz w:val="18"/>
                      </w:rPr>
                    </w:pP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b/>
        <w:bCs/>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b/>
        <w:bCs/>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b/>
        <w:bCs/>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7E574"/>
    <w:multiLevelType w:val="singleLevel"/>
    <w:tmpl w:val="8DF7E574"/>
    <w:lvl w:ilvl="0" w:tentative="0">
      <w:start w:val="2"/>
      <w:numFmt w:val="decimal"/>
      <w:lvlText w:val="%1."/>
      <w:lvlJc w:val="left"/>
      <w:pPr>
        <w:tabs>
          <w:tab w:val="left" w:pos="312"/>
        </w:tabs>
        <w:ind w:left="105" w:leftChars="0" w:firstLine="0" w:firstLineChars="0"/>
      </w:pPr>
    </w:lvl>
  </w:abstractNum>
  <w:abstractNum w:abstractNumId="1">
    <w:nsid w:val="B4A5FB86"/>
    <w:multiLevelType w:val="singleLevel"/>
    <w:tmpl w:val="B4A5FB86"/>
    <w:lvl w:ilvl="0" w:tentative="0">
      <w:start w:val="5"/>
      <w:numFmt w:val="chineseCounting"/>
      <w:suff w:val="space"/>
      <w:lvlText w:val="第%1章"/>
      <w:lvlJc w:val="left"/>
      <w:rPr>
        <w:rFonts w:hint="eastAsia"/>
      </w:rPr>
    </w:lvl>
  </w:abstractNum>
  <w:abstractNum w:abstractNumId="2">
    <w:nsid w:val="0A465BB9"/>
    <w:multiLevelType w:val="multilevel"/>
    <w:tmpl w:val="0A465BB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3A76865"/>
    <w:multiLevelType w:val="singleLevel"/>
    <w:tmpl w:val="53A76865"/>
    <w:lvl w:ilvl="0" w:tentative="0">
      <w:start w:val="1"/>
      <w:numFmt w:val="decimal"/>
      <w:lvlText w:val="（%1）"/>
      <w:lvlJc w:val="left"/>
      <w:pPr>
        <w:tabs>
          <w:tab w:val="left" w:pos="1245"/>
        </w:tabs>
        <w:ind w:left="1245" w:hanging="690"/>
      </w:pPr>
      <w:rPr>
        <w:rFonts w:hint="eastAsia" w:cs="Times New Roman"/>
      </w:rPr>
    </w:lvl>
  </w:abstractNum>
  <w:abstractNum w:abstractNumId="4">
    <w:nsid w:val="60E43476"/>
    <w:multiLevelType w:val="singleLevel"/>
    <w:tmpl w:val="60E43476"/>
    <w:lvl w:ilvl="0" w:tentative="0">
      <w:start w:val="1"/>
      <w:numFmt w:val="chineseCounting"/>
      <w:suff w:val="nothing"/>
      <w:lvlText w:val="%1、"/>
      <w:lvlJc w:val="left"/>
    </w:lvl>
  </w:abstractNum>
  <w:abstractNum w:abstractNumId="5">
    <w:nsid w:val="60FAC4BA"/>
    <w:multiLevelType w:val="singleLevel"/>
    <w:tmpl w:val="60FAC4BA"/>
    <w:lvl w:ilvl="0" w:tentative="0">
      <w:start w:val="2"/>
      <w:numFmt w:val="decimal"/>
      <w:suff w:val="nothing"/>
      <w:lvlText w:val="（%1）"/>
      <w:lvlJc w:val="left"/>
    </w:lvl>
  </w:abstractNum>
  <w:abstractNum w:abstractNumId="6">
    <w:nsid w:val="6D349904"/>
    <w:multiLevelType w:val="singleLevel"/>
    <w:tmpl w:val="6D349904"/>
    <w:lvl w:ilvl="0" w:tentative="0">
      <w:start w:val="14"/>
      <w:numFmt w:val="decimal"/>
      <w:lvlText w:val="%1."/>
      <w:lvlJc w:val="left"/>
      <w:pPr>
        <w:tabs>
          <w:tab w:val="left" w:pos="312"/>
        </w:tabs>
      </w:p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ZDY4NGMzMzhkYTA5ZDdmMzQ1M2JjMjhmMGUxNjgifQ=="/>
  </w:docVars>
  <w:rsids>
    <w:rsidRoot w:val="7CDA1B37"/>
    <w:rsid w:val="09C62931"/>
    <w:rsid w:val="0CBB6938"/>
    <w:rsid w:val="190855FC"/>
    <w:rsid w:val="1A3B37AF"/>
    <w:rsid w:val="1D0D1432"/>
    <w:rsid w:val="268A4516"/>
    <w:rsid w:val="2AEA344E"/>
    <w:rsid w:val="330B3872"/>
    <w:rsid w:val="351A6043"/>
    <w:rsid w:val="375A1258"/>
    <w:rsid w:val="3E1F38BE"/>
    <w:rsid w:val="46467373"/>
    <w:rsid w:val="50BC72BB"/>
    <w:rsid w:val="57A63D70"/>
    <w:rsid w:val="58340606"/>
    <w:rsid w:val="5B270AAE"/>
    <w:rsid w:val="5BF40AEC"/>
    <w:rsid w:val="5D9802FA"/>
    <w:rsid w:val="6A587B94"/>
    <w:rsid w:val="7CA73C2D"/>
    <w:rsid w:val="7CDA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240" w:after="240"/>
      <w:jc w:val="center"/>
      <w:outlineLvl w:val="0"/>
    </w:pPr>
    <w:rPr>
      <w:kern w:val="44"/>
      <w:sz w:val="36"/>
      <w:szCs w:val="44"/>
    </w:rPr>
  </w:style>
  <w:style w:type="paragraph" w:styleId="6">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99"/>
    <w:pPr>
      <w:ind w:left="120"/>
    </w:pPr>
    <w:rPr>
      <w:rFonts w:ascii="宋体" w:hAnsi="宋体"/>
      <w:szCs w:val="21"/>
    </w:rPr>
  </w:style>
  <w:style w:type="paragraph" w:styleId="5">
    <w:name w:val="Title"/>
    <w:basedOn w:val="1"/>
    <w:next w:val="1"/>
    <w:qFormat/>
    <w:uiPriority w:val="98"/>
    <w:pPr>
      <w:spacing w:before="240" w:after="60"/>
      <w:jc w:val="center"/>
      <w:outlineLvl w:val="0"/>
    </w:pPr>
    <w:rPr>
      <w:rFonts w:ascii="等线 Light" w:hAnsi="等线 Light"/>
      <w:b/>
      <w:bCs/>
      <w:sz w:val="32"/>
      <w:szCs w:val="32"/>
    </w:rPr>
  </w:style>
  <w:style w:type="paragraph" w:styleId="8">
    <w:name w:val="Normal Indent"/>
    <w:basedOn w:val="1"/>
    <w:qFormat/>
    <w:uiPriority w:val="0"/>
    <w:pPr>
      <w:overflowPunct w:val="0"/>
      <w:autoSpaceDE w:val="0"/>
      <w:autoSpaceDN w:val="0"/>
      <w:adjustRightInd w:val="0"/>
      <w:ind w:firstLine="420"/>
      <w:textAlignment w:val="baseline"/>
    </w:pPr>
  </w:style>
  <w:style w:type="paragraph" w:styleId="9">
    <w:name w:val="index 6"/>
    <w:basedOn w:val="1"/>
    <w:next w:val="1"/>
    <w:qFormat/>
    <w:uiPriority w:val="99"/>
    <w:pPr>
      <w:ind w:left="2100"/>
    </w:pPr>
  </w:style>
  <w:style w:type="paragraph" w:styleId="10">
    <w:name w:val="Salutation"/>
    <w:basedOn w:val="1"/>
    <w:next w:val="1"/>
    <w:qFormat/>
    <w:uiPriority w:val="99"/>
    <w:rPr>
      <w:rFonts w:ascii="宋体"/>
      <w:b/>
      <w:sz w:val="28"/>
    </w:rPr>
  </w:style>
  <w:style w:type="paragraph" w:styleId="11">
    <w:name w:val="Body Text Indent"/>
    <w:basedOn w:val="1"/>
    <w:qFormat/>
    <w:uiPriority w:val="99"/>
    <w:pPr>
      <w:ind w:firstLine="480"/>
    </w:pPr>
    <w:rPr>
      <w:rFonts w:ascii="宋体" w:hAnsi="宋体"/>
      <w:sz w:val="24"/>
    </w:rPr>
  </w:style>
  <w:style w:type="paragraph" w:styleId="12">
    <w:name w:val="Plain Text"/>
    <w:basedOn w:val="1"/>
    <w:qFormat/>
    <w:uiPriority w:val="99"/>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color w:val="800080"/>
      <w:u w:val="single"/>
    </w:rPr>
  </w:style>
  <w:style w:type="character" w:styleId="24">
    <w:name w:val="Hyperlink"/>
    <w:qFormat/>
    <w:uiPriority w:val="0"/>
    <w:rPr>
      <w:color w:val="699676"/>
      <w:u w:val="none"/>
    </w:rPr>
  </w:style>
  <w:style w:type="character" w:styleId="25">
    <w:name w:val="annotation reference"/>
    <w:qFormat/>
    <w:uiPriority w:val="0"/>
    <w:rPr>
      <w:sz w:val="21"/>
      <w:szCs w:val="21"/>
    </w:rPr>
  </w:style>
  <w:style w:type="character" w:styleId="26">
    <w:name w:val="HTML Sample"/>
    <w:basedOn w:val="21"/>
    <w:qFormat/>
    <w:uiPriority w:val="0"/>
    <w:rPr>
      <w:rFonts w:ascii="Courier New" w:hAnsi="Courier New"/>
    </w:rPr>
  </w:style>
  <w:style w:type="paragraph" w:customStyle="1" w:styleId="27">
    <w:name w:val="Default"/>
    <w:basedOn w:val="5"/>
    <w:next w:val="4"/>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中文正文、"/>
    <w:basedOn w:val="1"/>
    <w:qFormat/>
    <w:uiPriority w:val="0"/>
    <w:pPr>
      <w:spacing w:line="360" w:lineRule="auto"/>
      <w:ind w:firstLine="420" w:firstLineChars="200"/>
      <w:jc w:val="left"/>
    </w:pPr>
    <w:rPr>
      <w:szCs w:val="21"/>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首行缩进"/>
    <w:basedOn w:val="1"/>
    <w:qFormat/>
    <w:uiPriority w:val="0"/>
    <w:pPr>
      <w:spacing w:line="360" w:lineRule="auto"/>
      <w:ind w:firstLine="480" w:firstLineChars="200"/>
    </w:pPr>
    <w:rPr>
      <w:sz w:val="24"/>
      <w:szCs w:val="22"/>
      <w:lang w:val="zh-CN"/>
    </w:rPr>
  </w:style>
  <w:style w:type="paragraph" w:customStyle="1" w:styleId="32">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33">
    <w:name w:val="font41"/>
    <w:basedOn w:val="21"/>
    <w:qFormat/>
    <w:uiPriority w:val="0"/>
    <w:rPr>
      <w:rFonts w:hint="eastAsia" w:ascii="宋体" w:hAnsi="宋体" w:eastAsia="宋体" w:cs="宋体"/>
      <w:color w:val="000000"/>
      <w:sz w:val="18"/>
      <w:szCs w:val="18"/>
      <w:u w:val="none"/>
    </w:rPr>
  </w:style>
  <w:style w:type="character" w:customStyle="1" w:styleId="34">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25799</Words>
  <Characters>27509</Characters>
  <Lines>0</Lines>
  <Paragraphs>0</Paragraphs>
  <TotalTime>118</TotalTime>
  <ScaleCrop>false</ScaleCrop>
  <LinksUpToDate>false</LinksUpToDate>
  <CharactersWithSpaces>29790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2022-05-30T03:41:00Z</dcterms:created>
  <dc:creator>叮咚叮咚</dc:creator>
  <cp:lastModifiedBy>叮咚叮咚</cp:lastModifiedBy>
  <cp:lastPrinted>2022-06-24T06:47:11Z</cp:lastPrinted>
  <dcterms:modified xsi:type="dcterms:W3CDTF">2022-06-24T07:24:55Z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EA20D872C5EF4D45BCF1C2776DE9DBD3</vt:lpwstr>
  </property>
</Properties>
</file>