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r>
        <w:rPr>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2"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pPr>
        <w:rPr>
          <w:color w:val="auto"/>
          <w:highlight w:val="none"/>
        </w:rPr>
      </w:pPr>
    </w:p>
    <w:p>
      <w:pPr>
        <w:rPr>
          <w:color w:val="auto"/>
          <w:highlight w:val="none"/>
        </w:rPr>
      </w:pPr>
    </w:p>
    <w:p>
      <w:pPr>
        <w:rPr>
          <w:color w:val="auto"/>
          <w:highlight w:val="none"/>
        </w:rPr>
      </w:pPr>
    </w:p>
    <w:p>
      <w:pPr>
        <w:jc w:val="center"/>
        <w:rPr>
          <w:rFonts w:eastAsia="方正楷体简体"/>
          <w:b/>
          <w:color w:val="auto"/>
          <w:sz w:val="52"/>
          <w:highlight w:val="none"/>
        </w:rPr>
      </w:pPr>
    </w:p>
    <w:p>
      <w:pPr>
        <w:jc w:val="center"/>
        <w:rPr>
          <w:rFonts w:eastAsia="方正楷体简体"/>
          <w:b/>
          <w:color w:val="auto"/>
          <w:sz w:val="52"/>
          <w:highlight w:val="none"/>
        </w:rPr>
      </w:pPr>
    </w:p>
    <w:p>
      <w:pPr>
        <w:jc w:val="center"/>
        <w:rPr>
          <w:rFonts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pPr>
        <w:rPr>
          <w:rFonts w:ascii="仿宋" w:hAnsi="仿宋" w:eastAsia="仿宋"/>
          <w:color w:val="auto"/>
          <w:sz w:val="48"/>
          <w:highlight w:val="none"/>
        </w:rPr>
      </w:pPr>
    </w:p>
    <w:p>
      <w:pPr>
        <w:rPr>
          <w:rFonts w:ascii="仿宋" w:hAnsi="仿宋" w:eastAsia="仿宋"/>
          <w:color w:val="auto"/>
          <w:sz w:val="48"/>
          <w:highlight w:val="none"/>
        </w:rPr>
      </w:pPr>
    </w:p>
    <w:p>
      <w:pPr>
        <w:pStyle w:val="23"/>
        <w:ind w:left="2337" w:leftChars="539" w:hanging="1206" w:hangingChars="335"/>
        <w:rPr>
          <w:rFonts w:hint="default" w:ascii="仿宋" w:hAnsi="仿宋" w:eastAsia="仿宋"/>
          <w:color w:val="auto"/>
          <w:sz w:val="36"/>
          <w:szCs w:val="36"/>
          <w:highlight w:val="none"/>
          <w:lang w:val="en-US" w:eastAsia="zh-CN"/>
        </w:rPr>
      </w:pPr>
      <w:r>
        <w:rPr>
          <w:rFonts w:hint="eastAsia" w:ascii="仿宋" w:hAnsi="仿宋" w:eastAsia="仿宋"/>
          <w:color w:val="auto"/>
          <w:sz w:val="36"/>
          <w:szCs w:val="36"/>
          <w:highlight w:val="none"/>
        </w:rPr>
        <w:t>项目编号：</w:t>
      </w:r>
      <w:r>
        <w:rPr>
          <w:rFonts w:hint="eastAsia" w:ascii="仿宋" w:hAnsi="仿宋" w:eastAsia="仿宋"/>
          <w:color w:val="auto"/>
          <w:sz w:val="36"/>
          <w:szCs w:val="36"/>
          <w:highlight w:val="none"/>
          <w:lang w:val="en-US" w:eastAsia="zh-CN"/>
        </w:rPr>
        <w:t>2241xzjk009</w:t>
      </w:r>
    </w:p>
    <w:p>
      <w:pPr>
        <w:pStyle w:val="23"/>
        <w:ind w:left="2950" w:leftChars="538" w:hanging="1821" w:hangingChars="506"/>
        <w:rPr>
          <w:rFonts w:hint="eastAsia" w:ascii="仿宋" w:hAnsi="仿宋" w:eastAsia="仿宋"/>
          <w:color w:val="auto"/>
          <w:sz w:val="36"/>
          <w:szCs w:val="36"/>
          <w:highlight w:val="none"/>
          <w:lang w:eastAsia="zh-CN"/>
        </w:rPr>
      </w:pPr>
      <w:r>
        <w:rPr>
          <w:rFonts w:hint="eastAsia" w:ascii="仿宋" w:hAnsi="仿宋" w:eastAsia="仿宋"/>
          <w:color w:val="auto"/>
          <w:sz w:val="36"/>
          <w:szCs w:val="36"/>
          <w:highlight w:val="none"/>
        </w:rPr>
        <w:t>项目名称：</w:t>
      </w:r>
      <w:r>
        <w:rPr>
          <w:rFonts w:hint="eastAsia" w:ascii="仿宋" w:hAnsi="仿宋" w:eastAsia="仿宋"/>
          <w:color w:val="auto"/>
          <w:sz w:val="36"/>
          <w:szCs w:val="36"/>
          <w:highlight w:val="none"/>
          <w:lang w:val="en-US" w:eastAsia="zh-CN"/>
        </w:rPr>
        <w:t>昌吉市中医院综合项目（高端实时四维胎儿心脏彩色多普勒超声诊断仪）</w:t>
      </w:r>
    </w:p>
    <w:p>
      <w:pPr>
        <w:pStyle w:val="23"/>
        <w:ind w:left="2337" w:leftChars="539" w:hanging="1206" w:hangingChars="335"/>
        <w:rPr>
          <w:rFonts w:ascii="仿宋" w:hAnsi="仿宋" w:eastAsia="仿宋"/>
          <w:color w:val="auto"/>
          <w:sz w:val="36"/>
          <w:szCs w:val="36"/>
          <w:highlight w:val="none"/>
        </w:rPr>
      </w:pPr>
    </w:p>
    <w:p>
      <w:pPr>
        <w:jc w:val="right"/>
        <w:rPr>
          <w:rFonts w:ascii="仿宋" w:hAnsi="仿宋" w:eastAsia="仿宋"/>
          <w:color w:val="auto"/>
          <w:sz w:val="40"/>
          <w:highlight w:val="none"/>
        </w:rPr>
      </w:pPr>
    </w:p>
    <w:p>
      <w:pPr>
        <w:rPr>
          <w:rFonts w:ascii="仿宋" w:hAnsi="仿宋" w:eastAsia="仿宋"/>
          <w:color w:val="auto"/>
          <w:sz w:val="40"/>
          <w:highlight w:val="none"/>
        </w:rPr>
      </w:pPr>
    </w:p>
    <w:p>
      <w:pPr>
        <w:pStyle w:val="2"/>
        <w:rPr>
          <w:color w:val="auto"/>
          <w:highlight w:val="none"/>
        </w:rPr>
      </w:pPr>
    </w:p>
    <w:p>
      <w:pPr>
        <w:pStyle w:val="23"/>
        <w:ind w:left="2203" w:leftChars="539" w:hanging="1072" w:hangingChars="335"/>
        <w:rPr>
          <w:rFonts w:ascii="仿宋" w:hAnsi="仿宋" w:eastAsia="仿宋"/>
          <w:color w:val="auto"/>
          <w:sz w:val="32"/>
          <w:szCs w:val="32"/>
          <w:highlight w:val="none"/>
        </w:rPr>
      </w:pPr>
    </w:p>
    <w:p>
      <w:pPr>
        <w:jc w:val="center"/>
        <w:rPr>
          <w:rFonts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新疆新之建工程咨询有限公司</w:t>
      </w:r>
    </w:p>
    <w:p>
      <w:pPr>
        <w:jc w:val="center"/>
        <w:rPr>
          <w:rFonts w:ascii="仿宋" w:hAnsi="仿宋" w:eastAsia="仿宋"/>
          <w:b/>
          <w:color w:val="auto"/>
          <w:sz w:val="44"/>
          <w:szCs w:val="44"/>
          <w:highlight w:val="none"/>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auto"/>
          <w:sz w:val="32"/>
          <w:szCs w:val="32"/>
          <w:highlight w:val="none"/>
        </w:rPr>
        <w:t>20</w:t>
      </w:r>
      <w:r>
        <w:rPr>
          <w:rFonts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06</w:t>
      </w:r>
      <w:r>
        <w:rPr>
          <w:rFonts w:hint="eastAsia" w:ascii="仿宋" w:hAnsi="仿宋" w:eastAsia="仿宋"/>
          <w:color w:val="auto"/>
          <w:sz w:val="32"/>
          <w:szCs w:val="32"/>
          <w:highlight w:val="none"/>
        </w:rPr>
        <w:t>月</w:t>
      </w:r>
    </w:p>
    <w:p>
      <w:pPr>
        <w:tabs>
          <w:tab w:val="left" w:pos="2700"/>
        </w:tabs>
        <w:spacing w:before="624" w:beforeLines="200" w:line="360" w:lineRule="atLeast"/>
        <w:rPr>
          <w:rFonts w:ascii="仿宋" w:hAnsi="仿宋" w:eastAsia="仿宋"/>
          <w:b/>
          <w:color w:val="auto"/>
          <w:sz w:val="44"/>
          <w:szCs w:val="44"/>
          <w:highlight w:val="none"/>
        </w:rPr>
        <w:sectPr>
          <w:headerReference r:id="rId3" w:type="default"/>
          <w:footerReference r:id="rId4" w:type="default"/>
          <w:type w:val="continuous"/>
          <w:pgSz w:w="11906" w:h="16838"/>
          <w:pgMar w:top="1247" w:right="1134" w:bottom="1247" w:left="1134" w:header="851" w:footer="851" w:gutter="0"/>
          <w:pgNumType w:start="0"/>
          <w:cols w:space="720" w:num="1"/>
          <w:titlePg/>
          <w:docGrid w:type="linesAndChars" w:linePitch="312" w:charSpace="0"/>
        </w:sectPr>
      </w:pPr>
    </w:p>
    <w:p>
      <w:pPr>
        <w:tabs>
          <w:tab w:val="left" w:pos="2700"/>
        </w:tabs>
        <w:spacing w:before="624" w:beforeLines="200" w:line="360" w:lineRule="atLeast"/>
        <w:jc w:val="center"/>
        <w:rPr>
          <w:rFonts w:ascii="仿宋" w:hAnsi="仿宋" w:eastAsia="仿宋"/>
          <w:color w:val="auto"/>
          <w:sz w:val="44"/>
          <w:szCs w:val="44"/>
          <w:highlight w:val="none"/>
        </w:rPr>
      </w:pPr>
      <w:r>
        <w:rPr>
          <w:rFonts w:hint="eastAsia" w:ascii="仿宋" w:hAnsi="仿宋" w:eastAsia="仿宋"/>
          <w:b/>
          <w:color w:val="auto"/>
          <w:sz w:val="44"/>
          <w:szCs w:val="44"/>
          <w:highlight w:val="none"/>
        </w:rPr>
        <w:t>目    录</w:t>
      </w:r>
    </w:p>
    <w:p>
      <w:pPr>
        <w:pStyle w:val="12"/>
        <w:tabs>
          <w:tab w:val="right" w:leader="dot" w:pos="9288"/>
        </w:tabs>
        <w:ind w:firstLine="416" w:firstLineChars="139"/>
        <w:rPr>
          <w:rFonts w:ascii="仿宋" w:hAnsi="仿宋" w:eastAsia="仿宋"/>
          <w:b w:val="0"/>
          <w:bCs w:val="0"/>
          <w:caps w:val="0"/>
          <w:color w:val="auto"/>
          <w:sz w:val="30"/>
          <w:szCs w:val="30"/>
          <w:highlight w:val="none"/>
        </w:rPr>
      </w:pPr>
      <w:r>
        <w:rPr>
          <w:rFonts w:hint="eastAsia" w:ascii="仿宋" w:hAnsi="仿宋" w:eastAsia="仿宋"/>
          <w:b w:val="0"/>
          <w:color w:val="auto"/>
          <w:sz w:val="30"/>
          <w:szCs w:val="30"/>
          <w:highlight w:val="none"/>
        </w:rPr>
        <w:fldChar w:fldCharType="begin"/>
      </w:r>
      <w:r>
        <w:rPr>
          <w:rFonts w:hint="eastAsia" w:ascii="仿宋" w:hAnsi="仿宋" w:eastAsia="仿宋"/>
          <w:b w:val="0"/>
          <w:color w:val="auto"/>
          <w:sz w:val="30"/>
          <w:szCs w:val="30"/>
          <w:highlight w:val="none"/>
        </w:rPr>
        <w:instrText xml:space="preserve"> TOC \o "1-3" \h \z \u </w:instrText>
      </w:r>
      <w:r>
        <w:rPr>
          <w:rFonts w:hint="eastAsia" w:ascii="仿宋" w:hAnsi="仿宋" w:eastAsia="仿宋"/>
          <w:b w:val="0"/>
          <w:color w:val="auto"/>
          <w:sz w:val="30"/>
          <w:szCs w:val="30"/>
          <w:highlight w:val="none"/>
        </w:rPr>
        <w:fldChar w:fldCharType="separate"/>
      </w:r>
      <w:r>
        <w:rPr>
          <w:color w:val="auto"/>
          <w:highlight w:val="none"/>
        </w:rPr>
        <w:fldChar w:fldCharType="begin"/>
      </w:r>
      <w:r>
        <w:rPr>
          <w:color w:val="auto"/>
          <w:highlight w:val="none"/>
        </w:rPr>
        <w:instrText xml:space="preserve"> HYPERLINK \l "_Toc5987693" </w:instrText>
      </w:r>
      <w:r>
        <w:rPr>
          <w:color w:val="auto"/>
          <w:highlight w:val="none"/>
        </w:rPr>
        <w:fldChar w:fldCharType="separate"/>
      </w:r>
      <w:r>
        <w:rPr>
          <w:rStyle w:val="20"/>
          <w:rFonts w:hint="eastAsia" w:ascii="仿宋" w:hAnsi="仿宋" w:eastAsia="仿宋"/>
          <w:b w:val="0"/>
          <w:color w:val="auto"/>
          <w:sz w:val="30"/>
          <w:szCs w:val="30"/>
          <w:highlight w:val="none"/>
        </w:rPr>
        <w:t>投标须知前附表</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begin"/>
      </w:r>
      <w:r>
        <w:rPr>
          <w:rFonts w:ascii="仿宋" w:hAnsi="仿宋" w:eastAsia="仿宋"/>
          <w:b w:val="0"/>
          <w:color w:val="auto"/>
          <w:sz w:val="30"/>
          <w:szCs w:val="30"/>
          <w:highlight w:val="none"/>
        </w:rPr>
        <w:instrText xml:space="preserve"> PAGEREF _Toc5987693 \h </w:instrText>
      </w:r>
      <w:r>
        <w:rPr>
          <w:rFonts w:ascii="仿宋" w:hAnsi="仿宋" w:eastAsia="仿宋"/>
          <w:b w:val="0"/>
          <w:color w:val="auto"/>
          <w:sz w:val="30"/>
          <w:szCs w:val="30"/>
          <w:highlight w:val="none"/>
        </w:rPr>
        <w:fldChar w:fldCharType="separate"/>
      </w:r>
      <w:r>
        <w:rPr>
          <w:rFonts w:ascii="仿宋" w:hAnsi="仿宋" w:eastAsia="仿宋"/>
          <w:b w:val="0"/>
          <w:color w:val="auto"/>
          <w:sz w:val="30"/>
          <w:szCs w:val="30"/>
          <w:highlight w:val="none"/>
        </w:rPr>
        <w:t>1</w:t>
      </w:r>
      <w:r>
        <w:rPr>
          <w:rFonts w:ascii="仿宋" w:hAnsi="仿宋" w:eastAsia="仿宋"/>
          <w:b w:val="0"/>
          <w:color w:val="auto"/>
          <w:sz w:val="30"/>
          <w:szCs w:val="30"/>
          <w:highlight w:val="none"/>
        </w:rPr>
        <w:fldChar w:fldCharType="end"/>
      </w:r>
      <w:r>
        <w:rPr>
          <w:rFonts w:ascii="仿宋" w:hAnsi="仿宋" w:eastAsia="仿宋"/>
          <w:b w:val="0"/>
          <w:color w:val="auto"/>
          <w:sz w:val="30"/>
          <w:szCs w:val="30"/>
          <w:highlight w:val="none"/>
        </w:rPr>
        <w:fldChar w:fldCharType="end"/>
      </w:r>
    </w:p>
    <w:p>
      <w:pPr>
        <w:pStyle w:val="12"/>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"_Toc5987694" </w:instrText>
      </w:r>
      <w:r>
        <w:rPr>
          <w:color w:val="auto"/>
          <w:highlight w:val="none"/>
        </w:rPr>
        <w:fldChar w:fldCharType="separate"/>
      </w:r>
      <w:r>
        <w:rPr>
          <w:rStyle w:val="20"/>
          <w:rFonts w:hint="eastAsia" w:ascii="仿宋" w:hAnsi="仿宋" w:eastAsia="仿宋"/>
          <w:b w:val="0"/>
          <w:color w:val="auto"/>
          <w:sz w:val="30"/>
          <w:szCs w:val="30"/>
          <w:highlight w:val="none"/>
        </w:rPr>
        <w:t>第一章招标公告</w:t>
      </w:r>
      <w:r>
        <w:rPr>
          <w:rFonts w:ascii="仿宋" w:hAnsi="仿宋" w:eastAsia="仿宋"/>
          <w:b w:val="0"/>
          <w:color w:val="auto"/>
          <w:sz w:val="30"/>
          <w:szCs w:val="30"/>
          <w:highlight w:val="none"/>
        </w:rPr>
        <w:tab/>
      </w:r>
      <w:r>
        <w:rPr>
          <w:rFonts w:hint="eastAsia" w:ascii="仿宋" w:hAnsi="仿宋" w:eastAsia="仿宋"/>
          <w:b w:val="0"/>
          <w:color w:val="auto"/>
          <w:sz w:val="30"/>
          <w:szCs w:val="30"/>
          <w:highlight w:val="none"/>
        </w:rPr>
        <w:t>5</w:t>
      </w:r>
      <w:r>
        <w:rPr>
          <w:rFonts w:hint="eastAsia" w:ascii="仿宋" w:hAnsi="仿宋" w:eastAsia="仿宋"/>
          <w:b w:val="0"/>
          <w:color w:val="auto"/>
          <w:sz w:val="30"/>
          <w:szCs w:val="30"/>
          <w:highlight w:val="none"/>
        </w:rPr>
        <w:fldChar w:fldCharType="end"/>
      </w:r>
    </w:p>
    <w:p>
      <w:pPr>
        <w:pStyle w:val="12"/>
        <w:tabs>
          <w:tab w:val="right" w:leader="dot" w:pos="9288"/>
        </w:tabs>
        <w:ind w:firstLine="402"/>
        <w:rPr>
          <w:rFonts w:hint="default" w:ascii="仿宋" w:hAnsi="仿宋" w:eastAsia="仿宋"/>
          <w:b w:val="0"/>
          <w:bCs w:val="0"/>
          <w:caps w:val="0"/>
          <w:color w:val="auto"/>
          <w:sz w:val="30"/>
          <w:szCs w:val="30"/>
          <w:highlight w:val="none"/>
          <w:lang w:val="en-US" w:eastAsia="zh-CN"/>
        </w:rPr>
      </w:pPr>
      <w:r>
        <w:rPr>
          <w:color w:val="auto"/>
          <w:highlight w:val="none"/>
        </w:rPr>
        <w:fldChar w:fldCharType="begin"/>
      </w:r>
      <w:r>
        <w:rPr>
          <w:color w:val="auto"/>
          <w:highlight w:val="none"/>
        </w:rPr>
        <w:instrText xml:space="preserve"> HYPERLINK \l "_Toc5987695" </w:instrText>
      </w:r>
      <w:r>
        <w:rPr>
          <w:color w:val="auto"/>
          <w:highlight w:val="none"/>
        </w:rPr>
        <w:fldChar w:fldCharType="separate"/>
      </w:r>
      <w:r>
        <w:rPr>
          <w:rStyle w:val="20"/>
          <w:rFonts w:hint="eastAsia" w:ascii="仿宋" w:hAnsi="仿宋" w:eastAsia="仿宋"/>
          <w:b w:val="0"/>
          <w:color w:val="auto"/>
          <w:sz w:val="30"/>
          <w:szCs w:val="30"/>
          <w:highlight w:val="none"/>
        </w:rPr>
        <w:t>第二章投标须知</w:t>
      </w:r>
      <w:r>
        <w:rPr>
          <w:rFonts w:ascii="仿宋" w:hAnsi="仿宋" w:eastAsia="仿宋"/>
          <w:b w:val="0"/>
          <w:color w:val="auto"/>
          <w:sz w:val="30"/>
          <w:szCs w:val="30"/>
          <w:highlight w:val="none"/>
        </w:rPr>
        <w:tab/>
      </w:r>
      <w:r>
        <w:rPr>
          <w:rFonts w:hint="eastAsia"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lang w:val="en-US" w:eastAsia="zh-CN"/>
        </w:rPr>
        <w:t>9</w:t>
      </w:r>
    </w:p>
    <w:p>
      <w:pPr>
        <w:pStyle w:val="12"/>
        <w:tabs>
          <w:tab w:val="right" w:leader="dot" w:pos="9288"/>
        </w:tabs>
        <w:ind w:firstLine="402"/>
        <w:rPr>
          <w:rFonts w:hint="default" w:ascii="仿宋" w:hAnsi="仿宋" w:eastAsia="仿宋"/>
          <w:b w:val="0"/>
          <w:bCs w:val="0"/>
          <w:caps w:val="0"/>
          <w:color w:val="auto"/>
          <w:sz w:val="30"/>
          <w:szCs w:val="30"/>
          <w:highlight w:val="none"/>
          <w:lang w:val="en-US" w:eastAsia="zh-CN"/>
        </w:rPr>
      </w:pPr>
      <w:r>
        <w:rPr>
          <w:color w:val="auto"/>
          <w:highlight w:val="none"/>
        </w:rPr>
        <w:fldChar w:fldCharType="begin"/>
      </w:r>
      <w:r>
        <w:rPr>
          <w:color w:val="auto"/>
          <w:highlight w:val="none"/>
        </w:rPr>
        <w:instrText xml:space="preserve"> HYPERLINK \l "_Toc5987696" </w:instrText>
      </w:r>
      <w:r>
        <w:rPr>
          <w:color w:val="auto"/>
          <w:highlight w:val="none"/>
        </w:rPr>
        <w:fldChar w:fldCharType="separate"/>
      </w:r>
      <w:r>
        <w:rPr>
          <w:rStyle w:val="20"/>
          <w:rFonts w:hint="eastAsia" w:ascii="仿宋" w:hAnsi="仿宋" w:eastAsia="仿宋"/>
          <w:b w:val="0"/>
          <w:color w:val="auto"/>
          <w:sz w:val="30"/>
          <w:szCs w:val="30"/>
          <w:highlight w:val="none"/>
        </w:rPr>
        <w:t>第三章招标内容及技术要求</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lang w:val="en-US" w:eastAsia="zh-CN"/>
        </w:rPr>
        <w:t>29</w:t>
      </w:r>
    </w:p>
    <w:p>
      <w:pPr>
        <w:pStyle w:val="12"/>
        <w:tabs>
          <w:tab w:val="right" w:leader="dot" w:pos="9288"/>
        </w:tabs>
        <w:ind w:firstLine="402"/>
        <w:rPr>
          <w:rFonts w:hint="default" w:ascii="仿宋" w:hAnsi="仿宋" w:eastAsia="仿宋"/>
          <w:b w:val="0"/>
          <w:bCs w:val="0"/>
          <w:caps w:val="0"/>
          <w:color w:val="auto"/>
          <w:sz w:val="30"/>
          <w:szCs w:val="30"/>
          <w:highlight w:val="none"/>
          <w:lang w:val="en-US" w:eastAsia="zh-CN"/>
        </w:rPr>
      </w:pPr>
      <w:r>
        <w:rPr>
          <w:color w:val="auto"/>
          <w:highlight w:val="none"/>
        </w:rPr>
        <w:fldChar w:fldCharType="begin"/>
      </w:r>
      <w:r>
        <w:rPr>
          <w:color w:val="auto"/>
          <w:highlight w:val="none"/>
        </w:rPr>
        <w:instrText xml:space="preserve"> HYPERLINK \l "_Toc5987697" </w:instrText>
      </w:r>
      <w:r>
        <w:rPr>
          <w:color w:val="auto"/>
          <w:highlight w:val="none"/>
        </w:rPr>
        <w:fldChar w:fldCharType="separate"/>
      </w:r>
      <w:r>
        <w:rPr>
          <w:rStyle w:val="20"/>
          <w:rFonts w:hint="eastAsia" w:ascii="仿宋" w:hAnsi="仿宋" w:eastAsia="仿宋"/>
          <w:b w:val="0"/>
          <w:color w:val="auto"/>
          <w:sz w:val="30"/>
          <w:szCs w:val="30"/>
          <w:highlight w:val="none"/>
        </w:rPr>
        <w:t>第四章合同主要条款</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lang w:val="en-US" w:eastAsia="zh-CN"/>
        </w:rPr>
        <w:t>37</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30"/>
          <w:szCs w:val="30"/>
          <w:highlight w:val="none"/>
        </w:rPr>
        <w:fldChar w:fldCharType="end"/>
      </w:r>
      <w:r>
        <w:rPr>
          <w:rFonts w:hint="eastAsia" w:ascii="仿宋" w:hAnsi="仿宋" w:eastAsia="仿宋"/>
          <w:color w:val="auto"/>
          <w:sz w:val="28"/>
          <w:highlight w:val="none"/>
        </w:rPr>
        <w:t>附件：（投标书格式）</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附件一 投标书</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附件二 法定代表人资格证明书（格式）/法定代表人授权委托书（格式）</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附件三 供应商关于投标文件的声明函</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附件四 供应商诚信投标承诺书</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附件五 供应商反商业贿赂承诺书</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附件六 开标一览表</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附件七 投标产品名称、数量、规格</w:t>
      </w:r>
      <w:r>
        <w:rPr>
          <w:rFonts w:hint="eastAsia" w:ascii="仿宋" w:hAnsi="仿宋" w:eastAsia="仿宋"/>
          <w:color w:val="auto"/>
          <w:sz w:val="28"/>
          <w:highlight w:val="none"/>
          <w:lang w:eastAsia="zh-CN"/>
        </w:rPr>
        <w:t>明细报价</w:t>
      </w:r>
      <w:r>
        <w:rPr>
          <w:rFonts w:hint="eastAsia" w:ascii="仿宋" w:hAnsi="仿宋" w:eastAsia="仿宋"/>
          <w:color w:val="auto"/>
          <w:sz w:val="28"/>
          <w:highlight w:val="none"/>
        </w:rPr>
        <w:t>表</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附件八 技术规格偏离表</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附件九 商务</w:t>
      </w:r>
      <w:r>
        <w:rPr>
          <w:rFonts w:hint="eastAsia" w:ascii="仿宋" w:hAnsi="仿宋" w:eastAsia="仿宋"/>
          <w:color w:val="auto"/>
          <w:sz w:val="28"/>
          <w:highlight w:val="none"/>
          <w:lang w:eastAsia="zh-CN"/>
        </w:rPr>
        <w:t>所有</w:t>
      </w:r>
      <w:r>
        <w:rPr>
          <w:rFonts w:hint="eastAsia" w:ascii="仿宋" w:hAnsi="仿宋" w:eastAsia="仿宋"/>
          <w:color w:val="auto"/>
          <w:sz w:val="28"/>
          <w:highlight w:val="none"/>
        </w:rPr>
        <w:t>条款偏离表</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 投标产品近三年相同产品销售业绩表</w:t>
      </w:r>
    </w:p>
    <w:p>
      <w:pPr>
        <w:pStyle w:val="14"/>
        <w:ind w:left="0" w:firstLine="0"/>
        <w:jc w:val="both"/>
        <w:rPr>
          <w:rFonts w:ascii="仿宋" w:hAnsi="仿宋" w:eastAsia="仿宋"/>
          <w:color w:val="auto"/>
          <w:sz w:val="36"/>
          <w:highlight w:val="none"/>
        </w:rPr>
        <w:sectPr>
          <w:footerReference r:id="rId6" w:type="first"/>
          <w:footerReference r:id="rId5" w:type="default"/>
          <w:pgSz w:w="11906" w:h="16838"/>
          <w:pgMar w:top="1247" w:right="1134" w:bottom="1247" w:left="1134" w:header="851" w:footer="851" w:gutter="0"/>
          <w:pgNumType w:start="0"/>
          <w:cols w:space="720" w:num="1"/>
          <w:titlePg/>
          <w:docGrid w:type="linesAndChars" w:linePitch="312" w:charSpace="0"/>
        </w:sectPr>
      </w:pPr>
      <w:bookmarkStart w:id="0" w:name="_Toc5987693"/>
    </w:p>
    <w:p>
      <w:pPr>
        <w:pStyle w:val="14"/>
        <w:ind w:left="0" w:firstLine="0"/>
        <w:rPr>
          <w:rFonts w:ascii="仿宋" w:hAnsi="仿宋" w:eastAsia="仿宋"/>
          <w:color w:val="auto"/>
          <w:sz w:val="36"/>
          <w:highlight w:val="none"/>
        </w:rPr>
      </w:pPr>
      <w:r>
        <w:rPr>
          <w:rFonts w:hint="eastAsia" w:ascii="仿宋" w:hAnsi="仿宋" w:eastAsia="仿宋"/>
          <w:color w:val="auto"/>
          <w:sz w:val="36"/>
          <w:highlight w:val="none"/>
        </w:rPr>
        <w:t>投标须知前附表</w:t>
      </w:r>
      <w:bookmarkEnd w:id="0"/>
    </w:p>
    <w:tbl>
      <w:tblPr>
        <w:tblStyle w:val="15"/>
        <w:tblW w:w="9923"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trPr>
        <w:tc>
          <w:tcPr>
            <w:tcW w:w="824" w:type="dxa"/>
            <w:tcMar>
              <w:top w:w="57" w:type="dxa"/>
              <w:bottom w:w="57" w:type="dxa"/>
            </w:tcMar>
            <w:vAlign w:val="center"/>
          </w:tcPr>
          <w:p>
            <w:pPr>
              <w:pStyle w:val="23"/>
              <w:snapToGrid w:val="0"/>
              <w:spacing w:line="240" w:lineRule="auto"/>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9099" w:type="dxa"/>
            <w:tcMar>
              <w:top w:w="57" w:type="dxa"/>
              <w:bottom w:w="57" w:type="dxa"/>
            </w:tcMar>
            <w:vAlign w:val="center"/>
          </w:tcPr>
          <w:p>
            <w:pPr>
              <w:pStyle w:val="23"/>
              <w:snapToGrid w:val="0"/>
              <w:spacing w:line="240" w:lineRule="auto"/>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9099" w:type="dxa"/>
            <w:tcBorders>
              <w:bottom w:val="single" w:color="auto" w:sz="4" w:space="0"/>
            </w:tcBorders>
            <w:tcMar>
              <w:top w:w="57" w:type="dxa"/>
              <w:bottom w:w="57" w:type="dxa"/>
            </w:tcMar>
            <w:vAlign w:val="center"/>
          </w:tcPr>
          <w:p>
            <w:pPr>
              <w:pStyle w:val="23"/>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val="en-US" w:eastAsia="zh-CN"/>
              </w:rPr>
              <w:t>昌吉市中医院综合项目（高端实时四维胎儿心脏彩色多普勒超声诊断仪）</w:t>
            </w:r>
          </w:p>
          <w:p>
            <w:pPr>
              <w:pStyle w:val="23"/>
              <w:spacing w:line="420" w:lineRule="exact"/>
              <w:ind w:firstLine="0" w:firstLineChars="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项目编号：</w:t>
            </w:r>
            <w:r>
              <w:rPr>
                <w:rFonts w:hint="eastAsia" w:ascii="仿宋" w:hAnsi="仿宋" w:eastAsia="仿宋"/>
                <w:color w:val="auto"/>
                <w:sz w:val="24"/>
                <w:szCs w:val="24"/>
                <w:highlight w:val="none"/>
                <w:lang w:val="en-US" w:eastAsia="zh-CN"/>
              </w:rPr>
              <w:t>2241xzjk009</w:t>
            </w:r>
          </w:p>
          <w:p>
            <w:pPr>
              <w:pStyle w:val="23"/>
              <w:spacing w:line="420" w:lineRule="exact"/>
              <w:ind w:firstLine="0" w:firstLineChars="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招标内容：</w:t>
            </w:r>
            <w:r>
              <w:rPr>
                <w:rFonts w:hint="eastAsia" w:ascii="仿宋" w:hAnsi="仿宋" w:eastAsia="仿宋"/>
                <w:color w:val="auto"/>
                <w:sz w:val="24"/>
                <w:szCs w:val="24"/>
                <w:highlight w:val="none"/>
                <w:lang w:eastAsia="zh-CN"/>
              </w:rPr>
              <w:t>高端实时四维胎儿心脏彩色多普勒超声诊断仪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9099" w:type="dxa"/>
            <w:tcMar>
              <w:top w:w="57" w:type="dxa"/>
              <w:bottom w:w="57" w:type="dxa"/>
            </w:tcMar>
            <w:vAlign w:val="center"/>
          </w:tcPr>
          <w:p>
            <w:pPr>
              <w:pStyle w:val="23"/>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项目采购预算：</w:t>
            </w:r>
            <w:r>
              <w:rPr>
                <w:rFonts w:hint="eastAsia" w:ascii="仿宋" w:hAnsi="仿宋" w:eastAsia="仿宋"/>
                <w:color w:val="auto"/>
                <w:sz w:val="24"/>
                <w:szCs w:val="24"/>
                <w:highlight w:val="none"/>
                <w:lang w:val="en-US" w:eastAsia="zh-CN"/>
              </w:rPr>
              <w:t>300万元</w:t>
            </w:r>
            <w:r>
              <w:rPr>
                <w:rFonts w:hint="eastAsia" w:ascii="仿宋" w:hAnsi="仿宋" w:eastAsia="仿宋"/>
                <w:color w:val="auto"/>
                <w:sz w:val="24"/>
                <w:szCs w:val="24"/>
                <w:highlight w:val="none"/>
                <w:lang w:eastAsia="zh-CN"/>
              </w:rPr>
              <w:t>；</w:t>
            </w:r>
          </w:p>
          <w:p>
            <w:pPr>
              <w:pStyle w:val="23"/>
              <w:spacing w:line="420" w:lineRule="exact"/>
              <w:ind w:firstLine="0" w:firstLineChars="0"/>
              <w:rPr>
                <w:rFonts w:ascii="仿宋" w:hAnsi="仿宋" w:eastAsia="仿宋"/>
                <w:color w:val="auto"/>
                <w:sz w:val="24"/>
                <w:szCs w:val="24"/>
                <w:highlight w:val="none"/>
              </w:rPr>
            </w:pPr>
            <w:r>
              <w:rPr>
                <w:rFonts w:hint="eastAsia" w:hAnsi="仿宋" w:cs="宋体"/>
                <w:b/>
                <w:color w:val="auto"/>
                <w:kern w:val="0"/>
                <w:sz w:val="24"/>
                <w:szCs w:val="24"/>
                <w:highlight w:val="none"/>
              </w:rPr>
              <w:t>投标人投标报价不得高于设备的预算</w:t>
            </w:r>
            <w:r>
              <w:rPr>
                <w:rFonts w:hint="eastAsia" w:hAnsi="仿宋" w:cs="宋体"/>
                <w:b/>
                <w:color w:val="auto"/>
                <w:kern w:val="0"/>
                <w:sz w:val="24"/>
                <w:szCs w:val="24"/>
                <w:highlight w:val="none"/>
                <w:lang w:eastAsia="zh-CN"/>
              </w:rPr>
              <w:t>总</w:t>
            </w:r>
            <w:r>
              <w:rPr>
                <w:rFonts w:hint="eastAsia" w:hAnsi="仿宋" w:cs="宋体"/>
                <w:b/>
                <w:color w:val="auto"/>
                <w:kern w:val="0"/>
                <w:sz w:val="24"/>
                <w:szCs w:val="24"/>
                <w:highlight w:val="none"/>
              </w:rPr>
              <w:t>价</w:t>
            </w:r>
            <w:r>
              <w:rPr>
                <w:rFonts w:hint="eastAsia" w:hAnsi="仿宋" w:cs="宋体"/>
                <w:b/>
                <w:color w:val="auto"/>
                <w:kern w:val="0"/>
                <w:sz w:val="24"/>
                <w:szCs w:val="24"/>
                <w:highlight w:val="none"/>
                <w:lang w:val="en-US" w:eastAsia="zh-CN"/>
              </w:rPr>
              <w:t>或</w:t>
            </w:r>
            <w:r>
              <w:rPr>
                <w:rFonts w:hint="eastAsia" w:hAnsi="仿宋" w:cs="宋体"/>
                <w:b/>
                <w:color w:val="auto"/>
                <w:kern w:val="0"/>
                <w:sz w:val="24"/>
                <w:szCs w:val="24"/>
                <w:highlight w:val="none"/>
              </w:rPr>
              <w:t>最高限价，否则其投标将被否决。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9099" w:type="dxa"/>
            <w:tcMar>
              <w:top w:w="57" w:type="dxa"/>
              <w:bottom w:w="57" w:type="dxa"/>
            </w:tcMar>
            <w:vAlign w:val="center"/>
          </w:tcPr>
          <w:p>
            <w:pPr>
              <w:pStyle w:val="23"/>
              <w:spacing w:line="420" w:lineRule="exact"/>
              <w:ind w:firstLine="0" w:firstLineChars="0"/>
              <w:rPr>
                <w:rFonts w:hint="eastAsia" w:ascii="仿宋" w:hAnsi="仿宋" w:eastAsia="仿宋"/>
                <w:color w:val="auto"/>
                <w:sz w:val="24"/>
                <w:highlight w:val="none"/>
                <w:lang w:eastAsia="zh-CN"/>
              </w:rPr>
            </w:pPr>
            <w:r>
              <w:rPr>
                <w:rFonts w:hint="eastAsia" w:ascii="仿宋" w:hAnsi="仿宋" w:eastAsia="仿宋"/>
                <w:color w:val="auto"/>
                <w:sz w:val="24"/>
                <w:highlight w:val="none"/>
              </w:rPr>
              <w:t>采购人：昌吉市项目代建管理局</w:t>
            </w:r>
          </w:p>
          <w:p>
            <w:pPr>
              <w:pStyle w:val="24"/>
              <w:spacing w:line="420" w:lineRule="exact"/>
              <w:jc w:val="both"/>
              <w:rPr>
                <w:rFonts w:hint="eastAsia" w:ascii="仿宋" w:hAnsi="仿宋" w:eastAsia="仿宋" w:cs="Times New Roman"/>
                <w:color w:val="auto"/>
                <w:kern w:val="2"/>
                <w:sz w:val="24"/>
                <w:szCs w:val="20"/>
                <w:highlight w:val="none"/>
                <w:lang w:val="en-US" w:eastAsia="zh-CN" w:bidi="ar-SA"/>
              </w:rPr>
            </w:pPr>
            <w:r>
              <w:rPr>
                <w:rFonts w:hint="eastAsia" w:ascii="仿宋" w:hAnsi="仿宋" w:eastAsia="仿宋"/>
                <w:color w:val="auto"/>
                <w:sz w:val="24"/>
                <w:highlight w:val="none"/>
              </w:rPr>
              <w:t>联系人：</w:t>
            </w:r>
            <w:r>
              <w:rPr>
                <w:rFonts w:hint="eastAsia" w:ascii="仿宋" w:hAnsi="仿宋" w:eastAsia="仿宋" w:cs="Times New Roman"/>
                <w:color w:val="auto"/>
                <w:kern w:val="2"/>
                <w:sz w:val="24"/>
                <w:szCs w:val="20"/>
                <w:highlight w:val="none"/>
                <w:lang w:val="en-US" w:eastAsia="zh-CN" w:bidi="ar-SA"/>
              </w:rPr>
              <w:t>石玉新</w:t>
            </w:r>
          </w:p>
          <w:p>
            <w:pPr>
              <w:pStyle w:val="23"/>
              <w:spacing w:line="420" w:lineRule="exact"/>
              <w:ind w:firstLine="0" w:firstLineChars="0"/>
              <w:rPr>
                <w:rFonts w:hint="default" w:ascii="仿宋" w:hAnsi="仿宋" w:eastAsia="仿宋" w:cs="宋体"/>
                <w:color w:val="auto"/>
                <w:kern w:val="0"/>
                <w:sz w:val="24"/>
                <w:szCs w:val="24"/>
                <w:highlight w:val="none"/>
                <w:lang w:val="en-US" w:eastAsia="zh-CN"/>
              </w:rPr>
            </w:pPr>
            <w:r>
              <w:rPr>
                <w:rFonts w:hint="eastAsia" w:ascii="仿宋" w:hAnsi="仿宋" w:eastAsia="仿宋"/>
                <w:color w:val="auto"/>
                <w:sz w:val="24"/>
                <w:highlight w:val="none"/>
              </w:rPr>
              <w:t>联系电话：</w:t>
            </w:r>
            <w:r>
              <w:rPr>
                <w:rFonts w:hint="eastAsia" w:ascii="仿宋" w:hAnsi="仿宋" w:eastAsia="仿宋" w:cs="Times New Roman"/>
                <w:color w:val="auto"/>
                <w:sz w:val="24"/>
                <w:highlight w:val="none"/>
              </w:rPr>
              <w:t>0994-2721262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9099" w:type="dxa"/>
            <w:tcMar>
              <w:top w:w="57" w:type="dxa"/>
              <w:bottom w:w="57" w:type="dxa"/>
            </w:tcMar>
            <w:vAlign w:val="center"/>
          </w:tcPr>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采购代理机构：新疆新之建工程咨询有限公司。</w:t>
            </w:r>
          </w:p>
          <w:p>
            <w:pPr>
              <w:pStyle w:val="23"/>
              <w:spacing w:line="420" w:lineRule="exact"/>
              <w:ind w:firstLine="0" w:firstLineChars="0"/>
              <w:rPr>
                <w:rFonts w:ascii="仿宋" w:hAnsi="仿宋" w:eastAsia="仿宋" w:cs="宋体"/>
                <w:color w:val="auto"/>
                <w:kern w:val="0"/>
                <w:sz w:val="24"/>
                <w:szCs w:val="24"/>
                <w:highlight w:val="none"/>
              </w:rPr>
            </w:pPr>
            <w:r>
              <w:rPr>
                <w:rFonts w:hint="eastAsia" w:ascii="仿宋" w:hAnsi="仿宋" w:eastAsia="仿宋"/>
                <w:color w:val="auto"/>
                <w:sz w:val="24"/>
                <w:szCs w:val="24"/>
                <w:highlight w:val="none"/>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9099" w:type="dxa"/>
            <w:tcMar>
              <w:top w:w="57" w:type="dxa"/>
              <w:bottom w:w="57" w:type="dxa"/>
            </w:tcMar>
            <w:vAlign w:val="center"/>
          </w:tcPr>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投标保证金金额：</w:t>
            </w:r>
            <w:r>
              <w:rPr>
                <w:rFonts w:hint="eastAsia" w:ascii="仿宋" w:hAnsi="仿宋" w:eastAsia="仿宋"/>
                <w:color w:val="auto"/>
                <w:sz w:val="24"/>
                <w:szCs w:val="24"/>
                <w:highlight w:val="none"/>
                <w:lang w:val="en-US" w:eastAsia="zh-CN"/>
              </w:rPr>
              <w:t>60000</w:t>
            </w:r>
            <w:r>
              <w:rPr>
                <w:rFonts w:hint="eastAsia" w:ascii="仿宋" w:hAnsi="仿宋" w:eastAsia="仿宋"/>
                <w:color w:val="auto"/>
                <w:sz w:val="24"/>
                <w:szCs w:val="24"/>
                <w:highlight w:val="none"/>
              </w:rPr>
              <w:t>元；须以网银转账的形式由供应商的基本账户汇出，于投标文件递交截止时间前交至招标代理机构指定账户（以实际到账时间为准，逾期无效），公示期结束后予以退还。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824" w:type="dxa"/>
            <w:tcMar>
              <w:top w:w="57" w:type="dxa"/>
              <w:bottom w:w="57" w:type="dxa"/>
            </w:tcMar>
            <w:vAlign w:val="center"/>
          </w:tcPr>
          <w:p>
            <w:pPr>
              <w:pStyle w:val="24"/>
              <w:snapToGrid w:val="0"/>
              <w:spacing w:line="288" w:lineRule="auto"/>
              <w:jc w:val="center"/>
              <w:rPr>
                <w:rFonts w:ascii="仿宋" w:hAnsi="仿宋" w:eastAsia="仿宋" w:cs="仿宋_GB2312"/>
                <w:color w:val="auto"/>
                <w:szCs w:val="24"/>
                <w:highlight w:val="none"/>
              </w:rPr>
            </w:pPr>
            <w:r>
              <w:rPr>
                <w:rFonts w:hint="eastAsia" w:ascii="仿宋" w:hAnsi="仿宋" w:eastAsia="仿宋" w:cs="仿宋_GB2312"/>
                <w:color w:val="auto"/>
                <w:szCs w:val="24"/>
                <w:highlight w:val="none"/>
              </w:rPr>
              <w:t>6</w:t>
            </w:r>
          </w:p>
        </w:tc>
        <w:tc>
          <w:tcPr>
            <w:tcW w:w="9099" w:type="dxa"/>
            <w:tcMar>
              <w:top w:w="57" w:type="dxa"/>
              <w:bottom w:w="57" w:type="dxa"/>
            </w:tcMar>
            <w:vAlign w:val="center"/>
          </w:tcPr>
          <w:p>
            <w:pPr>
              <w:pStyle w:val="24"/>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资格要求：</w:t>
            </w:r>
          </w:p>
          <w:p>
            <w:pPr>
              <w:pStyle w:val="24"/>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1.满足《中华人民共和国政府采购法》第二十二条规定；</w:t>
            </w:r>
          </w:p>
          <w:p>
            <w:pPr>
              <w:pStyle w:val="24"/>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2.落实政府采购政策需满足的资格要求：</w:t>
            </w:r>
          </w:p>
          <w:p>
            <w:pPr>
              <w:pStyle w:val="24"/>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w:t>
            </w:r>
          </w:p>
          <w:p>
            <w:pPr>
              <w:pStyle w:val="24"/>
              <w:snapToGrid w:val="0"/>
              <w:spacing w:line="288" w:lineRule="auto"/>
              <w:rPr>
                <w:rFonts w:hint="eastAsia" w:ascii="仿宋" w:hAnsi="仿宋" w:eastAsia="仿宋" w:cs="仿宋_GB2312"/>
                <w:color w:val="auto"/>
                <w:szCs w:val="24"/>
                <w:highlight w:val="none"/>
              </w:rPr>
            </w:pPr>
            <w:r>
              <w:rPr>
                <w:rFonts w:hint="eastAsia" w:ascii="仿宋" w:hAnsi="仿宋" w:eastAsia="仿宋" w:cs="仿宋_GB2312"/>
                <w:color w:val="auto"/>
                <w:szCs w:val="24"/>
                <w:highlight w:val="none"/>
              </w:rPr>
              <w:t>2.2、监狱企业及残疾人福利性单位视同小型、微型企业，享受预留份额、评审中价格扣除等政府采购促进中小企业发展的政府采购政策。(详见招标文件)。</w:t>
            </w:r>
          </w:p>
          <w:p>
            <w:pPr>
              <w:pStyle w:val="24"/>
              <w:snapToGrid w:val="0"/>
              <w:spacing w:line="288" w:lineRule="auto"/>
              <w:rPr>
                <w:rFonts w:hint="eastAsia" w:ascii="仿宋" w:hAnsi="仿宋" w:eastAsia="仿宋" w:cs="仿宋_GB2312"/>
                <w:color w:val="auto"/>
                <w:szCs w:val="24"/>
                <w:highlight w:val="none"/>
              </w:rPr>
            </w:pPr>
            <w:r>
              <w:rPr>
                <w:rFonts w:hint="eastAsia" w:ascii="仿宋" w:hAnsi="仿宋" w:eastAsia="仿宋" w:cs="仿宋_GB2312"/>
                <w:color w:val="auto"/>
                <w:szCs w:val="24"/>
                <w:highlight w:val="none"/>
              </w:rPr>
              <w:t>2.3、中华人民共和国财政部、中华人民共和国工业和信息化部《政府采购促进中小企业发展管理办法》（财库〔2020〕46号）文件的规定。（详见招标文件）。</w:t>
            </w:r>
          </w:p>
          <w:p>
            <w:pPr>
              <w:pStyle w:val="24"/>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3、有效的工商营业执照副本、税务登记证副本、组织机构代码证副本或“三证合一”的营业执照副本。</w:t>
            </w:r>
          </w:p>
          <w:p>
            <w:pPr>
              <w:pStyle w:val="24"/>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4、法定代表人投标需携带法定代表人证明书（原件）及法定代表人身份证（原件），委托代理人投标需携带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4"/>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6、投标人不得为“信用中国”网站（www.creditchina.gov.cn ）中列入</w:t>
            </w:r>
            <w:r>
              <w:rPr>
                <w:rFonts w:hint="eastAsia" w:ascii="仿宋" w:hAnsi="仿宋" w:eastAsia="仿宋" w:cs="仿宋_GB2312"/>
                <w:color w:val="auto"/>
                <w:szCs w:val="24"/>
                <w:highlight w:val="none"/>
                <w:lang w:eastAsia="zh-CN"/>
              </w:rPr>
              <w:t>税收违法黑名单</w:t>
            </w:r>
            <w:r>
              <w:rPr>
                <w:rFonts w:hint="eastAsia" w:ascii="仿宋" w:hAnsi="仿宋" w:eastAsia="仿宋" w:cs="仿宋_GB2312"/>
                <w:color w:val="auto"/>
                <w:szCs w:val="24"/>
                <w:highlight w:val="none"/>
              </w:rPr>
              <w:t>的供应商，不得为“中国执行信息公开网”（http://zxgk.court.gov.cn/）中列入失信被执行人，不得为</w:t>
            </w:r>
            <w:r>
              <w:rPr>
                <w:rFonts w:hint="eastAsia" w:ascii="仿宋" w:hAnsi="仿宋" w:eastAsia="仿宋" w:cs="仿宋_GB2312"/>
                <w:color w:val="auto"/>
                <w:szCs w:val="24"/>
                <w:highlight w:val="none"/>
                <w:lang w:eastAsia="zh-CN"/>
              </w:rPr>
              <w:t>“</w:t>
            </w:r>
            <w:r>
              <w:rPr>
                <w:rFonts w:hint="eastAsia" w:ascii="仿宋" w:hAnsi="仿宋" w:eastAsia="仿宋" w:cs="仿宋_GB2312"/>
                <w:color w:val="auto"/>
                <w:szCs w:val="24"/>
                <w:highlight w:val="none"/>
              </w:rPr>
              <w:t>中国政府采购网</w:t>
            </w:r>
            <w:r>
              <w:rPr>
                <w:rFonts w:hint="eastAsia" w:ascii="仿宋" w:hAnsi="仿宋" w:eastAsia="仿宋" w:cs="仿宋_GB2312"/>
                <w:color w:val="auto"/>
                <w:szCs w:val="24"/>
                <w:highlight w:val="none"/>
                <w:lang w:eastAsia="zh-CN"/>
              </w:rPr>
              <w:t>”</w:t>
            </w:r>
            <w:r>
              <w:rPr>
                <w:rFonts w:hint="eastAsia" w:ascii="仿宋" w:hAnsi="仿宋" w:eastAsia="仿宋" w:cs="仿宋_GB2312"/>
                <w:color w:val="auto"/>
                <w:szCs w:val="24"/>
                <w:highlight w:val="none"/>
              </w:rPr>
              <w:t>（www.ccgp.gov.cn ）政府采购严重违法失信行为记录名单中被财政部门禁止参加政府采购活动的供应商（处罚决定规定的时间和地域范围内）。信用信息截止时点为开标当日。</w:t>
            </w:r>
          </w:p>
          <w:p>
            <w:pPr>
              <w:pStyle w:val="24"/>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7、本项目的特定资格要求：</w:t>
            </w:r>
          </w:p>
          <w:p>
            <w:pPr>
              <w:pStyle w:val="24"/>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24"/>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8、本项目不接受联合体投标。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824" w:type="dxa"/>
            <w:tcMar>
              <w:top w:w="57" w:type="dxa"/>
              <w:bottom w:w="57" w:type="dxa"/>
            </w:tcMar>
            <w:vAlign w:val="center"/>
          </w:tcPr>
          <w:p>
            <w:pPr>
              <w:pStyle w:val="24"/>
              <w:snapToGrid w:val="0"/>
              <w:spacing w:line="288" w:lineRule="auto"/>
              <w:jc w:val="center"/>
              <w:rPr>
                <w:rFonts w:ascii="仿宋" w:hAnsi="仿宋" w:eastAsia="仿宋" w:cs="仿宋_GB2312"/>
                <w:color w:val="auto"/>
                <w:szCs w:val="24"/>
                <w:highlight w:val="none"/>
              </w:rPr>
            </w:pPr>
            <w:r>
              <w:rPr>
                <w:rFonts w:hint="eastAsia" w:ascii="仿宋" w:hAnsi="仿宋" w:eastAsia="仿宋" w:cs="仿宋_GB2312"/>
                <w:color w:val="auto"/>
                <w:szCs w:val="24"/>
                <w:highlight w:val="none"/>
              </w:rPr>
              <w:t>7</w:t>
            </w:r>
          </w:p>
        </w:tc>
        <w:tc>
          <w:tcPr>
            <w:tcW w:w="9099" w:type="dxa"/>
            <w:tcMar>
              <w:top w:w="57" w:type="dxa"/>
              <w:bottom w:w="57" w:type="dxa"/>
            </w:tcMar>
            <w:vAlign w:val="center"/>
          </w:tcPr>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8</w:t>
            </w:r>
          </w:p>
        </w:tc>
        <w:tc>
          <w:tcPr>
            <w:tcW w:w="9099" w:type="dxa"/>
            <w:tcMar>
              <w:top w:w="57" w:type="dxa"/>
              <w:bottom w:w="57" w:type="dxa"/>
            </w:tcMar>
            <w:vAlign w:val="center"/>
          </w:tcPr>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9099" w:type="dxa"/>
            <w:tcMar>
              <w:top w:w="57" w:type="dxa"/>
              <w:bottom w:w="57" w:type="dxa"/>
            </w:tcMar>
            <w:vAlign w:val="center"/>
          </w:tcPr>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投标截止时间：202</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06</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28</w:t>
            </w:r>
            <w:r>
              <w:rPr>
                <w:rFonts w:hint="eastAsia" w:ascii="仿宋" w:hAnsi="仿宋" w:eastAsia="仿宋"/>
                <w:color w:val="auto"/>
                <w:sz w:val="24"/>
                <w:szCs w:val="24"/>
                <w:highlight w:val="none"/>
              </w:rPr>
              <w:t>日1</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:00时（北京时间）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w:t>
            </w:r>
          </w:p>
        </w:tc>
        <w:tc>
          <w:tcPr>
            <w:tcW w:w="9099" w:type="dxa"/>
            <w:tcMar>
              <w:top w:w="57" w:type="dxa"/>
              <w:bottom w:w="57" w:type="dxa"/>
            </w:tcMar>
            <w:vAlign w:val="center"/>
          </w:tcPr>
          <w:p>
            <w:pPr>
              <w:pStyle w:val="23"/>
              <w:spacing w:line="420" w:lineRule="exact"/>
              <w:ind w:firstLine="0" w:firstLineChars="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投标文件的数目：</w:t>
            </w:r>
          </w:p>
          <w:p>
            <w:pPr>
              <w:pStyle w:val="23"/>
              <w:spacing w:line="420" w:lineRule="exact"/>
              <w:ind w:firstLine="0" w:firstLineChars="0"/>
              <w:rPr>
                <w:rFonts w:hint="eastAsia" w:hAnsi="仿宋"/>
                <w:b/>
                <w:color w:val="auto"/>
                <w:sz w:val="24"/>
                <w:szCs w:val="24"/>
                <w:highlight w:val="none"/>
              </w:rPr>
            </w:pPr>
            <w:r>
              <w:rPr>
                <w:rFonts w:hint="eastAsia" w:hAnsi="仿宋"/>
                <w:b/>
                <w:color w:val="auto"/>
                <w:sz w:val="24"/>
                <w:szCs w:val="24"/>
                <w:highlight w:val="none"/>
              </w:rPr>
              <w:t>投标文件：正本</w:t>
            </w:r>
            <w:r>
              <w:rPr>
                <w:rFonts w:hint="eastAsia" w:hAnsi="仿宋"/>
                <w:b/>
                <w:color w:val="auto"/>
                <w:sz w:val="24"/>
                <w:szCs w:val="24"/>
                <w:highlight w:val="none"/>
                <w:lang w:eastAsia="zh-CN"/>
              </w:rPr>
              <w:t>贰</w:t>
            </w:r>
            <w:r>
              <w:rPr>
                <w:rFonts w:hint="eastAsia" w:hAnsi="仿宋"/>
                <w:b/>
                <w:color w:val="auto"/>
                <w:sz w:val="24"/>
                <w:szCs w:val="24"/>
                <w:highlight w:val="none"/>
              </w:rPr>
              <w:t>份、副本</w:t>
            </w:r>
            <w:r>
              <w:rPr>
                <w:rFonts w:hint="eastAsia" w:hAnsi="仿宋"/>
                <w:b/>
                <w:color w:val="auto"/>
                <w:sz w:val="24"/>
                <w:szCs w:val="24"/>
                <w:highlight w:val="none"/>
                <w:lang w:eastAsia="zh-CN"/>
              </w:rPr>
              <w:t>叁</w:t>
            </w:r>
            <w:r>
              <w:rPr>
                <w:rFonts w:hint="eastAsia" w:hAnsi="仿宋"/>
                <w:b/>
                <w:color w:val="auto"/>
                <w:sz w:val="24"/>
                <w:szCs w:val="24"/>
                <w:highlight w:val="none"/>
              </w:rPr>
              <w:t>份</w:t>
            </w:r>
          </w:p>
          <w:p>
            <w:pPr>
              <w:pStyle w:val="23"/>
              <w:spacing w:line="420" w:lineRule="exact"/>
              <w:ind w:firstLine="0" w:firstLineChars="0"/>
              <w:rPr>
                <w:rFonts w:hAnsi="仿宋"/>
                <w:b/>
                <w:color w:val="auto"/>
                <w:sz w:val="24"/>
                <w:szCs w:val="24"/>
                <w:highlight w:val="none"/>
              </w:rPr>
            </w:pPr>
            <w:r>
              <w:rPr>
                <w:rFonts w:hint="eastAsia" w:hAnsi="仿宋"/>
                <w:b/>
                <w:color w:val="auto"/>
                <w:sz w:val="24"/>
                <w:szCs w:val="24"/>
                <w:highlight w:val="none"/>
              </w:rPr>
              <w:t>开标一览表：1份（单独密封）</w:t>
            </w:r>
          </w:p>
          <w:p>
            <w:pPr>
              <w:pStyle w:val="23"/>
              <w:spacing w:line="420" w:lineRule="exact"/>
              <w:ind w:firstLine="0" w:firstLineChars="0"/>
              <w:rPr>
                <w:rFonts w:ascii="仿宋" w:hAnsi="仿宋" w:eastAsia="仿宋"/>
                <w:color w:val="auto"/>
                <w:sz w:val="24"/>
                <w:szCs w:val="24"/>
                <w:highlight w:val="none"/>
              </w:rPr>
            </w:pPr>
            <w:r>
              <w:rPr>
                <w:rFonts w:hint="eastAsia" w:hAnsi="仿宋"/>
                <w:b/>
                <w:color w:val="auto"/>
                <w:sz w:val="24"/>
                <w:szCs w:val="24"/>
                <w:highlight w:val="none"/>
              </w:rPr>
              <w:t>投标文件电子版：1份（单独密封</w:t>
            </w:r>
            <w:r>
              <w:rPr>
                <w:rFonts w:hint="eastAsia" w:hAnsi="仿宋"/>
                <w:b/>
                <w:color w:val="auto"/>
                <w:sz w:val="24"/>
                <w:szCs w:val="24"/>
                <w:highlight w:val="none"/>
                <w:lang w:eastAsia="zh-CN"/>
              </w:rPr>
              <w:t>，</w:t>
            </w:r>
            <w:r>
              <w:rPr>
                <w:rFonts w:hint="eastAsia" w:hAnsi="仿宋"/>
                <w:b/>
                <w:color w:val="auto"/>
                <w:sz w:val="24"/>
                <w:szCs w:val="24"/>
                <w:highlight w:val="none"/>
              </w:rPr>
              <w:t>U盘介质，文件格式为PDF版本；U盘内另须提供一份excel或word可编辑模式的“开标一览表”及“投标产品名称、数量、规格</w:t>
            </w:r>
            <w:r>
              <w:rPr>
                <w:rFonts w:hint="eastAsia" w:hAnsi="仿宋"/>
                <w:b/>
                <w:color w:val="auto"/>
                <w:sz w:val="24"/>
                <w:szCs w:val="24"/>
                <w:highlight w:val="none"/>
                <w:lang w:eastAsia="zh-CN"/>
              </w:rPr>
              <w:t>明细报价表</w:t>
            </w:r>
            <w:r>
              <w:rPr>
                <w:rFonts w:hint="eastAsia" w:hAnsi="仿宋"/>
                <w:b/>
                <w:color w:val="auto"/>
                <w:sz w:val="24"/>
                <w:szCs w:val="24"/>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11</w:t>
            </w:r>
          </w:p>
        </w:tc>
        <w:tc>
          <w:tcPr>
            <w:tcW w:w="9099" w:type="dxa"/>
            <w:tcMar>
              <w:top w:w="57" w:type="dxa"/>
              <w:bottom w:w="57" w:type="dxa"/>
            </w:tcMar>
            <w:vAlign w:val="center"/>
          </w:tcPr>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投标文件递交至：新疆乌鲁木齐市沙依巴克区公园北街162号文苑综合楼七楼会议室。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12</w:t>
            </w:r>
          </w:p>
        </w:tc>
        <w:tc>
          <w:tcPr>
            <w:tcW w:w="9099" w:type="dxa"/>
            <w:tcMar>
              <w:top w:w="57" w:type="dxa"/>
              <w:bottom w:w="57" w:type="dxa"/>
            </w:tcMar>
            <w:vAlign w:val="center"/>
          </w:tcPr>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开标时间：202</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06</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28</w:t>
            </w:r>
            <w:r>
              <w:rPr>
                <w:rFonts w:hint="eastAsia" w:ascii="仿宋" w:hAnsi="仿宋" w:eastAsia="仿宋"/>
                <w:color w:val="auto"/>
                <w:sz w:val="24"/>
                <w:szCs w:val="24"/>
                <w:highlight w:val="none"/>
              </w:rPr>
              <w:t>日1</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:00时（北京时间），逾期送达的投标文件将被拒收。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13</w:t>
            </w:r>
          </w:p>
        </w:tc>
        <w:tc>
          <w:tcPr>
            <w:tcW w:w="9099" w:type="dxa"/>
            <w:tcMar>
              <w:top w:w="57" w:type="dxa"/>
              <w:bottom w:w="57" w:type="dxa"/>
            </w:tcMar>
            <w:vAlign w:val="center"/>
          </w:tcPr>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开标地点：新疆乌鲁木齐市沙依巴克区公园北街162号文苑综合楼七楼会议室。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14</w:t>
            </w:r>
          </w:p>
        </w:tc>
        <w:tc>
          <w:tcPr>
            <w:tcW w:w="9099" w:type="dxa"/>
            <w:tcMar>
              <w:top w:w="57" w:type="dxa"/>
              <w:bottom w:w="57" w:type="dxa"/>
            </w:tcMar>
            <w:vAlign w:val="center"/>
          </w:tcPr>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15</w:t>
            </w:r>
          </w:p>
        </w:tc>
        <w:tc>
          <w:tcPr>
            <w:tcW w:w="9099" w:type="dxa"/>
            <w:tcMar>
              <w:top w:w="57" w:type="dxa"/>
              <w:bottom w:w="57" w:type="dxa"/>
            </w:tcMar>
            <w:vAlign w:val="center"/>
          </w:tcPr>
          <w:p>
            <w:pPr>
              <w:pStyle w:val="24"/>
              <w:spacing w:line="420" w:lineRule="exact"/>
              <w:jc w:val="both"/>
              <w:rPr>
                <w:rFonts w:hint="eastAsia" w:ascii="仿宋" w:hAnsi="仿宋" w:eastAsia="仿宋"/>
                <w:color w:val="auto"/>
                <w:szCs w:val="24"/>
                <w:highlight w:val="none"/>
                <w:lang w:val="en-US" w:eastAsia="zh-CN"/>
              </w:rPr>
            </w:pPr>
            <w:r>
              <w:rPr>
                <w:rFonts w:hint="eastAsia" w:ascii="仿宋" w:hAnsi="仿宋" w:eastAsia="仿宋"/>
                <w:color w:val="auto"/>
                <w:szCs w:val="24"/>
                <w:highlight w:val="none"/>
              </w:rPr>
              <w:t>交货期：进口设备自合同签订后90天，国产设备自合同签订后30天</w:t>
            </w:r>
            <w:r>
              <w:rPr>
                <w:rFonts w:hint="eastAsia" w:ascii="仿宋" w:hAnsi="仿宋" w:eastAsia="仿宋"/>
                <w:color w:val="auto"/>
                <w:szCs w:val="24"/>
                <w:highlight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824" w:type="dxa"/>
            <w:tcMar>
              <w:top w:w="57" w:type="dxa"/>
              <w:bottom w:w="57" w:type="dxa"/>
            </w:tcMar>
            <w:vAlign w:val="center"/>
          </w:tcPr>
          <w:p>
            <w:pPr>
              <w:pStyle w:val="23"/>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16</w:t>
            </w:r>
          </w:p>
        </w:tc>
        <w:tc>
          <w:tcPr>
            <w:tcW w:w="9099" w:type="dxa"/>
            <w:tcMar>
              <w:top w:w="57" w:type="dxa"/>
              <w:bottom w:w="57" w:type="dxa"/>
            </w:tcMar>
            <w:vAlign w:val="center"/>
          </w:tcPr>
          <w:p>
            <w:pPr>
              <w:pStyle w:val="24"/>
              <w:spacing w:line="420" w:lineRule="exact"/>
              <w:jc w:val="both"/>
              <w:rPr>
                <w:rFonts w:hint="eastAsia" w:ascii="仿宋" w:hAnsi="仿宋" w:eastAsia="仿宋"/>
                <w:color w:val="auto"/>
                <w:szCs w:val="24"/>
                <w:highlight w:val="none"/>
              </w:rPr>
            </w:pPr>
            <w:r>
              <w:rPr>
                <w:rFonts w:hint="eastAsia" w:ascii="仿宋" w:hAnsi="仿宋" w:eastAsia="仿宋"/>
                <w:color w:val="auto"/>
                <w:szCs w:val="24"/>
                <w:highlight w:val="none"/>
              </w:rPr>
              <w:t>付款方式：货物抵达交货地点安装、调试、验收合格支付合同总金额的97%，留3%作为质保金，待质保期满后，若无质量问题一次性付清。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824" w:type="dxa"/>
            <w:tcMar>
              <w:top w:w="57" w:type="dxa"/>
              <w:bottom w:w="57" w:type="dxa"/>
            </w:tcMar>
            <w:vAlign w:val="center"/>
          </w:tcPr>
          <w:p>
            <w:pPr>
              <w:pStyle w:val="23"/>
              <w:spacing w:line="420" w:lineRule="exact"/>
              <w:ind w:firstLine="0" w:firstLineChars="0"/>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17</w:t>
            </w:r>
          </w:p>
        </w:tc>
        <w:tc>
          <w:tcPr>
            <w:tcW w:w="9099" w:type="dxa"/>
            <w:tcMar>
              <w:top w:w="57" w:type="dxa"/>
              <w:bottom w:w="57" w:type="dxa"/>
            </w:tcMar>
            <w:vAlign w:val="center"/>
          </w:tcPr>
          <w:p>
            <w:pPr>
              <w:pStyle w:val="24"/>
              <w:spacing w:line="420" w:lineRule="exact"/>
              <w:jc w:val="both"/>
              <w:rPr>
                <w:rFonts w:hint="eastAsia" w:ascii="仿宋" w:hAnsi="仿宋" w:eastAsia="仿宋"/>
                <w:color w:val="auto"/>
                <w:szCs w:val="24"/>
                <w:highlight w:val="none"/>
                <w:lang w:val="en-US" w:eastAsia="zh-CN"/>
              </w:rPr>
            </w:pPr>
            <w:r>
              <w:rPr>
                <w:rFonts w:hint="eastAsia" w:ascii="仿宋" w:hAnsi="仿宋" w:eastAsia="仿宋"/>
                <w:color w:val="auto"/>
                <w:szCs w:val="24"/>
                <w:highlight w:val="none"/>
              </w:rPr>
              <w:t>履约保证金：为了确保设备投标参数完全响应甲方招标文件的要求，乙方在签订合同前向甲方缴纳合同金额的10%作为履约保证金，以电汇、支票形式提供履约保证金，在设备正常运行壹年后，与招标文件完全响应一次性退还乙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824" w:type="dxa"/>
            <w:tcMar>
              <w:top w:w="57" w:type="dxa"/>
              <w:bottom w:w="57" w:type="dxa"/>
            </w:tcMar>
            <w:vAlign w:val="center"/>
          </w:tcPr>
          <w:p>
            <w:pPr>
              <w:pStyle w:val="23"/>
              <w:spacing w:line="420" w:lineRule="exact"/>
              <w:ind w:firstLine="0" w:firstLineChars="0"/>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18</w:t>
            </w:r>
          </w:p>
        </w:tc>
        <w:tc>
          <w:tcPr>
            <w:tcW w:w="9099" w:type="dxa"/>
            <w:tcMar>
              <w:top w:w="57" w:type="dxa"/>
              <w:bottom w:w="57" w:type="dxa"/>
            </w:tcMar>
            <w:vAlign w:val="center"/>
          </w:tcPr>
          <w:p>
            <w:pPr>
              <w:pStyle w:val="24"/>
              <w:spacing w:line="420" w:lineRule="exact"/>
              <w:jc w:val="both"/>
              <w:rPr>
                <w:rFonts w:hint="eastAsia" w:ascii="仿宋" w:hAnsi="仿宋" w:eastAsia="仿宋"/>
                <w:color w:val="auto"/>
                <w:szCs w:val="24"/>
                <w:highlight w:val="none"/>
                <w:lang w:val="en-US" w:eastAsia="zh-CN"/>
              </w:rPr>
            </w:pPr>
            <w:r>
              <w:rPr>
                <w:rFonts w:hint="eastAsia" w:ascii="仿宋" w:hAnsi="仿宋" w:eastAsia="仿宋"/>
                <w:color w:val="auto"/>
                <w:szCs w:val="24"/>
                <w:highlight w:val="none"/>
              </w:rPr>
              <w:t>质保期：整机全保不少于3年</w:t>
            </w:r>
            <w:r>
              <w:rPr>
                <w:rFonts w:hint="eastAsia" w:ascii="仿宋" w:hAnsi="仿宋" w:eastAsia="仿宋"/>
                <w:color w:val="auto"/>
                <w:szCs w:val="24"/>
                <w:highlight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trPr>
        <w:tc>
          <w:tcPr>
            <w:tcW w:w="824" w:type="dxa"/>
            <w:tcMar>
              <w:top w:w="57" w:type="dxa"/>
              <w:bottom w:w="57" w:type="dxa"/>
            </w:tcMar>
            <w:vAlign w:val="center"/>
          </w:tcPr>
          <w:p>
            <w:pPr>
              <w:pStyle w:val="23"/>
              <w:spacing w:line="420" w:lineRule="exact"/>
              <w:ind w:firstLine="0" w:firstLineChars="0"/>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p>
        </w:tc>
        <w:tc>
          <w:tcPr>
            <w:tcW w:w="9099" w:type="dxa"/>
            <w:tcMar>
              <w:top w:w="57" w:type="dxa"/>
              <w:bottom w:w="57" w:type="dxa"/>
            </w:tcMar>
            <w:vAlign w:val="center"/>
          </w:tcPr>
          <w:p>
            <w:pPr>
              <w:pStyle w:val="24"/>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b/>
                <w:color w:val="auto"/>
                <w:szCs w:val="24"/>
                <w:highlight w:val="none"/>
              </w:rPr>
              <w:t>政府采购强制采购：</w:t>
            </w:r>
            <w:r>
              <w:rPr>
                <w:rFonts w:hint="eastAsia" w:ascii="仿宋" w:hAnsi="仿宋" w:eastAsia="仿宋" w:cs="仿宋_GB2312"/>
                <w:color w:val="auto"/>
                <w:szCs w:val="24"/>
                <w:highlight w:val="none"/>
              </w:rPr>
              <w:t>(1)标记符号的节能产品；(2)其他。</w:t>
            </w:r>
          </w:p>
          <w:p>
            <w:pPr>
              <w:pStyle w:val="24"/>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采购最新一期《节能产品政府采购清单》的产品。</w:t>
            </w:r>
          </w:p>
          <w:p>
            <w:pPr>
              <w:pStyle w:val="24"/>
              <w:snapToGrid w:val="0"/>
              <w:spacing w:line="288" w:lineRule="auto"/>
              <w:rPr>
                <w:rFonts w:hint="eastAsia" w:ascii="仿宋" w:hAnsi="仿宋" w:eastAsia="仿宋" w:cs="仿宋_GB2312"/>
                <w:color w:val="auto"/>
                <w:szCs w:val="24"/>
                <w:highlight w:val="none"/>
                <w:lang w:eastAsia="zh-CN"/>
              </w:rPr>
            </w:pPr>
            <w:r>
              <w:rPr>
                <w:rFonts w:hint="eastAsia" w:ascii="仿宋" w:hAnsi="仿宋" w:eastAsia="仿宋" w:cs="仿宋_GB2312"/>
                <w:b/>
                <w:color w:val="auto"/>
                <w:szCs w:val="24"/>
                <w:highlight w:val="none"/>
              </w:rPr>
              <w:t>政府采购优先采购：</w:t>
            </w:r>
            <w:r>
              <w:rPr>
                <w:rFonts w:hint="eastAsia" w:ascii="仿宋" w:hAnsi="仿宋" w:eastAsia="仿宋" w:cs="仿宋_GB2312"/>
                <w:color w:val="auto"/>
                <w:szCs w:val="24"/>
                <w:highlight w:val="none"/>
              </w:rPr>
              <w:t>(1)非标记符号的节能产品；(2)环境标志产品；(</w:t>
            </w:r>
            <w:r>
              <w:rPr>
                <w:rFonts w:hint="eastAsia" w:ascii="仿宋" w:hAnsi="仿宋" w:eastAsia="仿宋" w:cs="仿宋_GB2312"/>
                <w:color w:val="auto"/>
                <w:szCs w:val="24"/>
                <w:highlight w:val="none"/>
                <w:lang w:val="en-US" w:eastAsia="zh-CN"/>
              </w:rPr>
              <w:t>3</w:t>
            </w:r>
            <w:r>
              <w:rPr>
                <w:rFonts w:hint="eastAsia" w:ascii="仿宋" w:hAnsi="仿宋" w:eastAsia="仿宋" w:cs="仿宋_GB2312"/>
                <w:color w:val="auto"/>
                <w:szCs w:val="24"/>
                <w:highlight w:val="none"/>
              </w:rPr>
              <w:t>)</w:t>
            </w:r>
            <w:r>
              <w:rPr>
                <w:rFonts w:hint="eastAsia" w:ascii="仿宋" w:hAnsi="仿宋" w:eastAsia="仿宋" w:cs="仿宋_GB2312"/>
                <w:color w:val="auto"/>
                <w:szCs w:val="24"/>
                <w:highlight w:val="none"/>
                <w:lang w:eastAsia="zh-CN"/>
              </w:rPr>
              <w:t>优先采购向我国企业转让技术、与我国企业签订消化吸收再创新方案的供应商的进口产品。</w:t>
            </w:r>
          </w:p>
          <w:p>
            <w:pPr>
              <w:pStyle w:val="24"/>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采购产品为《节能产品政府采购清单》(最新期)内非标记符号的节能产品及《环境标志产品政府采购清单》(最新期)内的产品：</w:t>
            </w:r>
          </w:p>
          <w:p>
            <w:pPr>
              <w:pStyle w:val="24"/>
              <w:snapToGrid w:val="0"/>
              <w:spacing w:line="288" w:lineRule="auto"/>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20</w:t>
            </w:r>
          </w:p>
        </w:tc>
        <w:tc>
          <w:tcPr>
            <w:tcW w:w="9099" w:type="dxa"/>
            <w:tcMar>
              <w:top w:w="57" w:type="dxa"/>
              <w:bottom w:w="57" w:type="dxa"/>
            </w:tcMar>
            <w:vAlign w:val="center"/>
          </w:tcPr>
          <w:p>
            <w:pPr>
              <w:pStyle w:val="24"/>
              <w:snapToGrid w:val="0"/>
              <w:spacing w:line="288" w:lineRule="auto"/>
              <w:rPr>
                <w:rFonts w:hint="eastAsia" w:ascii="仿宋" w:hAnsi="仿宋" w:eastAsia="仿宋" w:cs="仿宋_GB2312"/>
                <w:color w:val="auto"/>
                <w:szCs w:val="24"/>
                <w:highlight w:val="none"/>
              </w:rPr>
            </w:pPr>
            <w:r>
              <w:rPr>
                <w:rFonts w:hint="eastAsia" w:ascii="仿宋" w:hAnsi="仿宋" w:eastAsia="仿宋" w:cs="仿宋_GB2312"/>
                <w:color w:val="auto"/>
                <w:szCs w:val="24"/>
                <w:highlight w:val="none"/>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824" w:type="dxa"/>
            <w:tcMar>
              <w:top w:w="57" w:type="dxa"/>
              <w:bottom w:w="57" w:type="dxa"/>
            </w:tcMar>
            <w:vAlign w:val="center"/>
          </w:tcPr>
          <w:p>
            <w:pPr>
              <w:spacing w:line="420" w:lineRule="exact"/>
              <w:ind w:firstLine="120" w:firstLineChars="50"/>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21</w:t>
            </w:r>
          </w:p>
        </w:tc>
        <w:tc>
          <w:tcPr>
            <w:tcW w:w="9099" w:type="dxa"/>
            <w:tcMar>
              <w:top w:w="57" w:type="dxa"/>
              <w:bottom w:w="57" w:type="dxa"/>
            </w:tcMar>
            <w:vAlign w:val="center"/>
          </w:tcPr>
          <w:p>
            <w:pPr>
              <w:pStyle w:val="24"/>
              <w:spacing w:line="420" w:lineRule="exact"/>
              <w:jc w:val="both"/>
              <w:rPr>
                <w:rFonts w:hint="default" w:ascii="仿宋" w:hAnsi="仿宋" w:eastAsia="仿宋" w:cstheme="minorBidi"/>
                <w:b/>
                <w:color w:val="auto"/>
                <w:kern w:val="2"/>
                <w:sz w:val="24"/>
                <w:szCs w:val="24"/>
                <w:highlight w:val="none"/>
                <w:lang w:val="en-US" w:eastAsia="zh-CN" w:bidi="ar-SA"/>
              </w:rPr>
            </w:pPr>
            <w:r>
              <w:rPr>
                <w:rFonts w:hint="eastAsia" w:ascii="仿宋" w:hAnsi="仿宋" w:eastAsia="仿宋"/>
                <w:b/>
                <w:color w:val="auto"/>
                <w:szCs w:val="24"/>
                <w:highlight w:val="none"/>
              </w:rPr>
              <w:t>供应商须仔细阅读本招标文件的所有条款。如果在商务、技术等方面有偏离，供应商须在投标文件“商务</w:t>
            </w:r>
            <w:r>
              <w:rPr>
                <w:rFonts w:hint="eastAsia" w:ascii="仿宋" w:hAnsi="仿宋" w:eastAsia="仿宋"/>
                <w:b/>
                <w:color w:val="auto"/>
                <w:szCs w:val="24"/>
                <w:highlight w:val="none"/>
                <w:lang w:val="en-US" w:eastAsia="zh-CN"/>
              </w:rPr>
              <w:t>所有条款</w:t>
            </w:r>
            <w:r>
              <w:rPr>
                <w:rFonts w:hint="eastAsia" w:ascii="仿宋" w:hAnsi="仿宋" w:eastAsia="仿宋"/>
                <w:b/>
                <w:color w:val="auto"/>
                <w:szCs w:val="24"/>
                <w:highlight w:val="none"/>
              </w:rPr>
              <w:t>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4" w:type="dxa"/>
            <w:tcMar>
              <w:top w:w="57" w:type="dxa"/>
              <w:bottom w:w="57" w:type="dxa"/>
            </w:tcMar>
            <w:vAlign w:val="center"/>
          </w:tcPr>
          <w:p>
            <w:pPr>
              <w:spacing w:line="420" w:lineRule="exact"/>
              <w:ind w:firstLine="120" w:firstLineChars="50"/>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2</w:t>
            </w:r>
          </w:p>
        </w:tc>
        <w:tc>
          <w:tcPr>
            <w:tcW w:w="9099" w:type="dxa"/>
            <w:tcMar>
              <w:top w:w="57" w:type="dxa"/>
              <w:bottom w:w="57" w:type="dxa"/>
            </w:tcMar>
            <w:vAlign w:val="center"/>
          </w:tcPr>
          <w:p>
            <w:pPr>
              <w:pStyle w:val="24"/>
              <w:spacing w:line="420" w:lineRule="exact"/>
              <w:jc w:val="both"/>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3</w:t>
            </w:r>
          </w:p>
        </w:tc>
        <w:tc>
          <w:tcPr>
            <w:tcW w:w="9099" w:type="dxa"/>
            <w:tcMar>
              <w:top w:w="57" w:type="dxa"/>
              <w:bottom w:w="57" w:type="dxa"/>
            </w:tcMar>
            <w:vAlign w:val="center"/>
          </w:tcPr>
          <w:p>
            <w:pPr>
              <w:pStyle w:val="24"/>
              <w:spacing w:line="420" w:lineRule="exact"/>
              <w:jc w:val="both"/>
              <w:rPr>
                <w:rFonts w:ascii="仿宋" w:hAnsi="仿宋" w:eastAsia="仿宋" w:cstheme="minorBidi"/>
                <w:color w:val="auto"/>
                <w:kern w:val="2"/>
                <w:sz w:val="24"/>
                <w:szCs w:val="24"/>
                <w:highlight w:val="none"/>
                <w:lang w:val="en-US" w:eastAsia="zh-CN" w:bidi="ar-SA"/>
              </w:rPr>
            </w:pPr>
            <w:r>
              <w:rPr>
                <w:rFonts w:hint="eastAsia" w:ascii="仿宋" w:hAnsi="仿宋" w:eastAsia="仿宋"/>
                <w:b/>
                <w:color w:val="auto"/>
                <w:szCs w:val="24"/>
                <w:highlight w:val="none"/>
              </w:rPr>
              <w:t>备注：开标时，供应商应在密封的投标文件之外随身携带法定代表人</w:t>
            </w:r>
            <w:r>
              <w:rPr>
                <w:rFonts w:ascii="仿宋" w:hAnsi="仿宋" w:eastAsia="仿宋"/>
                <w:b/>
                <w:color w:val="auto"/>
                <w:szCs w:val="24"/>
                <w:highlight w:val="none"/>
              </w:rPr>
              <w:t>授权委托书</w:t>
            </w:r>
            <w:r>
              <w:rPr>
                <w:rFonts w:hint="eastAsia" w:ascii="仿宋" w:hAnsi="仿宋" w:eastAsia="仿宋"/>
                <w:b/>
                <w:color w:val="auto"/>
                <w:szCs w:val="24"/>
                <w:highlight w:val="none"/>
              </w:rPr>
              <w:t>或法人身份证明书原件及法定代表人或被授权代表的身份证原件、加盖供应商公章的营业执照复印件、所投产品属于第二类医疗器械的须提供加盖供应商公章的有效的行政主管部门颁发的医疗器械经营备案凭证复印件（或医疗器械生产许可证或医疗器械经营许可证复印件）；所投产品属于第三类医疗器械的须提供加盖供应商公章的有效的行政主管部门颁发的医疗器械生产许可证复印件（或医疗器械经营许可证复印件）</w:t>
            </w:r>
            <w:r>
              <w:rPr>
                <w:rFonts w:hint="eastAsia" w:ascii="仿宋" w:hAnsi="仿宋" w:eastAsia="仿宋"/>
                <w:b/>
                <w:color w:val="auto"/>
                <w:sz w:val="24"/>
                <w:szCs w:val="24"/>
                <w:highlight w:val="none"/>
                <w:lang w:eastAsia="zh-CN"/>
              </w:rPr>
              <w:t>、</w:t>
            </w:r>
            <w:r>
              <w:rPr>
                <w:rFonts w:hint="eastAsia" w:ascii="仿宋_GB2312" w:hAnsi="仿宋" w:eastAsia="仿宋_GB2312"/>
                <w:b/>
                <w:color w:val="auto"/>
                <w:spacing w:val="-6"/>
                <w:sz w:val="24"/>
                <w:szCs w:val="24"/>
                <w:highlight w:val="none"/>
              </w:rPr>
              <w:t>以及供应商“信用中国”网站(</w:t>
            </w:r>
            <w:r>
              <w:rPr>
                <w:color w:val="auto"/>
                <w:sz w:val="24"/>
                <w:szCs w:val="22"/>
                <w:highlight w:val="none"/>
              </w:rPr>
              <w:fldChar w:fldCharType="begin"/>
            </w:r>
            <w:r>
              <w:rPr>
                <w:color w:val="auto"/>
                <w:sz w:val="24"/>
                <w:szCs w:val="22"/>
                <w:highlight w:val="none"/>
              </w:rPr>
              <w:instrText xml:space="preserve"> HYPERLINK "http://www.creditchina.gov.cn" </w:instrText>
            </w:r>
            <w:r>
              <w:rPr>
                <w:color w:val="auto"/>
                <w:sz w:val="24"/>
                <w:szCs w:val="22"/>
                <w:highlight w:val="none"/>
              </w:rPr>
              <w:fldChar w:fldCharType="separate"/>
            </w:r>
            <w:r>
              <w:rPr>
                <w:rFonts w:hint="eastAsia" w:ascii="仿宋_GB2312" w:hAnsi="仿宋" w:eastAsia="仿宋_GB2312"/>
                <w:b/>
                <w:color w:val="auto"/>
                <w:spacing w:val="-6"/>
                <w:sz w:val="24"/>
                <w:szCs w:val="24"/>
                <w:highlight w:val="none"/>
              </w:rPr>
              <w:t>www.creditchina.gov.cn</w:t>
            </w:r>
            <w:r>
              <w:rPr>
                <w:rFonts w:hint="eastAsia" w:ascii="仿宋_GB2312" w:hAnsi="仿宋" w:eastAsia="仿宋_GB2312"/>
                <w:b/>
                <w:color w:val="auto"/>
                <w:spacing w:val="-6"/>
                <w:sz w:val="24"/>
                <w:szCs w:val="24"/>
                <w:highlight w:val="none"/>
              </w:rPr>
              <w:fldChar w:fldCharType="end"/>
            </w:r>
            <w:r>
              <w:rPr>
                <w:rFonts w:hint="eastAsia" w:ascii="仿宋_GB2312" w:hAnsi="仿宋" w:eastAsia="仿宋_GB2312"/>
                <w:b/>
                <w:color w:val="auto"/>
                <w:spacing w:val="-6"/>
                <w:sz w:val="24"/>
                <w:szCs w:val="24"/>
                <w:highlight w:val="none"/>
              </w:rPr>
              <w:t>)未被列入</w:t>
            </w:r>
            <w:r>
              <w:rPr>
                <w:rFonts w:hint="eastAsia" w:ascii="仿宋_GB2312" w:hAnsi="仿宋" w:eastAsia="仿宋_GB2312"/>
                <w:b/>
                <w:color w:val="auto"/>
                <w:spacing w:val="-6"/>
                <w:sz w:val="24"/>
                <w:szCs w:val="24"/>
                <w:highlight w:val="none"/>
                <w:lang w:eastAsia="zh-CN"/>
              </w:rPr>
              <w:t>税收违法黑名单</w:t>
            </w:r>
            <w:r>
              <w:rPr>
                <w:rFonts w:hint="eastAsia" w:ascii="仿宋_GB2312" w:hAnsi="仿宋" w:eastAsia="仿宋_GB2312"/>
                <w:b/>
                <w:color w:val="auto"/>
                <w:spacing w:val="-6"/>
                <w:sz w:val="24"/>
                <w:szCs w:val="24"/>
                <w:highlight w:val="none"/>
              </w:rPr>
              <w:t>、“中国执行信息公开网”（http://zxgk.court.gov.cn/）未被列入失信被执行人、“中国政府采购”网站（www.ccgp.gov.cn）未被列入政府采购严重违法失信行为记录名单查询网页截屏打印件并加盖供应商公章，以备采购人对其资格进行审查</w:t>
            </w:r>
            <w:r>
              <w:rPr>
                <w:rFonts w:hint="eastAsia" w:ascii="仿宋" w:hAnsi="仿宋" w:eastAsia="仿宋"/>
                <w:b/>
                <w:color w:val="auto"/>
                <w:sz w:val="24"/>
                <w:szCs w:val="24"/>
                <w:highlight w:val="none"/>
              </w:rPr>
              <w:t>。</w:t>
            </w:r>
            <w:r>
              <w:rPr>
                <w:rFonts w:hint="eastAsia" w:ascii="仿宋_GB2312" w:hAnsi="仿宋" w:eastAsia="仿宋_GB2312"/>
                <w:b/>
                <w:color w:val="auto"/>
                <w:spacing w:val="-6"/>
                <w:sz w:val="24"/>
                <w:szCs w:val="24"/>
                <w:highlight w:val="none"/>
                <w:lang w:val="en-US" w:eastAsia="zh-CN"/>
              </w:rPr>
              <w:t>如不符合，由评标委员会最终确认。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24</w:t>
            </w:r>
          </w:p>
        </w:tc>
        <w:tc>
          <w:tcPr>
            <w:tcW w:w="9099" w:type="dxa"/>
            <w:tcMar>
              <w:top w:w="57" w:type="dxa"/>
              <w:bottom w:w="57" w:type="dxa"/>
            </w:tcMar>
            <w:vAlign w:val="center"/>
          </w:tcPr>
          <w:p>
            <w:pPr>
              <w:pStyle w:val="23"/>
              <w:spacing w:line="420" w:lineRule="exact"/>
              <w:ind w:firstLine="0" w:firstLineChars="0"/>
              <w:rPr>
                <w:rFonts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824" w:type="dxa"/>
            <w:tcMar>
              <w:top w:w="57" w:type="dxa"/>
              <w:bottom w:w="57" w:type="dxa"/>
            </w:tcMar>
            <w:vAlign w:val="center"/>
          </w:tcPr>
          <w:p>
            <w:pPr>
              <w:spacing w:line="420" w:lineRule="exact"/>
              <w:ind w:firstLine="120" w:firstLineChars="50"/>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5</w:t>
            </w:r>
          </w:p>
        </w:tc>
        <w:tc>
          <w:tcPr>
            <w:tcW w:w="9099" w:type="dxa"/>
            <w:tcMar>
              <w:top w:w="57" w:type="dxa"/>
              <w:bottom w:w="57" w:type="dxa"/>
            </w:tcMar>
            <w:vAlign w:val="center"/>
          </w:tcPr>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银行信息：</w:t>
            </w:r>
          </w:p>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账户名称：新疆新之建工程咨询有限公司</w:t>
            </w:r>
          </w:p>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开户行名称：中国银行乌鲁木齐市青年路支行</w:t>
            </w:r>
          </w:p>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账      号：107673584569</w:t>
            </w:r>
          </w:p>
          <w:p>
            <w:pPr>
              <w:pStyle w:val="23"/>
              <w:spacing w:line="420" w:lineRule="exact"/>
              <w:ind w:firstLine="0" w:firstLineChars="0"/>
              <w:rPr>
                <w:rFonts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行      号：104881006022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spacing w:line="420" w:lineRule="exact"/>
              <w:ind w:firstLine="120" w:firstLineChars="5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26</w:t>
            </w:r>
          </w:p>
        </w:tc>
        <w:tc>
          <w:tcPr>
            <w:tcW w:w="9099" w:type="dxa"/>
            <w:tcMar>
              <w:top w:w="57" w:type="dxa"/>
              <w:bottom w:w="57" w:type="dxa"/>
            </w:tcMar>
            <w:vAlign w:val="center"/>
          </w:tcPr>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公证费：500元，由中标单位支付。</w:t>
            </w:r>
          </w:p>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公证单位：新疆维吾尔自治区乌鲁木齐西域公证处</w:t>
            </w:r>
          </w:p>
          <w:p>
            <w:pPr>
              <w:pStyle w:val="23"/>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联系人：张女士</w:t>
            </w:r>
          </w:p>
          <w:p>
            <w:pPr>
              <w:pStyle w:val="23"/>
              <w:spacing w:line="420" w:lineRule="exact"/>
              <w:ind w:firstLine="0" w:firstLineChars="0"/>
              <w:rPr>
                <w:rFonts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联系电话：0991-2358326</w:t>
            </w:r>
          </w:p>
        </w:tc>
      </w:tr>
    </w:tbl>
    <w:p>
      <w:pPr>
        <w:pStyle w:val="24"/>
        <w:snapToGrid w:val="0"/>
        <w:spacing w:line="312" w:lineRule="auto"/>
        <w:ind w:firstLine="560"/>
        <w:jc w:val="center"/>
        <w:rPr>
          <w:rFonts w:ascii="仿宋" w:hAnsi="仿宋" w:eastAsia="仿宋" w:cs="仿宋"/>
          <w:b/>
          <w:color w:val="auto"/>
          <w:sz w:val="36"/>
          <w:szCs w:val="36"/>
          <w:highlight w:val="none"/>
        </w:rPr>
      </w:pPr>
      <w:r>
        <w:rPr>
          <w:rFonts w:hint="eastAsia" w:ascii="仿宋" w:hAnsi="仿宋" w:eastAsia="仿宋"/>
          <w:color w:val="auto"/>
          <w:sz w:val="31"/>
          <w:highlight w:val="none"/>
        </w:rPr>
        <w:br w:type="page"/>
      </w:r>
      <w:bookmarkStart w:id="1" w:name="_Toc5896489"/>
      <w:bookmarkStart w:id="2" w:name="_Toc5987695"/>
      <w:bookmarkStart w:id="3" w:name="_Toc399523005"/>
      <w:r>
        <w:rPr>
          <w:rFonts w:hint="eastAsia" w:ascii="仿宋" w:hAnsi="仿宋" w:eastAsia="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p>
    <w:p>
      <w:pPr>
        <w:pStyle w:val="13"/>
        <w:spacing w:before="75" w:beforeAutospacing="0" w:after="75" w:afterAutospacing="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pStyle w:val="13"/>
        <w:spacing w:before="75" w:beforeAutospacing="0" w:after="75" w:afterAutospacing="0"/>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昌吉市中医院综合项目（</w:t>
      </w:r>
      <w:r>
        <w:rPr>
          <w:rFonts w:hint="eastAsia" w:ascii="仿宋" w:hAnsi="仿宋" w:eastAsia="仿宋" w:cs="仿宋"/>
          <w:color w:val="auto"/>
          <w:sz w:val="28"/>
          <w:szCs w:val="28"/>
          <w:highlight w:val="none"/>
          <w:u w:val="single"/>
          <w:lang w:eastAsia="zh-CN"/>
        </w:rPr>
        <w:t>高端实时四维胎儿心脏彩色多普勒超声诊断仪</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 xml:space="preserve"> 新疆乌鲁木齐市沙依巴克区公园北街162号文苑综合楼七楼 新疆新之建工程咨询有限公司 业务九部 </w:t>
      </w:r>
      <w:r>
        <w:rPr>
          <w:rFonts w:hint="eastAsia" w:ascii="仿宋" w:hAnsi="仿宋" w:eastAsia="仿宋" w:cs="仿宋"/>
          <w:color w:val="auto"/>
          <w:sz w:val="28"/>
          <w:szCs w:val="28"/>
          <w:highlight w:val="none"/>
        </w:rPr>
        <w:t>获取（下载）招标文件，并于202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28</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:00时（北京时间）前递交（上传）投标文件。</w:t>
      </w:r>
    </w:p>
    <w:p>
      <w:pPr>
        <w:pStyle w:val="24"/>
        <w:spacing w:line="540" w:lineRule="exact"/>
        <w:ind w:firstLine="560"/>
        <w:jc w:val="both"/>
        <w:rPr>
          <w:rFonts w:ascii="仿宋" w:hAnsi="仿宋" w:eastAsia="仿宋"/>
          <w:b/>
          <w:color w:val="auto"/>
          <w:sz w:val="28"/>
          <w:highlight w:val="none"/>
        </w:rPr>
      </w:pPr>
      <w:r>
        <w:rPr>
          <w:rStyle w:val="18"/>
          <w:rFonts w:hint="eastAsia" w:ascii="仿宋" w:hAnsi="仿宋" w:eastAsia="仿宋" w:cs="仿宋"/>
          <w:color w:val="auto"/>
          <w:sz w:val="28"/>
          <w:szCs w:val="28"/>
          <w:highlight w:val="none"/>
        </w:rPr>
        <w:t>一、</w:t>
      </w:r>
      <w:r>
        <w:rPr>
          <w:rFonts w:hint="eastAsia" w:ascii="仿宋" w:hAnsi="仿宋" w:eastAsia="仿宋"/>
          <w:b/>
          <w:color w:val="auto"/>
          <w:sz w:val="28"/>
          <w:highlight w:val="none"/>
        </w:rPr>
        <w:t>项目基本情况</w:t>
      </w:r>
    </w:p>
    <w:p>
      <w:pPr>
        <w:pStyle w:val="24"/>
        <w:spacing w:line="540" w:lineRule="exact"/>
        <w:ind w:firstLine="560"/>
        <w:jc w:val="both"/>
        <w:rPr>
          <w:rFonts w:hint="eastAsia" w:ascii="仿宋" w:hAnsi="仿宋" w:eastAsia="仿宋"/>
          <w:color w:val="auto"/>
          <w:sz w:val="28"/>
          <w:highlight w:val="none"/>
          <w:lang w:val="en-US" w:eastAsia="zh-CN"/>
        </w:rPr>
      </w:pPr>
      <w:r>
        <w:rPr>
          <w:rFonts w:hint="eastAsia" w:ascii="仿宋" w:hAnsi="仿宋" w:eastAsia="仿宋"/>
          <w:color w:val="auto"/>
          <w:sz w:val="28"/>
          <w:highlight w:val="none"/>
        </w:rPr>
        <w:t>项目编号：</w:t>
      </w:r>
      <w:r>
        <w:rPr>
          <w:rFonts w:hint="eastAsia" w:ascii="仿宋" w:hAnsi="仿宋" w:eastAsia="仿宋"/>
          <w:color w:val="auto"/>
          <w:sz w:val="28"/>
          <w:highlight w:val="none"/>
          <w:lang w:val="en-US" w:eastAsia="zh-CN"/>
        </w:rPr>
        <w:t>2241xzjk009</w:t>
      </w:r>
    </w:p>
    <w:p>
      <w:pPr>
        <w:pStyle w:val="24"/>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项目名称：</w:t>
      </w:r>
      <w:r>
        <w:rPr>
          <w:rFonts w:hint="eastAsia" w:ascii="仿宋" w:hAnsi="仿宋" w:eastAsia="仿宋"/>
          <w:color w:val="auto"/>
          <w:sz w:val="28"/>
          <w:highlight w:val="none"/>
          <w:lang w:val="en-US" w:eastAsia="zh-CN"/>
        </w:rPr>
        <w:t>昌吉市中医院综合项目（</w:t>
      </w:r>
      <w:r>
        <w:rPr>
          <w:rFonts w:hint="eastAsia" w:ascii="仿宋" w:hAnsi="仿宋" w:eastAsia="仿宋"/>
          <w:color w:val="auto"/>
          <w:sz w:val="28"/>
          <w:highlight w:val="none"/>
          <w:lang w:eastAsia="zh-CN"/>
        </w:rPr>
        <w:t>高端实时四维胎儿心脏彩色多普勒超声诊断仪</w:t>
      </w:r>
      <w:r>
        <w:rPr>
          <w:rFonts w:hint="eastAsia" w:ascii="仿宋" w:hAnsi="仿宋" w:eastAsia="仿宋"/>
          <w:color w:val="auto"/>
          <w:sz w:val="28"/>
          <w:highlight w:val="none"/>
          <w:lang w:val="en-US" w:eastAsia="zh-CN"/>
        </w:rPr>
        <w:t>）</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采购方式：公开招标</w:t>
      </w:r>
    </w:p>
    <w:p>
      <w:pPr>
        <w:pStyle w:val="24"/>
        <w:spacing w:line="540" w:lineRule="exact"/>
        <w:ind w:firstLine="560"/>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预算金额（元）：</w:t>
      </w:r>
      <w:r>
        <w:rPr>
          <w:rFonts w:hint="eastAsia" w:ascii="仿宋" w:hAnsi="仿宋" w:eastAsia="仿宋"/>
          <w:color w:val="auto"/>
          <w:sz w:val="28"/>
          <w:highlight w:val="none"/>
          <w:lang w:val="en-US" w:eastAsia="zh-CN"/>
        </w:rPr>
        <w:t>3000000.00</w:t>
      </w:r>
    </w:p>
    <w:p>
      <w:pPr>
        <w:pStyle w:val="24"/>
        <w:spacing w:line="540" w:lineRule="exact"/>
        <w:ind w:firstLine="560"/>
        <w:jc w:val="both"/>
        <w:rPr>
          <w:rFonts w:hint="eastAsia" w:ascii="仿宋" w:hAnsi="仿宋" w:eastAsia="仿宋"/>
          <w:color w:val="auto"/>
          <w:sz w:val="28"/>
          <w:highlight w:val="none"/>
          <w:lang w:val="en-US" w:eastAsia="zh-CN"/>
        </w:rPr>
      </w:pPr>
      <w:r>
        <w:rPr>
          <w:rFonts w:hint="eastAsia" w:ascii="仿宋" w:hAnsi="仿宋" w:eastAsia="仿宋"/>
          <w:color w:val="auto"/>
          <w:sz w:val="28"/>
          <w:highlight w:val="none"/>
        </w:rPr>
        <w:t>最高限价（元）：</w:t>
      </w:r>
      <w:r>
        <w:rPr>
          <w:rFonts w:hint="eastAsia" w:ascii="仿宋" w:hAnsi="仿宋" w:eastAsia="仿宋"/>
          <w:color w:val="auto"/>
          <w:sz w:val="28"/>
          <w:highlight w:val="none"/>
          <w:lang w:val="en-US" w:eastAsia="zh-CN"/>
        </w:rPr>
        <w:t>/</w:t>
      </w:r>
    </w:p>
    <w:p>
      <w:pPr>
        <w:pStyle w:val="24"/>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采购需求：</w:t>
      </w:r>
    </w:p>
    <w:p>
      <w:pPr>
        <w:pStyle w:val="24"/>
        <w:spacing w:line="540" w:lineRule="exact"/>
        <w:ind w:firstLine="560"/>
        <w:jc w:val="both"/>
        <w:rPr>
          <w:rFonts w:hint="eastAsia" w:ascii="仿宋" w:hAnsi="仿宋" w:eastAsia="仿宋"/>
          <w:color w:val="auto"/>
          <w:sz w:val="28"/>
          <w:highlight w:val="none"/>
        </w:rPr>
      </w:pP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标项一：</w:t>
      </w:r>
    </w:p>
    <w:p>
      <w:pPr>
        <w:pStyle w:val="24"/>
        <w:spacing w:line="540" w:lineRule="exact"/>
        <w:ind w:firstLine="560"/>
        <w:jc w:val="both"/>
        <w:rPr>
          <w:rFonts w:hint="eastAsia" w:ascii="仿宋" w:hAnsi="仿宋" w:eastAsia="仿宋"/>
          <w:color w:val="auto"/>
          <w:sz w:val="28"/>
          <w:highlight w:val="none"/>
          <w:lang w:val="en-US" w:eastAsia="zh-CN"/>
        </w:rPr>
      </w:pPr>
      <w:r>
        <w:rPr>
          <w:rFonts w:hint="eastAsia" w:ascii="仿宋" w:hAnsi="仿宋" w:eastAsia="仿宋"/>
          <w:color w:val="auto"/>
          <w:sz w:val="28"/>
          <w:highlight w:val="none"/>
        </w:rPr>
        <w:t>标项名称：</w:t>
      </w:r>
      <w:r>
        <w:rPr>
          <w:rFonts w:hint="eastAsia" w:ascii="仿宋" w:hAnsi="仿宋" w:eastAsia="仿宋"/>
          <w:color w:val="auto"/>
          <w:sz w:val="28"/>
          <w:highlight w:val="none"/>
          <w:lang w:eastAsia="zh-CN"/>
        </w:rPr>
        <w:t>高端实时四维胎儿心脏彩色多普勒超声诊断仪（原装进口）</w:t>
      </w:r>
    </w:p>
    <w:p>
      <w:pPr>
        <w:pStyle w:val="24"/>
        <w:spacing w:line="540" w:lineRule="exact"/>
        <w:ind w:firstLine="560"/>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数量：</w:t>
      </w:r>
      <w:r>
        <w:rPr>
          <w:rFonts w:hint="eastAsia" w:ascii="仿宋" w:hAnsi="仿宋" w:eastAsia="仿宋"/>
          <w:color w:val="auto"/>
          <w:sz w:val="28"/>
          <w:highlight w:val="none"/>
          <w:lang w:val="en-US" w:eastAsia="zh-CN"/>
        </w:rPr>
        <w:t>1套</w:t>
      </w:r>
    </w:p>
    <w:p>
      <w:pPr>
        <w:pStyle w:val="24"/>
        <w:spacing w:line="540" w:lineRule="exact"/>
        <w:ind w:firstLine="560"/>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预算金额（元）：</w:t>
      </w:r>
      <w:r>
        <w:rPr>
          <w:rFonts w:hint="eastAsia" w:ascii="仿宋" w:hAnsi="仿宋" w:eastAsia="仿宋"/>
          <w:color w:val="auto"/>
          <w:sz w:val="28"/>
          <w:highlight w:val="none"/>
          <w:lang w:val="en-US" w:eastAsia="zh-CN"/>
        </w:rPr>
        <w:t>3000000.00</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简要规格描述：具体采购要求详见招标文件</w:t>
      </w:r>
    </w:p>
    <w:p>
      <w:pPr>
        <w:pStyle w:val="24"/>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备注：</w:t>
      </w:r>
    </w:p>
    <w:p>
      <w:pPr>
        <w:pStyle w:val="24"/>
        <w:spacing w:line="540" w:lineRule="exact"/>
        <w:ind w:firstLine="560"/>
        <w:jc w:val="both"/>
        <w:rPr>
          <w:rFonts w:hint="eastAsia" w:ascii="仿宋" w:hAnsi="仿宋" w:eastAsia="仿宋"/>
          <w:color w:val="auto"/>
          <w:sz w:val="28"/>
          <w:highlight w:val="none"/>
        </w:rPr>
      </w:pPr>
    </w:p>
    <w:p>
      <w:pPr>
        <w:pStyle w:val="24"/>
        <w:spacing w:line="540" w:lineRule="exact"/>
        <w:ind w:firstLine="560"/>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合同履约期限：进口设备自合同签订后90天，国产设备自合同签订后30天</w:t>
      </w:r>
      <w:r>
        <w:rPr>
          <w:rFonts w:hint="eastAsia" w:ascii="仿宋" w:hAnsi="仿宋" w:eastAsia="仿宋"/>
          <w:color w:val="auto"/>
          <w:sz w:val="28"/>
          <w:highlight w:val="none"/>
          <w:lang w:eastAsia="zh-CN"/>
        </w:rPr>
        <w:t>。</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本项目不接受联合体投标。</w:t>
      </w:r>
    </w:p>
    <w:p>
      <w:pPr>
        <w:pStyle w:val="24"/>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二、申请人的资格要求：</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1</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满足《中华人民共和国政府采购法》第二十二条规定；</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2</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落实政府采购政策需满足的资格要求：</w:t>
      </w:r>
    </w:p>
    <w:p>
      <w:pPr>
        <w:pStyle w:val="24"/>
        <w:spacing w:line="540" w:lineRule="exact"/>
        <w:ind w:firstLine="560"/>
        <w:jc w:val="both"/>
        <w:rPr>
          <w:rFonts w:ascii="仿宋" w:hAnsi="仿宋" w:eastAsia="仿宋"/>
          <w:color w:val="auto"/>
          <w:sz w:val="28"/>
          <w:highlight w:val="none"/>
        </w:rPr>
      </w:pPr>
      <w:r>
        <w:rPr>
          <w:rFonts w:hint="default" w:ascii="Calibri" w:hAnsi="Calibri" w:eastAsia="仿宋" w:cs="Calibri"/>
          <w:color w:val="auto"/>
          <w:sz w:val="28"/>
          <w:highlight w:val="none"/>
        </w:rPr>
        <w:t>①</w:t>
      </w:r>
      <w:r>
        <w:rPr>
          <w:rFonts w:hint="eastAsia" w:ascii="仿宋" w:hAnsi="仿宋" w:eastAsia="仿宋"/>
          <w:color w:val="auto"/>
          <w:sz w:val="28"/>
          <w:highlight w:val="none"/>
        </w:rPr>
        <w:t>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w:t>
      </w:r>
    </w:p>
    <w:p>
      <w:pPr>
        <w:pStyle w:val="24"/>
        <w:spacing w:line="540" w:lineRule="exact"/>
        <w:ind w:firstLine="560"/>
        <w:jc w:val="both"/>
        <w:rPr>
          <w:rFonts w:ascii="仿宋" w:hAnsi="仿宋" w:eastAsia="仿宋"/>
          <w:color w:val="auto"/>
          <w:sz w:val="28"/>
          <w:highlight w:val="none"/>
        </w:rPr>
      </w:pPr>
      <w:r>
        <w:rPr>
          <w:rFonts w:hint="default" w:ascii="Calibri" w:hAnsi="Calibri" w:eastAsia="仿宋" w:cs="Calibri"/>
          <w:color w:val="auto"/>
          <w:sz w:val="28"/>
          <w:highlight w:val="none"/>
        </w:rPr>
        <w:t>②</w:t>
      </w:r>
      <w:r>
        <w:rPr>
          <w:rFonts w:hint="eastAsia" w:ascii="仿宋" w:hAnsi="仿宋" w:eastAsia="仿宋"/>
          <w:color w:val="auto"/>
          <w:sz w:val="28"/>
          <w:highlight w:val="none"/>
        </w:rPr>
        <w:t>监狱企业及残疾人福利性单位视同小型、微型企业，享受预留份额、评审中价格扣除等政府采购促进中小企业发展的政府采购政策。(详见招标文件)。</w:t>
      </w:r>
    </w:p>
    <w:p>
      <w:pPr>
        <w:pStyle w:val="24"/>
        <w:spacing w:line="540" w:lineRule="exact"/>
        <w:ind w:firstLine="560"/>
        <w:jc w:val="both"/>
        <w:rPr>
          <w:rFonts w:hint="default" w:ascii="仿宋" w:hAnsi="仿宋" w:eastAsia="仿宋"/>
          <w:color w:val="auto"/>
          <w:sz w:val="28"/>
          <w:highlight w:val="none"/>
          <w:lang w:val="en-US" w:eastAsia="zh-CN"/>
        </w:rPr>
      </w:pPr>
      <w:r>
        <w:rPr>
          <w:rFonts w:hint="default" w:ascii="Calibri" w:hAnsi="Calibri" w:eastAsia="仿宋" w:cs="Calibri"/>
          <w:color w:val="auto"/>
          <w:sz w:val="28"/>
          <w:highlight w:val="none"/>
          <w:lang w:val="en-US" w:eastAsia="zh-CN"/>
        </w:rPr>
        <w:t>③</w:t>
      </w:r>
      <w:r>
        <w:rPr>
          <w:rFonts w:hint="eastAsia" w:ascii="仿宋" w:hAnsi="仿宋" w:eastAsia="仿宋"/>
          <w:color w:val="auto"/>
          <w:sz w:val="28"/>
          <w:highlight w:val="none"/>
          <w:lang w:val="en-US" w:eastAsia="zh-CN"/>
        </w:rPr>
        <w:t>中华人民共和国财政部、中华人民共和国工业和信息化部《政府采购促进中小企业发展管理办法》（财库〔2020〕46号）文件的规定。（详见招标文件）。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3</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有效的工商营业执照副本、税务登记证副本、组织机构代码证副本或“三证合一”的营业执照副本。</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4</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法定代表人投标需携带法定代表人证明书（原件）及法定代表人身份证（原件），委托代理人投标需携带法定代表人授权委托书（原件）及委托代理人身份证（原件）。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5</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4"/>
        <w:keepNext w:val="0"/>
        <w:keepLines w:val="0"/>
        <w:pageBreakBefore w:val="0"/>
        <w:widowControl w:val="0"/>
        <w:kinsoku/>
        <w:wordWrap w:val="0"/>
        <w:overflowPunct/>
        <w:topLinePunct w:val="0"/>
        <w:autoSpaceDE w:val="0"/>
        <w:autoSpaceDN w:val="0"/>
        <w:bidi w:val="0"/>
        <w:adjustRightInd w:val="0"/>
        <w:snapToGrid/>
        <w:spacing w:line="540" w:lineRule="exact"/>
        <w:ind w:firstLine="561"/>
        <w:jc w:val="both"/>
        <w:textAlignment w:val="auto"/>
        <w:rPr>
          <w:rFonts w:hint="eastAsia" w:ascii="仿宋" w:hAnsi="仿宋" w:eastAsia="仿宋"/>
          <w:color w:val="auto"/>
          <w:sz w:val="28"/>
          <w:highlight w:val="none"/>
          <w:lang w:eastAsia="zh-CN"/>
        </w:rPr>
      </w:pP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投标人须提供在“信用中国”（www.creditchina.gov.cn）未被列入</w:t>
      </w:r>
      <w:r>
        <w:rPr>
          <w:rFonts w:hint="eastAsia" w:ascii="仿宋" w:hAnsi="仿宋" w:eastAsia="仿宋"/>
          <w:color w:val="auto"/>
          <w:sz w:val="28"/>
          <w:highlight w:val="none"/>
          <w:lang w:eastAsia="zh-CN"/>
        </w:rPr>
        <w:t>税收违法黑名单</w:t>
      </w:r>
      <w:r>
        <w:rPr>
          <w:rFonts w:hint="eastAsia" w:ascii="仿宋" w:hAnsi="仿宋" w:eastAsia="仿宋"/>
          <w:color w:val="auto"/>
          <w:sz w:val="28"/>
          <w:highlight w:val="none"/>
        </w:rPr>
        <w:t>、“中国执行信息公开网”（http://zxgk.court.gov.cn/）未被列入失信被执行人、</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中国政府采购网</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（www.ccgp.gov.cn）网站上未被列入政府采购严重违法失信行为记录名单的网页打印件（网页打印件须自招标文件发布之日起至首次提交投标文件截止时间内从上述网站中打印）</w:t>
      </w:r>
      <w:r>
        <w:rPr>
          <w:rFonts w:hint="eastAsia" w:ascii="仿宋" w:hAnsi="仿宋" w:eastAsia="仿宋"/>
          <w:color w:val="auto"/>
          <w:sz w:val="28"/>
          <w:highlight w:val="none"/>
          <w:lang w:eastAsia="zh-CN"/>
        </w:rPr>
        <w:t>。</w:t>
      </w:r>
      <w:r>
        <w:rPr>
          <w:rFonts w:hint="eastAsia" w:ascii="仿宋_GB2312" w:hAnsi="仿宋" w:eastAsia="仿宋_GB2312"/>
          <w:color w:val="auto"/>
          <w:sz w:val="28"/>
          <w:highlight w:val="none"/>
        </w:rPr>
        <w:t>信用信息截止时点为开标当日。</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7</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本项目的特定资格要求：</w:t>
      </w:r>
    </w:p>
    <w:p>
      <w:pPr>
        <w:pStyle w:val="24"/>
        <w:spacing w:line="540" w:lineRule="exact"/>
        <w:ind w:firstLine="560"/>
        <w:jc w:val="both"/>
        <w:rPr>
          <w:rFonts w:ascii="仿宋" w:hAnsi="仿宋" w:eastAsia="仿宋"/>
          <w:color w:val="auto"/>
          <w:sz w:val="28"/>
          <w:highlight w:val="none"/>
        </w:rPr>
      </w:pPr>
      <w:r>
        <w:rPr>
          <w:rFonts w:hint="default" w:ascii="Calibri" w:hAnsi="Calibri" w:eastAsia="仿宋" w:cs="Calibri"/>
          <w:color w:val="auto"/>
          <w:sz w:val="28"/>
          <w:highlight w:val="none"/>
        </w:rPr>
        <w:t>①</w:t>
      </w:r>
      <w:r>
        <w:rPr>
          <w:rFonts w:hint="eastAsia" w:ascii="仿宋" w:hAnsi="仿宋" w:eastAsia="仿宋"/>
          <w:color w:val="auto"/>
          <w:sz w:val="28"/>
          <w:highlight w:val="none"/>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24"/>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三、获取招标文件</w:t>
      </w:r>
      <w:bookmarkStart w:id="9" w:name="_GoBack"/>
      <w:bookmarkEnd w:id="9"/>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1、时间：202</w:t>
      </w:r>
      <w:r>
        <w:rPr>
          <w:rFonts w:hint="eastAsia" w:ascii="仿宋" w:hAnsi="仿宋" w:eastAsia="仿宋"/>
          <w:color w:val="auto"/>
          <w:sz w:val="28"/>
          <w:highlight w:val="none"/>
          <w:lang w:val="en-US" w:eastAsia="zh-CN"/>
        </w:rPr>
        <w:t>2</w:t>
      </w:r>
      <w:r>
        <w:rPr>
          <w:rFonts w:hint="eastAsia" w:ascii="仿宋" w:hAnsi="仿宋" w:eastAsia="仿宋"/>
          <w:color w:val="auto"/>
          <w:sz w:val="28"/>
          <w:highlight w:val="none"/>
        </w:rPr>
        <w:t>年</w:t>
      </w:r>
      <w:r>
        <w:rPr>
          <w:rFonts w:hint="eastAsia" w:ascii="仿宋" w:hAnsi="仿宋" w:eastAsia="仿宋"/>
          <w:color w:val="auto"/>
          <w:sz w:val="28"/>
          <w:highlight w:val="none"/>
          <w:lang w:val="en-US" w:eastAsia="zh-CN"/>
        </w:rPr>
        <w:t>06</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08</w:t>
      </w:r>
      <w:r>
        <w:rPr>
          <w:rFonts w:hint="eastAsia" w:ascii="仿宋" w:hAnsi="仿宋" w:eastAsia="仿宋"/>
          <w:color w:val="auto"/>
          <w:sz w:val="28"/>
          <w:highlight w:val="none"/>
        </w:rPr>
        <w:t>日至202</w:t>
      </w:r>
      <w:r>
        <w:rPr>
          <w:rFonts w:hint="eastAsia" w:ascii="仿宋" w:hAnsi="仿宋" w:eastAsia="仿宋"/>
          <w:color w:val="auto"/>
          <w:sz w:val="28"/>
          <w:highlight w:val="none"/>
          <w:lang w:val="en-US" w:eastAsia="zh-CN"/>
        </w:rPr>
        <w:t>2</w:t>
      </w:r>
      <w:r>
        <w:rPr>
          <w:rFonts w:hint="eastAsia" w:ascii="仿宋" w:hAnsi="仿宋" w:eastAsia="仿宋"/>
          <w:color w:val="auto"/>
          <w:sz w:val="28"/>
          <w:highlight w:val="none"/>
        </w:rPr>
        <w:t>年</w:t>
      </w:r>
      <w:r>
        <w:rPr>
          <w:rFonts w:hint="eastAsia" w:ascii="仿宋" w:hAnsi="仿宋" w:eastAsia="仿宋"/>
          <w:color w:val="auto"/>
          <w:sz w:val="28"/>
          <w:highlight w:val="none"/>
          <w:lang w:val="en-US" w:eastAsia="zh-CN"/>
        </w:rPr>
        <w:t>06</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15</w:t>
      </w:r>
      <w:r>
        <w:rPr>
          <w:rFonts w:hint="eastAsia" w:ascii="仿宋" w:hAnsi="仿宋" w:eastAsia="仿宋"/>
          <w:color w:val="auto"/>
          <w:sz w:val="28"/>
          <w:highlight w:val="none"/>
        </w:rPr>
        <w:t>日，每天上午10:</w:t>
      </w:r>
      <w:r>
        <w:rPr>
          <w:rFonts w:ascii="仿宋" w:hAnsi="仿宋" w:eastAsia="仿宋"/>
          <w:color w:val="auto"/>
          <w:sz w:val="28"/>
          <w:highlight w:val="none"/>
        </w:rPr>
        <w:t>0</w:t>
      </w:r>
      <w:r>
        <w:rPr>
          <w:rFonts w:hint="eastAsia" w:ascii="仿宋" w:hAnsi="仿宋" w:eastAsia="仿宋"/>
          <w:color w:val="auto"/>
          <w:sz w:val="28"/>
          <w:highlight w:val="none"/>
        </w:rPr>
        <w:t>0至13:00，下午15:30至18:</w:t>
      </w:r>
      <w:r>
        <w:rPr>
          <w:rFonts w:ascii="仿宋" w:hAnsi="仿宋" w:eastAsia="仿宋"/>
          <w:color w:val="auto"/>
          <w:sz w:val="28"/>
          <w:highlight w:val="none"/>
        </w:rPr>
        <w:t>0</w:t>
      </w:r>
      <w:r>
        <w:rPr>
          <w:rFonts w:hint="eastAsia" w:ascii="仿宋" w:hAnsi="仿宋" w:eastAsia="仿宋"/>
          <w:color w:val="auto"/>
          <w:sz w:val="28"/>
          <w:highlight w:val="none"/>
        </w:rPr>
        <w:t>0（北京时间，法定节假日除外）</w:t>
      </w:r>
    </w:p>
    <w:p>
      <w:pPr>
        <w:pStyle w:val="24"/>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2、地点：新疆乌鲁木齐市沙依巴克区公园北街162号文苑综合楼七楼 新疆新之建工程咨询有限公司 业务九部</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3、方式：现场获取。</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4、售价（元）：200</w:t>
      </w:r>
      <w:r>
        <w:rPr>
          <w:rFonts w:hint="eastAsia" w:ascii="仿宋" w:hAnsi="仿宋" w:eastAsia="仿宋"/>
          <w:color w:val="auto"/>
          <w:sz w:val="28"/>
          <w:highlight w:val="none"/>
          <w:lang w:eastAsia="zh-CN"/>
        </w:rPr>
        <w:t>元</w:t>
      </w:r>
      <w:r>
        <w:rPr>
          <w:rFonts w:hint="eastAsia" w:ascii="仿宋" w:hAnsi="仿宋" w:eastAsia="仿宋"/>
          <w:color w:val="auto"/>
          <w:sz w:val="28"/>
          <w:highlight w:val="none"/>
        </w:rPr>
        <w:t>/份。</w:t>
      </w:r>
    </w:p>
    <w:p>
      <w:pPr>
        <w:pStyle w:val="24"/>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四、提交投标文件截止时间、开标时间和地点</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提交投标文件截止时间：202</w:t>
      </w:r>
      <w:r>
        <w:rPr>
          <w:rFonts w:hint="eastAsia" w:ascii="仿宋" w:hAnsi="仿宋" w:eastAsia="仿宋"/>
          <w:color w:val="auto"/>
          <w:sz w:val="28"/>
          <w:highlight w:val="none"/>
          <w:lang w:val="en-US" w:eastAsia="zh-CN"/>
        </w:rPr>
        <w:t>2</w:t>
      </w:r>
      <w:r>
        <w:rPr>
          <w:rFonts w:hint="eastAsia" w:ascii="仿宋" w:hAnsi="仿宋" w:eastAsia="仿宋"/>
          <w:color w:val="auto"/>
          <w:sz w:val="28"/>
          <w:highlight w:val="none"/>
        </w:rPr>
        <w:t>年</w:t>
      </w:r>
      <w:r>
        <w:rPr>
          <w:rFonts w:hint="eastAsia" w:ascii="仿宋" w:hAnsi="仿宋" w:eastAsia="仿宋"/>
          <w:color w:val="auto"/>
          <w:sz w:val="28"/>
          <w:highlight w:val="none"/>
          <w:lang w:val="en-US" w:eastAsia="zh-CN"/>
        </w:rPr>
        <w:t>06</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28</w:t>
      </w:r>
      <w:r>
        <w:rPr>
          <w:rFonts w:hint="eastAsia" w:ascii="仿宋" w:hAnsi="仿宋" w:eastAsia="仿宋"/>
          <w:color w:val="auto"/>
          <w:sz w:val="28"/>
          <w:highlight w:val="none"/>
        </w:rPr>
        <w:t>日1</w:t>
      </w:r>
      <w:r>
        <w:rPr>
          <w:rFonts w:hint="eastAsia" w:ascii="仿宋" w:hAnsi="仿宋" w:eastAsia="仿宋"/>
          <w:color w:val="auto"/>
          <w:sz w:val="28"/>
          <w:highlight w:val="none"/>
          <w:lang w:val="en-US" w:eastAsia="zh-CN"/>
        </w:rPr>
        <w:t>1</w:t>
      </w:r>
      <w:r>
        <w:rPr>
          <w:rFonts w:hint="eastAsia" w:ascii="仿宋" w:hAnsi="仿宋" w:eastAsia="仿宋"/>
          <w:color w:val="auto"/>
          <w:sz w:val="28"/>
          <w:highlight w:val="none"/>
        </w:rPr>
        <w:t>:00（北京时间）</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投标地点：新疆乌鲁木齐市沙依巴克区公园北街162号文苑综合楼七楼开标会议室</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开标时间：202</w:t>
      </w:r>
      <w:r>
        <w:rPr>
          <w:rFonts w:hint="eastAsia" w:ascii="仿宋" w:hAnsi="仿宋" w:eastAsia="仿宋"/>
          <w:color w:val="auto"/>
          <w:sz w:val="28"/>
          <w:highlight w:val="none"/>
          <w:lang w:val="en-US" w:eastAsia="zh-CN"/>
        </w:rPr>
        <w:t>2</w:t>
      </w:r>
      <w:r>
        <w:rPr>
          <w:rFonts w:hint="eastAsia" w:ascii="仿宋" w:hAnsi="仿宋" w:eastAsia="仿宋"/>
          <w:color w:val="auto"/>
          <w:sz w:val="28"/>
          <w:highlight w:val="none"/>
        </w:rPr>
        <w:t>年</w:t>
      </w:r>
      <w:r>
        <w:rPr>
          <w:rFonts w:hint="eastAsia" w:ascii="仿宋" w:hAnsi="仿宋" w:eastAsia="仿宋"/>
          <w:color w:val="auto"/>
          <w:sz w:val="28"/>
          <w:highlight w:val="none"/>
          <w:lang w:val="en-US" w:eastAsia="zh-CN"/>
        </w:rPr>
        <w:t>06</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28</w:t>
      </w:r>
      <w:r>
        <w:rPr>
          <w:rFonts w:hint="eastAsia" w:ascii="仿宋" w:hAnsi="仿宋" w:eastAsia="仿宋"/>
          <w:color w:val="auto"/>
          <w:sz w:val="28"/>
          <w:highlight w:val="none"/>
        </w:rPr>
        <w:t>日1</w:t>
      </w:r>
      <w:r>
        <w:rPr>
          <w:rFonts w:hint="eastAsia" w:ascii="仿宋" w:hAnsi="仿宋" w:eastAsia="仿宋"/>
          <w:color w:val="auto"/>
          <w:sz w:val="28"/>
          <w:highlight w:val="none"/>
          <w:lang w:val="en-US" w:eastAsia="zh-CN"/>
        </w:rPr>
        <w:t>1</w:t>
      </w:r>
      <w:r>
        <w:rPr>
          <w:rFonts w:hint="eastAsia" w:ascii="仿宋" w:hAnsi="仿宋" w:eastAsia="仿宋"/>
          <w:color w:val="auto"/>
          <w:sz w:val="28"/>
          <w:highlight w:val="none"/>
        </w:rPr>
        <w:t>:00（北京时间）</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开标地点：新疆乌鲁木齐市沙依巴克区公园北街162号文苑综合楼七楼开标会议室</w:t>
      </w:r>
    </w:p>
    <w:p>
      <w:pPr>
        <w:pStyle w:val="24"/>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五、公告期限</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自本公告发布之日起5个工作日。</w:t>
      </w:r>
    </w:p>
    <w:p>
      <w:pPr>
        <w:pStyle w:val="24"/>
        <w:numPr>
          <w:ilvl w:val="0"/>
          <w:numId w:val="1"/>
        </w:numPr>
        <w:spacing w:line="540" w:lineRule="exact"/>
        <w:ind w:firstLine="560"/>
        <w:jc w:val="both"/>
        <w:rPr>
          <w:rFonts w:hint="eastAsia" w:ascii="仿宋" w:hAnsi="仿宋" w:eastAsia="仿宋"/>
          <w:b/>
          <w:bCs/>
          <w:color w:val="auto"/>
          <w:sz w:val="28"/>
          <w:highlight w:val="none"/>
          <w:lang w:val="en-US" w:eastAsia="zh-CN"/>
        </w:rPr>
      </w:pPr>
      <w:r>
        <w:rPr>
          <w:rFonts w:hint="eastAsia" w:ascii="仿宋" w:hAnsi="仿宋" w:eastAsia="仿宋"/>
          <w:b/>
          <w:bCs/>
          <w:color w:val="auto"/>
          <w:sz w:val="28"/>
          <w:highlight w:val="none"/>
          <w:lang w:val="en-US" w:eastAsia="zh-CN"/>
        </w:rPr>
        <w:t>其他补充事宜</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lang w:val="en-US" w:eastAsia="zh-CN"/>
        </w:rPr>
        <w:t>1、</w:t>
      </w:r>
      <w:r>
        <w:rPr>
          <w:rFonts w:hint="eastAsia" w:ascii="仿宋" w:hAnsi="仿宋" w:eastAsia="仿宋"/>
          <w:color w:val="auto"/>
          <w:sz w:val="28"/>
          <w:highlight w:val="none"/>
        </w:rPr>
        <w:t>投标人购买招标文件时请随身携带以下资料：</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（1）法人身份证明书及法人身份证原件或法人授权委托书及被授权人身份证原件；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（2）营业执照复印件；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（3）网页查询截图。查询方法：①“信用中国”网站查询截图（“信用中国”网站查询方法：信用服务-</w:t>
      </w:r>
      <w:r>
        <w:rPr>
          <w:rFonts w:hint="eastAsia" w:ascii="仿宋" w:hAnsi="仿宋" w:eastAsia="仿宋"/>
          <w:color w:val="auto"/>
          <w:sz w:val="28"/>
          <w:highlight w:val="none"/>
          <w:lang w:eastAsia="zh-CN"/>
        </w:rPr>
        <w:t>重点领域严重失信主体名单查询</w:t>
      </w:r>
      <w:r>
        <w:rPr>
          <w:rFonts w:hint="eastAsia" w:ascii="仿宋" w:hAnsi="仿宋" w:eastAsia="仿宋"/>
          <w:color w:val="auto"/>
          <w:sz w:val="28"/>
          <w:highlight w:val="none"/>
        </w:rPr>
        <w:t>-</w:t>
      </w:r>
      <w:r>
        <w:rPr>
          <w:rFonts w:hint="eastAsia" w:ascii="仿宋" w:hAnsi="仿宋" w:eastAsia="仿宋"/>
          <w:color w:val="auto"/>
          <w:sz w:val="28"/>
          <w:highlight w:val="none"/>
          <w:lang w:eastAsia="zh-CN"/>
        </w:rPr>
        <w:t>税收违法黑名单</w:t>
      </w:r>
      <w:r>
        <w:rPr>
          <w:rFonts w:hint="eastAsia" w:ascii="仿宋" w:hAnsi="仿宋" w:eastAsia="仿宋"/>
          <w:color w:val="auto"/>
          <w:sz w:val="28"/>
          <w:highlight w:val="none"/>
        </w:rPr>
        <w:t>-搜索栏输入单位全称-查询；②“中国执行信息公开网”网站查询截图(首页-失信被执行人-搜索栏输入单位全称-查询);③“中国政府采购网”网站查询截图：首页-政府采购严重违法失信行为记录名单-搜索栏输入单位全称-查询）；</w:t>
      </w:r>
    </w:p>
    <w:p>
      <w:pPr>
        <w:pStyle w:val="24"/>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所有报名的供应商需提供上述资料原件及加盖企业公章的复印件一套，并装订成册交由采购代理公司存档</w:t>
      </w:r>
      <w:r>
        <w:rPr>
          <w:rFonts w:hint="eastAsia" w:ascii="仿宋" w:hAnsi="仿宋" w:eastAsia="仿宋"/>
          <w:color w:val="auto"/>
          <w:sz w:val="28"/>
          <w:highlight w:val="none"/>
        </w:rPr>
        <w:t>，</w:t>
      </w:r>
      <w:r>
        <w:rPr>
          <w:rFonts w:ascii="仿宋" w:hAnsi="仿宋" w:eastAsia="仿宋"/>
          <w:color w:val="auto"/>
          <w:sz w:val="28"/>
          <w:highlight w:val="none"/>
        </w:rPr>
        <w:t>资料不齐及逾期报名的均视为无效。</w:t>
      </w:r>
    </w:p>
    <w:p>
      <w:pPr>
        <w:pStyle w:val="24"/>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lang w:val="en-US" w:eastAsia="zh-CN"/>
        </w:rPr>
        <w:t>七、</w:t>
      </w:r>
      <w:r>
        <w:rPr>
          <w:rFonts w:hint="eastAsia" w:ascii="仿宋" w:hAnsi="仿宋" w:eastAsia="仿宋"/>
          <w:b/>
          <w:bCs/>
          <w:color w:val="auto"/>
          <w:sz w:val="28"/>
          <w:highlight w:val="none"/>
        </w:rPr>
        <w:t>对本次采购提出询问，请按以下方式联系</w:t>
      </w:r>
    </w:p>
    <w:p>
      <w:pPr>
        <w:pStyle w:val="24"/>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1.采购人信息</w:t>
      </w:r>
    </w:p>
    <w:p>
      <w:pPr>
        <w:pStyle w:val="24"/>
        <w:spacing w:line="500" w:lineRule="exact"/>
        <w:ind w:firstLine="561"/>
        <w:jc w:val="both"/>
        <w:rPr>
          <w:rFonts w:hint="eastAsia" w:ascii="仿宋" w:hAnsi="仿宋" w:eastAsia="仿宋"/>
          <w:color w:val="auto"/>
          <w:sz w:val="28"/>
          <w:highlight w:val="none"/>
        </w:rPr>
      </w:pPr>
      <w:r>
        <w:rPr>
          <w:rFonts w:hint="eastAsia" w:ascii="仿宋" w:hAnsi="仿宋" w:eastAsia="仿宋"/>
          <w:color w:val="auto"/>
          <w:sz w:val="28"/>
          <w:highlight w:val="none"/>
        </w:rPr>
        <w:t>名 称：昌吉市项目代建管理局</w:t>
      </w:r>
    </w:p>
    <w:p>
      <w:pPr>
        <w:pStyle w:val="24"/>
        <w:spacing w:line="500" w:lineRule="exact"/>
        <w:ind w:firstLine="561"/>
        <w:jc w:val="both"/>
        <w:rPr>
          <w:rFonts w:hint="eastAsia" w:ascii="仿宋" w:hAnsi="仿宋" w:eastAsia="仿宋"/>
          <w:color w:val="auto"/>
          <w:sz w:val="28"/>
          <w:highlight w:val="none"/>
          <w:lang w:val="en-US" w:eastAsia="zh-CN"/>
        </w:rPr>
      </w:pPr>
      <w:r>
        <w:rPr>
          <w:rFonts w:hint="eastAsia" w:ascii="仿宋" w:hAnsi="仿宋" w:eastAsia="仿宋"/>
          <w:color w:val="auto"/>
          <w:sz w:val="28"/>
          <w:highlight w:val="none"/>
        </w:rPr>
        <w:t>地 址：</w:t>
      </w:r>
      <w:r>
        <w:rPr>
          <w:rFonts w:hint="eastAsia" w:ascii="仿宋" w:hAnsi="仿宋" w:eastAsia="仿宋"/>
          <w:color w:val="auto"/>
          <w:sz w:val="28"/>
          <w:highlight w:val="none"/>
          <w:lang w:eastAsia="zh-CN"/>
        </w:rPr>
        <w:t>昌吉市建国西路</w:t>
      </w:r>
      <w:r>
        <w:rPr>
          <w:rFonts w:hint="eastAsia" w:ascii="仿宋" w:hAnsi="仿宋" w:eastAsia="仿宋"/>
          <w:color w:val="auto"/>
          <w:sz w:val="28"/>
          <w:highlight w:val="none"/>
          <w:lang w:val="en-US" w:eastAsia="zh-CN"/>
        </w:rPr>
        <w:t>169号</w:t>
      </w:r>
    </w:p>
    <w:p>
      <w:pPr>
        <w:pStyle w:val="24"/>
        <w:spacing w:line="500" w:lineRule="exact"/>
        <w:ind w:firstLine="561"/>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联系人：</w:t>
      </w:r>
      <w:r>
        <w:rPr>
          <w:rFonts w:hint="eastAsia" w:ascii="仿宋" w:hAnsi="仿宋" w:eastAsia="仿宋"/>
          <w:color w:val="auto"/>
          <w:sz w:val="28"/>
          <w:highlight w:val="none"/>
          <w:lang w:eastAsia="zh-CN"/>
        </w:rPr>
        <w:t>石玉新</w:t>
      </w:r>
    </w:p>
    <w:p>
      <w:pPr>
        <w:pStyle w:val="24"/>
        <w:spacing w:line="500" w:lineRule="exact"/>
        <w:ind w:firstLine="561"/>
        <w:jc w:val="both"/>
        <w:rPr>
          <w:rFonts w:hint="eastAsia" w:ascii="仿宋" w:hAnsi="仿宋" w:eastAsia="仿宋"/>
          <w:color w:val="auto"/>
          <w:sz w:val="28"/>
          <w:highlight w:val="none"/>
        </w:rPr>
      </w:pPr>
      <w:r>
        <w:rPr>
          <w:rFonts w:hint="eastAsia" w:ascii="仿宋" w:hAnsi="仿宋" w:eastAsia="仿宋"/>
          <w:color w:val="auto"/>
          <w:sz w:val="28"/>
          <w:highlight w:val="none"/>
        </w:rPr>
        <w:t>联系方式：0994-2721262</w:t>
      </w:r>
    </w:p>
    <w:p>
      <w:pPr>
        <w:pStyle w:val="24"/>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2.采购代理机构信息</w:t>
      </w:r>
    </w:p>
    <w:p>
      <w:pPr>
        <w:pStyle w:val="24"/>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名 称：新疆新之建工程咨询有限公司</w:t>
      </w:r>
    </w:p>
    <w:p>
      <w:pPr>
        <w:pStyle w:val="24"/>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地 址：新疆乌鲁木齐市沙依巴克区公园北街162号文苑综合楼七楼</w:t>
      </w:r>
    </w:p>
    <w:p>
      <w:pPr>
        <w:pStyle w:val="24"/>
        <w:spacing w:line="500" w:lineRule="exact"/>
        <w:ind w:firstLine="561"/>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项目联系人：吴坤</w:t>
      </w:r>
      <w:r>
        <w:rPr>
          <w:rFonts w:hint="eastAsia" w:ascii="仿宋" w:hAnsi="仿宋" w:eastAsia="仿宋"/>
          <w:color w:val="auto"/>
          <w:sz w:val="28"/>
          <w:highlight w:val="none"/>
          <w:lang w:val="en-US" w:eastAsia="zh-CN"/>
        </w:rPr>
        <w:t xml:space="preserve">  李雪  任素仙</w:t>
      </w:r>
    </w:p>
    <w:p>
      <w:pPr>
        <w:pStyle w:val="24"/>
        <w:spacing w:line="500" w:lineRule="exact"/>
        <w:ind w:firstLine="561"/>
        <w:jc w:val="both"/>
        <w:rPr>
          <w:color w:val="auto"/>
          <w:highlight w:val="none"/>
        </w:rPr>
      </w:pPr>
      <w:r>
        <w:rPr>
          <w:rFonts w:hint="eastAsia" w:ascii="仿宋" w:hAnsi="仿宋" w:eastAsia="仿宋"/>
          <w:color w:val="auto"/>
          <w:sz w:val="28"/>
          <w:highlight w:val="none"/>
        </w:rPr>
        <w:t>联系方式：0991-8852519</w:t>
      </w:r>
    </w:p>
    <w:p>
      <w:pPr>
        <w:rPr>
          <w:rFonts w:ascii="仿宋" w:hAnsi="仿宋" w:eastAsia="仿宋"/>
          <w:b/>
          <w:bCs/>
          <w:color w:val="auto"/>
          <w:sz w:val="36"/>
          <w:highlight w:val="none"/>
        </w:rPr>
      </w:pPr>
      <w:r>
        <w:rPr>
          <w:rFonts w:hint="eastAsia" w:ascii="仿宋" w:hAnsi="仿宋" w:eastAsia="仿宋"/>
          <w:b/>
          <w:bCs/>
          <w:color w:val="auto"/>
          <w:sz w:val="36"/>
          <w:highlight w:val="none"/>
        </w:rPr>
        <w:br w:type="page"/>
      </w:r>
    </w:p>
    <w:p>
      <w:pPr>
        <w:pStyle w:val="24"/>
        <w:snapToGrid w:val="0"/>
        <w:spacing w:line="312" w:lineRule="auto"/>
        <w:ind w:firstLine="720" w:firstLineChars="200"/>
        <w:jc w:val="center"/>
        <w:rPr>
          <w:rFonts w:ascii="仿宋" w:hAnsi="仿宋" w:eastAsia="仿宋"/>
          <w:b/>
          <w:bCs/>
          <w:color w:val="auto"/>
          <w:sz w:val="36"/>
          <w:highlight w:val="none"/>
        </w:rPr>
      </w:pPr>
      <w:r>
        <w:rPr>
          <w:rFonts w:hint="eastAsia" w:ascii="仿宋" w:hAnsi="仿宋" w:eastAsia="仿宋"/>
          <w:b/>
          <w:bCs/>
          <w:color w:val="auto"/>
          <w:sz w:val="36"/>
          <w:highlight w:val="none"/>
        </w:rPr>
        <w:t>第二章  投 标 须 知</w:t>
      </w:r>
      <w:bookmarkEnd w:id="1"/>
      <w:bookmarkEnd w:id="2"/>
    </w:p>
    <w:p>
      <w:pPr>
        <w:pStyle w:val="25"/>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一、总 则</w:t>
      </w:r>
    </w:p>
    <w:p>
      <w:pPr>
        <w:pStyle w:val="24"/>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 合格的供应商</w:t>
      </w:r>
    </w:p>
    <w:p>
      <w:pPr>
        <w:pStyle w:val="24"/>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24"/>
        <w:spacing w:line="54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1.2 凡参加投标的制造商必须具有国际或国内相应的招标货物制造资质等级，信誉可靠，且应具有履行本招标文件规定的有关义务的能力。</w:t>
      </w:r>
    </w:p>
    <w:p>
      <w:pPr>
        <w:pStyle w:val="24"/>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1.3 供应商在本次招标活动中，必须遵循《中华人民共和国政府采购法》及其实施条例（658号令）、《政府采购货物和服务招标投标管理办法》（财政部87号令）的规定。</w:t>
      </w:r>
    </w:p>
    <w:p>
      <w:pPr>
        <w:pStyle w:val="24"/>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1.4 本项目不接受联合体投标。</w:t>
      </w:r>
    </w:p>
    <w:p>
      <w:pPr>
        <w:pStyle w:val="24"/>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1.5 不符合1.1、1.2、1.3、1.4条款规定的供应商，其投标将被拒绝。</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 定义</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2.1“采购代理机构”系指新疆新之建工程咨询有限公司。</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2.2“供应商”系指向采购代理机构提交投标文件的货物制造商、经销商。</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2.3“货物”系指卖方按合同要求，须向买方提供的设计文件、货物、机械、材料、备品、手册及其他技术资料和材料。</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2.4“服务”系指按合同规定卖方须承担的运输、装卸、安装调试、技术协助、培训和交付使用后质保期内应履行的义务及售后服务等其他类似的义务。</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2.5“卖方”系指提供合同货物和服务的经济实体。本次招标指有关中标人。</w:t>
      </w:r>
    </w:p>
    <w:p>
      <w:pPr>
        <w:pStyle w:val="24"/>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2.6“买方”系指购买货物和服务的单位，即为本次招标的采购人。</w:t>
      </w:r>
    </w:p>
    <w:p>
      <w:pPr>
        <w:pStyle w:val="24"/>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 xml:space="preserve">2.7“节能产品”或者“环保产品”是指财政部发布的《节能产品政府采购清单》或者《环境标志产品政府采购清单》的产品。 </w:t>
      </w:r>
    </w:p>
    <w:p>
      <w:pPr>
        <w:pStyle w:val="24"/>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4"/>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 其他要求</w:t>
      </w:r>
    </w:p>
    <w:p>
      <w:pPr>
        <w:pStyle w:val="24"/>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3.1 供应商应自行承担所有与本次招标投标有关的费用，而不论投标的结果如何。</w:t>
      </w:r>
    </w:p>
    <w:p>
      <w:pPr>
        <w:pStyle w:val="24"/>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 政府采购政策支持</w:t>
      </w:r>
    </w:p>
    <w:p>
      <w:pPr>
        <w:pStyle w:val="24"/>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24"/>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3.2.2 同一项目中部分产品属于优先采购政策的，评审时只对该部分产品的报价实行价格优惠。</w:t>
      </w:r>
    </w:p>
    <w:p>
      <w:pPr>
        <w:pStyle w:val="24"/>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3.2.3 为推进政府采购诚信体系建设，供应商在签署相关承诺，提供相关信息前，应认真阅读财政部门相关政策规定。</w:t>
      </w:r>
    </w:p>
    <w:p>
      <w:pPr>
        <w:pStyle w:val="25"/>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二、 招 标 文 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 招标文件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4.1 招标文件用以阐明所需货物和服务、招标投标程序和合同条款。包括：</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投标须知前附表</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第一章  招标公告</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第二章  投标须知</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第三章  招标内容及技术要求</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第四章  合同主要条款</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附件：（投标书格式）</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附件一 投标书</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附件二 法定代表人资格证明书（格式）/法定代表人授权委托书（格式）</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附件三 供应商关于投标文件的声明函</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附件四 供应商诚信投标承诺书</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附件五 供应商反商业贿赂承诺书</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附件六 开标一览表</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附件七 投标产品名称、数量、规格</w:t>
      </w:r>
      <w:r>
        <w:rPr>
          <w:rFonts w:hint="eastAsia" w:ascii="仿宋" w:hAnsi="仿宋" w:eastAsia="仿宋"/>
          <w:color w:val="auto"/>
          <w:sz w:val="28"/>
          <w:highlight w:val="none"/>
          <w:lang w:eastAsia="zh-CN"/>
        </w:rPr>
        <w:t>明细报价</w:t>
      </w:r>
      <w:r>
        <w:rPr>
          <w:rFonts w:hint="eastAsia" w:ascii="仿宋" w:hAnsi="仿宋" w:eastAsia="仿宋"/>
          <w:color w:val="auto"/>
          <w:sz w:val="28"/>
          <w:highlight w:val="none"/>
        </w:rPr>
        <w:t>表</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附件八 技术规格偏离表</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附件九 商务</w:t>
      </w:r>
      <w:r>
        <w:rPr>
          <w:rFonts w:hint="eastAsia" w:ascii="仿宋" w:hAnsi="仿宋" w:eastAsia="仿宋"/>
          <w:color w:val="auto"/>
          <w:sz w:val="28"/>
          <w:highlight w:val="none"/>
          <w:lang w:eastAsia="zh-CN"/>
        </w:rPr>
        <w:t>所有</w:t>
      </w:r>
      <w:r>
        <w:rPr>
          <w:rFonts w:hint="eastAsia" w:ascii="仿宋" w:hAnsi="仿宋" w:eastAsia="仿宋"/>
          <w:color w:val="auto"/>
          <w:sz w:val="28"/>
          <w:highlight w:val="none"/>
        </w:rPr>
        <w:t>条款偏离表</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 投标产品近三年相同产品销售业绩表</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 招标文件的澄清和修改</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25"/>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三、投标文件的编制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 投标文件的编写</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6.1 供应商应仔细阅读招标文件，了解招标文件的要求，并在充分理解招标文件提出的货物技术规范、服务和商务条款后的基础上制作投标文件。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 投标的语言及计量单位</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7.2 投标文件中所使用的计量单位除招标文件中有特殊规定外，一律使用法定计量单位。</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 投标文件构成</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8.1.1 资格证明文件(以下文件必须在有效期内)</w:t>
      </w:r>
    </w:p>
    <w:p>
      <w:pPr>
        <w:pStyle w:val="23"/>
        <w:spacing w:line="520" w:lineRule="exact"/>
        <w:ind w:firstLine="562"/>
        <w:rPr>
          <w:rFonts w:ascii="仿宋" w:hAnsi="仿宋" w:eastAsia="仿宋"/>
          <w:b/>
          <w:color w:val="auto"/>
          <w:highlight w:val="none"/>
        </w:rPr>
      </w:pPr>
      <w:r>
        <w:rPr>
          <w:rFonts w:hint="eastAsia" w:ascii="仿宋" w:hAnsi="仿宋" w:eastAsia="仿宋"/>
          <w:b/>
          <w:color w:val="auto"/>
          <w:highlight w:val="none"/>
        </w:rPr>
        <w:t>(1) 供应商须具有有效的工商营业执照副本、税务登记证副本、组织机构代码证副本或“三证合一”的营业执照副本（复印件加盖公章，开标时携带备查)。</w:t>
      </w:r>
    </w:p>
    <w:p>
      <w:pPr>
        <w:pStyle w:val="23"/>
        <w:spacing w:line="520" w:lineRule="exact"/>
        <w:ind w:firstLine="562"/>
        <w:rPr>
          <w:rFonts w:ascii="仿宋" w:hAnsi="仿宋" w:eastAsia="仿宋"/>
          <w:b/>
          <w:color w:val="auto"/>
          <w:highlight w:val="none"/>
        </w:rPr>
      </w:pPr>
      <w:r>
        <w:rPr>
          <w:rFonts w:hint="eastAsia" w:ascii="仿宋" w:hAnsi="仿宋" w:eastAsia="仿宋"/>
          <w:b/>
          <w:color w:val="auto"/>
          <w:highlight w:val="none"/>
        </w:rPr>
        <w:t>(2) 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复印件加盖公章，开标时携带备查)。</w:t>
      </w:r>
    </w:p>
    <w:p>
      <w:pPr>
        <w:pStyle w:val="23"/>
        <w:spacing w:line="520" w:lineRule="exact"/>
        <w:ind w:firstLine="562"/>
        <w:rPr>
          <w:rFonts w:ascii="仿宋" w:hAnsi="仿宋" w:eastAsia="仿宋"/>
          <w:b/>
          <w:color w:val="auto"/>
          <w:highlight w:val="none"/>
        </w:rPr>
      </w:pPr>
      <w:r>
        <w:rPr>
          <w:rFonts w:hint="eastAsia" w:ascii="仿宋" w:hAnsi="仿宋" w:eastAsia="仿宋"/>
          <w:b/>
          <w:color w:val="auto"/>
          <w:highlight w:val="none"/>
        </w:rPr>
        <w:t>(3)投标代表的授权委托书</w:t>
      </w:r>
      <w:r>
        <w:rPr>
          <w:rFonts w:hint="eastAsia" w:ascii="仿宋" w:hAnsi="仿宋" w:eastAsia="仿宋"/>
          <w:b/>
          <w:color w:val="auto"/>
          <w:highlight w:val="none"/>
          <w:lang w:eastAsia="zh-CN"/>
        </w:rPr>
        <w:t>或法人资格证明书</w:t>
      </w:r>
      <w:r>
        <w:rPr>
          <w:rFonts w:hint="eastAsia" w:ascii="仿宋" w:hAnsi="仿宋" w:eastAsia="仿宋"/>
          <w:b/>
          <w:color w:val="auto"/>
          <w:highlight w:val="none"/>
        </w:rPr>
        <w:t>(原件装订在正本，复印件装订在副本中)及被授权人身份证复印件</w:t>
      </w:r>
      <w:r>
        <w:rPr>
          <w:rFonts w:hint="eastAsia" w:ascii="仿宋" w:hAnsi="仿宋" w:eastAsia="仿宋"/>
          <w:b/>
          <w:color w:val="auto"/>
          <w:highlight w:val="none"/>
          <w:lang w:eastAsia="zh-CN"/>
        </w:rPr>
        <w:t>或法人身份证复印件</w:t>
      </w:r>
      <w:r>
        <w:rPr>
          <w:rFonts w:hint="eastAsia" w:ascii="仿宋" w:hAnsi="仿宋" w:eastAsia="仿宋"/>
          <w:b/>
          <w:color w:val="auto"/>
          <w:highlight w:val="none"/>
        </w:rPr>
        <w:t>（身份证原件开标时携带备查）。授权委托书应由法定代表签名并加盖企业公章，</w:t>
      </w:r>
      <w:r>
        <w:rPr>
          <w:rFonts w:hint="eastAsia" w:ascii="仿宋" w:hAnsi="仿宋" w:eastAsia="仿宋"/>
          <w:b/>
          <w:color w:val="auto"/>
          <w:sz w:val="28"/>
          <w:highlight w:val="none"/>
          <w:em w:val="dot"/>
        </w:rPr>
        <w:t>私章无效</w:t>
      </w:r>
      <w:r>
        <w:rPr>
          <w:rFonts w:hint="eastAsia" w:ascii="仿宋" w:hAnsi="仿宋" w:eastAsia="仿宋"/>
          <w:b/>
          <w:color w:val="auto"/>
          <w:highlight w:val="none"/>
        </w:rPr>
        <w:t>。</w:t>
      </w:r>
    </w:p>
    <w:p>
      <w:pPr>
        <w:pStyle w:val="23"/>
        <w:spacing w:line="520" w:lineRule="exact"/>
        <w:ind w:firstLine="562"/>
        <w:rPr>
          <w:rFonts w:ascii="仿宋" w:hAnsi="仿宋" w:eastAsia="仿宋"/>
          <w:b/>
          <w:color w:val="auto"/>
          <w:highlight w:val="none"/>
        </w:rPr>
      </w:pPr>
      <w:r>
        <w:rPr>
          <w:rFonts w:hint="eastAsia" w:ascii="仿宋" w:hAnsi="仿宋" w:eastAsia="仿宋"/>
          <w:b/>
          <w:color w:val="auto"/>
          <w:highlight w:val="none"/>
        </w:rPr>
        <w:t>(4)供应商“信用中国”网站(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仿宋" w:hAnsi="仿宋" w:eastAsia="仿宋"/>
          <w:b/>
          <w:color w:val="auto"/>
          <w:highlight w:val="none"/>
        </w:rPr>
        <w:t>www.creditchina.gov.cn</w:t>
      </w:r>
      <w:r>
        <w:rPr>
          <w:rFonts w:hint="eastAsia" w:ascii="仿宋" w:hAnsi="仿宋" w:eastAsia="仿宋"/>
          <w:b/>
          <w:color w:val="auto"/>
          <w:highlight w:val="none"/>
        </w:rPr>
        <w:fldChar w:fldCharType="end"/>
      </w:r>
      <w:r>
        <w:rPr>
          <w:rFonts w:hint="eastAsia" w:ascii="仿宋" w:hAnsi="仿宋" w:eastAsia="仿宋"/>
          <w:b/>
          <w:color w:val="auto"/>
          <w:highlight w:val="none"/>
        </w:rPr>
        <w:t>)未被列入</w:t>
      </w:r>
      <w:r>
        <w:rPr>
          <w:rFonts w:hint="eastAsia" w:ascii="仿宋" w:hAnsi="仿宋" w:eastAsia="仿宋"/>
          <w:b/>
          <w:color w:val="auto"/>
          <w:highlight w:val="none"/>
          <w:lang w:eastAsia="zh-CN"/>
        </w:rPr>
        <w:t>税收违法黑名单</w:t>
      </w:r>
      <w:r>
        <w:rPr>
          <w:rFonts w:hint="eastAsia" w:ascii="仿宋" w:hAnsi="仿宋" w:eastAsia="仿宋"/>
          <w:b/>
          <w:color w:val="auto"/>
          <w:highlight w:val="none"/>
        </w:rPr>
        <w:t>、“中国执行信息公开网”（http://zxgk.court.gov.cn/）未被列入失信被执行人、“中国政府采购”网站（www.ccgp.gov.cn）未被列入政府采购严重违法失信行为记录名单查询网页截屏打印件并加盖供应商公章。</w:t>
      </w:r>
    </w:p>
    <w:p>
      <w:pPr>
        <w:pStyle w:val="23"/>
        <w:spacing w:line="520" w:lineRule="exact"/>
        <w:ind w:firstLine="562"/>
        <w:rPr>
          <w:rFonts w:ascii="仿宋" w:hAnsi="仿宋" w:eastAsia="仿宋"/>
          <w:b/>
          <w:color w:val="auto"/>
          <w:highlight w:val="none"/>
        </w:rPr>
      </w:pPr>
      <w:r>
        <w:rPr>
          <w:rFonts w:hint="eastAsia" w:ascii="仿宋" w:hAnsi="仿宋" w:eastAsia="仿宋"/>
          <w:b/>
          <w:color w:val="auto"/>
          <w:highlight w:val="none"/>
        </w:rPr>
        <w:t>(5)投标保证金（被采购代理机构认可的缴纳凭证）。</w:t>
      </w:r>
    </w:p>
    <w:p>
      <w:pPr>
        <w:pStyle w:val="23"/>
        <w:spacing w:line="520" w:lineRule="exact"/>
        <w:ind w:firstLine="560"/>
        <w:rPr>
          <w:rFonts w:ascii="仿宋" w:hAnsi="仿宋" w:eastAsia="仿宋"/>
          <w:bCs/>
          <w:color w:val="auto"/>
          <w:highlight w:val="none"/>
        </w:rPr>
      </w:pPr>
      <w:r>
        <w:rPr>
          <w:rFonts w:hint="eastAsia" w:ascii="仿宋" w:hAnsi="仿宋" w:eastAsia="仿宋"/>
          <w:bCs/>
          <w:color w:val="auto"/>
          <w:highlight w:val="none"/>
        </w:rPr>
        <w:t>(6)参加政府采购活动近三年内在经营活动中没有重大违法记录的书面声明。</w:t>
      </w:r>
    </w:p>
    <w:p>
      <w:pPr>
        <w:pStyle w:val="24"/>
        <w:spacing w:line="520" w:lineRule="exact"/>
        <w:ind w:firstLine="562"/>
        <w:jc w:val="both"/>
        <w:rPr>
          <w:rFonts w:ascii="仿宋" w:hAnsi="仿宋" w:eastAsia="仿宋"/>
          <w:color w:val="auto"/>
          <w:sz w:val="28"/>
          <w:highlight w:val="none"/>
        </w:rPr>
      </w:pPr>
      <w:r>
        <w:rPr>
          <w:rFonts w:hint="eastAsia" w:ascii="仿宋" w:hAnsi="仿宋" w:eastAsia="仿宋"/>
          <w:bCs/>
          <w:color w:val="auto"/>
          <w:sz w:val="28"/>
          <w:szCs w:val="21"/>
          <w:highlight w:val="none"/>
        </w:rPr>
        <w:t>(7)</w:t>
      </w:r>
      <w:r>
        <w:rPr>
          <w:rFonts w:hint="eastAsia" w:ascii="仿宋" w:hAnsi="仿宋" w:eastAsia="仿宋"/>
          <w:color w:val="auto"/>
          <w:sz w:val="28"/>
          <w:highlight w:val="none"/>
        </w:rPr>
        <w:t>供应商认为有必要提供的声明及文件资料。</w:t>
      </w:r>
    </w:p>
    <w:p>
      <w:pPr>
        <w:pStyle w:val="24"/>
        <w:spacing w:line="540" w:lineRule="exact"/>
        <w:ind w:firstLine="562"/>
        <w:jc w:val="both"/>
        <w:rPr>
          <w:rFonts w:ascii="仿宋" w:hAnsi="仿宋" w:eastAsia="仿宋"/>
          <w:b/>
          <w:color w:val="auto"/>
          <w:sz w:val="28"/>
          <w:highlight w:val="none"/>
        </w:rPr>
      </w:pPr>
      <w:r>
        <w:rPr>
          <w:rFonts w:hint="eastAsia" w:ascii="仿宋" w:hAnsi="仿宋" w:eastAsia="仿宋"/>
          <w:color w:val="auto"/>
          <w:sz w:val="28"/>
          <w:highlight w:val="none"/>
        </w:rPr>
        <w:t>8.1.2 商务投标书</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b/>
          <w:color w:val="auto"/>
          <w:sz w:val="28"/>
          <w:highlight w:val="none"/>
        </w:rPr>
        <w:t>(1) 投标书</w:t>
      </w:r>
    </w:p>
    <w:p>
      <w:pPr>
        <w:pStyle w:val="24"/>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(2) 开标一览表</w:t>
      </w:r>
    </w:p>
    <w:p>
      <w:pPr>
        <w:pStyle w:val="24"/>
        <w:spacing w:line="540" w:lineRule="exact"/>
        <w:ind w:firstLine="562" w:firstLineChars="201"/>
        <w:jc w:val="both"/>
        <w:rPr>
          <w:rFonts w:ascii="仿宋" w:hAnsi="仿宋" w:eastAsia="仿宋"/>
          <w:b/>
          <w:color w:val="auto"/>
          <w:sz w:val="28"/>
          <w:highlight w:val="none"/>
        </w:rPr>
      </w:pPr>
      <w:r>
        <w:rPr>
          <w:rFonts w:hint="eastAsia" w:ascii="仿宋" w:hAnsi="仿宋" w:eastAsia="仿宋"/>
          <w:b/>
          <w:color w:val="auto"/>
          <w:sz w:val="28"/>
          <w:highlight w:val="none"/>
        </w:rPr>
        <w:t>(3) 投标</w:t>
      </w:r>
      <w:r>
        <w:rPr>
          <w:rFonts w:hint="eastAsia" w:ascii="仿宋" w:hAnsi="仿宋" w:eastAsia="仿宋"/>
          <w:b/>
          <w:color w:val="auto"/>
          <w:sz w:val="28"/>
          <w:highlight w:val="none"/>
          <w:lang w:eastAsia="zh-CN"/>
        </w:rPr>
        <w:t>产品</w:t>
      </w:r>
      <w:r>
        <w:rPr>
          <w:rFonts w:hint="eastAsia" w:ascii="仿宋" w:hAnsi="仿宋" w:eastAsia="仿宋"/>
          <w:b/>
          <w:color w:val="auto"/>
          <w:sz w:val="28"/>
          <w:highlight w:val="none"/>
        </w:rPr>
        <w:t>名称、数量、规格明细报价表</w:t>
      </w:r>
    </w:p>
    <w:p>
      <w:pPr>
        <w:pStyle w:val="24"/>
        <w:spacing w:line="540" w:lineRule="exact"/>
        <w:ind w:firstLine="548" w:firstLineChars="196"/>
        <w:jc w:val="both"/>
        <w:rPr>
          <w:rFonts w:ascii="仿宋" w:hAnsi="仿宋" w:eastAsia="仿宋"/>
          <w:b/>
          <w:color w:val="auto"/>
          <w:sz w:val="28"/>
          <w:highlight w:val="none"/>
        </w:rPr>
      </w:pPr>
      <w:r>
        <w:rPr>
          <w:rFonts w:hint="eastAsia" w:ascii="仿宋" w:hAnsi="仿宋" w:eastAsia="仿宋"/>
          <w:b/>
          <w:color w:val="auto"/>
          <w:sz w:val="28"/>
          <w:highlight w:val="none"/>
        </w:rPr>
        <w:t>(4) 商务</w:t>
      </w:r>
      <w:r>
        <w:rPr>
          <w:rFonts w:hint="eastAsia" w:ascii="仿宋" w:hAnsi="仿宋" w:eastAsia="仿宋"/>
          <w:b/>
          <w:color w:val="auto"/>
          <w:sz w:val="28"/>
          <w:highlight w:val="none"/>
          <w:lang w:eastAsia="zh-CN"/>
        </w:rPr>
        <w:t>所有</w:t>
      </w:r>
      <w:r>
        <w:rPr>
          <w:rFonts w:hint="eastAsia" w:ascii="仿宋" w:hAnsi="仿宋" w:eastAsia="仿宋"/>
          <w:b/>
          <w:color w:val="auto"/>
          <w:sz w:val="28"/>
          <w:highlight w:val="none"/>
        </w:rPr>
        <w:t>条款偏离表</w:t>
      </w:r>
    </w:p>
    <w:p>
      <w:pPr>
        <w:pStyle w:val="24"/>
        <w:spacing w:line="540" w:lineRule="exact"/>
        <w:ind w:firstLine="548" w:firstLineChars="196"/>
        <w:jc w:val="both"/>
        <w:rPr>
          <w:rFonts w:ascii="仿宋" w:hAnsi="仿宋" w:eastAsia="仿宋"/>
          <w:color w:val="auto"/>
          <w:sz w:val="28"/>
          <w:highlight w:val="none"/>
        </w:rPr>
      </w:pPr>
      <w:r>
        <w:rPr>
          <w:rFonts w:hint="eastAsia" w:ascii="仿宋" w:hAnsi="仿宋" w:eastAsia="仿宋"/>
          <w:color w:val="auto"/>
          <w:sz w:val="28"/>
          <w:highlight w:val="none"/>
        </w:rPr>
        <w:t>(5) 投标产品近三年相同产品销售业绩表（须提供加盖企业公章的合同或者中标通知书复印件）</w:t>
      </w:r>
    </w:p>
    <w:p>
      <w:pPr>
        <w:pStyle w:val="24"/>
        <w:spacing w:line="540" w:lineRule="exact"/>
        <w:ind w:firstLine="548" w:firstLineChars="196"/>
        <w:jc w:val="both"/>
        <w:rPr>
          <w:rFonts w:ascii="仿宋" w:hAnsi="仿宋" w:eastAsia="仿宋"/>
          <w:b/>
          <w:color w:val="auto"/>
          <w:sz w:val="28"/>
          <w:highlight w:val="none"/>
        </w:rPr>
      </w:pPr>
      <w:r>
        <w:rPr>
          <w:rFonts w:hint="eastAsia" w:ascii="仿宋" w:hAnsi="仿宋" w:eastAsia="仿宋"/>
          <w:b/>
          <w:color w:val="auto"/>
          <w:sz w:val="28"/>
          <w:highlight w:val="none"/>
        </w:rPr>
        <w:t>(6) 售后服务承诺书及培训计划</w:t>
      </w:r>
    </w:p>
    <w:p>
      <w:pPr>
        <w:pStyle w:val="23"/>
        <w:spacing w:line="520" w:lineRule="exact"/>
        <w:ind w:firstLine="560"/>
        <w:rPr>
          <w:rFonts w:ascii="仿宋" w:hAnsi="仿宋" w:eastAsia="仿宋"/>
          <w:color w:val="auto"/>
          <w:highlight w:val="none"/>
        </w:rPr>
      </w:pPr>
      <w:r>
        <w:rPr>
          <w:rFonts w:hint="eastAsia" w:ascii="仿宋" w:hAnsi="仿宋" w:eastAsia="仿宋"/>
          <w:bCs/>
          <w:color w:val="auto"/>
          <w:highlight w:val="none"/>
        </w:rPr>
        <w:t>(7) 若为进口产品（含主要配件），须提供</w:t>
      </w:r>
      <w:r>
        <w:rPr>
          <w:rFonts w:hint="eastAsia" w:ascii="仿宋" w:hAnsi="仿宋" w:eastAsia="仿宋"/>
          <w:color w:val="auto"/>
          <w:szCs w:val="21"/>
          <w:highlight w:val="none"/>
        </w:rPr>
        <w:t>报关单和检验检疫证；</w:t>
      </w:r>
      <w:r>
        <w:rPr>
          <w:rFonts w:hint="eastAsia" w:ascii="仿宋" w:hAnsi="仿宋" w:eastAsia="仿宋"/>
          <w:bCs/>
          <w:color w:val="auto"/>
          <w:highlight w:val="none"/>
        </w:rPr>
        <w:t>所需的进口机电证（如需要），报关、商检、计量等相关事宜，由供应商负责办理，费用由供应商承担。</w:t>
      </w:r>
    </w:p>
    <w:p>
      <w:pPr>
        <w:pStyle w:val="23"/>
        <w:ind w:firstLine="560"/>
        <w:rPr>
          <w:rFonts w:ascii="仿宋" w:hAnsi="仿宋" w:eastAsia="仿宋"/>
          <w:color w:val="auto"/>
          <w:highlight w:val="none"/>
        </w:rPr>
      </w:pPr>
      <w:r>
        <w:rPr>
          <w:rFonts w:hint="eastAsia" w:ascii="仿宋" w:hAnsi="仿宋" w:eastAsia="仿宋"/>
          <w:color w:val="auto"/>
          <w:highlight w:val="none"/>
        </w:rPr>
        <w:t>(8) 供应商认为有必要提供的声明及文件资料。</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8.1.3 技术投标书</w:t>
      </w:r>
    </w:p>
    <w:p>
      <w:pPr>
        <w:pStyle w:val="24"/>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 产品的详细技术参数说明：</w:t>
      </w:r>
    </w:p>
    <w:p>
      <w:pPr>
        <w:pStyle w:val="24"/>
        <w:snapToGrid w:val="0"/>
        <w:spacing w:line="520" w:lineRule="exact"/>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供应商所投产品必须提供国家权威部门出具的完整</w:t>
      </w:r>
      <w:r>
        <w:rPr>
          <w:rFonts w:hint="eastAsia" w:ascii="仿宋" w:hAnsi="仿宋" w:eastAsia="仿宋" w:cs="仿宋"/>
          <w:color w:val="auto"/>
          <w:sz w:val="28"/>
          <w:szCs w:val="28"/>
          <w:highlight w:val="none"/>
          <w:lang w:val="en-US" w:eastAsia="zh-CN"/>
        </w:rPr>
        <w:t>技术</w:t>
      </w:r>
      <w:r>
        <w:rPr>
          <w:rFonts w:hint="eastAsia" w:ascii="仿宋" w:hAnsi="仿宋" w:eastAsia="仿宋" w:cs="仿宋"/>
          <w:color w:val="auto"/>
          <w:sz w:val="28"/>
          <w:szCs w:val="28"/>
          <w:highlight w:val="none"/>
        </w:rPr>
        <w:t>检验报告作为其技术指标的支持资料（国家无需检测的设备可以不提供检验报告）。对未提供技术支持资料</w:t>
      </w:r>
      <w:r>
        <w:rPr>
          <w:rFonts w:hint="eastAsia" w:ascii="仿宋" w:hAnsi="仿宋" w:eastAsia="仿宋" w:cs="仿宋"/>
          <w:color w:val="auto"/>
          <w:sz w:val="28"/>
          <w:szCs w:val="28"/>
          <w:highlight w:val="none"/>
          <w:lang w:eastAsia="zh-CN"/>
        </w:rPr>
        <w:t>、模糊不清</w:t>
      </w:r>
      <w:r>
        <w:rPr>
          <w:rFonts w:hint="eastAsia" w:ascii="仿宋" w:hAnsi="仿宋" w:eastAsia="仿宋" w:cs="仿宋"/>
          <w:color w:val="auto"/>
          <w:sz w:val="28"/>
          <w:szCs w:val="28"/>
          <w:highlight w:val="none"/>
        </w:rPr>
        <w:t>及不全的视为未提供。参数与其提供的技术支持资料不一致的，均视为偏离。</w:t>
      </w:r>
    </w:p>
    <w:p>
      <w:pPr>
        <w:pStyle w:val="24"/>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 技术规格偏离表（供应商须对第三章所有技术参数条款逐条列明是否响应，如有偏离，须一一列明）。</w:t>
      </w:r>
    </w:p>
    <w:p>
      <w:pPr>
        <w:pStyle w:val="24"/>
        <w:snapToGrid w:val="0"/>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 备品备件及专用工具清单。</w:t>
      </w:r>
    </w:p>
    <w:p>
      <w:pPr>
        <w:pStyle w:val="24"/>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(4) 产品样册、说明书、图纸技术资料及产品质量获奖荣誉证书复印件。</w:t>
      </w:r>
    </w:p>
    <w:p>
      <w:pPr>
        <w:pStyle w:val="24"/>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(5) 供应商认为有必要提供的声明及完整文件或技术支持资料。</w:t>
      </w:r>
    </w:p>
    <w:p>
      <w:pPr>
        <w:pStyle w:val="23"/>
        <w:ind w:firstLine="550"/>
        <w:rPr>
          <w:rFonts w:ascii="仿宋" w:hAnsi="仿宋" w:eastAsia="仿宋"/>
          <w:color w:val="auto"/>
          <w:highlight w:val="none"/>
        </w:rPr>
      </w:pPr>
      <w:r>
        <w:rPr>
          <w:rFonts w:hint="eastAsia" w:hAnsi="仿宋_GB2312" w:cs="仿宋_GB2312"/>
          <w:b/>
          <w:color w:val="auto"/>
          <w:spacing w:val="-3"/>
          <w:highlight w:val="none"/>
        </w:rPr>
        <w:t>(</w:t>
      </w:r>
      <w:r>
        <w:rPr>
          <w:rFonts w:hAnsi="仿宋_GB2312" w:cs="仿宋_GB2312"/>
          <w:b/>
          <w:color w:val="auto"/>
          <w:spacing w:val="-3"/>
          <w:highlight w:val="none"/>
        </w:rPr>
        <w:t>6</w:t>
      </w:r>
      <w:r>
        <w:rPr>
          <w:rFonts w:hint="eastAsia" w:hAnsi="仿宋_GB2312" w:cs="仿宋_GB2312"/>
          <w:b/>
          <w:color w:val="auto"/>
          <w:spacing w:val="-3"/>
          <w:highlight w:val="none"/>
        </w:rPr>
        <w:t>)</w:t>
      </w:r>
      <w:r>
        <w:rPr>
          <w:rFonts w:hAnsi="仿宋_GB2312" w:cs="仿宋_GB2312"/>
          <w:b/>
          <w:color w:val="auto"/>
          <w:spacing w:val="-3"/>
          <w:highlight w:val="none"/>
        </w:rPr>
        <w:t>投标人对</w:t>
      </w:r>
      <w:r>
        <w:rPr>
          <w:rFonts w:hint="eastAsia" w:hAnsi="仿宋_GB2312" w:cs="仿宋_GB2312"/>
          <w:b/>
          <w:color w:val="auto"/>
          <w:spacing w:val="-3"/>
          <w:highlight w:val="none"/>
        </w:rPr>
        <w:t>招</w:t>
      </w:r>
      <w:r>
        <w:rPr>
          <w:rFonts w:hAnsi="仿宋_GB2312" w:cs="仿宋_GB2312"/>
          <w:b/>
          <w:color w:val="auto"/>
          <w:spacing w:val="-3"/>
          <w:highlight w:val="none"/>
        </w:rPr>
        <w:t>标文件必须做一一对应的响应。</w:t>
      </w:r>
    </w:p>
    <w:p>
      <w:pPr>
        <w:pStyle w:val="24"/>
        <w:snapToGrid w:val="0"/>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8.2 第8.1.1条中第(1)(2)(3)(4)(5)项、第8.1.2条中第(1)(2)(3)(4)(6)项、第8.1.3条中第(2)</w:t>
      </w:r>
      <w:r>
        <w:rPr>
          <w:rFonts w:ascii="仿宋" w:hAnsi="仿宋" w:eastAsia="仿宋"/>
          <w:b/>
          <w:color w:val="auto"/>
          <w:sz w:val="28"/>
          <w:highlight w:val="none"/>
        </w:rPr>
        <w:t>(6)</w:t>
      </w:r>
      <w:r>
        <w:rPr>
          <w:rFonts w:hint="eastAsia" w:ascii="仿宋" w:hAnsi="仿宋" w:eastAsia="仿宋"/>
          <w:b/>
          <w:color w:val="auto"/>
          <w:sz w:val="28"/>
          <w:highlight w:val="none"/>
        </w:rPr>
        <w:t>项为必备项，供应商在投标文件中必须提供有关材料，如果缺项，或不符合要求，将导致投标无效。</w:t>
      </w:r>
    </w:p>
    <w:p>
      <w:pPr>
        <w:pStyle w:val="24"/>
        <w:snapToGrid w:val="0"/>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8.3 供应商在投标中违反国家有关法律法规的强制性规定的，其投标按未满足招标文件实质性要求处理。</w:t>
      </w:r>
    </w:p>
    <w:p>
      <w:pPr>
        <w:pStyle w:val="24"/>
        <w:snapToGrid w:val="0"/>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9. 投标书格式</w:t>
      </w:r>
    </w:p>
    <w:p>
      <w:pPr>
        <w:pStyle w:val="24"/>
        <w:snapToGrid w:val="0"/>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9.1 供应商应按招标文件提供的格式完整地填写所提供的货物、服务、数量及价格。</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 投标报价</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pPr>
        <w:pStyle w:val="24"/>
        <w:spacing w:line="540" w:lineRule="exact"/>
        <w:ind w:firstLine="567"/>
        <w:jc w:val="both"/>
        <w:rPr>
          <w:rFonts w:ascii="仿宋" w:hAnsi="仿宋" w:eastAsia="仿宋"/>
          <w:b/>
          <w:color w:val="auto"/>
          <w:sz w:val="28"/>
          <w:highlight w:val="none"/>
        </w:rPr>
      </w:pPr>
      <w:r>
        <w:rPr>
          <w:rFonts w:hint="eastAsia" w:ascii="仿宋" w:hAnsi="仿宋" w:eastAsia="仿宋"/>
          <w:b/>
          <w:color w:val="auto"/>
          <w:sz w:val="28"/>
          <w:highlight w:val="none"/>
        </w:rPr>
        <w:t>10.2 本标针对每种货物只接受一个报价，不接受备选方案，但不拒绝优惠声明，优惠声明需在《开标一览表》备注中填写。</w:t>
      </w:r>
    </w:p>
    <w:p>
      <w:pPr>
        <w:pStyle w:val="24"/>
        <w:spacing w:line="540" w:lineRule="exact"/>
        <w:ind w:firstLine="562"/>
        <w:rPr>
          <w:rFonts w:ascii="仿宋" w:hAnsi="仿宋" w:eastAsia="仿宋"/>
          <w:color w:val="auto"/>
          <w:sz w:val="28"/>
          <w:highlight w:val="none"/>
        </w:rPr>
      </w:pPr>
      <w:r>
        <w:rPr>
          <w:rFonts w:hint="eastAsia" w:ascii="仿宋" w:hAnsi="仿宋" w:eastAsia="仿宋"/>
          <w:color w:val="auto"/>
          <w:sz w:val="28"/>
          <w:highlight w:val="none"/>
        </w:rPr>
        <w:t>10.3 供应商应按招标文件的要求对有关设计、货物及其配套服务的全部内容进行报价。投标报价应包括：</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10.3.1 外购、外协、配套件、原材料及功能设计生产制造、检验、油漆、包装、保险、利税、管理、备品备件、专用工具、运杂、安装调试、人员培训等费用。</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10.3.2 招标文件中特别要求的零、备件费用。</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10.3.3 分项报价明细表中特别要求的安装、调试、运输及培训费用。</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10.3.4 所需的进口机电证（如需要），报关、商检、计量等相关事宜，由供应商负责办理，费用由供应商承担。</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11. 投标货币</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11.1 本次投标货币为人民币。</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 证明供应商合格和资格的文件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12.1 按照第8条规定，供应商应提交证明其有资格参加投标和一旦其投标被接受则有能力履行合同的文件，并作为其投标文件的一部分。</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12.2 供应商应填写并提交招标文件所要求的资格证明类文件。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 证明货物的合格性和符合招标文件规定的文件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13.1 按照第8条规定，供应商应提交招标文件要求的货物及其服务的合格性及符合招标文件规定的证明文件。证明文件可以是手册、图纸和资料，并作为投标文件的一部分。</w:t>
      </w:r>
    </w:p>
    <w:p>
      <w:pPr>
        <w:pStyle w:val="24"/>
        <w:spacing w:line="540" w:lineRule="exact"/>
        <w:ind w:firstLine="560"/>
        <w:rPr>
          <w:rFonts w:ascii="仿宋" w:hAnsi="仿宋" w:eastAsia="仿宋"/>
          <w:b/>
          <w:color w:val="auto"/>
          <w:sz w:val="28"/>
          <w:highlight w:val="none"/>
        </w:rPr>
      </w:pPr>
      <w:r>
        <w:rPr>
          <w:rFonts w:hint="eastAsia" w:ascii="仿宋" w:hAnsi="仿宋" w:eastAsia="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b/>
          <w:color w:val="auto"/>
          <w:sz w:val="28"/>
          <w:highlight w:val="none"/>
        </w:rPr>
        <w:t>并将不能响应之处在招标文件所附的“技术</w:t>
      </w:r>
      <w:r>
        <w:rPr>
          <w:rFonts w:hint="eastAsia" w:ascii="仿宋" w:hAnsi="仿宋" w:eastAsia="仿宋"/>
          <w:b/>
          <w:color w:val="auto"/>
          <w:sz w:val="28"/>
          <w:highlight w:val="none"/>
          <w:lang w:eastAsia="zh-CN"/>
        </w:rPr>
        <w:t>规格</w:t>
      </w:r>
      <w:r>
        <w:rPr>
          <w:rFonts w:hint="eastAsia" w:ascii="仿宋" w:hAnsi="仿宋" w:eastAsia="仿宋"/>
          <w:b/>
          <w:color w:val="auto"/>
          <w:sz w:val="28"/>
          <w:highlight w:val="none"/>
        </w:rPr>
        <w:t>偏离表”和“商务</w:t>
      </w:r>
      <w:r>
        <w:rPr>
          <w:rFonts w:hint="eastAsia" w:ascii="仿宋" w:hAnsi="仿宋" w:eastAsia="仿宋"/>
          <w:b/>
          <w:color w:val="auto"/>
          <w:sz w:val="28"/>
          <w:highlight w:val="none"/>
          <w:lang w:eastAsia="zh-CN"/>
        </w:rPr>
        <w:t>所有条款</w:t>
      </w:r>
      <w:r>
        <w:rPr>
          <w:rFonts w:hint="eastAsia" w:ascii="仿宋" w:hAnsi="仿宋" w:eastAsia="仿宋"/>
          <w:b/>
          <w:color w:val="auto"/>
          <w:sz w:val="28"/>
          <w:highlight w:val="none"/>
        </w:rPr>
        <w:t>（合同条款）偏离表”中一一列出。</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13.3 证明货物的合格性和符合招标文件规定的文件应包括下列内容：</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13.3.1 投标货物的试(检)验报告、鉴定证书（复印件）；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13.3.2 执行的制造、验收标准；</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13.3.3 荣获产品质量、生产管理等方面的荣誉证书（复印件）；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13.3.4 有关的产品样册、手册、图纸和资料；</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13.3.5 供应商认为有必要提供的其它证明文件；</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 投标文件的有效期</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14.1 投标文件从实际开标之日起</w:t>
      </w:r>
      <w:r>
        <w:rPr>
          <w:rFonts w:hint="eastAsia" w:ascii="仿宋" w:hAnsi="仿宋" w:eastAsia="仿宋"/>
          <w:color w:val="auto"/>
          <w:sz w:val="28"/>
          <w:highlight w:val="none"/>
          <w:u w:val="single"/>
        </w:rPr>
        <w:t xml:space="preserve"> 90 </w:t>
      </w:r>
      <w:r>
        <w:rPr>
          <w:rFonts w:hint="eastAsia" w:ascii="仿宋" w:hAnsi="仿宋" w:eastAsia="仿宋"/>
          <w:color w:val="auto"/>
          <w:sz w:val="28"/>
          <w:highlight w:val="none"/>
        </w:rPr>
        <w:t>天内有效。</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14.2 在特殊情况下，在原投标有效期届满之前，采购代理机构可与投标单位协商延长投标文件的有效期，并经投标方确认。</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15. 投标文件的书写要求、签署及份数。</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15.1 投标文件正本须用不褪色的墨水笔书写或打印。</w:t>
      </w:r>
    </w:p>
    <w:p>
      <w:pPr>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15.2 投标文件的书写应清楚工整，修改处应由供应商授权代表签字或盖章。</w:t>
      </w:r>
    </w:p>
    <w:p>
      <w:pPr>
        <w:pStyle w:val="24"/>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15.3 未实质性对应响应招标文件、或者关键字迹潦草、关键内容表达不清、或者未按要求填写或可能导致非唯一理解的投标文件将不能通过符合性检查，按重大偏离处理。</w:t>
      </w:r>
    </w:p>
    <w:p>
      <w:pPr>
        <w:pStyle w:val="24"/>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15.4 投标文件应由企业法人或法人授权代表在所有规定签章处逐一签署及加盖单位的公章。</w:t>
      </w:r>
    </w:p>
    <w:p>
      <w:pPr>
        <w:pStyle w:val="24"/>
        <w:spacing w:line="540" w:lineRule="exact"/>
        <w:ind w:firstLine="560" w:firstLineChars="200"/>
        <w:jc w:val="both"/>
        <w:rPr>
          <w:rFonts w:ascii="仿宋" w:hAnsi="仿宋" w:eastAsia="仿宋"/>
          <w:b/>
          <w:color w:val="auto"/>
          <w:sz w:val="28"/>
          <w:highlight w:val="none"/>
        </w:rPr>
      </w:pPr>
      <w:r>
        <w:rPr>
          <w:rFonts w:hint="eastAsia" w:ascii="仿宋" w:hAnsi="仿宋" w:eastAsia="仿宋"/>
          <w:color w:val="auto"/>
          <w:sz w:val="28"/>
          <w:highlight w:val="none"/>
        </w:rPr>
        <w:t>15.5 投标文件的份数：详见《投标须知前附表》。供应商应在投标文件封面左上角注明“正本”、“副本”字样，一旦正本和副本不符，以正本为准，参考资料不限量</w:t>
      </w: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投标文件书脊处需注明项目名称及项目编号、投标人名称，标书骑缝及密封交替盖章，否则视为无效投标</w:t>
      </w:r>
      <w:r>
        <w:rPr>
          <w:rFonts w:hint="eastAsia" w:ascii="仿宋" w:hAnsi="仿宋" w:eastAsia="仿宋"/>
          <w:color w:val="auto"/>
          <w:sz w:val="28"/>
          <w:szCs w:val="28"/>
          <w:highlight w:val="none"/>
        </w:rPr>
        <w:t>。</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15.6 供应商可根据投标货物的具体需要自行编制其它文件一式</w:t>
      </w:r>
      <w:r>
        <w:rPr>
          <w:rFonts w:hint="eastAsia" w:ascii="仿宋" w:hAnsi="仿宋" w:eastAsia="仿宋"/>
          <w:b/>
          <w:color w:val="auto"/>
          <w:sz w:val="28"/>
          <w:highlight w:val="none"/>
          <w:lang w:val="en-US" w:eastAsia="zh-CN"/>
        </w:rPr>
        <w:t>5</w:t>
      </w:r>
      <w:r>
        <w:rPr>
          <w:rFonts w:hint="eastAsia" w:ascii="仿宋" w:hAnsi="仿宋" w:eastAsia="仿宋"/>
          <w:color w:val="auto"/>
          <w:sz w:val="28"/>
          <w:highlight w:val="none"/>
        </w:rPr>
        <w:t>份纳入投标书中。</w:t>
      </w:r>
    </w:p>
    <w:p>
      <w:pPr>
        <w:pStyle w:val="24"/>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15.7 投标文件的装订必须采用胶粘本，不允许任何活页形式装订（非胶粘方式装订的投标书一律视同活页装订），活页方式装订视为投标无效。</w:t>
      </w:r>
    </w:p>
    <w:p>
      <w:pPr>
        <w:pStyle w:val="24"/>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15.8 如果虚假应标将会导致废标，并将虚假应标投标公司及生产厂家上报政府采购部门并列入黑名单。</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 投标保证金</w:t>
      </w:r>
    </w:p>
    <w:p>
      <w:pPr>
        <w:pStyle w:val="23"/>
        <w:spacing w:line="540" w:lineRule="exact"/>
        <w:ind w:firstLine="560"/>
        <w:rPr>
          <w:rFonts w:ascii="仿宋" w:hAnsi="仿宋" w:eastAsia="仿宋"/>
          <w:color w:val="auto"/>
          <w:highlight w:val="none"/>
        </w:rPr>
      </w:pPr>
      <w:r>
        <w:rPr>
          <w:rFonts w:hint="eastAsia" w:ascii="仿宋" w:hAnsi="仿宋" w:eastAsia="仿宋"/>
          <w:color w:val="auto"/>
          <w:highlight w:val="none"/>
        </w:rPr>
        <w:t>16.1</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投标保证金金</w:t>
      </w:r>
      <w:r>
        <w:rPr>
          <w:rFonts w:hint="eastAsia" w:ascii="仿宋" w:hAnsi="仿宋" w:eastAsia="仿宋"/>
          <w:color w:val="auto"/>
          <w:szCs w:val="22"/>
          <w:highlight w:val="none"/>
        </w:rPr>
        <w:t>额</w:t>
      </w:r>
      <w:r>
        <w:rPr>
          <w:rFonts w:hint="eastAsia" w:ascii="仿宋" w:hAnsi="仿宋" w:eastAsia="仿宋"/>
          <w:color w:val="auto"/>
          <w:highlight w:val="none"/>
        </w:rPr>
        <w:t>：</w:t>
      </w:r>
      <w:r>
        <w:rPr>
          <w:rFonts w:hint="eastAsia" w:ascii="仿宋" w:hAnsi="仿宋" w:eastAsia="仿宋"/>
          <w:color w:val="auto"/>
          <w:highlight w:val="none"/>
          <w:lang w:val="en-US" w:eastAsia="zh-CN"/>
        </w:rPr>
        <w:t>60000</w:t>
      </w:r>
      <w:r>
        <w:rPr>
          <w:rFonts w:hint="eastAsia" w:ascii="仿宋" w:hAnsi="仿宋" w:eastAsia="仿宋"/>
          <w:color w:val="auto"/>
          <w:highlight w:val="none"/>
        </w:rPr>
        <w:t>元；须以网银转账的形式由供应商的基本账户汇出，于投标文件递交截止时间前交至招标代理机构指定账户（以实际到账时间为准，逾期无效），公示期结束后予以退还。</w:t>
      </w:r>
    </w:p>
    <w:p>
      <w:pPr>
        <w:pStyle w:val="23"/>
        <w:spacing w:line="540" w:lineRule="exact"/>
        <w:ind w:firstLine="560"/>
        <w:rPr>
          <w:rFonts w:ascii="仿宋" w:hAnsi="仿宋" w:eastAsia="仿宋"/>
          <w:color w:val="auto"/>
          <w:highlight w:val="none"/>
        </w:rPr>
      </w:pPr>
      <w:r>
        <w:rPr>
          <w:rFonts w:hint="eastAsia" w:ascii="仿宋" w:hAnsi="仿宋" w:eastAsia="仿宋"/>
          <w:color w:val="auto"/>
          <w:highlight w:val="none"/>
        </w:rPr>
        <w:t>16.2 投标保证金用于保护本次招标免受供应商的违规、违约行为而引起的风险。</w:t>
      </w:r>
    </w:p>
    <w:p>
      <w:pPr>
        <w:pStyle w:val="24"/>
        <w:snapToGrid w:val="0"/>
        <w:spacing w:line="520" w:lineRule="exact"/>
        <w:ind w:firstLine="567"/>
        <w:jc w:val="both"/>
        <w:rPr>
          <w:rFonts w:ascii="仿宋" w:hAnsi="仿宋" w:eastAsia="仿宋"/>
          <w:b/>
          <w:color w:val="auto"/>
          <w:sz w:val="28"/>
          <w:highlight w:val="none"/>
        </w:rPr>
      </w:pPr>
      <w:r>
        <w:rPr>
          <w:rFonts w:hint="eastAsia" w:ascii="仿宋" w:hAnsi="仿宋" w:eastAsia="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highlight w:val="none"/>
        </w:rPr>
        <w:t>对未按要求提交投标保证金的，其投标无效。</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16.4 投标保证金的退还</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在该项目评标公示期满后，新疆新之建工程咨询有限公司收到由供应商提供的以下资料后五个工作日内退还：</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1）打印并加盖供应商公章的账户信息：</w:t>
      </w:r>
      <w:r>
        <w:rPr>
          <w:rFonts w:hint="eastAsia" w:ascii="仿宋" w:hAnsi="仿宋" w:eastAsia="仿宋"/>
          <w:b/>
          <w:color w:val="auto"/>
          <w:sz w:val="28"/>
          <w:highlight w:val="none"/>
        </w:rPr>
        <w:t>行名、行号、户名、账号；</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2）加盖投标人财务公章的第二联复写收据原件，收据中需写明项目名称及项目编号。</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3）金额各公司根据实际情况填写。</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注：请各投标供应商，将以上资料随开标一览表递交至开标现场，如未中标，将按照法定规定期限予以退还。</w:t>
      </w:r>
    </w:p>
    <w:p>
      <w:pPr>
        <w:pStyle w:val="24"/>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16.5 发生以下情况投标保证金可能被没收：</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16.5.1 如果供应商在投标有效期内撤销投标；</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16.5.2 如果供应商串通投标的；</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16.5.3 如果中标人未能做到：</w:t>
      </w:r>
    </w:p>
    <w:p>
      <w:pPr>
        <w:pStyle w:val="23"/>
        <w:spacing w:line="540" w:lineRule="exact"/>
        <w:ind w:firstLine="560"/>
        <w:rPr>
          <w:rFonts w:ascii="仿宋" w:hAnsi="仿宋" w:eastAsia="仿宋"/>
          <w:color w:val="auto"/>
          <w:highlight w:val="none"/>
        </w:rPr>
      </w:pPr>
      <w:r>
        <w:rPr>
          <w:rFonts w:hint="eastAsia" w:ascii="仿宋" w:hAnsi="仿宋" w:eastAsia="仿宋"/>
          <w:color w:val="auto"/>
          <w:highlight w:val="none"/>
        </w:rPr>
        <w:t>a. 按29条规定签定合同；</w:t>
      </w:r>
    </w:p>
    <w:p>
      <w:pPr>
        <w:pStyle w:val="23"/>
        <w:spacing w:line="540" w:lineRule="exact"/>
        <w:ind w:firstLine="560"/>
        <w:rPr>
          <w:rFonts w:ascii="仿宋" w:hAnsi="仿宋" w:eastAsia="仿宋"/>
          <w:color w:val="auto"/>
          <w:highlight w:val="none"/>
        </w:rPr>
      </w:pPr>
      <w:r>
        <w:rPr>
          <w:rFonts w:hint="eastAsia" w:ascii="仿宋" w:hAnsi="仿宋" w:eastAsia="仿宋"/>
          <w:color w:val="auto"/>
          <w:highlight w:val="none"/>
        </w:rPr>
        <w:t>b. 第32条有关缴纳中标服务费的规定；</w:t>
      </w:r>
    </w:p>
    <w:p>
      <w:pPr>
        <w:pStyle w:val="23"/>
        <w:spacing w:line="540" w:lineRule="exact"/>
        <w:ind w:firstLine="560"/>
        <w:rPr>
          <w:rFonts w:ascii="仿宋" w:hAnsi="仿宋" w:eastAsia="仿宋"/>
          <w:color w:val="auto"/>
          <w:highlight w:val="none"/>
        </w:rPr>
      </w:pPr>
      <w:r>
        <w:rPr>
          <w:rFonts w:hint="eastAsia" w:ascii="仿宋" w:hAnsi="仿宋" w:eastAsia="仿宋"/>
          <w:color w:val="auto"/>
          <w:highlight w:val="none"/>
        </w:rPr>
        <w:t>c. 按招标文件要求提交合同履约保证金的。</w:t>
      </w:r>
    </w:p>
    <w:p>
      <w:pPr>
        <w:pStyle w:val="25"/>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四、投标文件的递交</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17. 投标文件的密封与标记</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17.1 供应商应将投标文件正本和副本</w:t>
      </w:r>
      <w:r>
        <w:rPr>
          <w:rFonts w:hint="eastAsia" w:ascii="仿宋" w:hAnsi="仿宋" w:eastAsia="仿宋"/>
          <w:b/>
          <w:color w:val="auto"/>
          <w:sz w:val="28"/>
          <w:highlight w:val="none"/>
        </w:rPr>
        <w:t>分别装入信袋内</w:t>
      </w:r>
      <w:r>
        <w:rPr>
          <w:rFonts w:hint="eastAsia" w:ascii="仿宋" w:hAnsi="仿宋" w:eastAsia="仿宋"/>
          <w:color w:val="auto"/>
          <w:sz w:val="28"/>
          <w:highlight w:val="none"/>
        </w:rPr>
        <w:t>加以密封，分别在信袋上标“正本”或“副本”，并在密封处加盖公章（或合同专用章）。</w:t>
      </w:r>
    </w:p>
    <w:p>
      <w:pPr>
        <w:pStyle w:val="24"/>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17.2 供应商应将填好的开标一览表及电子版投标文件分别单独</w:t>
      </w:r>
      <w:r>
        <w:rPr>
          <w:rFonts w:hint="eastAsia" w:ascii="仿宋" w:hAnsi="仿宋" w:eastAsia="仿宋"/>
          <w:b/>
          <w:bCs/>
          <w:color w:val="auto"/>
          <w:sz w:val="28"/>
          <w:highlight w:val="none"/>
        </w:rPr>
        <w:t>密封在信袋内，在密封处加盖公章（或合同专用章），在信袋上注明“开标一览表”或“</w:t>
      </w:r>
      <w:r>
        <w:rPr>
          <w:rFonts w:hint="eastAsia" w:ascii="仿宋" w:hAnsi="仿宋" w:eastAsia="仿宋"/>
          <w:b/>
          <w:color w:val="auto"/>
          <w:sz w:val="28"/>
          <w:highlight w:val="none"/>
        </w:rPr>
        <w:t>电子版投标文件</w:t>
      </w:r>
      <w:r>
        <w:rPr>
          <w:rFonts w:hint="eastAsia" w:ascii="仿宋" w:hAnsi="仿宋" w:eastAsia="仿宋"/>
          <w:b/>
          <w:bCs/>
          <w:color w:val="auto"/>
          <w:sz w:val="28"/>
          <w:highlight w:val="none"/>
        </w:rPr>
        <w:t>”字样，作为投标文件的一部分</w:t>
      </w:r>
      <w:r>
        <w:rPr>
          <w:rFonts w:hint="eastAsia" w:ascii="仿宋" w:hAnsi="仿宋" w:eastAsia="仿宋"/>
          <w:b/>
          <w:color w:val="auto"/>
          <w:sz w:val="28"/>
          <w:highlight w:val="none"/>
        </w:rPr>
        <w:t>。</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17.3 所有投标文件信袋封口处均应加贴封条，封条上应写明：</w:t>
      </w:r>
    </w:p>
    <w:p>
      <w:pPr>
        <w:pStyle w:val="24"/>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⑴采购代理机构单位：新疆新之建工程咨询有限公司</w:t>
      </w:r>
    </w:p>
    <w:p>
      <w:pPr>
        <w:pStyle w:val="24"/>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⑵项目名称：</w:t>
      </w:r>
    </w:p>
    <w:p>
      <w:pPr>
        <w:pStyle w:val="24"/>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⑶招标编号：</w:t>
      </w:r>
    </w:p>
    <w:p>
      <w:pPr>
        <w:pStyle w:val="24"/>
        <w:tabs>
          <w:tab w:val="center" w:pos="5099"/>
        </w:tabs>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⑷投标企业名称和地址：</w:t>
      </w:r>
    </w:p>
    <w:p>
      <w:pPr>
        <w:pStyle w:val="24"/>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⑸注明“开标前不准启封”，“正本”，“副本”，“开标一览表”，“电子版投标文件”。</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17.4 未按本须知要求密封、标记和投递的投标文件，采购代理机构不对其后果负责。</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18. 投标文件递交的截止日期</w:t>
      </w:r>
    </w:p>
    <w:p>
      <w:pPr>
        <w:pStyle w:val="24"/>
        <w:spacing w:line="540" w:lineRule="exact"/>
        <w:ind w:firstLine="560" w:firstLineChars="200"/>
        <w:jc w:val="both"/>
        <w:rPr>
          <w:rFonts w:ascii="仿宋" w:hAnsi="仿宋" w:eastAsia="仿宋"/>
          <w:color w:val="auto"/>
          <w:sz w:val="28"/>
          <w:highlight w:val="none"/>
          <w:u w:val="single"/>
        </w:rPr>
      </w:pPr>
      <w:r>
        <w:rPr>
          <w:rFonts w:hint="eastAsia" w:ascii="仿宋" w:hAnsi="仿宋" w:eastAsia="仿宋"/>
          <w:color w:val="auto"/>
          <w:sz w:val="28"/>
          <w:highlight w:val="none"/>
        </w:rPr>
        <w:t>18.1 供应商必须在《投标须知前附表》中规定的时间之前将投标文件送达到规定的地点。</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18.2 超过招标文件规定的投标截止时间送达的投标文件将不予接受。</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 投标文件的修改、撤回和撤销</w:t>
      </w:r>
    </w:p>
    <w:p>
      <w:pPr>
        <w:pStyle w:val="26"/>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19.1 供应商对其投标文件进行的修改或撤回应以书面形式并在招标文件规定的投标截止时间前送达或邮寄到采购代理机构手中。</w:t>
      </w:r>
    </w:p>
    <w:p>
      <w:pPr>
        <w:pStyle w:val="26"/>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19.2 供应商对投标文件的修改或撤回应按第17和18条规定进行准备、密封、标注和递交。</w:t>
      </w:r>
    </w:p>
    <w:p>
      <w:pPr>
        <w:pStyle w:val="26"/>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19.3 投标截止时间以后，不允许对投标文件进行修改。</w:t>
      </w:r>
    </w:p>
    <w:p>
      <w:pPr>
        <w:pStyle w:val="26"/>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19.4 供应商不得在投标截止时间起至投标文件有效期满前撤销投标文件，否则其投标保证金将被没收。</w:t>
      </w:r>
    </w:p>
    <w:p>
      <w:pPr>
        <w:pStyle w:val="26"/>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20.有下列情形之一的，视为供应商串通投标，其投标无效：</w:t>
      </w:r>
    </w:p>
    <w:p>
      <w:pPr>
        <w:pStyle w:val="26"/>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⑴ 不同供应商的投标文件由同一单位或者个人编制;</w:t>
      </w:r>
    </w:p>
    <w:p>
      <w:pPr>
        <w:pStyle w:val="26"/>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⑵ 不同供应商委托同一单位或者个人办理投标事宜;</w:t>
      </w:r>
    </w:p>
    <w:p>
      <w:pPr>
        <w:pStyle w:val="26"/>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⑶ 不同供应商的投标文件载明的项目管理成员或者联系人员为同一人;</w:t>
      </w:r>
    </w:p>
    <w:p>
      <w:pPr>
        <w:pStyle w:val="26"/>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⑷ 不同供应商的投标文件异常一致或者投标报价呈规律性差异;</w:t>
      </w:r>
    </w:p>
    <w:p>
      <w:pPr>
        <w:pStyle w:val="26"/>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⑸ 不同供应商的投标文件相互混装;</w:t>
      </w:r>
    </w:p>
    <w:p>
      <w:pPr>
        <w:pStyle w:val="26"/>
        <w:spacing w:line="540" w:lineRule="exact"/>
        <w:ind w:firstLine="560"/>
        <w:jc w:val="both"/>
        <w:rPr>
          <w:rFonts w:ascii="仿宋" w:hAnsi="仿宋" w:eastAsia="仿宋"/>
          <w:b/>
          <w:color w:val="auto"/>
          <w:sz w:val="23"/>
          <w:szCs w:val="23"/>
          <w:highlight w:val="none"/>
        </w:rPr>
      </w:pPr>
      <w:r>
        <w:rPr>
          <w:rFonts w:hint="eastAsia" w:ascii="仿宋" w:hAnsi="仿宋" w:eastAsia="仿宋"/>
          <w:b/>
          <w:color w:val="auto"/>
          <w:sz w:val="28"/>
          <w:highlight w:val="none"/>
        </w:rPr>
        <w:t>⑹ 不同供应商的投标保证金从同一单位或者个人的账户转出</w:t>
      </w:r>
      <w:r>
        <w:rPr>
          <w:rFonts w:hint="eastAsia" w:ascii="仿宋" w:hAnsi="仿宋" w:eastAsia="仿宋"/>
          <w:b/>
          <w:color w:val="auto"/>
          <w:sz w:val="23"/>
          <w:szCs w:val="23"/>
          <w:highlight w:val="none"/>
        </w:rPr>
        <w:t>。</w:t>
      </w:r>
    </w:p>
    <w:p>
      <w:pPr>
        <w:pStyle w:val="25"/>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五、开标</w:t>
      </w:r>
    </w:p>
    <w:p>
      <w:pPr>
        <w:pStyle w:val="26"/>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 开标</w:t>
      </w:r>
    </w:p>
    <w:p>
      <w:pPr>
        <w:pStyle w:val="24"/>
        <w:spacing w:line="540" w:lineRule="exact"/>
        <w:ind w:left="1" w:firstLine="562" w:firstLineChars="201"/>
        <w:jc w:val="both"/>
        <w:rPr>
          <w:rFonts w:ascii="仿宋" w:hAnsi="仿宋" w:eastAsia="仿宋"/>
          <w:color w:val="auto"/>
          <w:sz w:val="28"/>
          <w:highlight w:val="none"/>
          <w:u w:val="single"/>
        </w:rPr>
      </w:pPr>
      <w:r>
        <w:rPr>
          <w:rFonts w:hint="eastAsia" w:ascii="仿宋" w:hAnsi="仿宋" w:eastAsia="仿宋"/>
          <w:color w:val="auto"/>
          <w:sz w:val="28"/>
          <w:highlight w:val="none"/>
        </w:rPr>
        <w:t>21.1 除非采购代理机构另外书面通知，本项目将按本招标文件《投标须知前附表》中规定的时间和地点开标。</w:t>
      </w:r>
    </w:p>
    <w:p>
      <w:pPr>
        <w:pStyle w:val="24"/>
        <w:spacing w:line="540" w:lineRule="exact"/>
        <w:ind w:firstLine="560"/>
        <w:jc w:val="both"/>
        <w:rPr>
          <w:rFonts w:ascii="仿宋" w:hAnsi="仿宋" w:eastAsia="仿宋"/>
          <w:bCs/>
          <w:color w:val="auto"/>
          <w:sz w:val="28"/>
          <w:szCs w:val="28"/>
          <w:highlight w:val="none"/>
        </w:rPr>
      </w:pPr>
      <w:r>
        <w:rPr>
          <w:rFonts w:hint="eastAsia" w:ascii="仿宋" w:hAnsi="仿宋" w:eastAsia="仿宋"/>
          <w:b/>
          <w:bCs/>
          <w:color w:val="auto"/>
          <w:sz w:val="28"/>
          <w:highlight w:val="none"/>
        </w:rPr>
        <w:t>21.2 开标时，供应商须在密封的投标文件之外随身携带《投标须知前附表》第2</w:t>
      </w:r>
      <w:r>
        <w:rPr>
          <w:rFonts w:hint="eastAsia" w:ascii="仿宋" w:hAnsi="仿宋" w:eastAsia="仿宋"/>
          <w:b/>
          <w:bCs/>
          <w:color w:val="auto"/>
          <w:sz w:val="28"/>
          <w:highlight w:val="none"/>
          <w:lang w:val="en-US" w:eastAsia="zh-CN"/>
        </w:rPr>
        <w:t>3</w:t>
      </w:r>
      <w:r>
        <w:rPr>
          <w:rFonts w:hint="eastAsia" w:ascii="仿宋" w:hAnsi="仿宋" w:eastAsia="仿宋"/>
          <w:b/>
          <w:bCs/>
          <w:color w:val="auto"/>
          <w:sz w:val="28"/>
          <w:highlight w:val="none"/>
        </w:rPr>
        <w:t>条要求的证件，以备开标</w:t>
      </w:r>
      <w:r>
        <w:rPr>
          <w:rFonts w:hint="eastAsia" w:ascii="仿宋" w:hAnsi="仿宋" w:eastAsia="仿宋"/>
          <w:b/>
          <w:bCs/>
          <w:color w:val="auto"/>
          <w:sz w:val="28"/>
          <w:highlight w:val="none"/>
          <w:lang w:eastAsia="zh-CN"/>
        </w:rPr>
        <w:t>时</w:t>
      </w:r>
      <w:r>
        <w:rPr>
          <w:rFonts w:hint="eastAsia" w:ascii="仿宋" w:hAnsi="仿宋" w:eastAsia="仿宋"/>
          <w:b/>
          <w:bCs/>
          <w:color w:val="auto"/>
          <w:sz w:val="28"/>
          <w:highlight w:val="none"/>
        </w:rPr>
        <w:t>，采购人对其资格进行审查。资格审查不合格的，其投标无效</w:t>
      </w:r>
      <w:r>
        <w:rPr>
          <w:rFonts w:hint="eastAsia" w:ascii="仿宋" w:hAnsi="仿宋" w:eastAsia="仿宋"/>
          <w:color w:val="auto"/>
          <w:sz w:val="28"/>
          <w:highlight w:val="none"/>
        </w:rPr>
        <w:t>。</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21.3 开标时唱《开标一览表》的内容，供应商名称、数量和投标价格等在唱标时一并唱出。</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21.4 唱标完毕后，如果供应商对所唱《开标一览表》内容有异议，应当场立即提出。经现场公证人员及监标人员确认，认为有必要重新唱标的，由唱标员重新唱标。</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21.5 所有唱标均记录在案，并经各供应商代表、公证人员和监标人员签字，作为各供应商投标文件的组成部分。</w:t>
      </w:r>
    </w:p>
    <w:p>
      <w:pPr>
        <w:pStyle w:val="25"/>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六、资格审查</w:t>
      </w:r>
    </w:p>
    <w:p>
      <w:pPr>
        <w:pStyle w:val="24"/>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22. 资格审查</w:t>
      </w:r>
    </w:p>
    <w:p>
      <w:pPr>
        <w:pStyle w:val="24"/>
        <w:spacing w:line="540" w:lineRule="exact"/>
        <w:ind w:firstLine="561"/>
        <w:rPr>
          <w:rFonts w:ascii="仿宋" w:hAnsi="仿宋" w:eastAsia="仿宋"/>
          <w:b/>
          <w:color w:val="auto"/>
          <w:sz w:val="28"/>
          <w:highlight w:val="none"/>
        </w:rPr>
      </w:pPr>
      <w:r>
        <w:rPr>
          <w:rFonts w:hint="eastAsia" w:ascii="仿宋" w:hAnsi="仿宋" w:eastAsia="仿宋"/>
          <w:b/>
          <w:color w:val="auto"/>
          <w:sz w:val="28"/>
          <w:highlight w:val="none"/>
        </w:rPr>
        <w:t>22.1 开标结束后，采购人按照本章第8.1.1条中第1-</w:t>
      </w:r>
      <w:r>
        <w:rPr>
          <w:rFonts w:ascii="仿宋" w:hAnsi="仿宋" w:eastAsia="仿宋"/>
          <w:b/>
          <w:color w:val="auto"/>
          <w:sz w:val="28"/>
          <w:highlight w:val="none"/>
        </w:rPr>
        <w:t>5</w:t>
      </w:r>
      <w:r>
        <w:rPr>
          <w:rFonts w:hint="eastAsia" w:ascii="仿宋" w:hAnsi="仿宋" w:eastAsia="仿宋"/>
          <w:b/>
          <w:color w:val="auto"/>
          <w:sz w:val="28"/>
          <w:highlight w:val="none"/>
        </w:rPr>
        <w:t>项规定的内容对各供应商的投标文件进行资格审查。资格审查不合格的，其投标无效。</w:t>
      </w:r>
    </w:p>
    <w:p>
      <w:pPr>
        <w:pStyle w:val="24"/>
        <w:spacing w:line="540" w:lineRule="exact"/>
        <w:ind w:firstLine="561"/>
        <w:rPr>
          <w:rFonts w:ascii="仿宋" w:hAnsi="仿宋" w:eastAsia="仿宋"/>
          <w:b/>
          <w:color w:val="auto"/>
          <w:sz w:val="28"/>
          <w:highlight w:val="none"/>
        </w:rPr>
      </w:pPr>
      <w:r>
        <w:rPr>
          <w:rFonts w:hint="eastAsia" w:ascii="仿宋" w:hAnsi="仿宋" w:eastAsia="仿宋"/>
          <w:color w:val="auto"/>
          <w:sz w:val="28"/>
          <w:highlight w:val="none"/>
        </w:rPr>
        <w:t>22.2 合格供应商不足三家的，不进行评标。</w:t>
      </w:r>
    </w:p>
    <w:p>
      <w:pPr>
        <w:pStyle w:val="25"/>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七、评标和定标</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 评标原则</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23.1 本项目的评标遵循公平、公正、科学、择优的原则。</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23.3 不徇私情，不明招暗定。</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23.4 资格审查合格的供应商，均有同等机会参加竞争。</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23.5 评标人员不得私自泄露评标内容，不得进行旨在影响评标结果公正、公平的任何活动。</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 评标方法</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24.2 评标的依据为招标文件和投标文件。根据相关法律法规的规定，评标委员会不以任何外部证据作为其评标的依据或标准。</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24.3 评标过程将严格保密。开标后直到授予中标人合同止，凡是属于审查、澄清、评价和比较的有关评标资料以及授标建议等均不得向供应商或其他无关的人员透露。</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24.4 在评标的整个过程中，供应商所进行的旨在影响评标结果的活动，可能导致其投标被拒绝，或者被取消中标资格。</w:t>
      </w:r>
    </w:p>
    <w:p>
      <w:pPr>
        <w:pStyle w:val="24"/>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24.5 本次招标采用综合评分法进行评标。评标分符合性审查和详细评审两个阶段。</w:t>
      </w:r>
    </w:p>
    <w:p>
      <w:pPr>
        <w:pStyle w:val="40"/>
        <w:spacing w:line="540" w:lineRule="exact"/>
        <w:ind w:firstLine="562"/>
        <w:jc w:val="both"/>
        <w:rPr>
          <w:rStyle w:val="38"/>
          <w:rFonts w:ascii="仿宋" w:hAnsi="仿宋" w:eastAsia="仿宋"/>
          <w:b/>
          <w:color w:val="auto"/>
          <w:sz w:val="28"/>
          <w:highlight w:val="none"/>
        </w:rPr>
      </w:pPr>
      <w:r>
        <w:rPr>
          <w:rStyle w:val="38"/>
          <w:rFonts w:ascii="仿宋" w:hAnsi="仿宋" w:eastAsia="仿宋"/>
          <w:b/>
          <w:color w:val="auto"/>
          <w:sz w:val="28"/>
          <w:highlight w:val="none"/>
        </w:rPr>
        <w:t>24.5.1 只有通过符合性审查的</w:t>
      </w:r>
      <w:r>
        <w:rPr>
          <w:rStyle w:val="38"/>
          <w:rFonts w:hint="eastAsia" w:ascii="仿宋" w:hAnsi="仿宋" w:eastAsia="仿宋"/>
          <w:b/>
          <w:color w:val="auto"/>
          <w:sz w:val="28"/>
          <w:highlight w:val="none"/>
        </w:rPr>
        <w:t>投标</w:t>
      </w:r>
      <w:r>
        <w:rPr>
          <w:rStyle w:val="38"/>
          <w:rFonts w:ascii="仿宋" w:hAnsi="仿宋" w:eastAsia="仿宋"/>
          <w:b/>
          <w:color w:val="auto"/>
          <w:sz w:val="28"/>
          <w:highlight w:val="none"/>
        </w:rPr>
        <w:t>文件才可进入详细评审阶段。</w:t>
      </w:r>
    </w:p>
    <w:p>
      <w:pPr>
        <w:pStyle w:val="24"/>
        <w:spacing w:line="540" w:lineRule="exact"/>
        <w:ind w:firstLine="562"/>
        <w:jc w:val="both"/>
        <w:rPr>
          <w:rFonts w:ascii="仿宋" w:hAnsi="仿宋" w:eastAsia="仿宋"/>
          <w:color w:val="auto"/>
          <w:sz w:val="28"/>
          <w:highlight w:val="none"/>
        </w:rPr>
      </w:pPr>
      <w:r>
        <w:rPr>
          <w:rStyle w:val="38"/>
          <w:rFonts w:ascii="仿宋" w:hAnsi="仿宋" w:eastAsia="仿宋"/>
          <w:b/>
          <w:color w:val="auto"/>
          <w:sz w:val="28"/>
          <w:highlight w:val="none"/>
        </w:rPr>
        <w:t>24.5.2 详细评审分为商务评审和技术评审</w:t>
      </w:r>
      <w:r>
        <w:rPr>
          <w:rStyle w:val="38"/>
          <w:rFonts w:hint="eastAsia" w:ascii="仿宋" w:hAnsi="仿宋" w:eastAsia="仿宋"/>
          <w:b/>
          <w:color w:val="auto"/>
          <w:sz w:val="28"/>
          <w:highlight w:val="none"/>
        </w:rPr>
        <w:t>两</w:t>
      </w:r>
      <w:r>
        <w:rPr>
          <w:rStyle w:val="38"/>
          <w:rFonts w:ascii="仿宋" w:hAnsi="仿宋" w:eastAsia="仿宋"/>
          <w:b/>
          <w:color w:val="auto"/>
          <w:sz w:val="28"/>
          <w:highlight w:val="none"/>
        </w:rPr>
        <w:t>个部分。</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24.6 符合性审查</w:t>
      </w:r>
    </w:p>
    <w:p>
      <w:pPr>
        <w:pStyle w:val="24"/>
        <w:spacing w:line="540" w:lineRule="exact"/>
        <w:ind w:firstLine="560"/>
        <w:jc w:val="both"/>
        <w:rPr>
          <w:rFonts w:ascii="仿宋" w:hAnsi="仿宋" w:eastAsia="仿宋"/>
          <w:b/>
          <w:color w:val="auto"/>
          <w:sz w:val="28"/>
          <w:highlight w:val="none"/>
        </w:rPr>
      </w:pPr>
      <w:r>
        <w:rPr>
          <w:rFonts w:hint="eastAsia" w:ascii="仿宋" w:hAnsi="仿宋" w:eastAsia="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highlight w:val="none"/>
        </w:rPr>
        <w:t>与招标文件有重大偏离的投标文件将被拒绝，投标无效。具体评审内容系指：</w:t>
      </w:r>
    </w:p>
    <w:p>
      <w:pPr>
        <w:pStyle w:val="40"/>
        <w:spacing w:line="540" w:lineRule="exact"/>
        <w:ind w:firstLine="560"/>
        <w:jc w:val="both"/>
        <w:rPr>
          <w:rStyle w:val="38"/>
          <w:rFonts w:ascii="仿宋" w:hAnsi="仿宋" w:eastAsia="仿宋"/>
          <w:b/>
          <w:color w:val="auto"/>
          <w:kern w:val="0"/>
          <w:sz w:val="28"/>
          <w:highlight w:val="none"/>
        </w:rPr>
      </w:pPr>
      <w:r>
        <w:rPr>
          <w:rStyle w:val="38"/>
          <w:rFonts w:ascii="仿宋" w:hAnsi="仿宋" w:eastAsia="仿宋"/>
          <w:b/>
          <w:color w:val="auto"/>
          <w:kern w:val="0"/>
          <w:sz w:val="28"/>
          <w:highlight w:val="none"/>
        </w:rPr>
        <w:t xml:space="preserve">24.6.1 </w:t>
      </w:r>
      <w:r>
        <w:rPr>
          <w:rStyle w:val="38"/>
          <w:rFonts w:hint="eastAsia" w:ascii="仿宋" w:hAnsi="仿宋" w:eastAsia="仿宋"/>
          <w:b/>
          <w:color w:val="auto"/>
          <w:kern w:val="0"/>
          <w:sz w:val="28"/>
          <w:highlight w:val="none"/>
        </w:rPr>
        <w:t>投标</w:t>
      </w:r>
      <w:r>
        <w:rPr>
          <w:rStyle w:val="38"/>
          <w:rFonts w:ascii="仿宋" w:hAnsi="仿宋" w:eastAsia="仿宋"/>
          <w:b/>
          <w:color w:val="auto"/>
          <w:kern w:val="0"/>
          <w:sz w:val="28"/>
          <w:highlight w:val="none"/>
        </w:rPr>
        <w:t>文件组成不完整，主要内容未能按</w:t>
      </w:r>
      <w:r>
        <w:rPr>
          <w:rStyle w:val="38"/>
          <w:rFonts w:hint="eastAsia" w:ascii="仿宋" w:hAnsi="仿宋" w:eastAsia="仿宋"/>
          <w:b/>
          <w:color w:val="auto"/>
          <w:kern w:val="0"/>
          <w:sz w:val="28"/>
          <w:highlight w:val="none"/>
        </w:rPr>
        <w:t>招标</w:t>
      </w:r>
      <w:r>
        <w:rPr>
          <w:rStyle w:val="38"/>
          <w:rFonts w:ascii="仿宋" w:hAnsi="仿宋" w:eastAsia="仿宋"/>
          <w:b/>
          <w:color w:val="auto"/>
          <w:kern w:val="0"/>
          <w:sz w:val="28"/>
          <w:highlight w:val="none"/>
        </w:rPr>
        <w:t>文件规定的内容、格式填写、装订；</w:t>
      </w:r>
    </w:p>
    <w:p>
      <w:pPr>
        <w:pStyle w:val="40"/>
        <w:spacing w:line="540" w:lineRule="exact"/>
        <w:ind w:firstLine="560"/>
        <w:jc w:val="both"/>
        <w:rPr>
          <w:rStyle w:val="38"/>
          <w:rFonts w:ascii="仿宋" w:hAnsi="仿宋" w:eastAsia="仿宋"/>
          <w:b/>
          <w:color w:val="auto"/>
          <w:kern w:val="0"/>
          <w:sz w:val="28"/>
          <w:highlight w:val="none"/>
        </w:rPr>
      </w:pPr>
      <w:r>
        <w:rPr>
          <w:rStyle w:val="38"/>
          <w:rFonts w:ascii="仿宋" w:hAnsi="仿宋" w:eastAsia="仿宋"/>
          <w:b/>
          <w:color w:val="auto"/>
          <w:kern w:val="0"/>
          <w:sz w:val="28"/>
          <w:highlight w:val="none"/>
        </w:rPr>
        <w:t xml:space="preserve">24.6.2 </w:t>
      </w:r>
      <w:r>
        <w:rPr>
          <w:rStyle w:val="38"/>
          <w:rFonts w:hint="eastAsia" w:ascii="仿宋" w:hAnsi="仿宋" w:eastAsia="仿宋"/>
          <w:b/>
          <w:color w:val="auto"/>
          <w:kern w:val="0"/>
          <w:sz w:val="28"/>
          <w:highlight w:val="none"/>
        </w:rPr>
        <w:t>投标</w:t>
      </w:r>
      <w:r>
        <w:rPr>
          <w:rStyle w:val="38"/>
          <w:rFonts w:ascii="仿宋" w:hAnsi="仿宋" w:eastAsia="仿宋"/>
          <w:b/>
          <w:color w:val="auto"/>
          <w:kern w:val="0"/>
          <w:sz w:val="28"/>
          <w:highlight w:val="none"/>
        </w:rPr>
        <w:t>文件的有效期不满足</w:t>
      </w:r>
      <w:r>
        <w:rPr>
          <w:rStyle w:val="38"/>
          <w:rFonts w:hint="eastAsia" w:ascii="仿宋" w:hAnsi="仿宋" w:eastAsia="仿宋"/>
          <w:b/>
          <w:color w:val="auto"/>
          <w:kern w:val="0"/>
          <w:sz w:val="28"/>
          <w:highlight w:val="none"/>
        </w:rPr>
        <w:t>招标</w:t>
      </w:r>
      <w:r>
        <w:rPr>
          <w:rStyle w:val="38"/>
          <w:rFonts w:ascii="仿宋" w:hAnsi="仿宋" w:eastAsia="仿宋"/>
          <w:b/>
          <w:color w:val="auto"/>
          <w:kern w:val="0"/>
          <w:sz w:val="28"/>
          <w:highlight w:val="none"/>
        </w:rPr>
        <w:t>文件的规定；</w:t>
      </w:r>
    </w:p>
    <w:p>
      <w:pPr>
        <w:pStyle w:val="40"/>
        <w:spacing w:line="540" w:lineRule="exact"/>
        <w:ind w:firstLine="560"/>
        <w:jc w:val="both"/>
        <w:rPr>
          <w:rStyle w:val="38"/>
          <w:rFonts w:ascii="仿宋" w:hAnsi="仿宋" w:eastAsia="仿宋"/>
          <w:b/>
          <w:color w:val="auto"/>
          <w:kern w:val="0"/>
          <w:sz w:val="28"/>
          <w:highlight w:val="none"/>
        </w:rPr>
      </w:pPr>
      <w:r>
        <w:rPr>
          <w:rStyle w:val="38"/>
          <w:rFonts w:ascii="仿宋" w:hAnsi="仿宋" w:eastAsia="仿宋"/>
          <w:b/>
          <w:color w:val="auto"/>
          <w:kern w:val="0"/>
          <w:sz w:val="28"/>
          <w:highlight w:val="none"/>
        </w:rPr>
        <w:t xml:space="preserve">24.6.3 </w:t>
      </w:r>
      <w:r>
        <w:rPr>
          <w:rStyle w:val="38"/>
          <w:rFonts w:hint="eastAsia" w:ascii="仿宋" w:hAnsi="仿宋" w:eastAsia="仿宋"/>
          <w:b/>
          <w:color w:val="auto"/>
          <w:kern w:val="0"/>
          <w:sz w:val="28"/>
          <w:highlight w:val="none"/>
        </w:rPr>
        <w:t>投标</w:t>
      </w:r>
      <w:r>
        <w:rPr>
          <w:rStyle w:val="38"/>
          <w:rFonts w:ascii="仿宋" w:hAnsi="仿宋" w:eastAsia="仿宋"/>
          <w:b/>
          <w:color w:val="auto"/>
          <w:kern w:val="0"/>
          <w:sz w:val="28"/>
          <w:highlight w:val="none"/>
        </w:rPr>
        <w:t>代表授权书未能由法定代表人签署</w:t>
      </w:r>
      <w:r>
        <w:rPr>
          <w:rStyle w:val="38"/>
          <w:rFonts w:ascii="仿宋" w:hAnsi="仿宋" w:eastAsia="仿宋"/>
          <w:b/>
          <w:color w:val="auto"/>
          <w:kern w:val="0"/>
          <w:sz w:val="28"/>
          <w:highlight w:val="none"/>
          <w:lang w:val="zh-CN"/>
        </w:rPr>
        <w:t>并加盖公章</w:t>
      </w:r>
      <w:r>
        <w:rPr>
          <w:rStyle w:val="38"/>
          <w:rFonts w:ascii="仿宋" w:hAnsi="仿宋" w:eastAsia="仿宋"/>
          <w:b/>
          <w:color w:val="auto"/>
          <w:kern w:val="0"/>
          <w:sz w:val="28"/>
          <w:highlight w:val="none"/>
        </w:rPr>
        <w:t>；</w:t>
      </w:r>
    </w:p>
    <w:p>
      <w:pPr>
        <w:pStyle w:val="40"/>
        <w:spacing w:line="540" w:lineRule="exact"/>
        <w:ind w:firstLine="560" w:firstLineChars="200"/>
        <w:jc w:val="both"/>
        <w:rPr>
          <w:rStyle w:val="38"/>
          <w:rFonts w:ascii="仿宋" w:hAnsi="仿宋" w:eastAsia="仿宋"/>
          <w:b/>
          <w:color w:val="auto"/>
          <w:sz w:val="28"/>
          <w:highlight w:val="none"/>
        </w:rPr>
      </w:pPr>
      <w:r>
        <w:rPr>
          <w:rStyle w:val="38"/>
          <w:rFonts w:ascii="仿宋" w:hAnsi="仿宋" w:eastAsia="仿宋"/>
          <w:b/>
          <w:color w:val="auto"/>
          <w:sz w:val="28"/>
          <w:highlight w:val="none"/>
        </w:rPr>
        <w:t xml:space="preserve">24.6.4 </w:t>
      </w:r>
      <w:r>
        <w:rPr>
          <w:rStyle w:val="38"/>
          <w:rFonts w:hint="eastAsia" w:ascii="仿宋" w:hAnsi="仿宋" w:eastAsia="仿宋"/>
          <w:b/>
          <w:color w:val="auto"/>
          <w:sz w:val="28"/>
          <w:highlight w:val="none"/>
        </w:rPr>
        <w:t>投标</w:t>
      </w:r>
      <w:r>
        <w:rPr>
          <w:rStyle w:val="38"/>
          <w:rFonts w:ascii="仿宋" w:hAnsi="仿宋" w:eastAsia="仿宋"/>
          <w:b/>
          <w:color w:val="auto"/>
          <w:sz w:val="28"/>
          <w:highlight w:val="none"/>
        </w:rPr>
        <w:t>文件没有按照规定在应由企业法人或法人授权代表在所有规定签章处逐一签署及加盖单位公章的；</w:t>
      </w:r>
    </w:p>
    <w:p>
      <w:pPr>
        <w:pStyle w:val="40"/>
        <w:spacing w:line="540" w:lineRule="exact"/>
        <w:ind w:firstLine="560" w:firstLineChars="200"/>
        <w:jc w:val="both"/>
        <w:rPr>
          <w:rStyle w:val="38"/>
          <w:rFonts w:ascii="仿宋" w:hAnsi="仿宋" w:eastAsia="仿宋"/>
          <w:b/>
          <w:color w:val="auto"/>
          <w:kern w:val="0"/>
          <w:sz w:val="28"/>
          <w:highlight w:val="none"/>
        </w:rPr>
      </w:pPr>
      <w:r>
        <w:rPr>
          <w:rStyle w:val="38"/>
          <w:rFonts w:ascii="仿宋" w:hAnsi="仿宋" w:eastAsia="仿宋"/>
          <w:b/>
          <w:color w:val="auto"/>
          <w:kern w:val="0"/>
          <w:sz w:val="28"/>
          <w:highlight w:val="none"/>
        </w:rPr>
        <w:t xml:space="preserve">24.6.5 </w:t>
      </w:r>
      <w:r>
        <w:rPr>
          <w:rStyle w:val="38"/>
          <w:rFonts w:hint="eastAsia" w:ascii="仿宋" w:hAnsi="仿宋" w:eastAsia="仿宋"/>
          <w:b/>
          <w:color w:val="auto"/>
          <w:kern w:val="0"/>
          <w:sz w:val="28"/>
          <w:highlight w:val="none"/>
        </w:rPr>
        <w:t>投标</w:t>
      </w:r>
      <w:r>
        <w:rPr>
          <w:rStyle w:val="38"/>
          <w:rFonts w:ascii="仿宋" w:hAnsi="仿宋" w:eastAsia="仿宋"/>
          <w:b/>
          <w:color w:val="auto"/>
          <w:kern w:val="0"/>
          <w:sz w:val="28"/>
          <w:highlight w:val="none"/>
        </w:rPr>
        <w:t>文件针对同一种货物出现了两个或两个以上的报价；</w:t>
      </w:r>
    </w:p>
    <w:p>
      <w:pPr>
        <w:pStyle w:val="40"/>
        <w:spacing w:line="540" w:lineRule="exact"/>
        <w:ind w:left="558" w:leftChars="266"/>
        <w:jc w:val="both"/>
        <w:rPr>
          <w:rStyle w:val="38"/>
          <w:rFonts w:ascii="仿宋" w:hAnsi="仿宋" w:eastAsia="仿宋"/>
          <w:b/>
          <w:color w:val="auto"/>
          <w:kern w:val="0"/>
          <w:sz w:val="28"/>
          <w:highlight w:val="none"/>
        </w:rPr>
      </w:pPr>
      <w:r>
        <w:rPr>
          <w:rStyle w:val="38"/>
          <w:rFonts w:ascii="仿宋" w:hAnsi="仿宋" w:eastAsia="仿宋"/>
          <w:b/>
          <w:color w:val="auto"/>
          <w:kern w:val="0"/>
          <w:sz w:val="28"/>
          <w:highlight w:val="none"/>
        </w:rPr>
        <w:t>24.6.6 明显不符合</w:t>
      </w:r>
      <w:r>
        <w:rPr>
          <w:rStyle w:val="38"/>
          <w:rFonts w:hint="eastAsia" w:ascii="仿宋" w:hAnsi="仿宋" w:eastAsia="仿宋"/>
          <w:b/>
          <w:color w:val="auto"/>
          <w:kern w:val="0"/>
          <w:sz w:val="28"/>
          <w:highlight w:val="none"/>
        </w:rPr>
        <w:t>招标</w:t>
      </w:r>
      <w:r>
        <w:rPr>
          <w:rStyle w:val="38"/>
          <w:rFonts w:ascii="仿宋" w:hAnsi="仿宋" w:eastAsia="仿宋"/>
          <w:b/>
          <w:color w:val="auto"/>
          <w:kern w:val="0"/>
          <w:sz w:val="28"/>
          <w:highlight w:val="none"/>
        </w:rPr>
        <w:t>文件关于对</w:t>
      </w:r>
      <w:r>
        <w:rPr>
          <w:rStyle w:val="38"/>
          <w:rFonts w:hint="eastAsia" w:ascii="仿宋" w:hAnsi="仿宋" w:eastAsia="仿宋"/>
          <w:b/>
          <w:color w:val="auto"/>
          <w:kern w:val="0"/>
          <w:sz w:val="28"/>
          <w:highlight w:val="none"/>
        </w:rPr>
        <w:t>投标</w:t>
      </w:r>
      <w:r>
        <w:rPr>
          <w:rStyle w:val="38"/>
          <w:rFonts w:ascii="仿宋" w:hAnsi="仿宋" w:eastAsia="仿宋"/>
          <w:b/>
          <w:color w:val="auto"/>
          <w:kern w:val="0"/>
          <w:sz w:val="28"/>
          <w:highlight w:val="none"/>
        </w:rPr>
        <w:t xml:space="preserve">货物技术规格和标准的要求；24.6.7 </w:t>
      </w:r>
      <w:r>
        <w:rPr>
          <w:rStyle w:val="38"/>
          <w:rFonts w:hint="eastAsia" w:ascii="仿宋" w:hAnsi="仿宋" w:eastAsia="仿宋"/>
          <w:b/>
          <w:color w:val="auto"/>
          <w:kern w:val="0"/>
          <w:sz w:val="28"/>
          <w:highlight w:val="none"/>
        </w:rPr>
        <w:t>投标</w:t>
      </w:r>
      <w:r>
        <w:rPr>
          <w:rStyle w:val="38"/>
          <w:rFonts w:ascii="仿宋" w:hAnsi="仿宋" w:eastAsia="仿宋"/>
          <w:b/>
          <w:color w:val="auto"/>
          <w:kern w:val="0"/>
          <w:sz w:val="28"/>
          <w:highlight w:val="none"/>
        </w:rPr>
        <w:t>文件载明的</w:t>
      </w:r>
      <w:r>
        <w:rPr>
          <w:rStyle w:val="38"/>
          <w:rFonts w:hint="eastAsia" w:ascii="仿宋" w:hAnsi="仿宋" w:eastAsia="仿宋"/>
          <w:b/>
          <w:color w:val="auto"/>
          <w:kern w:val="0"/>
          <w:sz w:val="28"/>
          <w:highlight w:val="none"/>
        </w:rPr>
        <w:t>投标交货</w:t>
      </w:r>
      <w:r>
        <w:rPr>
          <w:rStyle w:val="38"/>
          <w:rFonts w:ascii="仿宋" w:hAnsi="仿宋" w:eastAsia="仿宋"/>
          <w:b/>
          <w:color w:val="auto"/>
          <w:kern w:val="0"/>
          <w:sz w:val="28"/>
          <w:highlight w:val="none"/>
        </w:rPr>
        <w:t>期限超过</w:t>
      </w:r>
      <w:r>
        <w:rPr>
          <w:rStyle w:val="38"/>
          <w:rFonts w:hint="eastAsia" w:ascii="仿宋" w:hAnsi="仿宋" w:eastAsia="仿宋"/>
          <w:b/>
          <w:color w:val="auto"/>
          <w:kern w:val="0"/>
          <w:sz w:val="28"/>
          <w:highlight w:val="none"/>
        </w:rPr>
        <w:t>招标</w:t>
      </w:r>
      <w:r>
        <w:rPr>
          <w:rStyle w:val="38"/>
          <w:rFonts w:ascii="仿宋" w:hAnsi="仿宋" w:eastAsia="仿宋"/>
          <w:b/>
          <w:color w:val="auto"/>
          <w:kern w:val="0"/>
          <w:sz w:val="28"/>
          <w:highlight w:val="none"/>
        </w:rPr>
        <w:t>文件规定的期限；</w:t>
      </w:r>
    </w:p>
    <w:p>
      <w:pPr>
        <w:pStyle w:val="40"/>
        <w:spacing w:line="540" w:lineRule="exact"/>
        <w:ind w:left="558" w:leftChars="266"/>
        <w:jc w:val="both"/>
        <w:rPr>
          <w:rStyle w:val="38"/>
          <w:rFonts w:ascii="仿宋" w:hAnsi="仿宋" w:eastAsia="仿宋"/>
          <w:b/>
          <w:color w:val="auto"/>
          <w:kern w:val="0"/>
          <w:sz w:val="28"/>
          <w:highlight w:val="none"/>
        </w:rPr>
      </w:pPr>
      <w:r>
        <w:rPr>
          <w:rStyle w:val="38"/>
          <w:rFonts w:ascii="仿宋" w:hAnsi="仿宋" w:eastAsia="仿宋"/>
          <w:b/>
          <w:color w:val="auto"/>
          <w:kern w:val="0"/>
          <w:sz w:val="28"/>
          <w:highlight w:val="none"/>
        </w:rPr>
        <w:t xml:space="preserve">24.6.8 </w:t>
      </w:r>
      <w:r>
        <w:rPr>
          <w:rStyle w:val="38"/>
          <w:rFonts w:hint="eastAsia" w:ascii="仿宋" w:hAnsi="仿宋" w:eastAsia="仿宋"/>
          <w:b/>
          <w:color w:val="auto"/>
          <w:kern w:val="0"/>
          <w:sz w:val="28"/>
          <w:highlight w:val="none"/>
        </w:rPr>
        <w:t>投标</w:t>
      </w:r>
      <w:r>
        <w:rPr>
          <w:rStyle w:val="38"/>
          <w:rFonts w:ascii="仿宋" w:hAnsi="仿宋" w:eastAsia="仿宋"/>
          <w:b/>
          <w:color w:val="auto"/>
          <w:kern w:val="0"/>
          <w:sz w:val="28"/>
          <w:highlight w:val="none"/>
        </w:rPr>
        <w:t>文件载明的供货范围、货物包装方式、检验标准和方法等不</w:t>
      </w:r>
    </w:p>
    <w:p>
      <w:pPr>
        <w:pStyle w:val="40"/>
        <w:spacing w:line="540" w:lineRule="exact"/>
        <w:jc w:val="both"/>
        <w:rPr>
          <w:rStyle w:val="38"/>
          <w:rFonts w:ascii="仿宋" w:hAnsi="仿宋" w:eastAsia="仿宋"/>
          <w:b/>
          <w:color w:val="auto"/>
          <w:kern w:val="0"/>
          <w:sz w:val="28"/>
          <w:highlight w:val="none"/>
        </w:rPr>
      </w:pPr>
      <w:r>
        <w:rPr>
          <w:rStyle w:val="38"/>
          <w:rFonts w:ascii="仿宋" w:hAnsi="仿宋" w:eastAsia="仿宋"/>
          <w:b/>
          <w:color w:val="auto"/>
          <w:kern w:val="0"/>
          <w:sz w:val="28"/>
          <w:highlight w:val="none"/>
        </w:rPr>
        <w:t>符合</w:t>
      </w:r>
      <w:r>
        <w:rPr>
          <w:rStyle w:val="38"/>
          <w:rFonts w:hint="eastAsia" w:ascii="仿宋" w:hAnsi="仿宋" w:eastAsia="仿宋"/>
          <w:b/>
          <w:color w:val="auto"/>
          <w:kern w:val="0"/>
          <w:sz w:val="28"/>
          <w:highlight w:val="none"/>
        </w:rPr>
        <w:t>招标</w:t>
      </w:r>
      <w:r>
        <w:rPr>
          <w:rStyle w:val="38"/>
          <w:rFonts w:ascii="仿宋" w:hAnsi="仿宋" w:eastAsia="仿宋"/>
          <w:b/>
          <w:color w:val="auto"/>
          <w:kern w:val="0"/>
          <w:sz w:val="28"/>
          <w:highlight w:val="none"/>
        </w:rPr>
        <w:t>文件的要求；</w:t>
      </w:r>
    </w:p>
    <w:p>
      <w:pPr>
        <w:pStyle w:val="40"/>
        <w:spacing w:line="540" w:lineRule="exact"/>
        <w:ind w:firstLine="560"/>
        <w:jc w:val="both"/>
        <w:rPr>
          <w:rStyle w:val="38"/>
          <w:rFonts w:ascii="仿宋" w:hAnsi="仿宋" w:eastAsia="仿宋"/>
          <w:b/>
          <w:color w:val="auto"/>
          <w:sz w:val="28"/>
          <w:highlight w:val="none"/>
        </w:rPr>
      </w:pPr>
      <w:r>
        <w:rPr>
          <w:rStyle w:val="38"/>
          <w:rFonts w:ascii="仿宋" w:hAnsi="仿宋" w:eastAsia="仿宋"/>
          <w:b/>
          <w:color w:val="auto"/>
          <w:sz w:val="28"/>
          <w:highlight w:val="none"/>
        </w:rPr>
        <w:t>24.6.9 供应商的报价超过预算价或最高限价；</w:t>
      </w:r>
    </w:p>
    <w:p>
      <w:pPr>
        <w:pStyle w:val="40"/>
        <w:spacing w:line="540" w:lineRule="exact"/>
        <w:ind w:firstLine="560"/>
        <w:jc w:val="both"/>
        <w:rPr>
          <w:rStyle w:val="38"/>
          <w:rFonts w:ascii="仿宋" w:hAnsi="仿宋" w:eastAsia="仿宋"/>
          <w:b/>
          <w:color w:val="auto"/>
          <w:kern w:val="0"/>
          <w:sz w:val="28"/>
          <w:highlight w:val="none"/>
        </w:rPr>
      </w:pPr>
      <w:r>
        <w:rPr>
          <w:rStyle w:val="38"/>
          <w:rFonts w:ascii="仿宋" w:hAnsi="仿宋" w:eastAsia="仿宋"/>
          <w:b/>
          <w:color w:val="auto"/>
          <w:kern w:val="0"/>
          <w:sz w:val="28"/>
          <w:highlight w:val="none"/>
        </w:rPr>
        <w:t xml:space="preserve">24.6.10 </w:t>
      </w:r>
      <w:r>
        <w:rPr>
          <w:rStyle w:val="38"/>
          <w:rFonts w:hint="eastAsia" w:ascii="仿宋" w:hAnsi="仿宋" w:eastAsia="仿宋"/>
          <w:b/>
          <w:color w:val="auto"/>
          <w:kern w:val="0"/>
          <w:sz w:val="28"/>
          <w:highlight w:val="none"/>
        </w:rPr>
        <w:t>投标</w:t>
      </w:r>
      <w:r>
        <w:rPr>
          <w:rStyle w:val="38"/>
          <w:rFonts w:ascii="仿宋" w:hAnsi="仿宋" w:eastAsia="仿宋"/>
          <w:b/>
          <w:color w:val="auto"/>
          <w:kern w:val="0"/>
          <w:sz w:val="28"/>
          <w:highlight w:val="none"/>
        </w:rPr>
        <w:t>文件含有采购人不能接受的附加条件；</w:t>
      </w:r>
    </w:p>
    <w:p>
      <w:pPr>
        <w:pStyle w:val="40"/>
        <w:spacing w:line="540" w:lineRule="exact"/>
        <w:ind w:firstLine="560"/>
        <w:jc w:val="both"/>
        <w:rPr>
          <w:rStyle w:val="38"/>
          <w:rFonts w:ascii="仿宋" w:hAnsi="仿宋" w:eastAsia="仿宋"/>
          <w:b/>
          <w:color w:val="auto"/>
          <w:kern w:val="0"/>
          <w:sz w:val="28"/>
          <w:highlight w:val="none"/>
        </w:rPr>
      </w:pPr>
      <w:r>
        <w:rPr>
          <w:rStyle w:val="38"/>
          <w:rFonts w:ascii="仿宋" w:hAnsi="仿宋" w:eastAsia="仿宋"/>
          <w:b/>
          <w:color w:val="auto"/>
          <w:kern w:val="0"/>
          <w:sz w:val="28"/>
          <w:highlight w:val="none"/>
        </w:rPr>
        <w:t>24.6.11 没有实质性响应招标文件（商务条款）规定的；</w:t>
      </w:r>
    </w:p>
    <w:p>
      <w:pPr>
        <w:pStyle w:val="40"/>
        <w:spacing w:line="540" w:lineRule="exact"/>
        <w:ind w:firstLine="560"/>
        <w:jc w:val="both"/>
        <w:rPr>
          <w:rStyle w:val="38"/>
          <w:rFonts w:ascii="仿宋" w:hAnsi="仿宋" w:eastAsia="仿宋"/>
          <w:b/>
          <w:color w:val="auto"/>
          <w:kern w:val="0"/>
          <w:sz w:val="28"/>
          <w:highlight w:val="none"/>
        </w:rPr>
      </w:pPr>
      <w:r>
        <w:rPr>
          <w:rStyle w:val="38"/>
          <w:rFonts w:ascii="仿宋" w:hAnsi="仿宋" w:eastAsia="仿宋"/>
          <w:b/>
          <w:color w:val="auto"/>
          <w:kern w:val="0"/>
          <w:sz w:val="28"/>
          <w:highlight w:val="none"/>
        </w:rPr>
        <w:t>24.6.12</w:t>
      </w:r>
      <w:r>
        <w:rPr>
          <w:rStyle w:val="38"/>
          <w:rFonts w:hint="eastAsia" w:ascii="仿宋" w:hAnsi="仿宋" w:eastAsia="仿宋"/>
          <w:b/>
          <w:color w:val="auto"/>
          <w:kern w:val="0"/>
          <w:sz w:val="28"/>
          <w:highlight w:val="none"/>
          <w:lang w:val="en-US"/>
        </w:rPr>
        <w:t xml:space="preserve"> </w:t>
      </w:r>
      <w:r>
        <w:rPr>
          <w:rStyle w:val="38"/>
          <w:rFonts w:ascii="仿宋" w:hAnsi="仿宋" w:eastAsia="仿宋"/>
          <w:b/>
          <w:color w:val="auto"/>
          <w:kern w:val="0"/>
          <w:sz w:val="28"/>
          <w:highlight w:val="none"/>
        </w:rPr>
        <w:t>不符合法律、法规和招标文件中规定的其他实质性要求。</w:t>
      </w:r>
    </w:p>
    <w:p>
      <w:pPr>
        <w:pStyle w:val="23"/>
        <w:spacing w:line="540" w:lineRule="exact"/>
        <w:ind w:firstLine="560"/>
        <w:rPr>
          <w:rFonts w:ascii="仿宋" w:hAnsi="仿宋" w:eastAsia="仿宋"/>
          <w:color w:val="auto"/>
          <w:highlight w:val="none"/>
        </w:rPr>
      </w:pPr>
      <w:r>
        <w:rPr>
          <w:rFonts w:hint="eastAsia" w:ascii="仿宋" w:hAnsi="仿宋" w:eastAsia="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pPr>
        <w:pStyle w:val="13"/>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24.7.1 投标文件中开标一览表内容与投标文件中相应内容不一致的，以开标一览表为准；</w:t>
      </w:r>
    </w:p>
    <w:p>
      <w:pPr>
        <w:pStyle w:val="13"/>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24.7.2 投标文件的大写金额和小写金额不一致的，以大写金额为准；</w:t>
      </w:r>
    </w:p>
    <w:p>
      <w:pPr>
        <w:pStyle w:val="13"/>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24.7.3 单价金额小数点或者百分比有明显错位的，以开标一览表的总价为准，并修改单价；</w:t>
      </w:r>
    </w:p>
    <w:p>
      <w:pPr>
        <w:pStyle w:val="13"/>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24.7.4 总价金额与按单价汇总金额不一致的，以单价金额计算结果为准。</w:t>
      </w:r>
    </w:p>
    <w:p>
      <w:pPr>
        <w:pStyle w:val="13"/>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24.7.5 同时出现两种以上不一致的，按照上述规定的顺序修正。</w:t>
      </w:r>
      <w:r>
        <w:rPr>
          <w:rFonts w:hint="eastAsia" w:ascii="仿宋" w:hAnsi="仿宋" w:eastAsia="仿宋"/>
          <w:b/>
          <w:color w:val="auto"/>
          <w:sz w:val="28"/>
          <w:highlight w:val="none"/>
        </w:rPr>
        <w:t>修正后的报价须供应商确认，如果供应商拒绝确认，其投标无效。</w:t>
      </w:r>
    </w:p>
    <w:p>
      <w:pPr>
        <w:pStyle w:val="13"/>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24.7.6 对不同文字文本投标文件的解释发生异议的，以中文文本为准。</w:t>
      </w:r>
    </w:p>
    <w:p>
      <w:pPr>
        <w:pStyle w:val="13"/>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24.7.7 评标委员会将拒绝被定为实质上非响应性的投标，供应商不能通过修正或撤销不符之处而使其投标成为响应性投标。</w:t>
      </w:r>
    </w:p>
    <w:p>
      <w:pPr>
        <w:pStyle w:val="13"/>
        <w:spacing w:before="0" w:beforeAutospacing="0" w:after="0" w:afterAutospacing="0" w:line="540" w:lineRule="exact"/>
        <w:ind w:firstLine="560" w:firstLineChars="200"/>
        <w:rPr>
          <w:rFonts w:ascii="仿宋" w:hAnsi="仿宋" w:eastAsia="仿宋"/>
          <w:b/>
          <w:color w:val="auto"/>
          <w:sz w:val="28"/>
          <w:highlight w:val="none"/>
        </w:rPr>
      </w:pPr>
      <w:r>
        <w:rPr>
          <w:rFonts w:hint="eastAsia" w:ascii="仿宋" w:hAnsi="仿宋" w:eastAsia="仿宋"/>
          <w:color w:val="auto"/>
          <w:sz w:val="28"/>
          <w:highlight w:val="none"/>
        </w:rPr>
        <w:t>24.7.8 评标委员会将允许投标中有微小的不正规、不一致或不规则，而该微小之处不构成重大偏离。</w:t>
      </w:r>
    </w:p>
    <w:p>
      <w:pPr>
        <w:pStyle w:val="27"/>
        <w:spacing w:line="540" w:lineRule="exact"/>
        <w:ind w:firstLine="560"/>
        <w:jc w:val="both"/>
        <w:rPr>
          <w:rFonts w:ascii="仿宋" w:hAnsi="仿宋" w:eastAsia="仿宋"/>
          <w:b w:val="0"/>
          <w:color w:val="auto"/>
          <w:kern w:val="0"/>
          <w:sz w:val="28"/>
          <w:highlight w:val="none"/>
        </w:rPr>
      </w:pPr>
      <w:r>
        <w:rPr>
          <w:rFonts w:hint="eastAsia" w:ascii="仿宋" w:hAnsi="仿宋" w:eastAsia="仿宋"/>
          <w:b w:val="0"/>
          <w:color w:val="auto"/>
          <w:kern w:val="0"/>
          <w:sz w:val="28"/>
          <w:highlight w:val="none"/>
        </w:rPr>
        <w:t>24.8 详细评审</w:t>
      </w:r>
    </w:p>
    <w:p>
      <w:pPr>
        <w:pStyle w:val="27"/>
        <w:spacing w:line="540" w:lineRule="exact"/>
        <w:ind w:firstLine="560"/>
        <w:jc w:val="both"/>
        <w:rPr>
          <w:rFonts w:ascii="仿宋" w:hAnsi="仿宋" w:eastAsia="仿宋"/>
          <w:b w:val="0"/>
          <w:color w:val="auto"/>
          <w:kern w:val="0"/>
          <w:sz w:val="28"/>
          <w:highlight w:val="none"/>
        </w:rPr>
      </w:pPr>
      <w:r>
        <w:rPr>
          <w:rFonts w:hint="eastAsia" w:ascii="仿宋" w:hAnsi="仿宋" w:eastAsia="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7"/>
        <w:spacing w:line="540" w:lineRule="exact"/>
        <w:ind w:firstLine="562"/>
        <w:jc w:val="left"/>
        <w:rPr>
          <w:rFonts w:ascii="仿宋" w:hAnsi="仿宋" w:eastAsia="仿宋"/>
          <w:color w:val="auto"/>
          <w:sz w:val="28"/>
          <w:highlight w:val="none"/>
        </w:rPr>
      </w:pPr>
      <w:r>
        <w:rPr>
          <w:rFonts w:hint="eastAsia" w:ascii="仿宋" w:hAnsi="仿宋" w:eastAsia="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pPr>
        <w:pStyle w:val="27"/>
        <w:spacing w:line="540" w:lineRule="exact"/>
        <w:ind w:firstLine="562"/>
        <w:jc w:val="both"/>
        <w:rPr>
          <w:rFonts w:ascii="仿宋" w:hAnsi="仿宋" w:eastAsia="仿宋"/>
          <w:color w:val="auto"/>
          <w:sz w:val="28"/>
          <w:highlight w:val="none"/>
        </w:rPr>
      </w:pPr>
      <w:r>
        <w:rPr>
          <w:rFonts w:hint="eastAsia" w:ascii="仿宋" w:hAnsi="仿宋" w:eastAsia="仿宋"/>
          <w:color w:val="auto"/>
          <w:sz w:val="28"/>
          <w:highlight w:val="none"/>
        </w:rPr>
        <w:t>具体分值见下表：</w:t>
      </w:r>
    </w:p>
    <w:p>
      <w:pPr>
        <w:pStyle w:val="41"/>
        <w:numPr>
          <w:ilvl w:val="0"/>
          <w:numId w:val="2"/>
        </w:numPr>
        <w:spacing w:after="156" w:line="540" w:lineRule="exact"/>
        <w:ind w:firstLineChars="0"/>
        <w:jc w:val="left"/>
        <w:rPr>
          <w:rStyle w:val="38"/>
          <w:rFonts w:ascii="仿宋" w:hAnsi="仿宋" w:eastAsia="仿宋"/>
          <w:b w:val="0"/>
          <w:color w:val="auto"/>
          <w:sz w:val="28"/>
          <w:highlight w:val="none"/>
        </w:rPr>
      </w:pPr>
      <w:r>
        <w:rPr>
          <w:rStyle w:val="38"/>
          <w:rFonts w:ascii="仿宋" w:hAnsi="仿宋" w:eastAsia="仿宋"/>
          <w:b w:val="0"/>
          <w:color w:val="auto"/>
          <w:sz w:val="28"/>
          <w:highlight w:val="none"/>
        </w:rPr>
        <w:t>商务部分（</w:t>
      </w:r>
      <w:r>
        <w:rPr>
          <w:rStyle w:val="38"/>
          <w:rFonts w:ascii="仿宋" w:hAnsi="仿宋" w:eastAsia="仿宋"/>
          <w:b w:val="0"/>
          <w:color w:val="auto"/>
          <w:sz w:val="24"/>
          <w:highlight w:val="none"/>
        </w:rPr>
        <w:t>40分</w:t>
      </w:r>
      <w:r>
        <w:rPr>
          <w:rStyle w:val="38"/>
          <w:rFonts w:ascii="仿宋" w:hAnsi="仿宋" w:eastAsia="仿宋"/>
          <w:b w:val="0"/>
          <w:color w:val="auto"/>
          <w:sz w:val="28"/>
          <w:highlight w:val="none"/>
        </w:rPr>
        <w:t>）</w:t>
      </w:r>
    </w:p>
    <w:tbl>
      <w:tblPr>
        <w:tblStyle w:val="15"/>
        <w:tblW w:w="9300"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580"/>
        <w:gridCol w:w="964"/>
        <w:gridCol w:w="5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42"/>
              <w:widowControl/>
              <w:spacing w:line="360" w:lineRule="exact"/>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2"/>
              <w:widowControl/>
              <w:spacing w:line="360" w:lineRule="exact"/>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pPr>
              <w:pStyle w:val="42"/>
              <w:widowControl/>
              <w:spacing w:line="360" w:lineRule="exact"/>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42"/>
              <w:widowControl/>
              <w:spacing w:line="360" w:lineRule="exact"/>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2"/>
              <w:widowControl/>
              <w:spacing w:line="360" w:lineRule="exact"/>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30分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投标报价得分=(评标基准价／投标报价)×30%×100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1021" w:type="dxa"/>
            <w:vMerge w:val="restart"/>
            <w:tcBorders>
              <w:top w:val="single" w:color="000000" w:sz="4" w:space="0"/>
              <w:left w:val="single" w:color="000000" w:sz="4" w:space="0"/>
              <w:bottom w:val="single" w:color="000000" w:sz="4" w:space="0"/>
              <w:right w:val="single" w:color="000000" w:sz="4" w:space="0"/>
            </w:tcBorders>
            <w:vAlign w:val="center"/>
          </w:tcPr>
          <w:p>
            <w:pPr>
              <w:pStyle w:val="42"/>
              <w:widowControl/>
              <w:spacing w:line="360" w:lineRule="exact"/>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2"/>
              <w:widowControl/>
              <w:spacing w:line="420" w:lineRule="exact"/>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付款方式</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2"/>
              <w:widowControl/>
              <w:spacing w:line="420" w:lineRule="exact"/>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5" w:hRule="atLeast"/>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42"/>
              <w:widowControl/>
              <w:spacing w:line="360" w:lineRule="exact"/>
              <w:ind w:firstLine="480"/>
              <w:rPr>
                <w:rStyle w:val="38"/>
                <w:rFonts w:ascii="仿宋" w:hAnsi="仿宋" w:eastAsia="仿宋"/>
                <w:b w:val="0"/>
                <w:color w:val="auto"/>
                <w:kern w:val="0"/>
                <w:sz w:val="24"/>
                <w:highlight w:val="none"/>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2"/>
              <w:widowControl/>
              <w:spacing w:line="420" w:lineRule="exact"/>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交货期</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2"/>
              <w:widowControl/>
              <w:spacing w:line="420" w:lineRule="exact"/>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42"/>
              <w:widowControl/>
              <w:spacing w:line="360" w:lineRule="exact"/>
              <w:ind w:firstLine="480"/>
              <w:rPr>
                <w:rStyle w:val="38"/>
                <w:rFonts w:ascii="仿宋" w:hAnsi="仿宋" w:eastAsia="仿宋"/>
                <w:b w:val="0"/>
                <w:color w:val="auto"/>
                <w:kern w:val="0"/>
                <w:sz w:val="24"/>
                <w:highlight w:val="none"/>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2"/>
              <w:widowControl/>
              <w:spacing w:line="460" w:lineRule="exact"/>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2"/>
              <w:widowControl/>
              <w:spacing w:line="460" w:lineRule="exact"/>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8分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每提供1份业绩得</w:t>
            </w:r>
            <w:r>
              <w:rPr>
                <w:rStyle w:val="38"/>
                <w:rFonts w:hint="eastAsia" w:ascii="仿宋" w:hAnsi="仿宋" w:eastAsia="仿宋"/>
                <w:color w:val="auto"/>
                <w:kern w:val="0"/>
                <w:sz w:val="24"/>
                <w:highlight w:val="none"/>
              </w:rPr>
              <w:t>1</w:t>
            </w:r>
            <w:r>
              <w:rPr>
                <w:rStyle w:val="38"/>
                <w:rFonts w:ascii="仿宋" w:hAnsi="仿宋" w:eastAsia="仿宋"/>
                <w:color w:val="auto"/>
                <w:kern w:val="0"/>
                <w:sz w:val="24"/>
                <w:highlight w:val="none"/>
              </w:rPr>
              <w:t>分，满分8分。</w:t>
            </w:r>
            <w:r>
              <w:rPr>
                <w:rStyle w:val="38"/>
                <w:rFonts w:hint="eastAsia" w:ascii="仿宋" w:hAnsi="仿宋" w:eastAsia="仿宋"/>
                <w:color w:val="auto"/>
                <w:kern w:val="0"/>
                <w:sz w:val="24"/>
                <w:highlight w:val="none"/>
              </w:rPr>
              <w:t>提供投标产品业绩证明资料如合同或者中标通知书复印件为准，未提供证明资料或无效的，不计分。</w:t>
            </w:r>
          </w:p>
        </w:tc>
      </w:tr>
    </w:tbl>
    <w:p>
      <w:pPr>
        <w:pStyle w:val="41"/>
        <w:widowControl/>
        <w:spacing w:before="156" w:after="156" w:line="460" w:lineRule="exact"/>
        <w:ind w:firstLine="560"/>
        <w:jc w:val="left"/>
        <w:rPr>
          <w:rStyle w:val="38"/>
          <w:rFonts w:ascii="仿宋" w:hAnsi="仿宋" w:eastAsia="仿宋"/>
          <w:b w:val="0"/>
          <w:color w:val="auto"/>
          <w:sz w:val="28"/>
          <w:highlight w:val="none"/>
        </w:rPr>
      </w:pPr>
      <w:r>
        <w:rPr>
          <w:rStyle w:val="38"/>
          <w:rFonts w:ascii="仿宋" w:hAnsi="仿宋" w:eastAsia="仿宋"/>
          <w:b w:val="0"/>
          <w:color w:val="auto"/>
          <w:sz w:val="28"/>
          <w:highlight w:val="none"/>
        </w:rPr>
        <w:t>B、技术部分（</w:t>
      </w:r>
      <w:r>
        <w:rPr>
          <w:rStyle w:val="38"/>
          <w:rFonts w:ascii="仿宋" w:hAnsi="仿宋" w:eastAsia="仿宋"/>
          <w:b w:val="0"/>
          <w:color w:val="auto"/>
          <w:sz w:val="24"/>
          <w:highlight w:val="none"/>
        </w:rPr>
        <w:t>60分</w:t>
      </w:r>
      <w:r>
        <w:rPr>
          <w:rStyle w:val="38"/>
          <w:rFonts w:ascii="仿宋" w:hAnsi="仿宋" w:eastAsia="仿宋"/>
          <w:b w:val="0"/>
          <w:color w:val="auto"/>
          <w:sz w:val="28"/>
          <w:highlight w:val="none"/>
        </w:rPr>
        <w:t>）</w:t>
      </w:r>
    </w:p>
    <w:tbl>
      <w:tblPr>
        <w:tblStyle w:val="15"/>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1"/>
        <w:gridCol w:w="966"/>
        <w:gridCol w:w="5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blHeader/>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val="0"/>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评审项目</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val="0"/>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分值</w:t>
            </w:r>
          </w:p>
        </w:tc>
        <w:tc>
          <w:tcPr>
            <w:tcW w:w="5657"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val="0"/>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val="0"/>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技术参数响应</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val="0"/>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30分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8"/>
                <w:rFonts w:ascii="仿宋" w:hAnsi="仿宋" w:eastAsia="仿宋" w:cs="宋体"/>
                <w:bCs/>
                <w:color w:val="auto"/>
                <w:kern w:val="0"/>
                <w:sz w:val="24"/>
                <w:highlight w:val="none"/>
              </w:rPr>
            </w:pPr>
            <w:r>
              <w:rPr>
                <w:rStyle w:val="38"/>
                <w:rFonts w:hint="eastAsia" w:ascii="仿宋" w:hAnsi="仿宋" w:eastAsia="仿宋" w:cs="宋体"/>
                <w:bCs/>
                <w:color w:val="auto"/>
                <w:kern w:val="0"/>
                <w:sz w:val="24"/>
                <w:highlight w:val="none"/>
              </w:rPr>
              <w:t>设备</w:t>
            </w:r>
            <w:r>
              <w:rPr>
                <w:rStyle w:val="38"/>
                <w:rFonts w:ascii="仿宋" w:hAnsi="仿宋" w:eastAsia="仿宋" w:cs="宋体"/>
                <w:bCs/>
                <w:color w:val="auto"/>
                <w:kern w:val="0"/>
                <w:sz w:val="24"/>
                <w:highlight w:val="none"/>
              </w:rPr>
              <w:t>技术参数满足招标文件要求的得30分；技术条款每偏离一条扣除2分，最低得0分，最高得30分。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val="0"/>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技术支持资料</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val="0"/>
              <w:rPr>
                <w:rStyle w:val="38"/>
                <w:rFonts w:ascii="仿宋" w:hAnsi="仿宋" w:eastAsia="仿宋"/>
                <w:b w:val="0"/>
                <w:color w:val="auto"/>
                <w:kern w:val="0"/>
                <w:sz w:val="24"/>
                <w:highlight w:val="none"/>
              </w:rPr>
            </w:pPr>
            <w:r>
              <w:rPr>
                <w:rStyle w:val="38"/>
                <w:rFonts w:ascii="仿宋" w:hAnsi="仿宋" w:eastAsia="仿宋"/>
                <w:b w:val="0"/>
                <w:color w:val="auto"/>
                <w:kern w:val="0"/>
                <w:sz w:val="24"/>
                <w:highlight w:val="none"/>
              </w:rPr>
              <w:t>12分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8"/>
                <w:rFonts w:ascii="仿宋" w:hAnsi="仿宋" w:eastAsia="仿宋" w:cs="宋体"/>
                <w:bCs/>
                <w:color w:val="auto"/>
                <w:kern w:val="0"/>
                <w:sz w:val="24"/>
                <w:highlight w:val="none"/>
              </w:rPr>
            </w:pPr>
            <w:r>
              <w:rPr>
                <w:rStyle w:val="38"/>
                <w:rFonts w:hint="eastAsia" w:ascii="仿宋" w:hAnsi="仿宋" w:eastAsia="仿宋" w:cs="宋体"/>
                <w:bCs/>
                <w:color w:val="auto"/>
                <w:kern w:val="0"/>
                <w:sz w:val="24"/>
                <w:highlight w:val="none"/>
              </w:rPr>
              <w:t>设备</w:t>
            </w:r>
            <w:r>
              <w:rPr>
                <w:rStyle w:val="38"/>
                <w:rFonts w:ascii="仿宋" w:hAnsi="仿宋" w:eastAsia="仿宋" w:cs="宋体"/>
                <w:bCs/>
                <w:color w:val="auto"/>
                <w:kern w:val="0"/>
                <w:sz w:val="24"/>
                <w:highlight w:val="none"/>
              </w:rPr>
              <w:t>有技术支持资料的得12分，无技术支持资料的不得分。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授权文件</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6分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38"/>
                <w:rFonts w:ascii="仿宋" w:hAnsi="仿宋" w:eastAsia="仿宋"/>
                <w:color w:val="auto"/>
                <w:kern w:val="0"/>
                <w:sz w:val="24"/>
                <w:highlight w:val="none"/>
              </w:rPr>
            </w:pPr>
            <w:r>
              <w:rPr>
                <w:rStyle w:val="38"/>
                <w:rFonts w:hint="eastAsia" w:ascii="仿宋" w:hAnsi="仿宋" w:eastAsia="仿宋" w:cs="宋体"/>
                <w:bCs/>
                <w:color w:val="auto"/>
                <w:kern w:val="0"/>
                <w:sz w:val="24"/>
                <w:highlight w:val="none"/>
              </w:rPr>
              <w:t>设备</w:t>
            </w:r>
            <w:r>
              <w:rPr>
                <w:rStyle w:val="38"/>
                <w:rFonts w:ascii="仿宋" w:hAnsi="仿宋" w:eastAsia="仿宋"/>
                <w:color w:val="auto"/>
                <w:kern w:val="0"/>
                <w:sz w:val="24"/>
                <w:highlight w:val="none"/>
              </w:rPr>
              <w:t>有针对本项目的唯一授权文件</w:t>
            </w:r>
            <w:r>
              <w:rPr>
                <w:rStyle w:val="38"/>
                <w:rFonts w:hint="eastAsia" w:ascii="仿宋" w:hAnsi="仿宋" w:eastAsia="仿宋"/>
                <w:color w:val="auto"/>
                <w:kern w:val="0"/>
                <w:sz w:val="24"/>
                <w:highlight w:val="none"/>
              </w:rPr>
              <w:t>的</w:t>
            </w:r>
            <w:r>
              <w:rPr>
                <w:rStyle w:val="38"/>
                <w:rFonts w:ascii="仿宋" w:hAnsi="仿宋" w:eastAsia="仿宋"/>
                <w:color w:val="auto"/>
                <w:kern w:val="0"/>
                <w:sz w:val="24"/>
                <w:highlight w:val="none"/>
              </w:rPr>
              <w:t>得6分，没有的不得分。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投标产品配置情况</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5分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38"/>
                <w:rFonts w:ascii="仿宋" w:hAnsi="仿宋" w:eastAsia="仿宋"/>
                <w:color w:val="auto"/>
                <w:kern w:val="0"/>
                <w:sz w:val="24"/>
                <w:highlight w:val="none"/>
              </w:rPr>
            </w:pPr>
            <w:r>
              <w:rPr>
                <w:rStyle w:val="38"/>
                <w:rFonts w:hint="eastAsia" w:ascii="仿宋" w:hAnsi="仿宋" w:eastAsia="仿宋" w:cs="宋体"/>
                <w:bCs/>
                <w:color w:val="auto"/>
                <w:kern w:val="0"/>
                <w:sz w:val="24"/>
                <w:highlight w:val="none"/>
              </w:rPr>
              <w:t>设备</w:t>
            </w:r>
            <w:r>
              <w:rPr>
                <w:rStyle w:val="38"/>
                <w:rFonts w:ascii="仿宋" w:hAnsi="仿宋" w:eastAsia="仿宋"/>
                <w:color w:val="auto"/>
                <w:kern w:val="0"/>
                <w:sz w:val="24"/>
                <w:highlight w:val="none"/>
              </w:rPr>
              <w:t>配置最匹配投标产品技术参数的得5分，一般的得1-2分，差的得0分。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投标产品、设备的可靠性、稳定性</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5分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38"/>
                <w:rFonts w:ascii="仿宋" w:hAnsi="仿宋" w:eastAsia="仿宋"/>
                <w:color w:val="auto"/>
                <w:kern w:val="0"/>
                <w:sz w:val="24"/>
                <w:highlight w:val="none"/>
              </w:rPr>
            </w:pPr>
            <w:r>
              <w:rPr>
                <w:rStyle w:val="38"/>
                <w:rFonts w:hint="eastAsia" w:ascii="仿宋" w:hAnsi="仿宋" w:eastAsia="仿宋" w:cs="宋体"/>
                <w:bCs/>
                <w:color w:val="auto"/>
                <w:kern w:val="0"/>
                <w:sz w:val="24"/>
                <w:highlight w:val="none"/>
              </w:rPr>
              <w:t>设备</w:t>
            </w:r>
            <w:r>
              <w:rPr>
                <w:rStyle w:val="38"/>
                <w:rFonts w:ascii="仿宋" w:hAnsi="仿宋" w:eastAsia="仿宋"/>
                <w:color w:val="auto"/>
                <w:kern w:val="0"/>
                <w:sz w:val="24"/>
                <w:highlight w:val="none"/>
              </w:rPr>
              <w:t>可靠性、稳定性最匹配技术参数的投标产品得5分，一般的得1-2分，差的得0分。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售后服务</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2分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8"/>
                <w:rFonts w:ascii="仿宋" w:hAnsi="仿宋" w:eastAsia="仿宋"/>
                <w:color w:val="auto"/>
                <w:kern w:val="0"/>
                <w:sz w:val="24"/>
                <w:highlight w:val="none"/>
              </w:rPr>
            </w:pPr>
            <w:r>
              <w:rPr>
                <w:rStyle w:val="38"/>
                <w:rFonts w:ascii="仿宋" w:hAnsi="仿宋" w:eastAsia="仿宋"/>
                <w:color w:val="auto"/>
                <w:kern w:val="0"/>
                <w:sz w:val="24"/>
                <w:highlight w:val="none"/>
              </w:rPr>
              <w:t>生产厂家须有在中国设立经工商注册的售后服务机构，在投标文件中提供营业执照复印件并加盖投标企业公章的得2分，未提供的不得分。</w:t>
            </w:r>
          </w:p>
        </w:tc>
      </w:tr>
    </w:tbl>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报价得分=(评标基准价／评标价格)×30%×100</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本项目将对小型和微型企业产品的价格给予</w:t>
      </w: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rPr>
        <w:t>%的扣除，用扣除后的价格参与评审打分。</w:t>
      </w:r>
    </w:p>
    <w:p>
      <w:pPr>
        <w:adjustRightInd w:val="0"/>
        <w:snapToGrid w:val="0"/>
        <w:spacing w:line="54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w:t>
      </w:r>
      <w:r>
        <w:rPr>
          <w:rFonts w:hint="eastAsia" w:ascii="仿宋" w:hAnsi="仿宋" w:eastAsia="仿宋" w:cs="仿宋_GB2312"/>
          <w:color w:val="auto"/>
          <w:sz w:val="28"/>
          <w:szCs w:val="28"/>
          <w:highlight w:val="none"/>
          <w:lang w:val="en-US" w:eastAsia="zh-CN"/>
        </w:rPr>
        <w:t>6</w:t>
      </w:r>
      <w:r>
        <w:rPr>
          <w:rFonts w:hint="eastAsia" w:ascii="仿宋" w:hAnsi="仿宋" w:eastAsia="仿宋" w:cs="仿宋_GB2312"/>
          <w:color w:val="auto"/>
          <w:sz w:val="28"/>
          <w:szCs w:val="28"/>
          <w:highlight w:val="none"/>
        </w:rPr>
        <w:t>%）+供应商报价中不属于小型和微型企业产品的价格部分；否则，其评标价=投标报价。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color w:val="auto"/>
          <w:sz w:val="28"/>
          <w:szCs w:val="28"/>
          <w:highlight w:val="none"/>
        </w:rPr>
      </w:pPr>
      <w:r>
        <w:rPr>
          <w:rFonts w:hint="eastAsia" w:ascii="仿宋" w:hAnsi="仿宋" w:eastAsia="仿宋"/>
          <w:b/>
          <w:color w:val="auto"/>
          <w:sz w:val="28"/>
          <w:highlight w:val="none"/>
        </w:rPr>
        <w:t>24.8.2.2 在价格评审中，</w:t>
      </w:r>
      <w:r>
        <w:rPr>
          <w:rFonts w:hint="eastAsia" w:ascii="仿宋" w:hAnsi="仿宋" w:eastAsia="仿宋" w:cs="仿宋_GB2312"/>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4"/>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highlight w:val="none"/>
        </w:rPr>
        <w:t>投标产品近三年</w:t>
      </w:r>
      <w:r>
        <w:rPr>
          <w:rFonts w:hint="eastAsia" w:ascii="仿宋" w:hAnsi="仿宋" w:eastAsia="仿宋"/>
          <w:bCs/>
          <w:color w:val="auto"/>
          <w:sz w:val="28"/>
          <w:highlight w:val="none"/>
          <w:lang w:eastAsia="zh-CN"/>
        </w:rPr>
        <w:t>相同</w:t>
      </w:r>
      <w:r>
        <w:rPr>
          <w:rFonts w:hint="eastAsia" w:ascii="仿宋" w:hAnsi="仿宋" w:eastAsia="仿宋"/>
          <w:bCs/>
          <w:color w:val="auto"/>
          <w:sz w:val="28"/>
          <w:highlight w:val="none"/>
        </w:rPr>
        <w:t>产品销售业绩</w:t>
      </w:r>
      <w:r>
        <w:rPr>
          <w:rFonts w:hint="eastAsia" w:ascii="仿宋" w:hAnsi="仿宋" w:eastAsia="仿宋"/>
          <w:color w:val="auto"/>
          <w:sz w:val="28"/>
          <w:highlight w:val="none"/>
        </w:rPr>
        <w:t>，以确定供应商</w:t>
      </w:r>
      <w:r>
        <w:rPr>
          <w:rFonts w:hint="eastAsia" w:ascii="仿宋" w:hAnsi="仿宋" w:eastAsia="仿宋"/>
          <w:bCs/>
          <w:color w:val="auto"/>
          <w:sz w:val="28"/>
          <w:highlight w:val="none"/>
          <w:lang w:eastAsia="zh-CN"/>
        </w:rPr>
        <w:t>相同</w:t>
      </w:r>
      <w:r>
        <w:rPr>
          <w:rFonts w:hint="eastAsia" w:ascii="仿宋" w:hAnsi="仿宋" w:eastAsia="仿宋"/>
          <w:color w:val="auto"/>
          <w:sz w:val="28"/>
          <w:highlight w:val="none"/>
          <w:lang w:eastAsia="zh-CN"/>
        </w:rPr>
        <w:t>设备</w:t>
      </w:r>
      <w:r>
        <w:rPr>
          <w:rFonts w:hint="eastAsia" w:ascii="仿宋" w:hAnsi="仿宋" w:eastAsia="仿宋"/>
          <w:color w:val="auto"/>
          <w:sz w:val="28"/>
          <w:highlight w:val="none"/>
        </w:rPr>
        <w:t>的供货经验及组织管理能力等。</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涉及政府采购政策优惠的，按投标须知前附表规定调整供应商的技术、价格得分或总得分。</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24.8.2.4 节能、环境标志产品评审优惠内容及加分幅度：</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价格项加分：</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1、（节能清单部分产品的价格/投标报价）×3%×价格项满分值</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2、（环境清单部分产品的价格/投标报价）×3%×价格项满分值</w:t>
      </w:r>
    </w:p>
    <w:p>
      <w:pPr>
        <w:adjustRightInd w:val="0"/>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技术项加分：</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1、（节能清单部分产品的价格/投标报价）×3%×技术项满分值</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2、（环境清单部分产品的价格/投标报价）×3%×技术项满分值</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24.8.2.5</w:t>
      </w:r>
      <w:r>
        <w:rPr>
          <w:rFonts w:hint="eastAsia" w:ascii="仿宋" w:hAnsi="仿宋" w:eastAsia="仿宋"/>
          <w:b/>
          <w:color w:val="auto"/>
          <w:sz w:val="28"/>
          <w:highlight w:val="none"/>
          <w:lang w:val="en-US" w:eastAsia="zh-CN"/>
        </w:rPr>
        <w:t xml:space="preserve"> </w:t>
      </w:r>
      <w:r>
        <w:rPr>
          <w:rFonts w:hint="eastAsia" w:ascii="仿宋" w:hAnsi="仿宋" w:eastAsia="仿宋"/>
          <w:b/>
          <w:color w:val="auto"/>
          <w:sz w:val="28"/>
          <w:highlight w:val="none"/>
        </w:rPr>
        <w:t>属于中小企业评审优惠内容及价格扣除幅度：</w:t>
      </w:r>
    </w:p>
    <w:p>
      <w:pPr>
        <w:adjustRightInd w:val="0"/>
        <w:snapToGrid w:val="0"/>
        <w:spacing w:line="540" w:lineRule="exact"/>
        <w:ind w:firstLine="560" w:firstLineChars="200"/>
        <w:rPr>
          <w:rFonts w:hint="eastAsia" w:ascii="仿宋" w:hAnsi="仿宋" w:eastAsia="仿宋"/>
          <w:color w:val="auto"/>
          <w:sz w:val="28"/>
          <w:highlight w:val="none"/>
        </w:rPr>
      </w:pPr>
      <w:r>
        <w:rPr>
          <w:rFonts w:hint="eastAsia" w:ascii="仿宋" w:hAnsi="仿宋" w:eastAsia="仿宋"/>
          <w:color w:val="auto"/>
          <w:sz w:val="28"/>
          <w:highlight w:val="none"/>
        </w:rPr>
        <w:t>根据中华人民共和国财政部、中华人民共和国工业和信息化部《政府采购促进中小企业发展管理办法》（财库〔2020〕46号）文件</w:t>
      </w:r>
      <w:r>
        <w:rPr>
          <w:rFonts w:hint="eastAsia" w:ascii="仿宋" w:hAnsi="仿宋" w:eastAsia="仿宋"/>
          <w:color w:val="auto"/>
          <w:sz w:val="28"/>
          <w:highlight w:val="none"/>
          <w:lang w:eastAsia="zh-CN"/>
        </w:rPr>
        <w:t>、</w:t>
      </w:r>
      <w:r>
        <w:rPr>
          <w:rFonts w:hint="eastAsia" w:ascii="仿宋" w:hAnsi="仿宋" w:eastAsia="仿宋"/>
          <w:color w:val="auto"/>
          <w:sz w:val="28"/>
          <w:highlight w:val="none"/>
        </w:rPr>
        <w:t>的规定，属于中小企业评审优惠内容及幅度如下：</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（一）中小企业（含中型、小型、微型企业）应当同时符合以下条件：</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③小型、微型企业提供中型企业制造的货物的，视同为中型企业。</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（二）价格扣除办法：</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fldChar w:fldCharType="begin"/>
      </w:r>
      <w:r>
        <w:rPr>
          <w:rFonts w:hint="eastAsia" w:ascii="仿宋" w:hAnsi="仿宋" w:eastAsia="仿宋"/>
          <w:color w:val="auto"/>
          <w:sz w:val="28"/>
          <w:highlight w:val="none"/>
        </w:rPr>
        <w:instrText xml:space="preserve"> = 1 \* GB3 </w:instrText>
      </w:r>
      <w:r>
        <w:rPr>
          <w:rFonts w:hint="eastAsia" w:ascii="仿宋" w:hAnsi="仿宋" w:eastAsia="仿宋"/>
          <w:color w:val="auto"/>
          <w:sz w:val="28"/>
          <w:highlight w:val="none"/>
        </w:rPr>
        <w:fldChar w:fldCharType="separate"/>
      </w:r>
      <w:r>
        <w:rPr>
          <w:rFonts w:hint="eastAsia" w:ascii="仿宋" w:hAnsi="仿宋" w:eastAsia="仿宋"/>
          <w:color w:val="auto"/>
          <w:sz w:val="28"/>
          <w:highlight w:val="none"/>
        </w:rPr>
        <w:t>①</w:t>
      </w:r>
      <w:r>
        <w:rPr>
          <w:rFonts w:hint="eastAsia" w:ascii="仿宋" w:hAnsi="仿宋" w:eastAsia="仿宋"/>
          <w:color w:val="auto"/>
          <w:sz w:val="28"/>
          <w:highlight w:val="none"/>
        </w:rPr>
        <w:fldChar w:fldCharType="end"/>
      </w:r>
      <w:r>
        <w:rPr>
          <w:rFonts w:hint="eastAsia" w:ascii="仿宋" w:hAnsi="仿宋" w:eastAsia="仿宋"/>
          <w:color w:val="auto"/>
          <w:sz w:val="28"/>
          <w:highlight w:val="none"/>
        </w:rPr>
        <w:t>对于非专门面向中小企业的项目，对小型和微型企业（或联合体各方均为小型、微型企业的）产品的价格给予</w:t>
      </w: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rPr>
        <w:t>%的扣除，用扣除后的价格参与价格分的评审。</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（三）小型和微型企业适用价格扣除办法时应提供的相关资料：</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fldChar w:fldCharType="begin"/>
      </w:r>
      <w:r>
        <w:rPr>
          <w:rFonts w:hint="eastAsia" w:ascii="仿宋" w:hAnsi="仿宋" w:eastAsia="仿宋"/>
          <w:color w:val="auto"/>
          <w:sz w:val="28"/>
          <w:highlight w:val="none"/>
        </w:rPr>
        <w:instrText xml:space="preserve"> = 1 \* GB3 </w:instrText>
      </w:r>
      <w:r>
        <w:rPr>
          <w:rFonts w:hint="eastAsia" w:ascii="仿宋" w:hAnsi="仿宋" w:eastAsia="仿宋"/>
          <w:color w:val="auto"/>
          <w:sz w:val="28"/>
          <w:highlight w:val="none"/>
        </w:rPr>
        <w:fldChar w:fldCharType="separate"/>
      </w:r>
      <w:r>
        <w:rPr>
          <w:rFonts w:hint="eastAsia" w:ascii="仿宋" w:hAnsi="仿宋" w:eastAsia="仿宋"/>
          <w:color w:val="auto"/>
          <w:sz w:val="28"/>
          <w:highlight w:val="none"/>
        </w:rPr>
        <w:t>①</w:t>
      </w:r>
      <w:r>
        <w:rPr>
          <w:rFonts w:hint="eastAsia" w:ascii="仿宋" w:hAnsi="仿宋" w:eastAsia="仿宋"/>
          <w:color w:val="auto"/>
          <w:sz w:val="28"/>
          <w:highlight w:val="none"/>
        </w:rPr>
        <w:fldChar w:fldCharType="end"/>
      </w:r>
      <w:r>
        <w:rPr>
          <w:rFonts w:hint="eastAsia" w:ascii="仿宋" w:hAnsi="仿宋" w:eastAsia="仿宋"/>
          <w:color w:val="auto"/>
          <w:sz w:val="28"/>
          <w:highlight w:val="none"/>
        </w:rPr>
        <w:t>、《中小企业声明函》。</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②、供应商应提供所投标产品生产厂家的属地主管部门出具的证明函；</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③、供应商应同时提供以上二个材料，否则将不给予价格扣除。</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④、供应商需在投标文件报价部分中“投标分项报价表”中逐项注明所投产品的生产厂家具体名称并备注是否属于小型、微型企业。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若所投标产品为进口产品的，不适用《</w:t>
      </w:r>
      <w:r>
        <w:rPr>
          <w:rFonts w:hint="eastAsia" w:ascii="仿宋" w:hAnsi="仿宋" w:eastAsia="仿宋"/>
          <w:color w:val="auto"/>
          <w:sz w:val="28"/>
          <w:highlight w:val="none"/>
          <w:lang w:eastAsia="zh-CN"/>
        </w:rPr>
        <w:t>政府采购促进中小企业发展管理办法</w:t>
      </w:r>
      <w:r>
        <w:rPr>
          <w:rFonts w:hint="eastAsia" w:ascii="仿宋" w:hAnsi="仿宋" w:eastAsia="仿宋"/>
          <w:color w:val="auto"/>
          <w:sz w:val="28"/>
          <w:highlight w:val="none"/>
        </w:rPr>
        <w:t>》。</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24.8.5 最低报价不作为评标的唯一依据。采购人不承诺将合同授予报价最低的供应商。</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 投标文件的澄清</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25.4 投标文件的澄清不得改变投标的实质内容。</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26．中标人的确定</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color w:val="auto"/>
          <w:kern w:val="0"/>
          <w:sz w:val="28"/>
          <w:highlight w:val="none"/>
        </w:rPr>
      </w:pPr>
      <w:r>
        <w:rPr>
          <w:rFonts w:hint="eastAsia" w:ascii="仿宋" w:hAnsi="仿宋" w:eastAsia="仿宋"/>
          <w:b/>
          <w:color w:val="auto"/>
          <w:kern w:val="0"/>
          <w:sz w:val="28"/>
          <w:highlight w:val="none"/>
        </w:rPr>
        <w:t>26.2 中标供应商拒绝与采购人签订合同的，采购人可以按照评审报告推荐的中标人名单排序，确定下一候选人为中标人，也可以重新开展政府采购活动。</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 中标通知</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27.1 采购代理机构将在中标结果公示发布的同时，以书面形式向中标单位发出《中标通知书》。</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highlight w:val="none"/>
          <w:shd w:val="clear" w:color="auto" w:fill="FFFFFF"/>
        </w:rPr>
        <w:t>不予以退还，但对其承担保密责任。</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28. 拒绝某些或所有投标的权力。</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28.1 采购人或采购代理机构有权在《中标通知书》发放之前的任何时候拒绝任何有不正当行为或扰乱正常招标工作的供应商，由此对相关供应商造成的损失不负责任。</w:t>
      </w:r>
    </w:p>
    <w:p>
      <w:pPr>
        <w:pStyle w:val="25"/>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八、授予合同</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 签订合同</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29.1 中标人收到《中标通知书》后，须按有关规定与招标方签定经济合同。合同的签订一般在《中标通知书》发出后30天内进行，但采购人事先约定的情况除外。</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29.2 合同签订后，卖方应按合同的规定履行合同，未按规定履约的，采购人有权取消合同，并且不退还中标人的投标保证金。</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29.4 如中标人未按有关规定与采购人签订合同或提交合同履约保证金的，采购人可以选择其他中标候选人为中标人，并组织中标人和采购人签订经济合同。</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29.5 合同履约保证金的形式为银行保函，另有约定的，按照约定条件执行。</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 合同的组成</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 下列文件均为经济合同不可分割的组成部分：</w:t>
      </w:r>
    </w:p>
    <w:p>
      <w:pPr>
        <w:pStyle w:val="24"/>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30.1.1 招标文件及其附件、补遗文件；</w:t>
      </w:r>
    </w:p>
    <w:p>
      <w:pPr>
        <w:pStyle w:val="24"/>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 xml:space="preserve">30.1.2 中标的投标文件及其他附件； </w:t>
      </w:r>
    </w:p>
    <w:p>
      <w:pPr>
        <w:pStyle w:val="24"/>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30.1.3 经确认的答疑记录；</w:t>
      </w:r>
    </w:p>
    <w:p>
      <w:pPr>
        <w:pStyle w:val="24"/>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30.1.4 中标通知书。</w:t>
      </w:r>
    </w:p>
    <w:p>
      <w:pPr>
        <w:pStyle w:val="25"/>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九、买方授标时更改采购货物数量的权利</w:t>
      </w:r>
    </w:p>
    <w:p>
      <w:pPr>
        <w:pStyle w:val="23"/>
        <w:spacing w:before="100" w:after="50" w:line="520" w:lineRule="exact"/>
        <w:ind w:firstLine="560"/>
        <w:rPr>
          <w:rFonts w:ascii="仿宋" w:hAnsi="仿宋" w:eastAsia="仿宋"/>
          <w:color w:val="auto"/>
          <w:highlight w:val="none"/>
        </w:rPr>
      </w:pPr>
      <w:r>
        <w:rPr>
          <w:rFonts w:hint="eastAsia" w:ascii="仿宋" w:hAnsi="仿宋" w:eastAsia="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25"/>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十、其他事项</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both"/>
        <w:textAlignment w:val="auto"/>
        <w:rPr>
          <w:rFonts w:ascii="仿宋" w:hAnsi="仿宋" w:eastAsia="仿宋"/>
          <w:color w:val="auto"/>
          <w:sz w:val="28"/>
          <w:highlight w:val="none"/>
        </w:rPr>
      </w:pPr>
      <w:r>
        <w:rPr>
          <w:rFonts w:hint="eastAsia" w:ascii="仿宋" w:hAnsi="仿宋" w:eastAsia="仿宋"/>
          <w:color w:val="auto"/>
          <w:sz w:val="28"/>
          <w:highlight w:val="none"/>
        </w:rPr>
        <w:t>32. 中标服务费</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both"/>
        <w:textAlignment w:val="auto"/>
        <w:rPr>
          <w:rFonts w:ascii="仿宋" w:hAnsi="仿宋" w:eastAsia="仿宋"/>
          <w:color w:val="auto"/>
          <w:sz w:val="28"/>
          <w:highlight w:val="none"/>
        </w:rPr>
      </w:pPr>
      <w:r>
        <w:rPr>
          <w:rFonts w:hint="eastAsia" w:ascii="仿宋" w:hAnsi="仿宋" w:eastAsia="仿宋"/>
          <w:color w:val="auto"/>
          <w:sz w:val="28"/>
          <w:highlight w:val="none"/>
        </w:rPr>
        <w:t xml:space="preserve">32.1 </w:t>
      </w:r>
      <w:r>
        <w:rPr>
          <w:rFonts w:hint="eastAsia" w:ascii="仿宋_GB2312" w:hAnsi="仿宋" w:eastAsia="仿宋_GB2312"/>
          <w:color w:val="auto"/>
          <w:sz w:val="28"/>
          <w:highlight w:val="none"/>
        </w:rPr>
        <w:t>中标人应按本招标文件的规定，在《中标通知书》核发时至核发后3天内，向采购代理机构支付中标服务费。其计算标准和方法参照发改价格[2011]534号文件标准</w:t>
      </w:r>
      <w:r>
        <w:rPr>
          <w:rFonts w:hint="eastAsia" w:ascii="仿宋_GB2312" w:hAnsi="仿宋" w:eastAsia="仿宋_GB2312"/>
          <w:color w:val="auto"/>
          <w:sz w:val="28"/>
          <w:highlight w:val="none"/>
          <w:lang w:eastAsia="zh-CN"/>
        </w:rPr>
        <w:t>下浮</w:t>
      </w:r>
      <w:r>
        <w:rPr>
          <w:rFonts w:hint="eastAsia" w:ascii="仿宋_GB2312" w:hAnsi="仿宋" w:eastAsia="仿宋_GB2312"/>
          <w:color w:val="auto"/>
          <w:sz w:val="28"/>
          <w:highlight w:val="none"/>
          <w:lang w:val="en-US" w:eastAsia="zh-CN"/>
        </w:rPr>
        <w:t>30%</w:t>
      </w:r>
      <w:r>
        <w:rPr>
          <w:rFonts w:hint="eastAsia" w:ascii="仿宋_GB2312" w:hAnsi="仿宋" w:eastAsia="仿宋_GB2312"/>
          <w:color w:val="auto"/>
          <w:sz w:val="28"/>
          <w:highlight w:val="none"/>
        </w:rPr>
        <w:t>执行。采购代理机构也可直接从中标人的投标保证金内扣除。</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both"/>
        <w:textAlignment w:val="auto"/>
        <w:rPr>
          <w:rFonts w:ascii="仿宋" w:hAnsi="仿宋" w:eastAsia="仿宋"/>
          <w:b/>
          <w:color w:val="auto"/>
          <w:sz w:val="28"/>
          <w:highlight w:val="none"/>
        </w:rPr>
      </w:pPr>
      <w:r>
        <w:rPr>
          <w:rFonts w:hint="eastAsia" w:ascii="仿宋" w:hAnsi="仿宋" w:eastAsia="仿宋"/>
          <w:b/>
          <w:color w:val="auto"/>
          <w:sz w:val="28"/>
          <w:highlight w:val="none"/>
        </w:rPr>
        <w:t>32.2 中标服务费的计算基数是中标人投标报价的总金额，即中标通知书中载明的中标金额。</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both"/>
        <w:textAlignment w:val="auto"/>
        <w:rPr>
          <w:rFonts w:ascii="仿宋" w:hAnsi="仿宋" w:eastAsia="仿宋"/>
          <w:b/>
          <w:color w:val="auto"/>
          <w:sz w:val="28"/>
          <w:highlight w:val="none"/>
        </w:rPr>
      </w:pPr>
      <w:r>
        <w:rPr>
          <w:rFonts w:hint="eastAsia" w:ascii="仿宋" w:hAnsi="仿宋" w:eastAsia="仿宋"/>
          <w:b/>
          <w:color w:val="auto"/>
          <w:sz w:val="28"/>
          <w:highlight w:val="none"/>
        </w:rPr>
        <w:t>需要开具增值税专用发票，供应商请提供增值税专用发票开票信息（需加盖财务专用章）；</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both"/>
        <w:textAlignment w:val="auto"/>
        <w:rPr>
          <w:rFonts w:ascii="仿宋" w:hAnsi="仿宋" w:eastAsia="仿宋"/>
          <w:color w:val="auto"/>
          <w:sz w:val="28"/>
          <w:highlight w:val="none"/>
        </w:rPr>
      </w:pPr>
      <w:r>
        <w:rPr>
          <w:rFonts w:hint="eastAsia" w:ascii="仿宋" w:hAnsi="仿宋" w:eastAsia="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both"/>
        <w:textAlignment w:val="auto"/>
        <w:rPr>
          <w:rFonts w:ascii="仿宋" w:hAnsi="仿宋" w:eastAsia="仿宋"/>
          <w:b/>
          <w:color w:val="auto"/>
          <w:sz w:val="28"/>
          <w:highlight w:val="none"/>
        </w:rPr>
      </w:pPr>
      <w:r>
        <w:rPr>
          <w:rFonts w:hint="eastAsia" w:ascii="仿宋" w:hAnsi="仿宋" w:eastAsia="仿宋"/>
          <w:b/>
          <w:color w:val="auto"/>
          <w:sz w:val="28"/>
          <w:highlight w:val="none"/>
        </w:rPr>
        <w:t>34. 为了做好投标工作，供应商应组织有关商务和技术人员，认真解答或澄清评标委员会在评标过程中提出的有关商务和技术问题。</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both"/>
        <w:textAlignment w:val="auto"/>
        <w:rPr>
          <w:rFonts w:ascii="仿宋" w:hAnsi="仿宋" w:eastAsia="仿宋"/>
          <w:color w:val="auto"/>
          <w:sz w:val="28"/>
          <w:highlight w:val="none"/>
        </w:rPr>
      </w:pPr>
      <w:r>
        <w:rPr>
          <w:rFonts w:hint="eastAsia" w:ascii="仿宋" w:hAnsi="仿宋" w:eastAsia="仿宋"/>
          <w:color w:val="auto"/>
          <w:sz w:val="28"/>
          <w:highlight w:val="none"/>
        </w:rPr>
        <w:t>所有与本标书有关的函电请按下列通讯地址联系：</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both"/>
        <w:textAlignment w:val="auto"/>
        <w:rPr>
          <w:rFonts w:ascii="仿宋" w:hAnsi="仿宋" w:eastAsia="仿宋"/>
          <w:color w:val="auto"/>
          <w:sz w:val="28"/>
          <w:highlight w:val="none"/>
        </w:rPr>
      </w:pPr>
      <w:r>
        <w:rPr>
          <w:rFonts w:hint="eastAsia" w:ascii="仿宋" w:hAnsi="仿宋" w:eastAsia="仿宋"/>
          <w:color w:val="auto"/>
          <w:sz w:val="28"/>
          <w:highlight w:val="none"/>
        </w:rPr>
        <w:t>采购代理机构：新疆新之建工程咨询有限公司</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both"/>
        <w:textAlignment w:val="auto"/>
        <w:rPr>
          <w:rFonts w:ascii="仿宋" w:hAnsi="仿宋" w:eastAsia="仿宋"/>
          <w:color w:val="auto"/>
          <w:sz w:val="28"/>
          <w:highlight w:val="none"/>
        </w:rPr>
      </w:pPr>
      <w:r>
        <w:rPr>
          <w:rFonts w:hint="eastAsia" w:ascii="仿宋" w:hAnsi="仿宋" w:eastAsia="仿宋"/>
          <w:color w:val="auto"/>
          <w:sz w:val="28"/>
          <w:highlight w:val="none"/>
        </w:rPr>
        <w:t>通讯地址：新疆乌鲁木齐市沙依巴克区公园北街162号文苑综合楼七楼</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both"/>
        <w:textAlignment w:val="auto"/>
        <w:rPr>
          <w:rFonts w:hint="eastAsia" w:ascii="仿宋" w:hAnsi="仿宋" w:eastAsia="仿宋"/>
          <w:color w:val="auto"/>
          <w:sz w:val="28"/>
          <w:highlight w:val="none"/>
          <w:lang w:eastAsia="zh-CN"/>
        </w:rPr>
      </w:pPr>
      <w:r>
        <w:rPr>
          <w:rFonts w:hint="eastAsia" w:ascii="仿宋" w:hAnsi="仿宋" w:eastAsia="仿宋"/>
          <w:color w:val="auto"/>
          <w:sz w:val="28"/>
          <w:highlight w:val="none"/>
        </w:rPr>
        <w:t>邮    编：83000</w:t>
      </w:r>
      <w:r>
        <w:rPr>
          <w:rFonts w:hint="eastAsia" w:ascii="仿宋" w:hAnsi="仿宋" w:eastAsia="仿宋"/>
          <w:color w:val="auto"/>
          <w:sz w:val="28"/>
          <w:highlight w:val="none"/>
          <w:lang w:val="en-US" w:eastAsia="zh-CN"/>
        </w:rPr>
        <w:t>0</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both"/>
        <w:textAlignment w:val="auto"/>
        <w:rPr>
          <w:rFonts w:ascii="仿宋" w:hAnsi="仿宋" w:eastAsia="仿宋"/>
          <w:color w:val="auto"/>
          <w:sz w:val="28"/>
          <w:highlight w:val="none"/>
        </w:rPr>
      </w:pPr>
      <w:r>
        <w:rPr>
          <w:rFonts w:hint="eastAsia" w:ascii="仿宋" w:hAnsi="仿宋" w:eastAsia="仿宋"/>
          <w:color w:val="auto"/>
          <w:sz w:val="28"/>
          <w:highlight w:val="none"/>
        </w:rPr>
        <w:t>联 系 人：吴坤</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both"/>
        <w:textAlignment w:val="auto"/>
        <w:rPr>
          <w:rFonts w:ascii="仿宋" w:hAnsi="仿宋" w:eastAsia="仿宋"/>
          <w:color w:val="auto"/>
          <w:sz w:val="28"/>
          <w:highlight w:val="none"/>
        </w:rPr>
      </w:pPr>
      <w:r>
        <w:rPr>
          <w:rFonts w:hint="eastAsia" w:ascii="仿宋" w:hAnsi="仿宋" w:eastAsia="仿宋"/>
          <w:color w:val="auto"/>
          <w:sz w:val="28"/>
          <w:highlight w:val="none"/>
        </w:rPr>
        <w:t>电    话：0991-8852519</w:t>
      </w:r>
    </w:p>
    <w:bookmarkEnd w:id="3"/>
    <w:p>
      <w:pPr>
        <w:pStyle w:val="14"/>
        <w:ind w:left="0" w:firstLine="0"/>
        <w:rPr>
          <w:rFonts w:ascii="仿宋" w:hAnsi="仿宋" w:eastAsia="仿宋"/>
          <w:color w:val="auto"/>
          <w:sz w:val="36"/>
          <w:highlight w:val="none"/>
        </w:rPr>
      </w:pPr>
      <w:r>
        <w:rPr>
          <w:rFonts w:ascii="仿宋" w:hAnsi="仿宋" w:eastAsia="仿宋" w:cs="Times New Roman"/>
          <w:b w:val="0"/>
          <w:color w:val="auto"/>
          <w:sz w:val="36"/>
          <w:szCs w:val="20"/>
          <w:highlight w:val="none"/>
        </w:rPr>
        <w:br w:type="page"/>
      </w:r>
      <w:bookmarkStart w:id="4" w:name="_Toc5987696"/>
      <w:bookmarkStart w:id="5" w:name="_Toc5987697"/>
      <w:r>
        <w:rPr>
          <w:rFonts w:hint="eastAsia" w:ascii="仿宋" w:hAnsi="仿宋" w:eastAsia="仿宋"/>
          <w:color w:val="auto"/>
          <w:kern w:val="0"/>
          <w:sz w:val="36"/>
          <w:highlight w:val="none"/>
        </w:rPr>
        <w:t>第三章 招标内容及技术要</w:t>
      </w:r>
      <w:r>
        <w:rPr>
          <w:rFonts w:hint="eastAsia" w:ascii="仿宋" w:hAnsi="仿宋" w:eastAsia="仿宋"/>
          <w:color w:val="auto"/>
          <w:spacing w:val="1"/>
          <w:kern w:val="0"/>
          <w:sz w:val="36"/>
          <w:highlight w:val="none"/>
        </w:rPr>
        <w:t>求</w:t>
      </w:r>
      <w:bookmarkEnd w:id="4"/>
    </w:p>
    <w:p>
      <w:pPr>
        <w:pStyle w:val="14"/>
        <w:ind w:left="0" w:firstLine="0"/>
        <w:rPr>
          <w:rFonts w:ascii="仿宋" w:hAnsi="仿宋" w:eastAsia="仿宋"/>
          <w:color w:val="auto"/>
          <w:kern w:val="0"/>
          <w:highlight w:val="none"/>
        </w:rPr>
      </w:pPr>
      <w:r>
        <w:rPr>
          <w:rFonts w:hint="eastAsia" w:ascii="仿宋" w:hAnsi="仿宋" w:eastAsia="仿宋"/>
          <w:color w:val="auto"/>
          <w:kern w:val="0"/>
          <w:highlight w:val="none"/>
        </w:rPr>
        <w:t>货物需求一览表</w:t>
      </w:r>
      <w:bookmarkEnd w:id="5"/>
      <w:bookmarkStart w:id="6" w:name="_Toc22654709"/>
    </w:p>
    <w:tbl>
      <w:tblPr>
        <w:tblStyle w:val="16"/>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4241"/>
        <w:gridCol w:w="717"/>
        <w:gridCol w:w="743"/>
        <w:gridCol w:w="199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54" w:type="dxa"/>
            <w:noWrap w:val="0"/>
            <w:vAlign w:val="center"/>
          </w:tcPr>
          <w:p>
            <w:pPr>
              <w:numPr>
                <w:ilvl w:val="0"/>
                <w:numId w:val="0"/>
              </w:numPr>
              <w:jc w:val="center"/>
              <w:rPr>
                <w:rFonts w:hint="eastAsia" w:ascii="仿宋" w:hAnsi="仿宋" w:eastAsia="仿宋" w:cs="仿宋"/>
                <w:color w:val="auto"/>
                <w:sz w:val="24"/>
                <w:szCs w:val="24"/>
                <w:highlight w:val="none"/>
                <w:vertAlign w:val="baseline"/>
                <w:lang w:val="en-US" w:eastAsia="zh-CN"/>
              </w:rPr>
            </w:pPr>
            <w:bookmarkStart w:id="7" w:name="OLE_LINK1" w:colFirst="5" w:colLast="7"/>
            <w:r>
              <w:rPr>
                <w:rFonts w:hint="eastAsia" w:ascii="仿宋" w:hAnsi="仿宋" w:eastAsia="仿宋" w:cs="仿宋"/>
                <w:color w:val="auto"/>
                <w:sz w:val="24"/>
                <w:szCs w:val="24"/>
                <w:highlight w:val="none"/>
                <w:vertAlign w:val="baseline"/>
                <w:lang w:val="en-US" w:eastAsia="zh-CN"/>
              </w:rPr>
              <w:t>序号</w:t>
            </w:r>
          </w:p>
        </w:tc>
        <w:tc>
          <w:tcPr>
            <w:tcW w:w="4241" w:type="dxa"/>
            <w:noWrap w:val="0"/>
            <w:vAlign w:val="center"/>
          </w:tcPr>
          <w:p>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仪器设备名称</w:t>
            </w:r>
          </w:p>
        </w:tc>
        <w:tc>
          <w:tcPr>
            <w:tcW w:w="717" w:type="dxa"/>
            <w:noWrap w:val="0"/>
            <w:vAlign w:val="center"/>
          </w:tcPr>
          <w:p>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w:t>
            </w:r>
          </w:p>
        </w:tc>
        <w:tc>
          <w:tcPr>
            <w:tcW w:w="743" w:type="dxa"/>
            <w:noWrap w:val="0"/>
            <w:vAlign w:val="center"/>
          </w:tcPr>
          <w:p>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数量</w:t>
            </w:r>
          </w:p>
        </w:tc>
        <w:tc>
          <w:tcPr>
            <w:tcW w:w="1996" w:type="dxa"/>
            <w:noWrap w:val="0"/>
            <w:vAlign w:val="center"/>
          </w:tcPr>
          <w:p>
            <w:pPr>
              <w:widowControl/>
              <w:snapToGrid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rPr>
              <w:t>预算金额</w:t>
            </w:r>
            <w:r>
              <w:rPr>
                <w:rFonts w:hint="eastAsia" w:ascii="仿宋" w:hAnsi="仿宋" w:eastAsia="仿宋" w:cs="仿宋"/>
                <w:color w:val="auto"/>
                <w:kern w:val="0"/>
                <w:sz w:val="24"/>
                <w:szCs w:val="24"/>
                <w:highlight w:val="none"/>
                <w:lang w:eastAsia="zh-CN"/>
              </w:rPr>
              <w:t>（元）</w:t>
            </w:r>
          </w:p>
        </w:tc>
        <w:tc>
          <w:tcPr>
            <w:tcW w:w="872" w:type="dxa"/>
            <w:noWrap w:val="0"/>
            <w:vAlign w:val="center"/>
          </w:tcPr>
          <w:p>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54" w:type="dxa"/>
            <w:noWrap w:val="0"/>
            <w:vAlign w:val="center"/>
          </w:tcPr>
          <w:p>
            <w:pPr>
              <w:keepNext w:val="0"/>
              <w:keepLines w:val="0"/>
              <w:widowControl/>
              <w:suppressLineNumbers w:val="0"/>
              <w:jc w:val="center"/>
              <w:textAlignment w:val="top"/>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color w:val="auto"/>
                <w:kern w:val="0"/>
                <w:sz w:val="24"/>
                <w:szCs w:val="24"/>
                <w:highlight w:val="none"/>
                <w:u w:val="none"/>
                <w:lang w:val="en-US" w:eastAsia="zh-CN" w:bidi="ar"/>
              </w:rPr>
              <w:t>1</w:t>
            </w:r>
          </w:p>
        </w:tc>
        <w:tc>
          <w:tcPr>
            <w:tcW w:w="4241" w:type="dxa"/>
            <w:noWrap w:val="0"/>
            <w:vAlign w:val="center"/>
          </w:tcPr>
          <w:p>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高端实时四维胎儿心脏彩色多普勒超声诊断仪</w:t>
            </w:r>
          </w:p>
        </w:tc>
        <w:tc>
          <w:tcPr>
            <w:tcW w:w="717" w:type="dxa"/>
            <w:noWrap w:val="0"/>
            <w:vAlign w:val="center"/>
          </w:tcPr>
          <w:p>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套</w:t>
            </w:r>
          </w:p>
        </w:tc>
        <w:tc>
          <w:tcPr>
            <w:tcW w:w="743" w:type="dxa"/>
            <w:noWrap w:val="0"/>
            <w:vAlign w:val="center"/>
          </w:tcPr>
          <w:p>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996" w:type="dxa"/>
            <w:noWrap w:val="0"/>
            <w:vAlign w:val="center"/>
          </w:tcPr>
          <w:p>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3000000.00</w:t>
            </w:r>
          </w:p>
        </w:tc>
        <w:tc>
          <w:tcPr>
            <w:tcW w:w="872" w:type="dxa"/>
            <w:noWrap w:val="0"/>
            <w:vAlign w:val="center"/>
          </w:tcPr>
          <w:p>
            <w:pPr>
              <w:numPr>
                <w:ilvl w:val="0"/>
                <w:numId w:val="0"/>
              </w:numPr>
              <w:ind w:left="0" w:lef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进口</w:t>
            </w:r>
          </w:p>
        </w:tc>
      </w:tr>
      <w:bookmarkEnd w:id="7"/>
    </w:tbl>
    <w:p>
      <w:pPr>
        <w:pStyle w:val="24"/>
        <w:spacing w:line="520" w:lineRule="exact"/>
        <w:ind w:firstLine="560" w:firstLineChars="200"/>
        <w:jc w:val="both"/>
        <w:rPr>
          <w:rFonts w:hint="eastAsia" w:ascii="仿宋" w:hAnsi="仿宋" w:eastAsia="仿宋" w:cstheme="minorBidi"/>
          <w:color w:val="auto"/>
          <w:kern w:val="2"/>
          <w:sz w:val="28"/>
          <w:szCs w:val="22"/>
          <w:highlight w:val="none"/>
          <w:lang w:val="en-US" w:eastAsia="zh-CN" w:bidi="ar-SA"/>
        </w:rPr>
      </w:pPr>
      <w:r>
        <w:rPr>
          <w:rFonts w:hint="eastAsia" w:ascii="仿宋" w:hAnsi="仿宋" w:eastAsia="仿宋" w:cstheme="minorBidi"/>
          <w:color w:val="auto"/>
          <w:kern w:val="2"/>
          <w:sz w:val="28"/>
          <w:szCs w:val="22"/>
          <w:highlight w:val="none"/>
          <w:lang w:val="en-US" w:eastAsia="zh-CN" w:bidi="ar-SA"/>
        </w:rPr>
        <w:br w:type="page"/>
      </w:r>
    </w:p>
    <w:p>
      <w:pPr>
        <w:pStyle w:val="24"/>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仿宋" w:hAnsi="仿宋" w:eastAsia="仿宋"/>
          <w:b/>
          <w:bCs/>
          <w:color w:val="auto"/>
          <w:sz w:val="32"/>
          <w:szCs w:val="24"/>
          <w:highlight w:val="none"/>
          <w:lang w:val="en-US" w:eastAsia="zh-CN"/>
        </w:rPr>
      </w:pPr>
      <w:r>
        <w:rPr>
          <w:rFonts w:hint="eastAsia" w:ascii="仿宋" w:hAnsi="仿宋" w:eastAsia="仿宋"/>
          <w:b/>
          <w:bCs/>
          <w:color w:val="auto"/>
          <w:sz w:val="32"/>
          <w:szCs w:val="24"/>
          <w:highlight w:val="none"/>
          <w:lang w:val="en-US" w:eastAsia="zh-CN"/>
        </w:rPr>
        <w:t>原装进口高端实时四维胎儿心脏彩色多普勒超声诊断仪</w:t>
      </w:r>
    </w:p>
    <w:p>
      <w:pPr>
        <w:pStyle w:val="24"/>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仿宋" w:hAnsi="仿宋" w:eastAsia="仿宋"/>
          <w:b/>
          <w:bCs/>
          <w:color w:val="auto"/>
          <w:sz w:val="28"/>
          <w:highlight w:val="none"/>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right="0" w:rightChars="0"/>
        <w:jc w:val="left"/>
        <w:textAlignment w:val="auto"/>
        <w:outlineLvl w:val="9"/>
        <w:rPr>
          <w:rFonts w:hint="eastAsia" w:ascii="仿宋" w:hAnsi="仿宋" w:eastAsia="仿宋" w:cs="仿宋"/>
          <w:b/>
          <w:bCs/>
          <w:color w:val="auto"/>
          <w:spacing w:val="0"/>
          <w:w w:val="100"/>
          <w:position w:val="0"/>
          <w:sz w:val="28"/>
          <w:szCs w:val="28"/>
          <w:highlight w:val="none"/>
          <w:u w:val="none"/>
          <w:shd w:val="clear"/>
          <w:vertAlign w:val="baseline"/>
          <w:rtl w:val="0"/>
          <w:lang w:val="zh-TW" w:eastAsia="zh-CN" w:bidi="ar-SA"/>
        </w:rPr>
      </w:pPr>
      <w:r>
        <w:rPr>
          <w:rFonts w:hint="eastAsia" w:ascii="仿宋" w:hAnsi="仿宋" w:eastAsia="仿宋" w:cs="仿宋"/>
          <w:b/>
          <w:bCs/>
          <w:color w:val="auto"/>
          <w:spacing w:val="0"/>
          <w:w w:val="100"/>
          <w:position w:val="0"/>
          <w:sz w:val="28"/>
          <w:szCs w:val="28"/>
          <w:highlight w:val="none"/>
          <w:u w:val="none"/>
          <w:shd w:val="clear"/>
          <w:vertAlign w:val="baseline"/>
          <w:rtl w:val="0"/>
          <w:lang w:val="zh-TW" w:eastAsia="zh-CN" w:bidi="ar-SA"/>
        </w:rPr>
        <w:t>技术参数：</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right="0" w:rightChars="0" w:firstLine="560" w:firstLineChars="200"/>
        <w:jc w:val="both"/>
        <w:textAlignment w:val="auto"/>
        <w:outlineLvl w:val="9"/>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一、名称：高端实时四维胎儿心脏彩色多普勒超声诊断仪</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Chars="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二、数量：一套</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Chars="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三、采购科室：超声科</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napToGrid w:val="0"/>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四、设备用途及说明：妇产、腹部、胎儿心脏、新生儿、心脏、泌尿科、浅表组织与小器官、外周血管及科研的高档四维彩色多普勒超声诊断仪，尤其在妇产科、胎儿心脏、盆底超声、经阴道子宫输卵管超声造影领域具有突出优势，满足产科超声诊断，妇科疑难病例超声诊断，胎儿畸形产前诊断及科研，必须提供厂家的</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本年度</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最高型号和最新版本，需在全国三甲级医院有不少于</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30</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台装机（提供用户名单）。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五、主要规格及系统概述</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彩色多普勒超声波诊断仪包括：</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主机一体化</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LCD</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显示器</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≥23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英寸，全方位关节臂旋转</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液晶触摸屏</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≥12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英寸</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可通过触控屏的多点触控进行容积图像的旋转、放大、切割等直观操作</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也可以通过触屏上手势划线实现任意切面成像以及多光源调节功能。</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数字化二维灰阶成像单元</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数字化彩色多普勒单元</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5.1.5、</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数字化能量多普勒成像单元</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5.1.6、PW</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脉冲波多普勒成像单元</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5.1.7、CW</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连续波多普勒成像单元</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5.1.8、</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实时四维成像单元</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*5.1.9、</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二维凸阵探头可以支持</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CW</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连续波多普勒成像，便于进行胎儿心脏血流速度测量（附图）</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5.1.10、</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胎儿心脏成像模式，可以同时实现</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条解剖</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M</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型</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*5.1.11、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类造影血流成像技术，采用非多普勒原理，无角度依赖，无取样框限制（附图证明：无取样框限制）</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5.1.12、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二维立体血流成像技术，二维探头即可呈现立体血流形态，增强血流边界的显示及可视化效果（附产品白皮书，并有相关二维立体血流成像的描述说明）。</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5.1.13、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组织多普勒成像技术</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5.1.14、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弹性成像技术</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5.1.15、</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宽景成像技术，支持所有凸阵和线阵探头</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5.1.16、</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主机内置</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ESHRE</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（欧洲人类生殖与胚胎学学会）与</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ESGE</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（欧洲妇科内镜学会）指南推荐的子宫形态分类方法，可以直接根据示意图，判断子宫形态。（附指南示意图）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5.1.17、</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具备</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IDEA</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（国际深度子宫内膜异位症组织）专家共识推荐的标准超声图文评估流程助手，帮助使用者对深度子宫内膜异位症进行标准化评估（附</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IDEA</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图文扫描助手）。</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5.1.18、</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支持机械指数和热指数警报设置，可自定义声输出限制并将其设定到系统中，将在扫描时提供超预设警报。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容积四维成像技术：</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支持灰阶及血流三维</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四维成像模式，具有虚拟光源移动技术，最大支持</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个独立的可移动光源。可实现表面成像和透视剪影成像，同时观察组织的外部轮廓和内部结构。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断层超声显像技术</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具有胎儿自动识别技术，可实时自动跟踪胎儿运动并调整容积成像框位置，快速获得胎儿表面容积成像，提高工作效率。</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卵泡智能容积成像，自动彩色编码显示，并按照体积大小排序及计数。</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5.2.5、</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专用窦卵泡智能容积成像，自动彩色编码显示，并按照体积大小排序及计数。（附图）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5.2.6、STIC</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时间空间相关成像技术</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5.2.7、</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胎心容积导航技术，</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步自动获取包括四腔心、左室流出道、右室流出道、胃泡、静脉连接、导管弓、主动脉弓、三血管气管切面。（附</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8</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个切面屏幕截图）。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5.2.8、</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具有实时四维穿刺引导功能，有穿刺引导线。</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*5.2.9、</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腔内容积探头具有四维实时对比谐波造影功能，支持阴道子宫输卵管超声造影检查。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*5.2.10、</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具有智能化盆底自动测量软件包，能自动测量子宫最大下降距离和直肠最大下降距离（附图），探头和成像模式满足盆底超声技术的要求，成熟可靠。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5.2.11、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胎儿颅脑自动分析功能，基于深度学习算法支持，一键自动获取胎儿颅脑正中矢状面，经丘脑平面，经小脑平面，经侧脑室平面。一键自动同时测量</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BPD,HC,OFD,CM</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后颅窝池</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,Cerebellum</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小脑横径</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,Vp</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侧脑室后脚。（附图）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5.2.12、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具备智能三维产程监测功能，能够测量胎儿头部进程、旋转和方向，并同时自动产生一个包括了超声波客观数据、手动输入数据在内的产程报告（原厂技术白皮书证明）。</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测量和分析（</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B</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型、</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M</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型、频谱多普勒、彩色模式）</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5.3.1、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一般测量</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5.3.2、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多普勒血流测量与分析，具有自动包络功能</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5.3.3、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妇产，心脏，血管，儿科等测量与分析</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5.3.4、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胎儿生长指标自动测量功能，包括胎儿双顶径、枕额径、头围、腹围、股骨长、肱骨长</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5.3.5、</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自动</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NT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测量技术</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5.3.6、</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自动</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IT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测量技术</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5.3.7、</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不规则体积测量技术，快速测量一个或多个低回声的不规则体的体积</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5.3.8、</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容积能量模式直方图技术，结合不规则体积测量可计算血管指数</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VI</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FI</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和</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VFI。</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图像存储、管理及回放重现</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5.4.1、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输入</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输出信号：</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USB,HDMI,S-Video,VGA。</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5.4.2、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连通性：医学数字图像和通信</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DICOM 3.0。</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5.4.3、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超声图像存档与病案管理系统</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5.4.4、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回放重现单元</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5.4.5、</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硬盘容量</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≥1T。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5.4.6、</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一体化剪帖板：</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在屏幕上</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可以存储和回放动态及静态图像</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*5.4.7、</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支持一键式输出</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3D</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打印格式，包括</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STL</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OBJ</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PLY</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3MF</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XYZ</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格式（附原厂技术白皮书证明）</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5.5、</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技术参数要求</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5.5.1、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监视器</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≥23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英寸高分辨率</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LCD</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监视器</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（附技术白皮书）</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5.5.2、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操作控制台，可单键电动垂直调节高度，并可左右转动、前后移动和锁定</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5.5.3、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探头接口：</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个，探头接口为无针式接口</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5.5.4、≥12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英寸多点触控触摸屏</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5.5.5、</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空间分辨率：符合</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GB10152-2009</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国家标准</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5.5.6、</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超声功率输出调节：</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B/M</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PWD</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Color Doppler</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输出功率可调</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5.6、</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探头</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5.6.1、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频率：超宽频、变频探头，工作频率可显示，变频探头中心频率可选择</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种，多普勒频率</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种。</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*5.6.2、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探头配备：</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5.6.2.1、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腹部容积探头一把：频率</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2.0—8.0MHz。</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5.6.2.2、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腔内容积探头一把：频率</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4.0—9.0MHz。</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5.6.2.3、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腹部二维凸阵探头一把：频率</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2.0—5.0MHz。</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5.6.2.4、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腹部高分辨率二维凸阵探头一把：频率</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3.0—9.0MHz。</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5.6.2.5、</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相控阵心脏探头一把：频率</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1.0—5.0MHz。</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5.6.2.6、</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电子线阵探头两把：频率</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3.0—8.0MHz。</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5.6.2.7、</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微凸阵探头一把：频率</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2.0—6.0MHz。</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*5.6.3、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经阴道容积探头扫描角度</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183°(2D)×120°(3D)</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（附原厂技术白皮书证明）</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5.7、</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二维灰阶及容积成像主要参数</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5.7.1、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凸阵探头，全视野，</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17cm</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深度时，在最高线密度下，二维帧频</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≥30</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帧</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秒</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5.7.2、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凸阵容积探头，全视野，</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17cm</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深度时，四维成像帧频</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≥30</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帧</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秒</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5.7.3、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数字集成化智能</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TGC</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分段</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≥8</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，无实体按键</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*5.7.4、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二维成像扫描深度</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≥45cm</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（提供原厂白皮书，并附图证明）</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5.7.5、</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回放重现：灰阶图像回放</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≥4000</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幅，四维图像回放</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≥400</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容积帧。</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5.7.6、</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预设条件 针对不同的检查脏器，预置最佳化图像的检查条件，减少操作时的调节，及常用所需的外部调节及组合调节</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5.8、</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频谱多普勒</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5.8.1、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方式：</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PW</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CW。</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5.8.2、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多普勒发射频率可视可调，中心频率明确显示</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5.8.3、PWD</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：血流速度</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≥10m/s</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CWD</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：血流速度</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≥21m/s。</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5.8.4、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最低测量速度：</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≤0.3mm/s</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（非噪声信号）</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5.8.5、</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零位移动：</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≥10</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级</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5.9、</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彩色多普勒</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5.9.1、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显示方式：能量显示，速度显示、二维立体血流显示</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5.9.2、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凸阵探头，全视野，</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17cm</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深度时，在最高线密度下，彩色帧频</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≥10</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帧</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秒</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5.9.3、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凸阵容积探头，全视野，</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17cm</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深度时，四维彩色成像帧频</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≥9</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帧</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秒</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5.9.4、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彩色显示速度：最低平均血流测量速度</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≤5mm/s</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（非噪声信号）</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5.9.5、</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彩色增强功能：彩色多普勒能量图，方向性能量图</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六</w:t>
      </w:r>
      <w:r>
        <w:rPr>
          <w:rFonts w:hint="eastAsia" w:ascii="仿宋" w:hAnsi="仿宋" w:eastAsia="仿宋" w:cs="仿宋"/>
          <w:color w:val="auto"/>
          <w:spacing w:val="0"/>
          <w:w w:val="100"/>
          <w:position w:val="0"/>
          <w:sz w:val="28"/>
          <w:szCs w:val="28"/>
          <w:highlight w:val="none"/>
          <w:u w:val="none"/>
          <w:shd w:val="clear"/>
          <w:vertAlign w:val="baseline"/>
          <w:lang w:val="en-US" w:eastAsia="zh-CN" w:bidi="ar-SA"/>
        </w:rPr>
        <w:t>、</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备件，资料及技术服务</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6.1、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为保证设备正常运行，卖方应在中国境内方便的地点设置备件库，存入所有必须的备件，并保证</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10</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年以上的供应期。</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6.2、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专用工具：如有专用工具，卖方应向买方提供设备维护的专用工具。</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6.3、</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卖方须向买方提供操作手册一套。</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6.4、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卖方须向买方提供设备的运行、安装、使用环境要求。</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6.5、</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在货物到达使用单位后，卖方应在</w:t>
      </w: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7</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天内派工程技术人员到达现场，在买方技术人员在场的情况下开箱清点货物，组织安装调试，并承担因此发生的一切费用。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6.6、</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设备安装后，医院按国际和国家标准及厂方标准进行质量验收。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default"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6.7、具有本地化服务，配备</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专业技术人员（提供营业执照及技术人员名单、社保、资质）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七、技术培训要求</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7.1、</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现场培训：卖方应提供现场技术培训，保证使用人员正常操作设备各种功能。</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7.2、</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网络培训：具有专用的网址或公众号，在线提供高级临床应用直播及产品操作指导。</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7.3、整机全保不少于3年。</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7.4、</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厂家负责技术培训</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技</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师两</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人次、</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维修工程师（疆外）</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两人次</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达到熟练操作</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7.5、具有本地化服务，配备</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售后工程师1-2名</w:t>
      </w:r>
      <w:r>
        <w:rPr>
          <w:rFonts w:hint="eastAsia" w:ascii="仿宋" w:hAnsi="仿宋" w:eastAsia="仿宋" w:cs="仿宋"/>
          <w:color w:val="auto"/>
          <w:spacing w:val="0"/>
          <w:w w:val="100"/>
          <w:position w:val="0"/>
          <w:sz w:val="28"/>
          <w:szCs w:val="28"/>
          <w:highlight w:val="none"/>
          <w:u w:val="none"/>
          <w:shd w:val="clear"/>
          <w:vertAlign w:val="baseline"/>
          <w:rtl w:val="0"/>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7.6、</w:t>
      </w:r>
      <w:r>
        <w:rPr>
          <w:rFonts w:hint="eastAsia" w:ascii="仿宋" w:hAnsi="仿宋" w:eastAsia="仿宋" w:cs="仿宋"/>
          <w:color w:val="auto"/>
          <w:spacing w:val="0"/>
          <w:w w:val="100"/>
          <w:position w:val="0"/>
          <w:sz w:val="28"/>
          <w:szCs w:val="28"/>
          <w:highlight w:val="none"/>
          <w:u w:val="none"/>
          <w:shd w:val="clear"/>
          <w:vertAlign w:val="baseline"/>
          <w:rtl w:val="0"/>
          <w:lang w:val="zh-TW" w:eastAsia="zh-TW" w:bidi="ar-SA"/>
        </w:rPr>
        <w:t>两小时电话响应，四小时工程师到达现场，7＊24小时远程电话支持。</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pPr>
      <w:r>
        <w:rPr>
          <w:rFonts w:hint="eastAsia" w:ascii="仿宋" w:hAnsi="仿宋" w:eastAsia="仿宋" w:cs="仿宋"/>
          <w:color w:val="auto"/>
          <w:spacing w:val="0"/>
          <w:w w:val="100"/>
          <w:position w:val="0"/>
          <w:sz w:val="28"/>
          <w:szCs w:val="28"/>
          <w:highlight w:val="none"/>
          <w:u w:val="none"/>
          <w:shd w:val="clear"/>
          <w:vertAlign w:val="baseline"/>
          <w:rtl w:val="0"/>
          <w:lang w:val="en-US" w:eastAsia="zh-CN" w:bidi="ar-SA"/>
        </w:rPr>
        <w:t>*7.7、随机附带当年计量校准报告。</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zh-TW" w:eastAsia="zh-CN" w:bidi="ar-SA"/>
        </w:rPr>
      </w:pPr>
      <w:r>
        <w:rPr>
          <w:rFonts w:hint="eastAsia" w:ascii="仿宋" w:hAnsi="仿宋" w:eastAsia="仿宋" w:cs="仿宋"/>
          <w:color w:val="auto"/>
          <w:spacing w:val="0"/>
          <w:w w:val="100"/>
          <w:position w:val="0"/>
          <w:sz w:val="28"/>
          <w:szCs w:val="28"/>
          <w:highlight w:val="none"/>
          <w:u w:val="none"/>
          <w:shd w:val="clear"/>
          <w:vertAlign w:val="baseline"/>
          <w:lang w:val="en-US" w:eastAsia="zh-CN" w:bidi="ar-SA"/>
        </w:rPr>
        <w:t>7.8、</w:t>
      </w:r>
      <w:r>
        <w:rPr>
          <w:rFonts w:hint="eastAsia" w:ascii="仿宋" w:hAnsi="仿宋" w:eastAsia="仿宋" w:cs="仿宋"/>
          <w:color w:val="auto"/>
          <w:spacing w:val="0"/>
          <w:w w:val="100"/>
          <w:position w:val="0"/>
          <w:sz w:val="28"/>
          <w:szCs w:val="28"/>
          <w:highlight w:val="none"/>
          <w:u w:val="none"/>
          <w:shd w:val="clear"/>
          <w:vertAlign w:val="baseline"/>
          <w:lang w:val="zh-TW" w:eastAsia="zh-TW" w:bidi="ar-SA"/>
        </w:rPr>
        <w:t>配套设施</w:t>
      </w:r>
      <w:r>
        <w:rPr>
          <w:rFonts w:hint="eastAsia" w:ascii="仿宋" w:hAnsi="仿宋" w:eastAsia="仿宋" w:cs="仿宋"/>
          <w:color w:val="auto"/>
          <w:spacing w:val="0"/>
          <w:w w:val="100"/>
          <w:position w:val="0"/>
          <w:sz w:val="28"/>
          <w:szCs w:val="28"/>
          <w:highlight w:val="none"/>
          <w:u w:val="none"/>
          <w:shd w:val="clear"/>
          <w:vertAlign w:val="baseline"/>
          <w:lang w:val="zh-TW"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suppressAutoHyphens/>
        <w:kinsoku/>
        <w:wordWrap/>
        <w:overflowPunct/>
        <w:topLinePunct w:val="0"/>
        <w:autoSpaceDE/>
        <w:autoSpaceDN/>
        <w:bidi w:val="0"/>
        <w:adjustRightInd/>
        <w:spacing w:before="0" w:beforeAutospacing="0" w:after="0" w:afterAutospacing="0" w:line="520" w:lineRule="exact"/>
        <w:ind w:left="0" w:right="0" w:rightChars="0" w:firstLine="560" w:firstLineChars="200"/>
        <w:textAlignment w:val="auto"/>
        <w:outlineLvl w:val="9"/>
        <w:rPr>
          <w:rFonts w:hint="eastAsia" w:ascii="仿宋" w:hAnsi="仿宋" w:eastAsia="仿宋" w:cs="仿宋"/>
          <w:color w:val="auto"/>
          <w:spacing w:val="0"/>
          <w:w w:val="100"/>
          <w:position w:val="0"/>
          <w:sz w:val="28"/>
          <w:szCs w:val="28"/>
          <w:highlight w:val="none"/>
          <w:u w:val="none"/>
          <w:shd w:val="clear"/>
          <w:vertAlign w:val="baseline"/>
          <w:lang w:val="zh-TW" w:eastAsia="zh-CN" w:bidi="ar-SA"/>
        </w:rPr>
      </w:pPr>
      <w:r>
        <w:rPr>
          <w:rFonts w:hint="eastAsia" w:ascii="仿宋" w:hAnsi="仿宋" w:eastAsia="仿宋" w:cs="仿宋"/>
          <w:color w:val="auto"/>
          <w:spacing w:val="0"/>
          <w:w w:val="100"/>
          <w:position w:val="0"/>
          <w:sz w:val="28"/>
          <w:szCs w:val="28"/>
          <w:highlight w:val="none"/>
          <w:u w:val="none"/>
          <w:shd w:val="clear"/>
          <w:vertAlign w:val="baseline"/>
          <w:lang w:val="en-US" w:eastAsia="zh-CN" w:bidi="ar-SA"/>
        </w:rPr>
        <w:t>7.8.1、</w:t>
      </w:r>
      <w:r>
        <w:rPr>
          <w:rFonts w:hint="eastAsia" w:ascii="仿宋" w:hAnsi="仿宋" w:eastAsia="仿宋" w:cs="仿宋"/>
          <w:color w:val="auto"/>
          <w:spacing w:val="0"/>
          <w:w w:val="100"/>
          <w:position w:val="0"/>
          <w:sz w:val="28"/>
          <w:szCs w:val="28"/>
          <w:highlight w:val="none"/>
          <w:u w:val="none"/>
          <w:shd w:val="clear"/>
          <w:vertAlign w:val="baseline"/>
          <w:lang w:val="zh-TW" w:eastAsia="zh-TW" w:bidi="ar-SA"/>
        </w:rPr>
        <w:t>超声专用操作桌椅一套、超声电动检查床一套。配与医院联网的超声工作站一套，品牌计算机</w:t>
      </w:r>
      <w:r>
        <w:rPr>
          <w:rFonts w:hint="eastAsia" w:ascii="仿宋" w:hAnsi="仿宋" w:eastAsia="仿宋" w:cs="仿宋"/>
          <w:color w:val="auto"/>
          <w:spacing w:val="0"/>
          <w:w w:val="100"/>
          <w:position w:val="0"/>
          <w:sz w:val="28"/>
          <w:szCs w:val="28"/>
          <w:highlight w:val="none"/>
          <w:u w:val="none"/>
          <w:shd w:val="clear"/>
          <w:vertAlign w:val="baseline"/>
          <w:lang w:val="zh-TW" w:eastAsia="zh-CN" w:bidi="ar-SA"/>
        </w:rPr>
        <w:t>可以与安装软件正常使用，满足科室要求与需求，</w:t>
      </w:r>
      <w:r>
        <w:rPr>
          <w:rFonts w:hint="eastAsia" w:ascii="仿宋" w:hAnsi="仿宋" w:eastAsia="仿宋" w:cs="仿宋"/>
          <w:color w:val="auto"/>
          <w:spacing w:val="0"/>
          <w:w w:val="100"/>
          <w:position w:val="0"/>
          <w:sz w:val="28"/>
          <w:szCs w:val="28"/>
          <w:highlight w:val="none"/>
          <w:u w:val="none"/>
          <w:shd w:val="clear"/>
          <w:vertAlign w:val="baseline"/>
          <w:lang w:val="zh-TW" w:eastAsia="zh-TW" w:bidi="ar-SA"/>
        </w:rPr>
        <w:t>彩色激光打印机一套</w:t>
      </w:r>
      <w:r>
        <w:rPr>
          <w:rFonts w:hint="eastAsia" w:ascii="仿宋" w:hAnsi="仿宋" w:eastAsia="仿宋" w:cs="仿宋"/>
          <w:color w:val="auto"/>
          <w:spacing w:val="0"/>
          <w:w w:val="100"/>
          <w:position w:val="0"/>
          <w:sz w:val="28"/>
          <w:szCs w:val="28"/>
          <w:highlight w:val="none"/>
          <w:u w:val="none"/>
          <w:shd w:val="clear"/>
          <w:vertAlign w:val="baseline"/>
          <w:lang w:val="zh-TW" w:eastAsia="zh-CN" w:bidi="ar-SA"/>
        </w:rPr>
        <w:t>。</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b w:val="0"/>
          <w:bCs w:val="0"/>
          <w:i w:val="0"/>
          <w:iCs w:val="0"/>
          <w:color w:val="auto"/>
          <w:sz w:val="28"/>
          <w:szCs w:val="28"/>
          <w:highlight w:val="none"/>
          <w:rtl w:val="0"/>
          <w:lang w:val="zh-TW" w:eastAsia="zh-TW"/>
        </w:rPr>
      </w:pPr>
    </w:p>
    <w:p>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 w:hAnsi="仿宋" w:eastAsia="仿宋"/>
          <w:color w:val="auto"/>
          <w:sz w:val="28"/>
          <w:highlight w:val="none"/>
          <w:lang w:val="en-US" w:eastAsia="zh-CN"/>
        </w:rPr>
      </w:pPr>
    </w:p>
    <w:p>
      <w:pPr>
        <w:pStyle w:val="24"/>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仿宋" w:hAnsi="仿宋" w:eastAsia="仿宋"/>
          <w:color w:val="auto"/>
          <w:sz w:val="28"/>
          <w:highlight w:val="none"/>
          <w:lang w:val="en-US" w:eastAsia="zh-CN"/>
        </w:rPr>
      </w:pPr>
      <w:r>
        <w:rPr>
          <w:rFonts w:hint="eastAsia" w:ascii="仿宋" w:hAnsi="仿宋" w:eastAsia="仿宋"/>
          <w:color w:val="auto"/>
          <w:sz w:val="28"/>
          <w:highlight w:val="none"/>
          <w:lang w:val="en-US" w:eastAsia="zh-CN"/>
        </w:rPr>
        <w:br w:type="page"/>
      </w:r>
    </w:p>
    <w:p>
      <w:pPr>
        <w:jc w:val="center"/>
        <w:rPr>
          <w:rFonts w:ascii="仿宋" w:hAnsi="仿宋" w:eastAsia="仿宋"/>
          <w:color w:val="auto"/>
          <w:sz w:val="28"/>
          <w:szCs w:val="28"/>
          <w:highlight w:val="none"/>
        </w:rPr>
      </w:pPr>
      <w:r>
        <w:rPr>
          <w:rStyle w:val="30"/>
          <w:rFonts w:hint="eastAsia" w:ascii="仿宋" w:hAnsi="仿宋" w:eastAsia="仿宋" w:cs="仿宋"/>
          <w:color w:val="auto"/>
          <w:sz w:val="36"/>
          <w:szCs w:val="36"/>
          <w:highlight w:val="none"/>
        </w:rPr>
        <w:t>第四章 合同主要条款</w:t>
      </w:r>
      <w:bookmarkEnd w:id="6"/>
    </w:p>
    <w:p>
      <w:pPr>
        <w:pStyle w:val="23"/>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 质量要求、技术标准、履约保证金及卖方对质量负责的条件期限。</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1.1 </w:t>
      </w:r>
      <w:r>
        <w:rPr>
          <w:rFonts w:hint="eastAsia" w:ascii="仿宋" w:hAnsi="仿宋" w:eastAsia="仿宋" w:cs="仿宋"/>
          <w:color w:val="auto"/>
          <w:highlight w:val="none"/>
        </w:rPr>
        <w:t>卖方应严格按照系统制造国家标准和行业标准进行制造。出厂前卖方的质量检验部门应按照产品原产地国家制定的各项规定进行产品质量检验，检验合格后出具质量证明书后，方能出厂。</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 </w:t>
      </w:r>
      <w:r>
        <w:rPr>
          <w:rFonts w:hint="eastAsia" w:ascii="仿宋" w:hAnsi="仿宋" w:eastAsia="仿宋" w:cs="仿宋"/>
          <w:color w:val="auto"/>
          <w:highlight w:val="none"/>
        </w:rPr>
        <w:t>卖方对系统制造质量负责，在买方按照使用维护说明书的规定正确的安装维护及存放的情况下，卖方应保证所供系统自正式投入运行之日起</w:t>
      </w:r>
      <w:r>
        <w:rPr>
          <w:rFonts w:ascii="仿宋" w:hAnsi="仿宋" w:eastAsia="仿宋" w:cs="仿宋"/>
          <w:color w:val="auto"/>
          <w:highlight w:val="none"/>
        </w:rPr>
        <w:t>24</w:t>
      </w:r>
      <w:r>
        <w:rPr>
          <w:rFonts w:hint="eastAsia" w:ascii="仿宋" w:hAnsi="仿宋" w:eastAsia="仿宋" w:cs="仿宋"/>
          <w:color w:val="auto"/>
          <w:highlight w:val="none"/>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auto"/>
          <w:highlight w:val="none"/>
        </w:rPr>
        <w:t>1</w:t>
      </w:r>
      <w:r>
        <w:rPr>
          <w:rFonts w:hint="eastAsia" w:ascii="仿宋" w:hAnsi="仿宋" w:eastAsia="仿宋" w:cs="仿宋"/>
          <w:color w:val="auto"/>
          <w:highlight w:val="none"/>
        </w:rPr>
        <w:t>日内派人抵达系统使用现场处理，并承担相应的经济责任。</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1.3</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卖方应对所供应系统的外协、外购件质量负责，其负责期限和责任范围等同于</w:t>
      </w:r>
      <w:r>
        <w:rPr>
          <w:rFonts w:ascii="仿宋" w:hAnsi="仿宋" w:eastAsia="仿宋" w:cs="仿宋"/>
          <w:color w:val="auto"/>
          <w:highlight w:val="none"/>
        </w:rPr>
        <w:t>1.2</w:t>
      </w:r>
      <w:r>
        <w:rPr>
          <w:rFonts w:hint="eastAsia" w:ascii="仿宋" w:hAnsi="仿宋" w:eastAsia="仿宋" w:cs="仿宋"/>
          <w:color w:val="auto"/>
          <w:highlight w:val="none"/>
        </w:rPr>
        <w:t>条款的约定。卖方在交货时应提供外购件的使用维护说明书及证明文件。</w:t>
      </w:r>
    </w:p>
    <w:p>
      <w:pPr>
        <w:pStyle w:val="23"/>
        <w:spacing w:line="520" w:lineRule="exact"/>
        <w:ind w:firstLine="560"/>
        <w:rPr>
          <w:rFonts w:hint="eastAsia" w:ascii="仿宋" w:hAnsi="仿宋" w:eastAsia="仿宋" w:cs="仿宋"/>
          <w:color w:val="auto"/>
          <w:highlight w:val="none"/>
        </w:rPr>
      </w:pPr>
      <w:r>
        <w:rPr>
          <w:rFonts w:ascii="仿宋" w:hAnsi="仿宋" w:eastAsia="仿宋" w:cs="仿宋"/>
          <w:color w:val="auto"/>
          <w:highlight w:val="none"/>
        </w:rPr>
        <w:t xml:space="preserve">1.4 </w:t>
      </w:r>
      <w:r>
        <w:rPr>
          <w:rFonts w:hint="eastAsia" w:ascii="仿宋" w:hAnsi="仿宋" w:eastAsia="仿宋" w:cs="仿宋"/>
          <w:color w:val="auto"/>
          <w:highlight w:val="none"/>
        </w:rPr>
        <w:t>卖方单位所提供产品的技术应是最新的</w:t>
      </w:r>
      <w:r>
        <w:rPr>
          <w:rFonts w:ascii="仿宋" w:hAnsi="仿宋" w:eastAsia="仿宋" w:cs="仿宋"/>
          <w:color w:val="auto"/>
          <w:highlight w:val="none"/>
        </w:rPr>
        <w:t>,</w:t>
      </w:r>
      <w:r>
        <w:rPr>
          <w:rFonts w:hint="eastAsia" w:ascii="仿宋" w:hAnsi="仿宋" w:eastAsia="仿宋" w:cs="仿宋"/>
          <w:color w:val="auto"/>
          <w:highlight w:val="none"/>
        </w:rPr>
        <w:t>并且已有运行</w:t>
      </w:r>
      <w:r>
        <w:rPr>
          <w:rFonts w:ascii="仿宋" w:hAnsi="仿宋" w:eastAsia="仿宋" w:cs="仿宋"/>
          <w:color w:val="auto"/>
          <w:highlight w:val="none"/>
        </w:rPr>
        <w:t>3</w:t>
      </w:r>
      <w:r>
        <w:rPr>
          <w:rFonts w:hint="eastAsia" w:ascii="仿宋" w:hAnsi="仿宋" w:eastAsia="仿宋" w:cs="仿宋"/>
          <w:color w:val="auto"/>
          <w:highlight w:val="none"/>
        </w:rPr>
        <w:t>年以上的成功经验</w:t>
      </w:r>
      <w:r>
        <w:rPr>
          <w:rFonts w:ascii="仿宋" w:hAnsi="仿宋" w:eastAsia="仿宋" w:cs="仿宋"/>
          <w:color w:val="auto"/>
          <w:highlight w:val="none"/>
        </w:rPr>
        <w:t>,</w:t>
      </w:r>
      <w:r>
        <w:rPr>
          <w:rFonts w:hint="eastAsia" w:ascii="仿宋" w:hAnsi="仿宋" w:eastAsia="仿宋" w:cs="仿宋"/>
          <w:color w:val="auto"/>
          <w:highlight w:val="none"/>
        </w:rPr>
        <w:t>并附有证明文件。</w:t>
      </w:r>
    </w:p>
    <w:p>
      <w:pPr>
        <w:pStyle w:val="23"/>
        <w:spacing w:line="520" w:lineRule="exact"/>
        <w:ind w:firstLine="560"/>
        <w:rPr>
          <w:rFonts w:hint="eastAsia" w:ascii="仿宋" w:hAnsi="仿宋" w:eastAsia="仿宋" w:cs="仿宋"/>
          <w:b/>
          <w:bCs/>
          <w:color w:val="auto"/>
          <w:highlight w:val="none"/>
        </w:rPr>
      </w:pPr>
      <w:r>
        <w:rPr>
          <w:rFonts w:hint="eastAsia" w:ascii="仿宋" w:hAnsi="仿宋" w:eastAsia="仿宋" w:cs="仿宋"/>
          <w:b/>
          <w:bCs/>
          <w:color w:val="auto"/>
          <w:highlight w:val="none"/>
        </w:rPr>
        <w:t>*1.5 为了确保设备投标参数完全响应甲方招标文件的要求，乙方在签订合同前向甲方缴纳合同金额的10%作为履约保证金，以电汇、支票形式提供履约保证金，在设备正常运行壹年后，与招标文件完全响应一次性退还乙方。</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 </w:t>
      </w:r>
      <w:r>
        <w:rPr>
          <w:rFonts w:hint="eastAsia" w:ascii="仿宋" w:hAnsi="仿宋" w:eastAsia="仿宋" w:cs="仿宋"/>
          <w:color w:val="auto"/>
          <w:highlight w:val="none"/>
        </w:rPr>
        <w:t>运输方式、交货地点及到达项目现场费用负担</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2.1 </w:t>
      </w:r>
      <w:r>
        <w:rPr>
          <w:rFonts w:hint="eastAsia" w:ascii="仿宋" w:hAnsi="仿宋" w:eastAsia="仿宋" w:cs="仿宋"/>
          <w:color w:val="auto"/>
          <w:highlight w:val="none"/>
        </w:rPr>
        <w:t>运输方式由卖方决定、由卖方办理，运杂费用由卖方承担，产品包装应符合国家有关要求。</w:t>
      </w:r>
    </w:p>
    <w:p>
      <w:pPr>
        <w:pStyle w:val="23"/>
        <w:spacing w:line="520" w:lineRule="exact"/>
        <w:ind w:firstLine="562"/>
        <w:rPr>
          <w:rFonts w:hint="eastAsia" w:ascii="仿宋" w:hAnsi="仿宋" w:eastAsia="仿宋" w:cs="仿宋"/>
          <w:color w:val="auto"/>
          <w:szCs w:val="22"/>
          <w:highlight w:val="none"/>
          <w:lang w:val="en-US" w:eastAsia="zh-CN"/>
        </w:rPr>
      </w:pPr>
      <w:r>
        <w:rPr>
          <w:rFonts w:hint="eastAsia" w:ascii="仿宋" w:hAnsi="仿宋" w:eastAsia="仿宋" w:cs="仿宋"/>
          <w:b/>
          <w:bCs/>
          <w:color w:val="auto"/>
          <w:highlight w:val="none"/>
        </w:rPr>
        <w:t>交货地点</w:t>
      </w:r>
      <w:r>
        <w:rPr>
          <w:rFonts w:hint="eastAsia" w:ascii="仿宋" w:hAnsi="仿宋" w:eastAsia="仿宋" w:cs="仿宋"/>
          <w:b/>
          <w:bCs/>
          <w:color w:val="auto"/>
          <w:szCs w:val="22"/>
          <w:highlight w:val="none"/>
        </w:rPr>
        <w:t>：</w:t>
      </w:r>
      <w:r>
        <w:rPr>
          <w:rFonts w:hint="eastAsia" w:ascii="仿宋" w:hAnsi="仿宋" w:eastAsia="仿宋" w:cs="仿宋"/>
          <w:b/>
          <w:bCs/>
          <w:color w:val="auto"/>
          <w:highlight w:val="none"/>
          <w:lang w:eastAsia="zh-CN"/>
        </w:rPr>
        <w:t>新疆医科大学第一附属医院昌吉分院</w:t>
      </w:r>
      <w:r>
        <w:rPr>
          <w:rFonts w:hint="eastAsia" w:ascii="仿宋" w:hAnsi="仿宋" w:eastAsia="仿宋" w:cs="仿宋"/>
          <w:b/>
          <w:bCs/>
          <w:color w:val="auto"/>
          <w:highlight w:val="none"/>
          <w:lang w:val="en-US" w:eastAsia="zh-CN"/>
        </w:rPr>
        <w:t>指定地点</w:t>
      </w:r>
      <w:r>
        <w:rPr>
          <w:rFonts w:hint="eastAsia" w:ascii="仿宋" w:hAnsi="仿宋" w:eastAsia="仿宋" w:cs="仿宋"/>
          <w:b/>
          <w:bCs/>
          <w:color w:val="auto"/>
          <w:highlight w:val="none"/>
          <w:lang w:eastAsia="zh-CN"/>
        </w:rPr>
        <w:t>。</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2.2 </w:t>
      </w:r>
      <w:r>
        <w:rPr>
          <w:rFonts w:hint="eastAsia" w:ascii="仿宋" w:hAnsi="仿宋" w:eastAsia="仿宋" w:cs="仿宋"/>
          <w:color w:val="auto"/>
          <w:highlight w:val="none"/>
        </w:rPr>
        <w:t>买方负责接收货物。卖方应将领货凭证及时交寄给收货人。因卖方未能及时准确地将领货凭证递交收货人而给买方造成的损失由卖方按实际数额赔偿。</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3. </w:t>
      </w:r>
      <w:r>
        <w:rPr>
          <w:rFonts w:hint="eastAsia" w:ascii="仿宋" w:hAnsi="仿宋" w:eastAsia="仿宋" w:cs="仿宋"/>
          <w:color w:val="auto"/>
          <w:highlight w:val="none"/>
        </w:rPr>
        <w:t>安装及验收</w:t>
      </w:r>
    </w:p>
    <w:p>
      <w:pPr>
        <w:pStyle w:val="23"/>
        <w:spacing w:line="520" w:lineRule="exact"/>
        <w:ind w:firstLine="560"/>
        <w:rPr>
          <w:rFonts w:ascii="仿宋" w:hAnsi="仿宋" w:eastAsia="仿宋" w:cs="仿宋"/>
          <w:color w:val="auto"/>
          <w:szCs w:val="22"/>
          <w:highlight w:val="none"/>
        </w:rPr>
      </w:pPr>
      <w:r>
        <w:rPr>
          <w:rFonts w:ascii="仿宋" w:hAnsi="仿宋" w:eastAsia="仿宋" w:cs="仿宋"/>
          <w:color w:val="auto"/>
          <w:highlight w:val="none"/>
        </w:rPr>
        <w:t xml:space="preserve">3.1 </w:t>
      </w:r>
      <w:r>
        <w:rPr>
          <w:rFonts w:hint="eastAsia" w:ascii="仿宋" w:hAnsi="仿宋" w:eastAsia="仿宋" w:cs="仿宋"/>
          <w:color w:val="auto"/>
          <w:highlight w:val="none"/>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auto"/>
          <w:szCs w:val="22"/>
          <w:highlight w:val="none"/>
        </w:rPr>
        <w:t>充。</w:t>
      </w:r>
    </w:p>
    <w:p>
      <w:pPr>
        <w:pStyle w:val="23"/>
        <w:spacing w:line="520" w:lineRule="exact"/>
        <w:ind w:firstLine="560"/>
        <w:rPr>
          <w:rFonts w:ascii="仿宋" w:hAnsi="仿宋" w:eastAsia="仿宋" w:cs="仿宋"/>
          <w:color w:val="auto"/>
          <w:szCs w:val="22"/>
          <w:highlight w:val="none"/>
        </w:rPr>
      </w:pPr>
      <w:r>
        <w:rPr>
          <w:rFonts w:hint="eastAsia" w:ascii="仿宋" w:hAnsi="仿宋" w:eastAsia="仿宋" w:cs="仿宋"/>
          <w:color w:val="auto"/>
          <w:szCs w:val="22"/>
          <w:highlight w:val="none"/>
        </w:rPr>
        <w:t xml:space="preserve">3.2 </w:t>
      </w:r>
      <w:r>
        <w:rPr>
          <w:rStyle w:val="38"/>
          <w:rFonts w:ascii="仿宋" w:hAnsi="仿宋" w:eastAsia="仿宋"/>
          <w:color w:val="auto"/>
          <w:sz w:val="28"/>
          <w:highlight w:val="none"/>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3.3 </w:t>
      </w:r>
      <w:r>
        <w:rPr>
          <w:rFonts w:hint="eastAsia" w:ascii="仿宋" w:hAnsi="仿宋" w:eastAsia="仿宋" w:cs="仿宋"/>
          <w:color w:val="auto"/>
          <w:highlight w:val="none"/>
        </w:rPr>
        <w:t>安装验收合格后，卖方应向买方提供以下技术资料：</w:t>
      </w:r>
    </w:p>
    <w:p>
      <w:pPr>
        <w:pStyle w:val="23"/>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）系统安装图；</w:t>
      </w:r>
    </w:p>
    <w:p>
      <w:pPr>
        <w:pStyle w:val="23"/>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）系统及系统原理图；</w:t>
      </w:r>
    </w:p>
    <w:p>
      <w:pPr>
        <w:pStyle w:val="23"/>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3</w:t>
      </w:r>
      <w:r>
        <w:rPr>
          <w:rFonts w:hint="eastAsia" w:ascii="仿宋" w:hAnsi="仿宋" w:eastAsia="仿宋" w:cs="仿宋"/>
          <w:color w:val="auto"/>
          <w:highlight w:val="none"/>
        </w:rPr>
        <w:t>）电气系统及系统安装图；</w:t>
      </w:r>
    </w:p>
    <w:p>
      <w:pPr>
        <w:pStyle w:val="23"/>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4</w:t>
      </w:r>
      <w:r>
        <w:rPr>
          <w:rFonts w:hint="eastAsia" w:ascii="仿宋" w:hAnsi="仿宋" w:eastAsia="仿宋" w:cs="仿宋"/>
          <w:color w:val="auto"/>
          <w:highlight w:val="none"/>
        </w:rPr>
        <w:t>）构件、机械安装图；</w:t>
      </w:r>
    </w:p>
    <w:p>
      <w:pPr>
        <w:pStyle w:val="23"/>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5</w:t>
      </w:r>
      <w:r>
        <w:rPr>
          <w:rFonts w:hint="eastAsia" w:ascii="仿宋" w:hAnsi="仿宋" w:eastAsia="仿宋" w:cs="仿宋"/>
          <w:color w:val="auto"/>
          <w:highlight w:val="none"/>
        </w:rPr>
        <w:t>）安装手册；</w:t>
      </w:r>
    </w:p>
    <w:p>
      <w:pPr>
        <w:pStyle w:val="23"/>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6</w:t>
      </w:r>
      <w:r>
        <w:rPr>
          <w:rFonts w:hint="eastAsia" w:ascii="仿宋" w:hAnsi="仿宋" w:eastAsia="仿宋" w:cs="仿宋"/>
          <w:color w:val="auto"/>
          <w:highlight w:val="none"/>
        </w:rPr>
        <w:t>）操作手册；</w:t>
      </w:r>
    </w:p>
    <w:p>
      <w:pPr>
        <w:pStyle w:val="23"/>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7</w:t>
      </w:r>
      <w:r>
        <w:rPr>
          <w:rFonts w:hint="eastAsia" w:ascii="仿宋" w:hAnsi="仿宋" w:eastAsia="仿宋" w:cs="仿宋"/>
          <w:color w:val="auto"/>
          <w:highlight w:val="none"/>
        </w:rPr>
        <w:t>）维修保养手册；</w:t>
      </w:r>
    </w:p>
    <w:p>
      <w:pPr>
        <w:pStyle w:val="23"/>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8</w:t>
      </w:r>
      <w:r>
        <w:rPr>
          <w:rFonts w:hint="eastAsia" w:ascii="仿宋" w:hAnsi="仿宋" w:eastAsia="仿宋" w:cs="仿宋"/>
          <w:color w:val="auto"/>
          <w:highlight w:val="none"/>
        </w:rPr>
        <w:t>）制造、安装标准和技术规范；</w:t>
      </w:r>
    </w:p>
    <w:p>
      <w:pPr>
        <w:pStyle w:val="23"/>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9</w:t>
      </w:r>
      <w:r>
        <w:rPr>
          <w:rFonts w:hint="eastAsia" w:ascii="仿宋" w:hAnsi="仿宋" w:eastAsia="仿宋" w:cs="仿宋"/>
          <w:color w:val="auto"/>
          <w:highlight w:val="none"/>
        </w:rPr>
        <w:t>）安装及验收报告</w:t>
      </w:r>
    </w:p>
    <w:p>
      <w:pPr>
        <w:pStyle w:val="23"/>
        <w:spacing w:line="520" w:lineRule="exact"/>
        <w:ind w:firstLine="560"/>
        <w:rPr>
          <w:rFonts w:ascii="仿宋" w:hAnsi="仿宋" w:eastAsia="仿宋"/>
          <w:color w:val="auto"/>
          <w:highlight w:val="none"/>
          <w:u w:val="single"/>
        </w:rPr>
      </w:pPr>
      <w:r>
        <w:rPr>
          <w:rFonts w:hint="eastAsia" w:ascii="仿宋" w:hAnsi="仿宋" w:eastAsia="仿宋" w:cs="仿宋"/>
          <w:color w:val="auto"/>
          <w:highlight w:val="none"/>
        </w:rPr>
        <w:t>（</w:t>
      </w:r>
      <w:r>
        <w:rPr>
          <w:rFonts w:ascii="仿宋" w:hAnsi="仿宋" w:eastAsia="仿宋" w:cs="仿宋"/>
          <w:color w:val="auto"/>
          <w:highlight w:val="none"/>
        </w:rPr>
        <w:t>10</w:t>
      </w:r>
      <w:r>
        <w:rPr>
          <w:rFonts w:hint="eastAsia" w:ascii="仿宋" w:hAnsi="仿宋" w:eastAsia="仿宋" w:cs="仿宋"/>
          <w:color w:val="auto"/>
          <w:highlight w:val="none"/>
        </w:rPr>
        <w:t>）产品出厂合格证</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 </w:t>
      </w:r>
      <w:r>
        <w:rPr>
          <w:rFonts w:hint="eastAsia" w:ascii="仿宋" w:hAnsi="仿宋" w:eastAsia="仿宋" w:cs="仿宋"/>
          <w:color w:val="auto"/>
          <w:highlight w:val="none"/>
        </w:rPr>
        <w:t>结算方式</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4.1 </w:t>
      </w:r>
      <w:r>
        <w:rPr>
          <w:rFonts w:hint="eastAsia" w:ascii="仿宋" w:hAnsi="仿宋" w:eastAsia="仿宋" w:cs="仿宋"/>
          <w:color w:val="auto"/>
          <w:highlight w:val="none"/>
        </w:rPr>
        <w:t>本合同使用的货币种类为：人民币。</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4.2 </w:t>
      </w:r>
      <w:r>
        <w:rPr>
          <w:rFonts w:hint="eastAsia" w:ascii="仿宋" w:hAnsi="仿宋" w:eastAsia="仿宋" w:cs="仿宋"/>
          <w:color w:val="auto"/>
          <w:highlight w:val="none"/>
        </w:rPr>
        <w:t>本合同的付款方式采用：支票、电汇或汇票。</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4.3 </w:t>
      </w:r>
      <w:r>
        <w:rPr>
          <w:rFonts w:hint="eastAsia" w:ascii="仿宋" w:hAnsi="仿宋" w:eastAsia="仿宋" w:cs="仿宋"/>
          <w:color w:val="auto"/>
          <w:highlight w:val="none"/>
        </w:rPr>
        <w:t>货款的支付</w:t>
      </w:r>
    </w:p>
    <w:p>
      <w:pPr>
        <w:pStyle w:val="23"/>
        <w:spacing w:line="520" w:lineRule="exact"/>
        <w:ind w:firstLine="562"/>
        <w:rPr>
          <w:rFonts w:ascii="仿宋" w:hAnsi="仿宋" w:eastAsia="仿宋"/>
          <w:b/>
          <w:color w:val="auto"/>
          <w:sz w:val="24"/>
          <w:szCs w:val="24"/>
          <w:highlight w:val="none"/>
        </w:rPr>
      </w:pPr>
      <w:r>
        <w:rPr>
          <w:rFonts w:ascii="仿宋" w:hAnsi="仿宋" w:eastAsia="仿宋" w:cs="仿宋"/>
          <w:b/>
          <w:bCs/>
          <w:color w:val="auto"/>
          <w:highlight w:val="none"/>
        </w:rPr>
        <w:t>4.3.1</w:t>
      </w:r>
      <w:r>
        <w:rPr>
          <w:rFonts w:hint="eastAsia" w:ascii="仿宋" w:hAnsi="仿宋" w:eastAsia="仿宋" w:cs="仿宋"/>
          <w:b/>
          <w:bCs/>
          <w:color w:val="auto"/>
          <w:highlight w:val="none"/>
        </w:rPr>
        <w:t>付款方式：货物抵达交货地点安装、调试、验收合格支付合同总金额的97%，留3%作为质保金，待质保期满后，若无质量问题一次性付清。</w:t>
      </w:r>
    </w:p>
    <w:p>
      <w:pPr>
        <w:pStyle w:val="23"/>
        <w:spacing w:line="520" w:lineRule="exact"/>
        <w:ind w:firstLine="560"/>
        <w:rPr>
          <w:rFonts w:ascii="仿宋" w:hAnsi="仿宋" w:eastAsia="仿宋"/>
          <w:b/>
          <w:bCs/>
          <w:color w:val="auto"/>
          <w:highlight w:val="none"/>
        </w:rPr>
      </w:pPr>
      <w:r>
        <w:rPr>
          <w:rFonts w:ascii="仿宋" w:hAnsi="仿宋" w:eastAsia="仿宋" w:cs="仿宋"/>
          <w:bCs/>
          <w:color w:val="auto"/>
          <w:highlight w:val="none"/>
        </w:rPr>
        <w:t xml:space="preserve">4.3.2 </w:t>
      </w:r>
      <w:r>
        <w:rPr>
          <w:rFonts w:hint="eastAsia" w:ascii="仿宋" w:hAnsi="仿宋" w:eastAsia="仿宋" w:cs="仿宋"/>
          <w:bCs/>
          <w:color w:val="auto"/>
          <w:highlight w:val="none"/>
        </w:rPr>
        <w:t>买方将鼓励供应商提出更有利于买方的结算方式</w:t>
      </w:r>
      <w:r>
        <w:rPr>
          <w:rFonts w:hint="eastAsia" w:ascii="仿宋" w:hAnsi="仿宋" w:eastAsia="仿宋" w:cs="仿宋"/>
          <w:b/>
          <w:bCs/>
          <w:color w:val="auto"/>
          <w:highlight w:val="none"/>
        </w:rPr>
        <w:t>。</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4.3.3 </w:t>
      </w:r>
      <w:r>
        <w:rPr>
          <w:rFonts w:hint="eastAsia" w:ascii="仿宋" w:hAnsi="仿宋" w:eastAsia="仿宋" w:cs="仿宋"/>
          <w:color w:val="auto"/>
          <w:highlight w:val="none"/>
        </w:rPr>
        <w:t>卖方应把下列单据提交给买方，买方审核后付款：</w:t>
      </w:r>
    </w:p>
    <w:p>
      <w:pPr>
        <w:pStyle w:val="23"/>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）全额发票；</w:t>
      </w:r>
    </w:p>
    <w:p>
      <w:pPr>
        <w:pStyle w:val="23"/>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）验收文件。</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 </w:t>
      </w:r>
      <w:r>
        <w:rPr>
          <w:rFonts w:hint="eastAsia" w:ascii="仿宋" w:hAnsi="仿宋" w:eastAsia="仿宋" w:cs="仿宋"/>
          <w:color w:val="auto"/>
          <w:highlight w:val="none"/>
        </w:rPr>
        <w:t>合同的生效</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5.1 </w:t>
      </w:r>
      <w:r>
        <w:rPr>
          <w:rFonts w:hint="eastAsia" w:ascii="仿宋" w:hAnsi="仿宋" w:eastAsia="仿宋" w:cs="仿宋"/>
          <w:color w:val="auto"/>
          <w:highlight w:val="none"/>
        </w:rPr>
        <w:t>合同经签字盖章生效，并按第</w:t>
      </w:r>
      <w:r>
        <w:rPr>
          <w:rFonts w:ascii="仿宋" w:hAnsi="仿宋" w:eastAsia="仿宋" w:cs="仿宋"/>
          <w:color w:val="auto"/>
          <w:highlight w:val="none"/>
        </w:rPr>
        <w:t>4</w:t>
      </w:r>
      <w:r>
        <w:rPr>
          <w:rFonts w:hint="eastAsia" w:ascii="仿宋" w:hAnsi="仿宋" w:eastAsia="仿宋" w:cs="仿宋"/>
          <w:color w:val="auto"/>
          <w:highlight w:val="none"/>
        </w:rPr>
        <w:t>条款的付款方式履行合同。</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5.2 </w:t>
      </w:r>
      <w:r>
        <w:rPr>
          <w:rFonts w:hint="eastAsia" w:ascii="仿宋" w:hAnsi="仿宋" w:eastAsia="仿宋" w:cs="仿宋"/>
          <w:color w:val="auto"/>
          <w:highlight w:val="none"/>
        </w:rPr>
        <w:t>若买卖双方发生纠纷，应首先友好协商解决，如不能达成一致意见，任何一方可将争端提交给合同履约地的法院提出诉讼。</w:t>
      </w:r>
    </w:p>
    <w:p>
      <w:pPr>
        <w:pStyle w:val="23"/>
        <w:spacing w:line="520" w:lineRule="exact"/>
        <w:ind w:firstLine="562"/>
        <w:rPr>
          <w:rFonts w:hint="eastAsia" w:ascii="仿宋" w:hAnsi="仿宋" w:eastAsia="仿宋" w:cs="仿宋"/>
          <w:b/>
          <w:color w:val="auto"/>
          <w:szCs w:val="22"/>
          <w:highlight w:val="none"/>
          <w:lang w:val="en-US" w:eastAsia="zh-CN"/>
        </w:rPr>
      </w:pPr>
      <w:r>
        <w:rPr>
          <w:rFonts w:ascii="仿宋" w:hAnsi="仿宋" w:eastAsia="仿宋" w:cs="仿宋"/>
          <w:b/>
          <w:color w:val="auto"/>
          <w:highlight w:val="none"/>
        </w:rPr>
        <w:t xml:space="preserve">6. </w:t>
      </w:r>
      <w:r>
        <w:rPr>
          <w:rFonts w:hint="eastAsia" w:ascii="仿宋" w:hAnsi="仿宋" w:eastAsia="仿宋" w:cs="仿宋"/>
          <w:b/>
          <w:color w:val="auto"/>
          <w:highlight w:val="none"/>
        </w:rPr>
        <w:t>交货</w:t>
      </w:r>
      <w:r>
        <w:rPr>
          <w:rFonts w:hint="eastAsia" w:ascii="仿宋" w:hAnsi="仿宋" w:eastAsia="仿宋" w:cs="仿宋"/>
          <w:b/>
          <w:color w:val="auto"/>
          <w:szCs w:val="22"/>
          <w:highlight w:val="none"/>
        </w:rPr>
        <w:t>期：进口设备自合同签订后90天，国产设备自合同签订后30天</w:t>
      </w:r>
      <w:r>
        <w:rPr>
          <w:rFonts w:hint="eastAsia" w:ascii="仿宋" w:hAnsi="仿宋" w:eastAsia="仿宋" w:cs="仿宋"/>
          <w:b/>
          <w:color w:val="auto"/>
          <w:szCs w:val="22"/>
          <w:highlight w:val="none"/>
          <w:lang w:eastAsia="zh-CN"/>
        </w:rPr>
        <w:t>。</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 </w:t>
      </w:r>
      <w:r>
        <w:rPr>
          <w:rFonts w:hint="eastAsia" w:ascii="仿宋" w:hAnsi="仿宋" w:eastAsia="仿宋" w:cs="仿宋"/>
          <w:color w:val="auto"/>
          <w:highlight w:val="none"/>
        </w:rPr>
        <w:t>变更指示及合同修改</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7.1 </w:t>
      </w:r>
      <w:r>
        <w:rPr>
          <w:rFonts w:hint="eastAsia" w:ascii="仿宋" w:hAnsi="仿宋" w:eastAsia="仿宋" w:cs="仿宋"/>
          <w:color w:val="auto"/>
          <w:highlight w:val="none"/>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color w:val="auto"/>
          <w:highlight w:val="none"/>
        </w:rPr>
        <w:t>3</w:t>
      </w:r>
      <w:r>
        <w:rPr>
          <w:rFonts w:hint="eastAsia" w:ascii="仿宋" w:hAnsi="仿宋" w:eastAsia="仿宋" w:cs="仿宋"/>
          <w:color w:val="auto"/>
          <w:highlight w:val="none"/>
        </w:rPr>
        <w:t>日内提出书面调整要求。</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7.2 </w:t>
      </w:r>
      <w:r>
        <w:rPr>
          <w:rFonts w:hint="eastAsia" w:ascii="仿宋" w:hAnsi="仿宋" w:eastAsia="仿宋" w:cs="仿宋"/>
          <w:color w:val="auto"/>
          <w:highlight w:val="none"/>
        </w:rPr>
        <w:t>无论何方欲对合同条款做出任何改动或偏离</w:t>
      </w:r>
      <w:r>
        <w:rPr>
          <w:rFonts w:ascii="仿宋" w:hAnsi="仿宋" w:eastAsia="仿宋" w:cs="仿宋"/>
          <w:color w:val="auto"/>
          <w:highlight w:val="none"/>
        </w:rPr>
        <w:t>,</w:t>
      </w:r>
      <w:r>
        <w:rPr>
          <w:rFonts w:hint="eastAsia" w:ascii="仿宋" w:hAnsi="仿宋" w:eastAsia="仿宋" w:cs="仿宋"/>
          <w:color w:val="auto"/>
          <w:highlight w:val="none"/>
        </w:rPr>
        <w:t>均须合同双方签署书面的合同修改书。</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8</w:t>
      </w:r>
      <w:r>
        <w:rPr>
          <w:rFonts w:hint="eastAsia" w:ascii="仿宋" w:hAnsi="仿宋" w:eastAsia="仿宋" w:cs="仿宋"/>
          <w:color w:val="auto"/>
          <w:highlight w:val="none"/>
        </w:rPr>
        <w:t>．技术培训要求</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8.1 </w:t>
      </w:r>
      <w:r>
        <w:rPr>
          <w:rFonts w:hint="eastAsia" w:ascii="仿宋" w:hAnsi="仿宋" w:eastAsia="仿宋" w:cs="仿宋"/>
          <w:color w:val="auto"/>
          <w:highlight w:val="none"/>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color w:val="auto"/>
          <w:highlight w:val="none"/>
        </w:rPr>
        <w:t xml:space="preserve">. </w:t>
      </w:r>
      <w:r>
        <w:rPr>
          <w:rFonts w:hint="eastAsia" w:ascii="仿宋" w:hAnsi="仿宋" w:eastAsia="仿宋" w:cs="仿宋"/>
          <w:color w:val="auto"/>
          <w:highlight w:val="none"/>
        </w:rPr>
        <w:t>须提供技术培训，包括系统管理维护培训和系统使用培训。系统正常使用后，在半年内派专人维护保证系统正常运行。</w:t>
      </w:r>
    </w:p>
    <w:p>
      <w:pPr>
        <w:pStyle w:val="23"/>
        <w:spacing w:line="520" w:lineRule="exact"/>
        <w:ind w:firstLine="560"/>
        <w:rPr>
          <w:rFonts w:ascii="仿宋" w:hAnsi="仿宋" w:eastAsia="仿宋" w:cs="仿宋"/>
          <w:color w:val="auto"/>
          <w:highlight w:val="none"/>
        </w:rPr>
      </w:pPr>
      <w:r>
        <w:rPr>
          <w:rFonts w:ascii="仿宋" w:hAnsi="仿宋" w:eastAsia="仿宋" w:cs="仿宋"/>
          <w:color w:val="auto"/>
          <w:highlight w:val="none"/>
        </w:rPr>
        <w:t xml:space="preserve">9. </w:t>
      </w:r>
      <w:r>
        <w:rPr>
          <w:rFonts w:hint="eastAsia" w:ascii="仿宋" w:hAnsi="仿宋" w:eastAsia="仿宋" w:cs="仿宋"/>
          <w:color w:val="auto"/>
          <w:highlight w:val="none"/>
        </w:rPr>
        <w:t>售后服务</w:t>
      </w:r>
    </w:p>
    <w:p>
      <w:pPr>
        <w:pStyle w:val="23"/>
        <w:spacing w:line="520" w:lineRule="exact"/>
        <w:ind w:firstLine="560"/>
        <w:rPr>
          <w:rFonts w:hint="eastAsia" w:ascii="仿宋" w:hAnsi="仿宋" w:eastAsia="仿宋" w:cs="仿宋"/>
          <w:color w:val="auto"/>
          <w:szCs w:val="22"/>
          <w:highlight w:val="none"/>
          <w:lang w:val="en-US" w:eastAsia="zh-CN"/>
        </w:rPr>
      </w:pPr>
      <w:r>
        <w:rPr>
          <w:rFonts w:ascii="仿宋" w:hAnsi="仿宋" w:eastAsia="仿宋" w:cs="仿宋"/>
          <w:color w:val="auto"/>
          <w:highlight w:val="none"/>
        </w:rPr>
        <w:t>9</w:t>
      </w:r>
      <w:r>
        <w:rPr>
          <w:rFonts w:ascii="仿宋" w:hAnsi="仿宋" w:eastAsia="仿宋" w:cs="仿宋"/>
          <w:b/>
          <w:bCs/>
          <w:color w:val="auto"/>
          <w:highlight w:val="none"/>
        </w:rPr>
        <w:t>.1</w:t>
      </w: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rPr>
        <w:t>质保</w:t>
      </w:r>
      <w:r>
        <w:rPr>
          <w:rFonts w:hint="eastAsia" w:ascii="仿宋" w:hAnsi="仿宋" w:eastAsia="仿宋" w:cs="仿宋"/>
          <w:b/>
          <w:bCs/>
          <w:color w:val="auto"/>
          <w:szCs w:val="22"/>
          <w:highlight w:val="none"/>
        </w:rPr>
        <w:t>期：整机全保不少于3年</w:t>
      </w:r>
      <w:r>
        <w:rPr>
          <w:rFonts w:hint="eastAsia" w:ascii="仿宋" w:hAnsi="仿宋" w:eastAsia="仿宋" w:cs="仿宋"/>
          <w:b/>
          <w:bCs/>
          <w:color w:val="auto"/>
          <w:szCs w:val="22"/>
          <w:highlight w:val="none"/>
          <w:lang w:eastAsia="zh-CN"/>
        </w:rPr>
        <w:t>。</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9.2 </w:t>
      </w:r>
      <w:r>
        <w:rPr>
          <w:rFonts w:hint="eastAsia" w:ascii="仿宋" w:hAnsi="仿宋" w:eastAsia="仿宋" w:cs="仿宋"/>
          <w:color w:val="auto"/>
          <w:highlight w:val="none"/>
        </w:rPr>
        <w:t>产品安装后双方按国际和国家标准及本章第</w:t>
      </w:r>
      <w:r>
        <w:rPr>
          <w:rFonts w:ascii="仿宋" w:hAnsi="仿宋" w:eastAsia="仿宋" w:cs="仿宋"/>
          <w:color w:val="auto"/>
          <w:highlight w:val="none"/>
        </w:rPr>
        <w:t>3</w:t>
      </w:r>
      <w:r>
        <w:rPr>
          <w:rFonts w:hint="eastAsia" w:ascii="仿宋" w:hAnsi="仿宋" w:eastAsia="仿宋" w:cs="仿宋"/>
          <w:color w:val="auto"/>
          <w:highlight w:val="none"/>
        </w:rPr>
        <w:t>条款的要求进行质量验收。卖方应向买方提供详细的验收标准、验收手册，免费提供验收所需的仪器，买方在验收合格后将仪器归还卖方。</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9.3 </w:t>
      </w:r>
      <w:r>
        <w:rPr>
          <w:rFonts w:hint="eastAsia" w:ascii="仿宋" w:hAnsi="仿宋" w:eastAsia="仿宋" w:cs="仿宋"/>
          <w:color w:val="auto"/>
          <w:highlight w:val="none"/>
        </w:rPr>
        <w:t>自产品验收合格之日起</w:t>
      </w:r>
      <w:r>
        <w:rPr>
          <w:rFonts w:ascii="仿宋" w:hAnsi="仿宋" w:eastAsia="仿宋" w:cs="仿宋"/>
          <w:color w:val="auto"/>
          <w:highlight w:val="none"/>
        </w:rPr>
        <w:t>2</w:t>
      </w:r>
      <w:r>
        <w:rPr>
          <w:rFonts w:hint="eastAsia" w:ascii="仿宋" w:hAnsi="仿宋" w:eastAsia="仿宋" w:cs="仿宋"/>
          <w:color w:val="auto"/>
          <w:highlight w:val="none"/>
        </w:rPr>
        <w:t>年内提供所涉软件的免费升级服务，如“第三章招标内容及技术要求”中技术参数中有特别要求的请根据文件要求。</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9.4 </w:t>
      </w:r>
      <w:r>
        <w:rPr>
          <w:rFonts w:hint="eastAsia" w:ascii="仿宋" w:hAnsi="仿宋" w:eastAsia="仿宋" w:cs="仿宋"/>
          <w:color w:val="auto"/>
          <w:highlight w:val="none"/>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 </w:t>
      </w:r>
      <w:r>
        <w:rPr>
          <w:rFonts w:hint="eastAsia" w:ascii="仿宋" w:hAnsi="仿宋" w:eastAsia="仿宋" w:cs="仿宋"/>
          <w:color w:val="auto"/>
          <w:highlight w:val="none"/>
        </w:rPr>
        <w:t>备品备件</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10.1 </w:t>
      </w:r>
      <w:r>
        <w:rPr>
          <w:rFonts w:hint="eastAsia" w:ascii="仿宋" w:hAnsi="仿宋" w:eastAsia="仿宋" w:cs="仿宋"/>
          <w:color w:val="auto"/>
          <w:highlight w:val="none"/>
        </w:rPr>
        <w:t>应保证终身提供该系统的所有维修零备件。</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10.2 </w:t>
      </w:r>
      <w:r>
        <w:rPr>
          <w:rFonts w:hint="eastAsia" w:ascii="仿宋" w:hAnsi="仿宋" w:eastAsia="仿宋" w:cs="仿宋"/>
          <w:color w:val="auto"/>
          <w:highlight w:val="none"/>
        </w:rPr>
        <w:t>卖方须提供备件的名称、价格及有效期，保证供货期等。</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11</w:t>
      </w:r>
      <w:r>
        <w:rPr>
          <w:rFonts w:hint="eastAsia" w:ascii="仿宋" w:hAnsi="仿宋" w:eastAsia="仿宋" w:cs="仿宋"/>
          <w:color w:val="auto"/>
          <w:highlight w:val="none"/>
        </w:rPr>
        <w:t>．质保</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11.1</w:t>
      </w:r>
      <w:r>
        <w:rPr>
          <w:rFonts w:hint="eastAsia" w:ascii="仿宋" w:hAnsi="仿宋" w:eastAsia="仿宋" w:cs="仿宋"/>
          <w:color w:val="auto"/>
          <w:highlight w:val="none"/>
        </w:rPr>
        <w:t>质保期即自全部工程验收合格正式运行之日算起，详细质保时间参照相应要求。如出现质量问题，卖方在质保期内免费更换部件及维修。如果由于卖方责任致使系统不能验收，此质保期顺延。</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 </w:t>
      </w:r>
      <w:r>
        <w:rPr>
          <w:rFonts w:hint="eastAsia" w:ascii="仿宋" w:hAnsi="仿宋" w:eastAsia="仿宋" w:cs="仿宋"/>
          <w:color w:val="auto"/>
          <w:highlight w:val="none"/>
        </w:rPr>
        <w:t>其它事项</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12.1 </w:t>
      </w:r>
      <w:r>
        <w:rPr>
          <w:rFonts w:hint="eastAsia" w:ascii="仿宋" w:hAnsi="仿宋" w:eastAsia="仿宋" w:cs="仿宋"/>
          <w:color w:val="auto"/>
          <w:highlight w:val="none"/>
        </w:rPr>
        <w:t>本合同所确定的价格为最终价格</w:t>
      </w:r>
      <w:r>
        <w:rPr>
          <w:rFonts w:ascii="仿宋" w:hAnsi="仿宋" w:eastAsia="仿宋" w:cs="仿宋"/>
          <w:color w:val="auto"/>
          <w:highlight w:val="none"/>
        </w:rPr>
        <w:t>,</w:t>
      </w:r>
      <w:r>
        <w:rPr>
          <w:rFonts w:hint="eastAsia" w:ascii="仿宋" w:hAnsi="仿宋" w:eastAsia="仿宋" w:cs="仿宋"/>
          <w:color w:val="auto"/>
          <w:highlight w:val="none"/>
        </w:rPr>
        <w:t>已包含包装费、运杂费、保险费、卖方的现场验收、安装调试费、现场服务费等各项费用。</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12.2 </w:t>
      </w:r>
      <w:r>
        <w:rPr>
          <w:rFonts w:hint="eastAsia" w:ascii="仿宋" w:hAnsi="仿宋" w:eastAsia="仿宋" w:cs="仿宋"/>
          <w:color w:val="auto"/>
          <w:highlight w:val="none"/>
        </w:rPr>
        <w:t>在系统明显位置装有固定金属铭牌，铭牌至少应载明以下内容：</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A</w:t>
      </w:r>
      <w:r>
        <w:rPr>
          <w:rFonts w:hint="eastAsia" w:ascii="仿宋" w:hAnsi="仿宋" w:eastAsia="仿宋" w:cs="仿宋"/>
          <w:color w:val="auto"/>
          <w:highlight w:val="none"/>
        </w:rPr>
        <w:t>、制造厂名称</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B</w:t>
      </w:r>
      <w:r>
        <w:rPr>
          <w:rFonts w:hint="eastAsia" w:ascii="仿宋" w:hAnsi="仿宋" w:eastAsia="仿宋" w:cs="仿宋"/>
          <w:color w:val="auto"/>
          <w:highlight w:val="none"/>
        </w:rPr>
        <w:t>、系统名称和型号规格</w:t>
      </w:r>
    </w:p>
    <w:p>
      <w:pPr>
        <w:pStyle w:val="23"/>
        <w:spacing w:line="520" w:lineRule="exact"/>
        <w:ind w:firstLine="560"/>
        <w:rPr>
          <w:rFonts w:ascii="仿宋" w:hAnsi="仿宋" w:eastAsia="仿宋"/>
          <w:color w:val="auto"/>
          <w:highlight w:val="none"/>
        </w:rPr>
      </w:pPr>
      <w:r>
        <w:rPr>
          <w:rFonts w:ascii="仿宋" w:hAnsi="仿宋" w:eastAsia="仿宋" w:cs="仿宋"/>
          <w:color w:val="auto"/>
          <w:highlight w:val="none"/>
        </w:rPr>
        <w:t>C</w:t>
      </w:r>
      <w:r>
        <w:rPr>
          <w:rFonts w:hint="eastAsia" w:ascii="仿宋" w:hAnsi="仿宋" w:eastAsia="仿宋" w:cs="仿宋"/>
          <w:color w:val="auto"/>
          <w:highlight w:val="none"/>
        </w:rPr>
        <w:t>、制造厂产品编号</w:t>
      </w:r>
    </w:p>
    <w:p>
      <w:pPr>
        <w:pStyle w:val="23"/>
        <w:spacing w:line="520" w:lineRule="exact"/>
        <w:ind w:firstLine="560"/>
        <w:rPr>
          <w:rFonts w:ascii="仿宋" w:hAnsi="仿宋" w:eastAsia="仿宋" w:cs="仿宋"/>
          <w:color w:val="auto"/>
          <w:highlight w:val="none"/>
        </w:rPr>
      </w:pPr>
      <w:r>
        <w:rPr>
          <w:rFonts w:ascii="仿宋" w:hAnsi="仿宋" w:eastAsia="仿宋" w:cs="仿宋"/>
          <w:color w:val="auto"/>
          <w:highlight w:val="none"/>
        </w:rPr>
        <w:t>D</w:t>
      </w:r>
      <w:r>
        <w:rPr>
          <w:rFonts w:hint="eastAsia" w:ascii="仿宋" w:hAnsi="仿宋" w:eastAsia="仿宋" w:cs="仿宋"/>
          <w:color w:val="auto"/>
          <w:highlight w:val="none"/>
        </w:rPr>
        <w:t>、出厂日期</w:t>
      </w:r>
    </w:p>
    <w:p>
      <w:pPr>
        <w:rPr>
          <w:rFonts w:ascii="仿宋" w:hAnsi="仿宋" w:eastAsia="仿宋"/>
          <w:b/>
          <w:color w:val="auto"/>
          <w:sz w:val="36"/>
          <w:highlight w:val="none"/>
        </w:rPr>
      </w:pPr>
      <w:r>
        <w:rPr>
          <w:rFonts w:hint="eastAsia" w:ascii="仿宋" w:hAnsi="仿宋" w:eastAsia="仿宋"/>
          <w:b/>
          <w:color w:val="auto"/>
          <w:sz w:val="36"/>
          <w:highlight w:val="none"/>
        </w:rPr>
        <w:br w:type="page"/>
      </w:r>
    </w:p>
    <w:p>
      <w:pPr>
        <w:jc w:val="center"/>
        <w:rPr>
          <w:rFonts w:ascii="仿宋" w:hAnsi="仿宋" w:eastAsia="仿宋"/>
          <w:b/>
          <w:color w:val="auto"/>
          <w:highlight w:val="none"/>
        </w:rPr>
      </w:pPr>
      <w:r>
        <w:rPr>
          <w:rFonts w:hint="eastAsia" w:ascii="仿宋" w:hAnsi="仿宋" w:eastAsia="仿宋"/>
          <w:b/>
          <w:color w:val="auto"/>
          <w:sz w:val="36"/>
          <w:highlight w:val="none"/>
        </w:rPr>
        <w:t>附件：投标书格式</w:t>
      </w:r>
    </w:p>
    <w:p>
      <w:pPr>
        <w:pStyle w:val="26"/>
        <w:spacing w:line="360" w:lineRule="auto"/>
        <w:ind w:firstLine="1400" w:firstLineChars="200"/>
        <w:jc w:val="both"/>
        <w:rPr>
          <w:rFonts w:ascii="仿宋" w:hAnsi="仿宋" w:eastAsia="仿宋"/>
          <w:color w:val="auto"/>
          <w:sz w:val="70"/>
          <w:highlight w:val="none"/>
        </w:rPr>
      </w:pPr>
    </w:p>
    <w:p>
      <w:pPr>
        <w:spacing w:line="360" w:lineRule="atLeast"/>
        <w:jc w:val="right"/>
        <w:rPr>
          <w:rFonts w:ascii="仿宋" w:hAnsi="仿宋" w:eastAsia="仿宋"/>
          <w:b/>
          <w:color w:val="auto"/>
          <w:sz w:val="72"/>
          <w:highlight w:val="none"/>
        </w:rPr>
      </w:pPr>
      <w:r>
        <w:rPr>
          <w:rFonts w:hint="eastAsia" w:ascii="仿宋" w:hAnsi="仿宋" w:eastAsia="仿宋"/>
          <w:b/>
          <w:color w:val="auto"/>
          <w:sz w:val="72"/>
          <w:highlight w:val="none"/>
        </w:rPr>
        <w:t>项目</w:t>
      </w:r>
    </w:p>
    <w:p>
      <w:pPr>
        <w:spacing w:line="360" w:lineRule="atLeast"/>
        <w:jc w:val="center"/>
        <w:rPr>
          <w:rFonts w:ascii="仿宋" w:hAnsi="仿宋" w:eastAsia="仿宋"/>
          <w:color w:val="auto"/>
          <w:highlight w:val="none"/>
        </w:rPr>
      </w:pPr>
      <w:r>
        <w:rPr>
          <w:rFonts w:hint="eastAsia" w:ascii="仿宋" w:hAnsi="仿宋" w:eastAsia="仿宋"/>
          <w:b/>
          <w:color w:val="auto"/>
          <w:sz w:val="72"/>
          <w:highlight w:val="none"/>
        </w:rPr>
        <w:t>投标书</w:t>
      </w:r>
    </w:p>
    <w:p>
      <w:pPr>
        <w:spacing w:line="360" w:lineRule="atLeast"/>
        <w:rPr>
          <w:rFonts w:ascii="仿宋" w:hAnsi="仿宋" w:eastAsia="仿宋"/>
          <w:color w:val="auto"/>
          <w:highlight w:val="none"/>
        </w:rPr>
      </w:pPr>
    </w:p>
    <w:p>
      <w:pPr>
        <w:spacing w:line="360" w:lineRule="atLeast"/>
        <w:ind w:firstLine="420"/>
        <w:rPr>
          <w:rFonts w:ascii="仿宋" w:hAnsi="仿宋" w:eastAsia="仿宋"/>
          <w:color w:val="auto"/>
          <w:highlight w:val="none"/>
        </w:rPr>
      </w:pPr>
    </w:p>
    <w:p>
      <w:pPr>
        <w:spacing w:line="360" w:lineRule="atLeast"/>
        <w:ind w:firstLine="880" w:firstLineChars="200"/>
        <w:rPr>
          <w:rFonts w:ascii="仿宋" w:hAnsi="仿宋" w:eastAsia="仿宋"/>
          <w:color w:val="auto"/>
          <w:sz w:val="44"/>
          <w:highlight w:val="none"/>
        </w:rPr>
      </w:pPr>
      <w:r>
        <w:rPr>
          <w:rFonts w:hint="eastAsia" w:ascii="仿宋" w:hAnsi="仿宋" w:eastAsia="仿宋"/>
          <w:color w:val="auto"/>
          <w:sz w:val="44"/>
          <w:highlight w:val="none"/>
        </w:rPr>
        <w:t>项目名称：</w:t>
      </w:r>
    </w:p>
    <w:p>
      <w:pPr>
        <w:spacing w:line="360" w:lineRule="atLeast"/>
        <w:ind w:firstLine="880"/>
        <w:rPr>
          <w:rFonts w:ascii="仿宋" w:hAnsi="仿宋" w:eastAsia="仿宋"/>
          <w:color w:val="auto"/>
          <w:sz w:val="44"/>
          <w:highlight w:val="none"/>
        </w:rPr>
      </w:pPr>
    </w:p>
    <w:p>
      <w:pPr>
        <w:spacing w:line="360" w:lineRule="atLeast"/>
        <w:ind w:firstLine="880"/>
        <w:rPr>
          <w:rFonts w:ascii="仿宋" w:hAnsi="仿宋" w:eastAsia="仿宋"/>
          <w:color w:val="auto"/>
          <w:sz w:val="44"/>
          <w:highlight w:val="none"/>
        </w:rPr>
      </w:pPr>
      <w:r>
        <w:rPr>
          <w:rFonts w:hint="eastAsia" w:ascii="仿宋" w:hAnsi="仿宋" w:eastAsia="仿宋"/>
          <w:color w:val="auto"/>
          <w:sz w:val="44"/>
          <w:highlight w:val="none"/>
        </w:rPr>
        <w:t>供应商名称：</w:t>
      </w:r>
    </w:p>
    <w:p>
      <w:pPr>
        <w:spacing w:line="360" w:lineRule="atLeast"/>
        <w:ind w:firstLine="880"/>
        <w:rPr>
          <w:rFonts w:ascii="仿宋" w:hAnsi="仿宋" w:eastAsia="仿宋"/>
          <w:color w:val="auto"/>
          <w:sz w:val="44"/>
          <w:highlight w:val="none"/>
        </w:rPr>
      </w:pPr>
    </w:p>
    <w:p>
      <w:pPr>
        <w:spacing w:line="360" w:lineRule="atLeast"/>
        <w:ind w:firstLine="880"/>
        <w:rPr>
          <w:rFonts w:ascii="仿宋" w:hAnsi="仿宋" w:eastAsia="仿宋"/>
          <w:color w:val="auto"/>
          <w:highlight w:val="none"/>
        </w:rPr>
      </w:pPr>
      <w:r>
        <w:rPr>
          <w:rFonts w:hint="eastAsia" w:ascii="仿宋" w:hAnsi="仿宋" w:eastAsia="仿宋"/>
          <w:color w:val="auto"/>
          <w:sz w:val="44"/>
          <w:highlight w:val="none"/>
        </w:rPr>
        <w:t>供应商全权代表：</w:t>
      </w:r>
    </w:p>
    <w:p>
      <w:pPr>
        <w:spacing w:line="360" w:lineRule="atLeast"/>
        <w:ind w:firstLine="640"/>
        <w:rPr>
          <w:rFonts w:ascii="仿宋" w:hAnsi="仿宋" w:eastAsia="仿宋"/>
          <w:color w:val="auto"/>
          <w:sz w:val="32"/>
          <w:highlight w:val="none"/>
        </w:rPr>
      </w:pPr>
    </w:p>
    <w:p>
      <w:pPr>
        <w:spacing w:line="360" w:lineRule="atLeast"/>
        <w:ind w:firstLine="640"/>
        <w:rPr>
          <w:rFonts w:ascii="仿宋" w:hAnsi="仿宋" w:eastAsia="仿宋"/>
          <w:color w:val="auto"/>
          <w:sz w:val="32"/>
          <w:highlight w:val="none"/>
        </w:rPr>
      </w:pPr>
    </w:p>
    <w:p>
      <w:pPr>
        <w:spacing w:line="360" w:lineRule="atLeast"/>
        <w:ind w:firstLine="720"/>
        <w:jc w:val="center"/>
        <w:rPr>
          <w:rFonts w:ascii="仿宋" w:hAnsi="仿宋" w:eastAsia="仿宋"/>
          <w:color w:val="auto"/>
          <w:sz w:val="36"/>
          <w:highlight w:val="none"/>
        </w:rPr>
      </w:pPr>
      <w:r>
        <w:rPr>
          <w:rFonts w:hint="eastAsia" w:ascii="仿宋" w:hAnsi="仿宋" w:eastAsia="仿宋"/>
          <w:color w:val="auto"/>
          <w:sz w:val="36"/>
          <w:highlight w:val="none"/>
        </w:rPr>
        <w:t>年      月      日</w:t>
      </w:r>
    </w:p>
    <w:p>
      <w:pPr>
        <w:spacing w:line="360" w:lineRule="atLeast"/>
        <w:ind w:firstLine="720"/>
        <w:jc w:val="right"/>
        <w:rPr>
          <w:rFonts w:ascii="仿宋" w:hAnsi="仿宋" w:eastAsia="仿宋"/>
          <w:color w:val="auto"/>
          <w:sz w:val="28"/>
          <w:highlight w:val="none"/>
        </w:rPr>
      </w:pPr>
      <w:r>
        <w:rPr>
          <w:rFonts w:hint="eastAsia" w:ascii="仿宋" w:hAnsi="仿宋" w:eastAsia="仿宋"/>
          <w:color w:val="auto"/>
          <w:sz w:val="36"/>
          <w:highlight w:val="none"/>
        </w:rPr>
        <w:br w:type="page"/>
      </w:r>
      <w:r>
        <w:rPr>
          <w:rFonts w:hint="eastAsia" w:ascii="仿宋" w:hAnsi="仿宋" w:eastAsia="仿宋"/>
          <w:color w:val="auto"/>
          <w:sz w:val="28"/>
          <w:highlight w:val="none"/>
        </w:rPr>
        <w:t>附件一</w:t>
      </w:r>
    </w:p>
    <w:p>
      <w:pPr>
        <w:pStyle w:val="4"/>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color w:val="auto"/>
          <w:sz w:val="44"/>
          <w:szCs w:val="44"/>
          <w:highlight w:val="none"/>
        </w:rPr>
      </w:pPr>
      <w:r>
        <w:rPr>
          <w:rFonts w:hint="eastAsia" w:ascii="仿宋" w:hAnsi="仿宋" w:eastAsia="仿宋" w:cs="宋体"/>
          <w:bCs/>
          <w:color w:val="auto"/>
          <w:sz w:val="44"/>
          <w:szCs w:val="44"/>
          <w:highlight w:val="none"/>
        </w:rPr>
        <w:t>投  标  书</w:t>
      </w:r>
    </w:p>
    <w:p>
      <w:pPr>
        <w:pStyle w:val="27"/>
        <w:ind w:firstLine="0" w:firstLineChars="0"/>
        <w:jc w:val="both"/>
        <w:rPr>
          <w:rFonts w:ascii="仿宋" w:hAnsi="仿宋" w:eastAsia="仿宋"/>
          <w:color w:val="auto"/>
          <w:highlight w:val="none"/>
        </w:rPr>
      </w:pPr>
      <w:r>
        <w:rPr>
          <w:rFonts w:hint="eastAsia" w:ascii="仿宋" w:hAnsi="仿宋" w:eastAsia="仿宋"/>
          <w:color w:val="auto"/>
          <w:highlight w:val="none"/>
        </w:rPr>
        <w:t>新疆新之建工程咨询有限公司：</w:t>
      </w:r>
    </w:p>
    <w:p>
      <w:pPr>
        <w:spacing w:line="360" w:lineRule="atLeast"/>
        <w:ind w:firstLine="420"/>
        <w:rPr>
          <w:rFonts w:ascii="仿宋" w:hAnsi="仿宋" w:eastAsia="仿宋"/>
          <w:color w:val="auto"/>
          <w:highlight w:val="none"/>
        </w:rPr>
      </w:pP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我们收到你们</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u w:val="single"/>
          <w:lang w:val="en-US" w:eastAsia="zh-CN"/>
        </w:rPr>
        <w:t xml:space="preserve">           </w:t>
      </w:r>
      <w:r>
        <w:rPr>
          <w:rFonts w:hint="eastAsia" w:ascii="仿宋" w:hAnsi="仿宋" w:eastAsia="仿宋"/>
          <w:color w:val="auto"/>
          <w:sz w:val="28"/>
          <w:highlight w:val="none"/>
        </w:rPr>
        <w:t>号招标文件，经认真研究，我们决定参加投标。</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 xml:space="preserve">⒈按照招标文件中的一切要求，提供招标货物、安装及技术服务，投标总价 </w:t>
      </w:r>
      <w:r>
        <w:rPr>
          <w:rFonts w:hint="eastAsia" w:ascii="仿宋" w:hAnsi="仿宋" w:eastAsia="仿宋"/>
          <w:color w:val="auto"/>
          <w:sz w:val="28"/>
          <w:highlight w:val="none"/>
          <w:lang w:val="en-US" w:eastAsia="zh-CN"/>
        </w:rPr>
        <w:t xml:space="preserve">   </w:t>
      </w:r>
      <w:r>
        <w:rPr>
          <w:rFonts w:hint="eastAsia" w:ascii="仿宋" w:hAnsi="仿宋" w:eastAsia="仿宋"/>
          <w:color w:val="auto"/>
          <w:sz w:val="28"/>
          <w:highlight w:val="none"/>
        </w:rPr>
        <w:t>万元（人民币大写）￥：</w:t>
      </w:r>
      <w:r>
        <w:rPr>
          <w:rFonts w:hint="eastAsia" w:ascii="仿宋" w:hAnsi="仿宋" w:eastAsia="仿宋"/>
          <w:color w:val="auto"/>
          <w:sz w:val="28"/>
          <w:highlight w:val="none"/>
          <w:lang w:val="en-US" w:eastAsia="zh-CN"/>
        </w:rPr>
        <w:t xml:space="preserve">   </w:t>
      </w:r>
      <w:r>
        <w:rPr>
          <w:rFonts w:hint="eastAsia" w:ascii="仿宋" w:hAnsi="仿宋" w:eastAsia="仿宋"/>
          <w:color w:val="auto"/>
          <w:sz w:val="28"/>
          <w:highlight w:val="none"/>
        </w:rPr>
        <w:t>万元（用阿拉伯数字书写）人民币，明细见投标产品名称数量报价表。</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⒉如果我们的投标书被接受，我们将履行招标文件中规定的每一项要求，按期、按质、按量完成交货和完工任务。</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olor w:val="auto"/>
          <w:sz w:val="28"/>
          <w:highlight w:val="none"/>
          <w:u w:val="single"/>
        </w:rPr>
        <w:t>90</w:t>
      </w:r>
      <w:r>
        <w:rPr>
          <w:rFonts w:hint="eastAsia" w:ascii="仿宋" w:hAnsi="仿宋" w:eastAsia="仿宋"/>
          <w:color w:val="auto"/>
          <w:sz w:val="28"/>
          <w:highlight w:val="none"/>
        </w:rPr>
        <w:t>日历天。</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⒋我们愿意提供采购人在招标文件中要求的所有资料。</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⒌我们认为你们有选择或拒绝任何投标者中标的权力。我们理解，最低报价不是中标的唯一条件。</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⒍我们愿按合同法履行自己的全部责任。</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⒎我方愿意遵守国家有关规定及招标文件中规定的收费标准，承付中标服务费。</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⒏该项投标在开标后的全过程中保持有效，不作任何更改和变动。</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⒐我们同意按招标文件规定，交纳元的投标保证金。并同意在确定最终中标人、发出中标通知书之后5个工作日内退还我公司的投标保证金。（如因特殊原因，在投标有效期之后确定中标人，本承诺依然有效。）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hint="eastAsia" w:ascii="仿宋" w:hAnsi="仿宋" w:eastAsia="仿宋"/>
          <w:color w:val="auto"/>
          <w:sz w:val="28"/>
          <w:highlight w:val="none"/>
        </w:rPr>
      </w:pPr>
      <w:r>
        <w:rPr>
          <w:rFonts w:hint="eastAsia" w:ascii="仿宋" w:hAnsi="仿宋" w:eastAsia="仿宋"/>
          <w:color w:val="auto"/>
          <w:sz w:val="28"/>
          <w:highlight w:val="none"/>
        </w:rPr>
        <w:t>⒑综合说明：</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（1）材料的详细技术参数、技术条件、技术标准、拟达到的质量标准和保险期限。</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（2）易损件、配件及供应方式。</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（3）工程安装计划、组织机构及人员安排。</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4</w:t>
      </w:r>
      <w:r>
        <w:rPr>
          <w:rFonts w:hint="eastAsia" w:ascii="仿宋" w:hAnsi="仿宋" w:eastAsia="仿宋"/>
          <w:color w:val="auto"/>
          <w:sz w:val="28"/>
          <w:highlight w:val="none"/>
        </w:rPr>
        <w:t>）技术服务。</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5</w:t>
      </w:r>
      <w:r>
        <w:rPr>
          <w:rFonts w:hint="eastAsia" w:ascii="仿宋" w:hAnsi="仿宋" w:eastAsia="仿宋"/>
          <w:color w:val="auto"/>
          <w:sz w:val="28"/>
          <w:highlight w:val="none"/>
        </w:rPr>
        <w:t>）运输方式。</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rPr>
        <w:t>）要求项目单位提供的配合。</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7</w:t>
      </w:r>
      <w:r>
        <w:rPr>
          <w:rFonts w:hint="eastAsia" w:ascii="仿宋" w:hAnsi="仿宋" w:eastAsia="仿宋"/>
          <w:color w:val="auto"/>
          <w:sz w:val="28"/>
          <w:highlight w:val="none"/>
        </w:rPr>
        <w:t>）对招标文件内容有不同意见的偏离说明。</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8</w:t>
      </w:r>
      <w:r>
        <w:rPr>
          <w:rFonts w:hint="eastAsia" w:ascii="仿宋" w:hAnsi="仿宋" w:eastAsia="仿宋"/>
          <w:color w:val="auto"/>
          <w:sz w:val="28"/>
          <w:highlight w:val="none"/>
        </w:rPr>
        <w:t>）其它。</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11.所有有关本标书的函电，请按下列地址联系：</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单       位：</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地       址：</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电       话：</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传       真：</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邮 政 编 码：</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联  系  人：</w:t>
      </w:r>
    </w:p>
    <w:p>
      <w:pPr>
        <w:spacing w:line="360" w:lineRule="atLeast"/>
        <w:ind w:firstLine="560"/>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投标单位：</w:t>
      </w:r>
      <w:r>
        <w:rPr>
          <w:rFonts w:hint="eastAsia" w:ascii="仿宋" w:hAnsi="仿宋" w:eastAsia="仿宋"/>
          <w:color w:val="auto"/>
          <w:sz w:val="28"/>
          <w:highlight w:val="none"/>
          <w:lang w:val="en-US" w:eastAsia="zh-CN"/>
        </w:rPr>
        <w:t xml:space="preserve">   </w:t>
      </w:r>
      <w:r>
        <w:rPr>
          <w:rFonts w:hint="eastAsia" w:ascii="仿宋" w:hAnsi="仿宋" w:eastAsia="仿宋"/>
          <w:color w:val="auto"/>
          <w:sz w:val="28"/>
          <w:highlight w:val="none"/>
        </w:rPr>
        <w:t>（公章）</w:t>
      </w:r>
      <w:r>
        <w:rPr>
          <w:rFonts w:hint="eastAsia" w:ascii="仿宋" w:hAnsi="仿宋" w:eastAsia="仿宋"/>
          <w:color w:val="auto"/>
          <w:sz w:val="28"/>
          <w:highlight w:val="none"/>
          <w:lang w:val="en-US" w:eastAsia="zh-CN"/>
        </w:rPr>
        <w:t xml:space="preserve">   </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授权代表签字：</w:t>
      </w:r>
    </w:p>
    <w:p>
      <w:pPr>
        <w:spacing w:line="360" w:lineRule="atLeast"/>
        <w:ind w:firstLine="560"/>
        <w:rPr>
          <w:rFonts w:ascii="仿宋" w:hAnsi="仿宋" w:eastAsia="仿宋"/>
          <w:color w:val="auto"/>
          <w:sz w:val="28"/>
          <w:highlight w:val="none"/>
        </w:rPr>
      </w:pPr>
    </w:p>
    <w:p>
      <w:pPr>
        <w:spacing w:line="360" w:lineRule="atLeast"/>
        <w:ind w:firstLine="4877" w:firstLineChars="1742"/>
        <w:jc w:val="right"/>
        <w:rPr>
          <w:rFonts w:ascii="仿宋" w:hAnsi="仿宋" w:eastAsia="仿宋"/>
          <w:b/>
          <w:color w:val="auto"/>
          <w:sz w:val="28"/>
          <w:highlight w:val="none"/>
        </w:rPr>
      </w:pPr>
      <w:r>
        <w:rPr>
          <w:rFonts w:hint="eastAsia" w:ascii="仿宋" w:hAnsi="仿宋" w:eastAsia="仿宋"/>
          <w:color w:val="auto"/>
          <w:sz w:val="28"/>
          <w:highlight w:val="none"/>
        </w:rPr>
        <w:t>年   月    日</w:t>
      </w:r>
      <w:r>
        <w:rPr>
          <w:rFonts w:hint="eastAsia" w:ascii="仿宋" w:hAnsi="仿宋" w:eastAsia="仿宋"/>
          <w:b/>
          <w:color w:val="auto"/>
          <w:sz w:val="28"/>
          <w:highlight w:val="none"/>
        </w:rPr>
        <w:br w:type="page"/>
      </w:r>
      <w:r>
        <w:rPr>
          <w:rFonts w:hint="eastAsia" w:ascii="仿宋" w:hAnsi="仿宋" w:eastAsia="仿宋"/>
          <w:color w:val="auto"/>
          <w:sz w:val="28"/>
          <w:highlight w:val="none"/>
        </w:rPr>
        <w:t>附件二</w:t>
      </w:r>
    </w:p>
    <w:p>
      <w:pPr>
        <w:pStyle w:val="4"/>
        <w:spacing w:line="500" w:lineRule="exact"/>
        <w:jc w:val="center"/>
        <w:rPr>
          <w:rFonts w:ascii="仿宋" w:hAnsi="仿宋" w:eastAsia="仿宋"/>
          <w:color w:val="auto"/>
          <w:sz w:val="32"/>
          <w:highlight w:val="none"/>
        </w:rPr>
      </w:pPr>
      <w:r>
        <w:rPr>
          <w:rFonts w:ascii="仿宋" w:hAnsi="仿宋" w:eastAsia="仿宋"/>
          <w:color w:val="auto"/>
          <w:sz w:val="32"/>
          <w:highlight w:val="none"/>
        </w:rPr>
        <w:t>法定代表人资格证明书</w:t>
      </w:r>
      <w:r>
        <w:rPr>
          <w:rFonts w:hint="eastAsia" w:ascii="仿宋" w:hAnsi="仿宋" w:eastAsia="仿宋"/>
          <w:color w:val="auto"/>
          <w:sz w:val="32"/>
          <w:highlight w:val="none"/>
        </w:rPr>
        <w:t>（格式）</w:t>
      </w:r>
    </w:p>
    <w:p>
      <w:pPr>
        <w:spacing w:line="500" w:lineRule="exact"/>
        <w:rPr>
          <w:rFonts w:ascii="仿宋" w:hAnsi="仿宋" w:eastAsia="仿宋"/>
          <w:color w:val="auto"/>
          <w:szCs w:val="21"/>
          <w:highlight w:val="none"/>
        </w:rPr>
      </w:pPr>
    </w:p>
    <w:p>
      <w:pPr>
        <w:pStyle w:val="23"/>
        <w:spacing w:line="580" w:lineRule="exact"/>
        <w:ind w:firstLine="560"/>
        <w:rPr>
          <w:rFonts w:ascii="仿宋" w:hAnsi="仿宋" w:eastAsia="仿宋"/>
          <w:color w:val="auto"/>
          <w:highlight w:val="none"/>
          <w:u w:val="single"/>
        </w:rPr>
      </w:pPr>
      <w:r>
        <w:rPr>
          <w:rFonts w:ascii="仿宋" w:hAnsi="仿宋" w:eastAsia="仿宋"/>
          <w:color w:val="auto"/>
          <w:highlight w:val="none"/>
        </w:rPr>
        <w:t>单位名称：</w:t>
      </w:r>
      <w:r>
        <w:rPr>
          <w:rFonts w:hint="eastAsia" w:ascii="仿宋" w:hAnsi="仿宋" w:eastAsia="仿宋"/>
          <w:color w:val="auto"/>
          <w:highlight w:val="none"/>
          <w:u w:val="single"/>
          <w:lang w:val="en-US" w:eastAsia="zh-CN"/>
        </w:rPr>
        <w:t xml:space="preserve">                                          </w:t>
      </w:r>
      <w:r>
        <w:rPr>
          <w:rFonts w:hint="eastAsia" w:ascii="仿宋" w:hAnsi="仿宋" w:eastAsia="仿宋"/>
          <w:color w:val="auto"/>
          <w:highlight w:val="none"/>
        </w:rPr>
        <w:t>；</w:t>
      </w:r>
    </w:p>
    <w:p>
      <w:pPr>
        <w:pStyle w:val="23"/>
        <w:spacing w:line="580" w:lineRule="exact"/>
        <w:ind w:firstLine="560"/>
        <w:rPr>
          <w:rFonts w:ascii="仿宋" w:hAnsi="仿宋" w:eastAsia="仿宋"/>
          <w:color w:val="auto"/>
          <w:highlight w:val="none"/>
        </w:rPr>
      </w:pPr>
      <w:r>
        <w:rPr>
          <w:rFonts w:ascii="仿宋" w:hAnsi="仿宋" w:eastAsia="仿宋"/>
          <w:color w:val="auto"/>
          <w:highlight w:val="none"/>
        </w:rPr>
        <w:t>地    址：</w:t>
      </w:r>
      <w:r>
        <w:rPr>
          <w:rFonts w:hint="eastAsia" w:ascii="仿宋" w:hAnsi="仿宋" w:eastAsia="仿宋"/>
          <w:color w:val="auto"/>
          <w:highlight w:val="none"/>
          <w:u w:val="single"/>
          <w:lang w:val="en-US" w:eastAsia="zh-CN"/>
        </w:rPr>
        <w:t xml:space="preserve">                                          </w:t>
      </w:r>
      <w:r>
        <w:rPr>
          <w:rFonts w:hint="eastAsia" w:ascii="仿宋" w:hAnsi="仿宋" w:eastAsia="仿宋"/>
          <w:color w:val="auto"/>
          <w:highlight w:val="none"/>
        </w:rPr>
        <w:t>；</w:t>
      </w:r>
    </w:p>
    <w:p>
      <w:pPr>
        <w:pStyle w:val="23"/>
        <w:spacing w:line="580" w:lineRule="exact"/>
        <w:ind w:firstLine="560"/>
        <w:rPr>
          <w:rFonts w:ascii="仿宋" w:hAnsi="仿宋" w:eastAsia="仿宋"/>
          <w:color w:val="auto"/>
          <w:highlight w:val="none"/>
        </w:rPr>
      </w:pPr>
      <w:r>
        <w:rPr>
          <w:rFonts w:ascii="仿宋" w:hAnsi="仿宋" w:eastAsia="仿宋"/>
          <w:color w:val="auto"/>
          <w:highlight w:val="none"/>
        </w:rPr>
        <w:t>姓    名：</w:t>
      </w:r>
      <w:r>
        <w:rPr>
          <w:rFonts w:hint="eastAsia" w:ascii="仿宋" w:hAnsi="仿宋" w:eastAsia="仿宋"/>
          <w:color w:val="auto"/>
          <w:highlight w:val="none"/>
          <w:u w:val="single"/>
          <w:lang w:val="en-US" w:eastAsia="zh-CN"/>
        </w:rPr>
        <w:t xml:space="preserve">             </w:t>
      </w:r>
      <w:r>
        <w:rPr>
          <w:rFonts w:ascii="仿宋" w:hAnsi="仿宋" w:eastAsia="仿宋"/>
          <w:color w:val="auto"/>
          <w:highlight w:val="none"/>
        </w:rPr>
        <w:t>性别：</w:t>
      </w:r>
      <w:r>
        <w:rPr>
          <w:rFonts w:hint="eastAsia" w:ascii="仿宋" w:hAnsi="仿宋" w:eastAsia="仿宋"/>
          <w:color w:val="auto"/>
          <w:highlight w:val="none"/>
          <w:u w:val="single"/>
          <w:lang w:val="en-US" w:eastAsia="zh-CN"/>
        </w:rPr>
        <w:t xml:space="preserve">     </w:t>
      </w:r>
      <w:r>
        <w:rPr>
          <w:rFonts w:ascii="仿宋" w:hAnsi="仿宋" w:eastAsia="仿宋"/>
          <w:color w:val="auto"/>
          <w:highlight w:val="none"/>
        </w:rPr>
        <w:t>年龄：</w:t>
      </w:r>
      <w:r>
        <w:rPr>
          <w:rFonts w:hint="eastAsia" w:ascii="仿宋" w:hAnsi="仿宋" w:eastAsia="仿宋"/>
          <w:color w:val="auto"/>
          <w:highlight w:val="none"/>
          <w:u w:val="single"/>
          <w:lang w:val="en-US" w:eastAsia="zh-CN"/>
        </w:rPr>
        <w:t xml:space="preserve">     </w:t>
      </w:r>
      <w:r>
        <w:rPr>
          <w:rFonts w:ascii="仿宋" w:hAnsi="仿宋" w:eastAsia="仿宋"/>
          <w:color w:val="auto"/>
          <w:highlight w:val="none"/>
        </w:rPr>
        <w:t>职务：</w:t>
      </w:r>
      <w:r>
        <w:rPr>
          <w:rFonts w:hint="eastAsia" w:ascii="仿宋" w:hAnsi="仿宋" w:eastAsia="仿宋"/>
          <w:color w:val="auto"/>
          <w:highlight w:val="none"/>
          <w:u w:val="single"/>
          <w:lang w:val="en-US" w:eastAsia="zh-CN"/>
        </w:rPr>
        <w:t xml:space="preserve">           </w:t>
      </w:r>
      <w:r>
        <w:rPr>
          <w:rFonts w:hint="eastAsia" w:ascii="仿宋" w:hAnsi="仿宋" w:eastAsia="仿宋"/>
          <w:color w:val="auto"/>
          <w:highlight w:val="none"/>
        </w:rPr>
        <w:t>；</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该同志</w:t>
      </w:r>
      <w:r>
        <w:rPr>
          <w:rFonts w:ascii="仿宋" w:hAnsi="仿宋" w:eastAsia="仿宋"/>
          <w:color w:val="auto"/>
          <w:highlight w:val="none"/>
        </w:rPr>
        <w:t>系</w:t>
      </w:r>
      <w:r>
        <w:rPr>
          <w:rFonts w:hint="eastAsia" w:ascii="仿宋" w:hAnsi="仿宋" w:eastAsia="仿宋"/>
          <w:color w:val="auto"/>
          <w:highlight w:val="none"/>
          <w:u w:val="single"/>
          <w:lang w:val="en-US" w:eastAsia="zh-CN"/>
        </w:rPr>
        <w:t xml:space="preserve">        公</w:t>
      </w:r>
      <w:r>
        <w:rPr>
          <w:rFonts w:hint="eastAsia" w:ascii="仿宋" w:hAnsi="仿宋" w:eastAsia="仿宋"/>
          <w:color w:val="auto"/>
          <w:highlight w:val="none"/>
          <w:u w:val="single"/>
        </w:rPr>
        <w:t>司</w:t>
      </w:r>
      <w:r>
        <w:rPr>
          <w:rFonts w:ascii="仿宋" w:hAnsi="仿宋" w:eastAsia="仿宋"/>
          <w:color w:val="auto"/>
          <w:highlight w:val="none"/>
        </w:rPr>
        <w:t>的法定代表人。为</w:t>
      </w:r>
      <w:r>
        <w:rPr>
          <w:rFonts w:hint="eastAsia" w:ascii="仿宋" w:hAnsi="仿宋" w:eastAsia="仿宋"/>
          <w:color w:val="auto"/>
          <w:highlight w:val="none"/>
        </w:rPr>
        <w:t>参加本项目</w:t>
      </w:r>
      <w:r>
        <w:rPr>
          <w:rFonts w:ascii="仿宋" w:hAnsi="仿宋" w:eastAsia="仿宋"/>
          <w:color w:val="auto"/>
          <w:highlight w:val="none"/>
        </w:rPr>
        <w:t>，签署上述的</w:t>
      </w:r>
      <w:r>
        <w:rPr>
          <w:rFonts w:hint="eastAsia" w:ascii="仿宋" w:hAnsi="仿宋" w:eastAsia="仿宋"/>
          <w:color w:val="auto"/>
          <w:highlight w:val="none"/>
        </w:rPr>
        <w:t>投标</w:t>
      </w:r>
      <w:r>
        <w:rPr>
          <w:rFonts w:ascii="仿宋" w:hAnsi="仿宋" w:eastAsia="仿宋"/>
          <w:color w:val="auto"/>
          <w:highlight w:val="none"/>
        </w:rPr>
        <w:t>文件、进行合同谈判、签署合同和处理与之有关的一切事务。</w:t>
      </w:r>
    </w:p>
    <w:p>
      <w:pPr>
        <w:pStyle w:val="23"/>
        <w:spacing w:line="580" w:lineRule="exact"/>
        <w:ind w:firstLine="560"/>
        <w:rPr>
          <w:rFonts w:ascii="仿宋" w:hAnsi="仿宋" w:eastAsia="仿宋"/>
          <w:color w:val="auto"/>
          <w:highlight w:val="none"/>
        </w:rPr>
      </w:pPr>
    </w:p>
    <w:p>
      <w:pPr>
        <w:pStyle w:val="23"/>
        <w:spacing w:line="580" w:lineRule="exact"/>
        <w:ind w:firstLine="560"/>
        <w:rPr>
          <w:rFonts w:ascii="仿宋" w:hAnsi="仿宋" w:eastAsia="仿宋"/>
          <w:color w:val="auto"/>
          <w:highlight w:val="none"/>
        </w:rPr>
      </w:pPr>
      <w:r>
        <w:rPr>
          <w:rFonts w:ascii="仿宋" w:hAnsi="仿宋" w:eastAsia="仿宋"/>
          <w:color w:val="auto"/>
          <w:highlight w:val="none"/>
        </w:rPr>
        <w:t>特此证明</w:t>
      </w:r>
    </w:p>
    <w:p>
      <w:pPr>
        <w:pStyle w:val="23"/>
        <w:ind w:firstLine="560"/>
        <w:rPr>
          <w:rFonts w:ascii="仿宋" w:hAnsi="仿宋" w:eastAsia="仿宋"/>
          <w:color w:val="auto"/>
          <w:highlight w:val="none"/>
        </w:rPr>
      </w:pPr>
    </w:p>
    <w:p>
      <w:pPr>
        <w:pStyle w:val="23"/>
        <w:ind w:firstLine="560"/>
        <w:rPr>
          <w:rFonts w:ascii="仿宋" w:hAnsi="仿宋" w:eastAsia="仿宋"/>
          <w:color w:val="auto"/>
          <w:highlight w:val="none"/>
        </w:rPr>
      </w:pPr>
    </w:p>
    <w:p>
      <w:pPr>
        <w:pStyle w:val="23"/>
        <w:ind w:firstLine="4200" w:firstLineChars="1500"/>
        <w:rPr>
          <w:rFonts w:hint="default" w:ascii="仿宋" w:hAnsi="仿宋" w:eastAsia="仿宋"/>
          <w:color w:val="auto"/>
          <w:highlight w:val="none"/>
          <w:lang w:val="en-US" w:eastAsia="zh-CN"/>
        </w:rPr>
      </w:pPr>
      <w:r>
        <w:rPr>
          <w:rFonts w:hint="eastAsia" w:ascii="仿宋" w:hAnsi="仿宋" w:eastAsia="仿宋"/>
          <w:color w:val="auto"/>
          <w:highlight w:val="none"/>
        </w:rPr>
        <w:t>供应商</w:t>
      </w:r>
      <w:r>
        <w:rPr>
          <w:rFonts w:ascii="仿宋" w:hAnsi="仿宋" w:eastAsia="仿宋"/>
          <w:color w:val="auto"/>
          <w:highlight w:val="none"/>
        </w:rPr>
        <w:t>：</w:t>
      </w:r>
      <w:r>
        <w:rPr>
          <w:rFonts w:hint="eastAsia" w:ascii="仿宋" w:hAnsi="仿宋" w:eastAsia="仿宋"/>
          <w:color w:val="auto"/>
          <w:highlight w:val="none"/>
          <w:lang w:val="en-US" w:eastAsia="zh-CN"/>
        </w:rPr>
        <w:t xml:space="preserve">    </w:t>
      </w:r>
      <w:r>
        <w:rPr>
          <w:rFonts w:ascii="仿宋" w:hAnsi="仿宋" w:eastAsia="仿宋"/>
          <w:color w:val="auto"/>
          <w:highlight w:val="none"/>
        </w:rPr>
        <w:t>（</w:t>
      </w:r>
      <w:r>
        <w:rPr>
          <w:rFonts w:hint="eastAsia" w:ascii="仿宋" w:hAnsi="仿宋" w:eastAsia="仿宋"/>
          <w:color w:val="auto"/>
          <w:highlight w:val="none"/>
        </w:rPr>
        <w:t>公</w:t>
      </w:r>
      <w:r>
        <w:rPr>
          <w:rFonts w:ascii="仿宋" w:hAnsi="仿宋" w:eastAsia="仿宋"/>
          <w:color w:val="auto"/>
          <w:highlight w:val="none"/>
        </w:rPr>
        <w:t>章）</w:t>
      </w:r>
      <w:r>
        <w:rPr>
          <w:rFonts w:hint="eastAsia" w:ascii="仿宋" w:hAnsi="仿宋" w:eastAsia="仿宋"/>
          <w:color w:val="auto"/>
          <w:highlight w:val="none"/>
          <w:lang w:val="en-US" w:eastAsia="zh-CN"/>
        </w:rPr>
        <w:t xml:space="preserve">   </w:t>
      </w:r>
    </w:p>
    <w:p>
      <w:pPr>
        <w:pStyle w:val="23"/>
        <w:ind w:firstLine="4200" w:firstLineChars="1500"/>
        <w:rPr>
          <w:rFonts w:hint="eastAsia" w:ascii="仿宋" w:hAnsi="仿宋" w:eastAsia="仿宋"/>
          <w:color w:val="auto"/>
          <w:highlight w:val="none"/>
        </w:rPr>
      </w:pPr>
    </w:p>
    <w:p>
      <w:pPr>
        <w:pStyle w:val="23"/>
        <w:ind w:firstLine="4200" w:firstLineChars="1500"/>
        <w:rPr>
          <w:rFonts w:ascii="仿宋" w:hAnsi="仿宋" w:eastAsia="仿宋"/>
          <w:color w:val="auto"/>
          <w:highlight w:val="none"/>
        </w:rPr>
      </w:pPr>
      <w:r>
        <w:rPr>
          <w:rFonts w:hint="eastAsia" w:ascii="仿宋" w:hAnsi="仿宋" w:eastAsia="仿宋"/>
          <w:color w:val="auto"/>
          <w:highlight w:val="none"/>
        </w:rPr>
        <w:t>法定代表人签名：</w:t>
      </w:r>
    </w:p>
    <w:p>
      <w:pPr>
        <w:pStyle w:val="23"/>
        <w:ind w:firstLine="4200" w:firstLineChars="1500"/>
        <w:rPr>
          <w:rFonts w:ascii="仿宋" w:hAnsi="仿宋" w:eastAsia="仿宋"/>
          <w:color w:val="auto"/>
          <w:highlight w:val="none"/>
        </w:rPr>
      </w:pPr>
    </w:p>
    <w:p>
      <w:pPr>
        <w:pStyle w:val="23"/>
        <w:ind w:firstLine="4200" w:firstLineChars="1500"/>
        <w:rPr>
          <w:rFonts w:ascii="仿宋" w:hAnsi="仿宋" w:eastAsia="仿宋"/>
          <w:color w:val="auto"/>
          <w:highlight w:val="none"/>
        </w:rPr>
      </w:pPr>
      <w:r>
        <w:rPr>
          <w:rFonts w:ascii="仿宋" w:hAnsi="仿宋" w:eastAsia="仿宋"/>
          <w:color w:val="auto"/>
          <w:highlight w:val="none"/>
        </w:rPr>
        <w:t>日  期：</w:t>
      </w:r>
      <w:r>
        <w:rPr>
          <w:rFonts w:hint="eastAsia" w:ascii="仿宋" w:hAnsi="仿宋" w:eastAsia="仿宋"/>
          <w:color w:val="auto"/>
          <w:highlight w:val="none"/>
          <w:lang w:val="en-US" w:eastAsia="zh-CN"/>
        </w:rPr>
        <w:t xml:space="preserve">   </w:t>
      </w:r>
      <w:r>
        <w:rPr>
          <w:rFonts w:ascii="仿宋" w:hAnsi="仿宋" w:eastAsia="仿宋"/>
          <w:color w:val="auto"/>
          <w:highlight w:val="none"/>
        </w:rPr>
        <w:t>年</w:t>
      </w:r>
      <w:r>
        <w:rPr>
          <w:rFonts w:hint="eastAsia" w:ascii="仿宋" w:hAnsi="仿宋" w:eastAsia="仿宋"/>
          <w:color w:val="auto"/>
          <w:highlight w:val="none"/>
          <w:lang w:val="en-US" w:eastAsia="zh-CN"/>
        </w:rPr>
        <w:t xml:space="preserve">   </w:t>
      </w:r>
      <w:r>
        <w:rPr>
          <w:rFonts w:ascii="仿宋" w:hAnsi="仿宋" w:eastAsia="仿宋"/>
          <w:color w:val="auto"/>
          <w:highlight w:val="none"/>
        </w:rPr>
        <w:t>月</w:t>
      </w:r>
      <w:r>
        <w:rPr>
          <w:rFonts w:hint="eastAsia" w:ascii="仿宋" w:hAnsi="仿宋" w:eastAsia="仿宋"/>
          <w:color w:val="auto"/>
          <w:highlight w:val="none"/>
          <w:lang w:val="en-US" w:eastAsia="zh-CN"/>
        </w:rPr>
        <w:t xml:space="preserve">   </w:t>
      </w:r>
      <w:r>
        <w:rPr>
          <w:rFonts w:ascii="仿宋" w:hAnsi="仿宋" w:eastAsia="仿宋"/>
          <w:color w:val="auto"/>
          <w:highlight w:val="none"/>
        </w:rPr>
        <w:t>日</w:t>
      </w:r>
    </w:p>
    <w:p>
      <w:pPr>
        <w:ind w:firstLine="562"/>
        <w:jc w:val="right"/>
        <w:rPr>
          <w:rFonts w:ascii="仿宋" w:hAnsi="仿宋" w:eastAsia="仿宋"/>
          <w:color w:val="auto"/>
          <w:highlight w:val="none"/>
        </w:rPr>
      </w:pPr>
      <w:r>
        <w:rPr>
          <w:rFonts w:ascii="仿宋" w:hAnsi="仿宋" w:eastAsia="仿宋"/>
          <w:b/>
          <w:bCs/>
          <w:color w:val="auto"/>
          <w:sz w:val="24"/>
          <w:szCs w:val="21"/>
          <w:highlight w:val="none"/>
        </w:rPr>
        <w:br w:type="page"/>
      </w:r>
    </w:p>
    <w:p>
      <w:pPr>
        <w:rPr>
          <w:color w:val="auto"/>
          <w:highlight w:val="none"/>
        </w:rPr>
      </w:pPr>
    </w:p>
    <w:p>
      <w:pPr>
        <w:pStyle w:val="4"/>
        <w:spacing w:line="500" w:lineRule="exact"/>
        <w:jc w:val="center"/>
        <w:rPr>
          <w:rFonts w:ascii="仿宋" w:hAnsi="仿宋" w:eastAsia="仿宋"/>
          <w:color w:val="auto"/>
          <w:sz w:val="32"/>
          <w:highlight w:val="none"/>
        </w:rPr>
      </w:pPr>
      <w:r>
        <w:rPr>
          <w:rFonts w:hint="eastAsia" w:ascii="仿宋" w:hAnsi="仿宋" w:eastAsia="仿宋"/>
          <w:color w:val="auto"/>
          <w:sz w:val="32"/>
          <w:highlight w:val="none"/>
        </w:rPr>
        <w:t>法定代表人</w:t>
      </w:r>
      <w:r>
        <w:rPr>
          <w:rFonts w:ascii="仿宋" w:hAnsi="仿宋" w:eastAsia="仿宋"/>
          <w:color w:val="auto"/>
          <w:sz w:val="32"/>
          <w:highlight w:val="none"/>
        </w:rPr>
        <w:t>授权委托书</w:t>
      </w:r>
      <w:r>
        <w:rPr>
          <w:rFonts w:hint="eastAsia" w:ascii="仿宋" w:hAnsi="仿宋" w:eastAsia="仿宋"/>
          <w:color w:val="auto"/>
          <w:sz w:val="32"/>
          <w:highlight w:val="none"/>
        </w:rPr>
        <w:t>（格式）</w:t>
      </w:r>
    </w:p>
    <w:p>
      <w:pPr>
        <w:spacing w:line="500" w:lineRule="exact"/>
        <w:rPr>
          <w:rFonts w:ascii="仿宋" w:hAnsi="仿宋" w:eastAsia="仿宋"/>
          <w:color w:val="auto"/>
          <w:szCs w:val="21"/>
          <w:highlight w:val="none"/>
        </w:rPr>
      </w:pPr>
    </w:p>
    <w:p>
      <w:pPr>
        <w:pStyle w:val="23"/>
        <w:spacing w:line="580" w:lineRule="exact"/>
        <w:ind w:firstLine="560"/>
        <w:rPr>
          <w:rFonts w:ascii="仿宋" w:hAnsi="仿宋" w:eastAsia="仿宋"/>
          <w:color w:val="auto"/>
          <w:highlight w:val="none"/>
        </w:rPr>
      </w:pPr>
      <w:r>
        <w:rPr>
          <w:rFonts w:ascii="仿宋" w:hAnsi="仿宋" w:eastAsia="仿宋"/>
          <w:color w:val="auto"/>
          <w:highlight w:val="none"/>
        </w:rPr>
        <w:t>本授权委托书声明：我</w:t>
      </w:r>
      <w:r>
        <w:rPr>
          <w:rFonts w:ascii="仿宋" w:hAnsi="仿宋" w:eastAsia="仿宋"/>
          <w:color w:val="auto"/>
          <w:highlight w:val="none"/>
          <w:u w:val="single"/>
        </w:rPr>
        <w:t>（姓名）</w:t>
      </w:r>
      <w:r>
        <w:rPr>
          <w:rFonts w:ascii="仿宋" w:hAnsi="仿宋" w:eastAsia="仿宋"/>
          <w:color w:val="auto"/>
          <w:highlight w:val="none"/>
        </w:rPr>
        <w:t>系</w:t>
      </w:r>
      <w:r>
        <w:rPr>
          <w:rFonts w:ascii="仿宋" w:hAnsi="仿宋" w:eastAsia="仿宋"/>
          <w:color w:val="auto"/>
          <w:highlight w:val="none"/>
          <w:u w:val="single"/>
        </w:rPr>
        <w:t>（</w:t>
      </w:r>
      <w:r>
        <w:rPr>
          <w:rFonts w:hint="eastAsia" w:ascii="仿宋" w:hAnsi="仿宋" w:eastAsia="仿宋"/>
          <w:color w:val="auto"/>
          <w:highlight w:val="none"/>
          <w:u w:val="single"/>
        </w:rPr>
        <w:t>供应商</w:t>
      </w:r>
      <w:r>
        <w:rPr>
          <w:rFonts w:ascii="仿宋" w:hAnsi="仿宋" w:eastAsia="仿宋"/>
          <w:color w:val="auto"/>
          <w:highlight w:val="none"/>
          <w:u w:val="single"/>
        </w:rPr>
        <w:t>名称）</w:t>
      </w:r>
      <w:r>
        <w:rPr>
          <w:rFonts w:ascii="仿宋" w:hAnsi="仿宋" w:eastAsia="仿宋"/>
          <w:color w:val="auto"/>
          <w:highlight w:val="none"/>
        </w:rPr>
        <w:t>的法定代表人，现授权委托</w:t>
      </w:r>
      <w:r>
        <w:rPr>
          <w:rFonts w:ascii="仿宋" w:hAnsi="仿宋" w:eastAsia="仿宋"/>
          <w:color w:val="auto"/>
          <w:highlight w:val="none"/>
          <w:u w:val="single"/>
        </w:rPr>
        <w:t>（单位名称）</w:t>
      </w:r>
      <w:r>
        <w:rPr>
          <w:rFonts w:ascii="仿宋" w:hAnsi="仿宋" w:eastAsia="仿宋"/>
          <w:color w:val="auto"/>
          <w:highlight w:val="none"/>
        </w:rPr>
        <w:t>的</w:t>
      </w:r>
      <w:r>
        <w:rPr>
          <w:rFonts w:ascii="仿宋" w:hAnsi="仿宋" w:eastAsia="仿宋"/>
          <w:color w:val="auto"/>
          <w:highlight w:val="none"/>
          <w:u w:val="single"/>
        </w:rPr>
        <w:t>（姓名）</w:t>
      </w:r>
      <w:r>
        <w:rPr>
          <w:rFonts w:ascii="仿宋" w:hAnsi="仿宋" w:eastAsia="仿宋"/>
          <w:color w:val="auto"/>
          <w:highlight w:val="none"/>
        </w:rPr>
        <w:t>为我公司签署</w:t>
      </w:r>
      <w:r>
        <w:rPr>
          <w:rFonts w:hint="eastAsia" w:ascii="仿宋" w:hAnsi="仿宋" w:eastAsia="仿宋"/>
          <w:color w:val="auto"/>
          <w:highlight w:val="none"/>
        </w:rPr>
        <w:t>本项目投标文件</w:t>
      </w:r>
      <w:r>
        <w:rPr>
          <w:rFonts w:ascii="仿宋" w:hAnsi="仿宋" w:eastAsia="仿宋"/>
          <w:color w:val="auto"/>
          <w:highlight w:val="none"/>
        </w:rPr>
        <w:t>的法定代表人授权委托代理人，全权代表我</w:t>
      </w:r>
      <w:r>
        <w:rPr>
          <w:rFonts w:hint="eastAsia" w:ascii="仿宋" w:hAnsi="仿宋" w:eastAsia="仿宋"/>
          <w:color w:val="auto"/>
          <w:highlight w:val="none"/>
        </w:rPr>
        <w:t>单位处理本次谈判的有关事宜。代理人所签署的一切有关文件，我单位均予承认。</w:t>
      </w:r>
    </w:p>
    <w:p>
      <w:pPr>
        <w:pStyle w:val="23"/>
        <w:spacing w:line="580" w:lineRule="exact"/>
        <w:ind w:firstLine="560"/>
        <w:rPr>
          <w:rFonts w:ascii="仿宋" w:hAnsi="仿宋" w:eastAsia="仿宋"/>
          <w:color w:val="auto"/>
          <w:highlight w:val="none"/>
        </w:rPr>
      </w:pPr>
    </w:p>
    <w:p>
      <w:pPr>
        <w:pStyle w:val="23"/>
        <w:spacing w:line="580" w:lineRule="exact"/>
        <w:ind w:firstLine="560"/>
        <w:rPr>
          <w:rFonts w:ascii="仿宋" w:hAnsi="仿宋" w:eastAsia="仿宋"/>
          <w:color w:val="auto"/>
          <w:highlight w:val="none"/>
        </w:rPr>
      </w:pPr>
      <w:r>
        <w:rPr>
          <w:rFonts w:ascii="仿宋" w:hAnsi="仿宋" w:eastAsia="仿宋"/>
          <w:color w:val="auto"/>
          <w:highlight w:val="none"/>
        </w:rPr>
        <w:t>代理人无转委托权，特此</w:t>
      </w:r>
      <w:r>
        <w:rPr>
          <w:rFonts w:hint="eastAsia" w:ascii="仿宋" w:hAnsi="仿宋" w:eastAsia="仿宋"/>
          <w:color w:val="auto"/>
          <w:highlight w:val="none"/>
        </w:rPr>
        <w:t>声明！</w:t>
      </w:r>
    </w:p>
    <w:p>
      <w:pPr>
        <w:pStyle w:val="23"/>
        <w:spacing w:line="580" w:lineRule="exact"/>
        <w:ind w:firstLine="560"/>
        <w:rPr>
          <w:rFonts w:ascii="仿宋" w:hAnsi="仿宋" w:eastAsia="仿宋"/>
          <w:color w:val="auto"/>
          <w:highlight w:val="none"/>
        </w:rPr>
      </w:pPr>
    </w:p>
    <w:p>
      <w:pPr>
        <w:pStyle w:val="23"/>
        <w:spacing w:line="580" w:lineRule="exact"/>
        <w:ind w:firstLine="560"/>
        <w:rPr>
          <w:rFonts w:ascii="仿宋" w:hAnsi="仿宋" w:eastAsia="仿宋"/>
          <w:color w:val="auto"/>
          <w:highlight w:val="none"/>
        </w:rPr>
      </w:pPr>
    </w:p>
    <w:p>
      <w:pPr>
        <w:pStyle w:val="23"/>
        <w:spacing w:line="580" w:lineRule="exact"/>
        <w:ind w:firstLine="560"/>
        <w:rPr>
          <w:rFonts w:ascii="仿宋" w:hAnsi="仿宋" w:eastAsia="仿宋"/>
          <w:color w:val="auto"/>
          <w:highlight w:val="none"/>
        </w:rPr>
      </w:pPr>
    </w:p>
    <w:p>
      <w:pPr>
        <w:pStyle w:val="23"/>
        <w:spacing w:line="580" w:lineRule="exact"/>
        <w:ind w:firstLine="560"/>
        <w:rPr>
          <w:rFonts w:ascii="仿宋" w:hAnsi="仿宋" w:eastAsia="仿宋"/>
          <w:color w:val="auto"/>
          <w:highlight w:val="none"/>
        </w:rPr>
      </w:pPr>
      <w:r>
        <w:rPr>
          <w:rFonts w:ascii="仿宋" w:hAnsi="仿宋" w:eastAsia="仿宋"/>
          <w:color w:val="auto"/>
          <w:highlight w:val="none"/>
        </w:rPr>
        <w:t>代理人：</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姓名：</w:t>
      </w:r>
      <w:r>
        <w:rPr>
          <w:rFonts w:hint="eastAsia" w:ascii="仿宋" w:hAnsi="仿宋" w:eastAsia="仿宋"/>
          <w:color w:val="auto"/>
          <w:highlight w:val="none"/>
          <w:lang w:val="en-US" w:eastAsia="zh-CN"/>
        </w:rPr>
        <w:t xml:space="preserve">            </w:t>
      </w:r>
      <w:r>
        <w:rPr>
          <w:rFonts w:ascii="仿宋" w:hAnsi="仿宋" w:eastAsia="仿宋"/>
          <w:color w:val="auto"/>
          <w:highlight w:val="none"/>
        </w:rPr>
        <w:t>性别：</w:t>
      </w:r>
      <w:r>
        <w:rPr>
          <w:rFonts w:hint="eastAsia" w:ascii="仿宋" w:hAnsi="仿宋" w:eastAsia="仿宋"/>
          <w:color w:val="auto"/>
          <w:highlight w:val="none"/>
          <w:lang w:val="en-US" w:eastAsia="zh-CN"/>
        </w:rPr>
        <w:t xml:space="preserve">            </w:t>
      </w:r>
      <w:r>
        <w:rPr>
          <w:rFonts w:ascii="仿宋" w:hAnsi="仿宋" w:eastAsia="仿宋"/>
          <w:color w:val="auto"/>
          <w:highlight w:val="none"/>
        </w:rPr>
        <w:t>年龄：</w:t>
      </w:r>
    </w:p>
    <w:p>
      <w:pPr>
        <w:pStyle w:val="23"/>
        <w:spacing w:line="580" w:lineRule="exact"/>
        <w:ind w:firstLine="560"/>
        <w:rPr>
          <w:rFonts w:ascii="仿宋" w:hAnsi="仿宋" w:eastAsia="仿宋"/>
          <w:color w:val="auto"/>
          <w:highlight w:val="none"/>
        </w:rPr>
      </w:pPr>
    </w:p>
    <w:p>
      <w:pPr>
        <w:pStyle w:val="23"/>
        <w:spacing w:line="580" w:lineRule="exact"/>
        <w:ind w:firstLine="560"/>
        <w:rPr>
          <w:rFonts w:ascii="仿宋" w:hAnsi="仿宋" w:eastAsia="仿宋"/>
          <w:color w:val="auto"/>
          <w:highlight w:val="none"/>
        </w:rPr>
      </w:pPr>
      <w:r>
        <w:rPr>
          <w:rFonts w:ascii="仿宋" w:hAnsi="仿宋" w:eastAsia="仿宋"/>
          <w:color w:val="auto"/>
          <w:highlight w:val="none"/>
        </w:rPr>
        <w:t>身份证号码：</w:t>
      </w:r>
      <w:r>
        <w:rPr>
          <w:rFonts w:hint="eastAsia" w:ascii="仿宋" w:hAnsi="仿宋" w:eastAsia="仿宋"/>
          <w:color w:val="auto"/>
          <w:highlight w:val="none"/>
          <w:lang w:val="en-US" w:eastAsia="zh-CN"/>
        </w:rPr>
        <w:t xml:space="preserve">                         </w:t>
      </w:r>
      <w:r>
        <w:rPr>
          <w:rFonts w:ascii="仿宋" w:hAnsi="仿宋" w:eastAsia="仿宋"/>
          <w:color w:val="auto"/>
          <w:highlight w:val="none"/>
        </w:rPr>
        <w:t>职务：</w:t>
      </w:r>
    </w:p>
    <w:p>
      <w:pPr>
        <w:pStyle w:val="23"/>
        <w:spacing w:line="580" w:lineRule="exact"/>
        <w:ind w:firstLine="560"/>
        <w:rPr>
          <w:rFonts w:hint="eastAsia" w:ascii="仿宋" w:hAnsi="仿宋" w:eastAsia="仿宋"/>
          <w:color w:val="auto"/>
          <w:highlight w:val="none"/>
        </w:rPr>
      </w:pPr>
    </w:p>
    <w:p>
      <w:pPr>
        <w:pStyle w:val="23"/>
        <w:spacing w:line="580" w:lineRule="exact"/>
        <w:ind w:firstLine="560"/>
        <w:rPr>
          <w:rFonts w:hint="default" w:ascii="仿宋" w:hAnsi="仿宋" w:eastAsia="仿宋"/>
          <w:color w:val="auto"/>
          <w:highlight w:val="none"/>
          <w:lang w:val="en-US" w:eastAsia="zh-CN"/>
        </w:rPr>
      </w:pPr>
      <w:r>
        <w:rPr>
          <w:rFonts w:hint="eastAsia" w:ascii="仿宋" w:hAnsi="仿宋" w:eastAsia="仿宋"/>
          <w:color w:val="auto"/>
          <w:highlight w:val="none"/>
        </w:rPr>
        <w:t>供应商</w:t>
      </w:r>
      <w:r>
        <w:rPr>
          <w:rFonts w:ascii="仿宋" w:hAnsi="仿宋" w:eastAsia="仿宋"/>
          <w:color w:val="auto"/>
          <w:highlight w:val="none"/>
        </w:rPr>
        <w:t>：</w:t>
      </w:r>
      <w:r>
        <w:rPr>
          <w:rFonts w:hint="eastAsia" w:ascii="仿宋" w:hAnsi="仿宋" w:eastAsia="仿宋"/>
          <w:color w:val="auto"/>
          <w:highlight w:val="none"/>
          <w:lang w:val="en-US" w:eastAsia="zh-CN"/>
        </w:rPr>
        <w:t xml:space="preserve">    </w:t>
      </w:r>
      <w:r>
        <w:rPr>
          <w:rFonts w:ascii="仿宋" w:hAnsi="仿宋" w:eastAsia="仿宋"/>
          <w:color w:val="auto"/>
          <w:highlight w:val="none"/>
        </w:rPr>
        <w:t>（盖章）</w:t>
      </w:r>
      <w:r>
        <w:rPr>
          <w:rFonts w:hint="eastAsia" w:ascii="仿宋" w:hAnsi="仿宋" w:eastAsia="仿宋"/>
          <w:color w:val="auto"/>
          <w:highlight w:val="none"/>
          <w:lang w:val="en-US" w:eastAsia="zh-CN"/>
        </w:rPr>
        <w:t xml:space="preserve">  </w:t>
      </w:r>
    </w:p>
    <w:p>
      <w:pPr>
        <w:pStyle w:val="23"/>
        <w:spacing w:line="580" w:lineRule="exact"/>
        <w:ind w:firstLine="560"/>
        <w:rPr>
          <w:rFonts w:ascii="仿宋" w:hAnsi="仿宋" w:eastAsia="仿宋"/>
          <w:color w:val="auto"/>
          <w:highlight w:val="none"/>
        </w:rPr>
      </w:pPr>
    </w:p>
    <w:p>
      <w:pPr>
        <w:pStyle w:val="23"/>
        <w:spacing w:line="580" w:lineRule="exact"/>
        <w:ind w:firstLine="560"/>
        <w:rPr>
          <w:rFonts w:hint="default" w:ascii="仿宋" w:hAnsi="仿宋" w:eastAsia="仿宋"/>
          <w:color w:val="auto"/>
          <w:highlight w:val="none"/>
          <w:lang w:val="en-US" w:eastAsia="zh-CN"/>
        </w:rPr>
      </w:pPr>
      <w:r>
        <w:rPr>
          <w:rFonts w:ascii="仿宋" w:hAnsi="仿宋" w:eastAsia="仿宋"/>
          <w:color w:val="auto"/>
          <w:highlight w:val="none"/>
        </w:rPr>
        <w:t>法定代表人：</w:t>
      </w:r>
      <w:r>
        <w:rPr>
          <w:rFonts w:hint="eastAsia" w:ascii="仿宋" w:hAnsi="仿宋" w:eastAsia="仿宋"/>
          <w:color w:val="auto"/>
          <w:highlight w:val="none"/>
          <w:lang w:val="en-US" w:eastAsia="zh-CN"/>
        </w:rPr>
        <w:t xml:space="preserve">      </w:t>
      </w:r>
      <w:r>
        <w:rPr>
          <w:rFonts w:ascii="仿宋" w:hAnsi="仿宋" w:eastAsia="仿宋"/>
          <w:color w:val="auto"/>
          <w:highlight w:val="none"/>
        </w:rPr>
        <w:t>（签字）</w:t>
      </w:r>
      <w:r>
        <w:rPr>
          <w:rFonts w:hint="eastAsia" w:ascii="仿宋" w:hAnsi="仿宋" w:eastAsia="仿宋"/>
          <w:color w:val="auto"/>
          <w:highlight w:val="none"/>
          <w:lang w:val="en-US" w:eastAsia="zh-CN"/>
        </w:rPr>
        <w:t xml:space="preserve">    </w:t>
      </w:r>
    </w:p>
    <w:p>
      <w:pPr>
        <w:pStyle w:val="23"/>
        <w:spacing w:line="580" w:lineRule="exact"/>
        <w:ind w:firstLine="560"/>
        <w:rPr>
          <w:rFonts w:ascii="仿宋" w:hAnsi="仿宋" w:eastAsia="仿宋"/>
          <w:color w:val="auto"/>
          <w:highlight w:val="none"/>
        </w:rPr>
      </w:pPr>
    </w:p>
    <w:p>
      <w:pPr>
        <w:pStyle w:val="23"/>
        <w:spacing w:line="580" w:lineRule="exact"/>
        <w:ind w:firstLine="560"/>
        <w:rPr>
          <w:rFonts w:ascii="仿宋" w:hAnsi="仿宋" w:eastAsia="仿宋"/>
          <w:color w:val="auto"/>
          <w:highlight w:val="none"/>
        </w:rPr>
      </w:pPr>
      <w:r>
        <w:rPr>
          <w:rFonts w:ascii="仿宋" w:hAnsi="仿宋" w:eastAsia="仿宋"/>
          <w:color w:val="auto"/>
          <w:highlight w:val="none"/>
        </w:rPr>
        <w:t>授权委托日期：</w:t>
      </w:r>
      <w:r>
        <w:rPr>
          <w:rFonts w:hint="eastAsia" w:ascii="仿宋" w:hAnsi="仿宋" w:eastAsia="仿宋"/>
          <w:color w:val="auto"/>
          <w:highlight w:val="none"/>
        </w:rPr>
        <w:t xml:space="preserve">   年   月   日</w:t>
      </w:r>
    </w:p>
    <w:p>
      <w:pPr>
        <w:pStyle w:val="23"/>
        <w:spacing w:line="580" w:lineRule="exact"/>
        <w:rPr>
          <w:rFonts w:ascii="仿宋" w:hAnsi="仿宋" w:eastAsia="仿宋"/>
          <w:color w:val="auto"/>
          <w:highlight w:val="none"/>
        </w:rPr>
      </w:pPr>
    </w:p>
    <w:p>
      <w:pPr>
        <w:ind w:firstLine="562"/>
        <w:jc w:val="right"/>
        <w:rPr>
          <w:rFonts w:ascii="仿宋" w:hAnsi="仿宋" w:eastAsia="仿宋"/>
          <w:color w:val="auto"/>
          <w:sz w:val="28"/>
          <w:highlight w:val="none"/>
        </w:rPr>
      </w:pPr>
      <w:r>
        <w:rPr>
          <w:rFonts w:ascii="仿宋" w:hAnsi="仿宋" w:eastAsia="仿宋"/>
          <w:color w:val="auto"/>
          <w:sz w:val="28"/>
          <w:highlight w:val="none"/>
        </w:rPr>
        <w:br w:type="page"/>
      </w:r>
      <w:r>
        <w:rPr>
          <w:rFonts w:hint="eastAsia" w:ascii="仿宋" w:hAnsi="仿宋" w:eastAsia="仿宋"/>
          <w:color w:val="auto"/>
          <w:sz w:val="28"/>
          <w:highlight w:val="none"/>
        </w:rPr>
        <w:t>附件三</w:t>
      </w:r>
    </w:p>
    <w:p>
      <w:pPr>
        <w:jc w:val="center"/>
        <w:rPr>
          <w:rFonts w:ascii="仿宋" w:hAnsi="仿宋" w:eastAsia="仿宋"/>
          <w:color w:val="auto"/>
          <w:highlight w:val="none"/>
        </w:rPr>
      </w:pPr>
    </w:p>
    <w:p>
      <w:pPr>
        <w:pStyle w:val="4"/>
        <w:spacing w:line="500" w:lineRule="exact"/>
        <w:jc w:val="center"/>
        <w:rPr>
          <w:rFonts w:ascii="仿宋" w:hAnsi="仿宋" w:eastAsia="仿宋"/>
          <w:color w:val="auto"/>
          <w:sz w:val="36"/>
          <w:szCs w:val="36"/>
          <w:highlight w:val="none"/>
        </w:rPr>
      </w:pPr>
      <w:r>
        <w:rPr>
          <w:rFonts w:hint="eastAsia" w:ascii="仿宋" w:hAnsi="仿宋" w:eastAsia="仿宋"/>
          <w:color w:val="auto"/>
          <w:sz w:val="36"/>
          <w:szCs w:val="36"/>
          <w:highlight w:val="none"/>
        </w:rPr>
        <w:t>供应商关于投标文件的声明函</w:t>
      </w:r>
    </w:p>
    <w:p>
      <w:pPr>
        <w:adjustRightInd w:val="0"/>
        <w:snapToGrid w:val="0"/>
        <w:spacing w:line="360" w:lineRule="auto"/>
        <w:ind w:firstLine="560" w:firstLineChars="200"/>
        <w:rPr>
          <w:rFonts w:ascii="仿宋" w:hAnsi="仿宋" w:eastAsia="仿宋"/>
          <w:color w:val="auto"/>
          <w:sz w:val="28"/>
          <w:szCs w:val="28"/>
          <w:highlight w:val="none"/>
        </w:rPr>
      </w:pP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致：新疆新之建工程咨询有限公司：</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1）我方的资格声明，各有</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份正本，</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份副本。</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2）下述签字人证明本资格文件中的内容是真实的和正确的，同时附上我公司近二年的财务报表。</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下述签字人知道，招标人可能要求其提供进一步的资格材料并同意按招标人的要求提交。</w:t>
      </w:r>
    </w:p>
    <w:p>
      <w:pPr>
        <w:pStyle w:val="23"/>
        <w:spacing w:line="580" w:lineRule="exact"/>
        <w:ind w:firstLine="560"/>
        <w:rPr>
          <w:rFonts w:ascii="仿宋" w:hAnsi="仿宋" w:eastAsia="仿宋"/>
          <w:color w:val="auto"/>
          <w:highlight w:val="none"/>
        </w:rPr>
      </w:pP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供应商：    （公章）</w:t>
      </w:r>
    </w:p>
    <w:p>
      <w:pPr>
        <w:pStyle w:val="23"/>
        <w:spacing w:line="580" w:lineRule="exact"/>
        <w:ind w:firstLine="560"/>
        <w:rPr>
          <w:rFonts w:ascii="仿宋" w:hAnsi="仿宋" w:eastAsia="仿宋"/>
          <w:color w:val="auto"/>
          <w:highlight w:val="none"/>
        </w:rPr>
      </w:pP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法人代表或其被授权人：      （签字或盖章）</w:t>
      </w:r>
    </w:p>
    <w:p>
      <w:pPr>
        <w:pStyle w:val="23"/>
        <w:spacing w:line="580" w:lineRule="exact"/>
        <w:ind w:firstLine="560"/>
        <w:rPr>
          <w:rFonts w:ascii="仿宋" w:hAnsi="仿宋" w:eastAsia="仿宋"/>
          <w:color w:val="auto"/>
          <w:highlight w:val="none"/>
        </w:rPr>
      </w:pP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日期：   年   月   日</w:t>
      </w:r>
    </w:p>
    <w:p>
      <w:pPr>
        <w:ind w:firstLine="562"/>
        <w:jc w:val="right"/>
        <w:rPr>
          <w:rFonts w:ascii="仿宋" w:hAnsi="仿宋" w:eastAsia="仿宋"/>
          <w:color w:val="auto"/>
          <w:sz w:val="28"/>
          <w:highlight w:val="none"/>
        </w:rPr>
      </w:pPr>
      <w:r>
        <w:rPr>
          <w:rFonts w:hint="eastAsia" w:ascii="仿宋" w:hAnsi="仿宋" w:eastAsia="仿宋"/>
          <w:color w:val="auto"/>
          <w:highlight w:val="none"/>
        </w:rPr>
        <w:br w:type="page"/>
      </w:r>
      <w:r>
        <w:rPr>
          <w:rFonts w:hint="eastAsia" w:ascii="仿宋" w:hAnsi="仿宋" w:eastAsia="仿宋"/>
          <w:color w:val="auto"/>
          <w:sz w:val="28"/>
          <w:highlight w:val="none"/>
        </w:rPr>
        <w:t>附件四</w:t>
      </w:r>
    </w:p>
    <w:p>
      <w:pPr>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供应商诚信投标承诺书</w:t>
      </w:r>
    </w:p>
    <w:p>
      <w:pPr>
        <w:jc w:val="center"/>
        <w:rPr>
          <w:rFonts w:ascii="仿宋" w:hAnsi="仿宋" w:eastAsia="仿宋"/>
          <w:b/>
          <w:color w:val="auto"/>
          <w:sz w:val="10"/>
          <w:szCs w:val="10"/>
          <w:highlight w:val="none"/>
        </w:rPr>
      </w:pP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本人以企业法定代表人的身份郑重承诺：</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一、投标文件中所提供的一切材料都是真实、有效、合法的；</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二、不以他人名义投标或者以其他方式弄虚作假，骗取中标；</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三、不与其他供应商互相串通投标，不排挤其他供应商的公平竞争，不损害招标人的合法权益；</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四、不与招标人或者招标代理机构串通投标，损害国家利益、社会公共利益或者他人的合法权益；</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五、不向招标人或者评标委员会成员行贿以牟取中标；</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七、遵守《中华人民共和国政府采购法》、《政府采购货物和服务招标投标管理办法》（财政部87号令）、《政府采购非招标采购方式管理办法》（财政部74号令）的规定，保证不进行恶意投诉。</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供应商：（公章）</w:t>
      </w:r>
    </w:p>
    <w:p>
      <w:pPr>
        <w:pStyle w:val="23"/>
        <w:spacing w:line="580" w:lineRule="exact"/>
        <w:ind w:firstLine="560"/>
        <w:rPr>
          <w:rFonts w:ascii="仿宋" w:hAnsi="仿宋" w:eastAsia="仿宋"/>
          <w:color w:val="auto"/>
          <w:highlight w:val="none"/>
        </w:rPr>
      </w:pPr>
    </w:p>
    <w:p>
      <w:pPr>
        <w:pStyle w:val="23"/>
        <w:spacing w:line="580" w:lineRule="exact"/>
        <w:ind w:firstLine="560"/>
        <w:rPr>
          <w:rFonts w:ascii="仿宋" w:hAnsi="仿宋" w:eastAsia="仿宋"/>
          <w:color w:val="auto"/>
          <w:highlight w:val="none"/>
        </w:rPr>
      </w:pPr>
      <w:r>
        <w:rPr>
          <w:rFonts w:hint="eastAsia" w:ascii="仿宋" w:hAnsi="仿宋" w:eastAsia="仿宋"/>
          <w:color w:val="auto"/>
          <w:highlight w:val="none"/>
        </w:rPr>
        <w:t>法定代表人：（签字）       法定代表授权委托人：（签字）</w:t>
      </w:r>
    </w:p>
    <w:p>
      <w:pPr>
        <w:ind w:firstLine="562"/>
        <w:jc w:val="right"/>
        <w:rPr>
          <w:rFonts w:ascii="仿宋" w:hAnsi="仿宋" w:eastAsia="仿宋"/>
          <w:color w:val="auto"/>
          <w:sz w:val="28"/>
          <w:highlight w:val="none"/>
        </w:rPr>
      </w:pPr>
      <w:r>
        <w:rPr>
          <w:rFonts w:hint="eastAsia" w:ascii="仿宋" w:hAnsi="仿宋" w:eastAsia="仿宋"/>
          <w:color w:val="auto"/>
          <w:sz w:val="28"/>
          <w:szCs w:val="28"/>
          <w:highlight w:val="none"/>
        </w:rPr>
        <w:br w:type="page"/>
      </w:r>
      <w:bookmarkStart w:id="8" w:name="_Toc435087575"/>
      <w:r>
        <w:rPr>
          <w:rFonts w:hint="eastAsia" w:ascii="仿宋" w:hAnsi="仿宋" w:eastAsia="仿宋"/>
          <w:color w:val="auto"/>
          <w:sz w:val="28"/>
          <w:highlight w:val="none"/>
        </w:rPr>
        <w:t>附件</w:t>
      </w:r>
      <w:bookmarkEnd w:id="8"/>
      <w:r>
        <w:rPr>
          <w:rFonts w:hint="eastAsia" w:ascii="仿宋" w:hAnsi="仿宋" w:eastAsia="仿宋"/>
          <w:color w:val="auto"/>
          <w:sz w:val="28"/>
          <w:highlight w:val="none"/>
        </w:rPr>
        <w:t>五</w:t>
      </w:r>
    </w:p>
    <w:p>
      <w:pPr>
        <w:jc w:val="center"/>
        <w:rPr>
          <w:rFonts w:ascii="仿宋" w:hAnsi="仿宋" w:eastAsia="仿宋" w:cs="宋体"/>
          <w:b/>
          <w:color w:val="auto"/>
          <w:kern w:val="0"/>
          <w:sz w:val="32"/>
          <w:szCs w:val="32"/>
          <w:highlight w:val="none"/>
          <w:lang w:val="zh-CN"/>
        </w:rPr>
      </w:pPr>
      <w:r>
        <w:rPr>
          <w:rFonts w:hint="eastAsia" w:ascii="仿宋" w:hAnsi="仿宋" w:eastAsia="仿宋" w:cs="宋体"/>
          <w:b/>
          <w:color w:val="auto"/>
          <w:kern w:val="0"/>
          <w:sz w:val="32"/>
          <w:szCs w:val="32"/>
          <w:highlight w:val="none"/>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auto"/>
          <w:kern w:val="0"/>
          <w:sz w:val="28"/>
          <w:szCs w:val="28"/>
          <w:highlight w:val="none"/>
          <w:lang w:val="zh-CN"/>
        </w:rPr>
      </w:pP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rPr>
        <w:t>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p>
    <w:p>
      <w:pPr>
        <w:autoSpaceDE w:val="0"/>
        <w:autoSpaceDN w:val="0"/>
        <w:adjustRightInd w:val="0"/>
        <w:spacing w:line="360" w:lineRule="auto"/>
        <w:ind w:left="22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公司法人代表：</w:t>
      </w:r>
      <w:r>
        <w:rPr>
          <w:rFonts w:hint="eastAsia" w:ascii="仿宋" w:hAnsi="仿宋" w:eastAsia="仿宋"/>
          <w:color w:val="auto"/>
          <w:kern w:val="0"/>
          <w:sz w:val="24"/>
          <w:szCs w:val="24"/>
          <w:highlight w:val="none"/>
          <w:u w:val="single"/>
          <w:lang w:val="en-US" w:eastAsia="zh-CN"/>
        </w:rPr>
        <w:t xml:space="preserve">   </w:t>
      </w:r>
      <w:r>
        <w:rPr>
          <w:rFonts w:hint="eastAsia" w:ascii="仿宋" w:hAnsi="仿宋" w:eastAsia="仿宋"/>
          <w:color w:val="auto"/>
          <w:kern w:val="0"/>
          <w:sz w:val="24"/>
          <w:szCs w:val="24"/>
          <w:highlight w:val="none"/>
          <w:u w:val="single"/>
        </w:rPr>
        <w:t>（签字）</w:t>
      </w:r>
      <w:r>
        <w:rPr>
          <w:rFonts w:hint="eastAsia" w:ascii="仿宋" w:hAnsi="仿宋" w:eastAsia="仿宋"/>
          <w:color w:val="auto"/>
          <w:kern w:val="0"/>
          <w:sz w:val="24"/>
          <w:szCs w:val="24"/>
          <w:highlight w:val="none"/>
          <w:u w:val="single"/>
          <w:lang w:val="en-US" w:eastAsia="zh-CN"/>
        </w:rPr>
        <w:t xml:space="preserve">   </w:t>
      </w:r>
      <w:r>
        <w:rPr>
          <w:rFonts w:ascii="仿宋" w:hAnsi="仿宋" w:eastAsia="仿宋"/>
          <w:color w:val="auto"/>
          <w:kern w:val="0"/>
          <w:sz w:val="24"/>
          <w:szCs w:val="24"/>
          <w:highlight w:val="none"/>
          <w:u w:val="single"/>
        </w:rPr>
        <w:t>.</w:t>
      </w:r>
    </w:p>
    <w:p>
      <w:pPr>
        <w:autoSpaceDE w:val="0"/>
        <w:autoSpaceDN w:val="0"/>
        <w:adjustRightInd w:val="0"/>
        <w:spacing w:line="360" w:lineRule="auto"/>
        <w:ind w:left="221"/>
        <w:rPr>
          <w:rFonts w:hint="eastAsia" w:ascii="仿宋" w:hAnsi="仿宋" w:eastAsia="仿宋"/>
          <w:color w:val="auto"/>
          <w:kern w:val="0"/>
          <w:sz w:val="24"/>
          <w:szCs w:val="24"/>
          <w:highlight w:val="none"/>
        </w:rPr>
      </w:pPr>
    </w:p>
    <w:p>
      <w:pPr>
        <w:autoSpaceDE w:val="0"/>
        <w:autoSpaceDN w:val="0"/>
        <w:adjustRightInd w:val="0"/>
        <w:spacing w:line="360" w:lineRule="auto"/>
        <w:ind w:left="22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法人授权代表：</w:t>
      </w:r>
      <w:r>
        <w:rPr>
          <w:rFonts w:hint="eastAsia" w:ascii="仿宋" w:hAnsi="仿宋" w:eastAsia="仿宋"/>
          <w:color w:val="auto"/>
          <w:kern w:val="0"/>
          <w:sz w:val="24"/>
          <w:szCs w:val="24"/>
          <w:highlight w:val="none"/>
          <w:u w:val="single"/>
          <w:lang w:val="en-US" w:eastAsia="zh-CN"/>
        </w:rPr>
        <w:t xml:space="preserve">   </w:t>
      </w:r>
      <w:r>
        <w:rPr>
          <w:rFonts w:hint="eastAsia" w:ascii="仿宋" w:hAnsi="仿宋" w:eastAsia="仿宋"/>
          <w:color w:val="auto"/>
          <w:kern w:val="0"/>
          <w:sz w:val="24"/>
          <w:szCs w:val="24"/>
          <w:highlight w:val="none"/>
          <w:u w:val="single"/>
        </w:rPr>
        <w:t>（签字）</w:t>
      </w:r>
      <w:r>
        <w:rPr>
          <w:rFonts w:hint="eastAsia" w:ascii="仿宋" w:hAnsi="仿宋" w:eastAsia="仿宋"/>
          <w:color w:val="auto"/>
          <w:kern w:val="0"/>
          <w:sz w:val="24"/>
          <w:szCs w:val="24"/>
          <w:highlight w:val="none"/>
          <w:u w:val="single"/>
          <w:lang w:val="en-US" w:eastAsia="zh-CN"/>
        </w:rPr>
        <w:t xml:space="preserve">   </w:t>
      </w:r>
      <w:r>
        <w:rPr>
          <w:rFonts w:ascii="仿宋" w:hAnsi="仿宋" w:eastAsia="仿宋"/>
          <w:color w:val="auto"/>
          <w:kern w:val="0"/>
          <w:sz w:val="24"/>
          <w:szCs w:val="24"/>
          <w:highlight w:val="none"/>
          <w:u w:val="single"/>
        </w:rPr>
        <w:t>.</w:t>
      </w:r>
    </w:p>
    <w:p>
      <w:pPr>
        <w:autoSpaceDE w:val="0"/>
        <w:autoSpaceDN w:val="0"/>
        <w:adjustRightInd w:val="0"/>
        <w:spacing w:line="360" w:lineRule="auto"/>
        <w:ind w:left="221"/>
        <w:rPr>
          <w:rFonts w:hint="eastAsia" w:ascii="仿宋" w:hAnsi="仿宋" w:eastAsia="仿宋"/>
          <w:color w:val="auto"/>
          <w:kern w:val="0"/>
          <w:sz w:val="24"/>
          <w:szCs w:val="24"/>
          <w:highlight w:val="none"/>
        </w:rPr>
      </w:pPr>
    </w:p>
    <w:p>
      <w:pPr>
        <w:autoSpaceDE w:val="0"/>
        <w:autoSpaceDN w:val="0"/>
        <w:adjustRightInd w:val="0"/>
        <w:spacing w:line="360" w:lineRule="auto"/>
        <w:ind w:left="221"/>
        <w:rPr>
          <w:rFonts w:ascii="仿宋" w:hAnsi="仿宋" w:eastAsia="仿宋"/>
          <w:color w:val="auto"/>
          <w:kern w:val="0"/>
          <w:sz w:val="28"/>
          <w:szCs w:val="28"/>
          <w:highlight w:val="none"/>
          <w:u w:val="single"/>
        </w:rPr>
      </w:pPr>
      <w:r>
        <w:rPr>
          <w:rFonts w:hint="eastAsia" w:ascii="仿宋" w:hAnsi="仿宋" w:eastAsia="仿宋"/>
          <w:color w:val="auto"/>
          <w:kern w:val="0"/>
          <w:sz w:val="24"/>
          <w:szCs w:val="24"/>
          <w:highlight w:val="none"/>
        </w:rPr>
        <w:t>项 目 经 理：</w:t>
      </w:r>
      <w:r>
        <w:rPr>
          <w:rFonts w:hint="eastAsia" w:ascii="仿宋" w:hAnsi="仿宋" w:eastAsia="仿宋"/>
          <w:color w:val="auto"/>
          <w:kern w:val="0"/>
          <w:sz w:val="24"/>
          <w:szCs w:val="24"/>
          <w:highlight w:val="none"/>
          <w:u w:val="single"/>
        </w:rPr>
        <w:t xml:space="preserve"> </w:t>
      </w:r>
      <w:r>
        <w:rPr>
          <w:rFonts w:hint="eastAsia" w:ascii="仿宋" w:hAnsi="仿宋" w:eastAsia="仿宋"/>
          <w:color w:val="auto"/>
          <w:kern w:val="0"/>
          <w:sz w:val="24"/>
          <w:szCs w:val="24"/>
          <w:highlight w:val="none"/>
          <w:u w:val="single"/>
          <w:lang w:val="en-US" w:eastAsia="zh-CN"/>
        </w:rPr>
        <w:t xml:space="preserve">  </w:t>
      </w:r>
      <w:r>
        <w:rPr>
          <w:rFonts w:hint="eastAsia" w:ascii="仿宋" w:hAnsi="仿宋" w:eastAsia="仿宋"/>
          <w:color w:val="auto"/>
          <w:kern w:val="0"/>
          <w:sz w:val="24"/>
          <w:szCs w:val="24"/>
          <w:highlight w:val="none"/>
          <w:u w:val="single"/>
        </w:rPr>
        <w:t>（签字）</w:t>
      </w:r>
      <w:r>
        <w:rPr>
          <w:rFonts w:hint="eastAsia" w:ascii="仿宋" w:hAnsi="仿宋" w:eastAsia="仿宋"/>
          <w:color w:val="auto"/>
          <w:kern w:val="0"/>
          <w:sz w:val="24"/>
          <w:szCs w:val="24"/>
          <w:highlight w:val="none"/>
          <w:u w:val="single"/>
          <w:lang w:val="en-US" w:eastAsia="zh-CN"/>
        </w:rPr>
        <w:t xml:space="preserve">   </w:t>
      </w:r>
      <w:r>
        <w:rPr>
          <w:rFonts w:ascii="仿宋" w:hAnsi="仿宋" w:eastAsia="仿宋"/>
          <w:color w:val="auto"/>
          <w:kern w:val="0"/>
          <w:sz w:val="28"/>
          <w:szCs w:val="28"/>
          <w:highlight w:val="none"/>
          <w:u w:val="single"/>
        </w:rPr>
        <w:t>.</w:t>
      </w:r>
    </w:p>
    <w:p>
      <w:pPr>
        <w:autoSpaceDE w:val="0"/>
        <w:autoSpaceDN w:val="0"/>
        <w:adjustRightInd w:val="0"/>
        <w:spacing w:line="360" w:lineRule="auto"/>
        <w:ind w:left="221"/>
        <w:rPr>
          <w:rFonts w:ascii="仿宋" w:hAnsi="仿宋" w:eastAsia="仿宋"/>
          <w:color w:val="auto"/>
          <w:kern w:val="0"/>
          <w:sz w:val="28"/>
          <w:szCs w:val="28"/>
          <w:highlight w:val="none"/>
        </w:rPr>
      </w:pPr>
    </w:p>
    <w:p>
      <w:pPr>
        <w:autoSpaceDE w:val="0"/>
        <w:autoSpaceDN w:val="0"/>
        <w:adjustRightInd w:val="0"/>
        <w:spacing w:line="360" w:lineRule="auto"/>
        <w:jc w:val="righ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公司签章       </w:t>
      </w:r>
      <w:r>
        <w:rPr>
          <w:rFonts w:ascii="仿宋" w:hAnsi="仿宋" w:eastAsia="仿宋"/>
          <w:color w:val="auto"/>
          <w:kern w:val="0"/>
          <w:sz w:val="28"/>
          <w:szCs w:val="28"/>
          <w:highlight w:val="none"/>
          <w:u w:val="single"/>
        </w:rPr>
        <w:t>.</w:t>
      </w:r>
    </w:p>
    <w:p>
      <w:pPr>
        <w:pStyle w:val="23"/>
        <w:spacing w:line="580" w:lineRule="exact"/>
        <w:ind w:firstLine="560"/>
        <w:jc w:val="right"/>
        <w:rPr>
          <w:rFonts w:ascii="仿宋" w:hAnsi="仿宋" w:eastAsia="仿宋"/>
          <w:color w:val="auto"/>
          <w:kern w:val="0"/>
          <w:szCs w:val="28"/>
          <w:highlight w:val="none"/>
        </w:rPr>
      </w:pPr>
      <w:r>
        <w:rPr>
          <w:rFonts w:hint="eastAsia" w:ascii="仿宋" w:hAnsi="仿宋" w:eastAsia="仿宋"/>
          <w:color w:val="auto"/>
          <w:kern w:val="0"/>
          <w:szCs w:val="28"/>
          <w:highlight w:val="none"/>
        </w:rPr>
        <w:t>年      月     日</w:t>
      </w:r>
    </w:p>
    <w:p>
      <w:pPr>
        <w:pStyle w:val="23"/>
        <w:spacing w:line="580" w:lineRule="exact"/>
        <w:ind w:firstLine="560"/>
        <w:rPr>
          <w:rFonts w:ascii="仿宋" w:hAnsi="仿宋" w:eastAsia="仿宋"/>
          <w:color w:val="auto"/>
          <w:highlight w:val="none"/>
        </w:rPr>
      </w:pPr>
    </w:p>
    <w:p>
      <w:pPr>
        <w:ind w:firstLine="622"/>
        <w:rPr>
          <w:rFonts w:ascii="仿宋" w:hAnsi="仿宋" w:eastAsia="仿宋"/>
          <w:b/>
          <w:color w:val="auto"/>
          <w:sz w:val="31"/>
          <w:highlight w:val="none"/>
        </w:rPr>
        <w:sectPr>
          <w:footerReference r:id="rId8" w:type="first"/>
          <w:footerReference r:id="rId7" w:type="default"/>
          <w:pgSz w:w="11906" w:h="16838"/>
          <w:pgMar w:top="1247" w:right="1134" w:bottom="1247" w:left="1134" w:header="851" w:footer="851" w:gutter="0"/>
          <w:pgNumType w:start="1"/>
          <w:cols w:space="720" w:num="1"/>
          <w:docGrid w:type="linesAndChars" w:linePitch="312" w:charSpace="0"/>
        </w:sectPr>
      </w:pPr>
    </w:p>
    <w:p>
      <w:pPr>
        <w:ind w:firstLine="560"/>
        <w:jc w:val="right"/>
        <w:rPr>
          <w:rFonts w:ascii="仿宋" w:hAnsi="仿宋" w:eastAsia="仿宋"/>
          <w:b/>
          <w:color w:val="auto"/>
          <w:sz w:val="28"/>
          <w:highlight w:val="none"/>
        </w:rPr>
      </w:pPr>
      <w:r>
        <w:rPr>
          <w:rFonts w:hint="eastAsia" w:ascii="仿宋" w:hAnsi="仿宋" w:eastAsia="仿宋"/>
          <w:color w:val="auto"/>
          <w:sz w:val="28"/>
          <w:highlight w:val="none"/>
        </w:rPr>
        <w:t>附件六</w:t>
      </w:r>
    </w:p>
    <w:p>
      <w:pPr>
        <w:tabs>
          <w:tab w:val="center" w:pos="7115"/>
          <w:tab w:val="right" w:pos="14230"/>
        </w:tabs>
        <w:ind w:firstLine="723"/>
        <w:jc w:val="center"/>
        <w:rPr>
          <w:rFonts w:ascii="仿宋" w:hAnsi="仿宋" w:eastAsia="仿宋"/>
          <w:b/>
          <w:color w:val="auto"/>
          <w:sz w:val="36"/>
          <w:highlight w:val="none"/>
        </w:rPr>
      </w:pPr>
      <w:r>
        <w:rPr>
          <w:rFonts w:hint="eastAsia" w:ascii="仿宋_GB2312" w:hAnsi="仿宋" w:eastAsia="仿宋_GB2312"/>
          <w:b/>
          <w:color w:val="auto"/>
          <w:sz w:val="36"/>
          <w:highlight w:val="none"/>
        </w:rPr>
        <w:t>开   标   一   览   表</w:t>
      </w:r>
    </w:p>
    <w:p>
      <w:pPr>
        <w:tabs>
          <w:tab w:val="center" w:pos="7115"/>
          <w:tab w:val="right" w:pos="14230"/>
        </w:tabs>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供应商名称：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单位：元</w:t>
      </w:r>
    </w:p>
    <w:p>
      <w:pPr>
        <w:tabs>
          <w:tab w:val="center" w:pos="7115"/>
          <w:tab w:val="right" w:pos="14230"/>
        </w:tabs>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 xml:space="preserve">                                                                           编号：</w:t>
      </w:r>
    </w:p>
    <w:tbl>
      <w:tblPr>
        <w:tblStyle w:val="15"/>
        <w:tblW w:w="16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6"/>
        <w:gridCol w:w="2400"/>
        <w:gridCol w:w="1346"/>
        <w:gridCol w:w="3132"/>
        <w:gridCol w:w="5182"/>
        <w:gridCol w:w="1639"/>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4" w:hRule="exact"/>
          <w:jc w:val="center"/>
        </w:trPr>
        <w:tc>
          <w:tcPr>
            <w:tcW w:w="956"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序号</w:t>
            </w:r>
          </w:p>
        </w:tc>
        <w:tc>
          <w:tcPr>
            <w:tcW w:w="2400" w:type="dxa"/>
            <w:vAlign w:val="center"/>
          </w:tcPr>
          <w:p>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投标内容</w:t>
            </w:r>
          </w:p>
        </w:tc>
        <w:tc>
          <w:tcPr>
            <w:tcW w:w="1346" w:type="dxa"/>
            <w:vAlign w:val="center"/>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3132" w:type="dxa"/>
            <w:vAlign w:val="center"/>
          </w:tcPr>
          <w:p>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规格型号</w:t>
            </w:r>
          </w:p>
        </w:tc>
        <w:tc>
          <w:tcPr>
            <w:tcW w:w="5182" w:type="dxa"/>
            <w:vAlign w:val="center"/>
          </w:tcPr>
          <w:p>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投标报价（元）</w:t>
            </w:r>
          </w:p>
        </w:tc>
        <w:tc>
          <w:tcPr>
            <w:tcW w:w="1639" w:type="dxa"/>
            <w:vAlign w:val="center"/>
          </w:tcPr>
          <w:p>
            <w:pPr>
              <w:jc w:val="center"/>
              <w:rPr>
                <w:rFonts w:ascii="仿宋" w:hAnsi="仿宋" w:eastAsia="仿宋"/>
                <w:color w:val="auto"/>
                <w:sz w:val="28"/>
                <w:szCs w:val="28"/>
                <w:highlight w:val="none"/>
              </w:rPr>
            </w:pPr>
            <w:r>
              <w:rPr>
                <w:rFonts w:hint="eastAsia" w:ascii="仿宋" w:hAnsi="仿宋" w:eastAsia="仿宋" w:cs="仿宋"/>
                <w:color w:val="auto"/>
                <w:sz w:val="28"/>
                <w:szCs w:val="28"/>
                <w:highlight w:val="none"/>
              </w:rPr>
              <w:t>交货期</w:t>
            </w:r>
          </w:p>
        </w:tc>
        <w:tc>
          <w:tcPr>
            <w:tcW w:w="1381" w:type="dxa"/>
            <w:vAlign w:val="center"/>
          </w:tcPr>
          <w:p>
            <w:pPr>
              <w:jc w:val="center"/>
              <w:rPr>
                <w:rFonts w:ascii="仿宋" w:hAnsi="仿宋" w:eastAsia="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7" w:hRule="atLeast"/>
          <w:jc w:val="center"/>
        </w:trPr>
        <w:tc>
          <w:tcPr>
            <w:tcW w:w="956" w:type="dxa"/>
            <w:vAlign w:val="center"/>
          </w:tcPr>
          <w:p>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w:t>
            </w:r>
          </w:p>
        </w:tc>
        <w:tc>
          <w:tcPr>
            <w:tcW w:w="2400" w:type="dxa"/>
            <w:vAlign w:val="center"/>
          </w:tcPr>
          <w:p>
            <w:pPr>
              <w:snapToGrid w:val="0"/>
              <w:jc w:val="center"/>
              <w:rPr>
                <w:rFonts w:hint="default" w:ascii="仿宋" w:hAnsi="仿宋" w:eastAsia="仿宋"/>
                <w:color w:val="auto"/>
                <w:sz w:val="28"/>
                <w:szCs w:val="28"/>
                <w:highlight w:val="none"/>
                <w:lang w:val="en-US" w:eastAsia="zh-CN"/>
              </w:rPr>
            </w:pPr>
          </w:p>
        </w:tc>
        <w:tc>
          <w:tcPr>
            <w:tcW w:w="1346" w:type="dxa"/>
            <w:vAlign w:val="center"/>
          </w:tcPr>
          <w:p>
            <w:pPr>
              <w:snapToGrid w:val="0"/>
              <w:jc w:val="center"/>
              <w:rPr>
                <w:rFonts w:hint="default" w:ascii="仿宋" w:hAnsi="仿宋" w:eastAsia="仿宋"/>
                <w:color w:val="auto"/>
                <w:sz w:val="28"/>
                <w:szCs w:val="28"/>
                <w:highlight w:val="none"/>
                <w:lang w:val="en-US" w:eastAsia="zh-CN"/>
              </w:rPr>
            </w:pPr>
          </w:p>
        </w:tc>
        <w:tc>
          <w:tcPr>
            <w:tcW w:w="3132" w:type="dxa"/>
            <w:vAlign w:val="center"/>
          </w:tcPr>
          <w:p>
            <w:pPr>
              <w:snapToGrid w:val="0"/>
              <w:jc w:val="center"/>
              <w:rPr>
                <w:rFonts w:ascii="仿宋" w:hAnsi="仿宋" w:eastAsia="仿宋"/>
                <w:color w:val="auto"/>
                <w:sz w:val="28"/>
                <w:szCs w:val="28"/>
                <w:highlight w:val="none"/>
              </w:rPr>
            </w:pPr>
          </w:p>
        </w:tc>
        <w:tc>
          <w:tcPr>
            <w:tcW w:w="5182" w:type="dxa"/>
            <w:vAlign w:val="center"/>
          </w:tcPr>
          <w:p>
            <w:pPr>
              <w:snapToGrid w:val="0"/>
              <w:jc w:val="center"/>
              <w:rPr>
                <w:rFonts w:ascii="仿宋" w:hAnsi="仿宋" w:eastAsia="仿宋"/>
                <w:color w:val="auto"/>
                <w:sz w:val="28"/>
                <w:szCs w:val="28"/>
                <w:highlight w:val="none"/>
              </w:rPr>
            </w:pPr>
          </w:p>
        </w:tc>
        <w:tc>
          <w:tcPr>
            <w:tcW w:w="1639" w:type="dxa"/>
            <w:vAlign w:val="center"/>
          </w:tcPr>
          <w:p>
            <w:pPr>
              <w:snapToGrid w:val="0"/>
              <w:jc w:val="center"/>
              <w:rPr>
                <w:rFonts w:ascii="仿宋" w:hAnsi="仿宋" w:eastAsia="仿宋"/>
                <w:color w:val="auto"/>
                <w:sz w:val="28"/>
                <w:szCs w:val="28"/>
                <w:highlight w:val="none"/>
              </w:rPr>
            </w:pPr>
          </w:p>
        </w:tc>
        <w:tc>
          <w:tcPr>
            <w:tcW w:w="1381" w:type="dxa"/>
            <w:vAlign w:val="center"/>
          </w:tcPr>
          <w:p>
            <w:pPr>
              <w:snapToGrid w:val="0"/>
              <w:jc w:val="cente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0" w:hRule="atLeast"/>
          <w:jc w:val="center"/>
        </w:trPr>
        <w:tc>
          <w:tcPr>
            <w:tcW w:w="3356" w:type="dxa"/>
            <w:gridSpan w:val="2"/>
            <w:vAlign w:val="center"/>
          </w:tcPr>
          <w:p>
            <w:pPr>
              <w:snapToGrid w:val="0"/>
              <w:jc w:val="cente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投标总报价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元</w:t>
            </w:r>
            <w:r>
              <w:rPr>
                <w:rFonts w:hint="eastAsia" w:ascii="仿宋" w:hAnsi="仿宋" w:eastAsia="仿宋"/>
                <w:color w:val="auto"/>
                <w:sz w:val="28"/>
                <w:szCs w:val="28"/>
                <w:highlight w:val="none"/>
                <w:lang w:eastAsia="zh-CN"/>
              </w:rPr>
              <w:t>）</w:t>
            </w:r>
          </w:p>
        </w:tc>
        <w:tc>
          <w:tcPr>
            <w:tcW w:w="12680" w:type="dxa"/>
            <w:gridSpan w:val="5"/>
            <w:vAlign w:val="center"/>
          </w:tcPr>
          <w:p>
            <w:pPr>
              <w:snapToGrid w:val="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小写：                             大写：</w:t>
            </w:r>
          </w:p>
        </w:tc>
      </w:tr>
    </w:tbl>
    <w:p>
      <w:pPr>
        <w:ind w:firstLine="480"/>
        <w:rPr>
          <w:rFonts w:ascii="仿宋" w:hAnsi="仿宋" w:eastAsia="仿宋"/>
          <w:color w:val="auto"/>
          <w:sz w:val="24"/>
          <w:szCs w:val="24"/>
          <w:highlight w:val="none"/>
        </w:rPr>
      </w:pPr>
    </w:p>
    <w:p>
      <w:pPr>
        <w:spacing w:line="400" w:lineRule="exact"/>
        <w:ind w:firstLine="551" w:firstLineChars="196"/>
        <w:rPr>
          <w:rFonts w:ascii="仿宋" w:hAnsi="仿宋" w:eastAsia="仿宋"/>
          <w:b/>
          <w:bCs/>
          <w:color w:val="auto"/>
          <w:sz w:val="28"/>
          <w:highlight w:val="none"/>
        </w:rPr>
      </w:pPr>
      <w:r>
        <w:rPr>
          <w:rFonts w:hint="eastAsia" w:ascii="仿宋" w:hAnsi="仿宋" w:eastAsia="仿宋"/>
          <w:b/>
          <w:bCs/>
          <w:color w:val="auto"/>
          <w:sz w:val="28"/>
          <w:highlight w:val="none"/>
        </w:rPr>
        <w:t>注：1、请单独封装一份在信袋内。</w:t>
      </w:r>
    </w:p>
    <w:p>
      <w:pPr>
        <w:spacing w:line="40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 xml:space="preserve">    2、在开标一览表中，按第二章投标须知10.2条款的规定不允许出现两种报价，否则其投标将被拒绝。</w:t>
      </w:r>
    </w:p>
    <w:p>
      <w:pPr>
        <w:spacing w:line="40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 xml:space="preserve">    3、详细清单参照附件七自制。</w:t>
      </w:r>
    </w:p>
    <w:p>
      <w:pPr>
        <w:spacing w:line="400" w:lineRule="exact"/>
        <w:ind w:firstLine="562"/>
        <w:rPr>
          <w:rFonts w:ascii="仿宋" w:hAnsi="仿宋" w:eastAsia="仿宋"/>
          <w:b/>
          <w:color w:val="auto"/>
          <w:sz w:val="28"/>
          <w:highlight w:val="none"/>
        </w:rPr>
      </w:pPr>
    </w:p>
    <w:p>
      <w:pPr>
        <w:ind w:firstLine="537" w:firstLineChars="192"/>
        <w:rPr>
          <w:rFonts w:ascii="仿宋" w:hAnsi="仿宋" w:eastAsia="仿宋"/>
          <w:color w:val="auto"/>
          <w:sz w:val="28"/>
          <w:highlight w:val="none"/>
        </w:rPr>
      </w:pPr>
      <w:r>
        <w:rPr>
          <w:rFonts w:hint="eastAsia" w:ascii="仿宋" w:hAnsi="仿宋" w:eastAsia="仿宋"/>
          <w:color w:val="auto"/>
          <w:sz w:val="28"/>
          <w:szCs w:val="28"/>
          <w:highlight w:val="none"/>
        </w:rPr>
        <w:t>投标单位授权代表签字：                                             投标单位公章：</w:t>
      </w:r>
    </w:p>
    <w:p>
      <w:pPr>
        <w:widowControl/>
        <w:jc w:val="left"/>
        <w:rPr>
          <w:rFonts w:ascii="仿宋" w:hAnsi="仿宋" w:eastAsia="仿宋"/>
          <w:color w:val="auto"/>
          <w:sz w:val="28"/>
          <w:highlight w:val="none"/>
        </w:rPr>
      </w:pPr>
      <w:r>
        <w:rPr>
          <w:rFonts w:ascii="仿宋" w:hAnsi="仿宋" w:eastAsia="仿宋"/>
          <w:color w:val="auto"/>
          <w:sz w:val="28"/>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ind w:right="0"/>
        <w:jc w:val="right"/>
        <w:textAlignment w:val="auto"/>
        <w:rPr>
          <w:rFonts w:ascii="仿宋" w:hAnsi="仿宋" w:eastAsia="仿宋"/>
          <w:color w:val="auto"/>
          <w:sz w:val="28"/>
          <w:highlight w:val="none"/>
        </w:rPr>
      </w:pPr>
      <w:r>
        <w:rPr>
          <w:rFonts w:hint="eastAsia" w:ascii="仿宋" w:hAnsi="仿宋" w:eastAsia="仿宋"/>
          <w:color w:val="auto"/>
          <w:sz w:val="28"/>
          <w:highlight w:val="none"/>
        </w:rPr>
        <w:t>附件七</w:t>
      </w:r>
    </w:p>
    <w:p>
      <w:pPr>
        <w:tabs>
          <w:tab w:val="center" w:pos="7115"/>
          <w:tab w:val="right" w:pos="14230"/>
        </w:tabs>
        <w:ind w:firstLine="723"/>
        <w:jc w:val="center"/>
        <w:rPr>
          <w:rFonts w:ascii="仿宋" w:hAnsi="仿宋" w:eastAsia="仿宋"/>
          <w:b/>
          <w:color w:val="auto"/>
          <w:sz w:val="36"/>
          <w:highlight w:val="none"/>
        </w:rPr>
      </w:pPr>
      <w:r>
        <w:rPr>
          <w:rFonts w:hint="eastAsia" w:ascii="仿宋" w:hAnsi="仿宋" w:eastAsia="仿宋"/>
          <w:b/>
          <w:color w:val="auto"/>
          <w:sz w:val="36"/>
          <w:highlight w:val="none"/>
        </w:rPr>
        <w:t>投标产品名称、数量、规格明细报价表</w:t>
      </w:r>
    </w:p>
    <w:p>
      <w:pPr>
        <w:pStyle w:val="23"/>
        <w:spacing w:after="156" w:afterLines="50"/>
        <w:ind w:firstLine="560"/>
        <w:rPr>
          <w:rFonts w:hint="eastAsia" w:ascii="仿宋" w:hAnsi="仿宋" w:eastAsia="仿宋"/>
          <w:color w:val="auto"/>
          <w:sz w:val="44"/>
          <w:highlight w:val="none"/>
          <w:lang w:val="en-US" w:eastAsia="zh-CN"/>
        </w:rPr>
      </w:pPr>
      <w:r>
        <w:rPr>
          <w:rFonts w:hint="eastAsia" w:ascii="仿宋" w:hAnsi="仿宋" w:eastAsia="仿宋"/>
          <w:color w:val="auto"/>
          <w:highlight w:val="none"/>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 xml:space="preserve"> </w:t>
      </w:r>
      <w:r>
        <w:rPr>
          <w:rFonts w:hint="eastAsia" w:ascii="仿宋" w:hAnsi="仿宋" w:eastAsia="仿宋"/>
          <w:color w:val="auto"/>
          <w:szCs w:val="28"/>
          <w:highlight w:val="none"/>
        </w:rPr>
        <w:t>编号</w:t>
      </w:r>
      <w:r>
        <w:rPr>
          <w:rFonts w:hint="eastAsia" w:ascii="仿宋" w:hAnsi="仿宋" w:eastAsia="仿宋"/>
          <w:color w:val="auto"/>
          <w:szCs w:val="28"/>
          <w:highlight w:val="none"/>
          <w:lang w:val="en-US" w:eastAsia="zh-CN"/>
        </w:rPr>
        <w:t>：</w:t>
      </w:r>
    </w:p>
    <w:tbl>
      <w:tblPr>
        <w:tblStyle w:val="15"/>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883" w:type="dxa"/>
            <w:vAlign w:val="top"/>
          </w:tcPr>
          <w:p>
            <w:pPr>
              <w:spacing w:line="42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序号</w:t>
            </w:r>
          </w:p>
        </w:tc>
        <w:tc>
          <w:tcPr>
            <w:tcW w:w="3190" w:type="dxa"/>
            <w:vAlign w:val="top"/>
          </w:tcPr>
          <w:p>
            <w:pPr>
              <w:spacing w:line="42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名 称</w:t>
            </w:r>
          </w:p>
        </w:tc>
        <w:tc>
          <w:tcPr>
            <w:tcW w:w="1417" w:type="dxa"/>
            <w:vAlign w:val="top"/>
          </w:tcPr>
          <w:p>
            <w:pPr>
              <w:spacing w:line="42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规格型号</w:t>
            </w:r>
          </w:p>
        </w:tc>
        <w:tc>
          <w:tcPr>
            <w:tcW w:w="1985" w:type="dxa"/>
            <w:vAlign w:val="top"/>
          </w:tcPr>
          <w:p>
            <w:pPr>
              <w:spacing w:line="42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数量（标明单位）</w:t>
            </w:r>
          </w:p>
        </w:tc>
        <w:tc>
          <w:tcPr>
            <w:tcW w:w="1403" w:type="dxa"/>
            <w:vAlign w:val="top"/>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单价（元）</w:t>
            </w:r>
          </w:p>
        </w:tc>
        <w:tc>
          <w:tcPr>
            <w:tcW w:w="1635" w:type="dxa"/>
            <w:vAlign w:val="top"/>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总价（元）</w:t>
            </w:r>
          </w:p>
        </w:tc>
        <w:tc>
          <w:tcPr>
            <w:tcW w:w="2160" w:type="dxa"/>
            <w:vAlign w:val="top"/>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生产厂家及品牌</w:t>
            </w:r>
          </w:p>
        </w:tc>
        <w:tc>
          <w:tcPr>
            <w:tcW w:w="1454" w:type="dxa"/>
            <w:vAlign w:val="top"/>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3190"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（所投的全部货物内容）</w:t>
            </w:r>
          </w:p>
        </w:tc>
        <w:tc>
          <w:tcPr>
            <w:tcW w:w="1417" w:type="dxa"/>
            <w:vAlign w:val="center"/>
          </w:tcPr>
          <w:p>
            <w:pPr>
              <w:spacing w:line="420" w:lineRule="exact"/>
              <w:jc w:val="center"/>
              <w:rPr>
                <w:rFonts w:ascii="仿宋" w:hAnsi="仿宋" w:eastAsia="仿宋"/>
                <w:color w:val="auto"/>
                <w:sz w:val="24"/>
                <w:highlight w:val="none"/>
              </w:rPr>
            </w:pPr>
          </w:p>
        </w:tc>
        <w:tc>
          <w:tcPr>
            <w:tcW w:w="1985" w:type="dxa"/>
            <w:vAlign w:val="center"/>
          </w:tcPr>
          <w:p>
            <w:pPr>
              <w:spacing w:line="420" w:lineRule="exact"/>
              <w:jc w:val="center"/>
              <w:rPr>
                <w:rFonts w:ascii="仿宋" w:hAnsi="仿宋" w:eastAsia="仿宋"/>
                <w:color w:val="auto"/>
                <w:sz w:val="24"/>
                <w:highlight w:val="none"/>
              </w:rPr>
            </w:pPr>
          </w:p>
        </w:tc>
        <w:tc>
          <w:tcPr>
            <w:tcW w:w="1403" w:type="dxa"/>
            <w:vAlign w:val="center"/>
          </w:tcPr>
          <w:p>
            <w:pPr>
              <w:spacing w:line="420" w:lineRule="exact"/>
              <w:jc w:val="center"/>
              <w:rPr>
                <w:rFonts w:ascii="仿宋" w:hAnsi="仿宋" w:eastAsia="仿宋"/>
                <w:color w:val="auto"/>
                <w:sz w:val="24"/>
                <w:highlight w:val="none"/>
              </w:rPr>
            </w:pPr>
          </w:p>
        </w:tc>
        <w:tc>
          <w:tcPr>
            <w:tcW w:w="1635" w:type="dxa"/>
            <w:vAlign w:val="center"/>
          </w:tcPr>
          <w:p>
            <w:pPr>
              <w:spacing w:line="420" w:lineRule="exact"/>
              <w:jc w:val="center"/>
              <w:rPr>
                <w:rFonts w:ascii="仿宋" w:hAnsi="仿宋" w:eastAsia="仿宋"/>
                <w:color w:val="auto"/>
                <w:sz w:val="24"/>
                <w:highlight w:val="none"/>
              </w:rPr>
            </w:pPr>
          </w:p>
        </w:tc>
        <w:tc>
          <w:tcPr>
            <w:tcW w:w="2160" w:type="dxa"/>
            <w:vAlign w:val="center"/>
          </w:tcPr>
          <w:p>
            <w:pPr>
              <w:spacing w:line="420" w:lineRule="exact"/>
              <w:jc w:val="center"/>
              <w:rPr>
                <w:rFonts w:ascii="仿宋" w:hAnsi="仿宋" w:eastAsia="仿宋"/>
                <w:color w:val="auto"/>
                <w:sz w:val="24"/>
                <w:highlight w:val="none"/>
              </w:rPr>
            </w:pPr>
          </w:p>
        </w:tc>
        <w:tc>
          <w:tcPr>
            <w:tcW w:w="1454" w:type="dxa"/>
            <w:vAlign w:val="center"/>
          </w:tcPr>
          <w:p>
            <w:pPr>
              <w:spacing w:line="42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3190"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1417" w:type="dxa"/>
            <w:vAlign w:val="center"/>
          </w:tcPr>
          <w:p>
            <w:pPr>
              <w:spacing w:line="420" w:lineRule="exact"/>
              <w:jc w:val="center"/>
              <w:rPr>
                <w:rFonts w:ascii="仿宋" w:hAnsi="仿宋" w:eastAsia="仿宋"/>
                <w:color w:val="auto"/>
                <w:sz w:val="24"/>
                <w:highlight w:val="none"/>
              </w:rPr>
            </w:pPr>
          </w:p>
        </w:tc>
        <w:tc>
          <w:tcPr>
            <w:tcW w:w="1985" w:type="dxa"/>
            <w:vAlign w:val="center"/>
          </w:tcPr>
          <w:p>
            <w:pPr>
              <w:spacing w:line="420" w:lineRule="exact"/>
              <w:jc w:val="center"/>
              <w:rPr>
                <w:rFonts w:ascii="仿宋" w:hAnsi="仿宋" w:eastAsia="仿宋"/>
                <w:color w:val="auto"/>
                <w:sz w:val="24"/>
                <w:highlight w:val="none"/>
              </w:rPr>
            </w:pPr>
          </w:p>
        </w:tc>
        <w:tc>
          <w:tcPr>
            <w:tcW w:w="1403" w:type="dxa"/>
            <w:vAlign w:val="center"/>
          </w:tcPr>
          <w:p>
            <w:pPr>
              <w:spacing w:line="420" w:lineRule="exact"/>
              <w:jc w:val="center"/>
              <w:rPr>
                <w:rFonts w:ascii="仿宋" w:hAnsi="仿宋" w:eastAsia="仿宋"/>
                <w:color w:val="auto"/>
                <w:sz w:val="24"/>
                <w:highlight w:val="none"/>
              </w:rPr>
            </w:pPr>
          </w:p>
        </w:tc>
        <w:tc>
          <w:tcPr>
            <w:tcW w:w="1635" w:type="dxa"/>
            <w:vAlign w:val="center"/>
          </w:tcPr>
          <w:p>
            <w:pPr>
              <w:spacing w:line="420" w:lineRule="exact"/>
              <w:jc w:val="center"/>
              <w:rPr>
                <w:rFonts w:ascii="仿宋" w:hAnsi="仿宋" w:eastAsia="仿宋"/>
                <w:color w:val="auto"/>
                <w:sz w:val="24"/>
                <w:highlight w:val="none"/>
              </w:rPr>
            </w:pPr>
          </w:p>
        </w:tc>
        <w:tc>
          <w:tcPr>
            <w:tcW w:w="2160" w:type="dxa"/>
            <w:vAlign w:val="center"/>
          </w:tcPr>
          <w:p>
            <w:pPr>
              <w:spacing w:line="420" w:lineRule="exact"/>
              <w:jc w:val="center"/>
              <w:rPr>
                <w:rFonts w:ascii="仿宋" w:hAnsi="仿宋" w:eastAsia="仿宋"/>
                <w:color w:val="auto"/>
                <w:sz w:val="24"/>
                <w:highlight w:val="none"/>
              </w:rPr>
            </w:pPr>
          </w:p>
        </w:tc>
        <w:tc>
          <w:tcPr>
            <w:tcW w:w="1454" w:type="dxa"/>
            <w:vAlign w:val="center"/>
          </w:tcPr>
          <w:p>
            <w:pPr>
              <w:spacing w:line="42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3190"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1417" w:type="dxa"/>
            <w:vAlign w:val="center"/>
          </w:tcPr>
          <w:p>
            <w:pPr>
              <w:spacing w:line="420" w:lineRule="exact"/>
              <w:jc w:val="center"/>
              <w:rPr>
                <w:rFonts w:ascii="仿宋" w:hAnsi="仿宋" w:eastAsia="仿宋"/>
                <w:color w:val="auto"/>
                <w:sz w:val="24"/>
                <w:highlight w:val="none"/>
              </w:rPr>
            </w:pPr>
          </w:p>
        </w:tc>
        <w:tc>
          <w:tcPr>
            <w:tcW w:w="1985" w:type="dxa"/>
            <w:vAlign w:val="center"/>
          </w:tcPr>
          <w:p>
            <w:pPr>
              <w:spacing w:line="420" w:lineRule="exact"/>
              <w:jc w:val="center"/>
              <w:rPr>
                <w:rFonts w:ascii="仿宋" w:hAnsi="仿宋" w:eastAsia="仿宋"/>
                <w:color w:val="auto"/>
                <w:sz w:val="24"/>
                <w:highlight w:val="none"/>
              </w:rPr>
            </w:pPr>
          </w:p>
        </w:tc>
        <w:tc>
          <w:tcPr>
            <w:tcW w:w="1403" w:type="dxa"/>
            <w:vAlign w:val="center"/>
          </w:tcPr>
          <w:p>
            <w:pPr>
              <w:spacing w:line="420" w:lineRule="exact"/>
              <w:jc w:val="center"/>
              <w:rPr>
                <w:rFonts w:ascii="仿宋" w:hAnsi="仿宋" w:eastAsia="仿宋"/>
                <w:color w:val="auto"/>
                <w:sz w:val="24"/>
                <w:highlight w:val="none"/>
              </w:rPr>
            </w:pPr>
          </w:p>
        </w:tc>
        <w:tc>
          <w:tcPr>
            <w:tcW w:w="1635" w:type="dxa"/>
            <w:vAlign w:val="center"/>
          </w:tcPr>
          <w:p>
            <w:pPr>
              <w:spacing w:line="420" w:lineRule="exact"/>
              <w:jc w:val="center"/>
              <w:rPr>
                <w:rFonts w:ascii="仿宋" w:hAnsi="仿宋" w:eastAsia="仿宋"/>
                <w:color w:val="auto"/>
                <w:sz w:val="24"/>
                <w:highlight w:val="none"/>
              </w:rPr>
            </w:pPr>
          </w:p>
        </w:tc>
        <w:tc>
          <w:tcPr>
            <w:tcW w:w="2160" w:type="dxa"/>
            <w:vAlign w:val="center"/>
          </w:tcPr>
          <w:p>
            <w:pPr>
              <w:spacing w:line="420" w:lineRule="exact"/>
              <w:jc w:val="center"/>
              <w:rPr>
                <w:rFonts w:ascii="仿宋" w:hAnsi="仿宋" w:eastAsia="仿宋"/>
                <w:color w:val="auto"/>
                <w:sz w:val="24"/>
                <w:highlight w:val="none"/>
              </w:rPr>
            </w:pPr>
          </w:p>
        </w:tc>
        <w:tc>
          <w:tcPr>
            <w:tcW w:w="1454" w:type="dxa"/>
            <w:vAlign w:val="center"/>
          </w:tcPr>
          <w:p>
            <w:pPr>
              <w:spacing w:line="42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3190"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备品备件</w:t>
            </w:r>
          </w:p>
        </w:tc>
        <w:tc>
          <w:tcPr>
            <w:tcW w:w="10054" w:type="dxa"/>
            <w:gridSpan w:val="6"/>
            <w:vAlign w:val="center"/>
          </w:tcPr>
          <w:p>
            <w:pPr>
              <w:spacing w:line="42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3190"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专用工具</w:t>
            </w:r>
          </w:p>
        </w:tc>
        <w:tc>
          <w:tcPr>
            <w:tcW w:w="10054" w:type="dxa"/>
            <w:gridSpan w:val="6"/>
            <w:vAlign w:val="center"/>
          </w:tcPr>
          <w:p>
            <w:pPr>
              <w:spacing w:line="42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3190"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安装调试费</w:t>
            </w:r>
          </w:p>
        </w:tc>
        <w:tc>
          <w:tcPr>
            <w:tcW w:w="10054" w:type="dxa"/>
            <w:gridSpan w:val="6"/>
            <w:vAlign w:val="center"/>
          </w:tcPr>
          <w:p>
            <w:pPr>
              <w:spacing w:line="42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3190"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运杂费</w:t>
            </w:r>
          </w:p>
        </w:tc>
        <w:tc>
          <w:tcPr>
            <w:tcW w:w="10054" w:type="dxa"/>
            <w:gridSpan w:val="6"/>
            <w:vAlign w:val="center"/>
          </w:tcPr>
          <w:p>
            <w:pPr>
              <w:spacing w:line="42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883" w:type="dxa"/>
            <w:vAlign w:val="center"/>
          </w:tcPr>
          <w:p>
            <w:pPr>
              <w:spacing w:line="420" w:lineRule="exact"/>
              <w:jc w:val="center"/>
              <w:rPr>
                <w:rFonts w:ascii="仿宋" w:hAnsi="仿宋" w:eastAsia="仿宋"/>
                <w:color w:val="auto"/>
                <w:sz w:val="24"/>
                <w:highlight w:val="none"/>
              </w:rPr>
            </w:pPr>
          </w:p>
        </w:tc>
        <w:tc>
          <w:tcPr>
            <w:tcW w:w="3190"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10054" w:type="dxa"/>
            <w:gridSpan w:val="6"/>
            <w:vAlign w:val="center"/>
          </w:tcPr>
          <w:p>
            <w:pPr>
              <w:spacing w:line="42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73" w:type="dxa"/>
            <w:gridSpan w:val="2"/>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合计总价（元）</w:t>
            </w:r>
          </w:p>
        </w:tc>
        <w:tc>
          <w:tcPr>
            <w:tcW w:w="10054" w:type="dxa"/>
            <w:gridSpan w:val="6"/>
            <w:vAlign w:val="center"/>
          </w:tcPr>
          <w:p>
            <w:pPr>
              <w:spacing w:line="420" w:lineRule="exact"/>
              <w:jc w:val="center"/>
              <w:rPr>
                <w:rFonts w:ascii="仿宋" w:hAnsi="仿宋" w:eastAsia="仿宋"/>
                <w:color w:val="auto"/>
                <w:sz w:val="24"/>
                <w:highlight w:val="none"/>
              </w:rPr>
            </w:pPr>
          </w:p>
        </w:tc>
      </w:tr>
    </w:tbl>
    <w:p>
      <w:pPr>
        <w:spacing w:before="156" w:beforeLines="50" w:line="460" w:lineRule="exact"/>
        <w:rPr>
          <w:rFonts w:ascii="仿宋" w:hAnsi="仿宋" w:eastAsia="仿宋"/>
          <w:color w:val="auto"/>
          <w:sz w:val="28"/>
          <w:highlight w:val="none"/>
        </w:rPr>
      </w:pPr>
      <w:r>
        <w:rPr>
          <w:rFonts w:hint="eastAsia" w:ascii="仿宋" w:hAnsi="仿宋" w:eastAsia="仿宋"/>
          <w:b/>
          <w:color w:val="auto"/>
          <w:sz w:val="28"/>
          <w:highlight w:val="none"/>
        </w:rPr>
        <w:t>注</w:t>
      </w:r>
      <w:r>
        <w:rPr>
          <w:rFonts w:hint="eastAsia" w:ascii="仿宋" w:hAnsi="仿宋" w:eastAsia="仿宋"/>
          <w:color w:val="auto"/>
          <w:sz w:val="28"/>
          <w:highlight w:val="none"/>
        </w:rPr>
        <w:t>：1、如果按单价计算的结果与总价不一致，以单价为准修正总价。</w:t>
      </w:r>
    </w:p>
    <w:p>
      <w:pPr>
        <w:pStyle w:val="8"/>
        <w:spacing w:line="460" w:lineRule="exact"/>
        <w:ind w:right="-15" w:firstLine="562" w:firstLineChars="200"/>
        <w:rPr>
          <w:rFonts w:ascii="仿宋" w:hAnsi="仿宋" w:eastAsia="仿宋"/>
          <w:b/>
          <w:color w:val="auto"/>
          <w:sz w:val="28"/>
          <w:highlight w:val="none"/>
        </w:rPr>
      </w:pPr>
      <w:r>
        <w:rPr>
          <w:rFonts w:hint="eastAsia" w:ascii="仿宋" w:hAnsi="仿宋" w:eastAsia="仿宋"/>
          <w:b/>
          <w:color w:val="auto"/>
          <w:sz w:val="28"/>
          <w:highlight w:val="none"/>
        </w:rPr>
        <w:t>2、供应商须参照第三章所列明的内容全部报价。如果不提供详细分项报价视为未实质性响应招标文件。</w:t>
      </w:r>
    </w:p>
    <w:p>
      <w:pPr>
        <w:pStyle w:val="8"/>
        <w:spacing w:line="460" w:lineRule="exact"/>
        <w:ind w:right="-15" w:firstLine="562" w:firstLineChars="200"/>
        <w:rPr>
          <w:rFonts w:ascii="仿宋" w:hAnsi="仿宋" w:eastAsia="仿宋"/>
          <w:b/>
          <w:color w:val="auto"/>
          <w:sz w:val="28"/>
          <w:highlight w:val="none"/>
        </w:rPr>
      </w:pPr>
    </w:p>
    <w:p>
      <w:pPr>
        <w:rPr>
          <w:rFonts w:ascii="仿宋" w:hAnsi="仿宋" w:eastAsia="仿宋"/>
          <w:color w:val="auto"/>
          <w:sz w:val="28"/>
          <w:highlight w:val="none"/>
        </w:rPr>
      </w:pPr>
      <w:r>
        <w:rPr>
          <w:rFonts w:hint="eastAsia" w:ascii="仿宋" w:hAnsi="仿宋" w:eastAsia="仿宋"/>
          <w:color w:val="auto"/>
          <w:sz w:val="28"/>
          <w:highlight w:val="none"/>
        </w:rPr>
        <w:t xml:space="preserve">投标单位授权代表签字：                                            投标单位公章：            </w:t>
      </w:r>
    </w:p>
    <w:p>
      <w:pPr>
        <w:pStyle w:val="8"/>
        <w:spacing w:line="460" w:lineRule="exact"/>
        <w:ind w:right="-15" w:firstLine="1120" w:firstLineChars="400"/>
        <w:jc w:val="right"/>
        <w:rPr>
          <w:rFonts w:ascii="仿宋" w:hAnsi="仿宋" w:eastAsia="仿宋"/>
          <w:color w:val="auto"/>
          <w:highlight w:val="none"/>
        </w:rPr>
      </w:pPr>
      <w:r>
        <w:rPr>
          <w:rFonts w:hint="eastAsia" w:ascii="仿宋" w:hAnsi="仿宋" w:eastAsia="仿宋"/>
          <w:color w:val="auto"/>
          <w:sz w:val="28"/>
          <w:highlight w:val="none"/>
        </w:rPr>
        <w:t>附件八</w:t>
      </w:r>
    </w:p>
    <w:p>
      <w:pPr>
        <w:spacing w:line="360" w:lineRule="atLeast"/>
        <w:ind w:firstLine="723"/>
        <w:jc w:val="center"/>
        <w:rPr>
          <w:rFonts w:ascii="仿宋" w:hAnsi="仿宋" w:eastAsia="仿宋"/>
          <w:color w:val="auto"/>
          <w:sz w:val="36"/>
          <w:highlight w:val="none"/>
        </w:rPr>
      </w:pPr>
      <w:r>
        <w:rPr>
          <w:rFonts w:hint="eastAsia" w:ascii="仿宋" w:hAnsi="仿宋" w:eastAsia="仿宋"/>
          <w:b/>
          <w:color w:val="auto"/>
          <w:sz w:val="36"/>
          <w:highlight w:val="none"/>
        </w:rPr>
        <w:t>技 术 规 格 偏 离 表</w:t>
      </w:r>
    </w:p>
    <w:p>
      <w:pPr>
        <w:spacing w:line="360" w:lineRule="atLeast"/>
        <w:ind w:firstLine="560"/>
        <w:jc w:val="distribute"/>
        <w:rPr>
          <w:rFonts w:ascii="仿宋" w:hAnsi="仿宋" w:eastAsia="仿宋"/>
          <w:color w:val="auto"/>
          <w:sz w:val="28"/>
          <w:highlight w:val="none"/>
        </w:rPr>
      </w:pPr>
      <w:r>
        <w:rPr>
          <w:rFonts w:hint="eastAsia" w:ascii="仿宋" w:hAnsi="仿宋" w:eastAsia="仿宋"/>
          <w:color w:val="auto"/>
          <w:sz w:val="28"/>
          <w:highlight w:val="none"/>
        </w:rPr>
        <w:t>编号：                                                          年    月    日</w:t>
      </w:r>
    </w:p>
    <w:tbl>
      <w:tblPr>
        <w:tblStyle w:val="15"/>
        <w:tblW w:w="14040" w:type="dxa"/>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r>
              <w:rPr>
                <w:rFonts w:hint="eastAsia" w:ascii="仿宋" w:hAnsi="仿宋" w:eastAsia="仿宋"/>
                <w:color w:val="auto"/>
                <w:sz w:val="28"/>
                <w:highlight w:val="none"/>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r>
              <w:rPr>
                <w:rFonts w:hint="eastAsia" w:ascii="仿宋" w:hAnsi="仿宋" w:eastAsia="仿宋"/>
                <w:color w:val="auto"/>
                <w:sz w:val="28"/>
                <w:highlight w:val="none"/>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r>
              <w:rPr>
                <w:rFonts w:hint="eastAsia" w:ascii="仿宋" w:hAnsi="仿宋" w:eastAsia="仿宋"/>
                <w:color w:val="auto"/>
                <w:sz w:val="28"/>
                <w:highlight w:val="none"/>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color w:val="auto"/>
                <w:sz w:val="28"/>
                <w:highlight w:val="none"/>
              </w:rPr>
            </w:pPr>
            <w:r>
              <w:rPr>
                <w:rFonts w:hint="eastAsia" w:ascii="仿宋" w:hAnsi="仿宋" w:eastAsia="仿宋"/>
                <w:color w:val="auto"/>
                <w:sz w:val="28"/>
                <w:highlight w:val="none"/>
              </w:rPr>
              <w:t>响应/偏离</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r>
              <w:rPr>
                <w:rFonts w:hint="eastAsia" w:ascii="仿宋" w:hAnsi="仿宋" w:eastAsia="仿宋"/>
                <w:color w:val="auto"/>
                <w:sz w:val="28"/>
                <w:highlight w:val="none"/>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color w:val="auto"/>
                <w:sz w:val="28"/>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color w:val="auto"/>
                <w:sz w:val="28"/>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color w:val="auto"/>
                <w:sz w:val="28"/>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color w:val="auto"/>
                <w:sz w:val="28"/>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color w:val="auto"/>
                <w:sz w:val="28"/>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color w:val="auto"/>
                <w:sz w:val="28"/>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color w:val="auto"/>
                <w:sz w:val="28"/>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color w:val="auto"/>
                <w:sz w:val="28"/>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bl>
    <w:p>
      <w:pPr>
        <w:ind w:firstLine="562"/>
        <w:rPr>
          <w:rFonts w:ascii="仿宋" w:hAnsi="仿宋" w:eastAsia="仿宋"/>
          <w:color w:val="auto"/>
          <w:kern w:val="0"/>
          <w:sz w:val="24"/>
          <w:highlight w:val="none"/>
        </w:rPr>
      </w:pPr>
      <w:r>
        <w:rPr>
          <w:rFonts w:hint="eastAsia" w:ascii="仿宋" w:hAnsi="仿宋" w:eastAsia="仿宋"/>
          <w:b/>
          <w:color w:val="auto"/>
          <w:sz w:val="28"/>
          <w:highlight w:val="none"/>
        </w:rPr>
        <w:t>（供应商须对第三章所有技术参数条款逐条列明是否响应，如有偏离，须一一列明）</w:t>
      </w:r>
    </w:p>
    <w:p>
      <w:pPr>
        <w:keepNext w:val="0"/>
        <w:keepLines w:val="0"/>
        <w:pageBreakBefore w:val="0"/>
        <w:widowControl w:val="0"/>
        <w:kinsoku/>
        <w:wordWrap/>
        <w:overflowPunct/>
        <w:topLinePunct w:val="0"/>
        <w:autoSpaceDE/>
        <w:autoSpaceDN/>
        <w:bidi w:val="0"/>
        <w:adjustRightInd/>
        <w:snapToGrid/>
        <w:ind w:right="0"/>
        <w:jc w:val="right"/>
        <w:textAlignment w:val="auto"/>
        <w:rPr>
          <w:rFonts w:ascii="仿宋" w:hAnsi="仿宋" w:eastAsia="仿宋"/>
          <w:color w:val="auto"/>
          <w:sz w:val="28"/>
          <w:highlight w:val="none"/>
        </w:rPr>
      </w:pPr>
      <w:r>
        <w:rPr>
          <w:rFonts w:hint="eastAsia" w:ascii="仿宋" w:hAnsi="仿宋" w:eastAsia="仿宋"/>
          <w:color w:val="auto"/>
          <w:sz w:val="28"/>
          <w:highlight w:val="none"/>
        </w:rPr>
        <w:t>投标单位授权代表签字：                                                  投标单位公章：</w:t>
      </w:r>
      <w:r>
        <w:rPr>
          <w:rFonts w:hint="eastAsia" w:ascii="仿宋" w:hAnsi="仿宋" w:eastAsia="仿宋"/>
          <w:b/>
          <w:color w:val="auto"/>
          <w:sz w:val="42"/>
          <w:highlight w:val="none"/>
        </w:rPr>
        <w:br w:type="page"/>
      </w:r>
      <w:r>
        <w:rPr>
          <w:rFonts w:hint="eastAsia" w:ascii="仿宋" w:hAnsi="仿宋" w:eastAsia="仿宋"/>
          <w:color w:val="auto"/>
          <w:sz w:val="28"/>
          <w:highlight w:val="none"/>
        </w:rPr>
        <w:t>附件九</w:t>
      </w:r>
    </w:p>
    <w:p>
      <w:pPr>
        <w:spacing w:line="360" w:lineRule="atLeast"/>
        <w:ind w:firstLine="723"/>
        <w:jc w:val="center"/>
        <w:rPr>
          <w:rFonts w:ascii="仿宋" w:hAnsi="仿宋" w:eastAsia="仿宋"/>
          <w:color w:val="auto"/>
          <w:sz w:val="36"/>
          <w:highlight w:val="none"/>
        </w:rPr>
      </w:pPr>
      <w:r>
        <w:rPr>
          <w:rFonts w:hint="eastAsia" w:ascii="仿宋" w:hAnsi="仿宋" w:eastAsia="仿宋"/>
          <w:b/>
          <w:color w:val="auto"/>
          <w:sz w:val="36"/>
          <w:highlight w:val="none"/>
        </w:rPr>
        <w:t xml:space="preserve">商 务 </w:t>
      </w:r>
      <w:r>
        <w:rPr>
          <w:rFonts w:hint="eastAsia" w:ascii="仿宋" w:hAnsi="仿宋" w:eastAsia="仿宋"/>
          <w:b/>
          <w:color w:val="auto"/>
          <w:sz w:val="36"/>
          <w:highlight w:val="none"/>
          <w:lang w:eastAsia="zh-CN"/>
        </w:rPr>
        <w:t>所</w:t>
      </w:r>
      <w:r>
        <w:rPr>
          <w:rFonts w:hint="eastAsia" w:ascii="仿宋" w:hAnsi="仿宋" w:eastAsia="仿宋"/>
          <w:b/>
          <w:color w:val="auto"/>
          <w:sz w:val="36"/>
          <w:highlight w:val="none"/>
          <w:lang w:val="en-US" w:eastAsia="zh-CN"/>
        </w:rPr>
        <w:t xml:space="preserve"> 有 </w:t>
      </w:r>
      <w:r>
        <w:rPr>
          <w:rFonts w:hint="eastAsia" w:ascii="仿宋" w:hAnsi="仿宋" w:eastAsia="仿宋"/>
          <w:b/>
          <w:color w:val="auto"/>
          <w:sz w:val="36"/>
          <w:highlight w:val="none"/>
        </w:rPr>
        <w:t>条 款 偏 离 表</w:t>
      </w:r>
    </w:p>
    <w:p>
      <w:pPr>
        <w:spacing w:line="360" w:lineRule="atLeast"/>
        <w:ind w:right="352" w:firstLine="560"/>
        <w:jc w:val="distribute"/>
        <w:rPr>
          <w:rFonts w:ascii="仿宋" w:hAnsi="仿宋" w:eastAsia="仿宋"/>
          <w:color w:val="auto"/>
          <w:sz w:val="28"/>
          <w:highlight w:val="none"/>
        </w:rPr>
      </w:pPr>
      <w:r>
        <w:rPr>
          <w:rFonts w:hint="eastAsia" w:ascii="仿宋" w:hAnsi="仿宋" w:eastAsia="仿宋"/>
          <w:color w:val="auto"/>
          <w:sz w:val="28"/>
          <w:highlight w:val="none"/>
        </w:rPr>
        <w:t xml:space="preserve">编号：                                                 年   </w:t>
      </w:r>
      <w:r>
        <w:rPr>
          <w:rFonts w:hint="eastAsia" w:ascii="仿宋" w:hAnsi="仿宋" w:eastAsia="仿宋"/>
          <w:color w:val="auto"/>
          <w:sz w:val="28"/>
          <w:highlight w:val="none"/>
          <w:lang w:val="en-US" w:eastAsia="zh-CN"/>
        </w:rPr>
        <w:t xml:space="preserve"> </w:t>
      </w:r>
      <w:r>
        <w:rPr>
          <w:rFonts w:hint="eastAsia" w:ascii="仿宋" w:hAnsi="仿宋" w:eastAsia="仿宋"/>
          <w:color w:val="auto"/>
          <w:sz w:val="28"/>
          <w:highlight w:val="none"/>
        </w:rPr>
        <w:t xml:space="preserve">月 </w:t>
      </w:r>
      <w:r>
        <w:rPr>
          <w:rFonts w:hint="eastAsia" w:ascii="仿宋" w:hAnsi="仿宋" w:eastAsia="仿宋"/>
          <w:color w:val="auto"/>
          <w:sz w:val="28"/>
          <w:highlight w:val="none"/>
          <w:lang w:val="en-US" w:eastAsia="zh-CN"/>
        </w:rPr>
        <w:t xml:space="preserve"> </w:t>
      </w:r>
      <w:r>
        <w:rPr>
          <w:rFonts w:hint="eastAsia" w:ascii="仿宋" w:hAnsi="仿宋" w:eastAsia="仿宋"/>
          <w:color w:val="auto"/>
          <w:sz w:val="28"/>
          <w:highlight w:val="none"/>
        </w:rPr>
        <w:t xml:space="preserve">  日</w:t>
      </w:r>
    </w:p>
    <w:tbl>
      <w:tblPr>
        <w:tblStyle w:val="15"/>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r>
              <w:rPr>
                <w:rFonts w:hint="eastAsia" w:ascii="仿宋" w:hAnsi="仿宋" w:eastAsia="仿宋"/>
                <w:color w:val="auto"/>
                <w:sz w:val="28"/>
                <w:highlight w:val="none"/>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r>
              <w:rPr>
                <w:rFonts w:hint="eastAsia" w:ascii="仿宋" w:hAnsi="仿宋" w:eastAsia="仿宋"/>
                <w:color w:val="auto"/>
                <w:sz w:val="28"/>
                <w:highlight w:val="none"/>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r>
              <w:rPr>
                <w:rFonts w:hint="eastAsia" w:ascii="仿宋" w:hAnsi="仿宋" w:eastAsia="仿宋"/>
                <w:color w:val="auto"/>
                <w:sz w:val="28"/>
                <w:highlight w:val="none"/>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r>
              <w:rPr>
                <w:rFonts w:hint="eastAsia" w:ascii="仿宋" w:hAnsi="仿宋" w:eastAsia="仿宋"/>
                <w:color w:val="auto"/>
                <w:sz w:val="28"/>
                <w:highlight w:val="none"/>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r>
              <w:rPr>
                <w:rFonts w:hint="eastAsia" w:ascii="仿宋" w:hAnsi="仿宋" w:eastAsia="仿宋"/>
                <w:color w:val="auto"/>
                <w:sz w:val="28"/>
                <w:highlight w:val="none"/>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auto"/>
                <w:sz w:val="28"/>
                <w:highlight w:val="none"/>
              </w:rPr>
            </w:pPr>
          </w:p>
        </w:tc>
      </w:tr>
    </w:tbl>
    <w:p>
      <w:pPr>
        <w:ind w:firstLine="620"/>
        <w:rPr>
          <w:rFonts w:ascii="仿宋" w:hAnsi="仿宋" w:eastAsia="仿宋"/>
          <w:color w:val="auto"/>
          <w:sz w:val="31"/>
          <w:highlight w:val="none"/>
        </w:rPr>
      </w:pPr>
      <w:r>
        <w:rPr>
          <w:rFonts w:hint="eastAsia" w:ascii="仿宋" w:hAnsi="仿宋" w:eastAsia="仿宋"/>
          <w:b/>
          <w:color w:val="auto"/>
          <w:sz w:val="28"/>
          <w:highlight w:val="none"/>
        </w:rPr>
        <w:t>（供应商须对招标文件中所有商务条款逐条列明是否响应，如有偏离，须一一列明）</w:t>
      </w:r>
    </w:p>
    <w:p>
      <w:pPr>
        <w:ind w:right="10" w:firstLine="560"/>
        <w:rPr>
          <w:rFonts w:ascii="仿宋" w:hAnsi="仿宋" w:eastAsia="仿宋"/>
          <w:color w:val="auto"/>
          <w:sz w:val="28"/>
          <w:highlight w:val="none"/>
        </w:rPr>
      </w:pPr>
      <w:r>
        <w:rPr>
          <w:rFonts w:hint="eastAsia" w:ascii="仿宋" w:hAnsi="仿宋" w:eastAsia="仿宋"/>
          <w:color w:val="auto"/>
          <w:sz w:val="28"/>
          <w:highlight w:val="none"/>
        </w:rPr>
        <w:t>投标单位授权代表签字：                                                  投标单位公章：</w:t>
      </w:r>
    </w:p>
    <w:p>
      <w:pPr>
        <w:ind w:right="10" w:firstLine="560"/>
        <w:jc w:val="right"/>
        <w:rPr>
          <w:rFonts w:ascii="仿宋" w:hAnsi="仿宋" w:eastAsia="仿宋"/>
          <w:color w:val="auto"/>
          <w:sz w:val="24"/>
          <w:highlight w:val="none"/>
        </w:rPr>
      </w:pPr>
      <w:r>
        <w:rPr>
          <w:rFonts w:hint="eastAsia" w:ascii="仿宋" w:hAnsi="仿宋" w:eastAsia="仿宋"/>
          <w:color w:val="auto"/>
          <w:sz w:val="28"/>
          <w:highlight w:val="none"/>
        </w:rPr>
        <w:br w:type="page"/>
      </w:r>
      <w:r>
        <w:rPr>
          <w:rFonts w:hint="eastAsia" w:ascii="仿宋" w:hAnsi="仿宋" w:eastAsia="仿宋"/>
          <w:color w:val="auto"/>
          <w:sz w:val="28"/>
          <w:highlight w:val="none"/>
        </w:rPr>
        <w:t>附件十</w:t>
      </w:r>
    </w:p>
    <w:p>
      <w:pPr>
        <w:spacing w:line="360" w:lineRule="atLeast"/>
        <w:ind w:firstLine="723"/>
        <w:jc w:val="center"/>
        <w:rPr>
          <w:rFonts w:ascii="仿宋" w:hAnsi="仿宋" w:eastAsia="仿宋"/>
          <w:b/>
          <w:color w:val="auto"/>
          <w:sz w:val="36"/>
          <w:highlight w:val="none"/>
        </w:rPr>
      </w:pPr>
      <w:r>
        <w:rPr>
          <w:rFonts w:hint="eastAsia" w:ascii="仿宋" w:hAnsi="仿宋" w:eastAsia="仿宋"/>
          <w:b/>
          <w:color w:val="auto"/>
          <w:sz w:val="36"/>
          <w:highlight w:val="none"/>
        </w:rPr>
        <w:t>投标产品近三年</w:t>
      </w:r>
      <w:r>
        <w:rPr>
          <w:rFonts w:hint="eastAsia" w:ascii="仿宋" w:hAnsi="仿宋" w:eastAsia="仿宋"/>
          <w:b/>
          <w:color w:val="auto"/>
          <w:sz w:val="36"/>
          <w:highlight w:val="none"/>
          <w:lang w:eastAsia="zh-CN"/>
        </w:rPr>
        <w:t>相同</w:t>
      </w:r>
      <w:r>
        <w:rPr>
          <w:rFonts w:hint="eastAsia" w:ascii="仿宋" w:hAnsi="仿宋" w:eastAsia="仿宋"/>
          <w:b/>
          <w:color w:val="auto"/>
          <w:sz w:val="36"/>
          <w:highlight w:val="none"/>
        </w:rPr>
        <w:t>产品销售业绩表</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 xml:space="preserve">编号：                      </w:t>
      </w:r>
      <w:r>
        <w:rPr>
          <w:rFonts w:hint="eastAsia" w:ascii="仿宋" w:hAnsi="仿宋" w:eastAsia="仿宋"/>
          <w:color w:val="auto"/>
          <w:sz w:val="28"/>
          <w:highlight w:val="none"/>
          <w:lang w:val="en-US" w:eastAsia="zh-CN"/>
        </w:rPr>
        <w:t xml:space="preserve">                </w:t>
      </w:r>
      <w:r>
        <w:rPr>
          <w:rFonts w:hint="eastAsia" w:ascii="仿宋" w:hAnsi="仿宋" w:eastAsia="仿宋"/>
          <w:color w:val="auto"/>
          <w:sz w:val="28"/>
          <w:highlight w:val="none"/>
        </w:rPr>
        <w:t xml:space="preserve">                             年  月  日</w:t>
      </w:r>
    </w:p>
    <w:tbl>
      <w:tblPr>
        <w:tblStyle w:val="15"/>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r>
              <w:rPr>
                <w:rFonts w:hint="eastAsia" w:ascii="仿宋" w:hAnsi="仿宋" w:eastAsia="仿宋"/>
                <w:color w:val="auto"/>
                <w:sz w:val="28"/>
                <w:szCs w:val="24"/>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r>
              <w:rPr>
                <w:rFonts w:hint="eastAsia" w:ascii="仿宋" w:hAnsi="仿宋" w:eastAsia="仿宋"/>
                <w:color w:val="auto"/>
                <w:sz w:val="28"/>
                <w:szCs w:val="24"/>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r>
              <w:rPr>
                <w:rFonts w:hint="eastAsia" w:ascii="仿宋" w:hAnsi="仿宋" w:eastAsia="仿宋"/>
                <w:color w:val="auto"/>
                <w:sz w:val="28"/>
                <w:szCs w:val="24"/>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r>
              <w:rPr>
                <w:rFonts w:hint="eastAsia" w:ascii="仿宋" w:hAnsi="仿宋" w:eastAsia="仿宋"/>
                <w:color w:val="auto"/>
                <w:sz w:val="28"/>
                <w:szCs w:val="24"/>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r>
              <w:rPr>
                <w:rFonts w:hint="eastAsia" w:ascii="仿宋" w:hAnsi="仿宋" w:eastAsia="仿宋"/>
                <w:color w:val="auto"/>
                <w:sz w:val="28"/>
                <w:szCs w:val="24"/>
                <w:highlight w:val="none"/>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szCs w:val="24"/>
                <w:highlight w:val="none"/>
              </w:rPr>
            </w:pPr>
          </w:p>
        </w:tc>
      </w:tr>
    </w:tbl>
    <w:p>
      <w:pPr>
        <w:spacing w:line="520" w:lineRule="exact"/>
        <w:ind w:firstLine="138" w:firstLineChars="49"/>
        <w:rPr>
          <w:rFonts w:ascii="仿宋" w:hAnsi="仿宋" w:eastAsia="仿宋"/>
          <w:b/>
          <w:color w:val="auto"/>
          <w:sz w:val="28"/>
          <w:szCs w:val="28"/>
          <w:highlight w:val="none"/>
        </w:rPr>
      </w:pPr>
      <w:r>
        <w:rPr>
          <w:rFonts w:hint="eastAsia" w:ascii="仿宋" w:hAnsi="仿宋" w:eastAsia="仿宋"/>
          <w:b/>
          <w:color w:val="auto"/>
          <w:sz w:val="28"/>
          <w:szCs w:val="28"/>
          <w:highlight w:val="none"/>
        </w:rPr>
        <w:t>注：供应商应随此表附上相关的业绩证明（如中标通知书、合同、顾客意见反馈表等的复印件）。</w:t>
      </w:r>
    </w:p>
    <w:p>
      <w:pPr>
        <w:spacing w:line="520" w:lineRule="exact"/>
        <w:ind w:firstLine="138" w:firstLineChars="49"/>
        <w:rPr>
          <w:rFonts w:ascii="仿宋" w:hAnsi="仿宋" w:eastAsia="仿宋"/>
          <w:b/>
          <w:color w:val="auto"/>
          <w:sz w:val="28"/>
          <w:szCs w:val="28"/>
          <w:highlight w:val="none"/>
        </w:rPr>
      </w:pPr>
    </w:p>
    <w:p>
      <w:pPr>
        <w:ind w:firstLine="560"/>
        <w:rPr>
          <w:color w:val="auto"/>
          <w:highlight w:val="none"/>
        </w:rPr>
      </w:pPr>
      <w:r>
        <w:rPr>
          <w:rFonts w:hint="eastAsia" w:ascii="仿宋" w:hAnsi="仿宋" w:eastAsia="仿宋"/>
          <w:color w:val="auto"/>
          <w:sz w:val="28"/>
          <w:highlight w:val="none"/>
        </w:rPr>
        <w:t>投标单位授权代表签字：                                                  投标单位公章：</w:t>
      </w:r>
    </w:p>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roman"/>
    <w:pitch w:val="default"/>
    <w:sig w:usb0="FFFFFFFF" w:usb1="E9FFFFFF" w:usb2="0000003F" w:usb3="00000000" w:csb0="603F01FF" w:csb1="FFFF0000"/>
  </w:font>
  <w:font w:name="方正楷体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1"/>
      </w:rPr>
    </w:pPr>
    <w:r>
      <w:rPr>
        <w:rStyle w:val="31"/>
        <w:rFonts w:hint="eastAsia"/>
      </w:rPr>
      <w:t>电话：0991-8852519    传真：0991-8852</w:t>
    </w:r>
    <w:r>
      <w:rPr>
        <w:rStyle w:val="31"/>
      </w:rPr>
      <w:t>5</w:t>
    </w:r>
    <w:r>
      <w:rPr>
        <w:rStyle w:val="31"/>
        <w:rFonts w:hint="eastAsia"/>
      </w:rPr>
      <w:t>30               -</w:t>
    </w:r>
    <w:r>
      <w:rPr>
        <w:rFonts w:hint="eastAsia" w:ascii="仿宋_GB2312" w:eastAsia="仿宋_GB2312"/>
        <w:b/>
        <w:i/>
        <w:sz w:val="18"/>
      </w:rPr>
      <w:fldChar w:fldCharType="begin"/>
    </w:r>
    <w:r>
      <w:rPr>
        <w:rStyle w:val="19"/>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19"/>
        <w:rFonts w:ascii="仿宋_GB2312" w:eastAsia="仿宋_GB2312"/>
        <w:b/>
        <w:i/>
        <w:sz w:val="18"/>
      </w:rPr>
      <w:t>3</w:t>
    </w:r>
    <w:r>
      <w:rPr>
        <w:rFonts w:hint="eastAsia" w:ascii="仿宋_GB2312" w:eastAsia="仿宋_GB2312"/>
        <w:b/>
        <w:i/>
        <w:sz w:val="18"/>
      </w:rPr>
      <w:fldChar w:fldCharType="end"/>
    </w:r>
    <w:r>
      <w:rPr>
        <w:rStyle w:val="31"/>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1"/>
      </w:rPr>
    </w:pPr>
    <w:r>
      <w:rPr>
        <w:rStyle w:val="31"/>
        <w:rFonts w:hint="eastAsia"/>
      </w:rPr>
      <w:t xml:space="preserve">电话：0991-8852519            </w:t>
    </w:r>
    <w:r>
      <w:rPr>
        <w:rStyle w:val="31"/>
        <w:rFonts w:hint="eastAsia" w:eastAsia="仿宋_GB2312"/>
        <w:lang w:val="en-US" w:eastAsia="zh-CN"/>
      </w:rPr>
      <w:t xml:space="preserve">       </w:t>
    </w:r>
    <w:r>
      <w:rPr>
        <w:rStyle w:val="31"/>
        <w:rFonts w:hint="eastAsia"/>
      </w:rPr>
      <w:t xml:space="preserve">                  -</w:t>
    </w:r>
    <w:r>
      <w:rPr>
        <w:rFonts w:hint="eastAsia" w:ascii="仿宋_GB2312" w:eastAsia="仿宋_GB2312"/>
        <w:b/>
        <w:i/>
        <w:sz w:val="18"/>
      </w:rPr>
      <w:fldChar w:fldCharType="begin"/>
    </w:r>
    <w:r>
      <w:rPr>
        <w:rStyle w:val="19"/>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19"/>
        <w:rFonts w:ascii="仿宋_GB2312" w:eastAsia="仿宋_GB2312"/>
        <w:b/>
        <w:i/>
        <w:sz w:val="18"/>
      </w:rPr>
      <w:t>29</w:t>
    </w:r>
    <w:r>
      <w:rPr>
        <w:rFonts w:hint="eastAsia" w:ascii="仿宋_GB2312" w:eastAsia="仿宋_GB2312"/>
        <w:b/>
        <w:i/>
        <w:sz w:val="18"/>
      </w:rPr>
      <w:fldChar w:fldCharType="end"/>
    </w:r>
    <w:r>
      <w:rPr>
        <w:rStyle w:val="31"/>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1"/>
      </w:rPr>
    </w:pPr>
    <w:r>
      <w:rPr>
        <w:rStyle w:val="31"/>
        <w:rFonts w:hint="eastAsia"/>
      </w:rPr>
      <w:t xml:space="preserve">电话：0991-8852519 </w:t>
    </w:r>
    <w:r>
      <w:rPr>
        <w:rStyle w:val="31"/>
        <w:rFonts w:hint="eastAsia" w:eastAsia="仿宋_GB2312"/>
        <w:lang w:val="en-US" w:eastAsia="zh-CN"/>
      </w:rPr>
      <w:t xml:space="preserve">       </w:t>
    </w:r>
    <w:r>
      <w:rPr>
        <w:rStyle w:val="31"/>
        <w:rFonts w:hint="eastAsia"/>
      </w:rPr>
      <w:t xml:space="preserve">                                         -</w:t>
    </w:r>
    <w:r>
      <w:fldChar w:fldCharType="begin"/>
    </w:r>
    <w:r>
      <w:rPr>
        <w:rStyle w:val="31"/>
      </w:rPr>
      <w:instrText xml:space="preserve"> PAGE </w:instrText>
    </w:r>
    <w:r>
      <w:fldChar w:fldCharType="separate"/>
    </w:r>
    <w:r>
      <w:rPr>
        <w:rStyle w:val="31"/>
      </w:rPr>
      <w:t>122</w:t>
    </w:r>
    <w:r>
      <w:fldChar w:fldCharType="end"/>
    </w:r>
    <w:r>
      <w:rPr>
        <w:rStyle w:val="31"/>
        <w:rFonts w:hint="eastAsia"/>
      </w:rPr>
      <w:t>-                                                新疆新之建工程咨询有限公司编制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Style w:val="31"/>
        <w:rFonts w:hint="default" w:eastAsia="仿宋_GB2312"/>
        <w:color w:val="auto"/>
        <w:sz w:val="15"/>
        <w:szCs w:val="15"/>
        <w:lang w:val="en-US" w:eastAsia="zh-CN"/>
      </w:rPr>
    </w:pPr>
    <w:r>
      <w:rPr>
        <w:rFonts w:hint="eastAsia" w:ascii="仿宋_GB2312" w:eastAsia="仿宋_GB2312"/>
        <w:b/>
        <w:i/>
        <w:color w:val="auto"/>
        <w:sz w:val="22"/>
        <w:szCs w:val="22"/>
        <w:lang w:eastAsia="zh-CN"/>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Fonts w:hint="default" w:eastAsia="仿宋_GB2312"/>
        <w:color w:val="FF0000"/>
        <w:sz w:val="22"/>
        <w:szCs w:val="22"/>
        <w:lang w:val="en-US" w:eastAsia="zh-CN"/>
      </w:rPr>
    </w:pPr>
    <w:r>
      <w:rPr>
        <w:rFonts w:hint="eastAsia" w:ascii="仿宋_GB2312" w:eastAsia="仿宋_GB2312"/>
        <w:b/>
        <w:i/>
        <w:color w:val="auto"/>
        <w:sz w:val="22"/>
        <w:szCs w:val="22"/>
        <w:lang w:eastAsia="zh-CN"/>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upperLetter"/>
      <w:suff w:val="nothing"/>
      <w:lvlText w:val="%1、"/>
      <w:lvlJc w:val="left"/>
      <w:pPr>
        <w:textAlignment w:val="baseline"/>
      </w:pPr>
    </w:lvl>
  </w:abstractNum>
  <w:abstractNum w:abstractNumId="1">
    <w:nsid w:val="1AF09564"/>
    <w:multiLevelType w:val="singleLevel"/>
    <w:tmpl w:val="1AF09564"/>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s>
  <w:rsids>
    <w:rsidRoot w:val="6FE95F5B"/>
    <w:rsid w:val="0005678C"/>
    <w:rsid w:val="000628C2"/>
    <w:rsid w:val="00070F3E"/>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B59D4"/>
    <w:rsid w:val="002C1145"/>
    <w:rsid w:val="002D7566"/>
    <w:rsid w:val="002E0F5F"/>
    <w:rsid w:val="002E5305"/>
    <w:rsid w:val="00312F96"/>
    <w:rsid w:val="00340A38"/>
    <w:rsid w:val="00347169"/>
    <w:rsid w:val="00351B3D"/>
    <w:rsid w:val="00353E2A"/>
    <w:rsid w:val="00370A4A"/>
    <w:rsid w:val="00394EC8"/>
    <w:rsid w:val="003A5C50"/>
    <w:rsid w:val="003A73F5"/>
    <w:rsid w:val="003B27F4"/>
    <w:rsid w:val="003C2D18"/>
    <w:rsid w:val="003D229E"/>
    <w:rsid w:val="00410755"/>
    <w:rsid w:val="00417D37"/>
    <w:rsid w:val="00423D28"/>
    <w:rsid w:val="0042422B"/>
    <w:rsid w:val="00461923"/>
    <w:rsid w:val="0047594C"/>
    <w:rsid w:val="004F6AF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F5079"/>
    <w:rsid w:val="00901261"/>
    <w:rsid w:val="009607F0"/>
    <w:rsid w:val="009A1F57"/>
    <w:rsid w:val="009E7A24"/>
    <w:rsid w:val="00A33991"/>
    <w:rsid w:val="00A874B5"/>
    <w:rsid w:val="00AE4E5E"/>
    <w:rsid w:val="00B06B07"/>
    <w:rsid w:val="00B63374"/>
    <w:rsid w:val="00B72B33"/>
    <w:rsid w:val="00B8645B"/>
    <w:rsid w:val="00BA48B6"/>
    <w:rsid w:val="00BA657A"/>
    <w:rsid w:val="00BB435E"/>
    <w:rsid w:val="00BE485B"/>
    <w:rsid w:val="00C222D1"/>
    <w:rsid w:val="00C31A79"/>
    <w:rsid w:val="00C52E2F"/>
    <w:rsid w:val="00CC6FD3"/>
    <w:rsid w:val="00CD3F45"/>
    <w:rsid w:val="00CD4193"/>
    <w:rsid w:val="00CF0997"/>
    <w:rsid w:val="00D14316"/>
    <w:rsid w:val="00D25CC5"/>
    <w:rsid w:val="00D505C6"/>
    <w:rsid w:val="00E00FEE"/>
    <w:rsid w:val="00E0321E"/>
    <w:rsid w:val="00E417CB"/>
    <w:rsid w:val="00E5149B"/>
    <w:rsid w:val="00EB3426"/>
    <w:rsid w:val="00ED65C8"/>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653FA9"/>
    <w:rsid w:val="01E43876"/>
    <w:rsid w:val="01F831E8"/>
    <w:rsid w:val="02315BAE"/>
    <w:rsid w:val="0288699A"/>
    <w:rsid w:val="029344EA"/>
    <w:rsid w:val="03243BEE"/>
    <w:rsid w:val="03463A74"/>
    <w:rsid w:val="03D46603"/>
    <w:rsid w:val="04067DD0"/>
    <w:rsid w:val="04231503"/>
    <w:rsid w:val="042D5B84"/>
    <w:rsid w:val="04826D94"/>
    <w:rsid w:val="05016187"/>
    <w:rsid w:val="05303DFE"/>
    <w:rsid w:val="05424315"/>
    <w:rsid w:val="0542684F"/>
    <w:rsid w:val="05A77896"/>
    <w:rsid w:val="064F67D3"/>
    <w:rsid w:val="07000E6E"/>
    <w:rsid w:val="07156772"/>
    <w:rsid w:val="07960107"/>
    <w:rsid w:val="07DB0438"/>
    <w:rsid w:val="08545B61"/>
    <w:rsid w:val="08724539"/>
    <w:rsid w:val="08D6179C"/>
    <w:rsid w:val="09561FCD"/>
    <w:rsid w:val="099B31BC"/>
    <w:rsid w:val="09CB5F78"/>
    <w:rsid w:val="0A0008AA"/>
    <w:rsid w:val="0A15612A"/>
    <w:rsid w:val="0A372F4E"/>
    <w:rsid w:val="0A723EB4"/>
    <w:rsid w:val="0A8D176B"/>
    <w:rsid w:val="0AE7071E"/>
    <w:rsid w:val="0B0F117D"/>
    <w:rsid w:val="0B3D4278"/>
    <w:rsid w:val="0B402165"/>
    <w:rsid w:val="0B575FF7"/>
    <w:rsid w:val="0B5A3BCE"/>
    <w:rsid w:val="0B9D37CB"/>
    <w:rsid w:val="0BE04A65"/>
    <w:rsid w:val="0BFF42FC"/>
    <w:rsid w:val="0C156BD4"/>
    <w:rsid w:val="0C23550B"/>
    <w:rsid w:val="0C250E1C"/>
    <w:rsid w:val="0C7665FA"/>
    <w:rsid w:val="0C986536"/>
    <w:rsid w:val="0C9F0100"/>
    <w:rsid w:val="0CAD62C4"/>
    <w:rsid w:val="0CC81C89"/>
    <w:rsid w:val="0CE75AAF"/>
    <w:rsid w:val="0D003E05"/>
    <w:rsid w:val="0D39335D"/>
    <w:rsid w:val="0D47367B"/>
    <w:rsid w:val="0D7A0EAE"/>
    <w:rsid w:val="0DD8478D"/>
    <w:rsid w:val="0E1F20C5"/>
    <w:rsid w:val="0E5A2165"/>
    <w:rsid w:val="0E7C3E91"/>
    <w:rsid w:val="0F8E57FB"/>
    <w:rsid w:val="0FAE4E5F"/>
    <w:rsid w:val="10045CAD"/>
    <w:rsid w:val="101F2400"/>
    <w:rsid w:val="115555F0"/>
    <w:rsid w:val="11B21D8F"/>
    <w:rsid w:val="11D22BC7"/>
    <w:rsid w:val="11F7143C"/>
    <w:rsid w:val="124D6FE7"/>
    <w:rsid w:val="12D226DC"/>
    <w:rsid w:val="12DD6AC6"/>
    <w:rsid w:val="130F0907"/>
    <w:rsid w:val="13781A27"/>
    <w:rsid w:val="13784EEC"/>
    <w:rsid w:val="1393198B"/>
    <w:rsid w:val="140008F8"/>
    <w:rsid w:val="141E6154"/>
    <w:rsid w:val="14281660"/>
    <w:rsid w:val="14451667"/>
    <w:rsid w:val="144637F4"/>
    <w:rsid w:val="146A0901"/>
    <w:rsid w:val="15866059"/>
    <w:rsid w:val="15A028A9"/>
    <w:rsid w:val="15E4675F"/>
    <w:rsid w:val="16054E5D"/>
    <w:rsid w:val="160954A7"/>
    <w:rsid w:val="16986BD2"/>
    <w:rsid w:val="16DB250A"/>
    <w:rsid w:val="17601B3C"/>
    <w:rsid w:val="1766157D"/>
    <w:rsid w:val="17DA3CDD"/>
    <w:rsid w:val="17F11B3B"/>
    <w:rsid w:val="18571E4F"/>
    <w:rsid w:val="18E216F1"/>
    <w:rsid w:val="18EB65DA"/>
    <w:rsid w:val="19B83701"/>
    <w:rsid w:val="19C342B3"/>
    <w:rsid w:val="19FA5C86"/>
    <w:rsid w:val="1A1966DC"/>
    <w:rsid w:val="1A534A87"/>
    <w:rsid w:val="1A890064"/>
    <w:rsid w:val="1AB3346E"/>
    <w:rsid w:val="1AE96E91"/>
    <w:rsid w:val="1BA436E1"/>
    <w:rsid w:val="1BCD1DFB"/>
    <w:rsid w:val="1C054790"/>
    <w:rsid w:val="1C274B4F"/>
    <w:rsid w:val="1C3023B3"/>
    <w:rsid w:val="1C530D57"/>
    <w:rsid w:val="1C9D42AD"/>
    <w:rsid w:val="1CA02734"/>
    <w:rsid w:val="1CA35874"/>
    <w:rsid w:val="1CAC2A24"/>
    <w:rsid w:val="1CCB19CE"/>
    <w:rsid w:val="1CCB61BE"/>
    <w:rsid w:val="1CCE05A0"/>
    <w:rsid w:val="1D2B1AAC"/>
    <w:rsid w:val="1D616919"/>
    <w:rsid w:val="1D9D190F"/>
    <w:rsid w:val="1E0B5432"/>
    <w:rsid w:val="1E1E2279"/>
    <w:rsid w:val="1E8F582D"/>
    <w:rsid w:val="1F805D96"/>
    <w:rsid w:val="1FCB6214"/>
    <w:rsid w:val="1FE0385F"/>
    <w:rsid w:val="1FF52394"/>
    <w:rsid w:val="20875058"/>
    <w:rsid w:val="20EF5CC7"/>
    <w:rsid w:val="216A233C"/>
    <w:rsid w:val="219519F6"/>
    <w:rsid w:val="21D55D49"/>
    <w:rsid w:val="21EA12B6"/>
    <w:rsid w:val="21F232D3"/>
    <w:rsid w:val="22284201"/>
    <w:rsid w:val="223F2A3A"/>
    <w:rsid w:val="22BD71A2"/>
    <w:rsid w:val="231121FD"/>
    <w:rsid w:val="236E35A1"/>
    <w:rsid w:val="23782E33"/>
    <w:rsid w:val="23967C50"/>
    <w:rsid w:val="24725332"/>
    <w:rsid w:val="24740A7D"/>
    <w:rsid w:val="24D44FD3"/>
    <w:rsid w:val="254D46AC"/>
    <w:rsid w:val="255572BB"/>
    <w:rsid w:val="26123389"/>
    <w:rsid w:val="26373F08"/>
    <w:rsid w:val="26447CB4"/>
    <w:rsid w:val="264D5C9D"/>
    <w:rsid w:val="265E6CAC"/>
    <w:rsid w:val="26897B0F"/>
    <w:rsid w:val="26D72803"/>
    <w:rsid w:val="27495BBE"/>
    <w:rsid w:val="28384835"/>
    <w:rsid w:val="283C15F6"/>
    <w:rsid w:val="28947F0C"/>
    <w:rsid w:val="289C17B8"/>
    <w:rsid w:val="28AA3FD9"/>
    <w:rsid w:val="28DC3A67"/>
    <w:rsid w:val="29197A7E"/>
    <w:rsid w:val="29361DFC"/>
    <w:rsid w:val="294A7C23"/>
    <w:rsid w:val="298176C7"/>
    <w:rsid w:val="299B5B9F"/>
    <w:rsid w:val="29A97319"/>
    <w:rsid w:val="29F54205"/>
    <w:rsid w:val="2A0F0766"/>
    <w:rsid w:val="2A500837"/>
    <w:rsid w:val="2B5078AC"/>
    <w:rsid w:val="2B706456"/>
    <w:rsid w:val="2B917718"/>
    <w:rsid w:val="2BAA6270"/>
    <w:rsid w:val="2BAF3D0B"/>
    <w:rsid w:val="2C1E6A67"/>
    <w:rsid w:val="2C81630D"/>
    <w:rsid w:val="2D2751A3"/>
    <w:rsid w:val="2DD75637"/>
    <w:rsid w:val="2DDC7C6C"/>
    <w:rsid w:val="2DED5223"/>
    <w:rsid w:val="2E105CFC"/>
    <w:rsid w:val="2E1F4014"/>
    <w:rsid w:val="2E93123A"/>
    <w:rsid w:val="2ECD27D0"/>
    <w:rsid w:val="2ED36BB8"/>
    <w:rsid w:val="2EF72753"/>
    <w:rsid w:val="2EFE1F2E"/>
    <w:rsid w:val="2F157D69"/>
    <w:rsid w:val="2F4C4A3D"/>
    <w:rsid w:val="2F704980"/>
    <w:rsid w:val="2F98604D"/>
    <w:rsid w:val="2FFC795C"/>
    <w:rsid w:val="304556D5"/>
    <w:rsid w:val="307A24E3"/>
    <w:rsid w:val="30ED05B5"/>
    <w:rsid w:val="30F27788"/>
    <w:rsid w:val="31033D7C"/>
    <w:rsid w:val="310D42CF"/>
    <w:rsid w:val="31A45BEF"/>
    <w:rsid w:val="31AC30F6"/>
    <w:rsid w:val="32062029"/>
    <w:rsid w:val="321C2A5E"/>
    <w:rsid w:val="32320A9D"/>
    <w:rsid w:val="324F65D0"/>
    <w:rsid w:val="32C61E7B"/>
    <w:rsid w:val="32C71353"/>
    <w:rsid w:val="32FA0AA1"/>
    <w:rsid w:val="330D14F2"/>
    <w:rsid w:val="331E511B"/>
    <w:rsid w:val="332C7C9F"/>
    <w:rsid w:val="338E73F8"/>
    <w:rsid w:val="33D47BF8"/>
    <w:rsid w:val="34093BD2"/>
    <w:rsid w:val="344C3CA5"/>
    <w:rsid w:val="34A6487E"/>
    <w:rsid w:val="34C13259"/>
    <w:rsid w:val="357B2A2D"/>
    <w:rsid w:val="35AA386B"/>
    <w:rsid w:val="3693372F"/>
    <w:rsid w:val="36A57E05"/>
    <w:rsid w:val="36B4394A"/>
    <w:rsid w:val="36C8795A"/>
    <w:rsid w:val="370963C5"/>
    <w:rsid w:val="37836459"/>
    <w:rsid w:val="38082816"/>
    <w:rsid w:val="385F2F28"/>
    <w:rsid w:val="386D4C4D"/>
    <w:rsid w:val="38BC2174"/>
    <w:rsid w:val="38C62416"/>
    <w:rsid w:val="391B5315"/>
    <w:rsid w:val="39280E84"/>
    <w:rsid w:val="392C2962"/>
    <w:rsid w:val="394D35F9"/>
    <w:rsid w:val="3959005D"/>
    <w:rsid w:val="398E2F47"/>
    <w:rsid w:val="3A15288E"/>
    <w:rsid w:val="3AB72319"/>
    <w:rsid w:val="3B0F28FC"/>
    <w:rsid w:val="3B331EFF"/>
    <w:rsid w:val="3B575321"/>
    <w:rsid w:val="3B5B2E9B"/>
    <w:rsid w:val="3B79154F"/>
    <w:rsid w:val="3BDD513F"/>
    <w:rsid w:val="3C0373B7"/>
    <w:rsid w:val="3C18275B"/>
    <w:rsid w:val="3D26350F"/>
    <w:rsid w:val="3D6860A5"/>
    <w:rsid w:val="3D9D4ADF"/>
    <w:rsid w:val="3DB513CC"/>
    <w:rsid w:val="3DDF544F"/>
    <w:rsid w:val="3DE7140B"/>
    <w:rsid w:val="3E3D0232"/>
    <w:rsid w:val="3EA937C7"/>
    <w:rsid w:val="3F0011CD"/>
    <w:rsid w:val="3F3B7EFD"/>
    <w:rsid w:val="3F975234"/>
    <w:rsid w:val="3FC10E0A"/>
    <w:rsid w:val="40013A50"/>
    <w:rsid w:val="407F1933"/>
    <w:rsid w:val="408804E2"/>
    <w:rsid w:val="40C00457"/>
    <w:rsid w:val="40D95C88"/>
    <w:rsid w:val="415C28EC"/>
    <w:rsid w:val="416127D6"/>
    <w:rsid w:val="417B52A4"/>
    <w:rsid w:val="41CD0CA4"/>
    <w:rsid w:val="425F16E8"/>
    <w:rsid w:val="4268355F"/>
    <w:rsid w:val="42C22121"/>
    <w:rsid w:val="42F413CF"/>
    <w:rsid w:val="42F938AB"/>
    <w:rsid w:val="42F943E6"/>
    <w:rsid w:val="43063BE5"/>
    <w:rsid w:val="431267B6"/>
    <w:rsid w:val="43252782"/>
    <w:rsid w:val="43891CF7"/>
    <w:rsid w:val="43C61C08"/>
    <w:rsid w:val="43C8022C"/>
    <w:rsid w:val="43DB1D54"/>
    <w:rsid w:val="4465204A"/>
    <w:rsid w:val="447A1950"/>
    <w:rsid w:val="448B1388"/>
    <w:rsid w:val="44B00772"/>
    <w:rsid w:val="44CE5E33"/>
    <w:rsid w:val="44E32C79"/>
    <w:rsid w:val="451362E6"/>
    <w:rsid w:val="452A51D6"/>
    <w:rsid w:val="45772680"/>
    <w:rsid w:val="45C4785B"/>
    <w:rsid w:val="45D545C8"/>
    <w:rsid w:val="461D282F"/>
    <w:rsid w:val="463F61A4"/>
    <w:rsid w:val="465B5FA4"/>
    <w:rsid w:val="46B12D1D"/>
    <w:rsid w:val="46E44703"/>
    <w:rsid w:val="470D4AFE"/>
    <w:rsid w:val="475A699A"/>
    <w:rsid w:val="476D570A"/>
    <w:rsid w:val="47714024"/>
    <w:rsid w:val="47A55B81"/>
    <w:rsid w:val="485A6CB7"/>
    <w:rsid w:val="489259D4"/>
    <w:rsid w:val="48C64A8D"/>
    <w:rsid w:val="48D253C7"/>
    <w:rsid w:val="48DD32E1"/>
    <w:rsid w:val="499822EE"/>
    <w:rsid w:val="49C1766A"/>
    <w:rsid w:val="4A155359"/>
    <w:rsid w:val="4A3808C1"/>
    <w:rsid w:val="4A534ED7"/>
    <w:rsid w:val="4A5C0031"/>
    <w:rsid w:val="4A8D4698"/>
    <w:rsid w:val="4AB77801"/>
    <w:rsid w:val="4AF16B84"/>
    <w:rsid w:val="4BC41256"/>
    <w:rsid w:val="4C170A0B"/>
    <w:rsid w:val="4C666461"/>
    <w:rsid w:val="4C793B3F"/>
    <w:rsid w:val="4CEB73C2"/>
    <w:rsid w:val="4D181058"/>
    <w:rsid w:val="4D8D30B8"/>
    <w:rsid w:val="4DB9141C"/>
    <w:rsid w:val="4E2D1BC0"/>
    <w:rsid w:val="4EB52D1B"/>
    <w:rsid w:val="4F184326"/>
    <w:rsid w:val="4F457671"/>
    <w:rsid w:val="5015592D"/>
    <w:rsid w:val="50320661"/>
    <w:rsid w:val="504C38B5"/>
    <w:rsid w:val="506B1160"/>
    <w:rsid w:val="50AB13A5"/>
    <w:rsid w:val="51883EAB"/>
    <w:rsid w:val="51966E7D"/>
    <w:rsid w:val="51D33A2F"/>
    <w:rsid w:val="51D77C12"/>
    <w:rsid w:val="521F2A93"/>
    <w:rsid w:val="523C0E31"/>
    <w:rsid w:val="528B596D"/>
    <w:rsid w:val="52BB6E38"/>
    <w:rsid w:val="53377679"/>
    <w:rsid w:val="5342729E"/>
    <w:rsid w:val="536D7AB6"/>
    <w:rsid w:val="538916D4"/>
    <w:rsid w:val="53D33B35"/>
    <w:rsid w:val="547A7E1F"/>
    <w:rsid w:val="549650AC"/>
    <w:rsid w:val="54B44191"/>
    <w:rsid w:val="54DE2A32"/>
    <w:rsid w:val="54F544AB"/>
    <w:rsid w:val="550D3283"/>
    <w:rsid w:val="55125B22"/>
    <w:rsid w:val="55213F71"/>
    <w:rsid w:val="5642770C"/>
    <w:rsid w:val="56801F55"/>
    <w:rsid w:val="569F6F74"/>
    <w:rsid w:val="56BB7FD0"/>
    <w:rsid w:val="56EB34B7"/>
    <w:rsid w:val="57192EC2"/>
    <w:rsid w:val="5765746A"/>
    <w:rsid w:val="57C16F73"/>
    <w:rsid w:val="581408D2"/>
    <w:rsid w:val="58303308"/>
    <w:rsid w:val="589E202E"/>
    <w:rsid w:val="589F62C7"/>
    <w:rsid w:val="58A3615A"/>
    <w:rsid w:val="58BA4904"/>
    <w:rsid w:val="58DF4A53"/>
    <w:rsid w:val="597B5A48"/>
    <w:rsid w:val="59A26483"/>
    <w:rsid w:val="59BB5797"/>
    <w:rsid w:val="59FD5CE3"/>
    <w:rsid w:val="5A4602EE"/>
    <w:rsid w:val="5A66437A"/>
    <w:rsid w:val="5B082F15"/>
    <w:rsid w:val="5B0A2639"/>
    <w:rsid w:val="5B487FCC"/>
    <w:rsid w:val="5B6A5F64"/>
    <w:rsid w:val="5B6B0AF7"/>
    <w:rsid w:val="5B9848F4"/>
    <w:rsid w:val="5BA303C3"/>
    <w:rsid w:val="5BB66216"/>
    <w:rsid w:val="5BF64864"/>
    <w:rsid w:val="5C496ACB"/>
    <w:rsid w:val="5CB608F5"/>
    <w:rsid w:val="5D0336DD"/>
    <w:rsid w:val="5D0B6F6D"/>
    <w:rsid w:val="5D0C1D20"/>
    <w:rsid w:val="5DAB6759"/>
    <w:rsid w:val="5DD5131E"/>
    <w:rsid w:val="5E015742"/>
    <w:rsid w:val="5E232766"/>
    <w:rsid w:val="5E805530"/>
    <w:rsid w:val="5E8917D4"/>
    <w:rsid w:val="5EBB68DA"/>
    <w:rsid w:val="5EC61942"/>
    <w:rsid w:val="5ED742F5"/>
    <w:rsid w:val="5EE450D1"/>
    <w:rsid w:val="5F4C0ED4"/>
    <w:rsid w:val="5F4F240C"/>
    <w:rsid w:val="5F51479F"/>
    <w:rsid w:val="5F8D5E20"/>
    <w:rsid w:val="5F9B69B0"/>
    <w:rsid w:val="5FA639FC"/>
    <w:rsid w:val="5FCF1370"/>
    <w:rsid w:val="5FED2422"/>
    <w:rsid w:val="606766A3"/>
    <w:rsid w:val="60A53E80"/>
    <w:rsid w:val="60A919DB"/>
    <w:rsid w:val="60B374E0"/>
    <w:rsid w:val="60C217C8"/>
    <w:rsid w:val="610C4B04"/>
    <w:rsid w:val="611C22FF"/>
    <w:rsid w:val="619D5078"/>
    <w:rsid w:val="61A07EAA"/>
    <w:rsid w:val="62606BB5"/>
    <w:rsid w:val="627829D2"/>
    <w:rsid w:val="6280132C"/>
    <w:rsid w:val="62DF5D12"/>
    <w:rsid w:val="63184B5B"/>
    <w:rsid w:val="6345388C"/>
    <w:rsid w:val="641877BA"/>
    <w:rsid w:val="64E53364"/>
    <w:rsid w:val="64EC710A"/>
    <w:rsid w:val="653F6CEE"/>
    <w:rsid w:val="662744FD"/>
    <w:rsid w:val="663B0604"/>
    <w:rsid w:val="6674144B"/>
    <w:rsid w:val="66E13E28"/>
    <w:rsid w:val="67442F4B"/>
    <w:rsid w:val="67C043CD"/>
    <w:rsid w:val="67C92C30"/>
    <w:rsid w:val="67E2064D"/>
    <w:rsid w:val="68031F62"/>
    <w:rsid w:val="6828225D"/>
    <w:rsid w:val="68292C9D"/>
    <w:rsid w:val="68304FCA"/>
    <w:rsid w:val="68606D57"/>
    <w:rsid w:val="68A6079A"/>
    <w:rsid w:val="6937728C"/>
    <w:rsid w:val="694D6296"/>
    <w:rsid w:val="69D1617D"/>
    <w:rsid w:val="69FB2C2E"/>
    <w:rsid w:val="6A100ABD"/>
    <w:rsid w:val="6AED4C0F"/>
    <w:rsid w:val="6B7439F8"/>
    <w:rsid w:val="6CEE5944"/>
    <w:rsid w:val="6D1578C1"/>
    <w:rsid w:val="6DAE5CDA"/>
    <w:rsid w:val="6DF36272"/>
    <w:rsid w:val="6E13665F"/>
    <w:rsid w:val="6EC15DBF"/>
    <w:rsid w:val="6F0545DD"/>
    <w:rsid w:val="6F067523"/>
    <w:rsid w:val="6F454FEE"/>
    <w:rsid w:val="6F4C6CB0"/>
    <w:rsid w:val="6F6F77D0"/>
    <w:rsid w:val="6F8C76EF"/>
    <w:rsid w:val="6F924E62"/>
    <w:rsid w:val="6F9D6EF4"/>
    <w:rsid w:val="6FE95F5B"/>
    <w:rsid w:val="70394425"/>
    <w:rsid w:val="703D7E7D"/>
    <w:rsid w:val="70FF5B11"/>
    <w:rsid w:val="710220D3"/>
    <w:rsid w:val="71090F67"/>
    <w:rsid w:val="715D3AF0"/>
    <w:rsid w:val="71A24191"/>
    <w:rsid w:val="71A81E54"/>
    <w:rsid w:val="7248337C"/>
    <w:rsid w:val="739829F6"/>
    <w:rsid w:val="73C9344F"/>
    <w:rsid w:val="73EC6624"/>
    <w:rsid w:val="740D32B5"/>
    <w:rsid w:val="742C73A7"/>
    <w:rsid w:val="74612B66"/>
    <w:rsid w:val="751E6016"/>
    <w:rsid w:val="75666269"/>
    <w:rsid w:val="756B3D09"/>
    <w:rsid w:val="75810A35"/>
    <w:rsid w:val="758D6EB1"/>
    <w:rsid w:val="76811E83"/>
    <w:rsid w:val="76A53D3A"/>
    <w:rsid w:val="76D518CE"/>
    <w:rsid w:val="76E71DB6"/>
    <w:rsid w:val="770B5AA6"/>
    <w:rsid w:val="773959F8"/>
    <w:rsid w:val="779A6C51"/>
    <w:rsid w:val="77AA22F9"/>
    <w:rsid w:val="78165246"/>
    <w:rsid w:val="787663E2"/>
    <w:rsid w:val="787E5528"/>
    <w:rsid w:val="78A4684A"/>
    <w:rsid w:val="78E97583"/>
    <w:rsid w:val="798E57EB"/>
    <w:rsid w:val="79B361B3"/>
    <w:rsid w:val="79E01C10"/>
    <w:rsid w:val="7A52091D"/>
    <w:rsid w:val="7A5B6727"/>
    <w:rsid w:val="7A9B68AB"/>
    <w:rsid w:val="7AC073CB"/>
    <w:rsid w:val="7BF01281"/>
    <w:rsid w:val="7C281F08"/>
    <w:rsid w:val="7CBE4AD3"/>
    <w:rsid w:val="7D404DF9"/>
    <w:rsid w:val="7D576DC2"/>
    <w:rsid w:val="7D767CD4"/>
    <w:rsid w:val="7E0D38A0"/>
    <w:rsid w:val="7EBD4D4C"/>
    <w:rsid w:val="7F750AD5"/>
    <w:rsid w:val="7F904007"/>
    <w:rsid w:val="7F996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7"/>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6">
    <w:name w:val="annotation text"/>
    <w:basedOn w:val="1"/>
    <w:semiHidden/>
    <w:unhideWhenUsed/>
    <w:qFormat/>
    <w:uiPriority w:val="0"/>
    <w:pPr>
      <w:jc w:val="left"/>
    </w:p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cstheme="minorBidi"/>
      <w:sz w:val="11"/>
      <w:szCs w:val="22"/>
    </w:rPr>
  </w:style>
  <w:style w:type="paragraph" w:styleId="9">
    <w:name w:val="Balloon Text"/>
    <w:basedOn w:val="1"/>
    <w:link w:val="46"/>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line="360" w:lineRule="auto"/>
      <w:ind w:firstLine="200" w:firstLineChars="200"/>
      <w:jc w:val="left"/>
    </w:pPr>
    <w:rPr>
      <w:b/>
      <w:bCs/>
      <w:caps/>
      <w:sz w:val="20"/>
    </w:r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paragraph" w:styleId="14">
    <w:name w:val="Title"/>
    <w:basedOn w:val="1"/>
    <w:link w:val="30"/>
    <w:qFormat/>
    <w:uiPriority w:val="0"/>
    <w:pPr>
      <w:spacing w:before="240" w:after="60"/>
      <w:ind w:left="425" w:hanging="425"/>
      <w:jc w:val="center"/>
      <w:outlineLvl w:val="0"/>
    </w:pPr>
    <w:rPr>
      <w:rFonts w:ascii="Arial" w:hAnsi="Arial" w:cs="Arial"/>
      <w:b/>
      <w:bCs/>
      <w:sz w:val="32"/>
      <w:szCs w:val="32"/>
    </w:rPr>
  </w:style>
  <w:style w:type="table" w:styleId="16">
    <w:name w:val="Table Grid"/>
    <w:basedOn w:val="15"/>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qFormat/>
    <w:uiPriority w:val="99"/>
    <w:rPr>
      <w:color w:val="0000FF"/>
      <w:u w:val="single"/>
    </w:rPr>
  </w:style>
  <w:style w:type="character" w:styleId="21">
    <w:name w:val="HTML Sample"/>
    <w:basedOn w:val="17"/>
    <w:qFormat/>
    <w:uiPriority w:val="0"/>
    <w:rPr>
      <w:rFonts w:ascii="Courier New" w:hAnsi="Courier New"/>
    </w:rPr>
  </w:style>
  <w:style w:type="paragraph" w:customStyle="1" w:styleId="22">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2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4">
    <w:name w:val="Default Text"/>
    <w:link w:val="33"/>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25">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8">
    <w:name w:val="答复表头"/>
    <w:basedOn w:val="29"/>
    <w:next w:val="1"/>
    <w:qFormat/>
    <w:uiPriority w:val="0"/>
    <w:pPr>
      <w:tabs>
        <w:tab w:val="left" w:pos="480"/>
      </w:tabs>
    </w:pPr>
  </w:style>
  <w:style w:type="paragraph" w:customStyle="1" w:styleId="2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30">
    <w:name w:val="标题 字符"/>
    <w:basedOn w:val="17"/>
    <w:link w:val="14"/>
    <w:qFormat/>
    <w:uiPriority w:val="0"/>
    <w:rPr>
      <w:rFonts w:ascii="Arial" w:hAnsi="Arial" w:cs="Arial"/>
      <w:b/>
      <w:bCs/>
      <w:sz w:val="32"/>
      <w:szCs w:val="32"/>
    </w:rPr>
  </w:style>
  <w:style w:type="character" w:customStyle="1" w:styleId="31">
    <w:name w:val="7）页眉页脚"/>
    <w:qFormat/>
    <w:uiPriority w:val="0"/>
    <w:rPr>
      <w:rFonts w:ascii="仿宋_GB2312" w:eastAsia="仿宋_GB2312"/>
      <w:b/>
      <w:i/>
      <w:sz w:val="18"/>
      <w:vertAlign w:val="baseline"/>
    </w:rPr>
  </w:style>
  <w:style w:type="paragraph" w:customStyle="1" w:styleId="32">
    <w:name w:val="Char"/>
    <w:basedOn w:val="1"/>
    <w:qFormat/>
    <w:uiPriority w:val="0"/>
    <w:rPr>
      <w:rFonts w:ascii="Tahoma" w:hAnsi="Tahoma" w:cs="仿宋_GB2312"/>
      <w:sz w:val="24"/>
      <w:szCs w:val="28"/>
    </w:rPr>
  </w:style>
  <w:style w:type="character" w:customStyle="1" w:styleId="33">
    <w:name w:val="Default Text Char"/>
    <w:link w:val="24"/>
    <w:qFormat/>
    <w:uiPriority w:val="0"/>
    <w:rPr>
      <w:rFonts w:asciiTheme="minorHAnsi" w:hAnsiTheme="minorHAnsi" w:eastAsiaTheme="minorEastAsia" w:cstheme="minorBidi"/>
      <w:color w:val="000000"/>
      <w:kern w:val="2"/>
      <w:sz w:val="24"/>
      <w:szCs w:val="22"/>
    </w:rPr>
  </w:style>
  <w:style w:type="paragraph" w:styleId="34">
    <w:name w:val="List Paragraph"/>
    <w:basedOn w:val="1"/>
    <w:qFormat/>
    <w:uiPriority w:val="34"/>
    <w:pPr>
      <w:ind w:firstLine="420" w:firstLineChars="200"/>
    </w:pPr>
    <w:rPr>
      <w:szCs w:val="24"/>
    </w:rPr>
  </w:style>
  <w:style w:type="paragraph" w:customStyle="1" w:styleId="35">
    <w:name w:val="列出段落1"/>
    <w:basedOn w:val="1"/>
    <w:qFormat/>
    <w:uiPriority w:val="34"/>
    <w:pPr>
      <w:ind w:firstLine="420" w:firstLineChars="200"/>
    </w:pPr>
    <w:rPr>
      <w:szCs w:val="24"/>
    </w:rPr>
  </w:style>
  <w:style w:type="paragraph" w:customStyle="1" w:styleId="36">
    <w:name w:val="普通(网站)1"/>
    <w:basedOn w:val="1"/>
    <w:qFormat/>
    <w:uiPriority w:val="0"/>
    <w:pPr>
      <w:spacing w:before="100" w:beforeAutospacing="1" w:after="100" w:afterAutospacing="1"/>
      <w:jc w:val="left"/>
    </w:pPr>
    <w:rPr>
      <w:kern w:val="0"/>
      <w:sz w:val="24"/>
    </w:rPr>
  </w:style>
  <w:style w:type="paragraph" w:customStyle="1" w:styleId="37">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38">
    <w:name w:val="NormalCharacter"/>
    <w:link w:val="39"/>
    <w:qFormat/>
    <w:uiPriority w:val="0"/>
    <w:rPr>
      <w:rFonts w:ascii="Times New Roman" w:hAnsi="Times New Roman" w:eastAsia="宋体"/>
      <w:kern w:val="2"/>
      <w:sz w:val="21"/>
      <w:szCs w:val="24"/>
      <w:lang w:val="en-US" w:eastAsia="zh-CN" w:bidi="ar-SA"/>
    </w:rPr>
  </w:style>
  <w:style w:type="paragraph" w:customStyle="1" w:styleId="39">
    <w:name w:val="UserStyle_2"/>
    <w:basedOn w:val="1"/>
    <w:link w:val="38"/>
    <w:qFormat/>
    <w:uiPriority w:val="0"/>
    <w:pPr>
      <w:textAlignment w:val="baseline"/>
    </w:pPr>
    <w:rPr>
      <w:szCs w:val="24"/>
    </w:rPr>
  </w:style>
  <w:style w:type="paragraph" w:customStyle="1" w:styleId="40">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41">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42">
    <w:name w:val="UserStyle_11"/>
    <w:basedOn w:val="43"/>
    <w:next w:val="1"/>
    <w:qFormat/>
    <w:uiPriority w:val="0"/>
    <w:pPr>
      <w:tabs>
        <w:tab w:val="left" w:pos="480"/>
      </w:tabs>
    </w:pPr>
    <w:rPr>
      <w:rFonts w:ascii="Times New Roman" w:hAnsi="Times New Roman"/>
      <w:b/>
    </w:rPr>
  </w:style>
  <w:style w:type="paragraph" w:customStyle="1" w:styleId="43">
    <w:name w:val="UserStyle_10"/>
    <w:basedOn w:val="1"/>
    <w:qFormat/>
    <w:uiPriority w:val="0"/>
    <w:pPr>
      <w:tabs>
        <w:tab w:val="left" w:pos="480"/>
      </w:tabs>
      <w:jc w:val="center"/>
      <w:textAlignment w:val="baseline"/>
    </w:pPr>
    <w:rPr>
      <w:rFonts w:ascii="宋体" w:hAnsi="Tms Rmn"/>
      <w:color w:val="000000"/>
      <w:kern w:val="0"/>
    </w:rPr>
  </w:style>
  <w:style w:type="paragraph" w:customStyle="1" w:styleId="44">
    <w:name w:val="_Style 3"/>
    <w:basedOn w:val="1"/>
    <w:qFormat/>
    <w:uiPriority w:val="0"/>
    <w:pPr>
      <w:ind w:firstLine="420" w:firstLineChars="200"/>
    </w:pPr>
    <w:rPr>
      <w:rFonts w:ascii="Calibri" w:hAnsi="Calibri"/>
      <w:szCs w:val="22"/>
    </w:rPr>
  </w:style>
  <w:style w:type="paragraph" w:customStyle="1" w:styleId="45">
    <w:name w:val="Default"/>
    <w:qFormat/>
    <w:uiPriority w:val="0"/>
    <w:pPr>
      <w:widowControl w:val="0"/>
      <w:autoSpaceDE w:val="0"/>
      <w:autoSpaceDN w:val="0"/>
      <w:adjustRightInd w:val="0"/>
    </w:pPr>
    <w:rPr>
      <w:rFonts w:ascii="FZZD Extra JW" w:hAnsi="Times New Roman" w:eastAsia="FZZD Extra JW" w:cs="FZZD Extra JW"/>
      <w:color w:val="000000"/>
      <w:sz w:val="24"/>
      <w:szCs w:val="24"/>
      <w:lang w:val="en-US" w:eastAsia="zh-CN" w:bidi="ar-SA"/>
    </w:rPr>
  </w:style>
  <w:style w:type="character" w:customStyle="1" w:styleId="46">
    <w:name w:val="批注框文本 字符"/>
    <w:basedOn w:val="17"/>
    <w:link w:val="9"/>
    <w:qFormat/>
    <w:uiPriority w:val="0"/>
    <w:rPr>
      <w:kern w:val="2"/>
      <w:sz w:val="18"/>
      <w:szCs w:val="18"/>
    </w:rPr>
  </w:style>
  <w:style w:type="character" w:customStyle="1" w:styleId="47">
    <w:name w:val="标题 1 字符"/>
    <w:basedOn w:val="17"/>
    <w:link w:val="3"/>
    <w:qFormat/>
    <w:locked/>
    <w:uiPriority w:val="99"/>
    <w:rPr>
      <w:b/>
      <w:bCs/>
      <w:kern w:val="44"/>
      <w:sz w:val="44"/>
      <w:szCs w:val="44"/>
    </w:rPr>
  </w:style>
  <w:style w:type="character" w:customStyle="1" w:styleId="48">
    <w:name w:val="Char Char2"/>
    <w:basedOn w:val="17"/>
    <w:qFormat/>
    <w:locked/>
    <w:uiPriority w:val="99"/>
    <w:rPr>
      <w:rFonts w:eastAsia="宋体" w:cs="Times New Roman"/>
      <w:b/>
      <w:bCs/>
      <w:kern w:val="44"/>
      <w:sz w:val="44"/>
      <w:szCs w:val="44"/>
      <w:lang w:val="en-US" w:eastAsia="zh-CN" w:bidi="ar-SA"/>
    </w:rPr>
  </w:style>
  <w:style w:type="paragraph" w:customStyle="1" w:styleId="49">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12F53-D88B-4A07-B2B9-3A1D9920D279}">
  <ds:schemaRefs/>
</ds:datastoreItem>
</file>

<file path=docProps/app.xml><?xml version="1.0" encoding="utf-8"?>
<Properties xmlns="http://schemas.openxmlformats.org/officeDocument/2006/extended-properties" xmlns:vt="http://schemas.openxmlformats.org/officeDocument/2006/docPropsVTypes">
  <Template>Normal</Template>
  <Pages>55</Pages>
  <Words>25035</Words>
  <Characters>27180</Characters>
  <Lines>450</Lines>
  <Paragraphs>126</Paragraphs>
  <TotalTime>29</TotalTime>
  <ScaleCrop>false</ScaleCrop>
  <LinksUpToDate>false</LinksUpToDate>
  <CharactersWithSpaces>28668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唧唧歪歪</cp:lastModifiedBy>
  <cp:lastPrinted>2020-10-12T03:36:00Z</cp:lastPrinted>
  <dcterms:modified xsi:type="dcterms:W3CDTF">2022-06-07T10:37:50Z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98C42A9B306245928629130B92A7125E</vt:lpwstr>
  </property>
</Properties>
</file>