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rPr>
          <w:rFonts w:hint="eastAsia"/>
        </w:rPr>
      </w:pPr>
    </w:p>
    <w:p>
      <w:pPr>
        <w:pStyle w:val="2"/>
        <w:ind w:left="2400" w:leftChars="0" w:hanging="2400" w:hangingChars="500"/>
        <w:rPr>
          <w:rFonts w:hint="eastAsia" w:ascii="宋体" w:hAnsi="宋体" w:eastAsia="宋体" w:cs="Times New Roman"/>
          <w:b/>
          <w:kern w:val="0"/>
          <w:sz w:val="24"/>
          <w:szCs w:val="24"/>
          <w:lang w:val="en-US" w:eastAsia="zh-CN" w:bidi="ar-SA"/>
        </w:rPr>
      </w:pPr>
      <w:r>
        <w:rPr>
          <w:rFonts w:hint="eastAsia" w:ascii="宋体" w:hAnsi="宋体" w:eastAsia="宋体" w:cs="宋体"/>
          <w:b/>
          <w:bCs/>
          <w:sz w:val="48"/>
          <w:szCs w:val="48"/>
          <w:lang w:val="en-US" w:eastAsia="zh-CN"/>
        </w:rPr>
        <w:t>2022年克州林业和草原局国家重点野生动植物资源调查服务</w:t>
      </w:r>
      <w:r>
        <w:rPr>
          <w:rFonts w:hint="eastAsia" w:ascii="宋体" w:hAnsi="宋体" w:cs="宋体"/>
          <w:b/>
          <w:bCs/>
          <w:sz w:val="48"/>
          <w:szCs w:val="48"/>
          <w:lang w:val="en-US" w:eastAsia="zh-CN"/>
        </w:rPr>
        <w:t>采购编制</w:t>
      </w:r>
      <w:r>
        <w:rPr>
          <w:rFonts w:hint="eastAsia" w:ascii="宋体" w:hAnsi="宋体" w:eastAsia="宋体" w:cs="宋体"/>
          <w:b/>
          <w:bCs/>
          <w:sz w:val="48"/>
          <w:szCs w:val="48"/>
          <w:lang w:val="en-US" w:eastAsia="zh-CN"/>
        </w:rPr>
        <w:t>项目</w:t>
      </w:r>
    </w:p>
    <w:p>
      <w:pPr>
        <w:pStyle w:val="2"/>
        <w:rPr>
          <w:rFonts w:hint="eastAsia"/>
          <w:lang w:val="en-US" w:eastAsia="zh-CN"/>
        </w:rPr>
      </w:pPr>
    </w:p>
    <w:p>
      <w:pPr>
        <w:pStyle w:val="24"/>
        <w:keepNext w:val="0"/>
        <w:keepLines w:val="0"/>
        <w:widowControl/>
        <w:suppressLineNumbers w:val="0"/>
        <w:spacing w:before="75" w:beforeAutospacing="0" w:after="75" w:afterAutospacing="0" w:line="300" w:lineRule="atLeast"/>
        <w:ind w:left="0" w:right="0" w:firstLine="2560" w:firstLineChars="800"/>
        <w:rPr>
          <w:rFonts w:hint="default" w:ascii="宋体" w:hAnsi="宋体" w:eastAsia="宋体"/>
          <w:b/>
          <w:sz w:val="32"/>
          <w:szCs w:val="32"/>
          <w:lang w:val="en-US" w:eastAsia="zh-CN"/>
        </w:rPr>
      </w:pPr>
      <w:r>
        <w:rPr>
          <w:rFonts w:hint="eastAsia" w:ascii="宋体" w:hAnsi="宋体" w:eastAsia="宋体"/>
          <w:b/>
          <w:sz w:val="32"/>
          <w:szCs w:val="32"/>
          <w:lang w:eastAsia="zh-CN"/>
        </w:rPr>
        <w:t>项目编号：</w:t>
      </w:r>
      <w:r>
        <w:rPr>
          <w:rFonts w:hint="eastAsia" w:ascii="宋体" w:hAnsi="宋体" w:eastAsia="宋体"/>
          <w:b/>
          <w:sz w:val="32"/>
          <w:szCs w:val="32"/>
          <w:lang w:val="en-US" w:eastAsia="zh-CN"/>
        </w:rPr>
        <w:t>KZZB-2022110</w:t>
      </w:r>
    </w:p>
    <w:p>
      <w:pPr>
        <w:pStyle w:val="40"/>
        <w:ind w:firstLine="2704" w:firstLineChars="1127"/>
        <w:rPr>
          <w:rFonts w:hint="default"/>
          <w:lang w:val="en-US" w:eastAsia="zh-CN"/>
        </w:rPr>
      </w:pPr>
    </w:p>
    <w:p>
      <w:pPr>
        <w:pStyle w:val="40"/>
        <w:rPr>
          <w:rFonts w:hint="default"/>
          <w:lang w:val="en-US" w:eastAsia="zh-CN"/>
        </w:rPr>
      </w:pPr>
    </w:p>
    <w:p>
      <w:pPr>
        <w:autoSpaceDE w:val="0"/>
        <w:autoSpaceDN w:val="0"/>
        <w:jc w:val="center"/>
        <w:rPr>
          <w:rFonts w:hint="eastAsia" w:ascii="宋体" w:hAnsi="宋体" w:eastAsia="宋体" w:cs="楷体"/>
          <w:b/>
          <w:bCs/>
          <w:sz w:val="72"/>
          <w:szCs w:val="72"/>
          <w:lang w:val="en-US" w:eastAsia="zh-CN"/>
        </w:rPr>
      </w:pPr>
      <w:r>
        <w:rPr>
          <w:rFonts w:hint="eastAsia" w:ascii="宋体" w:hAnsi="宋体" w:eastAsia="宋体" w:cs="楷体"/>
          <w:b/>
          <w:bCs/>
          <w:sz w:val="72"/>
          <w:szCs w:val="72"/>
          <w:lang w:val="en-US" w:eastAsia="zh-CN"/>
        </w:rPr>
        <w:t>招</w:t>
      </w:r>
    </w:p>
    <w:p>
      <w:pPr>
        <w:autoSpaceDE w:val="0"/>
        <w:autoSpaceDN w:val="0"/>
        <w:jc w:val="center"/>
        <w:rPr>
          <w:rFonts w:hint="eastAsia" w:ascii="宋体" w:hAnsi="宋体" w:eastAsia="宋体" w:cs="楷体"/>
          <w:b/>
          <w:bCs/>
          <w:sz w:val="72"/>
          <w:szCs w:val="72"/>
          <w:lang w:val="en-US" w:eastAsia="zh-CN"/>
        </w:rPr>
      </w:pPr>
      <w:r>
        <w:rPr>
          <w:rFonts w:hint="eastAsia" w:ascii="宋体" w:hAnsi="宋体" w:eastAsia="宋体" w:cs="楷体"/>
          <w:b/>
          <w:bCs/>
          <w:sz w:val="72"/>
          <w:szCs w:val="72"/>
          <w:lang w:val="en-US" w:eastAsia="zh-CN"/>
        </w:rPr>
        <w:t>标</w:t>
      </w:r>
    </w:p>
    <w:p>
      <w:pPr>
        <w:autoSpaceDE w:val="0"/>
        <w:autoSpaceDN w:val="0"/>
        <w:jc w:val="center"/>
        <w:rPr>
          <w:rFonts w:hint="eastAsia" w:ascii="宋体" w:hAnsi="宋体" w:eastAsia="宋体" w:cs="楷体"/>
          <w:b/>
          <w:bCs/>
          <w:sz w:val="72"/>
          <w:szCs w:val="72"/>
          <w:lang w:val="en-US" w:eastAsia="zh-CN"/>
        </w:rPr>
      </w:pPr>
      <w:r>
        <w:rPr>
          <w:rFonts w:hint="eastAsia" w:ascii="宋体" w:hAnsi="宋体" w:eastAsia="宋体" w:cs="楷体"/>
          <w:b/>
          <w:bCs/>
          <w:sz w:val="72"/>
          <w:szCs w:val="72"/>
          <w:lang w:val="en-US" w:eastAsia="zh-CN"/>
        </w:rPr>
        <w:t>文</w:t>
      </w:r>
    </w:p>
    <w:p>
      <w:pPr>
        <w:autoSpaceDE w:val="0"/>
        <w:autoSpaceDN w:val="0"/>
        <w:jc w:val="center"/>
        <w:rPr>
          <w:rFonts w:hint="eastAsia" w:ascii="宋体" w:hAnsi="宋体" w:eastAsia="宋体" w:cs="楷体"/>
          <w:b/>
          <w:bCs/>
          <w:sz w:val="72"/>
          <w:szCs w:val="72"/>
          <w:lang w:val="en-US" w:eastAsia="zh-CN"/>
        </w:rPr>
      </w:pPr>
      <w:r>
        <w:rPr>
          <w:rFonts w:hint="eastAsia" w:ascii="宋体" w:hAnsi="宋体" w:eastAsia="宋体" w:cs="楷体"/>
          <w:b/>
          <w:bCs/>
          <w:sz w:val="72"/>
          <w:szCs w:val="72"/>
          <w:lang w:val="en-US" w:eastAsia="zh-CN"/>
        </w:rPr>
        <w:t>件</w:t>
      </w:r>
    </w:p>
    <w:p>
      <w:pPr>
        <w:pStyle w:val="2"/>
        <w:rPr>
          <w:rFonts w:hint="eastAsia"/>
          <w:lang w:val="zh-CN" w:eastAsia="zh-CN"/>
        </w:rPr>
      </w:pPr>
    </w:p>
    <w:p>
      <w:pPr>
        <w:pStyle w:val="40"/>
        <w:ind w:left="0" w:leftChars="0" w:firstLine="0" w:firstLineChars="0"/>
        <w:rPr>
          <w:rFonts w:hint="eastAsia"/>
          <w:lang w:val="zh-CN"/>
        </w:rPr>
      </w:pPr>
    </w:p>
    <w:p>
      <w:pPr>
        <w:pStyle w:val="40"/>
        <w:ind w:left="0" w:leftChars="0" w:firstLine="0" w:firstLineChars="0"/>
        <w:rPr>
          <w:rFonts w:hint="eastAsia"/>
          <w:lang w:val="zh-CN"/>
        </w:rPr>
      </w:pPr>
    </w:p>
    <w:p>
      <w:pPr>
        <w:widowControl/>
        <w:autoSpaceDE w:val="0"/>
        <w:autoSpaceDN w:val="0"/>
        <w:spacing w:line="600" w:lineRule="auto"/>
        <w:ind w:right="-28" w:firstLine="840" w:firstLineChars="300"/>
        <w:textAlignment w:val="bottom"/>
        <w:rPr>
          <w:rFonts w:hint="eastAsia" w:ascii="宋体" w:hAnsi="宋体"/>
          <w:b/>
          <w:sz w:val="28"/>
          <w:szCs w:val="22"/>
          <w:lang w:eastAsia="zh-CN"/>
        </w:rPr>
      </w:pPr>
      <w:r>
        <w:rPr>
          <w:rFonts w:hint="eastAsia" w:ascii="宋体" w:hAnsi="宋体"/>
          <w:b/>
          <w:sz w:val="28"/>
          <w:szCs w:val="22"/>
        </w:rPr>
        <w:t>采 购 人：</w:t>
      </w:r>
      <w:r>
        <w:rPr>
          <w:rFonts w:hint="eastAsia" w:ascii="宋体" w:hAnsi="宋体" w:cs="宋体"/>
          <w:b/>
          <w:kern w:val="2"/>
          <w:sz w:val="28"/>
          <w:szCs w:val="22"/>
          <w:lang w:val="en-US" w:eastAsia="zh-CN" w:bidi="ar-SA"/>
        </w:rPr>
        <w:t>克州林业和草原局（</w:t>
      </w:r>
      <w:r>
        <w:rPr>
          <w:rFonts w:hint="eastAsia" w:ascii="宋体" w:hAnsi="宋体"/>
          <w:b/>
          <w:sz w:val="28"/>
          <w:szCs w:val="22"/>
          <w:lang w:val="en-US" w:eastAsia="zh-CN"/>
        </w:rPr>
        <w:t>盖章</w:t>
      </w:r>
      <w:r>
        <w:rPr>
          <w:rFonts w:hint="eastAsia" w:ascii="宋体" w:hAnsi="宋体"/>
          <w:b/>
          <w:sz w:val="28"/>
          <w:szCs w:val="22"/>
          <w:lang w:eastAsia="zh-CN"/>
        </w:rPr>
        <w:t>）</w:t>
      </w:r>
    </w:p>
    <w:p>
      <w:pPr>
        <w:pStyle w:val="25"/>
        <w:rPr>
          <w:rFonts w:hint="default"/>
          <w:lang w:val="en-US" w:eastAsia="zh-CN"/>
        </w:rPr>
      </w:pPr>
      <w:r>
        <w:rPr>
          <w:rFonts w:hint="eastAsia" w:ascii="宋体" w:hAnsi="宋体"/>
          <w:b/>
          <w:sz w:val="28"/>
          <w:szCs w:val="22"/>
          <w:lang w:val="en-US" w:eastAsia="zh-CN"/>
        </w:rPr>
        <w:t>法定代表人或授权人：</w:t>
      </w:r>
      <w:r>
        <w:rPr>
          <w:rFonts w:hint="eastAsia" w:ascii="宋体" w:hAnsi="宋体"/>
          <w:b/>
          <w:sz w:val="28"/>
          <w:szCs w:val="22"/>
          <w:u w:val="single"/>
          <w:lang w:val="en-US" w:eastAsia="zh-CN"/>
        </w:rPr>
        <w:t xml:space="preserve">                        </w:t>
      </w:r>
      <w:r>
        <w:rPr>
          <w:rFonts w:hint="eastAsia" w:ascii="宋体" w:hAnsi="宋体"/>
          <w:b/>
          <w:sz w:val="28"/>
          <w:szCs w:val="22"/>
          <w:lang w:val="en-US" w:eastAsia="zh-CN"/>
        </w:rPr>
        <w:t>（签字或盖章）</w:t>
      </w:r>
    </w:p>
    <w:p>
      <w:pPr>
        <w:widowControl/>
        <w:autoSpaceDE w:val="0"/>
        <w:autoSpaceDN w:val="0"/>
        <w:spacing w:line="600" w:lineRule="auto"/>
        <w:ind w:right="-28" w:firstLine="840" w:firstLineChars="300"/>
        <w:textAlignment w:val="bottom"/>
        <w:rPr>
          <w:rFonts w:hint="eastAsia" w:ascii="宋体" w:hAnsi="宋体"/>
          <w:b/>
          <w:sz w:val="28"/>
          <w:szCs w:val="22"/>
          <w:lang w:val="en-US" w:eastAsia="zh-CN"/>
        </w:rPr>
      </w:pPr>
      <w:r>
        <w:rPr>
          <w:rFonts w:hint="eastAsia" w:ascii="宋体" w:hAnsi="宋体"/>
          <w:b/>
          <w:sz w:val="28"/>
          <w:szCs w:val="22"/>
        </w:rPr>
        <w:t>联系人</w:t>
      </w:r>
      <w:r>
        <w:rPr>
          <w:rFonts w:hint="eastAsia" w:ascii="宋体" w:hAnsi="宋体"/>
          <w:b/>
          <w:sz w:val="28"/>
          <w:szCs w:val="22"/>
          <w:lang w:eastAsia="zh-CN"/>
        </w:rPr>
        <w:t>：</w:t>
      </w:r>
      <w:r>
        <w:rPr>
          <w:rFonts w:hint="eastAsia" w:ascii="宋体" w:hAnsi="宋体"/>
          <w:b/>
          <w:sz w:val="28"/>
          <w:szCs w:val="22"/>
          <w:lang w:val="en-US" w:eastAsia="zh-CN"/>
        </w:rPr>
        <w:t xml:space="preserve">玛女士           </w:t>
      </w:r>
      <w:r>
        <w:rPr>
          <w:rFonts w:hint="eastAsia" w:ascii="宋体" w:hAnsi="宋体"/>
          <w:b/>
          <w:sz w:val="28"/>
          <w:szCs w:val="22"/>
          <w:lang w:eastAsia="zh-CN"/>
        </w:rPr>
        <w:t>联系电话</w:t>
      </w:r>
      <w:r>
        <w:rPr>
          <w:rFonts w:hint="eastAsia" w:ascii="宋体" w:hAnsi="宋体"/>
          <w:b/>
          <w:sz w:val="28"/>
          <w:szCs w:val="22"/>
        </w:rPr>
        <w:t xml:space="preserve">   </w:t>
      </w:r>
      <w:r>
        <w:rPr>
          <w:rFonts w:hint="eastAsia" w:ascii="宋体" w:hAnsi="宋体"/>
          <w:b/>
          <w:sz w:val="28"/>
          <w:szCs w:val="22"/>
          <w:lang w:val="en-US" w:eastAsia="zh-CN"/>
        </w:rPr>
        <w:t>13579579384</w:t>
      </w:r>
    </w:p>
    <w:p>
      <w:pPr>
        <w:widowControl/>
        <w:autoSpaceDE w:val="0"/>
        <w:autoSpaceDN w:val="0"/>
        <w:spacing w:line="600" w:lineRule="auto"/>
        <w:ind w:right="-28" w:firstLine="840" w:firstLineChars="300"/>
        <w:textAlignment w:val="bottom"/>
        <w:rPr>
          <w:rFonts w:hint="eastAsia" w:ascii="宋体" w:hAnsi="宋体"/>
          <w:b/>
          <w:sz w:val="28"/>
          <w:szCs w:val="22"/>
          <w:lang w:eastAsia="zh-CN"/>
        </w:rPr>
      </w:pPr>
      <w:r>
        <w:rPr>
          <w:rFonts w:hint="eastAsia" w:ascii="宋体" w:hAnsi="宋体"/>
          <w:b/>
          <w:sz w:val="28"/>
          <w:szCs w:val="22"/>
        </w:rPr>
        <w:t>代理机构：</w:t>
      </w:r>
      <w:r>
        <w:rPr>
          <w:rFonts w:hint="eastAsia" w:ascii="宋体" w:hAnsi="宋体"/>
          <w:b/>
          <w:sz w:val="28"/>
          <w:szCs w:val="22"/>
          <w:lang w:val="en-US" w:eastAsia="zh-CN"/>
        </w:rPr>
        <w:t>中资锐诚工程项目管理有限公司</w:t>
      </w:r>
      <w:r>
        <w:rPr>
          <w:rFonts w:hint="eastAsia" w:ascii="宋体" w:hAnsi="宋体"/>
          <w:b/>
          <w:sz w:val="28"/>
          <w:szCs w:val="22"/>
          <w:lang w:eastAsia="zh-CN"/>
        </w:rPr>
        <w:t>（</w:t>
      </w:r>
      <w:r>
        <w:rPr>
          <w:rFonts w:hint="eastAsia" w:ascii="宋体" w:hAnsi="宋体"/>
          <w:b/>
          <w:sz w:val="28"/>
          <w:szCs w:val="22"/>
          <w:lang w:val="en-US" w:eastAsia="zh-CN"/>
        </w:rPr>
        <w:t>盖章</w:t>
      </w:r>
      <w:r>
        <w:rPr>
          <w:rFonts w:hint="eastAsia" w:ascii="宋体" w:hAnsi="宋体"/>
          <w:b/>
          <w:sz w:val="28"/>
          <w:szCs w:val="22"/>
          <w:lang w:eastAsia="zh-CN"/>
        </w:rPr>
        <w:t>）</w:t>
      </w:r>
    </w:p>
    <w:p>
      <w:pPr>
        <w:pStyle w:val="25"/>
        <w:rPr>
          <w:rFonts w:hint="eastAsia"/>
          <w:lang w:eastAsia="zh-CN"/>
        </w:rPr>
      </w:pPr>
      <w:r>
        <w:rPr>
          <w:rFonts w:hint="eastAsia" w:ascii="宋体" w:hAnsi="宋体"/>
          <w:b/>
          <w:sz w:val="28"/>
          <w:szCs w:val="22"/>
          <w:lang w:val="en-US" w:eastAsia="zh-CN"/>
        </w:rPr>
        <w:t>法定代表人或授权人：</w:t>
      </w:r>
      <w:r>
        <w:rPr>
          <w:rFonts w:hint="eastAsia" w:ascii="宋体" w:hAnsi="宋体"/>
          <w:b/>
          <w:sz w:val="28"/>
          <w:szCs w:val="22"/>
          <w:u w:val="single"/>
          <w:lang w:val="en-US" w:eastAsia="zh-CN"/>
        </w:rPr>
        <w:t xml:space="preserve">                        </w:t>
      </w:r>
      <w:r>
        <w:rPr>
          <w:rFonts w:hint="eastAsia" w:ascii="宋体" w:hAnsi="宋体"/>
          <w:b/>
          <w:sz w:val="28"/>
          <w:szCs w:val="22"/>
          <w:lang w:val="en-US" w:eastAsia="zh-CN"/>
        </w:rPr>
        <w:t>（签字或盖章）</w:t>
      </w:r>
    </w:p>
    <w:p>
      <w:pPr>
        <w:widowControl/>
        <w:autoSpaceDE w:val="0"/>
        <w:autoSpaceDN w:val="0"/>
        <w:spacing w:line="600" w:lineRule="auto"/>
        <w:ind w:right="-28" w:firstLine="840" w:firstLineChars="300"/>
        <w:textAlignment w:val="bottom"/>
        <w:rPr>
          <w:rFonts w:hint="default" w:ascii="宋体" w:hAnsi="宋体"/>
          <w:b/>
          <w:color w:val="auto"/>
          <w:sz w:val="28"/>
          <w:szCs w:val="22"/>
          <w:lang w:val="en-US" w:eastAsia="zh-CN"/>
        </w:rPr>
      </w:pPr>
      <w:r>
        <w:rPr>
          <w:rFonts w:hint="eastAsia" w:ascii="宋体" w:hAnsi="宋体"/>
          <w:b/>
          <w:color w:val="auto"/>
          <w:sz w:val="28"/>
          <w:szCs w:val="22"/>
        </w:rPr>
        <w:t>联系人：</w:t>
      </w:r>
      <w:r>
        <w:rPr>
          <w:rFonts w:hint="eastAsia" w:ascii="宋体" w:hAnsi="宋体"/>
          <w:b/>
          <w:color w:val="auto"/>
          <w:sz w:val="28"/>
          <w:szCs w:val="22"/>
          <w:lang w:val="en-US" w:eastAsia="zh-CN"/>
        </w:rPr>
        <w:t>赵女士</w:t>
      </w:r>
      <w:r>
        <w:rPr>
          <w:rFonts w:hint="eastAsia" w:ascii="宋体" w:hAnsi="宋体"/>
          <w:b/>
          <w:color w:val="auto"/>
          <w:sz w:val="28"/>
          <w:szCs w:val="22"/>
        </w:rPr>
        <w:t xml:space="preserve">    </w:t>
      </w:r>
      <w:r>
        <w:rPr>
          <w:rFonts w:hint="eastAsia" w:ascii="宋体" w:hAnsi="宋体"/>
          <w:b/>
          <w:color w:val="auto"/>
          <w:sz w:val="28"/>
          <w:szCs w:val="22"/>
          <w:lang w:val="en-US" w:eastAsia="zh-CN"/>
        </w:rPr>
        <w:t xml:space="preserve">     </w:t>
      </w:r>
      <w:r>
        <w:rPr>
          <w:rFonts w:hint="eastAsia" w:ascii="宋体" w:hAnsi="宋体"/>
          <w:b/>
          <w:color w:val="auto"/>
          <w:sz w:val="28"/>
          <w:szCs w:val="22"/>
        </w:rPr>
        <w:t xml:space="preserve"> </w:t>
      </w:r>
      <w:r>
        <w:rPr>
          <w:rFonts w:hint="eastAsia" w:ascii="宋体" w:hAnsi="宋体"/>
          <w:b/>
          <w:color w:val="auto"/>
          <w:sz w:val="28"/>
          <w:szCs w:val="22"/>
          <w:lang w:val="en-US" w:eastAsia="zh-CN"/>
        </w:rPr>
        <w:t xml:space="preserve">  </w:t>
      </w:r>
      <w:r>
        <w:rPr>
          <w:rFonts w:hint="eastAsia" w:ascii="宋体" w:hAnsi="宋体"/>
          <w:b/>
          <w:color w:val="auto"/>
          <w:sz w:val="28"/>
          <w:szCs w:val="22"/>
          <w:lang w:eastAsia="zh-CN"/>
        </w:rPr>
        <w:t>联系电话：</w:t>
      </w:r>
      <w:r>
        <w:rPr>
          <w:rFonts w:hint="eastAsia" w:ascii="宋体" w:hAnsi="宋体"/>
          <w:b/>
          <w:color w:val="auto"/>
          <w:sz w:val="28"/>
          <w:szCs w:val="22"/>
          <w:lang w:val="en-US" w:eastAsia="zh-CN"/>
        </w:rPr>
        <w:t>18199708008</w:t>
      </w: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40"/>
        <w:spacing w:line="240" w:lineRule="auto"/>
        <w:ind w:left="0" w:leftChars="0" w:firstLine="0" w:firstLineChars="0"/>
        <w:rPr>
          <w:rFonts w:hint="eastAsia" w:ascii="宋体" w:hAnsi="宋体" w:cs="宋体"/>
          <w:b/>
          <w:sz w:val="36"/>
          <w:szCs w:val="36"/>
        </w:rPr>
      </w:pPr>
      <w:r>
        <w:rPr>
          <w:rFonts w:hint="eastAsia" w:ascii="新宋体" w:hAnsi="新宋体" w:eastAsia="新宋体" w:cs="新宋体"/>
          <w:b/>
          <w:bCs/>
          <w:color w:val="000000"/>
          <w:sz w:val="30"/>
          <w:szCs w:val="30"/>
          <w:lang w:val="en-US" w:eastAsia="zh-CN"/>
        </w:rPr>
        <w:t xml:space="preserve"> </w:t>
      </w:r>
    </w:p>
    <w:p>
      <w:pPr>
        <w:widowControl/>
        <w:autoSpaceDE w:val="0"/>
        <w:autoSpaceDN w:val="0"/>
        <w:spacing w:line="360" w:lineRule="auto"/>
        <w:ind w:right="-26" w:firstLine="1800" w:firstLineChars="500"/>
        <w:jc w:val="both"/>
        <w:textAlignment w:val="bottom"/>
        <w:rPr>
          <w:rFonts w:hint="eastAsia" w:ascii="宋体" w:hAnsi="宋体" w:cs="宋体"/>
          <w:sz w:val="32"/>
          <w:szCs w:val="32"/>
        </w:rPr>
      </w:pPr>
      <w:r>
        <w:rPr>
          <w:rFonts w:hint="eastAsia" w:ascii="宋体" w:hAnsi="宋体" w:cs="宋体"/>
          <w:b/>
          <w:sz w:val="36"/>
          <w:szCs w:val="36"/>
        </w:rPr>
        <w:t>招投标监督管理机构备案登记栏</w:t>
      </w:r>
    </w:p>
    <w:tbl>
      <w:tblPr>
        <w:tblStyle w:val="26"/>
        <w:tblpPr w:leftFromText="180" w:rightFromText="180" w:vertAnchor="text" w:horzAnchor="page" w:tblpXSpec="center" w:tblpY="2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3" w:hRule="atLeast"/>
          <w:jc w:val="center"/>
        </w:trPr>
        <w:tc>
          <w:tcPr>
            <w:tcW w:w="8248" w:type="dxa"/>
            <w:noWrap w:val="0"/>
            <w:vAlign w:val="top"/>
          </w:tcPr>
          <w:p>
            <w:pPr>
              <w:pStyle w:val="5"/>
              <w:numPr>
                <w:ilvl w:val="0"/>
                <w:numId w:val="0"/>
              </w:numPr>
              <w:rPr>
                <w:rFonts w:hint="eastAsia" w:ascii="宋体" w:hAnsi="宋体" w:cs="宋体"/>
              </w:rPr>
            </w:pPr>
            <w:bookmarkStart w:id="0" w:name="_Hlt42956379"/>
            <w:bookmarkEnd w:id="0"/>
            <w:bookmarkStart w:id="1" w:name="_Hlt10529670"/>
            <w:bookmarkEnd w:id="1"/>
            <w:bookmarkStart w:id="2" w:name="_Hlt10462525"/>
            <w:bookmarkEnd w:id="2"/>
            <w:bookmarkStart w:id="3" w:name="_Hlt10519329"/>
            <w:bookmarkEnd w:id="3"/>
            <w:bookmarkStart w:id="4" w:name="_Hlt10524010"/>
            <w:bookmarkEnd w:id="4"/>
            <w:bookmarkStart w:id="5" w:name="_Hlt42956360"/>
            <w:bookmarkEnd w:id="5"/>
            <w:bookmarkStart w:id="6" w:name="_Hlt10524029"/>
            <w:bookmarkEnd w:id="6"/>
            <w:bookmarkStart w:id="7" w:name="_Hlt10567911"/>
            <w:bookmarkEnd w:id="7"/>
            <w:bookmarkStart w:id="8" w:name="_Hlt10523642"/>
            <w:bookmarkEnd w:id="8"/>
            <w:bookmarkStart w:id="9" w:name="_Hlt10524018"/>
            <w:bookmarkEnd w:id="9"/>
          </w:p>
          <w:p>
            <w:pPr>
              <w:rPr>
                <w:rFonts w:hint="eastAsia" w:ascii="宋体" w:hAnsi="宋体" w:cs="宋体"/>
              </w:rPr>
            </w:pPr>
          </w:p>
          <w:p>
            <w:pPr>
              <w:pStyle w:val="40"/>
              <w:rPr>
                <w:rFonts w:hint="eastAsia"/>
              </w:rPr>
            </w:pPr>
          </w:p>
          <w:p>
            <w:pPr>
              <w:widowControl/>
              <w:adjustRightInd w:val="0"/>
              <w:spacing w:before="100" w:after="100" w:line="360" w:lineRule="auto"/>
              <w:jc w:val="left"/>
              <w:rPr>
                <w:rFonts w:hint="eastAsia" w:ascii="宋体" w:hAnsi="宋体" w:cs="宋体"/>
                <w:sz w:val="30"/>
                <w:szCs w:val="30"/>
                <w:lang w:val="zh-CN"/>
              </w:rPr>
            </w:pPr>
            <w:r>
              <w:rPr>
                <w:rFonts w:hint="eastAsia" w:ascii="宋体" w:hAnsi="宋体" w:cs="宋体"/>
                <w:sz w:val="30"/>
                <w:szCs w:val="30"/>
              </w:rPr>
              <w:t>招 标 人:</w:t>
            </w:r>
            <w:r>
              <w:rPr>
                <w:rFonts w:hint="eastAsia" w:ascii="宋体" w:hAnsi="宋体" w:cs="宋体"/>
                <w:sz w:val="30"/>
                <w:szCs w:val="30"/>
                <w:lang w:eastAsia="zh-CN"/>
              </w:rPr>
              <w:t>克州</w:t>
            </w:r>
            <w:r>
              <w:rPr>
                <w:rFonts w:hint="eastAsia" w:ascii="宋体" w:hAnsi="宋体" w:cs="宋体"/>
                <w:sz w:val="30"/>
                <w:szCs w:val="30"/>
                <w:lang w:val="en-US" w:eastAsia="zh-CN"/>
              </w:rPr>
              <w:t>林业和草原</w:t>
            </w:r>
            <w:r>
              <w:rPr>
                <w:rFonts w:hint="eastAsia" w:ascii="宋体" w:hAnsi="宋体" w:cs="宋体"/>
                <w:sz w:val="30"/>
                <w:szCs w:val="30"/>
                <w:lang w:eastAsia="zh-CN"/>
              </w:rPr>
              <w:t>局</w:t>
            </w:r>
            <w:r>
              <w:rPr>
                <w:rFonts w:hint="eastAsia" w:ascii="宋体" w:hAnsi="宋体" w:cs="宋体"/>
                <w:sz w:val="30"/>
                <w:szCs w:val="30"/>
                <w:lang w:val="zh-CN"/>
              </w:rPr>
              <w:t>（盖章）</w:t>
            </w:r>
          </w:p>
          <w:p>
            <w:pPr>
              <w:pStyle w:val="5"/>
              <w:numPr>
                <w:ilvl w:val="0"/>
                <w:numId w:val="0"/>
              </w:numPr>
              <w:rPr>
                <w:rFonts w:hint="eastAsia" w:ascii="宋体" w:hAnsi="宋体" w:cs="宋体"/>
              </w:rPr>
            </w:pPr>
          </w:p>
          <w:p>
            <w:pPr>
              <w:rPr>
                <w:rFonts w:hint="eastAsia" w:ascii="宋体" w:hAnsi="宋体" w:cs="宋体"/>
              </w:rPr>
            </w:pPr>
          </w:p>
          <w:p>
            <w:pPr>
              <w:pStyle w:val="40"/>
              <w:rPr>
                <w:rFonts w:hint="eastAsia"/>
              </w:rPr>
            </w:pPr>
          </w:p>
          <w:p>
            <w:pPr>
              <w:widowControl/>
              <w:adjustRightInd w:val="0"/>
              <w:spacing w:before="100" w:after="100" w:line="360" w:lineRule="auto"/>
              <w:jc w:val="left"/>
              <w:rPr>
                <w:rFonts w:hint="eastAsia" w:ascii="宋体" w:hAnsi="宋体" w:cs="宋体"/>
                <w:b/>
                <w:sz w:val="32"/>
              </w:rPr>
            </w:pPr>
          </w:p>
          <w:p>
            <w:pPr>
              <w:widowControl/>
              <w:adjustRightInd w:val="0"/>
              <w:spacing w:before="100" w:after="100" w:line="360" w:lineRule="auto"/>
              <w:jc w:val="left"/>
              <w:rPr>
                <w:rFonts w:hint="eastAsia" w:ascii="宋体" w:hAnsi="宋体" w:eastAsia="宋体" w:cs="宋体"/>
                <w:sz w:val="30"/>
                <w:szCs w:val="30"/>
                <w:lang w:eastAsia="zh-CN"/>
              </w:rPr>
            </w:pPr>
            <w:r>
              <w:rPr>
                <w:rFonts w:hint="eastAsia" w:ascii="宋体" w:hAnsi="宋体" w:eastAsia="宋体" w:cs="宋体"/>
                <w:sz w:val="30"/>
                <w:szCs w:val="30"/>
                <w:lang w:eastAsia="zh-CN"/>
              </w:rPr>
              <w:t>项目名称：</w:t>
            </w:r>
            <w:r>
              <w:rPr>
                <w:rFonts w:hint="eastAsia" w:ascii="宋体" w:hAnsi="宋体" w:eastAsia="宋体" w:cs="宋体"/>
                <w:sz w:val="30"/>
                <w:szCs w:val="30"/>
                <w:lang w:val="en-US" w:eastAsia="zh-CN"/>
              </w:rPr>
              <w:t>2022年克州林业和草原局国家重点野生动植物资源调查服务</w:t>
            </w:r>
            <w:r>
              <w:rPr>
                <w:rFonts w:hint="eastAsia" w:ascii="宋体" w:hAnsi="宋体" w:cs="宋体"/>
                <w:sz w:val="30"/>
                <w:szCs w:val="30"/>
                <w:lang w:val="en-US" w:eastAsia="zh-CN"/>
              </w:rPr>
              <w:t>采购编制</w:t>
            </w:r>
            <w:r>
              <w:rPr>
                <w:rFonts w:hint="eastAsia" w:ascii="宋体" w:hAnsi="宋体" w:eastAsia="宋体" w:cs="宋体"/>
                <w:sz w:val="30"/>
                <w:szCs w:val="30"/>
                <w:lang w:val="en-US" w:eastAsia="zh-CN"/>
              </w:rPr>
              <w:t>项目</w:t>
            </w:r>
          </w:p>
          <w:p>
            <w:pPr>
              <w:widowControl/>
              <w:adjustRightInd w:val="0"/>
              <w:spacing w:before="100" w:after="100" w:line="360" w:lineRule="auto"/>
              <w:jc w:val="left"/>
              <w:rPr>
                <w:rFonts w:hint="eastAsia" w:ascii="宋体" w:hAnsi="宋体" w:eastAsia="宋体" w:cs="宋体"/>
                <w:sz w:val="30"/>
                <w:szCs w:val="30"/>
                <w:lang w:eastAsia="zh-CN"/>
              </w:rPr>
            </w:pPr>
          </w:p>
          <w:p>
            <w:pPr>
              <w:pStyle w:val="2"/>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pStyle w:val="2"/>
              <w:rPr>
                <w:rFonts w:hint="eastAsia"/>
                <w:lang w:eastAsia="zh-CN"/>
              </w:rPr>
            </w:pPr>
          </w:p>
          <w:p>
            <w:pPr>
              <w:widowControl/>
              <w:adjustRightInd w:val="0"/>
              <w:spacing w:before="100" w:after="100" w:line="360" w:lineRule="auto"/>
              <w:jc w:val="left"/>
              <w:rPr>
                <w:rFonts w:hint="eastAsia" w:ascii="宋体" w:hAnsi="宋体" w:eastAsia="宋体" w:cs="宋体"/>
                <w:sz w:val="30"/>
                <w:szCs w:val="30"/>
                <w:lang w:eastAsia="zh-CN"/>
              </w:rPr>
            </w:pPr>
          </w:p>
          <w:p>
            <w:pPr>
              <w:widowControl/>
              <w:adjustRightInd w:val="0"/>
              <w:spacing w:before="100" w:after="100" w:line="360" w:lineRule="auto"/>
              <w:jc w:val="left"/>
              <w:rPr>
                <w:rFonts w:hint="eastAsia" w:ascii="宋体" w:hAnsi="宋体" w:eastAsia="宋体" w:cs="宋体"/>
                <w:sz w:val="30"/>
                <w:szCs w:val="30"/>
                <w:lang w:val="zh-CN" w:eastAsia="zh-CN"/>
              </w:rPr>
            </w:pPr>
            <w:r>
              <w:rPr>
                <w:rFonts w:hint="eastAsia" w:ascii="宋体" w:hAnsi="宋体" w:eastAsia="宋体" w:cs="宋体"/>
                <w:sz w:val="30"/>
                <w:szCs w:val="30"/>
                <w:lang w:val="en-US" w:eastAsia="zh-CN"/>
              </w:rPr>
              <w:t>招标代理机构：</w:t>
            </w:r>
            <w:r>
              <w:rPr>
                <w:rFonts w:hint="eastAsia" w:ascii="宋体" w:hAnsi="宋体" w:eastAsia="宋体" w:cs="宋体"/>
                <w:sz w:val="30"/>
                <w:szCs w:val="30"/>
                <w:lang w:val="zh-CN" w:eastAsia="zh-CN"/>
              </w:rPr>
              <w:t>中资锐诚工程项目管理有限公司（盖章）</w:t>
            </w:r>
          </w:p>
          <w:p>
            <w:pPr>
              <w:widowControl/>
              <w:adjustRightInd w:val="0"/>
              <w:spacing w:before="100" w:after="100" w:line="360" w:lineRule="auto"/>
              <w:jc w:val="left"/>
              <w:rPr>
                <w:rFonts w:hint="eastAsia" w:ascii="宋体" w:hAnsi="宋体" w:eastAsia="宋体" w:cs="宋体"/>
                <w:sz w:val="30"/>
                <w:szCs w:val="30"/>
                <w:lang w:eastAsia="zh-CN"/>
              </w:rPr>
            </w:pPr>
          </w:p>
          <w:p>
            <w:pPr>
              <w:pStyle w:val="2"/>
              <w:ind w:left="0" w:leftChars="0" w:firstLine="0" w:firstLineChars="0"/>
              <w:rPr>
                <w:rFonts w:hint="eastAsia" w:ascii="宋体" w:hAnsi="宋体" w:eastAsia="宋体" w:cs="宋体"/>
                <w:sz w:val="30"/>
                <w:szCs w:val="30"/>
                <w:lang w:eastAsia="zh-CN"/>
              </w:rPr>
            </w:pPr>
          </w:p>
          <w:p>
            <w:pPr>
              <w:rPr>
                <w:rFonts w:hint="eastAsia"/>
                <w:lang w:eastAsia="zh-CN"/>
              </w:rPr>
            </w:pPr>
          </w:p>
          <w:p>
            <w:pPr>
              <w:pStyle w:val="2"/>
              <w:rPr>
                <w:rFonts w:hint="eastAsia"/>
                <w:lang w:eastAsia="zh-CN"/>
              </w:rPr>
            </w:pPr>
          </w:p>
          <w:p>
            <w:pPr>
              <w:widowControl/>
              <w:adjustRightInd w:val="0"/>
              <w:spacing w:before="100" w:after="100" w:line="360" w:lineRule="auto"/>
              <w:ind w:firstLine="2100" w:firstLineChars="700"/>
              <w:jc w:val="left"/>
              <w:rPr>
                <w:rFonts w:hint="eastAsia" w:ascii="宋体" w:hAnsi="宋体" w:cs="宋体"/>
                <w:sz w:val="32"/>
                <w:szCs w:val="32"/>
              </w:rPr>
            </w:pPr>
            <w:r>
              <w:rPr>
                <w:rFonts w:hint="eastAsia" w:ascii="宋体" w:hAnsi="宋体" w:eastAsia="宋体" w:cs="宋体"/>
                <w:sz w:val="30"/>
                <w:szCs w:val="30"/>
                <w:lang w:eastAsia="zh-CN"/>
              </w:rPr>
              <w:t>本采购项目招标文件已报备</w:t>
            </w:r>
          </w:p>
        </w:tc>
      </w:tr>
    </w:tbl>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rPr>
          <w:rFonts w:hint="eastAsia"/>
        </w:rPr>
      </w:pPr>
    </w:p>
    <w:p>
      <w:pPr>
        <w:pStyle w:val="40"/>
        <w:spacing w:line="240" w:lineRule="auto"/>
        <w:ind w:left="0" w:leftChars="0" w:firstLine="0" w:firstLineChars="0"/>
        <w:rPr>
          <w:rFonts w:hint="eastAsia"/>
        </w:rPr>
      </w:pPr>
    </w:p>
    <w:p>
      <w:pPr>
        <w:pStyle w:val="40"/>
        <w:spacing w:line="240" w:lineRule="auto"/>
        <w:ind w:left="0" w:leftChars="0" w:firstLine="0" w:firstLineChars="0"/>
        <w:rPr>
          <w:rFonts w:hint="eastAsia"/>
        </w:rPr>
      </w:pPr>
    </w:p>
    <w:p>
      <w:pPr>
        <w:pStyle w:val="40"/>
        <w:spacing w:line="240" w:lineRule="auto"/>
        <w:ind w:left="0" w:leftChars="0" w:firstLine="0" w:firstLineChars="0"/>
        <w:rPr>
          <w:rFonts w:hint="eastAsia"/>
        </w:rPr>
      </w:pPr>
    </w:p>
    <w:p>
      <w:pPr>
        <w:shd w:val="clear" w:color="auto" w:fill="auto"/>
        <w:jc w:val="center"/>
        <w:rPr>
          <w:rFonts w:hint="eastAsia"/>
          <w:b/>
          <w:color w:val="auto"/>
          <w:sz w:val="36"/>
          <w:highlight w:val="none"/>
        </w:rPr>
      </w:pPr>
      <w:r>
        <w:rPr>
          <w:rFonts w:hint="eastAsia"/>
          <w:b/>
          <w:color w:val="auto"/>
          <w:sz w:val="36"/>
          <w:highlight w:val="none"/>
        </w:rPr>
        <w:t>目  录</w:t>
      </w:r>
    </w:p>
    <w:p>
      <w:pPr>
        <w:shd w:val="clear" w:color="auto" w:fill="auto"/>
        <w:spacing w:line="360" w:lineRule="exact"/>
        <w:jc w:val="center"/>
        <w:rPr>
          <w:rFonts w:hint="eastAsia"/>
          <w:b/>
          <w:color w:val="auto"/>
          <w:sz w:val="36"/>
          <w:highlight w:val="none"/>
        </w:rPr>
      </w:pPr>
    </w:p>
    <w:p>
      <w:pPr>
        <w:pStyle w:val="19"/>
        <w:keepNext w:val="0"/>
        <w:keepLines w:val="0"/>
        <w:pageBreakBefore w:val="0"/>
        <w:widowControl w:val="0"/>
        <w:shd w:val="clear" w:color="auto" w:fill="auto"/>
        <w:tabs>
          <w:tab w:val="left" w:pos="1050"/>
          <w:tab w:val="right" w:leader="dot" w:pos="8296"/>
        </w:tabs>
        <w:kinsoku/>
        <w:wordWrap/>
        <w:overflowPunct/>
        <w:topLinePunct w:val="0"/>
        <w:autoSpaceDE/>
        <w:autoSpaceDN/>
        <w:bidi w:val="0"/>
        <w:adjustRightInd/>
        <w:snapToGrid/>
        <w:spacing w:line="440" w:lineRule="exact"/>
        <w:ind w:firstLine="480" w:firstLineChars="200"/>
        <w:textAlignment w:val="auto"/>
        <w:rPr>
          <w:rFonts w:ascii="宋体" w:hAnsi="宋体"/>
          <w:color w:val="auto"/>
          <w:szCs w:val="22"/>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"_Toc469495720"</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bCs/>
          <w:color w:val="auto"/>
          <w:highlight w:val="none"/>
        </w:rPr>
        <w:t>第一章</w:t>
      </w:r>
      <w:r>
        <w:rPr>
          <w:rStyle w:val="32"/>
          <w:rFonts w:hint="eastAsia" w:ascii="宋体" w:hAnsi="宋体"/>
          <w:bCs/>
          <w:color w:val="auto"/>
          <w:highlight w:val="none"/>
          <w:lang w:val="en-US" w:eastAsia="zh-CN"/>
        </w:rPr>
        <w:t xml:space="preserve"> </w:t>
      </w:r>
      <w:r>
        <w:rPr>
          <w:rStyle w:val="32"/>
          <w:rFonts w:hint="eastAsia" w:ascii="宋体" w:hAnsi="宋体"/>
          <w:bCs/>
          <w:color w:val="auto"/>
          <w:highlight w:val="none"/>
        </w:rPr>
        <w:t>招标公告</w:t>
      </w:r>
      <w:r>
        <w:rPr>
          <w:rFonts w:ascii="宋体" w:hAnsi="宋体"/>
          <w:color w:val="auto"/>
          <w:szCs w:val="22"/>
          <w:highlight w:val="none"/>
        </w:rPr>
        <w:tab/>
      </w:r>
      <w:r>
        <w:rPr>
          <w:rFonts w:hint="eastAsia" w:ascii="宋体" w:hAnsi="宋体"/>
          <w:color w:val="auto"/>
          <w:szCs w:val="22"/>
          <w:highlight w:val="none"/>
          <w:lang w:val="en-US" w:eastAsia="zh-CN"/>
        </w:rPr>
        <w:t>4</w:t>
      </w:r>
      <w:r>
        <w:rPr>
          <w:rFonts w:ascii="宋体" w:hAnsi="宋体"/>
          <w:color w:val="auto"/>
          <w:highlight w:val="none"/>
        </w:rPr>
        <w:fldChar w:fldCharType="end"/>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"_Toc469495721"</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第二章</w:t>
      </w:r>
      <w:r>
        <w:rPr>
          <w:rStyle w:val="32"/>
          <w:rFonts w:ascii="宋体" w:hAnsi="宋体"/>
          <w:color w:val="auto"/>
          <w:highlight w:val="none"/>
        </w:rPr>
        <w:t xml:space="preserve"> </w:t>
      </w:r>
      <w:r>
        <w:rPr>
          <w:rStyle w:val="32"/>
          <w:rFonts w:hint="eastAsia" w:ascii="宋体" w:hAnsi="宋体"/>
          <w:color w:val="auto"/>
          <w:highlight w:val="none"/>
        </w:rPr>
        <w:t>投标人须知</w:t>
      </w:r>
      <w:r>
        <w:rPr>
          <w:rFonts w:ascii="宋体" w:hAnsi="宋体"/>
          <w:color w:val="auto"/>
          <w:highlight w:val="none"/>
        </w:rPr>
        <w:tab/>
      </w:r>
      <w:r>
        <w:rPr>
          <w:rFonts w:hint="eastAsia" w:ascii="宋体" w:hAnsi="宋体"/>
          <w:color w:val="auto"/>
          <w:highlight w:val="none"/>
          <w:lang w:val="en-US" w:eastAsia="zh-CN"/>
        </w:rPr>
        <w:t>8</w:t>
      </w:r>
      <w:r>
        <w:rPr>
          <w:rFonts w:ascii="宋体" w:hAnsi="宋体"/>
          <w:color w:val="auto"/>
          <w:highlight w:val="none"/>
        </w:rPr>
        <w:fldChar w:fldCharType="end"/>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"_Toc469495722"</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一、投标人须知前附表</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_Toc469495722 \h </w:instrText>
      </w:r>
      <w:r>
        <w:rPr>
          <w:rFonts w:ascii="宋体" w:hAnsi="宋体"/>
          <w:color w:val="auto"/>
          <w:highlight w:val="none"/>
        </w:rPr>
        <w:fldChar w:fldCharType="separate"/>
      </w:r>
      <w:r>
        <w:rPr>
          <w:rFonts w:ascii="宋体" w:hAnsi="宋体"/>
          <w:color w:val="auto"/>
          <w:highlight w:val="none"/>
        </w:rPr>
        <w:t>8</w:t>
      </w:r>
      <w:r>
        <w:rPr>
          <w:rFonts w:ascii="宋体" w:hAnsi="宋体"/>
          <w:color w:val="auto"/>
          <w:highlight w:val="none"/>
        </w:rPr>
        <w:fldChar w:fldCharType="end"/>
      </w:r>
      <w:r>
        <w:rPr>
          <w:rFonts w:ascii="宋体" w:hAnsi="宋体"/>
          <w:color w:val="auto"/>
          <w:highlight w:val="none"/>
        </w:rPr>
        <w:fldChar w:fldCharType="end"/>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color w:val="auto"/>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 HYPERLINK \l "_Toc469495723" </w:instrText>
      </w:r>
      <w:r>
        <w:rPr>
          <w:rFonts w:ascii="宋体" w:hAnsi="宋体"/>
          <w:color w:val="auto"/>
          <w:highlight w:val="none"/>
        </w:rPr>
        <w:fldChar w:fldCharType="separate"/>
      </w:r>
      <w:r>
        <w:rPr>
          <w:rFonts w:hint="eastAsia" w:ascii="宋体" w:hAnsi="宋体"/>
          <w:color w:val="auto"/>
          <w:highlight w:val="none"/>
        </w:rPr>
        <w:t>二、投标人须知</w:t>
      </w:r>
      <w:r>
        <w:rPr>
          <w:rFonts w:ascii="宋体" w:hAnsi="宋体"/>
          <w:color w:val="auto"/>
          <w:highlight w:val="none"/>
        </w:rPr>
        <w:tab/>
      </w:r>
      <w:r>
        <w:rPr>
          <w:rFonts w:hint="eastAsia" w:ascii="宋体" w:hAnsi="宋体"/>
          <w:color w:val="auto"/>
          <w:highlight w:val="none"/>
          <w:lang w:val="en-US" w:eastAsia="zh-CN"/>
        </w:rPr>
        <w:t>1</w:t>
      </w:r>
      <w:r>
        <w:rPr>
          <w:rFonts w:ascii="宋体" w:hAnsi="宋体"/>
          <w:color w:val="auto"/>
          <w:highlight w:val="none"/>
        </w:rPr>
        <w:fldChar w:fldCharType="end"/>
      </w:r>
      <w:r>
        <w:rPr>
          <w:rFonts w:hint="eastAsia" w:ascii="宋体" w:hAnsi="宋体"/>
          <w:color w:val="auto"/>
          <w:highlight w:val="none"/>
          <w:lang w:val="en-US" w:eastAsia="zh-CN"/>
        </w:rPr>
        <w:t>6</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1.政府采购投诉书(范本、质疑函范本）..................................33</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630" w:firstLineChars="3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政府采购投诉书范本.................................................33</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2.投诉相关说明.......................................................34</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3.质疑函范本.........................................................36</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"_Toc469495731"</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第三章</w:t>
      </w:r>
      <w:r>
        <w:rPr>
          <w:rStyle w:val="32"/>
          <w:rFonts w:ascii="宋体" w:hAnsi="宋体"/>
          <w:color w:val="auto"/>
          <w:highlight w:val="none"/>
        </w:rPr>
        <w:t xml:space="preserve">  </w:t>
      </w:r>
      <w:r>
        <w:rPr>
          <w:rStyle w:val="32"/>
          <w:rFonts w:hint="eastAsia" w:ascii="宋体" w:hAnsi="宋体"/>
          <w:color w:val="auto"/>
          <w:highlight w:val="none"/>
        </w:rPr>
        <w:t>评标办法</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7</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"_Toc469495732"</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一</w:t>
      </w:r>
      <w:r>
        <w:rPr>
          <w:rStyle w:val="32"/>
          <w:rFonts w:ascii="宋体" w:hAnsi="宋体"/>
          <w:color w:val="auto"/>
          <w:highlight w:val="none"/>
        </w:rPr>
        <w:t xml:space="preserve">  </w:t>
      </w:r>
      <w:r>
        <w:rPr>
          <w:rStyle w:val="32"/>
          <w:rFonts w:hint="eastAsia" w:ascii="宋体" w:hAnsi="宋体"/>
          <w:color w:val="auto"/>
          <w:highlight w:val="none"/>
        </w:rPr>
        <w:t>总则</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7</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"_Toc469495733"</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二</w:t>
      </w:r>
      <w:r>
        <w:rPr>
          <w:rStyle w:val="32"/>
          <w:rFonts w:ascii="宋体" w:hAnsi="宋体"/>
          <w:color w:val="auto"/>
          <w:highlight w:val="none"/>
        </w:rPr>
        <w:t xml:space="preserve">  </w:t>
      </w:r>
      <w:r>
        <w:rPr>
          <w:rStyle w:val="32"/>
          <w:rFonts w:hint="eastAsia" w:ascii="宋体" w:hAnsi="宋体"/>
          <w:color w:val="auto"/>
          <w:highlight w:val="none"/>
        </w:rPr>
        <w:t>投标文件初审</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9</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"_Toc469495734"</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三</w:t>
      </w:r>
      <w:r>
        <w:rPr>
          <w:rStyle w:val="32"/>
          <w:rFonts w:ascii="宋体" w:hAnsi="宋体"/>
          <w:color w:val="auto"/>
          <w:highlight w:val="none"/>
        </w:rPr>
        <w:t xml:space="preserve">  </w:t>
      </w:r>
      <w:r>
        <w:rPr>
          <w:rStyle w:val="32"/>
          <w:rFonts w:hint="eastAsia" w:ascii="宋体" w:hAnsi="宋体"/>
          <w:color w:val="auto"/>
          <w:highlight w:val="none"/>
        </w:rPr>
        <w:t>投标文件的澄清和补正</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1</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"_Toc469495735"</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四</w:t>
      </w:r>
      <w:r>
        <w:rPr>
          <w:rStyle w:val="32"/>
          <w:rFonts w:ascii="宋体" w:hAnsi="宋体"/>
          <w:color w:val="auto"/>
          <w:highlight w:val="none"/>
        </w:rPr>
        <w:t xml:space="preserve"> </w:t>
      </w:r>
      <w:r>
        <w:rPr>
          <w:rStyle w:val="32"/>
          <w:rFonts w:hint="eastAsia" w:ascii="宋体" w:hAnsi="宋体"/>
          <w:color w:val="auto"/>
          <w:highlight w:val="none"/>
          <w:lang w:val="en-US" w:eastAsia="zh-CN"/>
        </w:rPr>
        <w:t xml:space="preserve"> </w:t>
      </w:r>
      <w:r>
        <w:rPr>
          <w:rStyle w:val="32"/>
          <w:rFonts w:hint="eastAsia" w:ascii="宋体" w:hAnsi="宋体"/>
          <w:color w:val="auto"/>
          <w:highlight w:val="none"/>
        </w:rPr>
        <w:t>比较与评价</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2</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default" w:ascii="宋体" w:hAnsi="宋体"/>
          <w:color w:val="auto"/>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 HYPERLINK \l "_Toc469495736" </w:instrText>
      </w:r>
      <w:r>
        <w:rPr>
          <w:rFonts w:ascii="宋体" w:hAnsi="宋体"/>
          <w:color w:val="auto"/>
          <w:highlight w:val="none"/>
        </w:rPr>
        <w:fldChar w:fldCharType="separate"/>
      </w:r>
      <w:r>
        <w:rPr>
          <w:rFonts w:hint="eastAsia" w:ascii="宋体" w:hAnsi="宋体"/>
          <w:color w:val="auto"/>
          <w:highlight w:val="none"/>
        </w:rPr>
        <w:t>五</w:t>
      </w:r>
      <w:r>
        <w:rPr>
          <w:rFonts w:ascii="宋体" w:hAnsi="宋体"/>
          <w:color w:val="auto"/>
          <w:highlight w:val="none"/>
        </w:rPr>
        <w:t xml:space="preserve">  </w:t>
      </w:r>
      <w:r>
        <w:rPr>
          <w:rFonts w:hint="eastAsia" w:ascii="宋体" w:hAnsi="宋体"/>
          <w:color w:val="auto"/>
          <w:highlight w:val="none"/>
        </w:rPr>
        <w:t>推荐中标候选人</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45</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第四章技术规格、数量及质量要求...........................................47</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"_Toc469495740"</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第五章</w:t>
      </w:r>
      <w:r>
        <w:rPr>
          <w:rStyle w:val="32"/>
          <w:rFonts w:ascii="宋体" w:hAnsi="宋体"/>
          <w:color w:val="auto"/>
          <w:highlight w:val="none"/>
        </w:rPr>
        <w:t xml:space="preserve">  </w:t>
      </w:r>
      <w:r>
        <w:rPr>
          <w:rStyle w:val="32"/>
          <w:rFonts w:hint="eastAsia" w:ascii="宋体" w:hAnsi="宋体"/>
          <w:color w:val="auto"/>
          <w:highlight w:val="none"/>
        </w:rPr>
        <w:t>合同条款及格式</w:t>
      </w:r>
      <w:r>
        <w:rPr>
          <w:rFonts w:ascii="宋体" w:hAnsi="宋体"/>
          <w:color w:val="auto"/>
          <w:highlight w:val="none"/>
        </w:rPr>
        <w:tab/>
      </w:r>
      <w:r>
        <w:rPr>
          <w:rFonts w:hint="eastAsia" w:ascii="宋体" w:hAnsi="宋体"/>
          <w:color w:val="auto"/>
          <w:highlight w:val="none"/>
          <w:lang w:val="en-US" w:eastAsia="zh-CN"/>
        </w:rPr>
        <w:t>5</w:t>
      </w:r>
      <w:r>
        <w:rPr>
          <w:rFonts w:ascii="宋体" w:hAnsi="宋体"/>
          <w:color w:val="auto"/>
          <w:highlight w:val="none"/>
        </w:rPr>
        <w:fldChar w:fldCharType="end"/>
      </w:r>
      <w:r>
        <w:rPr>
          <w:rFonts w:hint="eastAsia" w:ascii="宋体" w:hAnsi="宋体"/>
          <w:color w:val="auto"/>
          <w:highlight w:val="none"/>
          <w:lang w:val="en-US" w:eastAsia="zh-CN"/>
        </w:rPr>
        <w:t>0</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"_Toc469495741"</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一</w:t>
      </w:r>
      <w:r>
        <w:rPr>
          <w:rStyle w:val="32"/>
          <w:rFonts w:hint="eastAsia" w:ascii="宋体" w:hAnsi="宋体"/>
          <w:color w:val="auto"/>
          <w:highlight w:val="none"/>
          <w:lang w:val="en-US" w:eastAsia="zh-CN"/>
        </w:rPr>
        <w:t xml:space="preserve">  </w:t>
      </w:r>
      <w:r>
        <w:rPr>
          <w:rStyle w:val="32"/>
          <w:rFonts w:hint="eastAsia" w:ascii="宋体" w:hAnsi="宋体"/>
          <w:color w:val="auto"/>
          <w:highlight w:val="none"/>
        </w:rPr>
        <w:t>合同协议书</w:t>
      </w:r>
      <w:r>
        <w:rPr>
          <w:rFonts w:ascii="宋体" w:hAnsi="宋体"/>
          <w:color w:val="auto"/>
          <w:highlight w:val="none"/>
        </w:rPr>
        <w:tab/>
      </w:r>
      <w:r>
        <w:rPr>
          <w:rFonts w:hint="eastAsia" w:ascii="宋体" w:hAnsi="宋体"/>
          <w:color w:val="auto"/>
          <w:highlight w:val="none"/>
          <w:lang w:val="en-US" w:eastAsia="zh-CN"/>
        </w:rPr>
        <w:t>5</w:t>
      </w:r>
      <w:r>
        <w:rPr>
          <w:rFonts w:ascii="宋体" w:hAnsi="宋体"/>
          <w:color w:val="auto"/>
          <w:highlight w:val="none"/>
        </w:rPr>
        <w:fldChar w:fldCharType="end"/>
      </w:r>
      <w:r>
        <w:rPr>
          <w:rFonts w:hint="eastAsia" w:ascii="宋体" w:hAnsi="宋体"/>
          <w:color w:val="auto"/>
          <w:highlight w:val="none"/>
          <w:lang w:val="en-US" w:eastAsia="zh-CN"/>
        </w:rPr>
        <w:t>0</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"_Toc469495742"</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二</w:t>
      </w:r>
      <w:r>
        <w:rPr>
          <w:rStyle w:val="32"/>
          <w:rFonts w:ascii="宋体" w:hAnsi="宋体"/>
          <w:color w:val="auto"/>
          <w:highlight w:val="none"/>
        </w:rPr>
        <w:t xml:space="preserve">  </w:t>
      </w:r>
      <w:r>
        <w:rPr>
          <w:rStyle w:val="32"/>
          <w:rFonts w:hint="eastAsia" w:ascii="宋体" w:hAnsi="宋体"/>
          <w:color w:val="auto"/>
          <w:highlight w:val="none"/>
        </w:rPr>
        <w:t>合同条款</w:t>
      </w:r>
      <w:r>
        <w:rPr>
          <w:rFonts w:ascii="宋体" w:hAnsi="宋体"/>
          <w:color w:val="auto"/>
          <w:highlight w:val="none"/>
        </w:rPr>
        <w:tab/>
      </w:r>
      <w:r>
        <w:rPr>
          <w:rFonts w:hint="eastAsia" w:ascii="宋体" w:hAnsi="宋体"/>
          <w:color w:val="auto"/>
          <w:highlight w:val="none"/>
          <w:lang w:val="en-US" w:eastAsia="zh-CN"/>
        </w:rPr>
        <w:t>.5</w:t>
      </w:r>
      <w:r>
        <w:rPr>
          <w:rFonts w:ascii="宋体" w:hAnsi="宋体"/>
          <w:color w:val="auto"/>
          <w:highlight w:val="none"/>
        </w:rPr>
        <w:fldChar w:fldCharType="end"/>
      </w:r>
      <w:r>
        <w:rPr>
          <w:rFonts w:hint="eastAsia" w:ascii="宋体" w:hAnsi="宋体"/>
          <w:color w:val="auto"/>
          <w:highlight w:val="none"/>
          <w:lang w:val="en-US" w:eastAsia="zh-CN"/>
        </w:rPr>
        <w:t>2</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"_Toc469495743"</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第六章</w:t>
      </w:r>
      <w:r>
        <w:rPr>
          <w:rStyle w:val="32"/>
          <w:rFonts w:ascii="宋体" w:hAnsi="宋体"/>
          <w:color w:val="auto"/>
          <w:highlight w:val="none"/>
        </w:rPr>
        <w:t xml:space="preserve">  </w:t>
      </w:r>
      <w:r>
        <w:rPr>
          <w:rStyle w:val="32"/>
          <w:rFonts w:hint="eastAsia" w:ascii="宋体" w:hAnsi="宋体"/>
          <w:color w:val="auto"/>
          <w:highlight w:val="none"/>
        </w:rPr>
        <w:t>投标文件格式</w:t>
      </w:r>
      <w:r>
        <w:rPr>
          <w:rFonts w:ascii="宋体" w:hAnsi="宋体"/>
          <w:color w:val="auto"/>
          <w:highlight w:val="none"/>
        </w:rPr>
        <w:tab/>
      </w:r>
      <w:r>
        <w:rPr>
          <w:rFonts w:hint="eastAsia" w:ascii="宋体" w:hAnsi="宋体"/>
          <w:color w:val="auto"/>
          <w:highlight w:val="none"/>
          <w:lang w:val="en-US" w:eastAsia="zh-CN"/>
        </w:rPr>
        <w:t>.5</w:t>
      </w:r>
      <w:r>
        <w:rPr>
          <w:rFonts w:ascii="宋体" w:hAnsi="宋体"/>
          <w:color w:val="auto"/>
          <w:highlight w:val="none"/>
        </w:rPr>
        <w:fldChar w:fldCharType="end"/>
      </w:r>
      <w:r>
        <w:rPr>
          <w:rFonts w:hint="eastAsia" w:ascii="宋体" w:hAnsi="宋体"/>
          <w:color w:val="auto"/>
          <w:highlight w:val="none"/>
          <w:lang w:val="en-US" w:eastAsia="zh-CN"/>
        </w:rPr>
        <w:t>7</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distribute"/>
        <w:textAlignment w:val="auto"/>
        <w:rPr>
          <w:rFonts w:hint="eastAsia" w:ascii="宋体" w:hAnsi="宋体" w:cs="宋体"/>
          <w:color w:val="auto"/>
          <w:sz w:val="24"/>
          <w:highlight w:val="none"/>
        </w:rPr>
      </w:pPr>
      <w:r>
        <w:rPr>
          <w:rFonts w:hint="eastAsia" w:ascii="宋体" w:hAnsi="宋体" w:cs="宋体"/>
          <w:color w:val="auto"/>
          <w:sz w:val="24"/>
          <w:highlight w:val="none"/>
        </w:rPr>
        <w:fldChar w:fldCharType="end"/>
      </w:r>
    </w:p>
    <w:p>
      <w:pPr>
        <w:jc w:val="center"/>
        <w:rPr>
          <w:rFonts w:hint="eastAsia" w:ascii="宋体" w:hAnsi="宋体" w:cs="宋体"/>
          <w:b/>
          <w:bCs/>
          <w:kern w:val="36"/>
          <w:sz w:val="36"/>
          <w:szCs w:val="36"/>
        </w:rPr>
      </w:pPr>
      <w:r>
        <w:rPr>
          <w:rFonts w:hint="eastAsia" w:ascii="宋体" w:hAnsi="宋体" w:cs="宋体"/>
          <w:color w:val="FF0000"/>
          <w:sz w:val="24"/>
          <w:highlight w:val="none"/>
        </w:rPr>
        <w:br w:type="page"/>
      </w:r>
      <w:r>
        <w:rPr>
          <w:rFonts w:ascii="宋体" w:hAnsi="宋体" w:cs="宋体"/>
          <w:b/>
          <w:bCs/>
          <w:kern w:val="36"/>
          <w:sz w:val="36"/>
          <w:szCs w:val="36"/>
        </w:rPr>
        <w:t>第一部分 招标公告</w:t>
      </w:r>
    </w:p>
    <w:p>
      <w:pPr>
        <w:pStyle w:val="5"/>
        <w:keepNext w:val="0"/>
        <w:keepLines w:val="0"/>
        <w:widowControl/>
        <w:numPr>
          <w:ilvl w:val="0"/>
          <w:numId w:val="0"/>
        </w:numPr>
        <w:suppressLineNumbers w:val="0"/>
        <w:spacing w:before="0" w:beforeAutospacing="0" w:after="0" w:afterAutospacing="0" w:line="720" w:lineRule="atLeast"/>
        <w:ind w:left="-420" w:leftChars="0" w:right="0" w:rightChars="0"/>
        <w:jc w:val="center"/>
        <w:rPr>
          <w:rFonts w:hint="eastAsia"/>
          <w:b/>
          <w:color w:val="333333"/>
          <w:sz w:val="28"/>
          <w:szCs w:val="28"/>
          <w:lang w:eastAsia="zh-CN"/>
        </w:rPr>
      </w:pPr>
      <w:bookmarkStart w:id="10" w:name="_Toc469495721"/>
      <w:r>
        <w:rPr>
          <w:rFonts w:hint="eastAsia"/>
          <w:b/>
          <w:color w:val="333333"/>
          <w:sz w:val="28"/>
          <w:szCs w:val="28"/>
          <w:lang w:eastAsia="zh-CN"/>
        </w:rPr>
        <w:t>2022年克州林业和草原局国家重点野生动植物资源调查服务采购编制项目</w:t>
      </w:r>
    </w:p>
    <w:p>
      <w:pPr>
        <w:pStyle w:val="5"/>
        <w:keepNext w:val="0"/>
        <w:keepLines w:val="0"/>
        <w:widowControl/>
        <w:numPr>
          <w:ilvl w:val="0"/>
          <w:numId w:val="0"/>
        </w:numPr>
        <w:suppressLineNumbers w:val="0"/>
        <w:spacing w:before="0" w:beforeAutospacing="0" w:after="0" w:afterAutospacing="0" w:line="720" w:lineRule="atLeast"/>
        <w:ind w:left="-420" w:leftChars="0" w:right="0" w:rightChars="0"/>
        <w:jc w:val="center"/>
        <w:rPr>
          <w:rFonts w:hint="eastAsia" w:ascii="宋体" w:hAnsi="宋体" w:cs="宋体"/>
          <w:b/>
          <w:bCs/>
          <w:kern w:val="36"/>
          <w:sz w:val="36"/>
          <w:szCs w:val="36"/>
          <w:lang w:val="en-US" w:eastAsia="zh-CN"/>
        </w:rPr>
      </w:pPr>
      <w:r>
        <w:rPr>
          <w:b/>
          <w:color w:val="333333"/>
          <w:sz w:val="36"/>
          <w:szCs w:val="36"/>
        </w:rPr>
        <w:t>公开招标公告</w:t>
      </w:r>
    </w:p>
    <w:p>
      <w:pPr>
        <w:pStyle w:val="24"/>
        <w:keepNext w:val="0"/>
        <w:keepLines w:val="0"/>
        <w:widowControl/>
        <w:suppressLineNumbers w:val="0"/>
        <w:spacing w:before="0" w:beforeAutospacing="0" w:after="0" w:afterAutospacing="0" w:line="510" w:lineRule="atLeast"/>
        <w:ind w:left="0" w:right="0"/>
        <w:rPr>
          <w:rFonts w:hint="eastAsia" w:ascii="仿宋" w:hAnsi="仿宋" w:eastAsia="仿宋" w:cs="仿宋"/>
          <w:i w:val="0"/>
          <w:iCs w:val="0"/>
          <w:caps w:val="0"/>
          <w:color w:val="auto"/>
          <w:spacing w:val="0"/>
          <w:sz w:val="24"/>
          <w:szCs w:val="24"/>
          <w:u w:val="none"/>
          <w:lang w:val="en-US" w:eastAsia="zh-CN"/>
        </w:rPr>
      </w:pPr>
      <w:r>
        <w:rPr>
          <w:rFonts w:hint="default" w:ascii="仿宋" w:hAnsi="仿宋" w:eastAsia="仿宋" w:cs="Times New Roman"/>
          <w:kern w:val="2"/>
          <w:sz w:val="24"/>
          <w:szCs w:val="24"/>
          <w:lang w:val="en-US" w:eastAsia="zh-CN" w:bidi="ar-SA"/>
        </w:rPr>
        <w:t>项目概况</w:t>
      </w:r>
      <w:r>
        <w:rPr>
          <w:rFonts w:hint="eastAsia" w:ascii="仿宋" w:hAnsi="仿宋" w:eastAsia="仿宋" w:cs="Times New Roman"/>
          <w:kern w:val="2"/>
          <w:sz w:val="24"/>
          <w:szCs w:val="24"/>
          <w:lang w:val="en-US" w:eastAsia="zh-CN" w:bidi="ar-SA"/>
        </w:rPr>
        <w:t xml:space="preserve"> </w:t>
      </w:r>
    </w:p>
    <w:p>
      <w:pPr>
        <w:pStyle w:val="24"/>
        <w:keepNext w:val="0"/>
        <w:keepLines w:val="0"/>
        <w:widowControl/>
        <w:suppressLineNumbers w:val="0"/>
        <w:pBdr>
          <w:top w:val="single" w:color="auto" w:sz="4" w:space="0"/>
          <w:left w:val="single" w:color="auto" w:sz="4" w:space="0"/>
          <w:bottom w:val="single" w:color="auto" w:sz="4" w:space="0"/>
          <w:right w:val="single" w:color="auto" w:sz="4" w:space="0"/>
        </w:pBdr>
        <w:spacing w:before="0" w:beforeAutospacing="0" w:after="0" w:afterAutospacing="0" w:line="510" w:lineRule="atLeast"/>
        <w:ind w:right="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2022年克州林业和草原局国家重点野生动植物资源调查服务采购编制项目的潜在投标人应在登陆政采云平台http://www.zcygov.cn/，在线申请获取招标文件（登录政府采购云平台 → 项目采购 → 获取招标文件→申请，审核通过后可下载招标文件，如有操作性问题，可与政采云在线客服进行咨询，咨询电话：(400-881-7190），并于2022年6月27日</w:t>
      </w:r>
      <w:r>
        <w:rPr>
          <w:rFonts w:hint="eastAsia" w:ascii="仿宋" w:hAnsi="仿宋" w:eastAsia="仿宋" w:cs="Times New Roman"/>
          <w:color w:val="auto"/>
          <w:kern w:val="2"/>
          <w:sz w:val="24"/>
          <w:szCs w:val="24"/>
          <w:lang w:val="en-US" w:eastAsia="zh-CN" w:bidi="ar-SA"/>
        </w:rPr>
        <w:t>11：00</w:t>
      </w:r>
      <w:r>
        <w:rPr>
          <w:rFonts w:hint="eastAsia" w:ascii="仿宋" w:hAnsi="仿宋" w:eastAsia="仿宋" w:cs="Times New Roman"/>
          <w:kern w:val="2"/>
          <w:sz w:val="24"/>
          <w:szCs w:val="24"/>
          <w:lang w:val="en-US" w:eastAsia="zh-CN" w:bidi="ar-SA"/>
        </w:rPr>
        <w:t>（北京时间）前递交投标文件。</w:t>
      </w:r>
    </w:p>
    <w:p>
      <w:pPr>
        <w:pStyle w:val="24"/>
        <w:keepNext w:val="0"/>
        <w:keepLines w:val="0"/>
        <w:widowControl/>
        <w:suppressLineNumbers w:val="0"/>
        <w:spacing w:before="256" w:beforeAutospacing="0" w:after="256" w:afterAutospacing="0" w:line="300" w:lineRule="atLeast"/>
        <w:ind w:left="0" w:right="0"/>
        <w:jc w:val="both"/>
        <w:rPr>
          <w:rFonts w:hint="default" w:ascii="仿宋" w:hAnsi="仿宋" w:eastAsia="仿宋" w:cs="Times New Roman"/>
          <w:kern w:val="2"/>
          <w:sz w:val="24"/>
          <w:szCs w:val="24"/>
          <w:lang w:val="en-US" w:eastAsia="zh-CN" w:bidi="ar-SA"/>
        </w:rPr>
      </w:pPr>
      <w:r>
        <w:rPr>
          <w:rFonts w:hint="default" w:ascii="仿宋" w:hAnsi="仿宋" w:eastAsia="仿宋" w:cs="Times New Roman"/>
          <w:kern w:val="2"/>
          <w:sz w:val="24"/>
          <w:szCs w:val="24"/>
          <w:lang w:val="en-US" w:eastAsia="zh-CN" w:bidi="ar-SA"/>
        </w:rPr>
        <w:t>一、项目基本情况</w:t>
      </w:r>
    </w:p>
    <w:p>
      <w:pPr>
        <w:pStyle w:val="24"/>
        <w:keepNext w:val="0"/>
        <w:keepLines w:val="0"/>
        <w:widowControl/>
        <w:suppressLineNumbers w:val="0"/>
        <w:spacing w:before="75" w:beforeAutospacing="0" w:after="75" w:afterAutospacing="0" w:line="300" w:lineRule="atLeast"/>
        <w:ind w:left="0" w:right="0" w:firstLine="420"/>
        <w:rPr>
          <w:rFonts w:hint="default" w:ascii="仿宋" w:hAnsi="仿宋" w:eastAsia="仿宋" w:cs="Times New Roman"/>
          <w:kern w:val="2"/>
          <w:sz w:val="24"/>
          <w:szCs w:val="24"/>
          <w:lang w:val="en-US" w:eastAsia="zh-CN" w:bidi="ar-SA"/>
        </w:rPr>
      </w:pPr>
      <w:r>
        <w:rPr>
          <w:rFonts w:hint="default" w:ascii="仿宋" w:hAnsi="仿宋" w:eastAsia="仿宋" w:cs="Times New Roman"/>
          <w:kern w:val="2"/>
          <w:sz w:val="24"/>
          <w:szCs w:val="24"/>
          <w:lang w:val="en-US" w:eastAsia="zh-CN" w:bidi="ar-SA"/>
        </w:rPr>
        <w:t>项目编号</w:t>
      </w:r>
      <w:r>
        <w:rPr>
          <w:rFonts w:hint="eastAsia" w:ascii="仿宋" w:hAnsi="仿宋" w:eastAsia="仿宋" w:cs="Times New Roman"/>
          <w:kern w:val="2"/>
          <w:sz w:val="24"/>
          <w:szCs w:val="24"/>
          <w:lang w:val="en-US" w:eastAsia="zh-CN" w:bidi="ar-SA"/>
        </w:rPr>
        <w:t>：</w:t>
      </w:r>
      <w:r>
        <w:rPr>
          <w:rFonts w:hint="eastAsia" w:ascii="仿宋" w:hAnsi="仿宋" w:eastAsia="仿宋" w:cs="仿宋"/>
          <w:i w:val="0"/>
          <w:iCs w:val="0"/>
          <w:caps w:val="0"/>
          <w:color w:val="auto"/>
          <w:spacing w:val="0"/>
          <w:sz w:val="24"/>
          <w:szCs w:val="24"/>
          <w:u w:val="none"/>
          <w:lang w:val="en-US" w:eastAsia="zh-CN"/>
        </w:rPr>
        <w:t>KZZB-2022110</w:t>
      </w:r>
    </w:p>
    <w:p>
      <w:pPr>
        <w:pStyle w:val="24"/>
        <w:keepNext w:val="0"/>
        <w:keepLines w:val="0"/>
        <w:widowControl/>
        <w:suppressLineNumbers w:val="0"/>
        <w:spacing w:before="75" w:beforeAutospacing="0" w:after="75" w:afterAutospacing="0" w:line="300" w:lineRule="atLeast"/>
        <w:ind w:right="0" w:firstLine="480" w:firstLineChars="200"/>
        <w:rPr>
          <w:rFonts w:hint="eastAsia" w:ascii="仿宋" w:hAnsi="仿宋" w:eastAsia="仿宋" w:cs="Times New Roman"/>
          <w:kern w:val="2"/>
          <w:sz w:val="24"/>
          <w:szCs w:val="24"/>
          <w:lang w:val="en-US" w:eastAsia="zh-CN" w:bidi="ar-SA"/>
        </w:rPr>
      </w:pPr>
      <w:r>
        <w:rPr>
          <w:rFonts w:hint="default" w:ascii="仿宋" w:hAnsi="仿宋" w:eastAsia="仿宋" w:cs="Times New Roman"/>
          <w:kern w:val="2"/>
          <w:sz w:val="24"/>
          <w:szCs w:val="24"/>
          <w:lang w:val="en-US" w:eastAsia="zh-CN" w:bidi="ar-SA"/>
        </w:rPr>
        <w:t>项目名称：</w:t>
      </w:r>
      <w:r>
        <w:rPr>
          <w:rFonts w:hint="eastAsia" w:ascii="仿宋" w:hAnsi="仿宋" w:eastAsia="仿宋" w:cs="Times New Roman"/>
          <w:kern w:val="2"/>
          <w:sz w:val="24"/>
          <w:szCs w:val="24"/>
          <w:lang w:val="en-US" w:eastAsia="zh-CN" w:bidi="ar-SA"/>
        </w:rPr>
        <w:t>2022年克州林业和草原局国家重点野生动植物资源调查服务采购编制项目</w:t>
      </w:r>
    </w:p>
    <w:p>
      <w:pPr>
        <w:pStyle w:val="24"/>
        <w:keepNext w:val="0"/>
        <w:keepLines w:val="0"/>
        <w:widowControl/>
        <w:suppressLineNumbers w:val="0"/>
        <w:spacing w:before="0" w:beforeAutospacing="0" w:after="0" w:afterAutospacing="0" w:line="510" w:lineRule="atLeast"/>
        <w:ind w:left="478" w:leftChars="228" w:right="0" w:firstLine="0" w:firstLineChars="0"/>
        <w:rPr>
          <w:rFonts w:hint="default" w:ascii="仿宋" w:hAnsi="仿宋" w:eastAsia="仿宋" w:cs="Times New Roman"/>
          <w:kern w:val="2"/>
          <w:sz w:val="24"/>
          <w:szCs w:val="24"/>
          <w:lang w:val="en-US" w:eastAsia="zh-CN" w:bidi="ar-SA"/>
        </w:rPr>
      </w:pPr>
      <w:r>
        <w:rPr>
          <w:rFonts w:hint="default" w:ascii="仿宋" w:hAnsi="仿宋" w:eastAsia="仿宋" w:cs="Times New Roman"/>
          <w:kern w:val="2"/>
          <w:sz w:val="24"/>
          <w:szCs w:val="24"/>
          <w:lang w:val="en-US" w:eastAsia="zh-CN" w:bidi="ar-SA"/>
        </w:rPr>
        <w:t>采购方式：公开招标</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Times New Roman"/>
          <w:kern w:val="2"/>
          <w:sz w:val="24"/>
          <w:szCs w:val="24"/>
          <w:lang w:val="en-US" w:eastAsia="zh-CN" w:bidi="ar-SA"/>
        </w:rPr>
      </w:pPr>
      <w:r>
        <w:rPr>
          <w:rFonts w:hint="default" w:ascii="仿宋" w:hAnsi="仿宋" w:eastAsia="仿宋" w:cs="Times New Roman"/>
          <w:kern w:val="2"/>
          <w:sz w:val="24"/>
          <w:szCs w:val="24"/>
          <w:lang w:val="en-US" w:eastAsia="zh-CN" w:bidi="ar-SA"/>
        </w:rPr>
        <w:t>预算金额（元）：</w:t>
      </w:r>
      <w:r>
        <w:rPr>
          <w:rFonts w:hint="eastAsia" w:ascii="仿宋" w:hAnsi="仿宋" w:eastAsia="仿宋" w:cs="Times New Roman"/>
          <w:kern w:val="2"/>
          <w:sz w:val="24"/>
          <w:szCs w:val="24"/>
          <w:lang w:val="en-US" w:eastAsia="zh-CN" w:bidi="ar-SA"/>
        </w:rPr>
        <w:t>1500000.00</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Times New Roman"/>
          <w:kern w:val="2"/>
          <w:sz w:val="24"/>
          <w:szCs w:val="24"/>
          <w:lang w:val="en-US" w:eastAsia="zh-CN" w:bidi="ar-SA"/>
        </w:rPr>
      </w:pPr>
      <w:r>
        <w:rPr>
          <w:rFonts w:hint="default" w:ascii="仿宋" w:hAnsi="仿宋" w:eastAsia="仿宋" w:cs="Times New Roman"/>
          <w:kern w:val="2"/>
          <w:sz w:val="24"/>
          <w:szCs w:val="24"/>
          <w:lang w:val="en-US" w:eastAsia="zh-CN" w:bidi="ar-SA"/>
        </w:rPr>
        <w:t>最高限价（元）：</w:t>
      </w:r>
      <w:r>
        <w:rPr>
          <w:rFonts w:hint="eastAsia" w:ascii="仿宋" w:hAnsi="仿宋" w:eastAsia="仿宋" w:cs="Times New Roman"/>
          <w:kern w:val="2"/>
          <w:sz w:val="24"/>
          <w:szCs w:val="24"/>
          <w:lang w:val="en-US" w:eastAsia="zh-CN" w:bidi="ar-SA"/>
        </w:rPr>
        <w:t>1500000.00</w:t>
      </w:r>
    </w:p>
    <w:p>
      <w:pPr>
        <w:spacing w:line="380" w:lineRule="exact"/>
        <w:ind w:firstLine="480" w:firstLineChars="200"/>
        <w:rPr>
          <w:rFonts w:hint="default" w:ascii="仿宋" w:hAnsi="仿宋" w:eastAsia="仿宋" w:cs="Times New Roman"/>
          <w:kern w:val="2"/>
          <w:sz w:val="24"/>
          <w:szCs w:val="24"/>
          <w:lang w:val="en-US" w:eastAsia="zh-CN" w:bidi="ar-SA"/>
        </w:rPr>
      </w:pPr>
      <w:r>
        <w:rPr>
          <w:rFonts w:hint="default" w:ascii="仿宋" w:hAnsi="仿宋" w:eastAsia="仿宋" w:cs="Times New Roman"/>
          <w:kern w:val="2"/>
          <w:sz w:val="24"/>
          <w:szCs w:val="24"/>
          <w:lang w:val="en-US" w:eastAsia="zh-CN" w:bidi="ar-SA"/>
        </w:rPr>
        <w:t>采购需求：</w:t>
      </w:r>
    </w:p>
    <w:p>
      <w:pPr>
        <w:spacing w:line="380" w:lineRule="exact"/>
        <w:ind w:firstLine="480" w:firstLineChars="200"/>
        <w:rPr>
          <w:rFonts w:hint="default" w:ascii="仿宋" w:hAnsi="仿宋" w:eastAsia="仿宋" w:cs="Times New Roman"/>
          <w:sz w:val="24"/>
          <w:lang w:val="en-US" w:eastAsia="zh-CN"/>
        </w:rPr>
      </w:pPr>
      <w:r>
        <w:rPr>
          <w:rFonts w:hint="eastAsia" w:ascii="仿宋" w:hAnsi="仿宋" w:eastAsia="仿宋" w:cs="Times New Roman"/>
          <w:sz w:val="24"/>
          <w:lang w:val="en-US" w:eastAsia="zh-CN"/>
        </w:rPr>
        <w:t>一</w:t>
      </w:r>
      <w:r>
        <w:rPr>
          <w:rFonts w:hint="default" w:ascii="仿宋" w:hAnsi="仿宋" w:eastAsia="仿宋" w:cs="Times New Roman"/>
          <w:sz w:val="24"/>
          <w:lang w:val="en-US" w:eastAsia="zh-CN"/>
        </w:rPr>
        <w:t>、野生动物野外分布区、种群数量及结构;</w:t>
      </w:r>
    </w:p>
    <w:p>
      <w:pPr>
        <w:spacing w:line="380" w:lineRule="exact"/>
        <w:ind w:firstLine="480" w:firstLineChars="200"/>
        <w:rPr>
          <w:rFonts w:hint="default" w:ascii="仿宋" w:hAnsi="仿宋" w:eastAsia="仿宋" w:cs="Times New Roman"/>
          <w:sz w:val="24"/>
          <w:lang w:val="en-US" w:eastAsia="zh-CN"/>
        </w:rPr>
      </w:pPr>
      <w:r>
        <w:rPr>
          <w:rFonts w:hint="default" w:ascii="仿宋" w:hAnsi="仿宋" w:eastAsia="仿宋" w:cs="Times New Roman"/>
          <w:sz w:val="24"/>
          <w:lang w:val="en-US" w:eastAsia="zh-CN"/>
        </w:rPr>
        <w:t>二、野生动物栖息面积、生态状况;</w:t>
      </w:r>
    </w:p>
    <w:p>
      <w:pPr>
        <w:spacing w:line="380" w:lineRule="exact"/>
        <w:ind w:firstLine="480" w:firstLineChars="200"/>
        <w:rPr>
          <w:rFonts w:hint="default" w:ascii="仿宋" w:hAnsi="仿宋" w:eastAsia="仿宋" w:cs="Times New Roman"/>
          <w:sz w:val="24"/>
          <w:lang w:val="en-US" w:eastAsia="zh-CN"/>
        </w:rPr>
      </w:pPr>
      <w:r>
        <w:rPr>
          <w:rFonts w:hint="default" w:ascii="仿宋" w:hAnsi="仿宋" w:eastAsia="仿宋" w:cs="Times New Roman"/>
          <w:sz w:val="24"/>
          <w:lang w:val="en-US" w:eastAsia="zh-CN"/>
        </w:rPr>
        <w:t>三、野生动物及其栖息地的主要威胁因素;</w:t>
      </w:r>
    </w:p>
    <w:p>
      <w:pPr>
        <w:spacing w:line="380" w:lineRule="exact"/>
        <w:ind w:firstLine="480" w:firstLineChars="200"/>
        <w:rPr>
          <w:rFonts w:hint="default" w:ascii="仿宋" w:hAnsi="仿宋" w:eastAsia="仿宋" w:cs="仿宋"/>
          <w:color w:val="333333"/>
          <w:sz w:val="24"/>
          <w:szCs w:val="24"/>
          <w:lang w:val="en-US" w:eastAsia="zh-CN"/>
        </w:rPr>
      </w:pPr>
      <w:r>
        <w:rPr>
          <w:rFonts w:hint="default" w:ascii="仿宋" w:hAnsi="仿宋" w:eastAsia="仿宋" w:cs="Times New Roman"/>
          <w:sz w:val="24"/>
          <w:lang w:val="en-US" w:eastAsia="zh-CN"/>
        </w:rPr>
        <w:t>四、野生动物致害情况需要调查和监测;</w:t>
      </w:r>
    </w:p>
    <w:p>
      <w:pPr>
        <w:pStyle w:val="24"/>
        <w:keepNext w:val="0"/>
        <w:keepLines w:val="0"/>
        <w:widowControl/>
        <w:suppressLineNumbers w:val="0"/>
        <w:spacing w:before="75" w:beforeAutospacing="0" w:after="75" w:afterAutospacing="0" w:line="300" w:lineRule="atLeast"/>
        <w:ind w:right="0" w:firstLine="480" w:firstLineChars="200"/>
        <w:rPr>
          <w:rFonts w:hint="eastAsia" w:ascii="仿宋" w:hAnsi="仿宋" w:eastAsia="仿宋" w:cs="仿宋"/>
          <w:b w:val="0"/>
          <w:bCs w:val="0"/>
          <w:i w:val="0"/>
          <w:iCs w:val="0"/>
          <w:caps w:val="0"/>
          <w:color w:val="auto"/>
          <w:spacing w:val="0"/>
          <w:kern w:val="0"/>
          <w:sz w:val="24"/>
          <w:szCs w:val="24"/>
          <w:u w:val="none"/>
          <w:lang w:val="en-US" w:eastAsia="zh-CN" w:bidi="ar"/>
        </w:rPr>
      </w:pPr>
      <w:r>
        <w:rPr>
          <w:rFonts w:hint="default" w:ascii="仿宋" w:hAnsi="仿宋" w:eastAsia="仿宋" w:cs="Times New Roman"/>
          <w:kern w:val="2"/>
          <w:sz w:val="24"/>
          <w:szCs w:val="24"/>
          <w:lang w:val="en-US" w:eastAsia="zh-CN" w:bidi="ar-SA"/>
        </w:rPr>
        <w:t>标项名称:</w:t>
      </w:r>
      <w:r>
        <w:rPr>
          <w:rFonts w:hint="eastAsia" w:ascii="仿宋" w:hAnsi="仿宋" w:eastAsia="仿宋" w:cs="仿宋"/>
          <w:b w:val="0"/>
          <w:bCs w:val="0"/>
          <w:i w:val="0"/>
          <w:iCs w:val="0"/>
          <w:caps w:val="0"/>
          <w:color w:val="auto"/>
          <w:spacing w:val="0"/>
          <w:kern w:val="0"/>
          <w:sz w:val="24"/>
          <w:szCs w:val="24"/>
          <w:u w:val="none"/>
          <w:lang w:val="en-US" w:eastAsia="zh-CN" w:bidi="ar"/>
        </w:rPr>
        <w:t>2022年克州林业和草原局国家重点野生动植物资源调查服务采购编制项目</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Times New Roman"/>
          <w:kern w:val="2"/>
          <w:sz w:val="24"/>
          <w:szCs w:val="24"/>
          <w:lang w:val="en-US" w:eastAsia="zh-CN" w:bidi="ar-SA"/>
        </w:rPr>
      </w:pPr>
      <w:r>
        <w:rPr>
          <w:rFonts w:hint="default" w:ascii="仿宋" w:hAnsi="仿宋" w:eastAsia="仿宋" w:cs="Times New Roman"/>
          <w:kern w:val="2"/>
          <w:sz w:val="24"/>
          <w:szCs w:val="24"/>
          <w:lang w:val="en-US" w:eastAsia="zh-CN" w:bidi="ar-SA"/>
        </w:rPr>
        <w:t>数量:1</w:t>
      </w:r>
      <w:r>
        <w:rPr>
          <w:rFonts w:hint="eastAsia" w:ascii="仿宋" w:hAnsi="仿宋" w:eastAsia="仿宋" w:cs="Times New Roman"/>
          <w:kern w:val="2"/>
          <w:sz w:val="24"/>
          <w:szCs w:val="24"/>
          <w:lang w:val="en-US" w:eastAsia="zh-CN" w:bidi="ar-SA"/>
        </w:rPr>
        <w:t>项。</w:t>
      </w:r>
    </w:p>
    <w:p>
      <w:pPr>
        <w:pStyle w:val="24"/>
        <w:keepNext w:val="0"/>
        <w:keepLines w:val="0"/>
        <w:widowControl/>
        <w:suppressLineNumbers w:val="0"/>
        <w:spacing w:before="0" w:beforeAutospacing="0" w:after="0" w:afterAutospacing="0" w:line="510" w:lineRule="atLeast"/>
        <w:ind w:left="0" w:right="0" w:firstLine="420"/>
        <w:rPr>
          <w:rFonts w:hint="eastAsia" w:ascii="仿宋" w:hAnsi="仿宋" w:eastAsia="仿宋" w:cs="Times New Roman"/>
          <w:kern w:val="2"/>
          <w:sz w:val="24"/>
          <w:szCs w:val="24"/>
          <w:lang w:val="en-US" w:eastAsia="zh-CN" w:bidi="ar-SA"/>
        </w:rPr>
      </w:pPr>
      <w:r>
        <w:rPr>
          <w:rFonts w:hint="default" w:ascii="仿宋" w:hAnsi="仿宋" w:eastAsia="仿宋" w:cs="Times New Roman"/>
          <w:kern w:val="2"/>
          <w:sz w:val="24"/>
          <w:szCs w:val="24"/>
          <w:lang w:val="en-US" w:eastAsia="zh-CN" w:bidi="ar-SA"/>
        </w:rPr>
        <w:t>预算金额（元）:</w:t>
      </w:r>
      <w:r>
        <w:rPr>
          <w:rFonts w:hint="eastAsia" w:ascii="仿宋" w:hAnsi="仿宋" w:eastAsia="仿宋" w:cs="Times New Roman"/>
          <w:kern w:val="2"/>
          <w:sz w:val="24"/>
          <w:szCs w:val="24"/>
          <w:lang w:val="en-US" w:eastAsia="zh-CN" w:bidi="ar-SA"/>
        </w:rPr>
        <w:t>1500000.00</w:t>
      </w:r>
    </w:p>
    <w:p>
      <w:pPr>
        <w:pStyle w:val="24"/>
        <w:keepNext w:val="0"/>
        <w:keepLines w:val="0"/>
        <w:widowControl/>
        <w:suppressLineNumbers w:val="0"/>
        <w:spacing w:before="0" w:beforeAutospacing="0" w:after="0" w:afterAutospacing="0" w:line="510" w:lineRule="atLeast"/>
        <w:ind w:left="0" w:right="0" w:firstLine="42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期限：本项目建设期1年，从2022年7月--2023年7月</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Times New Roman"/>
          <w:color w:val="auto"/>
          <w:kern w:val="2"/>
          <w:sz w:val="24"/>
          <w:szCs w:val="24"/>
          <w:lang w:val="en-US" w:eastAsia="zh-CN" w:bidi="ar-SA"/>
        </w:rPr>
      </w:pPr>
      <w:r>
        <w:rPr>
          <w:rFonts w:hint="default" w:ascii="仿宋" w:hAnsi="仿宋" w:eastAsia="仿宋" w:cs="Times New Roman"/>
          <w:color w:val="000000" w:themeColor="text1"/>
          <w:kern w:val="2"/>
          <w:sz w:val="24"/>
          <w:szCs w:val="24"/>
          <w:lang w:val="en-US" w:eastAsia="zh-CN" w:bidi="ar-SA"/>
          <w14:textFill>
            <w14:solidFill>
              <w14:schemeClr w14:val="tx1"/>
            </w14:solidFill>
          </w14:textFill>
        </w:rPr>
        <w:t>简要规格描述或项目基本概况介绍、</w:t>
      </w:r>
      <w:r>
        <w:rPr>
          <w:rFonts w:hint="default" w:ascii="仿宋" w:hAnsi="仿宋" w:eastAsia="仿宋" w:cs="Times New Roman"/>
          <w:color w:val="auto"/>
          <w:kern w:val="2"/>
          <w:sz w:val="24"/>
          <w:szCs w:val="24"/>
          <w:lang w:val="en-US" w:eastAsia="zh-CN" w:bidi="ar-SA"/>
        </w:rPr>
        <w:t>用途：重点野生动植物资源调查</w:t>
      </w:r>
      <w:r>
        <w:rPr>
          <w:rFonts w:hint="eastAsia" w:ascii="仿宋" w:hAnsi="仿宋" w:eastAsia="仿宋" w:cs="Times New Roman"/>
          <w:color w:val="auto"/>
          <w:kern w:val="2"/>
          <w:sz w:val="24"/>
          <w:szCs w:val="24"/>
          <w:lang w:val="en-US" w:eastAsia="zh-CN" w:bidi="ar-SA"/>
        </w:rPr>
        <w:t>。</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具体详见参数附件或招标文件</w:t>
      </w:r>
      <w:r>
        <w:rPr>
          <w:rFonts w:hint="eastAsia" w:ascii="仿宋" w:hAnsi="仿宋" w:eastAsia="仿宋" w:cs="仿宋"/>
          <w:color w:val="333333"/>
          <w:sz w:val="24"/>
          <w:szCs w:val="24"/>
          <w:lang w:val="en-US" w:eastAsia="zh-CN"/>
        </w:rPr>
        <w:t>。</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合同履约期限：</w:t>
      </w:r>
      <w:r>
        <w:rPr>
          <w:rFonts w:hint="eastAsia" w:ascii="仿宋" w:hAnsi="仿宋" w:eastAsia="仿宋" w:cs="仿宋"/>
          <w:color w:val="333333"/>
          <w:sz w:val="24"/>
          <w:szCs w:val="24"/>
          <w:lang w:val="en-US" w:eastAsia="zh-CN"/>
        </w:rPr>
        <w:t>具体</w:t>
      </w:r>
      <w:r>
        <w:rPr>
          <w:rFonts w:hint="default" w:ascii="仿宋" w:hAnsi="仿宋" w:eastAsia="仿宋" w:cs="仿宋"/>
          <w:color w:val="333333"/>
          <w:sz w:val="24"/>
          <w:szCs w:val="24"/>
          <w:lang w:val="en-US" w:eastAsia="zh-CN"/>
        </w:rPr>
        <w:t>以签订合同为准。</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本项目（否）接受联合体投标。</w:t>
      </w:r>
    </w:p>
    <w:p>
      <w:pPr>
        <w:pStyle w:val="24"/>
        <w:keepNext w:val="0"/>
        <w:keepLines w:val="0"/>
        <w:widowControl/>
        <w:suppressLineNumbers w:val="0"/>
        <w:spacing w:before="256" w:beforeAutospacing="0" w:after="256" w:afterAutospacing="0" w:line="300" w:lineRule="atLeast"/>
        <w:ind w:left="0" w:right="0"/>
        <w:jc w:val="both"/>
        <w:rPr>
          <w:rStyle w:val="29"/>
          <w:rFonts w:hint="default" w:ascii="黑体" w:hAnsi="宋体" w:eastAsia="黑体" w:cs="黑体"/>
          <w:b/>
          <w:color w:val="333333"/>
          <w:sz w:val="24"/>
          <w:szCs w:val="24"/>
          <w:lang w:val="en-US" w:eastAsia="zh-CN"/>
        </w:rPr>
      </w:pPr>
      <w:r>
        <w:rPr>
          <w:rStyle w:val="29"/>
          <w:rFonts w:hint="default" w:ascii="黑体" w:hAnsi="宋体" w:eastAsia="黑体" w:cs="黑体"/>
          <w:b/>
          <w:color w:val="333333"/>
          <w:sz w:val="24"/>
          <w:szCs w:val="24"/>
          <w:lang w:val="en-US" w:eastAsia="zh-CN"/>
        </w:rPr>
        <w:t>二、申请人的资格要求：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000000" w:themeColor="text1"/>
          <w:sz w:val="24"/>
          <w:szCs w:val="24"/>
          <w:lang w:val="en-US" w:eastAsia="zh-CN"/>
          <w14:textFill>
            <w14:solidFill>
              <w14:schemeClr w14:val="tx1"/>
            </w14:solidFill>
          </w14:textFill>
        </w:rPr>
      </w:pPr>
      <w:r>
        <w:rPr>
          <w:rFonts w:hint="default" w:ascii="仿宋" w:hAnsi="仿宋" w:eastAsia="仿宋" w:cs="仿宋"/>
          <w:color w:val="000000" w:themeColor="text1"/>
          <w:sz w:val="24"/>
          <w:szCs w:val="24"/>
          <w:lang w:val="en-US" w:eastAsia="zh-CN"/>
          <w14:textFill>
            <w14:solidFill>
              <w14:schemeClr w14:val="tx1"/>
            </w14:solidFill>
          </w14:textFill>
        </w:rPr>
        <w:t>1.满足《中华人民共和国政府采购法》第二十二条规定；</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２.</w:t>
      </w:r>
      <w:r>
        <w:rPr>
          <w:rFonts w:hint="default" w:ascii="仿宋" w:hAnsi="仿宋" w:eastAsia="仿宋" w:cs="仿宋"/>
          <w:color w:val="000000" w:themeColor="text1"/>
          <w:sz w:val="24"/>
          <w:szCs w:val="24"/>
          <w:lang w:val="en-US" w:eastAsia="zh-CN"/>
          <w14:textFill>
            <w14:solidFill>
              <w14:schemeClr w14:val="tx1"/>
            </w14:solidFill>
          </w14:textFill>
        </w:rPr>
        <w:t>落实政府采购政策需满足的资格要求：</w:t>
      </w:r>
      <w:r>
        <w:rPr>
          <w:rFonts w:hint="eastAsia" w:ascii="仿宋" w:hAnsi="仿宋" w:eastAsia="仿宋" w:cs="仿宋"/>
          <w:color w:val="000000" w:themeColor="text1"/>
          <w:sz w:val="24"/>
          <w:szCs w:val="24"/>
          <w:lang w:val="en-US" w:eastAsia="zh-CN"/>
          <w14:textFill>
            <w14:solidFill>
              <w14:schemeClr w14:val="tx1"/>
            </w14:solidFill>
          </w14:textFill>
        </w:rPr>
        <w:t>无</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３.</w:t>
      </w:r>
      <w:r>
        <w:rPr>
          <w:rFonts w:hint="default" w:ascii="仿宋" w:hAnsi="仿宋" w:eastAsia="仿宋" w:cs="仿宋"/>
          <w:color w:val="000000" w:themeColor="text1"/>
          <w:sz w:val="24"/>
          <w:szCs w:val="24"/>
          <w:lang w:val="en-US" w:eastAsia="zh-CN"/>
          <w14:textFill>
            <w14:solidFill>
              <w14:schemeClr w14:val="tx1"/>
            </w14:solidFill>
          </w14:textFill>
        </w:rPr>
        <w:t>本项目的特定资格要求：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000000" w:themeColor="text1"/>
          <w:sz w:val="24"/>
          <w:szCs w:val="24"/>
          <w:lang w:val="en-US" w:eastAsia="zh-CN"/>
          <w14:textFill>
            <w14:solidFill>
              <w14:schemeClr w14:val="tx1"/>
            </w14:solidFill>
          </w14:textFill>
        </w:rPr>
      </w:pPr>
      <w:r>
        <w:rPr>
          <w:rFonts w:hint="default" w:ascii="仿宋" w:hAnsi="仿宋" w:eastAsia="仿宋" w:cs="仿宋"/>
          <w:color w:val="000000" w:themeColor="text1"/>
          <w:sz w:val="24"/>
          <w:szCs w:val="24"/>
          <w:lang w:val="en-US" w:eastAsia="zh-CN"/>
          <w14:textFill>
            <w14:solidFill>
              <w14:schemeClr w14:val="tx1"/>
            </w14:solidFill>
          </w14:textFill>
        </w:rPr>
        <w:t>（1）具备三证合一营业执照副本；</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000000" w:themeColor="text1"/>
          <w:sz w:val="24"/>
          <w:szCs w:val="24"/>
          <w:lang w:val="en-US" w:eastAsia="zh-CN"/>
          <w14:textFill>
            <w14:solidFill>
              <w14:schemeClr w14:val="tx1"/>
            </w14:solidFill>
          </w14:textFill>
        </w:rPr>
      </w:pPr>
      <w:r>
        <w:rPr>
          <w:rFonts w:hint="default" w:ascii="仿宋" w:hAnsi="仿宋" w:eastAsia="仿宋" w:cs="仿宋"/>
          <w:color w:val="000000" w:themeColor="text1"/>
          <w:sz w:val="24"/>
          <w:szCs w:val="24"/>
          <w:lang w:val="en-US" w:eastAsia="zh-CN"/>
          <w14:textFill>
            <w14:solidFill>
              <w14:schemeClr w14:val="tx1"/>
            </w14:solidFill>
          </w14:textFill>
        </w:rPr>
        <w:t>（2）法定代表人投标需提供法定代表人资格证明书，委托代理人投标需提供法定代表人授权委托书；</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000000" w:themeColor="text1"/>
          <w:sz w:val="24"/>
          <w:szCs w:val="24"/>
          <w:lang w:val="en-US" w:eastAsia="zh-CN"/>
          <w14:textFill>
            <w14:solidFill>
              <w14:schemeClr w14:val="tx1"/>
            </w14:solidFill>
          </w14:textFill>
        </w:rPr>
      </w:pPr>
      <w:r>
        <w:rPr>
          <w:rFonts w:hint="default" w:ascii="仿宋" w:hAnsi="仿宋" w:eastAsia="仿宋" w:cs="仿宋"/>
          <w:color w:val="000000" w:themeColor="text1"/>
          <w:sz w:val="24"/>
          <w:szCs w:val="24"/>
          <w:lang w:val="en-US" w:eastAsia="zh-CN"/>
          <w14:textFill>
            <w14:solidFill>
              <w14:schemeClr w14:val="tx1"/>
            </w14:solidFill>
          </w14:textFill>
        </w:rPr>
        <w:t>（3）投标企业须提供投标人（被授权在职人员）近6个月有效的社保证明；</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default"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val="en-US" w:eastAsia="zh-CN"/>
          <w14:textFill>
            <w14:solidFill>
              <w14:schemeClr w14:val="tx1"/>
            </w14:solidFill>
          </w14:textFill>
        </w:rPr>
        <w:t>未被“信用中国”（www.creditchina.gov.cn）、中国政府采购网（www.ccgp.gov.cn）列入失信被执行人、重大税收违法案件当事人名单、政府采购严重违法失信行为记录名单（提供查询结果网页截图并加盖供应商公章）；</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default"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default"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auto"/>
          <w:sz w:val="24"/>
          <w:szCs w:val="24"/>
          <w:lang w:val="en-US" w:eastAsia="zh-CN"/>
        </w:rPr>
        <w:t>投标企业须具备林业调查规划设计资质丙级及丙级以上资质。</w:t>
      </w:r>
    </w:p>
    <w:p>
      <w:pPr>
        <w:pStyle w:val="24"/>
        <w:keepNext w:val="0"/>
        <w:keepLines w:val="0"/>
        <w:widowControl/>
        <w:suppressLineNumbers w:val="0"/>
        <w:spacing w:before="256" w:beforeAutospacing="0" w:after="256" w:afterAutospacing="0" w:line="300" w:lineRule="atLeast"/>
        <w:ind w:left="0" w:right="0"/>
        <w:jc w:val="both"/>
        <w:rPr>
          <w:rStyle w:val="29"/>
          <w:rFonts w:hint="default" w:ascii="黑体" w:hAnsi="宋体" w:eastAsia="黑体" w:cs="黑体"/>
          <w:b/>
          <w:color w:val="333333"/>
          <w:sz w:val="24"/>
          <w:szCs w:val="24"/>
          <w:lang w:val="en-US" w:eastAsia="zh-CN"/>
        </w:rPr>
      </w:pPr>
      <w:r>
        <w:rPr>
          <w:rStyle w:val="29"/>
          <w:rFonts w:hint="default" w:ascii="黑体" w:hAnsi="宋体" w:eastAsia="黑体" w:cs="黑体"/>
          <w:b/>
          <w:color w:val="333333"/>
          <w:sz w:val="24"/>
          <w:szCs w:val="24"/>
          <w:lang w:val="en-US" w:eastAsia="zh-CN"/>
        </w:rPr>
        <w:t xml:space="preserve">三、获取招标文件 </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000000" w:themeColor="text1"/>
          <w:sz w:val="24"/>
          <w:szCs w:val="24"/>
          <w:lang w:val="en-US" w:eastAsia="zh-CN"/>
          <w14:textFill>
            <w14:solidFill>
              <w14:schemeClr w14:val="tx1"/>
            </w14:solidFill>
          </w14:textFill>
        </w:rPr>
      </w:pPr>
      <w:r>
        <w:rPr>
          <w:rFonts w:hint="default" w:ascii="仿宋" w:hAnsi="仿宋" w:eastAsia="仿宋" w:cs="仿宋"/>
          <w:color w:val="333333"/>
          <w:sz w:val="24"/>
          <w:szCs w:val="24"/>
          <w:lang w:val="en-US" w:eastAsia="zh-CN"/>
        </w:rPr>
        <w:t>1、时间：2022年</w:t>
      </w:r>
      <w:r>
        <w:rPr>
          <w:rFonts w:hint="eastAsia" w:ascii="仿宋" w:hAnsi="仿宋" w:eastAsia="仿宋" w:cs="仿宋"/>
          <w:color w:val="000000"/>
          <w:sz w:val="24"/>
          <w:szCs w:val="24"/>
          <w:lang w:val="en-US" w:eastAsia="zh-CN"/>
        </w:rPr>
        <w:t>6</w:t>
      </w:r>
      <w:r>
        <w:rPr>
          <w:rFonts w:hint="default" w:ascii="仿宋" w:hAnsi="仿宋" w:eastAsia="仿宋" w:cs="仿宋"/>
          <w:color w:val="000000"/>
          <w:sz w:val="24"/>
          <w:szCs w:val="24"/>
          <w:lang w:val="en-US" w:eastAsia="zh-CN"/>
        </w:rPr>
        <w:t>月</w:t>
      </w:r>
      <w:r>
        <w:rPr>
          <w:rFonts w:hint="eastAsia" w:ascii="仿宋" w:hAnsi="仿宋" w:eastAsia="仿宋" w:cs="仿宋"/>
          <w:color w:val="000000"/>
          <w:sz w:val="24"/>
          <w:szCs w:val="24"/>
          <w:lang w:val="en-US" w:eastAsia="zh-CN"/>
        </w:rPr>
        <w:t>6</w:t>
      </w:r>
      <w:r>
        <w:rPr>
          <w:rFonts w:hint="default" w:ascii="仿宋" w:hAnsi="仿宋" w:eastAsia="仿宋" w:cs="仿宋"/>
          <w:color w:val="000000"/>
          <w:sz w:val="24"/>
          <w:szCs w:val="24"/>
          <w:lang w:val="en-US" w:eastAsia="zh-CN"/>
        </w:rPr>
        <w:t>日至2022年</w:t>
      </w:r>
      <w:r>
        <w:rPr>
          <w:rFonts w:hint="eastAsia" w:ascii="仿宋" w:hAnsi="仿宋" w:eastAsia="仿宋" w:cs="仿宋"/>
          <w:color w:val="000000"/>
          <w:sz w:val="24"/>
          <w:szCs w:val="24"/>
          <w:lang w:val="en-US" w:eastAsia="zh-CN"/>
        </w:rPr>
        <w:t>6</w:t>
      </w:r>
      <w:r>
        <w:rPr>
          <w:rFonts w:hint="default" w:ascii="仿宋" w:hAnsi="仿宋" w:eastAsia="仿宋" w:cs="仿宋"/>
          <w:color w:val="000000"/>
          <w:sz w:val="24"/>
          <w:szCs w:val="24"/>
          <w:lang w:val="en-US" w:eastAsia="zh-CN"/>
        </w:rPr>
        <w:t>月</w:t>
      </w:r>
      <w:r>
        <w:rPr>
          <w:rFonts w:hint="eastAsia" w:ascii="仿宋" w:hAnsi="仿宋" w:eastAsia="仿宋" w:cs="仿宋"/>
          <w:color w:val="000000"/>
          <w:sz w:val="24"/>
          <w:szCs w:val="24"/>
          <w:lang w:val="en-US" w:eastAsia="zh-CN"/>
        </w:rPr>
        <w:t>17</w:t>
      </w:r>
      <w:r>
        <w:rPr>
          <w:rFonts w:hint="default" w:ascii="仿宋" w:hAnsi="仿宋" w:eastAsia="仿宋" w:cs="仿宋"/>
          <w:color w:val="333333"/>
          <w:sz w:val="24"/>
          <w:szCs w:val="24"/>
          <w:lang w:val="en-US" w:eastAsia="zh-CN"/>
        </w:rPr>
        <w:t>日，每天上午</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default"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default" w:ascii="仿宋" w:hAnsi="仿宋" w:eastAsia="仿宋" w:cs="仿宋"/>
          <w:color w:val="000000" w:themeColor="text1"/>
          <w:sz w:val="24"/>
          <w:szCs w:val="24"/>
          <w:lang w:val="en-US" w:eastAsia="zh-CN"/>
          <w14:textFill>
            <w14:solidFill>
              <w14:schemeClr w14:val="tx1"/>
            </w14:solidFill>
          </w14:textFill>
        </w:rPr>
        <w:t>至1</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default"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default" w:ascii="仿宋" w:hAnsi="仿宋" w:eastAsia="仿宋" w:cs="仿宋"/>
          <w:color w:val="000000" w:themeColor="text1"/>
          <w:sz w:val="24"/>
          <w:szCs w:val="24"/>
          <w:lang w:val="en-US" w:eastAsia="zh-CN"/>
          <w14:textFill>
            <w14:solidFill>
              <w14:schemeClr w14:val="tx1"/>
            </w14:solidFill>
          </w14:textFill>
        </w:rPr>
        <w:t>0，下午16:</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default" w:ascii="仿宋" w:hAnsi="仿宋" w:eastAsia="仿宋" w:cs="仿宋"/>
          <w:color w:val="000000" w:themeColor="text1"/>
          <w:sz w:val="24"/>
          <w:szCs w:val="24"/>
          <w:lang w:val="en-US" w:eastAsia="zh-CN"/>
          <w14:textFill>
            <w14:solidFill>
              <w14:schemeClr w14:val="tx1"/>
            </w14:solidFill>
          </w14:textFill>
        </w:rPr>
        <w:t>0至</w:t>
      </w: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default"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00</w:t>
      </w:r>
      <w:r>
        <w:rPr>
          <w:rFonts w:hint="default" w:ascii="仿宋" w:hAnsi="仿宋" w:eastAsia="仿宋" w:cs="仿宋"/>
          <w:color w:val="000000" w:themeColor="text1"/>
          <w:sz w:val="24"/>
          <w:szCs w:val="24"/>
          <w:lang w:val="en-US" w:eastAsia="zh-CN"/>
          <w14:textFill>
            <w14:solidFill>
              <w14:schemeClr w14:val="tx1"/>
            </w14:solidFill>
          </w14:textFill>
        </w:rPr>
        <w:t>（北京时间，法定节假日除外）</w:t>
      </w:r>
      <w:r>
        <w:rPr>
          <w:rFonts w:hint="eastAsia" w:ascii="仿宋" w:hAnsi="仿宋" w:eastAsia="仿宋" w:cs="仿宋"/>
          <w:color w:val="000000" w:themeColor="text1"/>
          <w:sz w:val="24"/>
          <w:szCs w:val="24"/>
          <w:lang w:val="en-US" w:eastAsia="zh-CN"/>
          <w14:textFill>
            <w14:solidFill>
              <w14:schemeClr w14:val="tx1"/>
            </w14:solidFill>
          </w14:textFill>
        </w:rPr>
        <w:t>；</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2、地点：供应商登陆政采云平台http://www.zcygov.cn/，在线申请获取招标文件（登录政府采购云平台 → 项目采购 → 获取招标文件→申请，审核通过后可下载招标文件，如有操作性问题，可与政采云在线客服进行咨询，咨询电话：400-881-7190）</w:t>
      </w:r>
      <w:r>
        <w:rPr>
          <w:rFonts w:hint="eastAsia" w:ascii="仿宋" w:hAnsi="仿宋" w:eastAsia="仿宋" w:cs="仿宋"/>
          <w:color w:val="333333"/>
          <w:sz w:val="24"/>
          <w:szCs w:val="24"/>
          <w:lang w:val="en-US" w:eastAsia="zh-CN"/>
        </w:rPr>
        <w:t>；</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3、方式：（1）线上获取（登录政府采购云平台 → 项目采购 → 获取招标文件→ 申请，审核通过后可下载招标文件）。本次招标不提供纸质版招标文件</w:t>
      </w:r>
      <w:r>
        <w:rPr>
          <w:rFonts w:hint="eastAsia" w:ascii="仿宋" w:hAnsi="仿宋" w:eastAsia="仿宋" w:cs="仿宋"/>
          <w:color w:val="333333"/>
          <w:sz w:val="24"/>
          <w:szCs w:val="24"/>
          <w:lang w:val="en-US" w:eastAsia="zh-CN"/>
        </w:rPr>
        <w:t>；</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440" w:firstLineChars="600"/>
        <w:jc w:val="left"/>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 xml:space="preserve">（2）供应商获取招标文件前应注册成为政府采购云平台正式供应商。 </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 xml:space="preserve">4、售价（元）：0 </w:t>
      </w:r>
    </w:p>
    <w:p>
      <w:pPr>
        <w:pStyle w:val="24"/>
        <w:keepNext w:val="0"/>
        <w:keepLines w:val="0"/>
        <w:widowControl/>
        <w:suppressLineNumbers w:val="0"/>
        <w:spacing w:before="256" w:beforeAutospacing="0" w:after="256" w:afterAutospacing="0" w:line="300" w:lineRule="atLeast"/>
        <w:ind w:left="0" w:right="0"/>
        <w:jc w:val="both"/>
        <w:rPr>
          <w:rStyle w:val="29"/>
          <w:rFonts w:hint="default" w:ascii="黑体" w:hAnsi="宋体" w:eastAsia="黑体" w:cs="黑体"/>
          <w:b/>
          <w:color w:val="333333"/>
          <w:sz w:val="24"/>
          <w:szCs w:val="24"/>
          <w:lang w:val="en-US" w:eastAsia="zh-CN"/>
        </w:rPr>
      </w:pPr>
      <w:r>
        <w:rPr>
          <w:rStyle w:val="29"/>
          <w:rFonts w:hint="default" w:ascii="黑体" w:hAnsi="宋体" w:eastAsia="黑体" w:cs="黑体"/>
          <w:b/>
          <w:color w:val="333333"/>
          <w:sz w:val="24"/>
          <w:szCs w:val="24"/>
          <w:lang w:val="en-US" w:eastAsia="zh-CN"/>
        </w:rPr>
        <w:t>四、提交响应文件截止时间、开标时间和地点</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提交响应文件截止时间：2022年</w:t>
      </w:r>
      <w:r>
        <w:rPr>
          <w:rFonts w:hint="eastAsia" w:ascii="仿宋" w:hAnsi="仿宋" w:eastAsia="仿宋" w:cs="仿宋"/>
          <w:color w:val="000000"/>
          <w:sz w:val="24"/>
          <w:szCs w:val="24"/>
          <w:lang w:val="en-US" w:eastAsia="zh-CN"/>
        </w:rPr>
        <w:t>6</w:t>
      </w:r>
      <w:r>
        <w:rPr>
          <w:rFonts w:hint="default" w:ascii="仿宋" w:hAnsi="仿宋" w:eastAsia="仿宋" w:cs="仿宋"/>
          <w:color w:val="000000"/>
          <w:sz w:val="24"/>
          <w:szCs w:val="24"/>
          <w:lang w:val="en-US" w:eastAsia="zh-CN"/>
        </w:rPr>
        <w:t>月</w:t>
      </w:r>
      <w:r>
        <w:rPr>
          <w:rFonts w:hint="eastAsia" w:ascii="仿宋" w:hAnsi="仿宋" w:eastAsia="仿宋" w:cs="仿宋"/>
          <w:color w:val="000000"/>
          <w:sz w:val="24"/>
          <w:szCs w:val="24"/>
          <w:lang w:val="en-US" w:eastAsia="zh-CN"/>
        </w:rPr>
        <w:t>27</w:t>
      </w:r>
      <w:r>
        <w:rPr>
          <w:rFonts w:hint="default" w:ascii="仿宋" w:hAnsi="仿宋" w:eastAsia="仿宋" w:cs="仿宋"/>
          <w:color w:val="000000"/>
          <w:sz w:val="24"/>
          <w:szCs w:val="24"/>
          <w:lang w:val="en-US" w:eastAsia="zh-CN"/>
        </w:rPr>
        <w:t xml:space="preserve">日 </w:t>
      </w:r>
      <w:r>
        <w:rPr>
          <w:rFonts w:hint="eastAsia" w:ascii="仿宋" w:hAnsi="仿宋" w:eastAsia="仿宋" w:cs="仿宋"/>
          <w:color w:val="000000"/>
          <w:sz w:val="24"/>
          <w:szCs w:val="24"/>
          <w:lang w:val="en-US" w:eastAsia="zh-CN"/>
        </w:rPr>
        <w:t>11</w:t>
      </w:r>
      <w:r>
        <w:rPr>
          <w:rFonts w:hint="default" w:ascii="仿宋" w:hAnsi="仿宋" w:eastAsia="仿宋" w:cs="仿宋"/>
          <w:color w:val="000000"/>
          <w:sz w:val="24"/>
          <w:szCs w:val="24"/>
          <w:lang w:val="en-US" w:eastAsia="zh-CN"/>
        </w:rPr>
        <w:t>:</w:t>
      </w:r>
      <w:r>
        <w:rPr>
          <w:rFonts w:hint="eastAsia" w:ascii="仿宋" w:hAnsi="仿宋" w:eastAsia="仿宋" w:cs="仿宋"/>
          <w:color w:val="000000"/>
          <w:sz w:val="24"/>
          <w:szCs w:val="24"/>
          <w:lang w:val="en-US" w:eastAsia="zh-CN"/>
        </w:rPr>
        <w:t>3</w:t>
      </w:r>
      <w:r>
        <w:rPr>
          <w:rFonts w:hint="default" w:ascii="仿宋" w:hAnsi="仿宋" w:eastAsia="仿宋" w:cs="仿宋"/>
          <w:color w:val="000000"/>
          <w:sz w:val="24"/>
          <w:szCs w:val="24"/>
          <w:lang w:val="en-US" w:eastAsia="zh-CN"/>
        </w:rPr>
        <w:t>0</w:t>
      </w:r>
      <w:r>
        <w:rPr>
          <w:rFonts w:hint="default" w:ascii="仿宋" w:hAnsi="仿宋" w:eastAsia="仿宋" w:cs="仿宋"/>
          <w:color w:val="333333"/>
          <w:sz w:val="24"/>
          <w:szCs w:val="24"/>
          <w:lang w:val="en-US" w:eastAsia="zh-CN"/>
        </w:rPr>
        <w:t>（北京时间）</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投标地点（网址）：政府采购云平台（www.zcygov.cn）</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开标时间：2022年</w:t>
      </w:r>
      <w:r>
        <w:rPr>
          <w:rFonts w:hint="eastAsia" w:ascii="仿宋" w:hAnsi="仿宋" w:eastAsia="仿宋" w:cs="仿宋"/>
          <w:color w:val="000000"/>
          <w:sz w:val="24"/>
          <w:szCs w:val="24"/>
          <w:lang w:val="en-US" w:eastAsia="zh-CN"/>
        </w:rPr>
        <w:t>6</w:t>
      </w:r>
      <w:r>
        <w:rPr>
          <w:rFonts w:hint="default" w:ascii="仿宋" w:hAnsi="仿宋" w:eastAsia="仿宋" w:cs="仿宋"/>
          <w:color w:val="000000"/>
          <w:sz w:val="24"/>
          <w:szCs w:val="24"/>
          <w:lang w:val="en-US" w:eastAsia="zh-CN"/>
        </w:rPr>
        <w:t>月</w:t>
      </w:r>
      <w:r>
        <w:rPr>
          <w:rFonts w:hint="eastAsia" w:ascii="仿宋" w:hAnsi="仿宋" w:eastAsia="仿宋" w:cs="仿宋"/>
          <w:color w:val="000000"/>
          <w:sz w:val="24"/>
          <w:szCs w:val="24"/>
          <w:lang w:val="en-US" w:eastAsia="zh-CN"/>
        </w:rPr>
        <w:t>27</w:t>
      </w:r>
      <w:r>
        <w:rPr>
          <w:rFonts w:hint="default" w:ascii="仿宋" w:hAnsi="仿宋" w:eastAsia="仿宋" w:cs="仿宋"/>
          <w:color w:val="000000"/>
          <w:sz w:val="24"/>
          <w:szCs w:val="24"/>
          <w:lang w:val="en-US" w:eastAsia="zh-CN"/>
        </w:rPr>
        <w:t>日 1</w:t>
      </w:r>
      <w:r>
        <w:rPr>
          <w:rFonts w:hint="eastAsia" w:ascii="仿宋" w:hAnsi="仿宋" w:eastAsia="仿宋" w:cs="仿宋"/>
          <w:color w:val="000000"/>
          <w:sz w:val="24"/>
          <w:szCs w:val="24"/>
          <w:lang w:val="en-US" w:eastAsia="zh-CN"/>
        </w:rPr>
        <w:t>0</w:t>
      </w:r>
      <w:r>
        <w:rPr>
          <w:rFonts w:hint="default" w:ascii="仿宋" w:hAnsi="仿宋" w:eastAsia="仿宋" w:cs="仿宋"/>
          <w:color w:val="000000"/>
          <w:sz w:val="24"/>
          <w:szCs w:val="24"/>
          <w:lang w:val="en-US" w:eastAsia="zh-CN"/>
        </w:rPr>
        <w:t>:</w:t>
      </w:r>
      <w:r>
        <w:rPr>
          <w:rFonts w:hint="eastAsia" w:ascii="仿宋" w:hAnsi="仿宋" w:eastAsia="仿宋" w:cs="仿宋"/>
          <w:color w:val="000000"/>
          <w:sz w:val="24"/>
          <w:szCs w:val="24"/>
          <w:lang w:val="en-US" w:eastAsia="zh-CN"/>
        </w:rPr>
        <w:t>3</w:t>
      </w:r>
      <w:r>
        <w:rPr>
          <w:rFonts w:hint="default" w:ascii="仿宋" w:hAnsi="仿宋" w:eastAsia="仿宋" w:cs="仿宋"/>
          <w:color w:val="000000"/>
          <w:sz w:val="24"/>
          <w:szCs w:val="24"/>
          <w:lang w:val="en-US" w:eastAsia="zh-CN"/>
        </w:rPr>
        <w:t>0</w:t>
      </w:r>
      <w:r>
        <w:rPr>
          <w:rFonts w:hint="default" w:ascii="仿宋" w:hAnsi="仿宋" w:eastAsia="仿宋" w:cs="仿宋"/>
          <w:color w:val="333333"/>
          <w:sz w:val="24"/>
          <w:szCs w:val="24"/>
          <w:lang w:val="en-US" w:eastAsia="zh-CN"/>
        </w:rPr>
        <w:t xml:space="preserve"> （北京时间）</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开标地点：在政府采购云平台（www.zcygov.cn）上开启</w:t>
      </w:r>
      <w:r>
        <w:rPr>
          <w:rFonts w:hint="eastAsia" w:ascii="仿宋" w:hAnsi="仿宋" w:eastAsia="仿宋" w:cs="仿宋"/>
          <w:color w:val="333333"/>
          <w:sz w:val="24"/>
          <w:szCs w:val="24"/>
          <w:lang w:val="en-US" w:eastAsia="zh-CN"/>
        </w:rPr>
        <w:t>投标</w:t>
      </w:r>
      <w:r>
        <w:rPr>
          <w:rFonts w:hint="default" w:ascii="仿宋" w:hAnsi="仿宋" w:eastAsia="仿宋" w:cs="仿宋"/>
          <w:color w:val="333333"/>
          <w:sz w:val="24"/>
          <w:szCs w:val="24"/>
          <w:lang w:val="en-US" w:eastAsia="zh-CN"/>
        </w:rPr>
        <w:t xml:space="preserve">文件。  </w:t>
      </w:r>
    </w:p>
    <w:p>
      <w:pPr>
        <w:pStyle w:val="24"/>
        <w:keepNext w:val="0"/>
        <w:keepLines w:val="0"/>
        <w:widowControl/>
        <w:suppressLineNumbers w:val="0"/>
        <w:spacing w:before="256" w:beforeAutospacing="0" w:after="256" w:afterAutospacing="0" w:line="300" w:lineRule="atLeast"/>
        <w:ind w:left="0" w:right="0"/>
        <w:jc w:val="both"/>
        <w:rPr>
          <w:rStyle w:val="29"/>
          <w:rFonts w:hint="default" w:ascii="黑体" w:hAnsi="宋体" w:eastAsia="黑体" w:cs="黑体"/>
          <w:b/>
          <w:color w:val="333333"/>
          <w:sz w:val="24"/>
          <w:szCs w:val="24"/>
          <w:lang w:val="en-US" w:eastAsia="zh-CN"/>
        </w:rPr>
      </w:pPr>
      <w:r>
        <w:rPr>
          <w:rStyle w:val="29"/>
          <w:rFonts w:hint="default" w:ascii="黑体" w:hAnsi="宋体" w:eastAsia="黑体" w:cs="黑体"/>
          <w:b/>
          <w:color w:val="333333"/>
          <w:sz w:val="24"/>
          <w:szCs w:val="24"/>
          <w:lang w:val="en-US" w:eastAsia="zh-CN"/>
        </w:rPr>
        <w:t xml:space="preserve">五、公告期限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default" w:ascii="仿宋" w:hAnsi="仿宋" w:eastAsia="仿宋" w:cs="仿宋"/>
          <w:color w:val="333333"/>
          <w:kern w:val="0"/>
          <w:sz w:val="24"/>
          <w:szCs w:val="24"/>
          <w:lang w:val="en-US" w:eastAsia="zh-CN" w:bidi="ar-SA"/>
        </w:rPr>
      </w:pPr>
      <w:r>
        <w:rPr>
          <w:rFonts w:hint="default" w:eastAsia="宋体"/>
          <w:sz w:val="22"/>
          <w:szCs w:val="28"/>
          <w:lang w:val="en-US" w:eastAsia="zh-CN"/>
        </w:rPr>
        <w:t xml:space="preserve"> </w:t>
      </w:r>
      <w:r>
        <w:rPr>
          <w:rFonts w:hint="default" w:ascii="仿宋" w:hAnsi="仿宋" w:eastAsia="仿宋" w:cs="仿宋"/>
          <w:color w:val="333333"/>
          <w:kern w:val="0"/>
          <w:sz w:val="24"/>
          <w:szCs w:val="24"/>
          <w:lang w:val="en-US" w:eastAsia="zh-CN" w:bidi="ar-SA"/>
        </w:rPr>
        <w:t>自本公告发布之日起5个工作日。</w:t>
      </w:r>
    </w:p>
    <w:p>
      <w:pPr>
        <w:pStyle w:val="24"/>
        <w:keepNext w:val="0"/>
        <w:keepLines w:val="0"/>
        <w:widowControl/>
        <w:suppressLineNumbers w:val="0"/>
        <w:spacing w:before="256" w:beforeAutospacing="0" w:after="256" w:afterAutospacing="0" w:line="300" w:lineRule="atLeast"/>
        <w:ind w:left="0" w:right="0"/>
        <w:jc w:val="both"/>
        <w:rPr>
          <w:rStyle w:val="29"/>
          <w:rFonts w:hint="default" w:ascii="黑体" w:hAnsi="宋体" w:eastAsia="黑体" w:cs="黑体"/>
          <w:b/>
          <w:color w:val="333333"/>
          <w:sz w:val="24"/>
          <w:szCs w:val="24"/>
          <w:lang w:val="en-US" w:eastAsia="zh-CN"/>
        </w:rPr>
      </w:pPr>
      <w:r>
        <w:rPr>
          <w:rStyle w:val="29"/>
          <w:rFonts w:hint="default" w:ascii="黑体" w:hAnsi="宋体" w:eastAsia="黑体" w:cs="黑体"/>
          <w:b/>
          <w:color w:val="333333"/>
          <w:sz w:val="24"/>
          <w:szCs w:val="24"/>
          <w:lang w:val="en-US" w:eastAsia="zh-CN"/>
        </w:rPr>
        <w:t>六、其他补充事宜</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 xml:space="preserve"> 1.本项目采用全流程不见面电子开评标，投标供应商需要使用CA加密设备，供应商可通过新疆数字证书认证中心官网（https://www.xjca.com.cn/）或下载“新疆政务通”APP自行进行申领。  </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 xml:space="preserve">2.本项目实行网上投标，采用加密电子投标文件(供应商须使用CA加密设备通过政采云电子投标客户端制作投标文件)。若供应商参与投标，自行承担投标一切费用。 </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 xml:space="preserve">3.各供应商在开标前应确保成为新疆维吾尔自治区政府采购网正式注册入库供应商，并完成CA数字证书申领。因未注册入库、未办理CA数字证书等原因造成无法投标或投标失败等后果由供应商自行承担。 </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 xml:space="preserve">5.供应商在开标时须使用制作加密电子投标文件所使用的CA锁及电脑，电脑须提前配置好浏览器（建议使用谷歌浏览器），以便开标时解锁。 </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7.为了保证开评标顺利进行，政采云线上开标功能完全实现，供应商开标所使用的电脑设备须具有视频及语音功能。</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8.申请获取采购文件前须上传的资格证明文件扫描件有：</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w:t>
      </w:r>
      <w:r>
        <w:rPr>
          <w:rFonts w:hint="default" w:ascii="仿宋" w:hAnsi="仿宋" w:eastAsia="仿宋" w:cs="仿宋"/>
          <w:color w:val="333333"/>
          <w:sz w:val="24"/>
          <w:szCs w:val="24"/>
          <w:lang w:val="en-US" w:eastAsia="zh-CN"/>
        </w:rPr>
        <w:t>具备三证合一营业执照副本原件；</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w:t>
      </w:r>
      <w:r>
        <w:rPr>
          <w:rFonts w:hint="default" w:ascii="仿宋" w:hAnsi="仿宋" w:eastAsia="仿宋" w:cs="仿宋"/>
          <w:color w:val="333333"/>
          <w:sz w:val="24"/>
          <w:szCs w:val="24"/>
          <w:lang w:val="en-US" w:eastAsia="zh-CN"/>
        </w:rPr>
        <w:t>法定代表人投标需提供法定代表人资格证明书原件，委托代理人投标需提供法定代表人授权委托书原件；</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（3）</w:t>
      </w:r>
      <w:r>
        <w:rPr>
          <w:rFonts w:hint="default" w:ascii="仿宋" w:hAnsi="仿宋" w:eastAsia="仿宋" w:cs="仿宋"/>
          <w:color w:val="333333"/>
          <w:sz w:val="24"/>
          <w:szCs w:val="24"/>
          <w:lang w:val="en-US" w:eastAsia="zh-CN"/>
        </w:rPr>
        <w:t>投标企业须提供投标人（被授权在职人员）近6个月有效的社保证明原件；</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４）未被“信用中国”（www.creditchina.gov.cn）、中国政府采购网（www.ccgp.gov.cn）列入失信被执行人、重大税收违法案件当事人名单、政府采购严重违法失信行为记录名单（提供查询结果网页截图并加盖供应商公章）；</w:t>
      </w:r>
    </w:p>
    <w:p>
      <w:pPr>
        <w:shd w:val="clear" w:color="auto" w:fill="auto"/>
        <w:snapToGrid w:val="0"/>
        <w:spacing w:line="400" w:lineRule="exact"/>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(５)投标企业须具备林业调查规划设计资质丙级及丙级以上资质。</w:t>
      </w:r>
    </w:p>
    <w:p>
      <w:pPr>
        <w:pStyle w:val="24"/>
        <w:keepNext w:val="0"/>
        <w:keepLines w:val="0"/>
        <w:widowControl/>
        <w:suppressLineNumbers w:val="0"/>
        <w:spacing w:before="256" w:beforeAutospacing="0" w:after="256" w:afterAutospacing="0" w:line="300" w:lineRule="atLeast"/>
        <w:ind w:left="0" w:right="0"/>
        <w:jc w:val="both"/>
        <w:rPr>
          <w:rStyle w:val="29"/>
          <w:rFonts w:hint="default" w:ascii="黑体" w:hAnsi="宋体" w:eastAsia="黑体" w:cs="黑体"/>
          <w:b/>
          <w:color w:val="333333"/>
          <w:sz w:val="24"/>
          <w:szCs w:val="24"/>
          <w:lang w:val="en-US" w:eastAsia="zh-CN"/>
        </w:rPr>
      </w:pPr>
      <w:r>
        <w:rPr>
          <w:rStyle w:val="29"/>
          <w:rFonts w:hint="default" w:ascii="黑体" w:hAnsi="宋体" w:eastAsia="黑体" w:cs="黑体"/>
          <w:b/>
          <w:color w:val="333333"/>
          <w:sz w:val="24"/>
          <w:szCs w:val="24"/>
          <w:lang w:val="en-US" w:eastAsia="zh-CN"/>
        </w:rPr>
        <w:t>七、对本次采购提出询问，请按以下方式联系</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1.采购人信息</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名 称：</w:t>
      </w:r>
      <w:r>
        <w:rPr>
          <w:rFonts w:hint="eastAsia" w:ascii="仿宋" w:hAnsi="仿宋" w:eastAsia="仿宋" w:cs="仿宋"/>
          <w:color w:val="333333"/>
          <w:sz w:val="24"/>
          <w:szCs w:val="24"/>
          <w:lang w:val="en-US" w:eastAsia="zh-CN"/>
        </w:rPr>
        <w:t>克州林业和草原局</w:t>
      </w:r>
    </w:p>
    <w:p>
      <w:pPr>
        <w:pStyle w:val="24"/>
        <w:keepNext w:val="0"/>
        <w:keepLines w:val="0"/>
        <w:widowControl/>
        <w:suppressLineNumbers w:val="0"/>
        <w:spacing w:before="0" w:beforeAutospacing="0" w:after="0" w:afterAutospacing="0" w:line="510" w:lineRule="atLeast"/>
        <w:ind w:left="0" w:right="0" w:firstLine="420"/>
        <w:rPr>
          <w:rFonts w:hint="eastAsia"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联系人：</w:t>
      </w:r>
      <w:r>
        <w:rPr>
          <w:rFonts w:hint="eastAsia" w:ascii="仿宋" w:hAnsi="仿宋" w:eastAsia="仿宋" w:cs="仿宋"/>
          <w:color w:val="333333"/>
          <w:sz w:val="24"/>
          <w:szCs w:val="24"/>
          <w:lang w:val="en-US" w:eastAsia="zh-CN"/>
        </w:rPr>
        <w:t>玛女士     联系电话：13579579384</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2.采购代理机构信息</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名 称：</w:t>
      </w:r>
      <w:r>
        <w:rPr>
          <w:rFonts w:hint="eastAsia" w:ascii="仿宋" w:hAnsi="仿宋" w:eastAsia="仿宋" w:cs="仿宋"/>
          <w:color w:val="333333"/>
          <w:sz w:val="24"/>
          <w:szCs w:val="24"/>
          <w:lang w:val="en-US" w:eastAsia="zh-CN"/>
        </w:rPr>
        <w:t>中资锐诚工程项目管理有限公司</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地址：</w:t>
      </w:r>
      <w:r>
        <w:rPr>
          <w:rFonts w:hint="eastAsia" w:ascii="仿宋" w:hAnsi="仿宋" w:eastAsia="仿宋" w:cs="仿宋"/>
          <w:color w:val="333333"/>
          <w:sz w:val="24"/>
          <w:szCs w:val="24"/>
          <w:lang w:val="en-US" w:eastAsia="zh-CN"/>
        </w:rPr>
        <w:t>阿图什市友谊北路77号（京东快递6楼）</w:t>
      </w:r>
    </w:p>
    <w:p>
      <w:pPr>
        <w:pStyle w:val="24"/>
        <w:keepNext w:val="0"/>
        <w:keepLines w:val="0"/>
        <w:widowControl/>
        <w:suppressLineNumbers w:val="0"/>
        <w:spacing w:before="0" w:beforeAutospacing="0" w:after="0" w:afterAutospacing="0" w:line="510" w:lineRule="atLeast"/>
        <w:ind w:left="0" w:right="0" w:firstLine="420"/>
        <w:rPr>
          <w:rFonts w:hint="eastAsia"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联系人：</w:t>
      </w:r>
      <w:r>
        <w:rPr>
          <w:rFonts w:hint="eastAsia" w:ascii="仿宋" w:hAnsi="仿宋" w:eastAsia="仿宋" w:cs="仿宋"/>
          <w:color w:val="333333"/>
          <w:sz w:val="24"/>
          <w:szCs w:val="24"/>
          <w:lang w:val="en-US" w:eastAsia="zh-CN"/>
        </w:rPr>
        <w:t>赵女士</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联系电话：</w:t>
      </w:r>
      <w:r>
        <w:rPr>
          <w:rFonts w:hint="eastAsia" w:ascii="仿宋" w:hAnsi="仿宋" w:eastAsia="仿宋" w:cs="仿宋"/>
          <w:color w:val="333333"/>
          <w:sz w:val="24"/>
          <w:szCs w:val="24"/>
          <w:lang w:val="en-US" w:eastAsia="zh-CN"/>
        </w:rPr>
        <w:t>18199708008</w:t>
      </w:r>
    </w:p>
    <w:p>
      <w:pPr>
        <w:pStyle w:val="24"/>
        <w:keepNext w:val="0"/>
        <w:keepLines w:val="0"/>
        <w:widowControl/>
        <w:suppressLineNumbers w:val="0"/>
        <w:spacing w:before="0" w:beforeAutospacing="0" w:after="0" w:afterAutospacing="0" w:line="510" w:lineRule="atLeast"/>
        <w:ind w:left="0" w:right="0" w:firstLine="420"/>
        <w:rPr>
          <w:rFonts w:hint="eastAsia" w:ascii="仿宋" w:hAnsi="仿宋" w:eastAsia="仿宋" w:cs="仿宋"/>
          <w:color w:val="333333"/>
          <w:sz w:val="24"/>
          <w:szCs w:val="24"/>
          <w:lang w:val="en-US" w:eastAsia="zh-CN"/>
        </w:rPr>
      </w:pPr>
    </w:p>
    <w:p>
      <w:pPr>
        <w:pStyle w:val="40"/>
        <w:rPr>
          <w:rFonts w:hint="eastAsia" w:ascii="仿宋" w:hAnsi="仿宋" w:eastAsia="仿宋" w:cs="仿宋"/>
          <w:color w:val="333333"/>
          <w:kern w:val="0"/>
          <w:sz w:val="24"/>
          <w:szCs w:val="24"/>
          <w:lang w:val="en-US" w:eastAsia="zh-CN" w:bidi="ar-SA"/>
        </w:rPr>
      </w:pPr>
    </w:p>
    <w:p>
      <w:pPr>
        <w:pStyle w:val="40"/>
        <w:rPr>
          <w:rFonts w:hint="eastAsia" w:ascii="仿宋" w:hAnsi="仿宋" w:eastAsia="仿宋" w:cs="仿宋"/>
          <w:color w:val="333333"/>
          <w:kern w:val="0"/>
          <w:sz w:val="24"/>
          <w:szCs w:val="24"/>
          <w:lang w:val="en-US" w:eastAsia="zh-CN" w:bidi="ar-SA"/>
        </w:rPr>
      </w:pPr>
    </w:p>
    <w:p>
      <w:pPr>
        <w:pStyle w:val="40"/>
        <w:rPr>
          <w:rFonts w:hint="eastAsia" w:ascii="仿宋" w:hAnsi="仿宋" w:eastAsia="仿宋" w:cs="仿宋"/>
          <w:color w:val="333333"/>
          <w:kern w:val="0"/>
          <w:sz w:val="24"/>
          <w:szCs w:val="24"/>
          <w:lang w:val="en-US" w:eastAsia="zh-CN" w:bidi="ar-SA"/>
        </w:rPr>
      </w:pPr>
    </w:p>
    <w:p>
      <w:pPr>
        <w:pStyle w:val="40"/>
        <w:rPr>
          <w:rFonts w:hint="eastAsia" w:ascii="仿宋" w:hAnsi="仿宋" w:eastAsia="仿宋" w:cs="仿宋"/>
          <w:color w:val="333333"/>
          <w:kern w:val="0"/>
          <w:sz w:val="24"/>
          <w:szCs w:val="24"/>
          <w:lang w:val="en-US" w:eastAsia="zh-CN" w:bidi="ar-SA"/>
        </w:rPr>
      </w:pPr>
    </w:p>
    <w:p>
      <w:pPr>
        <w:pStyle w:val="40"/>
        <w:rPr>
          <w:rFonts w:hint="eastAsia" w:ascii="仿宋" w:hAnsi="仿宋" w:eastAsia="仿宋" w:cs="仿宋"/>
          <w:color w:val="333333"/>
          <w:kern w:val="0"/>
          <w:sz w:val="24"/>
          <w:szCs w:val="24"/>
          <w:lang w:val="en-US" w:eastAsia="zh-CN" w:bidi="ar-SA"/>
        </w:rPr>
      </w:pPr>
    </w:p>
    <w:p>
      <w:pPr>
        <w:pStyle w:val="40"/>
        <w:rPr>
          <w:rFonts w:hint="eastAsia" w:ascii="仿宋" w:hAnsi="仿宋" w:eastAsia="仿宋" w:cs="仿宋"/>
          <w:color w:val="333333"/>
          <w:kern w:val="0"/>
          <w:sz w:val="24"/>
          <w:szCs w:val="24"/>
          <w:lang w:val="en-US" w:eastAsia="zh-CN" w:bidi="ar-SA"/>
        </w:rPr>
      </w:pPr>
    </w:p>
    <w:p>
      <w:pPr>
        <w:pStyle w:val="40"/>
        <w:rPr>
          <w:rFonts w:hint="eastAsia" w:ascii="仿宋" w:hAnsi="仿宋" w:eastAsia="仿宋" w:cs="仿宋"/>
          <w:color w:val="333333"/>
          <w:kern w:val="0"/>
          <w:sz w:val="24"/>
          <w:szCs w:val="24"/>
          <w:lang w:val="en-US" w:eastAsia="zh-CN" w:bidi="ar-SA"/>
        </w:rPr>
      </w:pPr>
    </w:p>
    <w:p>
      <w:pPr>
        <w:pStyle w:val="40"/>
        <w:rPr>
          <w:rFonts w:hint="eastAsia" w:ascii="仿宋" w:hAnsi="仿宋" w:eastAsia="仿宋" w:cs="仿宋"/>
          <w:color w:val="333333"/>
          <w:kern w:val="0"/>
          <w:sz w:val="24"/>
          <w:szCs w:val="24"/>
          <w:lang w:val="en-US" w:eastAsia="zh-CN" w:bidi="ar-SA"/>
        </w:rPr>
      </w:pPr>
    </w:p>
    <w:p>
      <w:pPr>
        <w:pStyle w:val="40"/>
        <w:rPr>
          <w:rFonts w:hint="eastAsia" w:ascii="仿宋" w:hAnsi="仿宋" w:eastAsia="仿宋" w:cs="仿宋"/>
          <w:color w:val="333333"/>
          <w:kern w:val="0"/>
          <w:sz w:val="24"/>
          <w:szCs w:val="24"/>
          <w:lang w:val="en-US" w:eastAsia="zh-CN" w:bidi="ar-SA"/>
        </w:rPr>
      </w:pPr>
    </w:p>
    <w:p>
      <w:pPr>
        <w:pStyle w:val="40"/>
        <w:rPr>
          <w:rFonts w:hint="eastAsia" w:ascii="仿宋" w:hAnsi="仿宋" w:eastAsia="仿宋" w:cs="仿宋"/>
          <w:color w:val="333333"/>
          <w:kern w:val="0"/>
          <w:sz w:val="24"/>
          <w:szCs w:val="24"/>
          <w:lang w:val="en-US" w:eastAsia="zh-CN" w:bidi="ar-SA"/>
        </w:rPr>
      </w:pPr>
    </w:p>
    <w:p>
      <w:pPr>
        <w:pStyle w:val="40"/>
        <w:rPr>
          <w:rFonts w:hint="eastAsia" w:ascii="仿宋" w:hAnsi="仿宋" w:eastAsia="仿宋" w:cs="仿宋"/>
          <w:color w:val="333333"/>
          <w:kern w:val="0"/>
          <w:sz w:val="24"/>
          <w:szCs w:val="24"/>
          <w:lang w:val="en-US" w:eastAsia="zh-CN" w:bidi="ar-SA"/>
        </w:rPr>
      </w:pPr>
    </w:p>
    <w:p>
      <w:pPr>
        <w:pStyle w:val="40"/>
        <w:rPr>
          <w:rFonts w:hint="eastAsia" w:ascii="仿宋" w:hAnsi="仿宋" w:eastAsia="仿宋" w:cs="仿宋"/>
          <w:color w:val="333333"/>
          <w:kern w:val="0"/>
          <w:sz w:val="24"/>
          <w:szCs w:val="24"/>
          <w:lang w:val="en-US" w:eastAsia="zh-CN" w:bidi="ar-SA"/>
        </w:rPr>
      </w:pPr>
    </w:p>
    <w:p>
      <w:pPr>
        <w:pStyle w:val="40"/>
        <w:rPr>
          <w:rFonts w:hint="eastAsia" w:ascii="仿宋" w:hAnsi="仿宋" w:eastAsia="仿宋" w:cs="仿宋"/>
          <w:color w:val="333333"/>
          <w:kern w:val="0"/>
          <w:sz w:val="24"/>
          <w:szCs w:val="24"/>
          <w:lang w:val="en-US" w:eastAsia="zh-CN" w:bidi="ar-SA"/>
        </w:rPr>
      </w:pPr>
    </w:p>
    <w:p>
      <w:pPr>
        <w:pStyle w:val="40"/>
        <w:rPr>
          <w:rFonts w:hint="eastAsia" w:ascii="仿宋" w:hAnsi="仿宋" w:eastAsia="仿宋" w:cs="仿宋"/>
          <w:color w:val="333333"/>
          <w:kern w:val="0"/>
          <w:sz w:val="24"/>
          <w:szCs w:val="24"/>
          <w:lang w:val="en-US" w:eastAsia="zh-CN" w:bidi="ar-SA"/>
        </w:rPr>
      </w:pPr>
    </w:p>
    <w:bookmarkEnd w:id="10"/>
    <w:p>
      <w:pPr>
        <w:pStyle w:val="2"/>
        <w:ind w:left="0" w:leftChars="0" w:firstLine="0" w:firstLineChars="0"/>
        <w:rPr>
          <w:rFonts w:hint="eastAsia" w:ascii="宋体"/>
          <w:b/>
          <w:color w:val="auto"/>
          <w:sz w:val="32"/>
          <w:szCs w:val="32"/>
          <w:highlight w:val="none"/>
        </w:rPr>
      </w:pPr>
      <w:bookmarkStart w:id="11" w:name="_Toc469495723"/>
    </w:p>
    <w:p>
      <w:pPr>
        <w:rPr>
          <w:rFonts w:hint="eastAsia"/>
        </w:rPr>
      </w:pPr>
    </w:p>
    <w:p>
      <w:pPr>
        <w:numPr>
          <w:ilvl w:val="0"/>
          <w:numId w:val="3"/>
        </w:numPr>
        <w:shd w:val="clear" w:color="auto" w:fill="auto"/>
        <w:spacing w:line="500" w:lineRule="exact"/>
        <w:ind w:firstLine="3520" w:firstLineChars="1100"/>
        <w:jc w:val="both"/>
        <w:outlineLvl w:val="0"/>
        <w:rPr>
          <w:rFonts w:hint="eastAsia" w:ascii="宋体"/>
          <w:b/>
          <w:color w:val="auto"/>
          <w:sz w:val="32"/>
          <w:szCs w:val="32"/>
          <w:highlight w:val="none"/>
        </w:rPr>
      </w:pPr>
      <w:r>
        <w:rPr>
          <w:rFonts w:hint="eastAsia" w:ascii="宋体"/>
          <w:b/>
          <w:color w:val="auto"/>
          <w:sz w:val="32"/>
          <w:szCs w:val="32"/>
          <w:highlight w:val="none"/>
        </w:rPr>
        <w:t>投标人须知</w:t>
      </w:r>
      <w:bookmarkStart w:id="12" w:name="_Toc469495722"/>
    </w:p>
    <w:p>
      <w:pPr>
        <w:numPr>
          <w:ilvl w:val="0"/>
          <w:numId w:val="4"/>
        </w:numPr>
        <w:shd w:val="clear" w:color="auto" w:fill="auto"/>
        <w:spacing w:line="500" w:lineRule="exact"/>
        <w:ind w:left="0" w:leftChars="0" w:firstLine="3520" w:firstLineChars="0"/>
        <w:jc w:val="both"/>
        <w:outlineLvl w:val="0"/>
        <w:rPr>
          <w:rFonts w:hint="eastAsia"/>
        </w:rPr>
      </w:pPr>
      <w:r>
        <w:rPr>
          <w:rFonts w:hint="eastAsia" w:ascii="宋体"/>
          <w:b/>
          <w:color w:val="auto"/>
          <w:sz w:val="28"/>
          <w:szCs w:val="28"/>
          <w:highlight w:val="none"/>
        </w:rPr>
        <w:t>投标人须知前附表</w:t>
      </w:r>
      <w:bookmarkEnd w:id="12"/>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12"/>
        <w:gridCol w:w="1536"/>
        <w:gridCol w:w="728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94" w:leftChars="-45" w:right="-81" w:rightChars="-39"/>
              <w:jc w:val="center"/>
              <w:textAlignment w:val="auto"/>
              <w:outlineLvl w:val="9"/>
              <w:rPr>
                <w:rFonts w:hint="eastAsia"/>
                <w:b/>
                <w:color w:val="auto"/>
                <w:sz w:val="21"/>
                <w:szCs w:val="21"/>
                <w:highlight w:val="none"/>
                <w:lang w:val="en-US" w:eastAsia="zh-CN"/>
              </w:rPr>
            </w:pPr>
            <w:r>
              <w:rPr>
                <w:rFonts w:hint="eastAsia"/>
                <w:b/>
                <w:color w:val="auto"/>
                <w:sz w:val="21"/>
                <w:szCs w:val="21"/>
                <w:highlight w:val="none"/>
                <w:lang w:val="en-US" w:eastAsia="zh-CN"/>
              </w:rPr>
              <w:t>条款号</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color w:val="auto"/>
                <w:sz w:val="21"/>
                <w:szCs w:val="21"/>
                <w:highlight w:val="none"/>
                <w:lang w:val="en-US" w:eastAsia="zh-CN"/>
              </w:rPr>
            </w:pPr>
            <w:r>
              <w:rPr>
                <w:rFonts w:hint="eastAsia"/>
                <w:b/>
                <w:color w:val="auto"/>
                <w:sz w:val="21"/>
                <w:szCs w:val="21"/>
                <w:highlight w:val="none"/>
                <w:lang w:val="en-US" w:eastAsia="zh-CN"/>
              </w:rPr>
              <w:t>内容</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firstLine="2100" w:firstLineChars="1000"/>
              <w:jc w:val="both"/>
              <w:textAlignment w:val="auto"/>
              <w:outlineLvl w:val="9"/>
              <w:rPr>
                <w:b/>
                <w:color w:val="auto"/>
                <w:sz w:val="21"/>
                <w:szCs w:val="21"/>
                <w:highlight w:val="none"/>
                <w:lang w:val="en-US" w:eastAsia="zh-CN"/>
              </w:rPr>
            </w:pPr>
            <w:r>
              <w:rPr>
                <w:rFonts w:hint="eastAsia"/>
                <w:b/>
                <w:color w:val="auto"/>
                <w:sz w:val="21"/>
                <w:szCs w:val="21"/>
                <w:highlight w:val="none"/>
                <w:lang w:val="en-US" w:eastAsia="zh-CN"/>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78"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信</w:t>
            </w:r>
            <w:r>
              <w:rPr>
                <w:rFonts w:hint="eastAsia" w:ascii="宋体" w:hAnsi="宋体" w:eastAsia="宋体" w:cs="宋体"/>
                <w:color w:val="auto"/>
                <w:sz w:val="21"/>
                <w:szCs w:val="21"/>
                <w:highlight w:val="none"/>
              </w:rPr>
              <w:t>息</w:t>
            </w:r>
          </w:p>
        </w:tc>
        <w:tc>
          <w:tcPr>
            <w:tcW w:w="72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kern w:val="2"/>
                <w:sz w:val="21"/>
                <w:szCs w:val="21"/>
                <w:lang w:val="en-US" w:eastAsia="zh-CN" w:bidi="ar-SA"/>
              </w:rPr>
            </w:pPr>
            <w:r>
              <w:rPr>
                <w:rFonts w:hint="eastAsia"/>
                <w:color w:val="auto"/>
                <w:sz w:val="21"/>
                <w:szCs w:val="21"/>
                <w:highlight w:val="none"/>
                <w:lang w:val="en-US" w:eastAsia="zh-CN"/>
              </w:rPr>
              <w:t>采购单位：</w:t>
            </w:r>
            <w:r>
              <w:rPr>
                <w:rFonts w:hint="eastAsia" w:eastAsia="宋体"/>
                <w:sz w:val="21"/>
                <w:szCs w:val="21"/>
                <w:lang w:val="en-US" w:eastAsia="zh-CN"/>
              </w:rPr>
              <w:t>克州</w:t>
            </w:r>
            <w:r>
              <w:rPr>
                <w:rFonts w:hint="eastAsia"/>
                <w:sz w:val="21"/>
                <w:szCs w:val="21"/>
                <w:lang w:val="en-US" w:eastAsia="zh-CN"/>
              </w:rPr>
              <w:t>林业和草原</w:t>
            </w:r>
            <w:r>
              <w:rPr>
                <w:rFonts w:hint="eastAsia" w:eastAsia="宋体"/>
                <w:sz w:val="21"/>
                <w:szCs w:val="21"/>
                <w:lang w:val="en-US" w:eastAsia="zh-CN"/>
              </w:rPr>
              <w:t>局</w:t>
            </w:r>
          </w:p>
          <w:p>
            <w:pPr>
              <w:widowControl/>
              <w:autoSpaceDE w:val="0"/>
              <w:autoSpaceDN w:val="0"/>
              <w:spacing w:line="600" w:lineRule="auto"/>
              <w:ind w:right="-28"/>
              <w:textAlignment w:val="bottom"/>
              <w:rPr>
                <w:rFonts w:hint="default" w:eastAsia="宋体"/>
                <w:sz w:val="21"/>
                <w:szCs w:val="21"/>
                <w:lang w:val="en-US" w:eastAsia="zh-CN"/>
              </w:rPr>
            </w:pPr>
            <w:r>
              <w:rPr>
                <w:rFonts w:hint="eastAsia" w:eastAsia="宋体"/>
                <w:sz w:val="21"/>
                <w:szCs w:val="21"/>
                <w:lang w:val="en-US" w:eastAsia="zh-CN"/>
              </w:rPr>
              <w:t>联系人：玛</w:t>
            </w:r>
            <w:r>
              <w:rPr>
                <w:rFonts w:hint="eastAsia"/>
                <w:sz w:val="21"/>
                <w:szCs w:val="21"/>
                <w:lang w:val="en-US" w:eastAsia="zh-CN"/>
              </w:rPr>
              <w:t>女士</w:t>
            </w:r>
            <w:r>
              <w:rPr>
                <w:rFonts w:hint="eastAsia" w:eastAsia="宋体"/>
                <w:sz w:val="21"/>
                <w:szCs w:val="21"/>
                <w:lang w:val="en-US" w:eastAsia="zh-CN"/>
              </w:rPr>
              <w:t xml:space="preserve">           联系电话   13579579384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2</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center"/>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采购代理机构</w:t>
            </w:r>
          </w:p>
        </w:tc>
        <w:tc>
          <w:tcPr>
            <w:tcW w:w="7288" w:type="dxa"/>
            <w:noWrap w:val="0"/>
            <w:vAlign w:val="center"/>
          </w:tcPr>
          <w:p>
            <w:pPr>
              <w:pStyle w:val="24"/>
              <w:keepNext w:val="0"/>
              <w:keepLines w:val="0"/>
              <w:widowControl/>
              <w:suppressLineNumbers w:val="0"/>
              <w:spacing w:before="0" w:beforeAutospacing="0" w:after="0" w:afterAutospacing="0" w:line="510" w:lineRule="atLeast"/>
              <w:ind w:right="0"/>
              <w:rPr>
                <w:rFonts w:hint="eastAsia" w:ascii="Times New Roman" w:hAnsi="Times New Roman" w:eastAsia="宋体" w:cs="Times New Roman"/>
                <w:kern w:val="2"/>
                <w:sz w:val="21"/>
                <w:szCs w:val="21"/>
                <w:lang w:val="en-US" w:eastAsia="zh-CN" w:bidi="ar-SA"/>
              </w:rPr>
            </w:pPr>
            <w:r>
              <w:rPr>
                <w:rFonts w:hint="eastAsia" w:ascii="宋体" w:hAnsi="宋体" w:eastAsia="宋体" w:cs="宋体"/>
                <w:color w:val="auto"/>
                <w:kern w:val="0"/>
                <w:sz w:val="21"/>
                <w:szCs w:val="21"/>
                <w:highlight w:val="none"/>
              </w:rPr>
              <w:t>名  称：</w:t>
            </w:r>
            <w:r>
              <w:rPr>
                <w:rFonts w:hint="eastAsia" w:ascii="Times New Roman" w:hAnsi="Times New Roman" w:eastAsia="宋体" w:cs="Times New Roman"/>
                <w:kern w:val="2"/>
                <w:sz w:val="21"/>
                <w:szCs w:val="21"/>
                <w:lang w:val="en-US" w:eastAsia="zh-CN" w:bidi="ar-SA"/>
              </w:rPr>
              <w:t>中资锐诚工程项目管理有限公司</w:t>
            </w:r>
          </w:p>
          <w:p>
            <w:pPr>
              <w:pStyle w:val="24"/>
              <w:keepNext w:val="0"/>
              <w:keepLines w:val="0"/>
              <w:widowControl/>
              <w:suppressLineNumbers w:val="0"/>
              <w:spacing w:before="0" w:beforeAutospacing="0" w:after="0" w:afterAutospacing="0" w:line="510" w:lineRule="atLeast"/>
              <w:ind w:right="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地  址：阿图什市友谊北路77号（京东快递6楼）</w:t>
            </w:r>
          </w:p>
          <w:p>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color w:val="auto"/>
                <w:sz w:val="21"/>
                <w:szCs w:val="21"/>
                <w:highlight w:val="none"/>
              </w:rPr>
            </w:pPr>
            <w:r>
              <w:rPr>
                <w:rFonts w:hint="default" w:ascii="Times New Roman" w:hAnsi="Times New Roman" w:eastAsia="宋体" w:cs="Times New Roman"/>
                <w:kern w:val="2"/>
                <w:sz w:val="21"/>
                <w:szCs w:val="21"/>
                <w:lang w:val="en-US" w:eastAsia="zh-CN" w:bidi="ar-SA"/>
              </w:rPr>
              <w:t>联系人</w:t>
            </w:r>
            <w:r>
              <w:rPr>
                <w:rFonts w:hint="default" w:ascii="仿宋" w:hAnsi="仿宋" w:eastAsia="仿宋" w:cs="仿宋"/>
                <w:color w:val="auto"/>
                <w:sz w:val="24"/>
                <w:szCs w:val="24"/>
                <w:lang w:val="en-US" w:eastAsia="zh-CN"/>
              </w:rPr>
              <w:t>：</w:t>
            </w:r>
            <w:r>
              <w:rPr>
                <w:rFonts w:hint="eastAsia" w:ascii="Times New Roman" w:hAnsi="Times New Roman" w:eastAsia="宋体" w:cs="Times New Roman"/>
                <w:kern w:val="2"/>
                <w:sz w:val="21"/>
                <w:szCs w:val="21"/>
                <w:lang w:val="en-US" w:eastAsia="zh-CN" w:bidi="ar-SA"/>
              </w:rPr>
              <w:t xml:space="preserve">赵女士       </w:t>
            </w:r>
            <w:r>
              <w:rPr>
                <w:rFonts w:hint="default" w:ascii="Times New Roman" w:hAnsi="Times New Roman" w:eastAsia="宋体" w:cs="Times New Roman"/>
                <w:kern w:val="2"/>
                <w:sz w:val="21"/>
                <w:szCs w:val="21"/>
                <w:lang w:val="en-US" w:eastAsia="zh-CN" w:bidi="ar-SA"/>
              </w:rPr>
              <w:t>联系电话：</w:t>
            </w:r>
            <w:r>
              <w:rPr>
                <w:rFonts w:hint="eastAsia" w:ascii="Times New Roman" w:hAnsi="Times New Roman" w:eastAsia="宋体" w:cs="Times New Roman"/>
                <w:kern w:val="2"/>
                <w:sz w:val="21"/>
                <w:szCs w:val="21"/>
                <w:lang w:val="en-US" w:eastAsia="zh-CN" w:bidi="ar-SA"/>
              </w:rPr>
              <w:t>18199708008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项目名称</w:t>
            </w:r>
          </w:p>
        </w:tc>
        <w:tc>
          <w:tcPr>
            <w:tcW w:w="7288" w:type="dxa"/>
            <w:noWrap w:val="0"/>
            <w:vAlign w:val="center"/>
          </w:tcPr>
          <w:p>
            <w:pPr>
              <w:pStyle w:val="24"/>
              <w:keepNext w:val="0"/>
              <w:keepLines w:val="0"/>
              <w:widowControl/>
              <w:suppressLineNumbers w:val="0"/>
              <w:spacing w:before="0" w:beforeAutospacing="0" w:after="0" w:afterAutospacing="0" w:line="510" w:lineRule="atLeast"/>
              <w:ind w:right="0"/>
              <w:rPr>
                <w:rFonts w:hint="eastAsia" w:ascii="宋体" w:hAnsi="宋体" w:eastAsia="宋体" w:cs="宋体"/>
                <w:color w:val="auto"/>
                <w:kern w:val="0"/>
                <w:sz w:val="21"/>
                <w:szCs w:val="21"/>
                <w:highlight w:val="none"/>
                <w:lang w:val="en-US" w:eastAsia="zh-CN" w:bidi="ar-SA"/>
              </w:rPr>
            </w:pPr>
            <w:r>
              <w:rPr>
                <w:rFonts w:hint="eastAsia" w:ascii="仿宋" w:hAnsi="仿宋" w:eastAsia="仿宋" w:cs="仿宋"/>
                <w:color w:val="auto"/>
                <w:kern w:val="2"/>
                <w:sz w:val="24"/>
                <w:szCs w:val="24"/>
                <w:lang w:val="en-US" w:eastAsia="zh-CN" w:bidi="ar-SA"/>
              </w:rPr>
              <w:t>2022年克州林业和草原局国家重点野生动植物资源调查服务采购编制项目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资金来源</w:t>
            </w:r>
          </w:p>
        </w:tc>
        <w:tc>
          <w:tcPr>
            <w:tcW w:w="7288"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中央林业资金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center"/>
              <w:textAlignment w:val="auto"/>
              <w:rPr>
                <w:rFonts w:hint="eastAsia"/>
                <w:color w:val="000000"/>
                <w:sz w:val="21"/>
                <w:szCs w:val="21"/>
                <w:highlight w:val="none"/>
                <w:lang w:val="en-US" w:eastAsia="zh-CN"/>
              </w:rPr>
            </w:pPr>
            <w:r>
              <w:rPr>
                <w:rFonts w:hint="eastAsia"/>
                <w:color w:val="000000"/>
                <w:sz w:val="21"/>
                <w:szCs w:val="21"/>
                <w:highlight w:val="none"/>
                <w:lang w:val="en-US" w:eastAsia="zh-CN"/>
              </w:rPr>
              <w:t>服务期限</w:t>
            </w:r>
          </w:p>
        </w:tc>
        <w:tc>
          <w:tcPr>
            <w:tcW w:w="7288"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color w:val="000000"/>
                <w:sz w:val="21"/>
                <w:szCs w:val="21"/>
                <w:highlight w:val="none"/>
                <w:lang w:val="en-US" w:eastAsia="zh-CN"/>
              </w:rPr>
            </w:pPr>
            <w:r>
              <w:rPr>
                <w:rFonts w:hint="eastAsia"/>
                <w:color w:val="000000"/>
                <w:sz w:val="21"/>
                <w:szCs w:val="21"/>
                <w:highlight w:val="none"/>
                <w:lang w:val="en-US" w:eastAsia="zh-CN"/>
              </w:rPr>
              <w:t>具体以甲乙双方签订采购合同为准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center"/>
              <w:textAlignment w:val="auto"/>
              <w:outlineLvl w:val="9"/>
              <w:rPr>
                <w:rFonts w:hint="eastAsia"/>
                <w:color w:val="auto"/>
                <w:sz w:val="21"/>
                <w:szCs w:val="21"/>
                <w:highlight w:val="none"/>
                <w:lang w:val="en-US" w:eastAsia="zh-CN"/>
              </w:rPr>
            </w:pPr>
            <w:r>
              <w:rPr>
                <w:rFonts w:hint="eastAsia" w:ascii="宋体" w:hAnsi="宋体" w:eastAsia="宋体" w:cs="宋体"/>
                <w:color w:val="auto"/>
                <w:sz w:val="21"/>
                <w:szCs w:val="21"/>
                <w:highlight w:val="none"/>
                <w:lang w:eastAsia="zh-CN"/>
              </w:rPr>
              <w:t>最终</w:t>
            </w:r>
            <w:r>
              <w:rPr>
                <w:rFonts w:hint="eastAsia" w:ascii="宋体" w:hAnsi="宋体" w:eastAsia="宋体" w:cs="宋体"/>
                <w:color w:val="auto"/>
                <w:sz w:val="21"/>
                <w:szCs w:val="21"/>
                <w:highlight w:val="none"/>
                <w:lang w:val="en-US" w:eastAsia="zh-CN"/>
              </w:rPr>
              <w:t>提交服务成果</w:t>
            </w:r>
            <w:r>
              <w:rPr>
                <w:rFonts w:hint="eastAsia" w:ascii="宋体" w:hAnsi="宋体" w:eastAsia="宋体" w:cs="宋体"/>
                <w:color w:val="auto"/>
                <w:sz w:val="21"/>
                <w:szCs w:val="21"/>
                <w:highlight w:val="none"/>
                <w:lang w:eastAsia="zh-CN"/>
              </w:rPr>
              <w:t>地点</w:t>
            </w:r>
          </w:p>
        </w:tc>
        <w:tc>
          <w:tcPr>
            <w:tcW w:w="7288"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cs="宋体"/>
                <w:kern w:val="0"/>
                <w:sz w:val="21"/>
                <w:szCs w:val="21"/>
              </w:rPr>
              <w:t>合同中明确约定的乙方提交的</w:t>
            </w:r>
            <w:r>
              <w:rPr>
                <w:rFonts w:hint="eastAsia" w:ascii="宋体" w:hAnsi="宋体" w:eastAsia="宋体" w:cs="宋体"/>
                <w:b/>
                <w:bCs/>
                <w:color w:val="auto"/>
                <w:sz w:val="21"/>
                <w:szCs w:val="21"/>
                <w:highlight w:val="none"/>
                <w:lang w:val="en-US" w:eastAsia="zh-CN"/>
              </w:rPr>
              <w:t>服务成果</w:t>
            </w:r>
            <w:r>
              <w:rPr>
                <w:rFonts w:hint="eastAsia" w:ascii="宋体" w:hAnsi="宋体" w:cs="宋体"/>
                <w:kern w:val="0"/>
                <w:sz w:val="21"/>
                <w:szCs w:val="21"/>
              </w:rPr>
              <w:t>最终到达地点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5"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7</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center"/>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288"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具体以甲乙双方签订合同为准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5"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8</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招标方式</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公开招标</w:t>
            </w:r>
            <w:r>
              <w:rPr>
                <w:rFonts w:hint="eastAsia" w:hAnsi="宋体" w:cs="宋体-18030"/>
                <w:b/>
                <w:color w:val="auto"/>
                <w:sz w:val="21"/>
                <w:szCs w:val="21"/>
                <w:highlight w:val="none"/>
                <w:lang w:val="en-US" w:eastAsia="zh-CN"/>
              </w:rPr>
              <w:t>(本项目采用网上电子招投标)</w:t>
            </w:r>
            <w:r>
              <w:rPr>
                <w:rFonts w:hint="eastAsia"/>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9</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投标人资格条件及其他要求</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ˎ̥" w:hAnsi="ˎ̥"/>
                <w:color w:val="auto"/>
                <w:sz w:val="21"/>
                <w:szCs w:val="21"/>
                <w:highlight w:val="none"/>
                <w:lang w:val="en-US" w:eastAsia="zh-CN"/>
              </w:rPr>
            </w:pPr>
            <w:r>
              <w:rPr>
                <w:rFonts w:hint="eastAsia" w:ascii="ˎ̥" w:hAnsi="ˎ̥"/>
                <w:color w:val="auto"/>
                <w:sz w:val="21"/>
                <w:szCs w:val="21"/>
                <w:highlight w:val="none"/>
                <w:lang w:val="en-US" w:eastAsia="zh-CN"/>
              </w:rPr>
              <w:t>1、</w:t>
            </w:r>
            <w:r>
              <w:rPr>
                <w:rFonts w:hint="eastAsia" w:ascii="ˎ̥" w:hAnsi="ˎ̥" w:eastAsia="宋体" w:cs="Times New Roman"/>
                <w:color w:val="auto"/>
                <w:szCs w:val="21"/>
              </w:rPr>
              <w:t>符合《中华人民共和国政府采购法》第二十二条之规定的合格投标供应商；</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ˎ̥" w:hAnsi="ˎ̥"/>
                <w:color w:val="auto"/>
                <w:sz w:val="21"/>
                <w:szCs w:val="21"/>
                <w:highlight w:val="none"/>
                <w:lang w:val="en-US" w:eastAsia="zh-CN"/>
              </w:rPr>
            </w:pPr>
            <w:r>
              <w:rPr>
                <w:rFonts w:hint="eastAsia" w:ascii="ˎ̥" w:hAnsi="ˎ̥"/>
                <w:color w:val="auto"/>
                <w:sz w:val="21"/>
                <w:szCs w:val="21"/>
                <w:highlight w:val="none"/>
                <w:lang w:val="en-US" w:eastAsia="zh-CN"/>
              </w:rPr>
              <w:t>2、具备三证合一营业执照副本；</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ˎ̥" w:hAnsi="ˎ̥"/>
                <w:color w:val="auto"/>
                <w:sz w:val="21"/>
                <w:szCs w:val="21"/>
                <w:highlight w:val="none"/>
                <w:lang w:val="en-US" w:eastAsia="zh-CN"/>
              </w:rPr>
            </w:pPr>
            <w:r>
              <w:rPr>
                <w:rFonts w:hint="eastAsia" w:ascii="ˎ̥" w:hAnsi="ˎ̥"/>
                <w:color w:val="auto"/>
                <w:sz w:val="21"/>
                <w:szCs w:val="21"/>
                <w:highlight w:val="none"/>
                <w:lang w:val="en-US" w:eastAsia="zh-CN"/>
              </w:rPr>
              <w:t>3、法定代表人投标需提供法定代表人资格证明书，委托代理人投标需提供法定代表人授权委托书；</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ˎ̥" w:hAnsi="ˎ̥"/>
                <w:color w:val="auto"/>
                <w:sz w:val="21"/>
                <w:szCs w:val="21"/>
                <w:highlight w:val="none"/>
                <w:lang w:val="en-US" w:eastAsia="zh-CN"/>
              </w:rPr>
            </w:pPr>
            <w:r>
              <w:rPr>
                <w:rFonts w:hint="eastAsia" w:ascii="ˎ̥" w:hAnsi="ˎ̥"/>
                <w:color w:val="auto"/>
                <w:sz w:val="21"/>
                <w:szCs w:val="21"/>
                <w:highlight w:val="none"/>
                <w:lang w:val="en-US" w:eastAsia="zh-CN"/>
              </w:rPr>
              <w:t>4、投标企业须提供投标人（被授权在职人员）近6个月有效的社保证明；</w:t>
            </w:r>
          </w:p>
          <w:p>
            <w:pPr>
              <w:snapToGrid w:val="0"/>
              <w:spacing w:line="360" w:lineRule="auto"/>
              <w:rPr>
                <w:rFonts w:hint="eastAsia" w:ascii="ˎ̥" w:hAnsi="ˎ̥"/>
                <w:szCs w:val="21"/>
              </w:rPr>
            </w:pPr>
            <w:r>
              <w:rPr>
                <w:rFonts w:hint="eastAsia" w:ascii="ˎ̥" w:hAnsi="ˎ̥"/>
                <w:color w:val="auto"/>
                <w:sz w:val="21"/>
                <w:szCs w:val="21"/>
                <w:highlight w:val="none"/>
                <w:lang w:val="en-US" w:eastAsia="zh-CN"/>
              </w:rPr>
              <w:t>5、</w:t>
            </w:r>
            <w:r>
              <w:rPr>
                <w:rFonts w:hint="eastAsia" w:ascii="ˎ̥" w:hAnsi="ˎ̥"/>
                <w:szCs w:val="21"/>
              </w:rPr>
              <w:t>未被“信用中国”（www.creditchina.gov.cn）、中国政府采购网（www.ccgp.gov.cn）列入失信被执行人、重大税收违法案件当事人名单、政府采购严重违法失信行为记录名单（提供查询结果网页截图并加盖供应商公章）；</w:t>
            </w:r>
          </w:p>
          <w:p>
            <w:pPr>
              <w:shd w:val="clear" w:color="auto" w:fill="auto"/>
              <w:snapToGrid w:val="0"/>
              <w:spacing w:line="400" w:lineRule="exac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ˎ̥" w:hAnsi="ˎ̥"/>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en-US" w:eastAsia="zh-CN"/>
                <w14:textFill>
                  <w14:solidFill>
                    <w14:schemeClr w14:val="tx1"/>
                  </w14:solidFill>
                </w14:textFill>
              </w:rPr>
              <w:t>投标企业须具备林业调查规划设计资质丙级及丙级以上</w:t>
            </w:r>
            <w:r>
              <w:rPr>
                <w:rFonts w:hint="eastAsia" w:ascii="宋体" w:hAnsi="宋体" w:cs="宋体"/>
                <w:color w:val="000000" w:themeColor="text1"/>
                <w:szCs w:val="21"/>
                <w:highlight w:val="none"/>
                <w:lang w:val="en-US" w:eastAsia="zh-CN"/>
                <w14:textFill>
                  <w14:solidFill>
                    <w14:schemeClr w14:val="tx1"/>
                  </w14:solidFill>
                </w14:textFill>
              </w:rPr>
              <w:t>资质。</w:t>
            </w:r>
          </w:p>
          <w:p>
            <w:pPr>
              <w:tabs>
                <w:tab w:val="center" w:pos="3536"/>
              </w:tabs>
              <w:snapToGrid w:val="0"/>
              <w:spacing w:line="360" w:lineRule="auto"/>
              <w:rPr>
                <w:rFonts w:hint="default" w:ascii="ˎ̥" w:hAnsi="ˎ̥" w:eastAsia="宋体" w:cs="Times New Roman"/>
                <w:szCs w:val="21"/>
                <w:highlight w:val="red"/>
                <w:lang w:val="en-US" w:eastAsia="zh-CN"/>
              </w:rPr>
            </w:pP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ascii="ˎ̥" w:hAnsi="ˎ̥"/>
                <w:color w:val="auto"/>
                <w:sz w:val="21"/>
                <w:szCs w:val="21"/>
                <w:highlight w:val="none"/>
                <w:lang w:val="en-US" w:eastAsia="zh-CN"/>
              </w:rPr>
              <w:t>7、</w:t>
            </w:r>
            <w:r>
              <w:rPr>
                <w:rFonts w:hint="eastAsia" w:ascii="ˎ̥" w:hAnsi="ˎ̥"/>
                <w:color w:val="auto"/>
                <w:sz w:val="21"/>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ˎ̥" w:hAnsi="ˎ̥" w:eastAsia="宋体" w:cs="Times New Roman"/>
                <w:color w:val="auto"/>
                <w:kern w:val="2"/>
                <w:sz w:val="21"/>
                <w:szCs w:val="21"/>
                <w:highlight w:val="none"/>
                <w:u w:val="none"/>
                <w:lang w:val="en-US" w:eastAsia="zh-CN" w:bidi="ar-SA"/>
              </w:rPr>
            </w:pPr>
            <w:r>
              <w:rPr>
                <w:rFonts w:hint="eastAsia" w:ascii="ˎ̥" w:hAnsi="ˎ̥" w:eastAsia="宋体" w:cs="Times New Roman"/>
                <w:color w:val="auto"/>
                <w:kern w:val="2"/>
                <w:sz w:val="21"/>
                <w:szCs w:val="21"/>
                <w:highlight w:val="none"/>
                <w:u w:val="none"/>
                <w:lang w:val="en-US" w:eastAsia="zh-CN" w:bidi="ar-SA"/>
              </w:rPr>
              <w:t>采购范围</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eastAsia="宋体" w:cs="Times New Roman"/>
                <w:color w:val="auto"/>
                <w:kern w:val="2"/>
                <w:sz w:val="21"/>
                <w:szCs w:val="21"/>
                <w:highlight w:val="none"/>
                <w:u w:val="none"/>
                <w:lang w:val="en-US" w:eastAsia="zh-CN" w:bidi="ar-SA"/>
              </w:rPr>
            </w:pPr>
            <w:r>
              <w:rPr>
                <w:rFonts w:hint="eastAsia" w:ascii="ˎ̥" w:hAnsi="ˎ̥" w:eastAsia="宋体" w:cs="Times New Roman"/>
                <w:color w:val="auto"/>
                <w:kern w:val="2"/>
                <w:sz w:val="21"/>
                <w:szCs w:val="21"/>
                <w:highlight w:val="none"/>
                <w:u w:val="none"/>
                <w:lang w:val="en-US" w:eastAsia="zh-CN" w:bidi="ar-SA"/>
              </w:rPr>
              <w:t>满足招标文件要求。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11</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供应商信用查询</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1、查询渠道：信用中国（网址：http://www.creditchina.gov.cn）、中国政府采购网(网址：http://www.ccgp.gov.cn）。</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2、截止时点：开标后评标前。</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3、信用信息查询记录和证据留存的具体方式：由采购组织机构在规定查询时间内打印信用信息查询记录并归入项目档案。</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12</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color w:val="auto"/>
                <w:sz w:val="21"/>
                <w:szCs w:val="21"/>
                <w:highlight w:val="none"/>
                <w:lang w:val="en-US" w:eastAsia="zh-CN"/>
              </w:rPr>
            </w:pPr>
            <w:r>
              <w:rPr>
                <w:rFonts w:hint="eastAsia"/>
                <w:color w:val="auto"/>
                <w:sz w:val="21"/>
                <w:szCs w:val="21"/>
                <w:highlight w:val="none"/>
                <w:lang w:val="en-US" w:eastAsia="zh-CN"/>
              </w:rPr>
              <w:t>踏勘现场</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13</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投标预备会</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ascii="宋体" w:cs="宋体"/>
                <w:color w:val="auto"/>
                <w:sz w:val="21"/>
                <w:szCs w:val="21"/>
                <w:highlight w:val="none"/>
                <w:lang w:val="en-US" w:eastAsia="zh-CN"/>
              </w:rPr>
              <w:t>14</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联合体投标</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不接受</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15</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 w:val="21"/>
                <w:szCs w:val="21"/>
                <w:highlight w:val="none"/>
              </w:rPr>
            </w:pPr>
            <w:r>
              <w:rPr>
                <w:rFonts w:hint="eastAsia" w:ascii="宋体"/>
                <w:color w:val="auto"/>
                <w:sz w:val="21"/>
                <w:szCs w:val="21"/>
                <w:highlight w:val="none"/>
              </w:rPr>
              <w:t>招标代理费</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单位在领取本项目</w:t>
            </w: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通知书时，按照《国家计委关于印发招标代理服务收费管理暂行办法的通知（计价格[2002]1980号）及《招标代理服务收费有关问题》（发改办价格〔2003〕857号文）中规定由</w:t>
            </w: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单位向招标代理机构支付本项目代理费。收费标准如下：</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100" w:firstLineChars="1000"/>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招标代理服务收费标准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53"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中标</w:t>
                  </w:r>
                  <w:r>
                    <w:rPr>
                      <w:rFonts w:hint="eastAsia" w:ascii="宋体" w:hAnsi="宋体" w:eastAsia="宋体" w:cs="宋体"/>
                      <w:snapToGrid w:val="0"/>
                      <w:color w:val="auto"/>
                      <w:sz w:val="21"/>
                      <w:szCs w:val="21"/>
                      <w:highlight w:val="none"/>
                    </w:rPr>
                    <w:t>金额（万元）</w:t>
                  </w:r>
                </w:p>
              </w:tc>
              <w:tc>
                <w:tcPr>
                  <w:tcW w:w="1546"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货物招标</w:t>
                  </w:r>
                </w:p>
              </w:tc>
              <w:tc>
                <w:tcPr>
                  <w:tcW w:w="190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服务招标</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100以下</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100-500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1.10%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0.80</w:t>
                  </w:r>
                  <w:r>
                    <w:rPr>
                      <w:rFonts w:hint="eastAsia" w:ascii="宋体" w:hAnsi="宋体" w:eastAsia="宋体" w:cs="宋体"/>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0.80%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45</w:t>
                  </w:r>
                  <w:r>
                    <w:rPr>
                      <w:rFonts w:hint="eastAsia" w:ascii="宋体" w:hAnsi="宋体" w:eastAsia="宋体" w:cs="宋体"/>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25</w:t>
                  </w:r>
                  <w:r>
                    <w:rPr>
                      <w:rFonts w:hint="eastAsia" w:ascii="宋体" w:hAnsi="宋体" w:eastAsia="宋体" w:cs="宋体"/>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p>
              </w:tc>
            </w:tr>
          </w:tbl>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招标代理服务收费按差额定率累进法计算。例如：某项目招标代理业务</w:t>
            </w:r>
            <w:r>
              <w:rPr>
                <w:rFonts w:hint="eastAsia" w:ascii="宋体" w:hAnsi="宋体" w:eastAsia="宋体" w:cs="宋体"/>
                <w:snapToGrid w:val="0"/>
                <w:color w:val="auto"/>
                <w:sz w:val="21"/>
                <w:szCs w:val="21"/>
                <w:highlight w:val="none"/>
                <w:lang w:eastAsia="zh-CN"/>
              </w:rPr>
              <w:t>中标</w:t>
            </w:r>
            <w:r>
              <w:rPr>
                <w:rFonts w:hint="eastAsia" w:ascii="宋体" w:hAnsi="宋体" w:eastAsia="宋体" w:cs="宋体"/>
                <w:snapToGrid w:val="0"/>
                <w:color w:val="auto"/>
                <w:sz w:val="21"/>
                <w:szCs w:val="21"/>
                <w:highlight w:val="none"/>
              </w:rPr>
              <w:t>金额为2000万元，计算招标代理服务收费额如下：</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100万元×1.50%=1.5（万元）；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（500-100）万元×1.10%=4.4（万元）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（1000-500）万元×0.80%=4.0（万元）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（2000-1000）万元×0.50%=5.0（万元）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olor w:val="auto"/>
                <w:sz w:val="21"/>
                <w:szCs w:val="21"/>
                <w:highlight w:val="none"/>
              </w:rPr>
            </w:pPr>
            <w:r>
              <w:rPr>
                <w:rFonts w:hint="eastAsia" w:ascii="宋体" w:hAnsi="宋体" w:eastAsia="宋体" w:cs="宋体"/>
                <w:snapToGrid w:val="0"/>
                <w:color w:val="auto"/>
                <w:sz w:val="21"/>
                <w:szCs w:val="21"/>
                <w:highlight w:val="none"/>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5"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color w:val="auto"/>
                <w:sz w:val="21"/>
                <w:szCs w:val="21"/>
                <w:highlight w:val="none"/>
                <w:lang w:val="en-US" w:eastAsia="zh-CN"/>
              </w:rPr>
              <w:t>16</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 w:val="21"/>
                <w:szCs w:val="21"/>
                <w:highlight w:val="none"/>
              </w:rPr>
            </w:pPr>
            <w:r>
              <w:rPr>
                <w:rFonts w:hint="eastAsia" w:ascii="宋体"/>
                <w:color w:val="auto"/>
                <w:sz w:val="21"/>
                <w:szCs w:val="21"/>
                <w:highlight w:val="none"/>
              </w:rPr>
              <w:t>最高投标限价</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olor w:val="auto"/>
                <w:sz w:val="21"/>
                <w:szCs w:val="21"/>
                <w:highlight w:val="none"/>
              </w:rPr>
            </w:pPr>
            <w:r>
              <w:rPr>
                <w:rFonts w:hint="eastAsia" w:ascii="宋体" w:hAnsi="宋体" w:cs="宋体"/>
                <w:b/>
                <w:bCs/>
                <w:color w:val="auto"/>
                <w:sz w:val="21"/>
                <w:szCs w:val="21"/>
                <w:highlight w:val="none"/>
              </w:rPr>
              <w:t>招标人设置投标报价最高上限</w:t>
            </w:r>
            <w:r>
              <w:rPr>
                <w:rFonts w:hint="eastAsia" w:ascii="宋体" w:hAnsi="宋体" w:cs="宋体"/>
                <w:color w:val="auto"/>
                <w:sz w:val="21"/>
                <w:szCs w:val="21"/>
                <w:highlight w:val="none"/>
                <w:u w:val="single"/>
                <w:lang w:val="en-US" w:eastAsia="zh-CN"/>
              </w:rPr>
              <w:t>1500000</w:t>
            </w:r>
            <w:r>
              <w:rPr>
                <w:rFonts w:hint="eastAsia" w:ascii="Times New Roman" w:hAnsi="Times New Roman" w:eastAsia="宋体" w:cs="Times New Roman"/>
                <w:color w:val="auto"/>
                <w:kern w:val="2"/>
                <w:sz w:val="22"/>
                <w:szCs w:val="28"/>
                <w:highlight w:val="none"/>
                <w:u w:val="single"/>
                <w:lang w:val="en-US" w:eastAsia="zh-CN" w:bidi="ar-SA"/>
              </w:rPr>
              <w:t>元</w:t>
            </w:r>
            <w:r>
              <w:rPr>
                <w:rFonts w:hint="eastAsia" w:ascii="宋体" w:hAnsi="宋体" w:cs="宋体"/>
                <w:b/>
                <w:bCs/>
                <w:color w:val="auto"/>
                <w:sz w:val="21"/>
                <w:szCs w:val="21"/>
                <w:highlight w:val="none"/>
                <w:u w:val="single"/>
              </w:rPr>
              <w:t>，高于最高限价的，</w:t>
            </w:r>
            <w:r>
              <w:rPr>
                <w:rFonts w:hint="eastAsia" w:ascii="宋体" w:hAnsi="宋体" w:cs="宋体"/>
                <w:color w:val="auto"/>
                <w:sz w:val="21"/>
                <w:szCs w:val="21"/>
                <w:highlight w:val="none"/>
              </w:rPr>
              <w:t>其投标文件按无效投标处理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本次采购总金额不超过最高限价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color w:val="auto"/>
                <w:sz w:val="21"/>
                <w:szCs w:val="21"/>
                <w:highlight w:val="none"/>
                <w:lang w:val="en-US" w:eastAsia="zh-CN"/>
              </w:rPr>
            </w:pPr>
            <w:r>
              <w:rPr>
                <w:rFonts w:hint="eastAsia" w:ascii="宋体" w:cs="宋体"/>
                <w:color w:val="auto"/>
                <w:sz w:val="21"/>
                <w:szCs w:val="21"/>
                <w:highlight w:val="none"/>
                <w:lang w:val="en-US" w:eastAsia="zh-CN"/>
              </w:rPr>
              <w:t>17</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color w:val="auto"/>
                <w:sz w:val="21"/>
                <w:szCs w:val="21"/>
                <w:highlight w:val="none"/>
                <w:lang w:val="en-US" w:eastAsia="zh-CN"/>
              </w:rPr>
              <w:t>投标有效期</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投标有效期为</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2"/>
                <w:sz w:val="22"/>
                <w:szCs w:val="28"/>
                <w:u w:val="single"/>
                <w:lang w:val="en-US" w:eastAsia="zh-CN" w:bidi="ar-SA"/>
                <w14:textFill>
                  <w14:solidFill>
                    <w14:schemeClr w14:val="tx1"/>
                  </w14:solidFill>
                </w14:textFill>
              </w:rPr>
              <w:t>60</w:t>
            </w:r>
            <w:r>
              <w:rPr>
                <w:rFonts w:hint="eastAsia" w:ascii="Times New Roman" w:hAnsi="Times New Roman" w:eastAsia="宋体" w:cs="Times New Roman"/>
                <w:color w:val="000000"/>
                <w:kern w:val="2"/>
                <w:sz w:val="22"/>
                <w:szCs w:val="28"/>
                <w:u w:val="single"/>
                <w:lang w:val="en-US" w:eastAsia="zh-CN" w:bidi="ar-SA"/>
              </w:rPr>
              <w:t xml:space="preserve"> 日历</w:t>
            </w:r>
            <w:r>
              <w:rPr>
                <w:rFonts w:hint="eastAsia"/>
                <w:color w:val="auto"/>
                <w:sz w:val="21"/>
                <w:szCs w:val="21"/>
                <w:highlight w:val="none"/>
                <w:lang w:val="en-US" w:eastAsia="zh-CN"/>
              </w:rPr>
              <w:t>天（从投标截止之日算起）。在此期限内，凡符合本采购文件要求的投标文件均保持有效。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18</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szCs w:val="21"/>
              </w:rPr>
            </w:pPr>
            <w:r>
              <w:rPr>
                <w:rFonts w:hint="eastAsia" w:ascii="宋体"/>
                <w:szCs w:val="21"/>
              </w:rPr>
              <w:t>投标保证金</w:t>
            </w:r>
          </w:p>
        </w:tc>
        <w:tc>
          <w:tcPr>
            <w:tcW w:w="7288" w:type="dxa"/>
            <w:noWrap w:val="0"/>
            <w:vAlign w:val="center"/>
          </w:tcPr>
          <w:p>
            <w:pPr>
              <w:snapToGrid w:val="0"/>
              <w:spacing w:line="290" w:lineRule="exact"/>
              <w:rPr>
                <w:rFonts w:hint="eastAsia" w:ascii="宋体" w:hAnsi="宋体" w:cs="宋体-18030"/>
                <w:szCs w:val="21"/>
              </w:rPr>
            </w:pPr>
            <w:r>
              <w:rPr>
                <w:rFonts w:hint="eastAsia" w:ascii="宋体" w:hAnsi="宋体" w:cs="宋体-18030"/>
                <w:b/>
                <w:bCs/>
                <w:szCs w:val="21"/>
              </w:rPr>
              <w:t>投标保证金交纳方式：</w:t>
            </w:r>
            <w:r>
              <w:rPr>
                <w:rFonts w:hint="eastAsia" w:ascii="宋体" w:hAnsi="宋体" w:cs="宋体-18030"/>
                <w:szCs w:val="21"/>
              </w:rPr>
              <w:t>投标保证金应当以支票、汇票、本票、网上银行支付或者金融机构、担保机构出具的保函等非现金形式交纳。</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18030"/>
                <w:b/>
                <w:bCs/>
                <w:szCs w:val="21"/>
              </w:rPr>
            </w:pPr>
            <w:r>
              <w:rPr>
                <w:rFonts w:hint="eastAsia" w:ascii="宋体" w:hAnsi="宋体" w:cs="宋体-18030"/>
                <w:b/>
                <w:bCs/>
                <w:szCs w:val="21"/>
              </w:rPr>
              <w:t>投标保证金的金额：</w:t>
            </w:r>
            <w:r>
              <w:rPr>
                <w:rFonts w:hint="eastAsia" w:hAnsi="宋体" w:cs="宋体-18030"/>
                <w:b/>
                <w:bCs/>
                <w:szCs w:val="21"/>
                <w:lang w:val="en-US" w:eastAsia="zh-CN"/>
              </w:rPr>
              <w:t>3</w:t>
            </w:r>
            <w:r>
              <w:rPr>
                <w:rFonts w:hint="eastAsia" w:ascii="宋体" w:hAnsi="宋体" w:cs="宋体-18030"/>
                <w:b/>
                <w:bCs/>
                <w:szCs w:val="21"/>
              </w:rPr>
              <w:t>0000元（</w:t>
            </w:r>
            <w:r>
              <w:rPr>
                <w:rFonts w:hint="eastAsia" w:hAnsi="宋体" w:cs="宋体-18030"/>
                <w:b/>
                <w:bCs/>
                <w:szCs w:val="21"/>
                <w:lang w:val="en-US" w:eastAsia="zh-CN"/>
              </w:rPr>
              <w:t>叁</w:t>
            </w:r>
            <w:r>
              <w:rPr>
                <w:rFonts w:hint="eastAsia" w:ascii="宋体" w:hAnsi="宋体" w:cs="宋体-18030"/>
                <w:b/>
                <w:bCs/>
                <w:szCs w:val="21"/>
                <w:lang w:eastAsia="zh-CN"/>
              </w:rPr>
              <w:t>万</w:t>
            </w:r>
            <w:r>
              <w:rPr>
                <w:rFonts w:hint="eastAsia" w:ascii="宋体" w:hAnsi="宋体" w:cs="宋体-18030"/>
                <w:b/>
                <w:bCs/>
                <w:szCs w:val="21"/>
              </w:rPr>
              <w:t>元整）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19</w:t>
            </w:r>
          </w:p>
        </w:tc>
        <w:tc>
          <w:tcPr>
            <w:tcW w:w="1536" w:type="dxa"/>
            <w:tcBorders>
              <w:bottom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 w:val="21"/>
                <w:szCs w:val="21"/>
                <w:highlight w:val="none"/>
              </w:rPr>
            </w:pPr>
            <w:r>
              <w:rPr>
                <w:rFonts w:hint="eastAsia" w:ascii="宋体" w:hAnsi="宋体"/>
                <w:color w:val="000000"/>
                <w:sz w:val="21"/>
                <w:szCs w:val="21"/>
                <w:lang w:eastAsia="zh-CN"/>
              </w:rPr>
              <w:t>投标保证金</w:t>
            </w:r>
          </w:p>
        </w:tc>
        <w:tc>
          <w:tcPr>
            <w:tcW w:w="7288" w:type="dxa"/>
            <w:tcBorders>
              <w:bottom w:val="single" w:color="auto" w:sz="4" w:space="0"/>
            </w:tcBorders>
            <w:noWrap w:val="0"/>
            <w:vAlign w:val="top"/>
          </w:tcPr>
          <w:p>
            <w:pPr>
              <w:snapToGrid w:val="0"/>
              <w:spacing w:line="290" w:lineRule="exact"/>
              <w:rPr>
                <w:rFonts w:hint="eastAsia" w:ascii="宋体" w:hAnsi="宋体"/>
                <w:szCs w:val="21"/>
              </w:rPr>
            </w:pPr>
            <w:r>
              <w:rPr>
                <w:rFonts w:hint="eastAsia" w:ascii="宋体" w:hAnsi="宋体"/>
                <w:szCs w:val="21"/>
              </w:rPr>
              <w:t>投标保证金交纳要求：</w:t>
            </w:r>
          </w:p>
          <w:p>
            <w:pPr>
              <w:spacing w:line="360" w:lineRule="auto"/>
              <w:rPr>
                <w:rFonts w:hint="eastAsia" w:ascii="宋体" w:hAnsi="宋体"/>
                <w:color w:val="FF0000"/>
                <w:sz w:val="21"/>
                <w:szCs w:val="21"/>
                <w:highlight w:val="none"/>
                <w:lang w:val="en-US" w:eastAsia="zh-CN"/>
              </w:rPr>
            </w:pPr>
            <w:r>
              <w:rPr>
                <w:rFonts w:hint="eastAsia" w:ascii="宋体" w:hAnsi="宋体"/>
                <w:color w:val="auto"/>
                <w:sz w:val="21"/>
                <w:szCs w:val="21"/>
                <w:highlight w:val="none"/>
                <w:lang w:val="en-US" w:eastAsia="zh-CN"/>
              </w:rPr>
              <w:t>1、投标保证金以电汇、网银形式提交的，应在投标截止时间</w:t>
            </w:r>
            <w:r>
              <w:rPr>
                <w:rFonts w:hint="eastAsia" w:ascii="宋体" w:hAnsi="宋体"/>
                <w:color w:val="000000"/>
                <w:sz w:val="21"/>
                <w:szCs w:val="21"/>
                <w:highlight w:val="none"/>
                <w:lang w:val="en-US" w:eastAsia="zh-CN"/>
              </w:rPr>
              <w:t>前以总公司的基本账户一次性汇入指定账户（</w:t>
            </w:r>
            <w:r>
              <w:rPr>
                <w:rFonts w:hint="eastAsia" w:ascii="宋体" w:hAnsi="宋体"/>
                <w:color w:val="auto"/>
                <w:sz w:val="21"/>
                <w:szCs w:val="21"/>
                <w:highlight w:val="none"/>
                <w:lang w:val="en-US" w:eastAsia="zh-CN"/>
              </w:rPr>
              <w:t>以到账时间为准），不接受现金及任何个人汇款。确认到账后，持银行交款单、基本户开户许可证（基本存款账户信息）到</w:t>
            </w:r>
            <w:r>
              <w:rPr>
                <w:rFonts w:hint="eastAsia" w:ascii="宋体" w:hAnsi="宋体"/>
                <w:color w:val="FF0000"/>
                <w:sz w:val="21"/>
                <w:szCs w:val="21"/>
                <w:highlight w:val="none"/>
                <w:lang w:val="en-US" w:eastAsia="zh-CN"/>
              </w:rPr>
              <w:t xml:space="preserve"> </w:t>
            </w:r>
            <w:r>
              <w:rPr>
                <w:rFonts w:hint="eastAsia" w:ascii="宋体" w:hAnsi="宋体" w:eastAsia="宋体" w:cs="Times New Roman"/>
                <w:color w:val="auto"/>
                <w:sz w:val="21"/>
                <w:szCs w:val="21"/>
                <w:highlight w:val="none"/>
                <w:lang w:val="en-US" w:eastAsia="zh-CN"/>
              </w:rPr>
              <w:t>克孜勒苏柯尔克孜自治州政务服务和公共资源交易中心换取票据收据，开标现场持此项目开具的票据收据原件</w:t>
            </w:r>
            <w:r>
              <w:rPr>
                <w:rFonts w:hint="eastAsia" w:ascii="宋体" w:hAnsi="宋体"/>
                <w:color w:val="auto"/>
                <w:sz w:val="21"/>
                <w:szCs w:val="21"/>
                <w:highlight w:val="none"/>
                <w:lang w:val="en-US" w:eastAsia="zh-CN"/>
              </w:rPr>
              <w:t>，标书内附此票据收据复印件。</w:t>
            </w:r>
            <w:r>
              <w:rPr>
                <w:rFonts w:hint="eastAsia" w:ascii="宋体" w:hAnsi="宋体"/>
                <w:color w:val="FF0000"/>
                <w:sz w:val="21"/>
                <w:szCs w:val="21"/>
                <w:highlight w:val="none"/>
                <w:lang w:val="en-US" w:eastAsia="zh-CN"/>
              </w:rPr>
              <w:t xml:space="preserve"> </w:t>
            </w:r>
          </w:p>
          <w:p>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2、投标保证金以保函等票据形式提交的，在开标现场持金融机构、担保机构出具的保函原件，标书内附此票据复印件。</w:t>
            </w:r>
          </w:p>
          <w:p>
            <w:pPr>
              <w:spacing w:line="360" w:lineRule="auto"/>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3、有效投标保证金成功交纳后，截止开标时间，供应商无正当理由不参加该项目投标且不递交弃标函，投标保证金不予退还。</w:t>
            </w:r>
          </w:p>
          <w:p>
            <w:pPr>
              <w:spacing w:line="360" w:lineRule="auto"/>
              <w:rPr>
                <w:rFonts w:hint="default" w:ascii="宋体" w:hAnsi="宋体"/>
                <w:b/>
                <w:bCs/>
                <w:color w:val="000000"/>
                <w:sz w:val="21"/>
                <w:szCs w:val="21"/>
                <w:highlight w:val="none"/>
                <w:lang w:val="en-US" w:eastAsia="zh-CN"/>
              </w:rPr>
            </w:pPr>
            <w:r>
              <w:rPr>
                <w:rFonts w:hint="eastAsia" w:ascii="宋体" w:hAnsi="宋体"/>
                <w:b/>
                <w:bCs/>
                <w:color w:val="auto"/>
                <w:sz w:val="21"/>
                <w:szCs w:val="21"/>
                <w:highlight w:val="none"/>
                <w:lang w:val="en-US" w:eastAsia="zh-CN"/>
              </w:rPr>
              <w:t>户名</w:t>
            </w:r>
            <w:r>
              <w:rPr>
                <w:rFonts w:hint="eastAsia" w:ascii="宋体" w:hAnsi="宋体"/>
                <w:b/>
                <w:bCs/>
                <w:color w:val="000000"/>
                <w:sz w:val="21"/>
                <w:szCs w:val="21"/>
                <w:highlight w:val="none"/>
                <w:lang w:val="en-US" w:eastAsia="zh-CN"/>
              </w:rPr>
              <w:t>：克孜勒苏柯尔克孜自治州政务服务和公共资源交易中心</w:t>
            </w:r>
          </w:p>
          <w:p>
            <w:pPr>
              <w:spacing w:line="360" w:lineRule="auto"/>
              <w:rPr>
                <w:rFonts w:hint="default" w:ascii="宋体" w:hAnsi="宋体"/>
                <w:b/>
                <w:bCs/>
                <w:color w:val="000000"/>
                <w:sz w:val="21"/>
                <w:szCs w:val="21"/>
                <w:highlight w:val="none"/>
                <w:lang w:val="en-US" w:eastAsia="zh-CN"/>
              </w:rPr>
            </w:pPr>
            <w:r>
              <w:rPr>
                <w:rFonts w:hint="eastAsia" w:ascii="宋体" w:hAnsi="宋体"/>
                <w:b/>
                <w:bCs/>
                <w:color w:val="000000"/>
                <w:sz w:val="21"/>
                <w:szCs w:val="21"/>
                <w:highlight w:val="none"/>
                <w:lang w:val="en-US" w:eastAsia="zh-CN"/>
              </w:rPr>
              <w:t>账号：30456301040005069</w:t>
            </w:r>
          </w:p>
          <w:p>
            <w:pPr>
              <w:spacing w:line="360" w:lineRule="auto"/>
              <w:rPr>
                <w:rFonts w:hint="eastAsia" w:ascii="宋体" w:hAnsi="宋体"/>
                <w:b/>
                <w:bCs/>
                <w:color w:val="000000"/>
                <w:sz w:val="21"/>
                <w:szCs w:val="21"/>
                <w:highlight w:val="none"/>
                <w:lang w:val="en-US" w:eastAsia="zh-CN"/>
              </w:rPr>
            </w:pPr>
            <w:r>
              <w:rPr>
                <w:rFonts w:hint="eastAsia" w:ascii="宋体" w:hAnsi="宋体"/>
                <w:b/>
                <w:bCs/>
                <w:color w:val="000000"/>
                <w:sz w:val="21"/>
                <w:szCs w:val="21"/>
                <w:highlight w:val="none"/>
                <w:lang w:val="en-US" w:eastAsia="zh-CN"/>
              </w:rPr>
              <w:t>行名：中国农业银行阿图什市天山分理处</w:t>
            </w:r>
          </w:p>
          <w:p>
            <w:pPr>
              <w:spacing w:line="360" w:lineRule="auto"/>
              <w:rPr>
                <w:rFonts w:hint="eastAsia" w:ascii="宋体" w:hAnsi="宋体"/>
                <w:b/>
                <w:bCs/>
                <w:color w:val="000000"/>
                <w:sz w:val="21"/>
                <w:szCs w:val="21"/>
                <w:highlight w:val="none"/>
                <w:lang w:val="en-US" w:eastAsia="zh-CN"/>
              </w:rPr>
            </w:pPr>
            <w:r>
              <w:rPr>
                <w:rFonts w:hint="eastAsia" w:ascii="宋体" w:hAnsi="宋体"/>
                <w:b/>
                <w:bCs/>
                <w:color w:val="000000"/>
                <w:sz w:val="21"/>
                <w:szCs w:val="21"/>
                <w:highlight w:val="none"/>
                <w:lang w:val="en-US" w:eastAsia="zh-CN"/>
              </w:rPr>
              <w:t>行号：103893045636</w:t>
            </w:r>
          </w:p>
          <w:p>
            <w:pPr>
              <w:spacing w:line="360" w:lineRule="auto"/>
              <w:rPr>
                <w:rFonts w:hint="eastAsia" w:ascii="宋体" w:hAnsi="宋体"/>
                <w:b/>
                <w:bCs/>
                <w:color w:val="000000"/>
                <w:sz w:val="21"/>
                <w:szCs w:val="21"/>
                <w:highlight w:val="none"/>
                <w:lang w:val="en-US" w:eastAsia="zh-CN"/>
              </w:rPr>
            </w:pPr>
            <w:r>
              <w:rPr>
                <w:rFonts w:hint="eastAsia" w:ascii="宋体" w:hAnsi="宋体"/>
                <w:b/>
                <w:bCs/>
                <w:color w:val="000000"/>
                <w:sz w:val="21"/>
                <w:szCs w:val="21"/>
                <w:highlight w:val="none"/>
                <w:lang w:val="en-US" w:eastAsia="zh-CN"/>
              </w:rPr>
              <w:t>联系人：张女士</w:t>
            </w:r>
          </w:p>
          <w:p>
            <w:pPr>
              <w:spacing w:line="360" w:lineRule="auto"/>
              <w:rPr>
                <w:rFonts w:hint="default" w:ascii="宋体" w:hAnsi="宋体"/>
                <w:b/>
                <w:bCs/>
                <w:color w:val="000000"/>
                <w:sz w:val="21"/>
                <w:szCs w:val="21"/>
                <w:highlight w:val="none"/>
                <w:lang w:val="en-US" w:eastAsia="zh-CN"/>
              </w:rPr>
            </w:pPr>
            <w:r>
              <w:rPr>
                <w:rFonts w:hint="eastAsia" w:ascii="宋体" w:hAnsi="宋体"/>
                <w:b/>
                <w:bCs/>
                <w:color w:val="000000"/>
                <w:sz w:val="21"/>
                <w:szCs w:val="21"/>
                <w:highlight w:val="none"/>
                <w:lang w:val="en-US" w:eastAsia="zh-CN"/>
              </w:rPr>
              <w:t>电话：0908-4220265    18199721001</w:t>
            </w:r>
          </w:p>
          <w:p>
            <w:pPr>
              <w:spacing w:line="360" w:lineRule="auto"/>
              <w:rPr>
                <w:rFonts w:hint="eastAsia" w:ascii="宋体" w:hAnsi="宋体"/>
                <w:color w:val="auto"/>
                <w:sz w:val="21"/>
                <w:szCs w:val="21"/>
                <w:highlight w:val="none"/>
                <w:lang w:val="en-US" w:eastAsia="zh-CN"/>
              </w:rPr>
            </w:pPr>
            <w:r>
              <w:rPr>
                <w:rFonts w:hint="eastAsia" w:ascii="宋体" w:hAnsi="宋体"/>
                <w:b/>
                <w:bCs/>
                <w:color w:val="auto"/>
                <w:sz w:val="21"/>
                <w:szCs w:val="21"/>
                <w:highlight w:val="none"/>
                <w:lang w:val="en-US" w:eastAsia="zh-CN"/>
              </w:rPr>
              <w:t>（备注：必须写清楚xx公司xx项目保证金）</w:t>
            </w:r>
          </w:p>
          <w:p>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4、投标保证金退还：</w:t>
            </w:r>
          </w:p>
          <w:p>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（1）中标供应商持合同和票据收据5日内办理；</w:t>
            </w:r>
          </w:p>
          <w:p>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（2）未中标供应商持收据5日内办理；</w:t>
            </w:r>
          </w:p>
          <w:p>
            <w:pPr>
              <w:spacing w:line="360" w:lineRule="auto"/>
              <w:rPr>
                <w:rFonts w:hint="eastAsia" w:ascii="宋体" w:hAnsi="宋体" w:cs="宋体-18030"/>
                <w:b/>
                <w:bCs/>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因供应商自身原因耽搁领取，超过退还时限，不承担延后退还责任。</w:t>
            </w:r>
            <w:r>
              <w:rPr>
                <w:rFonts w:hint="eastAsia" w:ascii="宋体" w:hAnsi="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ascii="宋体" w:cs="宋体"/>
                <w:color w:val="auto"/>
                <w:sz w:val="21"/>
                <w:szCs w:val="21"/>
                <w:highlight w:val="none"/>
                <w:lang w:val="en-US" w:eastAsia="zh-CN"/>
              </w:rPr>
              <w:t>20</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投标文件形式</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电子投标文件包括“电子加密投标文件”和“备份投标文件”，在投标文件编制完成后同时生成。</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1、“电子加密投标文件”是指通过“政采云电子交易客户端”完成投标文件编制后生成并加密的数据电文形式的投标文件。</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21</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b/>
                <w:bCs/>
                <w:color w:val="auto"/>
                <w:sz w:val="21"/>
                <w:szCs w:val="21"/>
                <w:highlight w:val="none"/>
                <w:lang w:val="en-US" w:eastAsia="zh-CN"/>
              </w:rPr>
              <w:t>投标文件份数及要求</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1、一份电子加密标书（“.jmbs”格式），一份备份标书文件（“.bfbs”格式）。</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eastAsia="宋体"/>
                <w:b/>
                <w:bCs/>
                <w:color w:val="auto"/>
                <w:sz w:val="21"/>
                <w:szCs w:val="21"/>
                <w:highlight w:val="red"/>
                <w:lang w:val="en-US" w:eastAsia="zh-CN"/>
              </w:rPr>
            </w:pPr>
            <w:r>
              <w:rPr>
                <w:rFonts w:hint="eastAsia"/>
                <w:b/>
                <w:bCs/>
                <w:color w:val="auto"/>
                <w:sz w:val="21"/>
                <w:szCs w:val="21"/>
                <w:highlight w:val="none"/>
                <w:lang w:val="en-US" w:eastAsia="zh-CN"/>
              </w:rPr>
              <w:t>2、每份电子投标文件应包括</w:t>
            </w:r>
            <w:r>
              <w:rPr>
                <w:rFonts w:hint="eastAsia" w:ascii="宋体" w:hAnsi="宋体"/>
                <w:b/>
                <w:bCs/>
                <w:color w:val="auto"/>
                <w:szCs w:val="21"/>
                <w:highlight w:val="none"/>
              </w:rPr>
              <w:t>资格证明文件和商务</w:t>
            </w:r>
            <w:r>
              <w:rPr>
                <w:rFonts w:hint="eastAsia" w:hAnsi="宋体"/>
                <w:b/>
                <w:bCs/>
                <w:color w:val="auto"/>
                <w:szCs w:val="21"/>
                <w:highlight w:val="none"/>
                <w:lang w:eastAsia="zh-CN"/>
              </w:rPr>
              <w:t>、</w:t>
            </w:r>
            <w:r>
              <w:rPr>
                <w:rFonts w:hint="eastAsia" w:ascii="宋体" w:hAnsi="宋体"/>
                <w:b/>
                <w:bCs/>
                <w:color w:val="auto"/>
                <w:szCs w:val="21"/>
                <w:highlight w:val="none"/>
              </w:rPr>
              <w:t>技术文件两部分</w:t>
            </w:r>
            <w:r>
              <w:rPr>
                <w:rFonts w:hint="eastAsia" w:ascii="宋体" w:hAnsi="宋体"/>
                <w:b/>
                <w:bCs/>
                <w:color w:val="auto"/>
                <w:szCs w:val="21"/>
                <w:highlight w:val="none"/>
                <w:lang w:eastAsia="zh-CN"/>
              </w:rPr>
              <w:t>。</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default"/>
                <w:color w:val="auto"/>
                <w:sz w:val="21"/>
                <w:szCs w:val="21"/>
                <w:highlight w:val="none"/>
                <w:lang w:val="en-US" w:eastAsia="zh-CN"/>
              </w:rPr>
            </w:pPr>
            <w:r>
              <w:rPr>
                <w:rFonts w:hint="eastAsia"/>
                <w:b/>
                <w:bCs/>
                <w:color w:val="auto"/>
                <w:sz w:val="21"/>
                <w:szCs w:val="21"/>
                <w:highlight w:val="none"/>
                <w:lang w:val="en-US" w:eastAsia="zh-CN"/>
              </w:rPr>
              <w:t>3、</w:t>
            </w:r>
            <w:r>
              <w:rPr>
                <w:rFonts w:hint="eastAsia" w:ascii="宋体" w:hAnsi="宋体" w:cs="宋体"/>
                <w:b/>
                <w:bCs/>
                <w:kern w:val="0"/>
                <w:szCs w:val="21"/>
                <w:lang w:val="en-US" w:eastAsia="zh-CN"/>
              </w:rPr>
              <w:t>、</w:t>
            </w:r>
            <w:r>
              <w:rPr>
                <w:rFonts w:hint="eastAsia" w:ascii="宋体" w:hAnsi="Times New Roman" w:eastAsia="宋体" w:cs="Times New Roman"/>
                <w:color w:val="000000"/>
                <w:sz w:val="21"/>
                <w:szCs w:val="21"/>
                <w:highlight w:val="none"/>
                <w:lang w:val="en-US" w:eastAsia="zh-CN"/>
              </w:rPr>
              <w:t>纸质版投标文件：正本壹份、副本肆份，分册采用死页胶装方式装订,装订应牢固、不易拆散和换页，不得采用活页装订。投标企业将纸质版投标文件并承诺与纸质投标文件内容一致的承诺书于开标结束后以邮寄方式到中资锐诚工程项目管理有限公司（阿图什市友谊北路77号（京东快递6楼）</w:t>
            </w:r>
            <w:r>
              <w:rPr>
                <w:rFonts w:hint="eastAsia" w:hAnsi="Times New Roman" w:cs="Times New Roman"/>
                <w:color w:val="000000"/>
                <w:sz w:val="21"/>
                <w:szCs w:val="21"/>
                <w:highlight w:val="none"/>
                <w:lang w:val="en-US" w:eastAsia="zh-CN"/>
              </w:rPr>
              <w:t xml:space="preserve"> ， </w:t>
            </w:r>
            <w:r>
              <w:rPr>
                <w:rFonts w:hint="eastAsia" w:ascii="宋体" w:hAnsi="Times New Roman" w:eastAsia="宋体" w:cs="Times New Roman"/>
                <w:color w:val="000000"/>
                <w:sz w:val="21"/>
                <w:szCs w:val="21"/>
                <w:highlight w:val="none"/>
                <w:lang w:val="en-US" w:eastAsia="zh-CN"/>
              </w:rPr>
              <w:t xml:space="preserve">收件人：赵女士       </w:t>
            </w:r>
            <w:r>
              <w:rPr>
                <w:rFonts w:hint="default" w:ascii="宋体" w:hAnsi="Times New Roman" w:eastAsia="宋体" w:cs="Times New Roman"/>
                <w:color w:val="000000"/>
                <w:sz w:val="21"/>
                <w:szCs w:val="21"/>
                <w:highlight w:val="none"/>
                <w:lang w:val="en-US" w:eastAsia="zh-CN"/>
              </w:rPr>
              <w:t>联系电话：</w:t>
            </w:r>
            <w:r>
              <w:rPr>
                <w:rFonts w:hint="eastAsia" w:ascii="宋体" w:hAnsi="Times New Roman" w:eastAsia="宋体" w:cs="Times New Roman"/>
                <w:color w:val="000000"/>
                <w:sz w:val="21"/>
                <w:szCs w:val="21"/>
                <w:highlight w:val="none"/>
                <w:lang w:val="en-US" w:eastAsia="zh-CN"/>
              </w:rPr>
              <w:t>18199708008。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1536" w:type="dxa"/>
            <w:vMerge w:val="restart"/>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lang w:bidi="zh-CN"/>
              </w:rPr>
              <w:t>投标文件的上传和递交</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u w:val="single" w:color="auto"/>
                <w:lang w:val="en-US" w:eastAsia="zh-CN"/>
              </w:rPr>
            </w:pPr>
            <w:r>
              <w:rPr>
                <w:rFonts w:hint="eastAsia"/>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宋体" w:cs="宋体"/>
                <w:color w:val="auto"/>
                <w:sz w:val="21"/>
                <w:szCs w:val="21"/>
                <w:highlight w:val="none"/>
                <w:lang w:val="en-US" w:eastAsia="zh-CN"/>
              </w:rPr>
            </w:pPr>
          </w:p>
        </w:tc>
        <w:tc>
          <w:tcPr>
            <w:tcW w:w="1536" w:type="dxa"/>
            <w:vMerge w:val="continue"/>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bCs/>
                <w:color w:val="auto"/>
                <w:sz w:val="21"/>
                <w:szCs w:val="21"/>
                <w:highlight w:val="none"/>
                <w:lang w:bidi="zh-CN"/>
              </w:rPr>
            </w:pPr>
          </w:p>
        </w:tc>
        <w:tc>
          <w:tcPr>
            <w:tcW w:w="7288" w:type="dxa"/>
            <w:noWrap w:val="0"/>
            <w:vAlign w:val="center"/>
          </w:tcPr>
          <w:p>
            <w:pPr>
              <w:pStyle w:val="14"/>
              <w:snapToGrid w:val="0"/>
              <w:spacing w:line="360" w:lineRule="auto"/>
              <w:rPr>
                <w:rFonts w:hint="eastAsia"/>
                <w:color w:val="auto"/>
                <w:szCs w:val="21"/>
              </w:rPr>
            </w:pPr>
            <w:r>
              <w:rPr>
                <w:rFonts w:hint="eastAsia"/>
                <w:color w:val="auto"/>
                <w:szCs w:val="21"/>
              </w:rPr>
              <w:t>2.备份投标文件：供应商在投标截止时间前将加密的投标文件上传至政府采购云平台，还可以在投标截止时间前以电子邮件方式提供备份投标文件1份（接收人邮箱：</w:t>
            </w:r>
            <w:r>
              <w:rPr>
                <w:rFonts w:hint="eastAsia"/>
                <w:color w:val="auto"/>
                <w:szCs w:val="21"/>
                <w:lang w:val="en-US" w:eastAsia="zh-CN"/>
              </w:rPr>
              <w:t>406845112</w:t>
            </w:r>
            <w:r>
              <w:rPr>
                <w:rFonts w:hint="eastAsia"/>
                <w:color w:val="auto"/>
                <w:szCs w:val="21"/>
              </w:rPr>
              <w:t>@qq.com，接收人：</w:t>
            </w:r>
            <w:r>
              <w:rPr>
                <w:rFonts w:hint="default" w:ascii="仿宋" w:hAnsi="仿宋" w:eastAsia="仿宋" w:cs="仿宋"/>
                <w:color w:val="auto"/>
                <w:sz w:val="24"/>
                <w:szCs w:val="24"/>
                <w:lang w:val="en-US" w:eastAsia="zh-CN"/>
              </w:rPr>
              <w:t>联系人：</w:t>
            </w:r>
            <w:r>
              <w:rPr>
                <w:rFonts w:hint="eastAsia"/>
                <w:color w:val="auto"/>
                <w:szCs w:val="21"/>
                <w:lang w:val="en-US" w:eastAsia="zh-CN"/>
              </w:rPr>
              <w:t xml:space="preserve">赵女士       </w:t>
            </w:r>
            <w:r>
              <w:rPr>
                <w:rFonts w:hint="default"/>
                <w:color w:val="auto"/>
                <w:szCs w:val="21"/>
                <w:lang w:val="en-US" w:eastAsia="zh-CN"/>
              </w:rPr>
              <w:t>联系电话：</w:t>
            </w:r>
            <w:r>
              <w:rPr>
                <w:rFonts w:hint="eastAsia"/>
                <w:color w:val="auto"/>
                <w:szCs w:val="21"/>
                <w:lang w:val="en-US" w:eastAsia="zh-CN"/>
              </w:rPr>
              <w:t>18199708008</w:t>
            </w:r>
            <w:r>
              <w:rPr>
                <w:rFonts w:hint="eastAsia"/>
                <w:color w:val="auto"/>
                <w:szCs w:val="21"/>
              </w:rPr>
              <w:t>“备份投标文件”由供应商自愿提供，采购文件不作强制性要求；如不提供或未按要求提供的，当电子投标文件无法解密时，将导致无备份投标文件而失去投标资格。</w:t>
            </w:r>
          </w:p>
          <w:p>
            <w:pPr>
              <w:pStyle w:val="14"/>
              <w:snapToGrid w:val="0"/>
              <w:spacing w:line="360" w:lineRule="auto"/>
              <w:rPr>
                <w:rFonts w:hint="eastAsia"/>
                <w:color w:val="auto"/>
                <w:szCs w:val="21"/>
              </w:rPr>
            </w:pPr>
            <w:r>
              <w:rPr>
                <w:rFonts w:hint="eastAsia"/>
                <w:color w:val="auto"/>
                <w:szCs w:val="21"/>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Cs w:val="21"/>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23</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 w:val="21"/>
                <w:szCs w:val="21"/>
                <w:highlight w:val="none"/>
              </w:rPr>
            </w:pPr>
            <w:r>
              <w:rPr>
                <w:rFonts w:hint="eastAsia" w:ascii="宋体"/>
                <w:color w:val="auto"/>
                <w:sz w:val="21"/>
                <w:szCs w:val="21"/>
                <w:highlight w:val="none"/>
                <w:lang w:eastAsia="zh-CN"/>
              </w:rPr>
              <w:t>投标截止</w:t>
            </w:r>
            <w:r>
              <w:rPr>
                <w:rFonts w:hint="eastAsia" w:ascii="宋体"/>
                <w:color w:val="auto"/>
                <w:sz w:val="21"/>
                <w:szCs w:val="21"/>
                <w:highlight w:val="none"/>
              </w:rPr>
              <w:t>时间及地点</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bCs/>
                <w:color w:val="auto"/>
                <w:sz w:val="21"/>
                <w:szCs w:val="21"/>
                <w:highlight w:val="none"/>
              </w:rPr>
            </w:pPr>
            <w:r>
              <w:rPr>
                <w:rFonts w:hint="eastAsia" w:ascii="宋体"/>
                <w:b/>
                <w:bCs/>
                <w:color w:val="auto"/>
                <w:sz w:val="21"/>
                <w:szCs w:val="21"/>
                <w:highlight w:val="none"/>
                <w:lang w:eastAsia="zh-CN"/>
              </w:rPr>
              <w:t>投标截止</w:t>
            </w:r>
            <w:r>
              <w:rPr>
                <w:rFonts w:hint="eastAsia" w:ascii="宋体"/>
                <w:b/>
                <w:bCs/>
                <w:color w:val="auto"/>
                <w:sz w:val="21"/>
                <w:szCs w:val="21"/>
                <w:highlight w:val="none"/>
              </w:rPr>
              <w:t>时间</w:t>
            </w:r>
            <w:r>
              <w:rPr>
                <w:rFonts w:hint="eastAsia"/>
                <w:b/>
                <w:bCs/>
                <w:color w:val="auto"/>
                <w:sz w:val="21"/>
                <w:szCs w:val="21"/>
                <w:highlight w:val="none"/>
              </w:rPr>
              <w:t>：</w:t>
            </w:r>
            <w:r>
              <w:rPr>
                <w:rFonts w:hint="eastAsia"/>
                <w:b/>
                <w:bCs/>
                <w:color w:val="000000"/>
                <w:sz w:val="21"/>
                <w:szCs w:val="21"/>
                <w:highlight w:val="none"/>
                <w:lang w:val="en-US" w:eastAsia="zh-CN"/>
              </w:rPr>
              <w:t>2022</w:t>
            </w:r>
            <w:r>
              <w:rPr>
                <w:rFonts w:hint="eastAsia"/>
                <w:b/>
                <w:bCs/>
                <w:color w:val="000000"/>
                <w:sz w:val="21"/>
                <w:szCs w:val="21"/>
                <w:highlight w:val="none"/>
              </w:rPr>
              <w:t>年</w:t>
            </w:r>
            <w:r>
              <w:rPr>
                <w:rFonts w:hint="eastAsia"/>
                <w:b/>
                <w:bCs/>
                <w:color w:val="000000"/>
                <w:sz w:val="21"/>
                <w:szCs w:val="21"/>
                <w:highlight w:val="none"/>
                <w:lang w:val="en-US" w:eastAsia="zh-CN"/>
              </w:rPr>
              <w:t>6</w:t>
            </w:r>
            <w:r>
              <w:rPr>
                <w:rFonts w:hint="eastAsia"/>
                <w:b/>
                <w:bCs/>
                <w:color w:val="000000"/>
                <w:sz w:val="21"/>
                <w:szCs w:val="21"/>
                <w:highlight w:val="none"/>
              </w:rPr>
              <w:t>月</w:t>
            </w:r>
            <w:r>
              <w:rPr>
                <w:rFonts w:hint="eastAsia"/>
                <w:b/>
                <w:bCs/>
                <w:color w:val="000000"/>
                <w:sz w:val="21"/>
                <w:szCs w:val="21"/>
                <w:highlight w:val="none"/>
                <w:lang w:val="en-US" w:eastAsia="zh-CN"/>
              </w:rPr>
              <w:t>27</w:t>
            </w:r>
            <w:r>
              <w:rPr>
                <w:rFonts w:hint="eastAsia"/>
                <w:b/>
                <w:bCs/>
                <w:color w:val="000000"/>
                <w:sz w:val="21"/>
                <w:szCs w:val="21"/>
                <w:highlight w:val="none"/>
              </w:rPr>
              <w:t>日</w:t>
            </w:r>
            <w:r>
              <w:rPr>
                <w:rFonts w:hint="eastAsia"/>
                <w:b/>
                <w:bCs/>
                <w:color w:val="000000"/>
                <w:sz w:val="21"/>
                <w:szCs w:val="21"/>
                <w:highlight w:val="none"/>
                <w:lang w:val="en-US" w:eastAsia="zh-CN"/>
              </w:rPr>
              <w:t>11</w:t>
            </w:r>
            <w:r>
              <w:rPr>
                <w:rFonts w:hint="eastAsia"/>
                <w:b/>
                <w:bCs/>
                <w:color w:val="000000"/>
                <w:sz w:val="21"/>
                <w:szCs w:val="21"/>
                <w:highlight w:val="none"/>
              </w:rPr>
              <w:t>时</w:t>
            </w:r>
            <w:r>
              <w:rPr>
                <w:rFonts w:hint="eastAsia"/>
                <w:b/>
                <w:bCs/>
                <w:color w:val="000000"/>
                <w:sz w:val="21"/>
                <w:szCs w:val="21"/>
                <w:highlight w:val="none"/>
                <w:lang w:val="en-US" w:eastAsia="zh-CN"/>
              </w:rPr>
              <w:t>00</w:t>
            </w:r>
            <w:r>
              <w:rPr>
                <w:rFonts w:hint="eastAsia"/>
                <w:b/>
                <w:bCs/>
                <w:color w:val="auto"/>
                <w:sz w:val="21"/>
                <w:szCs w:val="21"/>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color w:val="auto"/>
                <w:sz w:val="21"/>
                <w:szCs w:val="21"/>
                <w:highlight w:val="none"/>
              </w:rPr>
            </w:pPr>
            <w:r>
              <w:rPr>
                <w:rFonts w:hint="eastAsia"/>
                <w:b/>
                <w:bCs/>
                <w:color w:val="auto"/>
                <w:sz w:val="21"/>
                <w:szCs w:val="21"/>
                <w:highlight w:val="none"/>
                <w:lang w:eastAsia="zh-CN"/>
              </w:rPr>
              <w:t>投标</w:t>
            </w:r>
            <w:r>
              <w:rPr>
                <w:rFonts w:hint="eastAsia"/>
                <w:b/>
                <w:bCs/>
                <w:color w:val="auto"/>
                <w:sz w:val="21"/>
                <w:szCs w:val="21"/>
                <w:highlight w:val="none"/>
              </w:rPr>
              <w:t>地点：</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7"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default" w:ascii="宋体" w:eastAsia="宋体" w:cs="宋体"/>
                <w:color w:val="auto"/>
                <w:sz w:val="21"/>
                <w:szCs w:val="21"/>
                <w:highlight w:val="none"/>
                <w:lang w:val="en-US" w:eastAsia="zh-CN"/>
              </w:rPr>
            </w:pPr>
            <w:r>
              <w:rPr>
                <w:rFonts w:hint="eastAsia"/>
                <w:color w:val="auto"/>
                <w:sz w:val="21"/>
                <w:szCs w:val="21"/>
                <w:highlight w:val="none"/>
                <w:lang w:val="en-US" w:eastAsia="zh-CN"/>
              </w:rPr>
              <w:t>24</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 w:val="21"/>
                <w:szCs w:val="21"/>
                <w:highlight w:val="none"/>
              </w:rPr>
            </w:pPr>
            <w:r>
              <w:rPr>
                <w:rFonts w:hint="eastAsia" w:ascii="宋体"/>
                <w:color w:val="auto"/>
                <w:sz w:val="21"/>
                <w:szCs w:val="21"/>
                <w:highlight w:val="none"/>
              </w:rPr>
              <w:t>开标时间及地点</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bCs/>
                <w:color w:val="auto"/>
                <w:sz w:val="21"/>
                <w:szCs w:val="21"/>
                <w:highlight w:val="none"/>
              </w:rPr>
            </w:pPr>
            <w:r>
              <w:rPr>
                <w:rFonts w:hint="eastAsia"/>
                <w:b/>
                <w:bCs/>
                <w:color w:val="auto"/>
                <w:sz w:val="21"/>
                <w:szCs w:val="21"/>
                <w:highlight w:val="none"/>
              </w:rPr>
              <w:t>开标时间：</w:t>
            </w:r>
            <w:r>
              <w:rPr>
                <w:rFonts w:hint="eastAsia"/>
                <w:b/>
                <w:bCs/>
                <w:color w:val="000000"/>
                <w:sz w:val="21"/>
                <w:szCs w:val="21"/>
                <w:highlight w:val="none"/>
                <w:lang w:val="en-US" w:eastAsia="zh-CN"/>
              </w:rPr>
              <w:t>2022</w:t>
            </w:r>
            <w:r>
              <w:rPr>
                <w:rFonts w:hint="eastAsia"/>
                <w:b/>
                <w:bCs/>
                <w:color w:val="000000"/>
                <w:sz w:val="21"/>
                <w:szCs w:val="21"/>
                <w:highlight w:val="none"/>
              </w:rPr>
              <w:t>年</w:t>
            </w:r>
            <w:r>
              <w:rPr>
                <w:rFonts w:hint="eastAsia"/>
                <w:b/>
                <w:bCs/>
                <w:color w:val="000000"/>
                <w:sz w:val="21"/>
                <w:szCs w:val="21"/>
                <w:highlight w:val="none"/>
                <w:lang w:val="en-US" w:eastAsia="zh-CN"/>
              </w:rPr>
              <w:t>6</w:t>
            </w:r>
            <w:r>
              <w:rPr>
                <w:rFonts w:hint="eastAsia"/>
                <w:b/>
                <w:bCs/>
                <w:color w:val="000000"/>
                <w:sz w:val="21"/>
                <w:szCs w:val="21"/>
                <w:highlight w:val="none"/>
              </w:rPr>
              <w:t>月</w:t>
            </w:r>
            <w:r>
              <w:rPr>
                <w:rFonts w:hint="eastAsia"/>
                <w:b/>
                <w:bCs/>
                <w:color w:val="000000"/>
                <w:sz w:val="21"/>
                <w:szCs w:val="21"/>
                <w:highlight w:val="none"/>
                <w:lang w:val="en-US" w:eastAsia="zh-CN"/>
              </w:rPr>
              <w:t>27</w:t>
            </w:r>
            <w:r>
              <w:rPr>
                <w:rFonts w:hint="eastAsia"/>
                <w:b/>
                <w:bCs/>
                <w:color w:val="000000"/>
                <w:sz w:val="21"/>
                <w:szCs w:val="21"/>
                <w:highlight w:val="none"/>
              </w:rPr>
              <w:t>日</w:t>
            </w:r>
            <w:r>
              <w:rPr>
                <w:rFonts w:hint="eastAsia"/>
                <w:b/>
                <w:bCs/>
                <w:color w:val="000000"/>
                <w:sz w:val="21"/>
                <w:szCs w:val="21"/>
                <w:highlight w:val="none"/>
                <w:lang w:val="en-US" w:eastAsia="zh-CN"/>
              </w:rPr>
              <w:t>11</w:t>
            </w:r>
            <w:r>
              <w:rPr>
                <w:rFonts w:hint="eastAsia"/>
                <w:b/>
                <w:bCs/>
                <w:color w:val="000000"/>
                <w:sz w:val="21"/>
                <w:szCs w:val="21"/>
                <w:highlight w:val="none"/>
              </w:rPr>
              <w:t>时</w:t>
            </w:r>
            <w:r>
              <w:rPr>
                <w:rFonts w:hint="eastAsia"/>
                <w:b/>
                <w:bCs/>
                <w:color w:val="000000"/>
                <w:sz w:val="21"/>
                <w:szCs w:val="21"/>
                <w:highlight w:val="none"/>
                <w:lang w:val="en-US" w:eastAsia="zh-CN"/>
              </w:rPr>
              <w:t>00</w:t>
            </w:r>
            <w:r>
              <w:rPr>
                <w:rFonts w:hint="eastAsia"/>
                <w:b/>
                <w:bCs/>
                <w:color w:val="auto"/>
                <w:sz w:val="21"/>
                <w:szCs w:val="21"/>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color w:val="auto"/>
                <w:sz w:val="21"/>
                <w:szCs w:val="21"/>
                <w:highlight w:val="none"/>
              </w:rPr>
            </w:pPr>
            <w:r>
              <w:rPr>
                <w:rFonts w:hint="eastAsia"/>
                <w:b/>
                <w:bCs/>
                <w:color w:val="auto"/>
                <w:sz w:val="21"/>
                <w:szCs w:val="21"/>
                <w:highlight w:val="none"/>
              </w:rPr>
              <w:t>开标地点：在</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2"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25</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评标委员会的组建</w:t>
            </w:r>
          </w:p>
        </w:tc>
        <w:tc>
          <w:tcPr>
            <w:tcW w:w="7288" w:type="dxa"/>
            <w:noWrap w:val="0"/>
            <w:vAlign w:val="top"/>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评标委员会由招标人依法组建；</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26</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是否授权评标委员会确定中标候选人</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hAnsi="宋体"/>
                <w:color w:val="auto"/>
                <w:sz w:val="21"/>
                <w:szCs w:val="21"/>
                <w:highlight w:val="none"/>
                <w:lang w:val="en-US" w:eastAsia="zh-CN"/>
              </w:rPr>
              <w:t>是，评标委员会推荐3名中标候选人。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default"/>
                <w:color w:val="auto"/>
                <w:sz w:val="21"/>
                <w:szCs w:val="21"/>
                <w:highlight w:val="none"/>
                <w:lang w:val="en-US" w:eastAsia="zh-CN"/>
              </w:rPr>
            </w:pPr>
            <w:r>
              <w:rPr>
                <w:rFonts w:hint="eastAsia" w:ascii="宋体" w:cs="宋体"/>
                <w:color w:val="auto"/>
                <w:sz w:val="21"/>
                <w:szCs w:val="21"/>
                <w:highlight w:val="none"/>
                <w:lang w:val="en-US" w:eastAsia="zh-CN"/>
              </w:rPr>
              <w:t>27</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中标候选人公示媒介</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u w:val="none"/>
                <w:lang w:val="en-US" w:eastAsia="zh-CN" w:bidi="ar-SA"/>
              </w:rPr>
              <w:t>克州公共资源交易中心网、新疆政府采购网，公示期为一个工作日。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90"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28</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 w:val="21"/>
                <w:szCs w:val="21"/>
                <w:highlight w:val="none"/>
              </w:rPr>
            </w:pPr>
            <w:r>
              <w:rPr>
                <w:rFonts w:hint="eastAsia" w:ascii="宋体"/>
                <w:color w:val="auto"/>
                <w:sz w:val="21"/>
                <w:szCs w:val="21"/>
                <w:highlight w:val="none"/>
              </w:rPr>
              <w:t>履约担保</w:t>
            </w: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中标供应商在合同签订后5个工作日内向采购人交纳不超过中标价</w:t>
            </w:r>
            <w:r>
              <w:rPr>
                <w:rFonts w:hint="eastAsia" w:ascii="宋体" w:eastAsia="宋体"/>
                <w:color w:val="000000"/>
                <w:sz w:val="21"/>
                <w:szCs w:val="21"/>
                <w:highlight w:val="none"/>
                <w:lang w:val="en-US" w:eastAsia="zh-CN"/>
              </w:rPr>
              <w:t>10%的履约</w:t>
            </w:r>
            <w:r>
              <w:rPr>
                <w:rFonts w:hint="eastAsia" w:ascii="宋体" w:eastAsia="宋体"/>
                <w:color w:val="auto"/>
                <w:sz w:val="21"/>
                <w:szCs w:val="21"/>
                <w:highlight w:val="none"/>
                <w:lang w:val="en-US" w:eastAsia="zh-CN"/>
              </w:rPr>
              <w:t>保证金（本项目履约保证金不接收保函形式；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52"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招标</w:t>
            </w:r>
            <w:r>
              <w:rPr>
                <w:rFonts w:hint="eastAsia" w:ascii="宋体" w:hAnsi="宋体" w:cs="宋体"/>
                <w:color w:val="auto"/>
                <w:sz w:val="21"/>
                <w:szCs w:val="21"/>
                <w:highlight w:val="none"/>
              </w:rPr>
              <w:t>文件领取</w:t>
            </w: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时间：2022年</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日至2022年</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27</w:t>
            </w:r>
            <w:r>
              <w:rPr>
                <w:rFonts w:hint="eastAsia" w:ascii="宋体" w:hAnsi="宋体" w:cs="宋体"/>
                <w:color w:val="000000"/>
                <w:sz w:val="21"/>
                <w:szCs w:val="21"/>
                <w:highlight w:val="none"/>
              </w:rPr>
              <w:t>日，每天上午10:00至1</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0，下午16:</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0至</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00</w:t>
            </w:r>
            <w:r>
              <w:rPr>
                <w:rFonts w:hint="eastAsia" w:ascii="宋体" w:hAnsi="宋体" w:cs="宋体"/>
                <w:color w:val="000000"/>
                <w:sz w:val="21"/>
                <w:szCs w:val="21"/>
                <w:highlight w:val="none"/>
              </w:rPr>
              <w:t>（北京时间，法定节假日除外）</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方式：（1）线上获取（登录政府采购云平台 → 项目采购 → 获取招标文件→ 申请，审核通过后可下载招标文件）。本次招标不提供纸质版招标文件。</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1536"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r>
              <w:rPr>
                <w:rFonts w:hint="eastAsia" w:ascii="宋体" w:hAnsi="宋体"/>
                <w:b/>
                <w:color w:val="auto"/>
                <w:sz w:val="21"/>
                <w:szCs w:val="21"/>
                <w:highlight w:val="none"/>
                <w:lang w:eastAsia="zh-CN"/>
              </w:rPr>
              <w:t>重要说明</w:t>
            </w: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5.供应商在开标时须使用制作加密电子投标文件所使用的CA锁及电脑，电脑须提前配置好浏览器（建议使用谷歌浏览器），以便开标时解锁。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728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电子招投标</w:t>
            </w:r>
            <w:r>
              <w:rPr>
                <w:rFonts w:hint="eastAsia" w:ascii="宋体" w:hAnsi="宋体" w:eastAsia="宋体" w:cs="宋体"/>
                <w:color w:val="auto"/>
                <w:sz w:val="21"/>
                <w:szCs w:val="21"/>
                <w:highlight w:val="none"/>
              </w:rPr>
              <w:t>：本项目以数据电文形式，依托“政府采购云平台（www.zcygov.cn）”进行招投标活动</w:t>
            </w:r>
            <w:r>
              <w:rPr>
                <w:rFonts w:hint="eastAsia" w:ascii="宋体" w:hAnsi="宋体" w:eastAsia="宋体" w:cs="宋体"/>
                <w:b/>
                <w:bCs/>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投标准备</w:t>
            </w:r>
            <w:r>
              <w:rPr>
                <w:rFonts w:hint="eastAsia" w:ascii="宋体" w:hAnsi="宋体" w:eastAsia="宋体" w:cs="宋体"/>
                <w:color w:val="auto"/>
                <w:sz w:val="21"/>
                <w:szCs w:val="21"/>
                <w:highlight w:val="none"/>
              </w:rPr>
              <w:t>：注册账号--点击“商家入驻”，进行政府采购供应商资料填写；申领CA数字证书---申领流程详见“</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政府采购网-下载专区-电子交易客户端-CA驱动和申领流程”；安装“政采云电子交易客户端”----前往“</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采购文件的获取</w:t>
            </w:r>
            <w:r>
              <w:rPr>
                <w:rFonts w:hint="eastAsia" w:ascii="宋体" w:hAnsi="宋体" w:eastAsia="宋体" w:cs="宋体"/>
                <w:color w:val="auto"/>
                <w:sz w:val="21"/>
                <w:szCs w:val="21"/>
                <w:highlight w:val="none"/>
              </w:rPr>
              <w:t>：使用账号登录或者</w:t>
            </w:r>
            <w:r>
              <w:rPr>
                <w:rFonts w:hint="eastAsia" w:ascii="宋体" w:hAnsi="宋体" w:eastAsia="宋体" w:cs="宋体"/>
                <w:color w:val="auto"/>
                <w:sz w:val="21"/>
                <w:szCs w:val="21"/>
                <w:highlight w:val="none"/>
                <w:lang w:bidi="zh-CN"/>
              </w:rPr>
              <w:t>短信验证码</w:t>
            </w:r>
            <w:r>
              <w:rPr>
                <w:rFonts w:hint="eastAsia" w:ascii="宋体" w:hAnsi="宋体" w:eastAsia="宋体" w:cs="宋体"/>
                <w:color w:val="auto"/>
                <w:sz w:val="21"/>
                <w:szCs w:val="21"/>
                <w:highlight w:val="none"/>
              </w:rPr>
              <w:t>或者使用CA登录政采云平台；进入“项目采购”应用，在获取采购文件菜单中选择项目，获取采购文件。申请获取采购文件前须上传的资格证明文件扫描件有：</w:t>
            </w:r>
            <w:r>
              <w:rPr>
                <w:rFonts w:hint="eastAsia" w:ascii="宋体" w:hAnsi="宋体" w:eastAsia="宋体" w:cs="宋体"/>
                <w:color w:val="000000"/>
                <w:sz w:val="21"/>
                <w:szCs w:val="21"/>
                <w:highlight w:val="none"/>
              </w:rPr>
              <w:t>具备三证合一营业执照副本；法定代表人投标需提供法定代表人资格证明书原件，委托代理人投标需提供法定代表人授权委托书原件；投标企业须提供投标人（被授权在职人员）近6个月有效的社保证明原件；未被“信用中国”（www.creditchina.gov.cn）、中国政府采购网（www.ccgp.gov.cn）列入失信被执行人、重大税收违法案件当事人名单、政府采购严重违法失信行为记录名单（提供查询结果网页截图并加盖供应商公章）</w:t>
            </w:r>
            <w:r>
              <w:rPr>
                <w:rFonts w:hint="eastAsia" w:ascii="宋体" w:hAnsi="宋体" w:eastAsia="宋体" w:cs="宋体"/>
                <w:color w:val="000000"/>
                <w:sz w:val="21"/>
                <w:szCs w:val="21"/>
                <w:highlight w:val="none"/>
                <w:lang w:eastAsia="zh-CN"/>
              </w:rPr>
              <w:t>、</w:t>
            </w:r>
            <w:r>
              <w:rPr>
                <w:rFonts w:hint="eastAsia" w:ascii="ˎ̥" w:hAnsi="ˎ̥" w:cs="Times New Roman"/>
                <w:color w:val="000000"/>
                <w:szCs w:val="21"/>
                <w:lang w:val="en-US" w:eastAsia="zh-CN"/>
              </w:rPr>
              <w:t>投标企业须具备乙级或乙级以上资质</w:t>
            </w: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投标文件的制作</w:t>
            </w:r>
            <w:r>
              <w:rPr>
                <w:rFonts w:hint="eastAsia" w:ascii="宋体" w:hAnsi="宋体" w:eastAsia="宋体" w:cs="宋体"/>
                <w:color w:val="auto"/>
                <w:sz w:val="21"/>
                <w:szCs w:val="21"/>
                <w:highlight w:val="none"/>
              </w:rPr>
              <w:t>：在“政采云电子交易客户端”中完成“填写基本信息”、“导入投标文件”、“标书关联”、“标书检查”、“电子签名”、“生成电子标书”等操作。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
                <w:color w:val="auto"/>
                <w:sz w:val="21"/>
                <w:szCs w:val="21"/>
                <w:highlight w:val="none"/>
              </w:rPr>
              <w:t>投</w:t>
            </w:r>
            <w:r>
              <w:rPr>
                <w:rFonts w:hint="eastAsia" w:ascii="宋体" w:hAnsi="宋体" w:eastAsia="宋体" w:cs="宋体"/>
                <w:b/>
                <w:bCs/>
                <w:color w:val="auto"/>
                <w:sz w:val="21"/>
                <w:szCs w:val="21"/>
                <w:highlight w:val="none"/>
              </w:rPr>
              <w:t>标文件的传输递交：</w:t>
            </w:r>
            <w:r>
              <w:rPr>
                <w:rFonts w:hint="eastAsia" w:ascii="宋体" w:hAnsi="宋体" w:eastAsia="宋体" w:cs="宋体"/>
                <w:color w:val="auto"/>
                <w:sz w:val="21"/>
                <w:szCs w:val="21"/>
                <w:highlight w:val="none"/>
              </w:rPr>
              <w:t>供应商在投标截止时间前将加密的投标文件上传至政府采购云平台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还可以在投标截止时间前以电子邮件方式提供备份投标文件1份（接收人邮箱：</w:t>
            </w:r>
            <w:r>
              <w:rPr>
                <w:rFonts w:hint="eastAsia"/>
                <w:color w:val="auto"/>
                <w:szCs w:val="21"/>
              </w:rPr>
              <w:t>：</w:t>
            </w:r>
            <w:r>
              <w:rPr>
                <w:rFonts w:hint="eastAsia"/>
                <w:color w:val="auto"/>
                <w:szCs w:val="21"/>
                <w:lang w:val="en-US" w:eastAsia="zh-CN"/>
              </w:rPr>
              <w:t>406845112</w:t>
            </w:r>
            <w:r>
              <w:rPr>
                <w:rFonts w:hint="eastAsia" w:ascii="宋体" w:hAnsi="宋体" w:eastAsia="宋体" w:cs="宋体"/>
                <w:color w:val="auto"/>
                <w:sz w:val="21"/>
                <w:szCs w:val="21"/>
                <w:highlight w:val="none"/>
              </w:rPr>
              <w:t>@qq.com，接收人：</w:t>
            </w:r>
            <w:r>
              <w:rPr>
                <w:rFonts w:hint="eastAsia" w:ascii="宋体" w:hAnsi="宋体" w:eastAsia="宋体" w:cs="宋体"/>
                <w:color w:val="auto"/>
                <w:sz w:val="21"/>
                <w:szCs w:val="21"/>
                <w:highlight w:val="none"/>
                <w:lang w:val="en-US" w:eastAsia="zh-CN"/>
              </w:rPr>
              <w:t xml:space="preserve">赵女士       </w:t>
            </w:r>
            <w:r>
              <w:rPr>
                <w:rFonts w:hint="default"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lang w:val="en-US" w:eastAsia="zh-CN"/>
              </w:rPr>
              <w:t>18199708008</w:t>
            </w:r>
            <w:r>
              <w:rPr>
                <w:rFonts w:hint="eastAsia" w:ascii="宋体" w:hAnsi="宋体" w:eastAsia="宋体" w:cs="宋体"/>
                <w:color w:val="auto"/>
                <w:sz w:val="21"/>
                <w:szCs w:val="21"/>
                <w:highlight w:val="none"/>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投标文件的解密</w:t>
            </w:r>
            <w:r>
              <w:rPr>
                <w:rFonts w:hint="eastAsia" w:ascii="宋体" w:hAnsi="宋体" w:eastAsia="宋体" w:cs="宋体"/>
                <w:color w:val="auto"/>
                <w:sz w:val="21"/>
                <w:szCs w:val="21"/>
                <w:highlight w:val="none"/>
              </w:rPr>
              <w:t>：供应商按照平台提示和采购文件的规定在半小时内完成在线解密。</w:t>
            </w:r>
            <w:r>
              <w:rPr>
                <w:rFonts w:hint="eastAsia" w:ascii="宋体" w:hAnsi="宋体" w:cs="宋体"/>
                <w:szCs w:val="21"/>
              </w:rPr>
              <w:t>。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b/>
                <w:color w:val="auto"/>
                <w:sz w:val="21"/>
                <w:szCs w:val="21"/>
                <w:highlight w:val="none"/>
              </w:rPr>
              <w:t>具体操作指南</w:t>
            </w:r>
            <w:r>
              <w:rPr>
                <w:rFonts w:hint="eastAsia" w:ascii="宋体" w:hAnsi="宋体" w:eastAsia="宋体" w:cs="宋体"/>
                <w:color w:val="auto"/>
                <w:sz w:val="21"/>
                <w:szCs w:val="21"/>
                <w:highlight w:val="none"/>
              </w:rPr>
              <w:t>：详见政采云平台“服务中心-帮助文档-项目采购-操作流程-电子招投标-政府采购项目电子交易管理操作指南-供应商”。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（8）供应商在进行上述操作时，如遇技术问题可登录政采云（https://</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"http://www.zcygov.cn/" \h</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），点击右侧咨询小采，获取采小蜜智能服务管家帮助，或拨打政采云服务热线 400-881-7190 获取热线服务帮助。</w:t>
            </w:r>
          </w:p>
          <w:p>
            <w:pPr>
              <w:pStyle w:val="8"/>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eastAsia="宋体" w:cs="宋体"/>
                <w:color w:val="auto"/>
                <w:sz w:val="21"/>
                <w:szCs w:val="21"/>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sz w:val="21"/>
                <w:szCs w:val="21"/>
                <w:highlight w:val="none"/>
                <w:lang w:eastAsia="zh-CN"/>
              </w:rPr>
              <w:t>中国</w:t>
            </w:r>
            <w:r>
              <w:rPr>
                <w:rFonts w:hint="eastAsia" w:ascii="宋体" w:hAnsi="宋体" w:eastAsia="宋体" w:cs="宋体"/>
                <w:color w:val="auto"/>
                <w:sz w:val="21"/>
                <w:szCs w:val="21"/>
                <w:highlight w:val="none"/>
              </w:rPr>
              <w:t>政府采购网下载专区下载。</w:t>
            </w:r>
            <w:r>
              <w:rPr>
                <w:rFonts w:hint="eastAsia" w:ascii="宋体" w:hAnsi="宋体" w:eastAsia="宋体" w:cs="宋体"/>
                <w:bCs/>
                <w:color w:val="auto"/>
                <w:sz w:val="21"/>
                <w:szCs w:val="21"/>
                <w:highlight w:val="none"/>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6" w:hRule="atLeast"/>
          <w:jc w:val="center"/>
        </w:trPr>
        <w:tc>
          <w:tcPr>
            <w:tcW w:w="1012"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default"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31</w:t>
            </w:r>
          </w:p>
        </w:tc>
        <w:tc>
          <w:tcPr>
            <w:tcW w:w="1536"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r>
              <w:rPr>
                <w:rFonts w:hint="eastAsia" w:ascii="宋体" w:hAnsi="宋体" w:eastAsia="宋体" w:cs="宋体"/>
                <w:color w:val="000000"/>
                <w:szCs w:val="21"/>
              </w:rPr>
              <w:t>中小微企业政策文件</w:t>
            </w: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000000"/>
                <w:szCs w:val="21"/>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w:t>
            </w:r>
            <w:r>
              <w:rPr>
                <w:rFonts w:hint="eastAsia" w:ascii="宋体" w:hAnsi="宋体" w:eastAsia="宋体" w:cs="宋体"/>
                <w:color w:val="000000"/>
                <w:szCs w:val="21"/>
                <w:lang w:eastAsia="zh-CN"/>
              </w:rPr>
              <w:t>招标文件</w:t>
            </w:r>
            <w:r>
              <w:rPr>
                <w:rFonts w:hint="eastAsia" w:ascii="宋体" w:hAnsi="宋体" w:eastAsia="宋体" w:cs="宋体"/>
                <w:color w:val="000000"/>
                <w:szCs w:val="21"/>
              </w:rPr>
              <w:t>格式提供《中小企业声明函》。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4"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000000"/>
                <w:szCs w:val="21"/>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6"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000000"/>
                <w:szCs w:val="21"/>
              </w:rPr>
              <w:t>（3）根据财政部、民政部、中国残疾人联合会《关于促进残疾人就业政府采购政策的通知》（财库[2017]141号），在政府采购活动中，残疾人福利性单位视同小型、微型企业。投标人属于残疾人福利性单位的，按照</w:t>
            </w:r>
            <w:r>
              <w:rPr>
                <w:rFonts w:hint="eastAsia" w:ascii="宋体" w:hAnsi="宋体" w:eastAsia="宋体" w:cs="宋体"/>
                <w:color w:val="000000"/>
                <w:szCs w:val="21"/>
                <w:lang w:eastAsia="zh-CN"/>
              </w:rPr>
              <w:t>招标文件</w:t>
            </w:r>
            <w:r>
              <w:rPr>
                <w:rFonts w:hint="eastAsia" w:ascii="宋体" w:hAnsi="宋体" w:eastAsia="宋体" w:cs="宋体"/>
                <w:color w:val="000000"/>
                <w:szCs w:val="21"/>
              </w:rPr>
              <w:t>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7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default"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32</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r>
              <w:rPr>
                <w:rFonts w:hint="eastAsia" w:ascii="宋体" w:hAnsi="宋体" w:eastAsia="宋体" w:cs="宋体"/>
                <w:color w:val="000000"/>
                <w:szCs w:val="21"/>
                <w:lang w:val="en-US" w:eastAsia="zh-CN"/>
              </w:rPr>
              <w:t>中小微企业政策文件说明</w:t>
            </w:r>
          </w:p>
        </w:tc>
        <w:tc>
          <w:tcPr>
            <w:tcW w:w="7288" w:type="dxa"/>
            <w:noWrap w:val="0"/>
            <w:vAlign w:val="top"/>
          </w:tcPr>
          <w:p>
            <w:pPr>
              <w:keepNext w:val="0"/>
              <w:keepLines w:val="0"/>
              <w:pageBreakBefore w:val="0"/>
              <w:numPr>
                <w:ilvl w:val="0"/>
                <w:numId w:val="5"/>
              </w:numPr>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本项目对属于小型和微型企业的投标人的投标报价及与</w:t>
            </w:r>
            <w:r>
              <w:rPr>
                <w:rFonts w:hint="eastAsia" w:ascii="宋体" w:hAnsi="宋体" w:cs="宋体"/>
                <w:color w:val="000000"/>
                <w:szCs w:val="21"/>
                <w:lang w:val="en-US" w:eastAsia="zh-CN"/>
              </w:rPr>
              <w:t>10</w:t>
            </w:r>
            <w:r>
              <w:rPr>
                <w:rFonts w:hint="eastAsia" w:ascii="宋体" w:hAnsi="宋体" w:eastAsia="宋体" w:cs="宋体"/>
                <w:color w:val="000000"/>
                <w:szCs w:val="21"/>
              </w:rPr>
              <w:t>%</w:t>
            </w:r>
            <w:r>
              <w:rPr>
                <w:rFonts w:hint="eastAsia" w:ascii="宋体" w:hAnsi="宋体" w:cs="宋体"/>
                <w:color w:val="000000"/>
                <w:szCs w:val="21"/>
                <w:lang w:val="en-US" w:eastAsia="zh-CN"/>
              </w:rPr>
              <w:t>-20</w:t>
            </w:r>
            <w:r>
              <w:rPr>
                <w:rFonts w:hint="eastAsia" w:ascii="宋体" w:hAnsi="宋体" w:eastAsia="宋体" w:cs="宋体"/>
                <w:color w:val="000000"/>
                <w:szCs w:val="21"/>
              </w:rPr>
              <w:t>%</w:t>
            </w:r>
            <w:bookmarkStart w:id="177" w:name="_GoBack"/>
            <w:bookmarkEnd w:id="177"/>
            <w:r>
              <w:rPr>
                <w:rFonts w:hint="eastAsia" w:ascii="宋体" w:hAnsi="宋体" w:eastAsia="宋体" w:cs="宋体"/>
                <w:color w:val="000000"/>
                <w:szCs w:val="21"/>
              </w:rPr>
              <w:t>的扣除，用扣除后的价格参与评审。残疾人福利性单位视同小型、微型企业，享受同等价格扣除，但同时属于残疾人福利性单位和小微企业的，不重复价格扣除</w:t>
            </w:r>
          </w:p>
          <w:p>
            <w:pPr>
              <w:keepNext w:val="0"/>
              <w:keepLines w:val="0"/>
              <w:pageBreakBefore w:val="0"/>
              <w:numPr>
                <w:ilvl w:val="0"/>
                <w:numId w:val="0"/>
              </w:numPr>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（2）不符合上述适用情形的投标人无需提供上述声明函件。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val="0"/>
                <w:color w:val="auto"/>
                <w:sz w:val="21"/>
                <w:szCs w:val="21"/>
                <w:highlight w:val="none"/>
              </w:rPr>
            </w:pPr>
          </w:p>
        </w:tc>
        <w:tc>
          <w:tcPr>
            <w:tcW w:w="8824" w:type="dxa"/>
            <w:gridSpan w:val="2"/>
            <w:noWrap w:val="0"/>
            <w:vAlign w:val="center"/>
          </w:tcPr>
          <w:p>
            <w:pPr>
              <w:spacing w:line="400" w:lineRule="exact"/>
              <w:rPr>
                <w:rFonts w:hint="eastAsia" w:ascii="宋体" w:hAnsi="宋体" w:cs="宋体"/>
                <w:kern w:val="0"/>
                <w:szCs w:val="21"/>
              </w:rPr>
            </w:pPr>
            <w:r>
              <w:rPr>
                <w:rFonts w:hint="eastAsia" w:ascii="宋体" w:hAnsi="宋体" w:cs="宋体"/>
                <w:kern w:val="0"/>
                <w:szCs w:val="21"/>
              </w:rPr>
              <w:t>注：</w:t>
            </w:r>
          </w:p>
          <w:p>
            <w:pPr>
              <w:spacing w:line="400" w:lineRule="exact"/>
              <w:rPr>
                <w:rFonts w:hint="eastAsia" w:ascii="宋体" w:hAnsi="宋体" w:cs="宋体"/>
                <w:kern w:val="0"/>
                <w:szCs w:val="21"/>
              </w:rPr>
            </w:pPr>
            <w:r>
              <w:rPr>
                <w:rFonts w:hint="eastAsia" w:ascii="宋体" w:hAnsi="宋体" w:cs="宋体"/>
                <w:kern w:val="0"/>
                <w:szCs w:val="21"/>
              </w:rPr>
              <w:t>1、除法律、法规和规章规定外，</w:t>
            </w:r>
            <w:r>
              <w:rPr>
                <w:rFonts w:hint="eastAsia" w:ascii="宋体" w:hAnsi="宋体" w:cs="宋体"/>
                <w:kern w:val="0"/>
                <w:szCs w:val="21"/>
                <w:lang w:eastAsia="zh-CN"/>
              </w:rPr>
              <w:t>招标文件</w:t>
            </w:r>
            <w:r>
              <w:rPr>
                <w:rFonts w:hint="eastAsia" w:ascii="宋体" w:hAnsi="宋体" w:cs="宋体"/>
                <w:kern w:val="0"/>
                <w:szCs w:val="21"/>
              </w:rPr>
              <w:t>中用“拒绝”、“不接受”、“无效”、“不得”等文字规定，对其中任何一条的偏离，在评审时将其视为无效文件。未用上述文字规定或符号标注的条款为非实质性要求条款(即一般条款)。</w:t>
            </w:r>
          </w:p>
          <w:p>
            <w:pPr>
              <w:spacing w:line="400" w:lineRule="exact"/>
              <w:rPr>
                <w:rFonts w:hint="eastAsia"/>
                <w:b/>
                <w:bCs w:val="0"/>
                <w:color w:val="auto"/>
                <w:sz w:val="21"/>
                <w:szCs w:val="21"/>
                <w:highlight w:val="none"/>
              </w:rPr>
            </w:pPr>
            <w:r>
              <w:rPr>
                <w:rFonts w:hint="eastAsia" w:ascii="宋体" w:hAnsi="宋体" w:cs="宋体"/>
                <w:kern w:val="0"/>
                <w:szCs w:val="21"/>
              </w:rPr>
              <w:t>2、除非另有特殊说明，若本</w:t>
            </w:r>
            <w:r>
              <w:rPr>
                <w:rFonts w:hint="eastAsia" w:ascii="宋体" w:hAnsi="宋体" w:cs="宋体"/>
                <w:kern w:val="0"/>
                <w:szCs w:val="21"/>
                <w:lang w:eastAsia="zh-CN"/>
              </w:rPr>
              <w:t>招标文件</w:t>
            </w:r>
            <w:r>
              <w:rPr>
                <w:rFonts w:hint="eastAsia" w:ascii="宋体" w:hAnsi="宋体" w:cs="宋体"/>
                <w:kern w:val="0"/>
                <w:szCs w:val="21"/>
              </w:rPr>
              <w:t>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9836" w:type="dxa"/>
            <w:gridSpan w:val="3"/>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val="0"/>
                <w:color w:val="auto"/>
                <w:sz w:val="21"/>
                <w:szCs w:val="21"/>
                <w:highlight w:val="none"/>
              </w:rPr>
            </w:pPr>
            <w:r>
              <w:rPr>
                <w:rFonts w:hint="eastAsia"/>
                <w:b/>
                <w:bCs w:val="0"/>
                <w:color w:val="auto"/>
                <w:sz w:val="21"/>
                <w:szCs w:val="21"/>
                <w:highlight w:val="none"/>
              </w:rPr>
              <w:t>备注</w:t>
            </w:r>
            <w:r>
              <w:rPr>
                <w:rFonts w:hint="eastAsia"/>
                <w:b/>
                <w:bCs w:val="0"/>
                <w:color w:val="auto"/>
                <w:sz w:val="21"/>
                <w:szCs w:val="21"/>
                <w:highlight w:val="none"/>
                <w:lang w:eastAsia="zh-CN"/>
              </w:rPr>
              <w:t>：</w:t>
            </w:r>
            <w:r>
              <w:rPr>
                <w:rFonts w:hint="eastAsia"/>
                <w:b/>
                <w:bCs w:val="0"/>
                <w:color w:val="auto"/>
                <w:sz w:val="21"/>
                <w:szCs w:val="21"/>
                <w:highlight w:val="none"/>
              </w:rPr>
              <w:t>投标人使用相同IP地址的，一经发现，</w:t>
            </w:r>
            <w:r>
              <w:rPr>
                <w:rFonts w:hint="eastAsia"/>
                <w:b/>
                <w:bCs w:val="0"/>
                <w:color w:val="auto"/>
                <w:sz w:val="21"/>
                <w:szCs w:val="21"/>
                <w:highlight w:val="none"/>
                <w:lang w:eastAsia="zh-CN"/>
              </w:rPr>
              <w:t>相关</w:t>
            </w:r>
            <w:r>
              <w:rPr>
                <w:rFonts w:hint="eastAsia"/>
                <w:b/>
                <w:bCs w:val="0"/>
                <w:color w:val="auto"/>
                <w:sz w:val="21"/>
                <w:szCs w:val="21"/>
                <w:highlight w:val="none"/>
              </w:rPr>
              <w:t>部门将进一步核实，查实后按串通投标处理</w:t>
            </w:r>
            <w:r>
              <w:rPr>
                <w:rFonts w:hint="eastAsia"/>
                <w:b/>
                <w:bCs w:val="0"/>
                <w:color w:val="auto"/>
                <w:sz w:val="21"/>
                <w:szCs w:val="21"/>
                <w:highlight w:val="none"/>
                <w:lang w:eastAsia="zh-CN"/>
              </w:rPr>
              <w:t>。</w:t>
            </w:r>
          </w:p>
        </w:tc>
      </w:tr>
      <w:bookmarkEnd w:id="11"/>
    </w:tbl>
    <w:p>
      <w:pPr>
        <w:pageBreakBefore/>
        <w:shd w:val="clear" w:color="auto" w:fill="auto"/>
        <w:spacing w:before="312" w:beforeLines="100" w:after="312" w:afterLines="100" w:line="440" w:lineRule="exact"/>
        <w:jc w:val="center"/>
        <w:outlineLvl w:val="1"/>
        <w:rPr>
          <w:rFonts w:hint="eastAsia" w:ascii="宋体"/>
          <w:b/>
          <w:color w:val="auto"/>
          <w:sz w:val="28"/>
          <w:szCs w:val="32"/>
          <w:highlight w:val="none"/>
        </w:rPr>
      </w:pPr>
      <w:r>
        <w:rPr>
          <w:rFonts w:hint="eastAsia" w:ascii="宋体"/>
          <w:b/>
          <w:color w:val="auto"/>
          <w:sz w:val="28"/>
          <w:szCs w:val="28"/>
          <w:highlight w:val="none"/>
        </w:rPr>
        <w:t>二、投标人须知</w:t>
      </w:r>
    </w:p>
    <w:p>
      <w:pPr>
        <w:shd w:val="clear" w:color="auto" w:fill="auto"/>
        <w:spacing w:line="440" w:lineRule="exact"/>
        <w:jc w:val="center"/>
        <w:outlineLvl w:val="2"/>
        <w:rPr>
          <w:rFonts w:hint="eastAsia" w:ascii="宋体"/>
          <w:color w:val="auto"/>
          <w:sz w:val="28"/>
          <w:szCs w:val="28"/>
          <w:highlight w:val="none"/>
        </w:rPr>
      </w:pPr>
      <w:bookmarkStart w:id="13" w:name="_Toc469495724"/>
      <w:r>
        <w:rPr>
          <w:rFonts w:hint="eastAsia" w:ascii="宋体"/>
          <w:b/>
          <w:color w:val="auto"/>
          <w:sz w:val="28"/>
          <w:szCs w:val="28"/>
          <w:highlight w:val="none"/>
        </w:rPr>
        <w:t>（一）</w:t>
      </w:r>
      <w:r>
        <w:rPr>
          <w:rFonts w:hint="eastAsia" w:ascii="宋体"/>
          <w:b/>
          <w:color w:val="auto"/>
          <w:sz w:val="28"/>
          <w:szCs w:val="32"/>
          <w:highlight w:val="none"/>
        </w:rPr>
        <w:t>总  则</w:t>
      </w:r>
      <w:bookmarkEnd w:id="13"/>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1.项目概况</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1.1本次招标采购项目名称：见投标人须知前附表。</w:t>
      </w:r>
    </w:p>
    <w:p>
      <w:pPr>
        <w:shd w:val="clear" w:color="auto" w:fill="auto"/>
        <w:snapToGrid w:val="0"/>
        <w:spacing w:line="440" w:lineRule="exact"/>
        <w:ind w:firstLine="2100" w:firstLineChars="1000"/>
        <w:rPr>
          <w:rFonts w:hint="eastAsia" w:ascii="宋体"/>
          <w:color w:val="auto"/>
          <w:szCs w:val="21"/>
          <w:highlight w:val="none"/>
          <w:u w:val="single"/>
        </w:rPr>
      </w:pPr>
      <w:r>
        <w:rPr>
          <w:rFonts w:hint="eastAsia" w:ascii="宋体"/>
          <w:color w:val="auto"/>
          <w:szCs w:val="21"/>
          <w:highlight w:val="none"/>
        </w:rPr>
        <w:t>项目编号：见投标人须知前附表。</w:t>
      </w:r>
    </w:p>
    <w:p>
      <w:pPr>
        <w:shd w:val="clear" w:color="auto" w:fill="auto"/>
        <w:snapToGrid w:val="0"/>
        <w:spacing w:line="440" w:lineRule="exact"/>
        <w:ind w:firstLine="2310" w:firstLineChars="1100"/>
        <w:rPr>
          <w:rFonts w:hint="eastAsia" w:ascii="宋体"/>
          <w:color w:val="auto"/>
          <w:szCs w:val="21"/>
          <w:highlight w:val="none"/>
          <w:u w:val="single"/>
        </w:rPr>
      </w:pPr>
      <w:r>
        <w:rPr>
          <w:rFonts w:hint="eastAsia" w:ascii="宋体"/>
          <w:color w:val="auto"/>
          <w:szCs w:val="21"/>
          <w:highlight w:val="none"/>
        </w:rPr>
        <w:t>招标人：见投标人须知前附表。</w:t>
      </w:r>
    </w:p>
    <w:p>
      <w:pPr>
        <w:shd w:val="clear" w:color="auto" w:fill="auto"/>
        <w:snapToGrid w:val="0"/>
        <w:spacing w:line="440" w:lineRule="exact"/>
        <w:ind w:firstLine="1050" w:firstLineChars="500"/>
        <w:rPr>
          <w:rFonts w:hint="eastAsia" w:ascii="宋体"/>
          <w:color w:val="auto"/>
          <w:szCs w:val="21"/>
          <w:highlight w:val="none"/>
          <w:u w:val="single"/>
        </w:rPr>
      </w:pPr>
      <w:r>
        <w:rPr>
          <w:rFonts w:hint="eastAsia" w:ascii="宋体"/>
          <w:color w:val="auto"/>
          <w:szCs w:val="21"/>
          <w:highlight w:val="none"/>
        </w:rPr>
        <w:t>供货期（服务周期）：见投标人须知前附表。</w:t>
      </w:r>
    </w:p>
    <w:p>
      <w:pPr>
        <w:shd w:val="clear" w:color="auto" w:fill="auto"/>
        <w:snapToGrid w:val="0"/>
        <w:spacing w:line="440" w:lineRule="exact"/>
        <w:ind w:firstLine="2100" w:firstLineChars="1000"/>
        <w:rPr>
          <w:rFonts w:hint="eastAsia" w:ascii="宋体"/>
          <w:color w:val="auto"/>
          <w:szCs w:val="21"/>
          <w:highlight w:val="none"/>
          <w:u w:val="single"/>
        </w:rPr>
      </w:pPr>
      <w:r>
        <w:rPr>
          <w:rFonts w:hint="eastAsia" w:ascii="宋体"/>
          <w:color w:val="auto"/>
          <w:szCs w:val="21"/>
          <w:highlight w:val="none"/>
        </w:rPr>
        <w:t>供货地点：见投标人须知前附表。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1.2招标人及联系人:见投标人须知前附表。</w:t>
      </w:r>
    </w:p>
    <w:p>
      <w:pPr>
        <w:shd w:val="clear" w:color="auto" w:fill="auto"/>
        <w:snapToGrid w:val="0"/>
        <w:spacing w:line="440" w:lineRule="exact"/>
        <w:ind w:firstLine="525" w:firstLineChars="250"/>
        <w:rPr>
          <w:rFonts w:hint="eastAsia" w:ascii="宋体"/>
          <w:color w:val="auto"/>
          <w:szCs w:val="21"/>
          <w:highlight w:val="none"/>
          <w:u w:val="single"/>
        </w:rPr>
      </w:pPr>
      <w:r>
        <w:rPr>
          <w:rFonts w:hint="eastAsia" w:ascii="宋体"/>
          <w:color w:val="auto"/>
          <w:szCs w:val="21"/>
          <w:highlight w:val="none"/>
        </w:rPr>
        <w:t xml:space="preserve"> 代理机构及联系人:见投标人须知前附表。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1.3资金来源：见投标人须知前附表。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1.4本项目预算：见投标人须知前附表。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1.5本项目控制价：见投标人须知前附表。</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2.招标范围：</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2.1 采购内容：见投标人须知前附表。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2.2 技术要求：详见</w:t>
      </w:r>
      <w:r>
        <w:rPr>
          <w:rFonts w:hint="eastAsia" w:ascii="宋体"/>
          <w:color w:val="auto"/>
          <w:szCs w:val="21"/>
          <w:highlight w:val="none"/>
          <w:lang w:eastAsia="zh-CN"/>
        </w:rPr>
        <w:t>采购文件</w:t>
      </w:r>
      <w:r>
        <w:rPr>
          <w:rFonts w:hint="eastAsia" w:ascii="宋体"/>
          <w:color w:val="auto"/>
          <w:szCs w:val="21"/>
          <w:highlight w:val="none"/>
        </w:rPr>
        <w:t>第四章采购内容及技术要求。</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3.标包划分：</w:t>
      </w:r>
    </w:p>
    <w:p>
      <w:pPr>
        <w:shd w:val="clear" w:color="auto" w:fill="auto"/>
        <w:snapToGrid w:val="0"/>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3.1本项目划分：</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1</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color w:val="auto"/>
          <w:szCs w:val="21"/>
          <w:highlight w:val="none"/>
        </w:rPr>
        <w:t>个标包</w:t>
      </w:r>
      <w:r>
        <w:rPr>
          <w:rFonts w:hint="eastAsia" w:ascii="宋体" w:hAnsi="宋体" w:cs="宋体"/>
          <w:color w:val="auto"/>
          <w:kern w:val="0"/>
          <w:szCs w:val="21"/>
          <w:highlight w:val="none"/>
        </w:rPr>
        <w:t>。</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4.招标方式：</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4.1本项目招标方式：见投标人须知前附表。</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5.计价方式：</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5.1本次招标项目合同采用</w:t>
      </w:r>
      <w:r>
        <w:rPr>
          <w:rFonts w:hint="eastAsia" w:ascii="宋体"/>
          <w:color w:val="auto"/>
          <w:szCs w:val="21"/>
          <w:highlight w:val="none"/>
          <w:u w:val="single"/>
        </w:rPr>
        <w:t xml:space="preserve">   </w:t>
      </w:r>
      <w:r>
        <w:rPr>
          <w:rFonts w:hint="eastAsia" w:ascii="宋体"/>
          <w:color w:val="auto"/>
          <w:szCs w:val="21"/>
          <w:highlight w:val="none"/>
          <w:u w:val="single"/>
          <w:lang w:eastAsia="zh-CN"/>
        </w:rPr>
        <w:t>总价</w:t>
      </w:r>
      <w:r>
        <w:rPr>
          <w:rFonts w:hint="eastAsia" w:ascii="宋体"/>
          <w:color w:val="auto"/>
          <w:szCs w:val="21"/>
          <w:highlight w:val="none"/>
          <w:u w:val="single"/>
        </w:rPr>
        <w:t xml:space="preserve"> 。</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6.评标办法：</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6.1本次招标评标采用</w:t>
      </w:r>
      <w:r>
        <w:rPr>
          <w:rFonts w:hint="eastAsia" w:ascii="宋体"/>
          <w:color w:val="auto"/>
          <w:szCs w:val="21"/>
          <w:highlight w:val="none"/>
          <w:u w:val="single"/>
        </w:rPr>
        <w:t xml:space="preserve">  </w:t>
      </w:r>
      <w:r>
        <w:rPr>
          <w:rFonts w:hint="eastAsia" w:ascii="宋体"/>
          <w:b/>
          <w:bCs/>
          <w:color w:val="auto"/>
          <w:szCs w:val="21"/>
          <w:highlight w:val="none"/>
          <w:u w:val="single"/>
        </w:rPr>
        <w:t>符合</w:t>
      </w:r>
      <w:r>
        <w:rPr>
          <w:rFonts w:hint="eastAsia" w:ascii="宋体"/>
          <w:b/>
          <w:bCs/>
          <w:color w:val="auto"/>
          <w:szCs w:val="21"/>
          <w:highlight w:val="none"/>
          <w:u w:val="single"/>
          <w:lang w:val="en-US" w:eastAsia="zh-CN"/>
        </w:rPr>
        <w:t>招标</w:t>
      </w:r>
      <w:r>
        <w:rPr>
          <w:rFonts w:hint="eastAsia" w:ascii="宋体"/>
          <w:b/>
          <w:bCs/>
          <w:color w:val="auto"/>
          <w:szCs w:val="21"/>
          <w:highlight w:val="none"/>
          <w:u w:val="single"/>
          <w:lang w:eastAsia="zh-CN"/>
        </w:rPr>
        <w:t>文件</w:t>
      </w:r>
      <w:r>
        <w:rPr>
          <w:rFonts w:hint="eastAsia" w:ascii="宋体"/>
          <w:b/>
          <w:bCs/>
          <w:color w:val="auto"/>
          <w:szCs w:val="21"/>
          <w:highlight w:val="none"/>
          <w:u w:val="single"/>
        </w:rPr>
        <w:t>的综合评分法</w:t>
      </w:r>
      <w:r>
        <w:rPr>
          <w:rFonts w:hint="eastAsia" w:ascii="宋体"/>
          <w:color w:val="auto"/>
          <w:szCs w:val="21"/>
          <w:highlight w:val="none"/>
          <w:u w:val="single"/>
        </w:rPr>
        <w:t xml:space="preserve"> </w:t>
      </w:r>
      <w:r>
        <w:rPr>
          <w:rFonts w:hint="eastAsia" w:ascii="宋体"/>
          <w:color w:val="auto"/>
          <w:szCs w:val="21"/>
          <w:highlight w:val="none"/>
        </w:rPr>
        <w:t>（详见第三章评标办法）</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7.投标人资格：</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rPr>
          <w:rFonts w:hint="eastAsia"/>
          <w:b/>
          <w:color w:val="auto"/>
          <w:szCs w:val="21"/>
          <w:highlight w:val="none"/>
        </w:rPr>
      </w:pPr>
      <w:r>
        <w:rPr>
          <w:rFonts w:hint="eastAsia"/>
          <w:b/>
          <w:color w:val="auto"/>
          <w:szCs w:val="21"/>
          <w:highlight w:val="none"/>
        </w:rPr>
        <w:t>8. 投标费用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8.1投标人准备和参加投标活动发生的费用自理。</w:t>
      </w:r>
    </w:p>
    <w:p>
      <w:pPr>
        <w:shd w:val="clear" w:color="auto" w:fill="auto"/>
        <w:spacing w:line="440" w:lineRule="exact"/>
        <w:rPr>
          <w:rFonts w:hint="eastAsia"/>
          <w:b/>
          <w:color w:val="auto"/>
          <w:szCs w:val="21"/>
          <w:highlight w:val="none"/>
        </w:rPr>
      </w:pPr>
      <w:r>
        <w:rPr>
          <w:rFonts w:hint="eastAsia"/>
          <w:b/>
          <w:color w:val="auto"/>
          <w:szCs w:val="21"/>
          <w:highlight w:val="none"/>
        </w:rPr>
        <w:t>9.</w:t>
      </w:r>
      <w:bookmarkStart w:id="14" w:name="_Toc152045539"/>
      <w:bookmarkStart w:id="15" w:name="_Toc152042315"/>
      <w:bookmarkStart w:id="16" w:name="_Toc247527563"/>
      <w:bookmarkStart w:id="17" w:name="_Toc296602429"/>
      <w:bookmarkStart w:id="18" w:name="_Toc247513962"/>
      <w:bookmarkStart w:id="19" w:name="_Toc144974507"/>
      <w:bookmarkStart w:id="20" w:name="_Toc247592876"/>
      <w:r>
        <w:rPr>
          <w:rFonts w:hint="eastAsia"/>
          <w:b/>
          <w:color w:val="auto"/>
          <w:szCs w:val="21"/>
          <w:highlight w:val="none"/>
        </w:rPr>
        <w:t xml:space="preserve"> 踏勘现场</w:t>
      </w:r>
      <w:bookmarkEnd w:id="14"/>
      <w:bookmarkEnd w:id="15"/>
      <w:bookmarkEnd w:id="16"/>
      <w:bookmarkEnd w:id="17"/>
      <w:bookmarkEnd w:id="18"/>
      <w:bookmarkEnd w:id="19"/>
      <w:bookmarkEnd w:id="20"/>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9.1 投标人须知前附表规定组织踏勘现场的，招标人按投标人须知前附表规定的时间、地点组织投标人踏勘项目现场。</w:t>
      </w:r>
      <w:r>
        <w:rPr>
          <w:rFonts w:hint="eastAsia" w:ascii="宋体"/>
          <w:color w:val="auto"/>
          <w:szCs w:val="21"/>
          <w:highlight w:val="none"/>
          <w:lang w:eastAsia="zh-CN"/>
        </w:rPr>
        <w:t>如需踏勘现场，</w:t>
      </w:r>
      <w:r>
        <w:rPr>
          <w:rFonts w:hint="eastAsia"/>
          <w:color w:val="auto"/>
          <w:highlight w:val="none"/>
          <w:lang w:eastAsia="zh-CN"/>
        </w:rPr>
        <w:t>投标人自行踏勘现场的，可咨询本项目采购人或采购代理机构联系人。</w:t>
      </w:r>
      <w:r>
        <w:rPr>
          <w:rFonts w:hint="eastAsia"/>
          <w:b/>
          <w:bCs/>
          <w:color w:val="auto"/>
          <w:highlight w:val="none"/>
          <w:lang w:eastAsia="zh-CN"/>
        </w:rPr>
        <w:t>投标人自行踏勘现场的，可咨询本项目采购人或采购代理机构联系人</w:t>
      </w:r>
      <w:r>
        <w:rPr>
          <w:rFonts w:hint="eastAsia"/>
          <w:b w:val="0"/>
          <w:bCs w:val="0"/>
          <w:color w:val="auto"/>
          <w:highlight w:val="none"/>
          <w:lang w:eastAsia="zh-CN"/>
        </w:rPr>
        <w:t>。</w:t>
      </w:r>
      <w:r>
        <w:rPr>
          <w:rFonts w:hint="eastAsia" w:ascii="宋体"/>
          <w:b w:val="0"/>
          <w:bCs w:val="0"/>
          <w:color w:val="auto"/>
          <w:szCs w:val="21"/>
          <w:highlight w:val="none"/>
        </w:rPr>
        <w:t xml:space="preserve"> </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9.2 投标人踏勘现场发生的费用自理。</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bookmarkStart w:id="21" w:name="_Toc247513963"/>
      <w:bookmarkStart w:id="22" w:name="_Toc152045540"/>
      <w:bookmarkStart w:id="23" w:name="_Toc152042316"/>
      <w:bookmarkStart w:id="24" w:name="_Toc296602430"/>
      <w:bookmarkStart w:id="25" w:name="_Toc247592877"/>
      <w:bookmarkStart w:id="26" w:name="_Toc144974508"/>
      <w:bookmarkStart w:id="27" w:name="_Toc247527564"/>
    </w:p>
    <w:p>
      <w:pPr>
        <w:shd w:val="clear" w:color="auto" w:fill="auto"/>
        <w:spacing w:line="440" w:lineRule="exact"/>
        <w:rPr>
          <w:rFonts w:hint="eastAsia"/>
          <w:b/>
          <w:color w:val="auto"/>
          <w:szCs w:val="21"/>
          <w:highlight w:val="none"/>
        </w:rPr>
      </w:pPr>
      <w:r>
        <w:rPr>
          <w:rFonts w:hint="eastAsia"/>
          <w:b/>
          <w:color w:val="auto"/>
          <w:szCs w:val="21"/>
          <w:highlight w:val="none"/>
        </w:rPr>
        <w:t>10. 投标预备会</w:t>
      </w:r>
      <w:bookmarkEnd w:id="21"/>
      <w:bookmarkEnd w:id="22"/>
      <w:bookmarkEnd w:id="23"/>
      <w:bookmarkEnd w:id="24"/>
      <w:bookmarkEnd w:id="25"/>
      <w:bookmarkEnd w:id="26"/>
      <w:bookmarkEnd w:id="27"/>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10.2投标人应在投标人须知前附表规定的时间前，将提出的问题送达招标人，以便招标人澄清。</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10.3招标人在投标人须知前附表规定的时间，将对投标人所提的问题进行澄清。该澄清内容为</w:t>
      </w:r>
      <w:r>
        <w:rPr>
          <w:rFonts w:hint="eastAsia" w:ascii="宋体"/>
          <w:color w:val="auto"/>
          <w:szCs w:val="21"/>
          <w:highlight w:val="none"/>
          <w:lang w:eastAsia="zh-CN"/>
        </w:rPr>
        <w:t>采购文件</w:t>
      </w:r>
      <w:r>
        <w:rPr>
          <w:rFonts w:hint="eastAsia" w:ascii="宋体"/>
          <w:color w:val="auto"/>
          <w:szCs w:val="21"/>
          <w:highlight w:val="none"/>
        </w:rPr>
        <w:t>的组成部分。</w:t>
      </w:r>
    </w:p>
    <w:p>
      <w:pPr>
        <w:shd w:val="clear" w:color="auto" w:fill="auto"/>
        <w:spacing w:line="440" w:lineRule="exact"/>
        <w:rPr>
          <w:rFonts w:hint="eastAsia"/>
          <w:b/>
          <w:color w:val="auto"/>
          <w:szCs w:val="21"/>
          <w:highlight w:val="none"/>
        </w:rPr>
      </w:pPr>
      <w:r>
        <w:rPr>
          <w:rFonts w:hint="eastAsia"/>
          <w:b/>
          <w:color w:val="auto"/>
          <w:szCs w:val="21"/>
          <w:highlight w:val="none"/>
        </w:rPr>
        <w:t>11. 联合投标</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09" w:firstLineChars="195"/>
        <w:rPr>
          <w:rFonts w:hint="eastAsia" w:ascii="宋体"/>
          <w:color w:val="auto"/>
          <w:szCs w:val="21"/>
          <w:highlight w:val="none"/>
        </w:rPr>
      </w:pPr>
      <w:r>
        <w:rPr>
          <w:rFonts w:hint="eastAsia" w:ascii="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11" w:firstLineChars="196"/>
        <w:rPr>
          <w:rFonts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3 联合体应当确定其中一个单位为投标的全权代表，负责参加投标的一切事务，并承担投标及履约中应承担的全部责任与义务。</w:t>
      </w:r>
    </w:p>
    <w:p>
      <w:pPr>
        <w:pStyle w:val="12"/>
        <w:shd w:val="clear" w:color="auto" w:fill="auto"/>
        <w:spacing w:after="0" w:line="400" w:lineRule="exact"/>
        <w:ind w:left="0" w:leftChars="0" w:firstLine="424" w:firstLineChars="202"/>
        <w:rPr>
          <w:rFonts w:hint="eastAsia"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4 联合体各方应当共同与招标人签订采购合同，就采购合同约定的事项对招标人承担连带责任。</w:t>
      </w:r>
    </w:p>
    <w:p>
      <w:pPr>
        <w:shd w:val="clear" w:color="auto" w:fill="auto"/>
        <w:spacing w:line="440" w:lineRule="exact"/>
        <w:jc w:val="left"/>
        <w:rPr>
          <w:rFonts w:hint="eastAsia" w:ascii="宋体"/>
          <w:b/>
          <w:color w:val="auto"/>
          <w:szCs w:val="21"/>
          <w:highlight w:val="none"/>
        </w:rPr>
      </w:pPr>
      <w:r>
        <w:rPr>
          <w:rFonts w:hint="eastAsia" w:ascii="宋体"/>
          <w:b/>
          <w:color w:val="auto"/>
          <w:szCs w:val="21"/>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bCs/>
          <w:color w:val="auto"/>
          <w:szCs w:val="21"/>
          <w:highlight w:val="none"/>
        </w:rPr>
        <w:t>12.1</w:t>
      </w:r>
      <w:r>
        <w:rPr>
          <w:rFonts w:hint="eastAsia" w:ascii="宋体" w:hAnsi="Times New Roman" w:eastAsia="宋体" w:cs="Times New Roman"/>
          <w:color w:val="auto"/>
          <w:kern w:val="2"/>
          <w:sz w:val="21"/>
          <w:szCs w:val="21"/>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20" w:firstLineChars="20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招标代理服务收费标准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中标</w:t>
            </w:r>
            <w:r>
              <w:rPr>
                <w:rFonts w:hint="eastAsia" w:ascii="宋体" w:hAnsi="宋体" w:cs="宋体"/>
                <w:b w:val="0"/>
                <w:bCs w:val="0"/>
                <w:color w:val="auto"/>
                <w:sz w:val="21"/>
                <w:szCs w:val="21"/>
                <w:highlight w:val="none"/>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0.80</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45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25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bl>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招标代理服务收费按差额定率累进法计算。例如：某项目招标代理业务</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（2000-1000）万元×0.50%=5.0（万元）</w:t>
      </w:r>
    </w:p>
    <w:p>
      <w:pPr>
        <w:shd w:val="clear" w:color="auto" w:fill="auto"/>
        <w:spacing w:line="440" w:lineRule="exact"/>
        <w:ind w:left="210" w:leftChars="100" w:firstLine="315" w:firstLineChars="150"/>
        <w:jc w:val="left"/>
        <w:rPr>
          <w:rFonts w:hint="eastAsia" w:ascii="宋体"/>
          <w:bCs/>
          <w:color w:val="auto"/>
          <w:szCs w:val="21"/>
          <w:highlight w:val="none"/>
        </w:rPr>
      </w:pPr>
      <w:r>
        <w:rPr>
          <w:rFonts w:hint="eastAsia" w:ascii="宋体" w:hAnsi="宋体" w:eastAsia="宋体" w:cs="宋体"/>
          <w:color w:val="auto"/>
          <w:szCs w:val="21"/>
          <w:highlight w:val="none"/>
        </w:rPr>
        <w:t>合计收费=1.5+4.4+4.0+5.0=14.9(万元)</w:t>
      </w:r>
    </w:p>
    <w:p>
      <w:pPr>
        <w:shd w:val="clear" w:color="auto" w:fill="auto"/>
        <w:spacing w:line="440" w:lineRule="exact"/>
        <w:rPr>
          <w:rFonts w:hint="eastAsia"/>
          <w:b/>
          <w:color w:val="auto"/>
          <w:szCs w:val="21"/>
          <w:highlight w:val="none"/>
        </w:rPr>
      </w:pPr>
      <w:r>
        <w:rPr>
          <w:rFonts w:hint="eastAsia"/>
          <w:b/>
          <w:color w:val="auto"/>
          <w:szCs w:val="21"/>
          <w:highlight w:val="none"/>
        </w:rPr>
        <w:t>13.投标人应注意的事项</w:t>
      </w:r>
    </w:p>
    <w:p>
      <w:pPr>
        <w:shd w:val="clear" w:color="auto" w:fill="auto"/>
        <w:spacing w:line="440" w:lineRule="exact"/>
        <w:ind w:firstLine="420" w:firstLineChars="200"/>
        <w:rPr>
          <w:rFonts w:hint="eastAsia" w:ascii="宋体"/>
          <w:bCs/>
          <w:color w:val="auto"/>
          <w:szCs w:val="21"/>
          <w:highlight w:val="none"/>
        </w:rPr>
      </w:pPr>
      <w:r>
        <w:rPr>
          <w:rFonts w:hint="eastAsia" w:ascii="宋体" w:hAnsi="宋体"/>
          <w:color w:val="auto"/>
          <w:szCs w:val="21"/>
          <w:highlight w:val="none"/>
        </w:rPr>
        <w:t>13.1投标人一旦按规定缴纳了投标保证金并参加投标，即被认为接受了本</w:t>
      </w:r>
      <w:r>
        <w:rPr>
          <w:rFonts w:hint="eastAsia" w:ascii="宋体" w:hAnsi="宋体"/>
          <w:color w:val="auto"/>
          <w:szCs w:val="21"/>
          <w:highlight w:val="none"/>
          <w:lang w:eastAsia="zh-CN"/>
        </w:rPr>
        <w:t>采购</w:t>
      </w:r>
      <w:r>
        <w:rPr>
          <w:rFonts w:hint="eastAsia" w:ascii="宋体" w:hAnsi="宋体"/>
          <w:color w:val="auto"/>
          <w:szCs w:val="21"/>
          <w:highlight w:val="none"/>
        </w:rPr>
        <w:t>文件中的所有条件和规定。投标人必须严格按</w:t>
      </w:r>
      <w:r>
        <w:rPr>
          <w:rFonts w:hint="eastAsia" w:ascii="宋体" w:hAnsi="宋体"/>
          <w:color w:val="auto"/>
          <w:szCs w:val="21"/>
          <w:highlight w:val="none"/>
          <w:lang w:eastAsia="zh-CN"/>
        </w:rPr>
        <w:t>采购文件</w:t>
      </w:r>
      <w:r>
        <w:rPr>
          <w:rFonts w:hint="eastAsia" w:ascii="宋体" w:hAnsi="宋体"/>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20" w:firstLineChars="200"/>
        <w:rPr>
          <w:rFonts w:hint="eastAsia" w:ascii="宋体"/>
          <w:b/>
          <w:bCs w:val="0"/>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采购文件</w:t>
      </w:r>
      <w:r>
        <w:rPr>
          <w:rFonts w:hint="eastAsia" w:ascii="宋体"/>
          <w:bCs/>
          <w:color w:val="auto"/>
          <w:szCs w:val="21"/>
          <w:highlight w:val="none"/>
        </w:rPr>
        <w:t>中的要求</w:t>
      </w:r>
      <w:r>
        <w:rPr>
          <w:rFonts w:hint="eastAsia" w:ascii="宋体"/>
          <w:b/>
          <w:bCs w:val="0"/>
          <w:color w:val="auto"/>
          <w:szCs w:val="21"/>
          <w:highlight w:val="none"/>
        </w:rPr>
        <w:t>。</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采购文件</w:t>
      </w:r>
      <w:r>
        <w:rPr>
          <w:rFonts w:hint="eastAsia" w:ascii="宋体"/>
          <w:bCs/>
          <w:color w:val="auto"/>
          <w:szCs w:val="21"/>
          <w:highlight w:val="none"/>
        </w:rPr>
        <w:t>规定的投标保证金缴纳截止日期前缴纳。</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5</w:t>
      </w:r>
      <w:r>
        <w:rPr>
          <w:rFonts w:hint="eastAsia" w:ascii="宋体"/>
          <w:bCs/>
          <w:color w:val="auto"/>
          <w:szCs w:val="21"/>
          <w:highlight w:val="none"/>
        </w:rPr>
        <w:t>本项目只接受</w:t>
      </w:r>
      <w:r>
        <w:rPr>
          <w:rFonts w:hint="eastAsia" w:ascii="宋体"/>
          <w:color w:val="auto"/>
          <w:szCs w:val="21"/>
          <w:highlight w:val="none"/>
        </w:rPr>
        <w:t>成为新疆维吾尔自治区政府采购网正式注册入库并完成CA数字证书申领供应商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6</w:t>
      </w:r>
      <w:r>
        <w:rPr>
          <w:rFonts w:hint="eastAsia" w:ascii="宋体"/>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（1）国家对本次投标货物和服务的生产、安装调试、验收、维修等有关法律、法规及行业管理标准；</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eastAsia="zh-CN"/>
        </w:rPr>
        <w:t>本地区</w:t>
      </w:r>
      <w:r>
        <w:rPr>
          <w:rFonts w:hint="eastAsia" w:ascii="宋体"/>
          <w:bCs/>
          <w:color w:val="auto"/>
          <w:szCs w:val="21"/>
          <w:highlight w:val="none"/>
        </w:rPr>
        <w:t>有关管理部门的相关规定；</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（3）招标人的相关场地情况、基础建设、电力供应情况及相关设计标准。</w:t>
      </w:r>
    </w:p>
    <w:p>
      <w:pPr>
        <w:shd w:val="clear" w:color="auto" w:fill="auto"/>
        <w:spacing w:line="400" w:lineRule="exact"/>
        <w:ind w:firstLine="315" w:firstLineChars="150"/>
        <w:rPr>
          <w:rFonts w:hint="eastAsia" w:ascii="宋体"/>
          <w:b/>
          <w:color w:val="auto"/>
          <w:sz w:val="28"/>
          <w:szCs w:val="28"/>
          <w:highlight w:val="none"/>
        </w:rPr>
      </w:pPr>
      <w:r>
        <w:rPr>
          <w:rFonts w:hint="eastAsia" w:ascii="宋体"/>
          <w:bCs/>
          <w:color w:val="auto"/>
          <w:szCs w:val="21"/>
          <w:highlight w:val="none"/>
        </w:rPr>
        <w:t>本</w:t>
      </w:r>
      <w:r>
        <w:rPr>
          <w:rFonts w:hint="eastAsia" w:ascii="宋体"/>
          <w:bCs/>
          <w:color w:val="auto"/>
          <w:szCs w:val="21"/>
          <w:highlight w:val="none"/>
          <w:lang w:eastAsia="zh-CN"/>
        </w:rPr>
        <w:t>采购文件</w:t>
      </w:r>
      <w:r>
        <w:rPr>
          <w:rFonts w:hint="eastAsia" w:ascii="宋体"/>
          <w:bCs/>
          <w:color w:val="auto"/>
          <w:szCs w:val="21"/>
          <w:highlight w:val="none"/>
        </w:rPr>
        <w:t>不再对上述情况进行描述。</w:t>
      </w:r>
      <w:bookmarkStart w:id="28" w:name="_Toc469495725"/>
    </w:p>
    <w:p>
      <w:pPr>
        <w:shd w:val="clear" w:color="auto" w:fill="auto"/>
        <w:spacing w:before="312" w:beforeLines="100" w:after="312" w:afterLines="100" w:line="440" w:lineRule="exact"/>
        <w:jc w:val="center"/>
        <w:outlineLvl w:val="2"/>
        <w:rPr>
          <w:rFonts w:hint="eastAsia" w:ascii="宋体" w:eastAsia="宋体"/>
          <w:b/>
          <w:color w:val="auto"/>
          <w:sz w:val="28"/>
          <w:szCs w:val="28"/>
          <w:highlight w:val="none"/>
          <w:lang w:eastAsia="zh-CN"/>
        </w:rPr>
      </w:pPr>
      <w:r>
        <w:rPr>
          <w:rFonts w:hint="eastAsia" w:ascii="宋体"/>
          <w:b/>
          <w:color w:val="auto"/>
          <w:sz w:val="28"/>
          <w:szCs w:val="28"/>
          <w:highlight w:val="none"/>
        </w:rPr>
        <w:t>（二）</w:t>
      </w:r>
      <w:bookmarkEnd w:id="28"/>
      <w:r>
        <w:rPr>
          <w:rFonts w:hint="eastAsia" w:ascii="宋体"/>
          <w:b/>
          <w:color w:val="auto"/>
          <w:sz w:val="28"/>
          <w:szCs w:val="28"/>
          <w:highlight w:val="none"/>
          <w:lang w:eastAsia="zh-CN"/>
        </w:rPr>
        <w:t>招标文件</w:t>
      </w:r>
    </w:p>
    <w:p>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14</w:t>
      </w:r>
      <w:r>
        <w:rPr>
          <w:rFonts w:hint="eastAsia"/>
          <w:b/>
          <w:color w:val="auto"/>
          <w:szCs w:val="21"/>
          <w:highlight w:val="none"/>
        </w:rPr>
        <w:t xml:space="preserve">. </w:t>
      </w:r>
      <w:r>
        <w:rPr>
          <w:rFonts w:hint="eastAsia"/>
          <w:b/>
          <w:color w:val="auto"/>
          <w:szCs w:val="21"/>
          <w:highlight w:val="none"/>
          <w:lang w:eastAsia="zh-CN"/>
        </w:rPr>
        <w:t>采购文件</w:t>
      </w:r>
      <w:r>
        <w:rPr>
          <w:rFonts w:hint="eastAsia"/>
          <w:b/>
          <w:color w:val="auto"/>
          <w:szCs w:val="21"/>
          <w:highlight w:val="none"/>
        </w:rPr>
        <w:t>的编制依据</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根据《中华人民共和国政府采购法》、《政府采购货物和服务招标投标管理办法》和《中华人民共和国合同法》</w:t>
      </w:r>
      <w:r>
        <w:rPr>
          <w:rFonts w:hint="eastAsia" w:ascii="宋体"/>
          <w:color w:val="auto"/>
          <w:spacing w:val="-2"/>
          <w:szCs w:val="21"/>
          <w:highlight w:val="none"/>
        </w:rPr>
        <w:t>等相关法律法规和规章及部、省、市级规范性文件的规定，编制本</w:t>
      </w:r>
      <w:r>
        <w:rPr>
          <w:rFonts w:hint="eastAsia" w:ascii="宋体"/>
          <w:color w:val="auto"/>
          <w:spacing w:val="-2"/>
          <w:szCs w:val="21"/>
          <w:highlight w:val="none"/>
          <w:lang w:eastAsia="zh-CN"/>
        </w:rPr>
        <w:t>采购文件</w:t>
      </w:r>
      <w:r>
        <w:rPr>
          <w:rFonts w:hint="eastAsia" w:ascii="宋体"/>
          <w:color w:val="auto"/>
          <w:spacing w:val="-2"/>
          <w:szCs w:val="21"/>
          <w:highlight w:val="none"/>
        </w:rPr>
        <w:t>。</w:t>
      </w:r>
    </w:p>
    <w:p>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15</w:t>
      </w:r>
      <w:r>
        <w:rPr>
          <w:rFonts w:hint="eastAsia"/>
          <w:b/>
          <w:color w:val="auto"/>
          <w:szCs w:val="21"/>
          <w:highlight w:val="none"/>
        </w:rPr>
        <w:t xml:space="preserve">. </w:t>
      </w:r>
      <w:r>
        <w:rPr>
          <w:rFonts w:hint="eastAsia"/>
          <w:b/>
          <w:color w:val="auto"/>
          <w:szCs w:val="21"/>
          <w:highlight w:val="none"/>
          <w:lang w:eastAsia="zh-CN"/>
        </w:rPr>
        <w:t>采购文件</w:t>
      </w:r>
      <w:r>
        <w:rPr>
          <w:rFonts w:hint="eastAsia"/>
          <w:b/>
          <w:color w:val="auto"/>
          <w:szCs w:val="21"/>
          <w:highlight w:val="none"/>
        </w:rPr>
        <w:t>的组成</w:t>
      </w:r>
    </w:p>
    <w:p>
      <w:pPr>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5</w:t>
      </w:r>
      <w:r>
        <w:rPr>
          <w:rFonts w:hint="eastAsia" w:ascii="宋体"/>
          <w:color w:val="auto"/>
          <w:szCs w:val="21"/>
          <w:highlight w:val="none"/>
        </w:rPr>
        <w:t xml:space="preserve">.1 </w:t>
      </w:r>
      <w:r>
        <w:rPr>
          <w:rFonts w:hint="eastAsia" w:ascii="宋体"/>
          <w:color w:val="auto"/>
          <w:szCs w:val="21"/>
          <w:highlight w:val="none"/>
          <w:lang w:eastAsia="zh-CN"/>
        </w:rPr>
        <w:t>采购文件</w:t>
      </w:r>
      <w:r>
        <w:rPr>
          <w:rFonts w:hint="eastAsia" w:ascii="宋体"/>
          <w:color w:val="auto"/>
          <w:szCs w:val="21"/>
          <w:highlight w:val="none"/>
        </w:rPr>
        <w:t>包括内容：</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 xml:space="preserve">第一章  </w:t>
      </w:r>
      <w:r>
        <w:rPr>
          <w:rFonts w:hint="eastAsia" w:ascii="宋体"/>
          <w:color w:val="auto"/>
          <w:szCs w:val="21"/>
          <w:highlight w:val="none"/>
          <w:lang w:eastAsia="zh-CN"/>
        </w:rPr>
        <w:t>招</w:t>
      </w:r>
      <w:r>
        <w:rPr>
          <w:rFonts w:hint="eastAsia" w:ascii="宋体"/>
          <w:color w:val="auto"/>
          <w:szCs w:val="21"/>
          <w:highlight w:val="none"/>
        </w:rPr>
        <w:t>标公告</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第二章  投标须知</w:t>
      </w:r>
    </w:p>
    <w:p>
      <w:pPr>
        <w:shd w:val="clear" w:color="auto" w:fill="auto"/>
        <w:spacing w:line="440" w:lineRule="exact"/>
        <w:ind w:firstLine="1470" w:firstLineChars="700"/>
        <w:rPr>
          <w:rFonts w:hint="eastAsia" w:ascii="宋体"/>
          <w:color w:val="auto"/>
          <w:szCs w:val="21"/>
          <w:highlight w:val="none"/>
          <w:lang w:eastAsia="zh-CN"/>
        </w:rPr>
      </w:pPr>
      <w:r>
        <w:rPr>
          <w:rFonts w:hint="eastAsia" w:ascii="宋体"/>
          <w:color w:val="auto"/>
          <w:szCs w:val="21"/>
          <w:highlight w:val="none"/>
        </w:rPr>
        <w:t>第三章  评标办法</w:t>
      </w:r>
    </w:p>
    <w:p>
      <w:pPr>
        <w:shd w:val="clear" w:color="auto" w:fill="auto"/>
        <w:spacing w:line="440" w:lineRule="exact"/>
        <w:ind w:firstLine="1680" w:firstLineChars="800"/>
        <w:rPr>
          <w:rFonts w:hint="eastAsia" w:ascii="宋体"/>
          <w:color w:val="auto"/>
          <w:szCs w:val="21"/>
          <w:highlight w:val="none"/>
        </w:rPr>
      </w:pPr>
      <w:r>
        <w:rPr>
          <w:rFonts w:hint="eastAsia" w:ascii="宋体"/>
          <w:color w:val="auto"/>
          <w:szCs w:val="21"/>
          <w:highlight w:val="none"/>
        </w:rPr>
        <w:t>第四章  采购内容及技术要求</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第五章  合同条款及格式</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第六章  投标文件格式文本</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第七章  招标单位、招标代理机构对本文件的确认</w:t>
      </w:r>
    </w:p>
    <w:p>
      <w:pPr>
        <w:shd w:val="clear" w:color="auto" w:fill="auto"/>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.2 除1</w:t>
      </w:r>
      <w:r>
        <w:rPr>
          <w:rFonts w:hint="eastAsia" w:ascii="宋体"/>
          <w:color w:val="auto"/>
          <w:szCs w:val="21"/>
          <w:highlight w:val="none"/>
          <w:lang w:val="en-US" w:eastAsia="zh-CN"/>
        </w:rPr>
        <w:t>5</w:t>
      </w:r>
      <w:r>
        <w:rPr>
          <w:rFonts w:hint="eastAsia" w:ascii="宋体"/>
          <w:color w:val="auto"/>
          <w:szCs w:val="21"/>
          <w:highlight w:val="none"/>
        </w:rPr>
        <w:t>.1内容外，招标答疑亦为</w:t>
      </w:r>
      <w:r>
        <w:rPr>
          <w:rFonts w:hint="eastAsia" w:ascii="宋体"/>
          <w:color w:val="auto"/>
          <w:szCs w:val="21"/>
          <w:highlight w:val="none"/>
          <w:lang w:eastAsia="zh-CN"/>
        </w:rPr>
        <w:t>采购文件</w:t>
      </w:r>
      <w:r>
        <w:rPr>
          <w:rFonts w:hint="eastAsia" w:ascii="宋体"/>
          <w:color w:val="auto"/>
          <w:szCs w:val="21"/>
          <w:highlight w:val="none"/>
        </w:rPr>
        <w:t>的组成部分，对招标人和投标人起约束作用。</w:t>
      </w:r>
    </w:p>
    <w:p>
      <w:pPr>
        <w:pStyle w:val="14"/>
        <w:shd w:val="clear" w:color="auto" w:fill="auto"/>
        <w:wordWrap w:val="0"/>
        <w:spacing w:line="400" w:lineRule="exact"/>
        <w:rPr>
          <w:rFonts w:hint="eastAsia"/>
          <w:color w:val="auto"/>
          <w:szCs w:val="21"/>
          <w:highlight w:val="none"/>
          <w:lang w:val="en-US"/>
        </w:rPr>
      </w:pPr>
      <w:r>
        <w:rPr>
          <w:rFonts w:hint="eastAsia"/>
          <w:color w:val="auto"/>
          <w:szCs w:val="21"/>
          <w:highlight w:val="none"/>
        </w:rPr>
        <w:t xml:space="preserve">   1</w:t>
      </w:r>
      <w:r>
        <w:rPr>
          <w:rFonts w:hint="eastAsia"/>
          <w:color w:val="auto"/>
          <w:szCs w:val="21"/>
          <w:highlight w:val="none"/>
          <w:lang w:val="en-US" w:eastAsia="zh-CN"/>
        </w:rPr>
        <w:t>5</w:t>
      </w:r>
      <w:r>
        <w:rPr>
          <w:rFonts w:hint="eastAsia"/>
          <w:color w:val="auto"/>
          <w:szCs w:val="21"/>
          <w:highlight w:val="none"/>
        </w:rPr>
        <w:t>.3</w:t>
      </w:r>
      <w:r>
        <w:rPr>
          <w:rFonts w:hint="eastAsia"/>
          <w:color w:val="auto"/>
          <w:szCs w:val="21"/>
          <w:highlight w:val="none"/>
          <w:u w:val="none" w:color="auto"/>
        </w:rPr>
        <w:t>投标人应仔细阅读和检查</w:t>
      </w:r>
      <w:r>
        <w:rPr>
          <w:rFonts w:hint="eastAsia"/>
          <w:color w:val="auto"/>
          <w:szCs w:val="21"/>
          <w:highlight w:val="none"/>
          <w:u w:val="none" w:color="auto"/>
          <w:lang w:eastAsia="zh-CN"/>
        </w:rPr>
        <w:t>采购文件</w:t>
      </w:r>
      <w:r>
        <w:rPr>
          <w:rFonts w:hint="eastAsia"/>
          <w:color w:val="auto"/>
          <w:szCs w:val="21"/>
          <w:highlight w:val="none"/>
          <w:u w:val="none" w:color="auto"/>
        </w:rPr>
        <w:t>的全部内容。如发现缺页或附件不全，应及时向招标人提出，以便补齐。如有疑问，投标人应在</w:t>
      </w:r>
      <w:r>
        <w:rPr>
          <w:rFonts w:hint="eastAsia" w:ascii="宋体"/>
          <w:color w:val="auto"/>
          <w:szCs w:val="21"/>
          <w:highlight w:val="none"/>
        </w:rPr>
        <w:t>以书面形式一次性向采购人和采购代理机构提出同一环节的质疑</w:t>
      </w:r>
      <w:r>
        <w:rPr>
          <w:rFonts w:hint="eastAsia"/>
          <w:color w:val="auto"/>
          <w:szCs w:val="21"/>
          <w:highlight w:val="none"/>
          <w:u w:val="none" w:color="auto"/>
        </w:rPr>
        <w:t>。</w:t>
      </w:r>
    </w:p>
    <w:p>
      <w:pPr>
        <w:shd w:val="clear" w:color="auto" w:fill="auto"/>
        <w:wordWrap w:val="0"/>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color w:val="auto"/>
          <w:szCs w:val="21"/>
          <w:highlight w:val="none"/>
          <w:lang w:eastAsia="zh-CN"/>
        </w:rPr>
        <w:t>采购文件</w:t>
      </w:r>
      <w:r>
        <w:rPr>
          <w:rFonts w:hint="eastAsia" w:ascii="宋体"/>
          <w:color w:val="auto"/>
          <w:szCs w:val="21"/>
          <w:highlight w:val="none"/>
        </w:rPr>
        <w:t>的澄清将在</w:t>
      </w:r>
      <w:r>
        <w:rPr>
          <w:rFonts w:hint="eastAsia" w:ascii="宋体"/>
          <w:color w:val="auto"/>
          <w:szCs w:val="21"/>
          <w:highlight w:val="none"/>
          <w:lang w:eastAsia="zh-CN"/>
        </w:rPr>
        <w:t>政采云平台“更正公告”栏目予以公告</w:t>
      </w:r>
      <w:r>
        <w:rPr>
          <w:rFonts w:hint="eastAsia" w:ascii="宋体"/>
          <w:color w:val="auto"/>
          <w:szCs w:val="21"/>
          <w:highlight w:val="none"/>
        </w:rPr>
        <w:t>，但不指明澄清问题的来源。如果澄清内容影响投标文件编制的，将相应延长投标截止时间。</w:t>
      </w:r>
    </w:p>
    <w:p>
      <w:pPr>
        <w:shd w:val="clear" w:color="auto" w:fill="auto"/>
        <w:spacing w:line="440" w:lineRule="exact"/>
        <w:rPr>
          <w:rFonts w:hint="eastAsia" w:ascii="宋体"/>
          <w:b/>
          <w:bCs/>
          <w:color w:val="auto"/>
          <w:szCs w:val="21"/>
          <w:highlight w:val="none"/>
        </w:rPr>
      </w:pPr>
      <w:r>
        <w:rPr>
          <w:rFonts w:hint="eastAsia" w:ascii="宋体"/>
          <w:b/>
          <w:bCs/>
          <w:color w:val="auto"/>
          <w:szCs w:val="21"/>
          <w:highlight w:val="none"/>
        </w:rPr>
        <w:t>1</w:t>
      </w:r>
      <w:r>
        <w:rPr>
          <w:rFonts w:hint="eastAsia" w:ascii="宋体"/>
          <w:b/>
          <w:bCs/>
          <w:color w:val="auto"/>
          <w:szCs w:val="21"/>
          <w:highlight w:val="none"/>
          <w:lang w:val="en-US" w:eastAsia="zh-CN"/>
        </w:rPr>
        <w:t>6</w:t>
      </w:r>
      <w:r>
        <w:rPr>
          <w:rFonts w:hint="eastAsia" w:ascii="宋体"/>
          <w:b/>
          <w:bCs/>
          <w:color w:val="auto"/>
          <w:szCs w:val="21"/>
          <w:highlight w:val="none"/>
        </w:rPr>
        <w:t xml:space="preserve">. </w:t>
      </w:r>
      <w:r>
        <w:rPr>
          <w:rFonts w:hint="eastAsia" w:ascii="宋体"/>
          <w:b/>
          <w:bCs/>
          <w:color w:val="auto"/>
          <w:szCs w:val="21"/>
          <w:highlight w:val="none"/>
          <w:lang w:eastAsia="zh-CN"/>
        </w:rPr>
        <w:t>采购文件</w:t>
      </w:r>
      <w:r>
        <w:rPr>
          <w:rFonts w:hint="eastAsia" w:ascii="宋体"/>
          <w:b/>
          <w:bCs/>
          <w:color w:val="auto"/>
          <w:szCs w:val="21"/>
          <w:highlight w:val="none"/>
        </w:rPr>
        <w:t>的修改、补充、解释</w:t>
      </w:r>
    </w:p>
    <w:p>
      <w:pPr>
        <w:shd w:val="clear" w:color="auto" w:fill="auto"/>
        <w:wordWrap w:val="0"/>
        <w:spacing w:line="400" w:lineRule="exact"/>
        <w:ind w:firstLine="315"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w:t>
      </w:r>
      <w:r>
        <w:rPr>
          <w:rFonts w:hint="eastAsia" w:ascii="宋体" w:hAnsi="宋体"/>
          <w:color w:val="auto"/>
          <w:szCs w:val="21"/>
          <w:highlight w:val="none"/>
          <w:lang w:eastAsia="zh-CN"/>
        </w:rPr>
        <w:t>采购文件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采购文件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采购文件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采购文件</w:t>
      </w:r>
      <w:r>
        <w:rPr>
          <w:rFonts w:hint="eastAsia" w:ascii="宋体" w:hAnsi="宋体"/>
          <w:color w:val="auto"/>
          <w:szCs w:val="21"/>
          <w:highlight w:val="none"/>
        </w:rPr>
        <w:t>的组成部分，具有约束作用。</w:t>
      </w:r>
    </w:p>
    <w:p>
      <w:pPr>
        <w:shd w:val="clear" w:color="auto" w:fill="auto"/>
        <w:wordWrap w:val="0"/>
        <w:spacing w:line="400" w:lineRule="exact"/>
        <w:ind w:firstLine="315"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420" w:firstLineChars="200"/>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供应商在规定的时间内未对采购文件提出疑问、质疑或要求澄清的，将视其为无异议。</w:t>
      </w:r>
    </w:p>
    <w:p>
      <w:pPr>
        <w:shd w:val="clear" w:color="auto" w:fill="auto"/>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采购文件</w:t>
      </w:r>
      <w:r>
        <w:rPr>
          <w:rFonts w:hint="eastAsia" w:ascii="宋体" w:hAnsi="宋体"/>
          <w:bCs/>
          <w:color w:val="auto"/>
          <w:szCs w:val="21"/>
          <w:highlight w:val="none"/>
        </w:rPr>
        <w:t>的解释</w:t>
      </w:r>
    </w:p>
    <w:p>
      <w:pPr>
        <w:shd w:val="clear" w:color="auto" w:fill="auto"/>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采购文件</w:t>
      </w:r>
      <w:r>
        <w:rPr>
          <w:rFonts w:hint="eastAsia" w:ascii="宋体" w:hAnsi="宋体"/>
          <w:color w:val="auto"/>
          <w:szCs w:val="21"/>
          <w:highlight w:val="none"/>
        </w:rPr>
        <w:t>由招标人（或其委托的招标代理机构）负责解释。</w:t>
      </w:r>
    </w:p>
    <w:p>
      <w:pPr>
        <w:shd w:val="clear" w:color="auto" w:fill="auto"/>
        <w:spacing w:line="400" w:lineRule="exact"/>
        <w:rPr>
          <w:rFonts w:ascii="宋体" w:hAnsi="宋体"/>
          <w:b/>
          <w:color w:val="0000FF"/>
          <w:szCs w:val="21"/>
          <w:highlight w:val="none"/>
        </w:rPr>
      </w:pPr>
      <w:r>
        <w:rPr>
          <w:rFonts w:hint="eastAsia"/>
          <w:b/>
          <w:color w:val="auto"/>
          <w:szCs w:val="21"/>
          <w:highlight w:val="none"/>
        </w:rPr>
        <w:t>1</w:t>
      </w:r>
      <w:r>
        <w:rPr>
          <w:rFonts w:hint="eastAsia"/>
          <w:b/>
          <w:color w:val="auto"/>
          <w:szCs w:val="21"/>
          <w:highlight w:val="none"/>
          <w:lang w:val="en-US" w:eastAsia="zh-CN"/>
        </w:rPr>
        <w:t>7</w:t>
      </w:r>
      <w:r>
        <w:rPr>
          <w:rFonts w:hint="eastAsia"/>
          <w:b/>
          <w:color w:val="auto"/>
          <w:szCs w:val="21"/>
          <w:highlight w:val="none"/>
        </w:rPr>
        <w:t xml:space="preserve">. </w:t>
      </w:r>
      <w:r>
        <w:rPr>
          <w:rFonts w:hint="eastAsia" w:ascii="宋体" w:hAnsi="宋体"/>
          <w:b/>
          <w:color w:val="auto"/>
          <w:szCs w:val="21"/>
          <w:highlight w:val="none"/>
          <w:lang w:eastAsia="zh-CN"/>
        </w:rPr>
        <w:t>采购文件</w:t>
      </w:r>
      <w:r>
        <w:rPr>
          <w:rFonts w:hint="eastAsia" w:ascii="宋体" w:hAnsi="宋体"/>
          <w:b/>
          <w:color w:val="auto"/>
          <w:szCs w:val="21"/>
          <w:highlight w:val="none"/>
        </w:rPr>
        <w:t>的发出</w:t>
      </w:r>
    </w:p>
    <w:p>
      <w:pPr>
        <w:shd w:val="clear" w:color="auto" w:fill="auto"/>
        <w:spacing w:line="400" w:lineRule="exact"/>
        <w:ind w:firstLine="315" w:firstLineChars="15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.1  </w:t>
      </w:r>
      <w:r>
        <w:rPr>
          <w:rFonts w:hint="eastAsia" w:ascii="宋体" w:hAnsi="宋体"/>
          <w:color w:val="auto"/>
          <w:szCs w:val="21"/>
          <w:highlight w:val="none"/>
          <w:lang w:eastAsia="zh-CN"/>
        </w:rPr>
        <w:t>采购文件</w:t>
      </w:r>
      <w:r>
        <w:rPr>
          <w:rFonts w:hint="eastAsia" w:ascii="宋体" w:hAnsi="宋体"/>
          <w:color w:val="auto"/>
          <w:szCs w:val="21"/>
          <w:highlight w:val="none"/>
        </w:rPr>
        <w:t>、</w:t>
      </w:r>
      <w:r>
        <w:rPr>
          <w:rFonts w:hint="eastAsia" w:ascii="宋体" w:hAnsi="宋体"/>
          <w:color w:val="auto"/>
          <w:szCs w:val="21"/>
          <w:highlight w:val="none"/>
          <w:lang w:eastAsia="zh-CN"/>
        </w:rPr>
        <w:t>采购文件</w:t>
      </w:r>
      <w:r>
        <w:rPr>
          <w:rFonts w:hint="eastAsia" w:ascii="宋体" w:hAnsi="宋体"/>
          <w:color w:val="auto"/>
          <w:szCs w:val="21"/>
          <w:highlight w:val="none"/>
        </w:rPr>
        <w:t>的澄清、修改、补充及招标答疑等均应报</w:t>
      </w:r>
      <w:r>
        <w:rPr>
          <w:rFonts w:hint="eastAsia" w:ascii="宋体" w:hAnsi="宋体"/>
          <w:color w:val="auto"/>
          <w:szCs w:val="21"/>
          <w:highlight w:val="none"/>
          <w:lang w:eastAsia="zh-CN"/>
        </w:rPr>
        <w:t>相关部门</w:t>
      </w:r>
      <w:r>
        <w:rPr>
          <w:rFonts w:hint="eastAsia" w:ascii="宋体" w:hAnsi="宋体"/>
          <w:color w:val="auto"/>
          <w:szCs w:val="21"/>
          <w:highlight w:val="none"/>
        </w:rPr>
        <w:t>备案后，方可发出。</w:t>
      </w:r>
    </w:p>
    <w:p>
      <w:pPr>
        <w:shd w:val="clear" w:color="auto" w:fill="auto"/>
        <w:spacing w:line="440" w:lineRule="exact"/>
        <w:rPr>
          <w:rFonts w:hint="eastAsia" w:ascii="宋体"/>
          <w:color w:val="auto"/>
          <w:szCs w:val="21"/>
          <w:highlight w:val="none"/>
        </w:rPr>
      </w:pPr>
      <w:bookmarkStart w:id="29" w:name="_Toc469495726"/>
      <w:r>
        <w:rPr>
          <w:rFonts w:hint="eastAsia"/>
          <w:b/>
          <w:color w:val="auto"/>
          <w:szCs w:val="21"/>
          <w:highlight w:val="none"/>
        </w:rPr>
        <w:t>1</w:t>
      </w:r>
      <w:r>
        <w:rPr>
          <w:rFonts w:hint="eastAsia"/>
          <w:b/>
          <w:color w:val="auto"/>
          <w:szCs w:val="21"/>
          <w:highlight w:val="none"/>
          <w:lang w:val="en-US" w:eastAsia="zh-CN"/>
        </w:rPr>
        <w:t>8</w:t>
      </w:r>
      <w:r>
        <w:rPr>
          <w:rFonts w:hint="eastAsia"/>
          <w:b/>
          <w:color w:val="auto"/>
          <w:szCs w:val="21"/>
          <w:highlight w:val="none"/>
        </w:rPr>
        <w:t xml:space="preserve">. </w:t>
      </w:r>
      <w:r>
        <w:rPr>
          <w:rFonts w:hint="eastAsia" w:ascii="宋体"/>
          <w:color w:val="auto"/>
          <w:szCs w:val="21"/>
          <w:highlight w:val="none"/>
        </w:rPr>
        <w:t>凡需要设置样品情形时，必须明确是否需要随样品提交检测报告，并明确检测机构的要求、检测内容、</w:t>
      </w:r>
      <w:r>
        <w:rPr>
          <w:rFonts w:hint="eastAsia" w:ascii="宋体"/>
          <w:b w:val="0"/>
          <w:bCs w:val="0"/>
          <w:color w:val="auto"/>
          <w:szCs w:val="21"/>
          <w:highlight w:val="none"/>
        </w:rPr>
        <w:t>中标样品封存</w:t>
      </w:r>
      <w:r>
        <w:rPr>
          <w:rFonts w:hint="eastAsia" w:ascii="宋体"/>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宋体"/>
          <w:color w:val="auto"/>
          <w:szCs w:val="21"/>
          <w:highlight w:val="none"/>
        </w:rPr>
      </w:pPr>
      <w:r>
        <w:rPr>
          <w:rFonts w:hint="eastAsia" w:ascii="宋体"/>
          <w:color w:val="auto"/>
          <w:szCs w:val="21"/>
          <w:highlight w:val="none"/>
          <w:lang w:eastAsia="zh-CN"/>
        </w:rPr>
        <w:t>采购文件</w:t>
      </w:r>
      <w:r>
        <w:rPr>
          <w:rFonts w:hint="eastAsia" w:ascii="宋体"/>
          <w:color w:val="auto"/>
          <w:szCs w:val="21"/>
          <w:highlight w:val="none"/>
        </w:rPr>
        <w:t>中应明确样品送检方式、检测费用支付方法、投标人在规定时间内无法提供第三方权威检测机构检测报告的处理方式。（</w:t>
      </w:r>
      <w:r>
        <w:rPr>
          <w:rFonts w:hint="eastAsia" w:ascii="宋体"/>
          <w:color w:val="auto"/>
          <w:szCs w:val="21"/>
          <w:highlight w:val="none"/>
          <w:lang w:eastAsia="zh-CN"/>
        </w:rPr>
        <w:t>采购人</w:t>
      </w:r>
      <w:r>
        <w:rPr>
          <w:rFonts w:hint="eastAsia" w:ascii="宋体"/>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宋体"/>
          <w:b/>
          <w:color w:val="auto"/>
          <w:sz w:val="28"/>
          <w:szCs w:val="28"/>
          <w:highlight w:val="none"/>
        </w:rPr>
      </w:pPr>
      <w:r>
        <w:rPr>
          <w:rFonts w:hint="eastAsia" w:ascii="宋体"/>
          <w:b/>
          <w:color w:val="auto"/>
          <w:sz w:val="28"/>
          <w:szCs w:val="28"/>
          <w:highlight w:val="none"/>
        </w:rPr>
        <w:t>（三）投标文件的编制</w:t>
      </w:r>
      <w:bookmarkEnd w:id="29"/>
    </w:p>
    <w:p>
      <w:pPr>
        <w:shd w:val="clear" w:color="auto" w:fill="auto"/>
        <w:spacing w:line="440" w:lineRule="exact"/>
        <w:rPr>
          <w:rFonts w:hint="eastAsia" w:ascii="宋体" w:cs="宋体"/>
          <w:b/>
          <w:color w:val="auto"/>
          <w:szCs w:val="21"/>
          <w:highlight w:val="none"/>
        </w:rPr>
      </w:pPr>
      <w:r>
        <w:rPr>
          <w:rFonts w:hint="eastAsia"/>
          <w:b/>
          <w:color w:val="auto"/>
          <w:szCs w:val="21"/>
          <w:highlight w:val="none"/>
          <w:lang w:val="en-US" w:eastAsia="zh-CN"/>
        </w:rPr>
        <w:t>19</w:t>
      </w:r>
      <w:r>
        <w:rPr>
          <w:rFonts w:hint="eastAsia"/>
          <w:b/>
          <w:color w:val="auto"/>
          <w:szCs w:val="21"/>
          <w:highlight w:val="none"/>
        </w:rPr>
        <w:t xml:space="preserve">. </w:t>
      </w:r>
      <w:r>
        <w:rPr>
          <w:rFonts w:hint="eastAsia" w:ascii="宋体" w:cs="宋体"/>
          <w:b/>
          <w:color w:val="auto"/>
          <w:szCs w:val="21"/>
          <w:highlight w:val="none"/>
        </w:rPr>
        <w:t>投标的语言及度量衡单位</w:t>
      </w:r>
    </w:p>
    <w:p>
      <w:pPr>
        <w:shd w:val="clear" w:color="auto" w:fill="auto"/>
        <w:spacing w:line="440" w:lineRule="exact"/>
        <w:ind w:firstLine="283"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.1</w:t>
      </w:r>
      <w:r>
        <w:rPr>
          <w:rFonts w:ascii="宋体" w:hAnsi="宋体"/>
          <w:color w:val="auto"/>
          <w:szCs w:val="21"/>
          <w:highlight w:val="none"/>
        </w:rPr>
        <w:t>投标人</w:t>
      </w:r>
      <w:r>
        <w:rPr>
          <w:rFonts w:hint="eastAsia" w:ascii="宋体" w:hAnsi="宋体"/>
          <w:color w:val="auto"/>
          <w:szCs w:val="21"/>
          <w:highlight w:val="none"/>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283"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.2除</w:t>
      </w:r>
      <w:r>
        <w:rPr>
          <w:rFonts w:hint="eastAsia" w:ascii="宋体"/>
          <w:color w:val="auto"/>
          <w:szCs w:val="21"/>
          <w:highlight w:val="none"/>
          <w:lang w:eastAsia="zh-CN"/>
        </w:rPr>
        <w:t>采购文件</w:t>
      </w:r>
      <w:r>
        <w:rPr>
          <w:rFonts w:hint="eastAsia" w:ascii="宋体"/>
          <w:color w:val="auto"/>
          <w:szCs w:val="21"/>
          <w:highlight w:val="none"/>
        </w:rPr>
        <w:t>中另有规定外，投标书所使用的度量衡均须采用法定计量单位。</w:t>
      </w:r>
    </w:p>
    <w:p>
      <w:pPr>
        <w:shd w:val="clear" w:color="auto" w:fill="auto"/>
        <w:spacing w:line="400" w:lineRule="exact"/>
        <w:rPr>
          <w:rFonts w:hint="eastAsia" w:ascii="宋体" w:hAnsi="宋体"/>
          <w:b/>
          <w:color w:val="auto"/>
          <w:szCs w:val="21"/>
          <w:highlight w:val="none"/>
        </w:rPr>
      </w:pPr>
      <w:r>
        <w:rPr>
          <w:rFonts w:hint="eastAsia"/>
          <w:b/>
          <w:color w:val="auto"/>
          <w:szCs w:val="21"/>
          <w:highlight w:val="none"/>
        </w:rPr>
        <w:t>2</w:t>
      </w:r>
      <w:r>
        <w:rPr>
          <w:rFonts w:hint="eastAsia"/>
          <w:b/>
          <w:color w:val="auto"/>
          <w:szCs w:val="21"/>
          <w:highlight w:val="none"/>
          <w:lang w:val="en-US" w:eastAsia="zh-CN"/>
        </w:rPr>
        <w:t>0</w:t>
      </w:r>
      <w:r>
        <w:rPr>
          <w:rFonts w:hint="eastAsia"/>
          <w:b/>
          <w:color w:val="auto"/>
          <w:szCs w:val="21"/>
          <w:highlight w:val="none"/>
        </w:rPr>
        <w:t xml:space="preserve">. </w:t>
      </w:r>
      <w:r>
        <w:rPr>
          <w:rFonts w:hint="eastAsia" w:ascii="宋体" w:hAnsi="宋体"/>
          <w:b/>
          <w:color w:val="auto"/>
          <w:szCs w:val="21"/>
          <w:highlight w:val="none"/>
        </w:rPr>
        <w:t>投标文件的组成</w:t>
      </w:r>
    </w:p>
    <w:p>
      <w:pPr>
        <w:shd w:val="clear" w:color="auto" w:fill="auto"/>
        <w:spacing w:line="400" w:lineRule="exact"/>
        <w:ind w:firstLine="420" w:firstLineChars="200"/>
        <w:rPr>
          <w:rFonts w:hint="eastAsia" w:ascii="宋体"/>
          <w:color w:val="auto"/>
          <w:szCs w:val="21"/>
          <w:highlight w:val="none"/>
        </w:rPr>
      </w:pPr>
      <w:r>
        <w:rPr>
          <w:rFonts w:hint="eastAsia" w:ascii="宋体" w:hAnsi="宋体"/>
          <w:color w:val="auto"/>
          <w:szCs w:val="21"/>
          <w:highlight w:val="none"/>
        </w:rPr>
        <w:t>资格证明文件和商务及技术文件两部分。</w:t>
      </w:r>
    </w:p>
    <w:p>
      <w:pPr>
        <w:shd w:val="clear" w:color="auto" w:fill="auto"/>
        <w:spacing w:line="440" w:lineRule="exact"/>
        <w:rPr>
          <w:rFonts w:hint="eastAsia" w:ascii="宋体" w:eastAsia="宋体"/>
          <w:b/>
          <w:color w:val="auto"/>
          <w:szCs w:val="21"/>
          <w:highlight w:val="none"/>
          <w:lang w:eastAsia="zh-CN"/>
        </w:rPr>
      </w:pPr>
      <w:r>
        <w:rPr>
          <w:rFonts w:hint="eastAsia" w:ascii="宋体"/>
          <w:b/>
          <w:bCs w:val="0"/>
          <w:color w:val="auto"/>
          <w:sz w:val="18"/>
          <w:szCs w:val="18"/>
          <w:highlight w:val="none"/>
        </w:rPr>
        <w:t>2</w:t>
      </w:r>
      <w:r>
        <w:rPr>
          <w:rFonts w:hint="eastAsia" w:ascii="宋体"/>
          <w:b/>
          <w:bCs w:val="0"/>
          <w:color w:val="auto"/>
          <w:sz w:val="18"/>
          <w:szCs w:val="18"/>
          <w:highlight w:val="none"/>
          <w:lang w:val="en-US" w:eastAsia="zh-CN"/>
        </w:rPr>
        <w:t>0</w:t>
      </w:r>
      <w:r>
        <w:rPr>
          <w:rFonts w:hint="eastAsia" w:ascii="宋体"/>
          <w:b/>
          <w:bCs w:val="0"/>
          <w:color w:val="auto"/>
          <w:sz w:val="18"/>
          <w:szCs w:val="18"/>
          <w:highlight w:val="none"/>
        </w:rPr>
        <w:t>.1资格证明文件</w:t>
      </w:r>
      <w:r>
        <w:rPr>
          <w:rFonts w:hint="eastAsia" w:ascii="宋体"/>
          <w:b/>
          <w:bCs w:val="0"/>
          <w:color w:val="auto"/>
          <w:sz w:val="18"/>
          <w:szCs w:val="18"/>
          <w:highlight w:val="none"/>
          <w:lang w:eastAsia="zh-CN"/>
        </w:rPr>
        <w:t>（包括但不限于）</w:t>
      </w:r>
    </w:p>
    <w:p>
      <w:pPr>
        <w:shd w:val="clear" w:color="auto" w:fill="auto"/>
        <w:spacing w:line="440" w:lineRule="exact"/>
        <w:ind w:firstLine="308" w:firstLineChars="147"/>
        <w:rPr>
          <w:rFonts w:hint="eastAsia" w:hAnsi="宋体"/>
          <w:color w:val="auto"/>
          <w:szCs w:val="21"/>
          <w:highlight w:val="none"/>
        </w:rPr>
      </w:pPr>
      <w:r>
        <w:rPr>
          <w:rFonts w:hint="eastAsia" w:hAnsi="宋体"/>
          <w:color w:val="auto"/>
          <w:szCs w:val="21"/>
          <w:highlight w:val="none"/>
        </w:rPr>
        <w:t>资格证明</w:t>
      </w:r>
      <w:r>
        <w:rPr>
          <w:rFonts w:hint="eastAsia" w:hAnsi="宋体"/>
          <w:color w:val="auto"/>
          <w:szCs w:val="21"/>
          <w:highlight w:val="none"/>
          <w:lang w:eastAsia="zh-CN"/>
        </w:rPr>
        <w:t>文件</w:t>
      </w:r>
      <w:r>
        <w:rPr>
          <w:rFonts w:hint="eastAsia" w:hAnsi="宋体"/>
          <w:color w:val="auto"/>
          <w:szCs w:val="21"/>
          <w:highlight w:val="none"/>
        </w:rPr>
        <w:t>是证明投标人有资格参加投标和中标后有能力履行合同的文件，这些文件应能满足招标的要求，否则作无效投标处理。</w:t>
      </w:r>
    </w:p>
    <w:p>
      <w:pPr>
        <w:shd w:val="clear" w:color="auto" w:fill="auto"/>
        <w:spacing w:line="400" w:lineRule="exact"/>
        <w:ind w:firstLine="210" w:firstLineChars="1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开标一览表（见投标文件格式一）;</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法人或者非法人组织的营业执照等证明文件复印件（须加盖本单位章）或自然人的身份证明复印件;</w:t>
      </w:r>
    </w:p>
    <w:p>
      <w:pPr>
        <w:shd w:val="clear" w:color="auto" w:fill="auto"/>
        <w:spacing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法定代表人授权委托书（见投标文件格式二，自然人投标的无需提供）</w:t>
      </w:r>
      <w:r>
        <w:rPr>
          <w:rFonts w:hint="eastAsia" w:ascii="宋体" w:hAnsi="宋体" w:eastAsia="宋体" w:cs="Times New Roman"/>
          <w:color w:val="auto"/>
          <w:szCs w:val="21"/>
          <w:highlight w:val="none"/>
          <w:lang w:eastAsia="zh-CN"/>
        </w:rPr>
        <w:t>；</w:t>
      </w:r>
    </w:p>
    <w:p>
      <w:pPr>
        <w:shd w:val="clear" w:color="auto" w:fill="auto"/>
        <w:spacing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法定代表人授权书（见投标文件格式</w:t>
      </w:r>
      <w:r>
        <w:rPr>
          <w:rFonts w:hint="eastAsia" w:ascii="宋体" w:hAnsi="宋体" w:eastAsia="宋体" w:cs="Times New Roman"/>
          <w:color w:val="auto"/>
          <w:szCs w:val="21"/>
          <w:highlight w:val="none"/>
          <w:lang w:eastAsia="zh-CN"/>
        </w:rPr>
        <w:t>三</w:t>
      </w:r>
      <w:r>
        <w:rPr>
          <w:rFonts w:hint="eastAsia" w:ascii="宋体" w:hAnsi="宋体" w:eastAsia="宋体" w:cs="Times New Roman"/>
          <w:color w:val="auto"/>
          <w:szCs w:val="21"/>
          <w:highlight w:val="none"/>
        </w:rPr>
        <w:t>，自然人投标的无需提供）</w:t>
      </w:r>
      <w:r>
        <w:rPr>
          <w:rFonts w:hint="eastAsia" w:ascii="宋体" w:hAnsi="宋体" w:eastAsia="宋体" w:cs="Times New Roman"/>
          <w:color w:val="auto"/>
          <w:szCs w:val="21"/>
          <w:highlight w:val="none"/>
          <w:lang w:eastAsia="zh-CN"/>
        </w:rPr>
        <w:t>；</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2020年度会计事务所的审查报告</w:t>
      </w:r>
      <w:r>
        <w:rPr>
          <w:rFonts w:hint="eastAsia" w:ascii="宋体" w:hAnsi="宋体" w:eastAsia="宋体" w:cs="Times New Roman"/>
          <w:color w:val="auto"/>
          <w:szCs w:val="21"/>
          <w:highlight w:val="none"/>
        </w:rPr>
        <w:t>证明文件；</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投标保证金缴纳凭证或投标担保函；</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社会保障资金的缴纳记录</w:t>
      </w:r>
      <w:r>
        <w:rPr>
          <w:rFonts w:hint="eastAsia" w:ascii="宋体" w:hAnsi="宋体" w:eastAsia="宋体" w:cs="Times New Roman"/>
          <w:color w:val="auto"/>
          <w:szCs w:val="21"/>
          <w:highlight w:val="none"/>
          <w:lang w:eastAsia="zh-CN"/>
        </w:rPr>
        <w:t>；</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参加政府采购活动前3年内在经营活动中没有重大违法记录的书面声明;</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投标人须知资料表要求的其他资格证明文件;</w:t>
      </w:r>
    </w:p>
    <w:p>
      <w:pPr>
        <w:shd w:val="clear" w:color="auto" w:fill="auto"/>
        <w:spacing w:line="440" w:lineRule="exact"/>
        <w:rPr>
          <w:rFonts w:hint="eastAsia" w:ascii="Times New Roman" w:hAnsi="宋体" w:eastAsia="宋体" w:cs="Times New Roman"/>
          <w:color w:val="auto"/>
          <w:sz w:val="18"/>
          <w:szCs w:val="18"/>
          <w:highlight w:val="none"/>
        </w:rPr>
      </w:pPr>
      <w:r>
        <w:rPr>
          <w:rFonts w:hint="eastAsia" w:ascii="宋体" w:hAnsi="宋体" w:cs="宋体"/>
          <w:b/>
          <w:color w:val="auto"/>
          <w:sz w:val="18"/>
          <w:szCs w:val="18"/>
          <w:highlight w:val="none"/>
        </w:rPr>
        <w:t>2</w:t>
      </w:r>
      <w:r>
        <w:rPr>
          <w:rFonts w:hint="eastAsia" w:ascii="宋体" w:hAnsi="宋体" w:cs="宋体"/>
          <w:b/>
          <w:color w:val="auto"/>
          <w:sz w:val="18"/>
          <w:szCs w:val="18"/>
          <w:highlight w:val="none"/>
          <w:lang w:val="en-US" w:eastAsia="zh-CN"/>
        </w:rPr>
        <w:t>0</w:t>
      </w:r>
      <w:r>
        <w:rPr>
          <w:rFonts w:hint="eastAsia" w:ascii="宋体" w:hAnsi="宋体" w:cs="宋体"/>
          <w:b/>
          <w:color w:val="auto"/>
          <w:sz w:val="18"/>
          <w:szCs w:val="18"/>
          <w:highlight w:val="none"/>
        </w:rPr>
        <w:t>.2</w:t>
      </w:r>
      <w:r>
        <w:rPr>
          <w:rFonts w:hint="eastAsia" w:ascii="宋体" w:hAnsi="宋体" w:cs="宋体"/>
          <w:b/>
          <w:color w:val="auto"/>
          <w:sz w:val="18"/>
          <w:szCs w:val="18"/>
          <w:highlight w:val="none"/>
          <w:lang w:val="en-US" w:eastAsia="zh-CN"/>
        </w:rPr>
        <w:t xml:space="preserve"> 商务及技术文件</w:t>
      </w:r>
      <w:r>
        <w:rPr>
          <w:rFonts w:hint="eastAsia" w:ascii="宋体"/>
          <w:b/>
          <w:color w:val="auto"/>
          <w:sz w:val="18"/>
          <w:szCs w:val="18"/>
          <w:highlight w:val="none"/>
          <w:lang w:eastAsia="zh-CN"/>
        </w:rPr>
        <w:t>（包括但不限于）</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）投标书（投标文件格式五）</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）投标分项报价表（投标文件格式六）</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）货物说明一览表（投标文件格式七）</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）技术规格偏离表（投标文件格式八）</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）商务条款偏离表（投标文件格式九）</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）符合《政府采购促进中小企业发展暂行办法》、《关于政府采购支持监狱企业发展有关问题的通知》和《三部门联合发布关于促进残疾人就业政府采购政策的通知》条件的投标人提交）</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-1《投标人企业（单位）类型声明函》（投标文件格式十）</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-2《制造商投标人企业（单位）类型声明函》（投标文件格式十一）</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-3《残疾人福利性单位声明函》（投标文件格式十二）</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）投标人关联单位的说明（格式自拟）</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lang w:eastAsia="zh-CN"/>
        </w:rPr>
        <w:t>）评分标准和细则中技术部分证明材料（格式自拟）</w:t>
      </w:r>
    </w:p>
    <w:p>
      <w:pPr>
        <w:shd w:val="clear" w:color="auto" w:fill="auto"/>
        <w:spacing w:line="400" w:lineRule="exact"/>
        <w:ind w:firstLine="424" w:firstLineChars="202"/>
        <w:rPr>
          <w:rFonts w:hint="eastAsia" w:ascii="宋体" w:eastAsia="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9</w:t>
      </w:r>
      <w:r>
        <w:rPr>
          <w:rFonts w:hint="eastAsia" w:ascii="宋体"/>
          <w:color w:val="auto"/>
          <w:szCs w:val="21"/>
          <w:highlight w:val="none"/>
          <w:lang w:eastAsia="zh-CN"/>
        </w:rPr>
        <w:t>）</w:t>
      </w:r>
      <w:r>
        <w:rPr>
          <w:rFonts w:hint="eastAsia" w:ascii="宋体" w:hAnsi="宋体" w:eastAsia="宋体" w:cs="Times New Roman"/>
          <w:color w:val="auto"/>
          <w:szCs w:val="21"/>
          <w:highlight w:val="none"/>
          <w:lang w:eastAsia="zh-CN"/>
        </w:rPr>
        <w:t>评分标准和细则中商务部分证明材料（格式自拟）</w:t>
      </w:r>
    </w:p>
    <w:p>
      <w:pPr>
        <w:shd w:val="clear" w:color="auto" w:fill="auto"/>
        <w:spacing w:line="400" w:lineRule="exact"/>
        <w:ind w:firstLine="424" w:firstLineChars="202"/>
        <w:rPr>
          <w:rFonts w:hint="eastAsia" w:ascii="宋体" w:eastAsia="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10</w:t>
      </w:r>
      <w:r>
        <w:rPr>
          <w:rFonts w:hint="eastAsia" w:ascii="宋体"/>
          <w:color w:val="auto"/>
          <w:szCs w:val="21"/>
          <w:highlight w:val="none"/>
          <w:lang w:eastAsia="zh-CN"/>
        </w:rPr>
        <w:t>）投标人认为有必要提供的其他证明材料（格式自拟）</w:t>
      </w:r>
    </w:p>
    <w:p>
      <w:pPr>
        <w:shd w:val="clear" w:color="auto" w:fill="auto"/>
        <w:spacing w:line="400" w:lineRule="exact"/>
        <w:ind w:firstLine="417" w:firstLineChars="199"/>
        <w:rPr>
          <w:rFonts w:hint="eastAsia" w:ascii="宋体" w:eastAsia="宋体"/>
          <w:color w:val="auto"/>
          <w:szCs w:val="21"/>
          <w:highlight w:val="none"/>
          <w:lang w:eastAsia="zh-CN"/>
        </w:rPr>
      </w:pPr>
      <w:r>
        <w:rPr>
          <w:rFonts w:hint="eastAsia" w:ascii="宋体" w:hAnsi="宋体" w:eastAsia="宋体" w:cs="宋体"/>
          <w:b/>
          <w:color w:val="auto"/>
          <w:kern w:val="0"/>
          <w:szCs w:val="21"/>
          <w:highlight w:val="none"/>
          <w:u w:val="single"/>
        </w:rPr>
        <w:t>注：以上材料须</w:t>
      </w:r>
      <w:r>
        <w:rPr>
          <w:rFonts w:hint="eastAsia" w:ascii="宋体" w:hAnsi="宋体" w:eastAsia="宋体" w:cs="宋体"/>
          <w:b/>
          <w:color w:val="auto"/>
          <w:kern w:val="0"/>
          <w:szCs w:val="21"/>
          <w:highlight w:val="none"/>
          <w:u w:val="single"/>
          <w:lang w:eastAsia="zh-CN"/>
        </w:rPr>
        <w:t>逐页</w:t>
      </w:r>
      <w:r>
        <w:rPr>
          <w:rFonts w:hint="eastAsia" w:ascii="宋体" w:hAnsi="宋体" w:eastAsia="宋体" w:cs="宋体"/>
          <w:b/>
          <w:color w:val="auto"/>
          <w:kern w:val="0"/>
          <w:szCs w:val="21"/>
          <w:highlight w:val="none"/>
          <w:u w:val="single"/>
        </w:rPr>
        <w:t>加盖单位公章</w:t>
      </w:r>
      <w:r>
        <w:rPr>
          <w:rFonts w:hint="eastAsia" w:ascii="宋体" w:hAnsi="宋体" w:eastAsia="宋体" w:cs="宋体"/>
          <w:b/>
          <w:color w:val="auto"/>
          <w:kern w:val="0"/>
          <w:szCs w:val="21"/>
          <w:highlight w:val="none"/>
          <w:u w:val="single"/>
          <w:lang w:eastAsia="zh-CN"/>
        </w:rPr>
        <w:t>。</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0</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hAnsi="宋体" w:eastAsia="宋体" w:cs="Times New Roman"/>
          <w:color w:val="auto"/>
          <w:szCs w:val="21"/>
          <w:highlight w:val="none"/>
          <w:lang w:eastAsia="zh-CN"/>
        </w:rPr>
        <w:t>投标文件的要求</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17" w:firstLineChars="199"/>
        <w:rPr>
          <w:rFonts w:hint="eastAsia" w:ascii="宋体"/>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rPr>
          <w:rFonts w:hint="eastAsia" w:ascii="宋体"/>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1</w:t>
      </w:r>
      <w:r>
        <w:rPr>
          <w:rFonts w:hint="eastAsia" w:ascii="宋体"/>
          <w:color w:val="auto"/>
          <w:szCs w:val="21"/>
          <w:highlight w:val="none"/>
        </w:rPr>
        <w:t>.</w:t>
      </w:r>
      <w:r>
        <w:rPr>
          <w:rFonts w:hint="eastAsia" w:ascii="宋体"/>
          <w:b/>
          <w:color w:val="auto"/>
          <w:szCs w:val="21"/>
          <w:highlight w:val="none"/>
        </w:rPr>
        <w:t>投标报价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.1投标报价文件中的单价和总价全部采用人民币表示。</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.2投标报价表上应清楚地标明投标人拟提供</w:t>
      </w:r>
      <w:r>
        <w:rPr>
          <w:rFonts w:hint="eastAsia" w:ascii="宋体"/>
          <w:color w:val="auto"/>
          <w:szCs w:val="21"/>
          <w:highlight w:val="none"/>
          <w:lang w:val="en-US" w:eastAsia="zh-CN"/>
        </w:rPr>
        <w:t>服务</w:t>
      </w:r>
      <w:r>
        <w:rPr>
          <w:rFonts w:hint="eastAsia" w:ascii="宋体"/>
          <w:color w:val="auto"/>
          <w:szCs w:val="21"/>
          <w:highlight w:val="none"/>
        </w:rPr>
        <w:t>的名称、数量、单价和总价。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.3投标人只允许有一个方案、一个报价。</w:t>
      </w:r>
    </w:p>
    <w:p>
      <w:pPr>
        <w:shd w:val="clear" w:color="auto" w:fill="auto"/>
        <w:spacing w:line="440" w:lineRule="exact"/>
        <w:ind w:firstLine="420" w:firstLineChars="200"/>
        <w:rPr>
          <w:rFonts w:hint="eastAsia"/>
          <w:lang w:val="en-US" w:eastAsia="zh-CN"/>
        </w:rPr>
        <w:sectPr>
          <w:headerReference r:id="rId3" w:type="default"/>
          <w:footerReference r:id="rId4" w:type="default"/>
          <w:pgSz w:w="11906" w:h="16838"/>
          <w:pgMar w:top="1440" w:right="1080" w:bottom="1440" w:left="1080" w:header="851" w:footer="992" w:gutter="0"/>
          <w:pgNumType w:fmt="decimal" w:start="1"/>
          <w:cols w:space="720" w:num="1"/>
          <w:docGrid w:type="linesAndChars" w:linePitch="312" w:charSpace="0"/>
        </w:sect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.4投标人应按“采购内容及技术参数要求”所列</w:t>
      </w:r>
      <w:r>
        <w:rPr>
          <w:rFonts w:hint="eastAsia" w:ascii="宋体"/>
          <w:color w:val="auto"/>
          <w:szCs w:val="21"/>
          <w:highlight w:val="none"/>
          <w:lang w:val="en-US" w:eastAsia="zh-CN"/>
        </w:rPr>
        <w:t>服务</w:t>
      </w:r>
      <w:r>
        <w:rPr>
          <w:rFonts w:hint="eastAsia" w:ascii="宋体"/>
          <w:color w:val="auto"/>
          <w:szCs w:val="21"/>
          <w:highlight w:val="none"/>
        </w:rPr>
        <w:t>逐项进行单价报价，并最终按</w:t>
      </w:r>
      <w:r>
        <w:rPr>
          <w:rFonts w:hint="eastAsia" w:ascii="宋体"/>
          <w:color w:val="auto"/>
          <w:szCs w:val="21"/>
          <w:highlight w:val="none"/>
          <w:lang w:val="en-US" w:eastAsia="zh-CN"/>
        </w:rPr>
        <w:t>服务</w:t>
      </w:r>
      <w:r>
        <w:rPr>
          <w:rFonts w:hint="eastAsia" w:ascii="宋体"/>
          <w:color w:val="auto"/>
          <w:szCs w:val="21"/>
          <w:highlight w:val="none"/>
        </w:rPr>
        <w:t>总量乘以货</w:t>
      </w:r>
    </w:p>
    <w:p>
      <w:pPr>
        <w:shd w:val="clear" w:color="auto" w:fill="auto"/>
        <w:spacing w:line="440" w:lineRule="exact"/>
        <w:rPr>
          <w:rFonts w:hint="eastAsia" w:ascii="宋体"/>
          <w:color w:val="auto"/>
          <w:szCs w:val="21"/>
          <w:highlight w:val="none"/>
        </w:rPr>
      </w:pPr>
      <w:r>
        <w:rPr>
          <w:rFonts w:hint="eastAsia" w:ascii="宋体"/>
          <w:color w:val="auto"/>
          <w:szCs w:val="21"/>
          <w:highlight w:val="none"/>
        </w:rPr>
        <w:t>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.5投标报价的价格是</w:t>
      </w:r>
      <w:r>
        <w:rPr>
          <w:rFonts w:hint="eastAsia" w:ascii="宋体"/>
          <w:color w:val="auto"/>
          <w:szCs w:val="21"/>
          <w:highlight w:val="none"/>
          <w:lang w:val="en-US" w:eastAsia="zh-CN"/>
        </w:rPr>
        <w:t>服务</w:t>
      </w:r>
      <w:r>
        <w:rPr>
          <w:rFonts w:hint="eastAsia" w:ascii="宋体"/>
          <w:color w:val="auto"/>
          <w:szCs w:val="21"/>
          <w:highlight w:val="none"/>
        </w:rPr>
        <w:t>交货地验收价格，其总价即为履行合同的固定总价。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.6技术要求中规定的安装、调试和培训费用应包括在投标价格中。投标文件报价为含税价，招标人不再为此次招标支付任何费用。</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.7投标报价应由法定代表人或被授权人签署。</w:t>
      </w:r>
    </w:p>
    <w:p>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val="en-US" w:eastAsia="zh-CN"/>
        </w:rPr>
        <w:t>1</w:t>
      </w:r>
      <w:r>
        <w:rPr>
          <w:rFonts w:hint="eastAsia" w:ascii="宋体"/>
          <w:bCs/>
          <w:color w:val="auto"/>
          <w:szCs w:val="21"/>
          <w:highlight w:val="none"/>
        </w:rPr>
        <w:t>.8</w:t>
      </w:r>
      <w:r>
        <w:rPr>
          <w:rFonts w:hint="eastAsia" w:ascii="宋体" w:hAnsi="宋体"/>
          <w:b/>
          <w:color w:val="auto"/>
          <w:szCs w:val="21"/>
          <w:highlight w:val="none"/>
        </w:rPr>
        <w:t>投标人投标总报价，不得高于本次招标设置的最高限价，</w:t>
      </w:r>
      <w:r>
        <w:rPr>
          <w:rFonts w:hint="eastAsia" w:ascii="宋体" w:hAnsi="宋体"/>
          <w:b/>
          <w:bCs/>
          <w:color w:val="auto"/>
          <w:szCs w:val="21"/>
          <w:highlight w:val="none"/>
        </w:rPr>
        <w:t>否则将作为无效投标处理。</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.9如投标文件中未列明全面实现投标</w:t>
      </w:r>
      <w:r>
        <w:rPr>
          <w:rFonts w:hint="eastAsia" w:ascii="宋体"/>
          <w:color w:val="auto"/>
          <w:szCs w:val="21"/>
          <w:highlight w:val="none"/>
          <w:lang w:val="en-US" w:eastAsia="zh-CN"/>
        </w:rPr>
        <w:t>服务</w:t>
      </w:r>
      <w:r>
        <w:rPr>
          <w:rFonts w:hint="eastAsia" w:ascii="宋体"/>
          <w:color w:val="auto"/>
          <w:szCs w:val="21"/>
          <w:highlight w:val="none"/>
        </w:rPr>
        <w:t>功能而必须配置的配套或辅助设施及相应技术措施的费用，这些费用将被视为已包含在总投标价中。</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.10总投标价中不得包含</w:t>
      </w:r>
      <w:r>
        <w:rPr>
          <w:rFonts w:hint="eastAsia" w:ascii="宋体"/>
          <w:color w:val="auto"/>
          <w:szCs w:val="21"/>
          <w:highlight w:val="none"/>
          <w:lang w:eastAsia="zh-CN"/>
        </w:rPr>
        <w:t>采购文件</w:t>
      </w:r>
      <w:r>
        <w:rPr>
          <w:rFonts w:hint="eastAsia" w:ascii="宋体"/>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403" w:firstLineChars="192"/>
        <w:rPr>
          <w:rFonts w:hint="default" w:ascii="宋体" w:eastAsia="宋体"/>
          <w:color w:val="auto"/>
          <w:szCs w:val="21"/>
          <w:highlight w:val="none"/>
          <w:lang w:val="en-US" w:eastAsia="zh-CN"/>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.11总投标价中不得缺漏</w:t>
      </w:r>
      <w:r>
        <w:rPr>
          <w:rFonts w:hint="eastAsia" w:ascii="宋体"/>
          <w:color w:val="auto"/>
          <w:szCs w:val="21"/>
          <w:highlight w:val="none"/>
          <w:lang w:eastAsia="zh-CN"/>
        </w:rPr>
        <w:t>采购文件</w:t>
      </w:r>
      <w:r>
        <w:rPr>
          <w:rFonts w:hint="eastAsia" w:ascii="宋体"/>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color w:val="auto"/>
          <w:szCs w:val="21"/>
          <w:highlight w:val="none"/>
          <w:lang w:val="en-US" w:eastAsia="zh-CN"/>
        </w:rPr>
        <w:t xml:space="preserve">    </w:t>
      </w:r>
    </w:p>
    <w:p>
      <w:pPr>
        <w:shd w:val="clear" w:color="auto" w:fill="auto"/>
        <w:spacing w:line="44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.12投标人不得对从第三方采购</w:t>
      </w:r>
      <w:r>
        <w:rPr>
          <w:rFonts w:hint="eastAsia" w:ascii="宋体"/>
          <w:color w:val="auto"/>
          <w:szCs w:val="21"/>
          <w:highlight w:val="none"/>
          <w:lang w:val="en-US" w:eastAsia="zh-CN"/>
        </w:rPr>
        <w:t>服务</w:t>
      </w:r>
      <w:r>
        <w:rPr>
          <w:rFonts w:hint="eastAsia" w:ascii="宋体"/>
          <w:color w:val="auto"/>
          <w:szCs w:val="21"/>
          <w:highlight w:val="none"/>
        </w:rPr>
        <w:t>的随机备品、备件另行收费，否则在计算评标价时这部分费用将不予扣除，在授予合同时将从中标价格中扣除该部分费用。</w:t>
      </w:r>
    </w:p>
    <w:p>
      <w:pPr>
        <w:shd w:val="clear" w:color="auto" w:fill="auto"/>
        <w:spacing w:line="44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.13投标人应根据</w:t>
      </w:r>
      <w:r>
        <w:rPr>
          <w:rFonts w:hint="eastAsia" w:ascii="宋体"/>
          <w:color w:val="auto"/>
          <w:szCs w:val="21"/>
          <w:highlight w:val="none"/>
          <w:lang w:val="en-US" w:eastAsia="zh-CN"/>
        </w:rPr>
        <w:t>服务</w:t>
      </w:r>
      <w:r>
        <w:rPr>
          <w:rFonts w:hint="eastAsia" w:ascii="宋体"/>
          <w:color w:val="auto"/>
          <w:szCs w:val="21"/>
          <w:highlight w:val="none"/>
        </w:rPr>
        <w:t>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2</w:t>
      </w:r>
      <w:r>
        <w:rPr>
          <w:rFonts w:hint="eastAsia" w:ascii="宋体"/>
          <w:b/>
          <w:color w:val="auto"/>
          <w:szCs w:val="21"/>
          <w:highlight w:val="none"/>
        </w:rPr>
        <w:t>. 投标有效期</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 除投标人须知前附表另有规定外，投标有效期为60天。</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.2在投标有效期内，投标人撤销或修改其投标文件的，应承担</w:t>
      </w:r>
      <w:r>
        <w:rPr>
          <w:rFonts w:hint="eastAsia" w:ascii="宋体"/>
          <w:color w:val="auto"/>
          <w:szCs w:val="21"/>
          <w:highlight w:val="none"/>
          <w:lang w:eastAsia="zh-CN"/>
        </w:rPr>
        <w:t>采购文件</w:t>
      </w:r>
      <w:r>
        <w:rPr>
          <w:rFonts w:hint="eastAsia" w:ascii="宋体"/>
          <w:color w:val="auto"/>
          <w:szCs w:val="21"/>
          <w:highlight w:val="none"/>
        </w:rPr>
        <w:t>和法律规定的责任。</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3</w:t>
      </w:r>
      <w:r>
        <w:rPr>
          <w:rFonts w:hint="eastAsia" w:ascii="宋体"/>
          <w:b/>
          <w:color w:val="auto"/>
          <w:szCs w:val="21"/>
          <w:highlight w:val="none"/>
        </w:rPr>
        <w:t>. 投标保证金</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.2自中标通知书发出之日起5个工作日内退还未中标投标人的投标保证金，自政府采购合同签订之日起5个工作日内退还中标人的投标保证金。</w:t>
      </w:r>
    </w:p>
    <w:p>
      <w:pPr>
        <w:shd w:val="clear" w:color="auto" w:fill="auto"/>
        <w:spacing w:line="400" w:lineRule="exact"/>
        <w:ind w:firstLine="420" w:firstLineChars="200"/>
        <w:rPr>
          <w:rFonts w:hint="eastAsia" w:ascii="宋体"/>
          <w:color w:val="auto"/>
          <w:szCs w:val="21"/>
          <w:highlight w:val="none"/>
        </w:rPr>
        <w:sectPr>
          <w:footerReference r:id="rId5" w:type="default"/>
          <w:pgSz w:w="11906" w:h="16838"/>
          <w:pgMar w:top="1440" w:right="1080" w:bottom="1440" w:left="1080" w:header="851" w:footer="992" w:gutter="0"/>
          <w:pgNumType w:fmt="decimal"/>
          <w:cols w:space="720" w:num="1"/>
          <w:docGrid w:type="linesAndChars" w:linePitch="312" w:charSpace="0"/>
        </w:sectPr>
      </w:pP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 xml:space="preserve">.3有下列情形之一的，投标保证金将不予退还： </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（1）投标人在规定的投标有效期内撤回或修改其投标文件；</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（2）中标通知书发出后三十天内，中标人无正当理由拒签合同协议书或未按</w:t>
      </w:r>
      <w:r>
        <w:rPr>
          <w:rFonts w:hint="eastAsia" w:ascii="宋体"/>
          <w:color w:val="auto"/>
          <w:szCs w:val="21"/>
          <w:highlight w:val="none"/>
          <w:lang w:eastAsia="zh-CN"/>
        </w:rPr>
        <w:t>采购文件</w:t>
      </w:r>
      <w:r>
        <w:rPr>
          <w:rFonts w:hint="eastAsia" w:ascii="宋体"/>
          <w:color w:val="auto"/>
          <w:szCs w:val="21"/>
          <w:highlight w:val="none"/>
        </w:rPr>
        <w:t>规定提交履约担保。</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（3）提供虚假材料谋取中标的；</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（4）经查实属于陪标、串通投标的等。</w:t>
      </w:r>
    </w:p>
    <w:p>
      <w:pPr>
        <w:shd w:val="clear" w:color="auto" w:fill="auto"/>
        <w:spacing w:line="400" w:lineRule="exact"/>
        <w:ind w:firstLine="420" w:firstLineChars="200"/>
        <w:rPr>
          <w:rFonts w:hint="eastAsia" w:ascii="宋体"/>
          <w:color w:val="auto"/>
          <w:szCs w:val="21"/>
          <w:highlight w:val="none"/>
        </w:rPr>
      </w:pPr>
      <w:bookmarkStart w:id="30" w:name="_Toc469495727"/>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.4投标保证金按</w:t>
      </w:r>
      <w:r>
        <w:rPr>
          <w:rFonts w:hint="eastAsia" w:ascii="宋体"/>
          <w:color w:val="auto"/>
          <w:szCs w:val="21"/>
          <w:highlight w:val="none"/>
          <w:lang w:eastAsia="zh-CN"/>
        </w:rPr>
        <w:t>投标人须知前附表第</w:t>
      </w:r>
      <w:r>
        <w:rPr>
          <w:rFonts w:hint="eastAsia" w:ascii="宋体"/>
          <w:color w:val="auto"/>
          <w:szCs w:val="21"/>
          <w:highlight w:val="none"/>
          <w:lang w:val="en-US" w:eastAsia="zh-CN"/>
        </w:rPr>
        <w:t>24条</w:t>
      </w:r>
      <w:r>
        <w:rPr>
          <w:rFonts w:hint="eastAsia" w:ascii="宋体"/>
          <w:color w:val="auto"/>
          <w:szCs w:val="21"/>
          <w:highlight w:val="none"/>
        </w:rPr>
        <w:t>规定执行。</w:t>
      </w:r>
    </w:p>
    <w:p>
      <w:pPr>
        <w:pStyle w:val="4"/>
        <w:shd w:val="clear" w:color="auto" w:fill="auto"/>
        <w:bidi w:val="0"/>
        <w:jc w:val="center"/>
        <w:rPr>
          <w:rFonts w:hint="eastAsia"/>
          <w:color w:val="auto"/>
          <w:sz w:val="28"/>
          <w:szCs w:val="28"/>
          <w:highlight w:val="none"/>
        </w:rPr>
      </w:pPr>
      <w:r>
        <w:rPr>
          <w:rFonts w:hint="eastAsia"/>
          <w:color w:val="auto"/>
          <w:sz w:val="28"/>
          <w:szCs w:val="28"/>
          <w:highlight w:val="none"/>
        </w:rPr>
        <w:t>（四）</w:t>
      </w:r>
      <w:bookmarkEnd w:id="30"/>
      <w:r>
        <w:rPr>
          <w:rFonts w:hint="eastAsia"/>
          <w:color w:val="auto"/>
          <w:sz w:val="28"/>
          <w:szCs w:val="28"/>
          <w:highlight w:val="none"/>
        </w:rPr>
        <w:t>投标文件的制作、上传及递交要求</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投标文件的制作要求</w:t>
      </w:r>
    </w:p>
    <w:p>
      <w:pPr>
        <w:pStyle w:val="8"/>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政府采购云平台要求制作投标文件，不按采购文件和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pPr>
        <w:pStyle w:val="8"/>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8"/>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备份电子投标文件：通过“政采云”平台电子投标工具制作投标文件所产生的备份文件。</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（4）投标计量单位，采购文件已有明确规定的，使用采购文件规定的计量单位；采购文件没有规定的，应采用中华人民共和国法定计量单位（货币单位：人民币元）。</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（5）若供应商不按采购文件的要求提供资格审查材料，其风险由供应商自行承担。</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投标文件的上传</w:t>
      </w:r>
    </w:p>
    <w:p>
      <w:pPr>
        <w:pStyle w:val="8"/>
        <w:shd w:val="clear" w:color="auto" w:fill="auto"/>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电子加密投标文件（“.jmbs”格式）</w:t>
      </w:r>
      <w:r>
        <w:rPr>
          <w:rFonts w:hint="eastAsia" w:ascii="宋体" w:hAnsi="宋体" w:eastAsia="宋体" w:cs="宋体"/>
          <w:b/>
          <w:bCs/>
          <w:color w:val="auto"/>
          <w:sz w:val="21"/>
          <w:szCs w:val="21"/>
          <w:highlight w:val="none"/>
        </w:rPr>
        <w:t>：</w:t>
      </w:r>
    </w:p>
    <w:p>
      <w:pPr>
        <w:pStyle w:val="8"/>
        <w:shd w:val="clear" w:color="auto" w:fill="auto"/>
        <w:snapToGrid w:val="0"/>
        <w:spacing w:line="360" w:lineRule="auto"/>
        <w:ind w:firstLine="525"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pPr>
        <w:pStyle w:val="8"/>
        <w:shd w:val="clear" w:color="auto" w:fill="auto"/>
        <w:snapToGrid w:val="0"/>
        <w:spacing w:line="360" w:lineRule="auto"/>
        <w:ind w:firstLine="525" w:firstLineChars="2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pPr>
        <w:pStyle w:val="8"/>
        <w:shd w:val="clear" w:color="auto" w:fill="auto"/>
        <w:snapToGrid w:val="0"/>
        <w:spacing w:line="360" w:lineRule="auto"/>
        <w:rPr>
          <w:rFonts w:hint="eastAsia" w:ascii="宋体" w:hAnsi="宋体" w:eastAsia="宋体" w:cs="宋体"/>
          <w:b/>
          <w:bCs/>
          <w:color w:val="auto"/>
          <w:sz w:val="21"/>
          <w:szCs w:val="21"/>
          <w:highlight w:val="none"/>
          <w:lang w:bidi="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bidi="zh-CN"/>
        </w:rPr>
        <w:t>备份投标文件（“.bfbs”格式）：</w:t>
      </w:r>
    </w:p>
    <w:p>
      <w:pPr>
        <w:pStyle w:val="8"/>
        <w:shd w:val="clear" w:color="auto" w:fill="auto"/>
        <w:snapToGrid w:val="0"/>
        <w:spacing w:line="360" w:lineRule="auto"/>
        <w:ind w:firstLine="525" w:firstLineChars="250"/>
        <w:rPr>
          <w:rFonts w:hint="eastAsia" w:ascii="宋体" w:hAnsi="宋体" w:eastAsia="宋体" w:cs="宋体"/>
          <w:color w:val="auto"/>
          <w:sz w:val="21"/>
          <w:szCs w:val="21"/>
          <w:highlight w:val="none"/>
          <w:lang w:bidi="zh-CN"/>
        </w:rPr>
      </w:pPr>
      <w:r>
        <w:rPr>
          <w:rFonts w:hint="eastAsia" w:ascii="宋体" w:hAnsi="宋体" w:eastAsia="宋体" w:cs="宋体"/>
          <w:b w:val="0"/>
          <w:bCs/>
          <w:color w:val="auto"/>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auto"/>
          <w:sz w:val="21"/>
          <w:szCs w:val="21"/>
          <w:highlight w:val="none"/>
          <w:lang w:bidi="zh-CN"/>
        </w:rPr>
        <w:t>“备份投标文件”以投标截止时间前指定接收邮箱最终收到的文件为准，逾期或未按要求提供的视为未提供，建议供应商提前1日办理邮件提供事宜</w:t>
      </w:r>
      <w:r>
        <w:rPr>
          <w:rFonts w:hint="eastAsia" w:ascii="宋体" w:hAnsi="宋体" w:eastAsia="宋体" w:cs="宋体"/>
          <w:color w:val="auto"/>
          <w:sz w:val="21"/>
          <w:szCs w:val="21"/>
          <w:highlight w:val="none"/>
        </w:rPr>
        <w:t>（</w:t>
      </w:r>
      <w:r>
        <w:rPr>
          <w:rFonts w:hint="eastAsia" w:ascii="Times New Roman" w:hAnsi="Times New Roman" w:eastAsia="宋体" w:cs="Times New Roman"/>
          <w:b/>
          <w:bCs/>
          <w:color w:val="000000"/>
          <w:sz w:val="21"/>
          <w:szCs w:val="21"/>
          <w:highlight w:val="none"/>
          <w:lang w:val="en-US" w:eastAsia="zh-CN"/>
        </w:rPr>
        <w:t>接收</w:t>
      </w:r>
      <w:r>
        <w:rPr>
          <w:rFonts w:hint="eastAsia"/>
          <w:b/>
          <w:bCs/>
          <w:color w:val="000000"/>
          <w:sz w:val="21"/>
          <w:szCs w:val="21"/>
          <w:highlight w:val="none"/>
          <w:lang w:val="en-US" w:eastAsia="zh-CN"/>
        </w:rPr>
        <w:t>人邮箱：406845112@qq.com，</w:t>
      </w:r>
      <w:r>
        <w:rPr>
          <w:rFonts w:hint="default" w:ascii="宋体" w:hAnsi="宋体" w:eastAsia="宋体" w:cs="宋体"/>
          <w:color w:val="auto"/>
          <w:sz w:val="21"/>
          <w:szCs w:val="21"/>
          <w:highlight w:val="none"/>
          <w:lang w:val="en-US" w:eastAsia="zh-CN" w:bidi="zh-CN"/>
        </w:rPr>
        <w:t>联系人：</w:t>
      </w:r>
      <w:r>
        <w:rPr>
          <w:rFonts w:hint="eastAsia" w:ascii="宋体" w:hAnsi="宋体" w:eastAsia="宋体" w:cs="宋体"/>
          <w:color w:val="auto"/>
          <w:sz w:val="21"/>
          <w:szCs w:val="21"/>
          <w:highlight w:val="none"/>
          <w:lang w:val="en-US" w:eastAsia="zh-CN" w:bidi="zh-CN"/>
        </w:rPr>
        <w:t xml:space="preserve">赵女士       </w:t>
      </w:r>
      <w:r>
        <w:rPr>
          <w:rFonts w:hint="default" w:ascii="宋体" w:hAnsi="宋体" w:eastAsia="宋体" w:cs="宋体"/>
          <w:color w:val="auto"/>
          <w:sz w:val="21"/>
          <w:szCs w:val="21"/>
          <w:highlight w:val="none"/>
          <w:lang w:val="en-US" w:eastAsia="zh-CN" w:bidi="zh-CN"/>
        </w:rPr>
        <w:t>联系电话：</w:t>
      </w:r>
      <w:r>
        <w:rPr>
          <w:rFonts w:hint="eastAsia" w:ascii="宋体" w:hAnsi="宋体" w:eastAsia="宋体" w:cs="宋体"/>
          <w:color w:val="auto"/>
          <w:sz w:val="21"/>
          <w:szCs w:val="21"/>
          <w:highlight w:val="none"/>
          <w:lang w:val="en-US" w:eastAsia="zh-CN" w:bidi="zh-CN"/>
        </w:rPr>
        <w:t>18199708008</w:t>
      </w:r>
    </w:p>
    <w:p>
      <w:pPr>
        <w:pStyle w:val="8"/>
        <w:shd w:val="clear" w:color="auto" w:fill="auto"/>
        <w:snapToGrid w:val="0"/>
        <w:spacing w:line="360" w:lineRule="auto"/>
        <w:ind w:firstLine="525"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color w:val="auto"/>
          <w:sz w:val="21"/>
          <w:szCs w:val="21"/>
          <w:highlight w:val="none"/>
        </w:rPr>
        <w:t>投标文件的递交要求</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（3）如有特殊情况，采购组织机构延长截止时间和开标时间，采购组织机构和供应商的权利和义务将受到新的截止时间和开标时间的约束。</w:t>
      </w:r>
    </w:p>
    <w:p>
      <w:pPr>
        <w:shd w:val="clear" w:color="auto" w:fill="auto"/>
        <w:tabs>
          <w:tab w:val="left" w:pos="1418"/>
        </w:tabs>
        <w:autoSpaceDE w:val="0"/>
        <w:autoSpaceDN w:val="0"/>
        <w:adjustRightInd w:val="0"/>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27．投标文件的补充、修改与撤回</w:t>
      </w:r>
    </w:p>
    <w:p>
      <w:pPr>
        <w:shd w:val="clear" w:color="auto" w:fill="auto"/>
        <w:tabs>
          <w:tab w:val="left" w:pos="960"/>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黑体" w:eastAsia="黑体"/>
          <w:color w:val="auto"/>
          <w:sz w:val="28"/>
          <w:szCs w:val="28"/>
          <w:highlight w:val="none"/>
        </w:rPr>
      </w:pPr>
      <w:bookmarkStart w:id="31" w:name="_Toc469495728"/>
      <w:r>
        <w:rPr>
          <w:rFonts w:hint="eastAsia" w:ascii="黑体" w:eastAsia="黑体"/>
          <w:color w:val="auto"/>
          <w:sz w:val="28"/>
          <w:szCs w:val="28"/>
          <w:highlight w:val="none"/>
        </w:rPr>
        <w:t>（五）开 标、评标和定标</w:t>
      </w:r>
      <w:bookmarkEnd w:id="31"/>
    </w:p>
    <w:p>
      <w:pPr>
        <w:shd w:val="clear" w:color="auto" w:fill="auto"/>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28. 开标</w:t>
      </w:r>
    </w:p>
    <w:p>
      <w:pPr>
        <w:shd w:val="clear" w:color="auto" w:fill="auto"/>
        <w:snapToGrid w:val="0"/>
        <w:spacing w:line="360" w:lineRule="auto"/>
        <w:rPr>
          <w:rFonts w:hint="eastAsia" w:ascii="宋体" w:hAnsi="宋体" w:eastAsia="宋体" w:cs="宋体"/>
          <w:b/>
          <w:bCs/>
          <w:color w:val="auto"/>
          <w:sz w:val="21"/>
          <w:szCs w:val="21"/>
          <w:highlight w:val="none"/>
          <w:lang w:val="en-US" w:eastAsia="zh-CN"/>
        </w:rPr>
      </w:pPr>
      <w:bookmarkStart w:id="32" w:name="_Toc73975822"/>
      <w:r>
        <w:rPr>
          <w:rFonts w:hint="eastAsia" w:ascii="宋体" w:hAnsi="宋体" w:eastAsia="宋体" w:cs="宋体"/>
          <w:b/>
          <w:bCs/>
          <w:color w:val="auto"/>
          <w:sz w:val="21"/>
          <w:szCs w:val="21"/>
          <w:highlight w:val="none"/>
          <w:lang w:val="en-US" w:eastAsia="zh-CN"/>
        </w:rPr>
        <w:t>28.1开标邀请</w:t>
      </w:r>
      <w:bookmarkEnd w:id="32"/>
    </w:p>
    <w:p>
      <w:pPr>
        <w:pStyle w:val="14"/>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pPr>
        <w:pStyle w:val="14"/>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pPr>
        <w:pStyle w:val="14"/>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32"/>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pPr>
        <w:pStyle w:val="14"/>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outlineLvl w:val="2"/>
        <w:rPr>
          <w:rFonts w:hint="eastAsia" w:ascii="宋体" w:hAnsi="宋体" w:eastAsia="宋体" w:cs="宋体"/>
          <w:b/>
          <w:color w:val="auto"/>
          <w:sz w:val="21"/>
          <w:szCs w:val="21"/>
          <w:highlight w:val="none"/>
        </w:rPr>
      </w:pPr>
      <w:bookmarkStart w:id="33" w:name="_Toc73975823"/>
      <w:r>
        <w:rPr>
          <w:rFonts w:hint="eastAsia" w:ascii="宋体" w:hAnsi="宋体" w:eastAsia="宋体" w:cs="宋体"/>
          <w:b/>
          <w:color w:val="auto"/>
          <w:sz w:val="21"/>
          <w:szCs w:val="21"/>
          <w:highlight w:val="none"/>
          <w:lang w:val="en-US" w:eastAsia="zh-CN"/>
        </w:rPr>
        <w:t>28.2</w:t>
      </w:r>
      <w:r>
        <w:rPr>
          <w:rFonts w:hint="eastAsia" w:ascii="宋体" w:hAnsi="宋体" w:eastAsia="宋体" w:cs="宋体"/>
          <w:b/>
          <w:bCs/>
          <w:color w:val="auto"/>
          <w:sz w:val="21"/>
          <w:szCs w:val="21"/>
          <w:highlight w:val="none"/>
        </w:rPr>
        <w:t>开标程序（先资格、商务技术后报价）</w:t>
      </w:r>
      <w:bookmarkEnd w:id="33"/>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公布投标文件解密情况（投标文件成功解密的供应商名单等信息），组织签署</w:t>
      </w:r>
      <w:r>
        <w:rPr>
          <w:rFonts w:hint="eastAsia" w:ascii="宋体" w:hAnsi="宋体" w:eastAsia="宋体" w:cs="宋体"/>
          <w:b/>
          <w:bCs/>
          <w:color w:val="auto"/>
          <w:kern w:val="0"/>
          <w:sz w:val="21"/>
          <w:szCs w:val="21"/>
          <w:highlight w:val="none"/>
        </w:rPr>
        <w:t>《政府采购活动现场确认声明书》（疫情防控期间，将通过电子邮件形式组织签署），供应商应在20分钟内通过邮件形式将经签署的《政府采购活动现场确认声明书》发送至采购代理机构指定邮箱</w:t>
      </w:r>
      <w:r>
        <w:rPr>
          <w:rFonts w:hint="eastAsia"/>
          <w:b/>
          <w:bCs/>
          <w:color w:val="000000"/>
          <w:sz w:val="21"/>
          <w:szCs w:val="21"/>
          <w:highlight w:val="none"/>
          <w:lang w:val="en-US" w:eastAsia="zh-CN"/>
        </w:rPr>
        <w:t>406845112@qq.com</w:t>
      </w:r>
      <w:r>
        <w:rPr>
          <w:rFonts w:hint="eastAsia" w:ascii="宋体" w:hAnsi="宋体" w:eastAsia="宋体" w:cs="宋体"/>
          <w:b/>
          <w:bCs/>
          <w:color w:val="0000FF"/>
          <w:kern w:val="0"/>
          <w:sz w:val="21"/>
          <w:szCs w:val="21"/>
          <w:highlight w:val="none"/>
        </w:rPr>
        <w:t>，</w:t>
      </w:r>
      <w:r>
        <w:rPr>
          <w:rFonts w:hint="eastAsia" w:ascii="宋体" w:hAnsi="宋体" w:eastAsia="宋体" w:cs="宋体"/>
          <w:b/>
          <w:bCs/>
          <w:color w:val="auto"/>
          <w:kern w:val="0"/>
          <w:sz w:val="21"/>
          <w:szCs w:val="21"/>
          <w:highlight w:val="none"/>
        </w:rPr>
        <w:t>逾期发送或未发送的视为无异议</w:t>
      </w:r>
      <w:r>
        <w:rPr>
          <w:rFonts w:hint="eastAsia" w:ascii="宋体" w:hAnsi="宋体" w:eastAsia="宋体" w:cs="宋体"/>
          <w:color w:val="auto"/>
          <w:kern w:val="0"/>
          <w:sz w:val="21"/>
          <w:szCs w:val="21"/>
          <w:highlight w:val="none"/>
        </w:rPr>
        <w:t>。</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文件、商务技术文件）。标书信息开启后，首先由采购人或采购代理机构</w:t>
      </w:r>
      <w:r>
        <w:rPr>
          <w:rFonts w:hint="eastAsia" w:ascii="宋体" w:hAnsi="宋体" w:eastAsia="宋体" w:cs="宋体"/>
          <w:color w:val="auto"/>
          <w:kern w:val="0"/>
          <w:sz w:val="21"/>
          <w:szCs w:val="21"/>
          <w:highlight w:val="none"/>
          <w:lang w:eastAsia="zh-CN"/>
        </w:rPr>
        <w:t>或评审小组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文件进行审查（具体见本章“</w:t>
      </w:r>
      <w:r>
        <w:rPr>
          <w:rFonts w:hint="eastAsia" w:ascii="宋体" w:hAnsi="宋体" w:eastAsia="宋体" w:cs="宋体"/>
          <w:color w:val="auto"/>
          <w:kern w:val="0"/>
          <w:sz w:val="21"/>
          <w:szCs w:val="21"/>
          <w:highlight w:val="none"/>
          <w:lang w:val="en-US" w:eastAsia="zh-CN"/>
        </w:rPr>
        <w:t>29.3</w:t>
      </w:r>
      <w:r>
        <w:rPr>
          <w:rFonts w:hint="eastAsia" w:ascii="宋体" w:hAnsi="宋体" w:eastAsia="宋体" w:cs="宋体"/>
          <w:color w:val="auto"/>
          <w:kern w:val="0"/>
          <w:sz w:val="21"/>
          <w:szCs w:val="21"/>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。开标结束后，由评标委员会对报价的合理性、准确性等进行审查核实</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pPr>
        <w:shd w:val="clear" w:color="auto" w:fill="auto"/>
        <w:snapToGrid w:val="0"/>
        <w:spacing w:line="360" w:lineRule="auto"/>
        <w:ind w:firstLine="371"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1"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hd w:val="clear" w:color="auto" w:fill="auto"/>
        <w:snapToGri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28.3</w:t>
      </w:r>
      <w:r>
        <w:rPr>
          <w:rFonts w:hint="eastAsia" w:ascii="宋体" w:hAnsi="宋体" w:eastAsia="宋体" w:cs="宋体"/>
          <w:b/>
          <w:color w:val="auto"/>
          <w:kern w:val="0"/>
          <w:sz w:val="21"/>
          <w:szCs w:val="21"/>
          <w:highlight w:val="none"/>
        </w:rPr>
        <w:t xml:space="preserve"> 投标供应商资格审查：</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对投标供应商所提交的资格证明材料仅负审核的责任。如发现投标供应商所提交的资格证明材料不合法或与事实不符，采购人可取消其中标资格并追究投标供应商的法律责任。</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29.评审工作的组织</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采购人或采购代理机构负责组织本项目的评审工作，并依据《政府采购货物和服务招标投标管理办法（财政部第87号令）》第四十五条的相关规定履行职责。</w:t>
      </w:r>
    </w:p>
    <w:p>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30. 评标委员会的组建</w:t>
      </w:r>
    </w:p>
    <w:p>
      <w:pPr>
        <w:widowControl/>
        <w:shd w:val="clear" w:color="auto" w:fill="auto"/>
        <w:spacing w:line="440" w:lineRule="exact"/>
        <w:ind w:firstLine="210" w:firstLineChars="100"/>
        <w:rPr>
          <w:rFonts w:hint="eastAsia" w:ascii="宋体"/>
          <w:b/>
          <w:bCs/>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ascii="宋体"/>
          <w:b/>
          <w:bCs/>
          <w:color w:val="auto"/>
          <w:szCs w:val="21"/>
          <w:highlight w:val="none"/>
        </w:rPr>
        <w:t>评标委员会由采购人或采购代理机构依法组建，成员由采购人代表和评审专家组成，成员人数为五人，其中评审专家不少于成员总数的三分之二。</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.2评审专家从</w:t>
      </w:r>
      <w:r>
        <w:rPr>
          <w:rFonts w:hint="eastAsia" w:ascii="宋体"/>
          <w:color w:val="auto"/>
          <w:szCs w:val="21"/>
          <w:highlight w:val="none"/>
          <w:lang w:eastAsia="zh-CN"/>
        </w:rPr>
        <w:t>新疆</w:t>
      </w:r>
      <w:r>
        <w:rPr>
          <w:rFonts w:hint="eastAsia" w:ascii="宋体"/>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10"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31.评标委员会的职责</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.1审查、评价投标文件是否符合采购文件的商务、技术等实质性要求。</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.2要求供应商对投标文件有关事项作出澄清或者说明。</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.3对投标文件进行比较和评价。</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.4确定中标候选人名单，以及根据采购人委托直接确定中标人。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.5向采购人、采购代理机构或者有关部门报告评审中发现的违法行为。</w:t>
      </w:r>
    </w:p>
    <w:p>
      <w:pPr>
        <w:widowControl/>
        <w:shd w:val="clear" w:color="auto" w:fill="auto"/>
        <w:spacing w:line="440" w:lineRule="exact"/>
        <w:ind w:firstLine="210"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32. 评标原则</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 xml:space="preserve">.2客观公正对待所有供应商，对所有投标评价均采用相同的程序和标准。 </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10"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33. 评委纪律</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hAnsi="宋体" w:eastAsia="宋体" w:cs="宋体"/>
          <w:b/>
          <w:color w:val="auto"/>
          <w:sz w:val="21"/>
          <w:szCs w:val="21"/>
          <w:highlight w:val="none"/>
          <w:lang w:val="en-US" w:eastAsia="zh-CN"/>
        </w:rPr>
        <w:t>34.评标程序</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 在评审专家中推选评标委员会组长，采购人代表不得担任评标委员会组长。</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w:t>
      </w:r>
      <w:r>
        <w:rPr>
          <w:rFonts w:hint="eastAsia" w:ascii="宋体"/>
          <w:color w:val="auto"/>
          <w:szCs w:val="21"/>
          <w:highlight w:val="none"/>
          <w:lang w:val="en-US" w:eastAsia="zh-CN"/>
        </w:rPr>
        <w:t>服务</w:t>
      </w:r>
      <w:r>
        <w:rPr>
          <w:rFonts w:hint="eastAsia" w:ascii="宋体" w:hAnsi="宋体" w:eastAsia="宋体" w:cs="宋体"/>
          <w:color w:val="auto"/>
          <w:kern w:val="0"/>
          <w:szCs w:val="21"/>
          <w:highlight w:val="none"/>
        </w:rPr>
        <w:t>项目的价格分值占总分值的比重(即</w:t>
      </w:r>
      <w:r>
        <w:rPr>
          <w:rFonts w:hint="eastAsia" w:ascii="宋体" w:hAnsi="宋体" w:eastAsia="宋体" w:cs="宋体"/>
          <w:color w:val="000000"/>
          <w:kern w:val="0"/>
          <w:szCs w:val="21"/>
          <w:highlight w:val="none"/>
        </w:rPr>
        <w:t>权值)为</w:t>
      </w:r>
      <w:r>
        <w:rPr>
          <w:rFonts w:hint="eastAsia" w:ascii="宋体" w:hAnsi="宋体" w:cs="宋体"/>
          <w:color w:val="000000"/>
          <w:kern w:val="0"/>
          <w:szCs w:val="21"/>
          <w:highlight w:val="none"/>
          <w:lang w:val="en-US" w:eastAsia="zh-CN"/>
        </w:rPr>
        <w:t>1</w:t>
      </w:r>
      <w:r>
        <w:rPr>
          <w:rFonts w:hint="eastAsia" w:ascii="宋体" w:hAnsi="宋体" w:eastAsia="宋体" w:cs="宋体"/>
          <w:color w:val="000000"/>
          <w:kern w:val="0"/>
          <w:szCs w:val="21"/>
          <w:highlight w:val="none"/>
          <w:lang w:val="en-US" w:eastAsia="zh-CN"/>
        </w:rPr>
        <w:t>0</w:t>
      </w:r>
      <w:r>
        <w:rPr>
          <w:rFonts w:hint="eastAsia" w:ascii="宋体" w:hAnsi="宋体" w:eastAsia="宋体" w:cs="宋体"/>
          <w:color w:val="000000"/>
          <w:kern w:val="0"/>
          <w:szCs w:val="21"/>
          <w:highlight w:val="none"/>
        </w:rPr>
        <w:t>％</w:t>
      </w:r>
      <w:r>
        <w:rPr>
          <w:rFonts w:hint="eastAsia" w:ascii="宋体" w:hAnsi="宋体" w:eastAsia="宋体" w:cs="宋体"/>
          <w:color w:val="0000FF"/>
          <w:kern w:val="0"/>
          <w:szCs w:val="21"/>
          <w:highlight w:val="none"/>
        </w:rPr>
        <w:t>，</w:t>
      </w:r>
      <w:r>
        <w:rPr>
          <w:rFonts w:hint="eastAsia" w:ascii="宋体" w:hAnsi="宋体" w:eastAsia="宋体" w:cs="宋体"/>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综合评分法中的价格分统一采用低价优先法计算，即满足</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文件要求且最后报价最低的供应商的价格为</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报价得分=（基准价/</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报价）×价格权值×100</w:t>
      </w:r>
    </w:p>
    <w:p>
      <w:pPr>
        <w:widowControl/>
        <w:shd w:val="clear" w:color="auto" w:fill="auto"/>
        <w:spacing w:line="440" w:lineRule="exact"/>
        <w:ind w:firstLine="480"/>
        <w:rPr>
          <w:rFonts w:hint="eastAsia" w:ascii="宋体"/>
          <w:color w:val="auto"/>
          <w:szCs w:val="21"/>
          <w:highlight w:val="none"/>
          <w:lang w:val="en-US" w:eastAsia="zh-CN"/>
        </w:rPr>
      </w:pPr>
      <w:r>
        <w:rPr>
          <w:rFonts w:hint="eastAsia" w:ascii="宋体" w:hAnsi="宋体" w:eastAsia="宋体" w:cs="宋体"/>
          <w:color w:val="auto"/>
          <w:kern w:val="0"/>
          <w:szCs w:val="21"/>
          <w:highlight w:val="none"/>
        </w:rPr>
        <w:t>项目评审过程中，不得去掉最后报价中的最高报价和最低报价。</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w:t>
      </w:r>
      <w:r>
        <w:rPr>
          <w:rFonts w:hint="eastAsia" w:ascii="宋体"/>
          <w:color w:val="000000"/>
          <w:szCs w:val="21"/>
          <w:highlight w:val="none"/>
        </w:rPr>
        <w:t>均分</w:t>
      </w:r>
      <w:r>
        <w:rPr>
          <w:rFonts w:hint="eastAsia" w:ascii="宋体"/>
          <w:color w:val="000000"/>
          <w:szCs w:val="21"/>
          <w:highlight w:val="none"/>
          <w:lang w:val="en-US" w:eastAsia="zh-CN"/>
        </w:rPr>
        <w:t>30</w:t>
      </w:r>
      <w:r>
        <w:rPr>
          <w:rFonts w:hint="eastAsia" w:ascii="宋体"/>
          <w:color w:val="000000"/>
          <w:szCs w:val="21"/>
          <w:highlight w:val="none"/>
        </w:rPr>
        <w:t>%以上的</w:t>
      </w:r>
      <w:r>
        <w:rPr>
          <w:rFonts w:hint="eastAsia" w:ascii="宋体"/>
          <w:color w:val="auto"/>
          <w:szCs w:val="21"/>
          <w:highlight w:val="none"/>
        </w:rPr>
        <w:t>）情形的，应由相关人员当场改正或作出书面说明；拒不改正又不作书面说明的，由现场监督员如实记载后存入项目档案资料。</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7 评标委员会根据评审汇总情况和采购文件规定确定中标候选供应商排序名单。</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 xml:space="preserve">8 起草评审报告，所有评审人员须在评审报告上签字确认，对自己的评审意见承担法律责任。 </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9 采购组织机构对评标委员会评审专家进行评价。</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10 修改评审结果</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评标结果汇总完成后，除下列情形外，任何人不得修改评标结果：</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（1）分值汇总计算错误的；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（2）分项评分超出评分标准范围的；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（3）评标委员会成员对客观评审因素评分不一致的；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（4）经评标委员会认定评分畸高、畸低的。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10" w:firstLineChars="100"/>
        <w:jc w:val="left"/>
        <w:rPr>
          <w:rFonts w:hint="eastAsia" w:ascii="宋体" w:hAnsi="宋体" w:eastAsia="宋体" w:cs="宋体"/>
          <w:b/>
          <w:color w:val="auto"/>
          <w:sz w:val="21"/>
          <w:szCs w:val="21"/>
          <w:highlight w:val="none"/>
          <w:lang w:val="en-US" w:eastAsia="zh-CN"/>
        </w:rPr>
      </w:pP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hAnsi="宋体" w:eastAsia="宋体" w:cs="宋体"/>
          <w:b/>
          <w:color w:val="auto"/>
          <w:sz w:val="21"/>
          <w:szCs w:val="21"/>
          <w:highlight w:val="none"/>
          <w:lang w:val="en-US" w:eastAsia="zh-CN"/>
        </w:rPr>
        <w:t>35．澄清、说明或补正的形式</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color w:val="auto"/>
          <w:szCs w:val="21"/>
          <w:highlight w:val="none"/>
          <w:lang w:val="en-US" w:eastAsia="zh-CN"/>
        </w:rPr>
        <w:t>投标供应商澄清、说明或补正时间为20分钟</w:t>
      </w:r>
      <w:r>
        <w:rPr>
          <w:rFonts w:hint="eastAsia" w:ascii="宋体"/>
          <w:b w:val="0"/>
          <w:bCs w:val="0"/>
          <w:color w:val="auto"/>
          <w:szCs w:val="21"/>
          <w:highlight w:val="none"/>
          <w:lang w:val="en-US" w:eastAsia="zh-CN"/>
        </w:rPr>
        <w:t>。</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0"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36．错误修正的原则</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36.1 投标函中表述的内容与报价表中不一致的，以报价表为准；报价表中的内容与报价明细表不一致的，以报价表为准；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36.2 投标文件中的大写金额和小写金额不一致的，以大写金额为准；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36.3 单价金额小数点或者百分比有明显错位的，以开标一览表的总价为准，并修改单价；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36.4 总价金额与按单价汇总金额不一致的，以单价金额计算结果为准；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36.5 若用文字表示的数值与用数字表示的数值不一致，以文字表示的数值为准；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36.7 对不同文字文本投标文件的解释发生异议的，以中文文本为准；</w:t>
      </w:r>
    </w:p>
    <w:p>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color w:val="auto"/>
          <w:szCs w:val="21"/>
          <w:highlight w:val="none"/>
          <w:lang w:val="en-US" w:eastAsia="zh-CN"/>
        </w:rPr>
        <w:t>修正应当采用电子询标的形式，并加盖公章（电子印章）。</w:t>
      </w:r>
    </w:p>
    <w:p>
      <w:pPr>
        <w:shd w:val="clear" w:color="auto" w:fill="auto"/>
        <w:spacing w:line="440" w:lineRule="exact"/>
        <w:ind w:firstLine="210"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37．无效投标文件</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有下列情形之一的，投标文件按无效标处理：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 报名的投标人与参加投标的投标人发生实质性变更的且未提供有效证明的；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37.2投标人提交两份或两份以上内容不同的投标文件，未声明哪一份有效的；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37.3 投标文件非投标人法定代表人签署的，未提供或提供无效的法定代表人授权书；</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37.4 未按招标文件规定装订；</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37.5 投标文件内容未按招标文件规定签字或盖章的；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37.7 投标人未按招标文件变更通知更改投标文件的；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37.8 《开标一览表</w:t>
      </w:r>
      <w:r>
        <w:rPr>
          <w:rFonts w:hint="eastAsia" w:ascii="宋体" w:hAnsi="Times New Roman" w:eastAsia="宋体" w:cs="Times New Roman"/>
          <w:b w:val="0"/>
          <w:bCs w:val="0"/>
          <w:color w:val="auto"/>
          <w:szCs w:val="21"/>
          <w:highlight w:val="none"/>
          <w:lang w:val="en-US" w:eastAsia="zh-CN"/>
        </w:rPr>
        <w:t>》和《投标分项报价表》内容不完</w:t>
      </w:r>
      <w:r>
        <w:rPr>
          <w:rFonts w:hint="eastAsia" w:ascii="宋体"/>
          <w:b w:val="0"/>
          <w:bCs w:val="0"/>
          <w:color w:val="auto"/>
          <w:szCs w:val="21"/>
          <w:highlight w:val="none"/>
          <w:lang w:val="en-US" w:eastAsia="zh-CN"/>
        </w:rPr>
        <w:t>整且不接受修正意见或字迹不能辨认的或未提供；</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37.9 标项投标报价超过招标文件规定的预算金额或最高限价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37.10 因投标人原因编制错误造成经评标委员会修正后的报价达到或超过投标报价的0.5%；</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37.12 未实质性响应招标文件中条款要求的投标文件；</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37.13 不符合招标范围、技术规格、技术标准的要求无法满足采购人使用要求；</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37.14 投标文件附有采购人不能接受的条款；</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37.15 投标文件中提供了赠品或者与本项目采购无关的其他商品、服务；</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37.16 投标文件中承诺的投标有效期少于招标文件中载明的投标有效期；</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37.17投标人串通投标，妨碍其他投标人的竞争行为，损害采购人或者其他投标人的合法权益；</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37.18违反国家及政府部门相关法律、法规、文件规定或经评标委员会认定的其他属于重大偏离；</w:t>
      </w:r>
    </w:p>
    <w:p>
      <w:pPr>
        <w:shd w:val="clear" w:color="auto" w:fill="auto"/>
        <w:spacing w:line="440" w:lineRule="exact"/>
        <w:ind w:firstLine="210"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38．废标</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 符合招标文件规定废标情形的；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38.2 出现影响采购公正的违法、违规行为的；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38.3 供应商的报价均超过了采购预算（或最高限价），采购人不能支付的;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38.4 因重大变故，采购任务取消的。</w:t>
      </w:r>
    </w:p>
    <w:p>
      <w:pPr>
        <w:shd w:val="clear" w:color="auto" w:fill="auto"/>
        <w:spacing w:line="440" w:lineRule="exact"/>
        <w:ind w:firstLine="210"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39．突发情况处理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（3）电子交易平台发现严重安全漏洞，有潜在泄密危险的；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（4）病毒发作导致不能进行正常操作的； </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（5）其他无法保证电子交易的公平、公正和安全的情况。</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（1）短时间内能消除不可抗力因素的，采购代理机构或评审小组在消除不可抗力因素后继续组织电子交易活动；</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pacing w:line="440" w:lineRule="exact"/>
        <w:ind w:firstLine="210"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40.定标</w:t>
      </w:r>
    </w:p>
    <w:p>
      <w:pPr>
        <w:shd w:val="clear" w:color="auto" w:fill="auto"/>
        <w:spacing w:line="440" w:lineRule="exact"/>
        <w:ind w:firstLine="420" w:firstLineChars="200"/>
        <w:jc w:val="left"/>
        <w:rPr>
          <w:rFonts w:hint="eastAsia" w:ascii="宋体"/>
          <w:b w:val="0"/>
          <w:bCs w:val="0"/>
          <w:color w:val="auto"/>
          <w:szCs w:val="21"/>
          <w:highlight w:val="none"/>
          <w:lang w:val="en-US" w:eastAsia="zh-CN"/>
        </w:rPr>
      </w:pPr>
      <w:bookmarkStart w:id="34" w:name="_Toc469495729"/>
      <w:r>
        <w:rPr>
          <w:rFonts w:hint="eastAsia" w:ascii="宋体"/>
          <w:b w:val="0"/>
          <w:bCs w:val="0"/>
          <w:color w:val="auto"/>
          <w:szCs w:val="21"/>
          <w:highlight w:val="none"/>
          <w:lang w:val="en-US" w:eastAsia="zh-CN"/>
        </w:rPr>
        <w:t>4</w:t>
      </w:r>
      <w:r>
        <w:rPr>
          <w:rFonts w:hint="eastAsia" w:ascii="宋体" w:hAnsi="宋体" w:eastAsia="宋体" w:cs="宋体"/>
          <w:b/>
          <w:color w:val="auto"/>
          <w:sz w:val="21"/>
          <w:szCs w:val="21"/>
          <w:highlight w:val="none"/>
          <w:lang w:val="en-US" w:eastAsia="zh-CN"/>
        </w:rPr>
        <w:t>0</w:t>
      </w:r>
      <w:r>
        <w:rPr>
          <w:rFonts w:hint="eastAsia" w:ascii="宋体"/>
          <w:b w:val="0"/>
          <w:bCs w:val="0"/>
          <w:color w:val="auto"/>
          <w:szCs w:val="21"/>
          <w:highlight w:val="none"/>
          <w:lang w:val="en-US" w:eastAsia="zh-CN"/>
        </w:rPr>
        <w:t>.1采购结果确认（确定中标供应商）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10" w:firstLineChars="100"/>
        <w:jc w:val="left"/>
        <w:rPr>
          <w:rFonts w:hint="eastAsia" w:ascii="宋体"/>
          <w:b w:val="0"/>
          <w:bCs w:val="0"/>
          <w:color w:val="0000FF"/>
          <w:szCs w:val="21"/>
          <w:highlight w:val="none"/>
          <w:lang w:val="en-US" w:eastAsia="zh-CN"/>
        </w:rPr>
      </w:pPr>
      <w:r>
        <w:rPr>
          <w:rFonts w:hint="eastAsia" w:ascii="宋体"/>
          <w:b w:val="0"/>
          <w:bCs w:val="0"/>
          <w:color w:val="auto"/>
          <w:szCs w:val="21"/>
          <w:highlight w:val="none"/>
          <w:lang w:val="en-US" w:eastAsia="zh-CN"/>
        </w:rPr>
        <w:t>40.2</w:t>
      </w:r>
      <w:r>
        <w:rPr>
          <w:rFonts w:hint="eastAsia" w:ascii="宋体"/>
          <w:b/>
          <w:bCs/>
          <w:color w:val="auto"/>
          <w:szCs w:val="21"/>
          <w:highlight w:val="none"/>
          <w:lang w:val="en-US" w:eastAsia="zh-CN"/>
        </w:rPr>
        <w:t>采购结果经采购人确认后2个工作日内，采购代理机构将在克州公共资源交易中心网、新疆政府采购网（www.zjzfcg.gov.cn）上公告采购结果，中标公告期限为1个工作日。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 中标通知书</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41.1</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通知书发出前，招标人将</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侯选人的情况在</w:t>
      </w:r>
      <w:r>
        <w:rPr>
          <w:rFonts w:hint="eastAsia" w:ascii="宋体" w:hAnsi="宋体" w:eastAsia="宋体" w:cs="宋体"/>
          <w:color w:val="auto"/>
          <w:szCs w:val="21"/>
          <w:highlight w:val="none"/>
          <w:lang w:val="en-US" w:eastAsia="zh-CN"/>
        </w:rPr>
        <w:t>克州公共资源交易中心网、</w:t>
      </w:r>
      <w:r>
        <w:rPr>
          <w:rFonts w:hint="eastAsia" w:ascii="宋体" w:hAnsi="宋体" w:eastAsia="宋体" w:cs="宋体"/>
          <w:color w:val="auto"/>
          <w:szCs w:val="21"/>
          <w:highlight w:val="none"/>
          <w:lang w:eastAsia="zh-CN"/>
        </w:rPr>
        <w:t>新疆政府采购网</w:t>
      </w:r>
      <w:r>
        <w:rPr>
          <w:rFonts w:hint="eastAsia" w:ascii="宋体" w:hAnsi="宋体" w:eastAsia="宋体" w:cs="宋体"/>
          <w:color w:val="auto"/>
          <w:szCs w:val="21"/>
          <w:highlight w:val="none"/>
        </w:rPr>
        <w:t>予以公示，</w:t>
      </w:r>
      <w:r>
        <w:rPr>
          <w:rFonts w:hint="eastAsia" w:ascii="宋体" w:hAnsi="宋体" w:eastAsia="宋体" w:cs="宋体"/>
          <w:b/>
          <w:bCs/>
          <w:color w:val="auto"/>
          <w:szCs w:val="21"/>
          <w:highlight w:val="none"/>
        </w:rPr>
        <w:t>公示期为</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eastAsia="zh-CN"/>
        </w:rPr>
        <w:t>待公示期结束后，</w:t>
      </w:r>
      <w:r>
        <w:rPr>
          <w:rFonts w:hint="eastAsia" w:ascii="宋体"/>
          <w:b/>
          <w:bCs/>
          <w:color w:val="auto"/>
          <w:szCs w:val="21"/>
          <w:highlight w:val="none"/>
          <w:lang w:val="en-US" w:eastAsia="zh-CN"/>
        </w:rPr>
        <w:t>采购组织机构向中标人发出中标通知书。</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shd w:val="clear" w:color="auto" w:fill="auto"/>
        <w:spacing w:before="156" w:beforeLines="50" w:line="440" w:lineRule="exact"/>
        <w:ind w:firstLine="3080" w:firstLineChars="1100"/>
        <w:jc w:val="both"/>
        <w:outlineLvl w:val="2"/>
        <w:rPr>
          <w:rFonts w:hint="eastAsia" w:ascii="黑体" w:eastAsia="黑体"/>
          <w:color w:val="auto"/>
          <w:sz w:val="24"/>
          <w:highlight w:val="none"/>
        </w:rPr>
      </w:pPr>
      <w:r>
        <w:rPr>
          <w:rFonts w:hint="eastAsia" w:ascii="黑体" w:eastAsia="黑体"/>
          <w:color w:val="auto"/>
          <w:sz w:val="28"/>
          <w:szCs w:val="28"/>
          <w:highlight w:val="none"/>
        </w:rPr>
        <w:t>（六）合同的授予</w:t>
      </w:r>
      <w:bookmarkEnd w:id="34"/>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bookmarkStart w:id="35" w:name="_Toc73975842"/>
      <w:bookmarkStart w:id="36" w:name="_Toc469495730"/>
      <w:r>
        <w:rPr>
          <w:rFonts w:hint="eastAsia" w:ascii="宋体"/>
          <w:b w:val="0"/>
          <w:bCs w:val="0"/>
          <w:color w:val="auto"/>
          <w:szCs w:val="21"/>
          <w:highlight w:val="none"/>
          <w:lang w:val="en-US" w:eastAsia="zh-CN"/>
        </w:rPr>
        <w:t>42．履约保证金</w:t>
      </w:r>
      <w:bookmarkEnd w:id="35"/>
    </w:p>
    <w:p>
      <w:pPr>
        <w:widowControl/>
        <w:spacing w:line="440" w:lineRule="exact"/>
        <w:ind w:firstLine="210" w:firstLineChars="100"/>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42.1 中标供应商在签订合同后5个工作日内向采购人交纳不超过中标价10%的履约保证金（</w:t>
      </w:r>
      <w:r>
        <w:rPr>
          <w:rFonts w:hint="eastAsia" w:ascii="宋体" w:hAnsi="宋体" w:cs="宋体"/>
          <w:kern w:val="0"/>
          <w:szCs w:val="21"/>
          <w:lang w:eastAsia="zh-CN"/>
        </w:rPr>
        <w:t>本项目履约保证金不接收保函形式</w:t>
      </w:r>
      <w:r>
        <w:rPr>
          <w:rFonts w:hint="eastAsia" w:ascii="宋体"/>
          <w:b w:val="0"/>
          <w:bCs w:val="0"/>
          <w:color w:val="auto"/>
          <w:szCs w:val="21"/>
          <w:highlight w:val="none"/>
          <w:lang w:val="en-US" w:eastAsia="zh-CN"/>
        </w:rPr>
        <w:t>；若以电汇、银行转账方式提交的，必须转到采购人的指定账户）。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42.2 签订合同后，如中标供应商不按合同约定履约的，履约保证金不予退还，履约保证金不足以赔偿损失的，按实际损失赔偿。</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bookmarkStart w:id="37" w:name="_Toc73975843"/>
      <w:r>
        <w:rPr>
          <w:rFonts w:hint="eastAsia" w:ascii="宋体"/>
          <w:b w:val="0"/>
          <w:bCs w:val="0"/>
          <w:color w:val="auto"/>
          <w:szCs w:val="21"/>
          <w:highlight w:val="none"/>
          <w:lang w:val="en-US" w:eastAsia="zh-CN"/>
        </w:rPr>
        <w:t>43．签订合同及公告</w:t>
      </w:r>
      <w:bookmarkEnd w:id="37"/>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43.1采购人在中标通知书发出之日起30日内与中标供应商签订合同。</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43.2中标供应商拖延、拒签合同的,取消中标资格。</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43.4采购人应当自政府采购合同签订之日起2个工作日内，在省级以上财政部门指定的政府采购信息发布媒体及相关网站上公告。</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黑体" w:eastAsia="黑体"/>
          <w:color w:val="auto"/>
          <w:sz w:val="28"/>
          <w:szCs w:val="28"/>
          <w:highlight w:val="none"/>
        </w:rPr>
      </w:pPr>
      <w:r>
        <w:rPr>
          <w:rFonts w:hint="eastAsia" w:ascii="黑体" w:eastAsia="黑体"/>
          <w:color w:val="auto"/>
          <w:sz w:val="28"/>
          <w:szCs w:val="28"/>
          <w:highlight w:val="none"/>
        </w:rPr>
        <w:t>（七）纪律和监督</w:t>
      </w:r>
      <w:bookmarkEnd w:id="36"/>
    </w:p>
    <w:p>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44</w:t>
      </w:r>
      <w:r>
        <w:rPr>
          <w:rFonts w:hint="eastAsia" w:ascii="宋体"/>
          <w:b/>
          <w:color w:val="auto"/>
          <w:szCs w:val="21"/>
          <w:highlight w:val="none"/>
        </w:rPr>
        <w:t xml:space="preserve">. 对招标人的纪律要求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44</w:t>
      </w:r>
      <w:r>
        <w:rPr>
          <w:rFonts w:hint="eastAsia" w:ascii="宋体"/>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45</w:t>
      </w:r>
      <w:r>
        <w:rPr>
          <w:rFonts w:hint="eastAsia" w:ascii="宋体"/>
          <w:b/>
          <w:color w:val="auto"/>
          <w:szCs w:val="21"/>
          <w:highlight w:val="none"/>
        </w:rPr>
        <w:t xml:space="preserve">. 对投标人的纪律要求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45</w:t>
      </w:r>
      <w:r>
        <w:rPr>
          <w:rFonts w:hint="eastAsia" w:ascii="宋体"/>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46</w:t>
      </w:r>
      <w:r>
        <w:rPr>
          <w:rFonts w:hint="eastAsia" w:ascii="宋体"/>
          <w:b/>
          <w:color w:val="auto"/>
          <w:szCs w:val="21"/>
          <w:highlight w:val="none"/>
        </w:rPr>
        <w:t xml:space="preserve">. 对评标委员会成员的纪律要求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adjustRightInd w:val="0"/>
        <w:snapToGrid w:val="0"/>
        <w:spacing w:line="440" w:lineRule="exact"/>
        <w:ind w:firstLine="315" w:firstLineChars="150"/>
        <w:rPr>
          <w:rFonts w:hint="eastAsia" w:ascii="宋体"/>
          <w:b/>
          <w:color w:val="auto"/>
          <w:szCs w:val="21"/>
          <w:highlight w:val="none"/>
        </w:rPr>
      </w:pPr>
      <w:r>
        <w:rPr>
          <w:rFonts w:hint="eastAsia" w:ascii="宋体"/>
          <w:b/>
          <w:color w:val="auto"/>
          <w:szCs w:val="21"/>
          <w:highlight w:val="none"/>
          <w:lang w:val="en-US" w:eastAsia="zh-CN"/>
        </w:rPr>
        <w:t>47</w:t>
      </w:r>
      <w:r>
        <w:rPr>
          <w:rFonts w:hint="eastAsia" w:ascii="宋体"/>
          <w:b/>
          <w:color w:val="auto"/>
          <w:szCs w:val="21"/>
          <w:highlight w:val="none"/>
        </w:rPr>
        <w:t xml:space="preserve">. 对与评标活动有关的工作人员的纪律要求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rPr>
        <w:t>4</w:t>
      </w:r>
      <w:r>
        <w:rPr>
          <w:rFonts w:hint="eastAsia" w:ascii="宋体"/>
          <w:color w:val="auto"/>
          <w:kern w:val="10"/>
          <w:szCs w:val="21"/>
          <w:highlight w:val="none"/>
          <w:lang w:val="en-US" w:eastAsia="zh-CN"/>
        </w:rPr>
        <w:t>7</w:t>
      </w:r>
      <w:r>
        <w:rPr>
          <w:rFonts w:hint="eastAsia" w:ascii="宋体"/>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黑体" w:hAnsi="宋体" w:eastAsia="黑体"/>
          <w:color w:val="auto"/>
          <w:sz w:val="28"/>
          <w:szCs w:val="28"/>
          <w:highlight w:val="none"/>
        </w:rPr>
      </w:pPr>
      <w:r>
        <w:rPr>
          <w:rFonts w:hint="eastAsia" w:ascii="黑体" w:eastAsia="黑体"/>
          <w:color w:val="auto"/>
          <w:sz w:val="28"/>
          <w:szCs w:val="28"/>
          <w:highlight w:val="none"/>
        </w:rPr>
        <w:t>（八）</w:t>
      </w:r>
      <w:r>
        <w:rPr>
          <w:rFonts w:hint="eastAsia" w:ascii="黑体" w:hAnsi="宋体" w:eastAsia="黑体"/>
          <w:color w:val="auto"/>
          <w:sz w:val="28"/>
          <w:szCs w:val="28"/>
          <w:highlight w:val="none"/>
        </w:rPr>
        <w:t>质疑与投诉</w:t>
      </w:r>
    </w:p>
    <w:p>
      <w:pPr>
        <w:shd w:val="clear" w:color="auto" w:fill="auto"/>
        <w:spacing w:line="440" w:lineRule="exact"/>
        <w:ind w:firstLine="308" w:firstLineChars="147"/>
        <w:jc w:val="left"/>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48．质疑和投诉</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（二）对采购过程提出质疑的，为各采购程序环节结束之日；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（三）对中标或者成交结果提出质疑的，为中标或者成交结果公告期限届满之日。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48.5供应商有下列情形之一的，采购代理机构将克州财政局，将其列入不良行为记录名单：</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（一）一年内三次以上质疑均查无实据的；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（二）捏造事实或者提供虚假质疑材料的。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黑体" w:eastAsia="黑体"/>
          <w:color w:val="auto"/>
          <w:sz w:val="30"/>
          <w:szCs w:val="30"/>
          <w:highlight w:val="none"/>
        </w:rPr>
      </w:pPr>
    </w:p>
    <w:p>
      <w:pPr>
        <w:pStyle w:val="40"/>
        <w:shd w:val="clear" w:color="auto" w:fill="auto"/>
        <w:rPr>
          <w:rFonts w:hint="eastAsia" w:ascii="黑体" w:eastAsia="黑体"/>
          <w:color w:val="auto"/>
          <w:sz w:val="30"/>
          <w:szCs w:val="30"/>
          <w:highlight w:val="none"/>
        </w:rPr>
      </w:pPr>
    </w:p>
    <w:p>
      <w:pPr>
        <w:pStyle w:val="40"/>
        <w:shd w:val="clear" w:color="auto" w:fill="auto"/>
        <w:rPr>
          <w:rFonts w:hint="eastAsia" w:ascii="黑体" w:eastAsia="黑体"/>
          <w:color w:val="auto"/>
          <w:sz w:val="30"/>
          <w:szCs w:val="30"/>
          <w:highlight w:val="none"/>
        </w:rPr>
      </w:pPr>
    </w:p>
    <w:p>
      <w:pPr>
        <w:pStyle w:val="40"/>
        <w:shd w:val="clear" w:color="auto" w:fill="auto"/>
        <w:rPr>
          <w:rFonts w:hint="eastAsia" w:ascii="黑体" w:eastAsia="黑体"/>
          <w:color w:val="auto"/>
          <w:sz w:val="30"/>
          <w:szCs w:val="30"/>
          <w:highlight w:val="none"/>
        </w:rPr>
      </w:pPr>
    </w:p>
    <w:p>
      <w:pPr>
        <w:pStyle w:val="40"/>
        <w:shd w:val="clear" w:color="auto" w:fill="auto"/>
        <w:rPr>
          <w:rFonts w:hint="eastAsia" w:ascii="黑体" w:eastAsia="黑体"/>
          <w:color w:val="auto"/>
          <w:sz w:val="30"/>
          <w:szCs w:val="30"/>
          <w:highlight w:val="none"/>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pStyle w:val="40"/>
        <w:rPr>
          <w:rFonts w:hint="eastAsia" w:ascii="宋体" w:hAnsi="宋体" w:eastAsia="宋体" w:cs="宋体"/>
          <w:b/>
          <w:bCs/>
          <w:color w:val="auto"/>
          <w:sz w:val="21"/>
          <w:szCs w:val="21"/>
          <w:highlight w:val="none"/>
          <w:lang w:eastAsia="zh-CN"/>
        </w:rPr>
      </w:pPr>
    </w:p>
    <w:p>
      <w:pPr>
        <w:pStyle w:val="40"/>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附件：</w:t>
      </w:r>
    </w:p>
    <w:p>
      <w:pPr>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政府采购投诉书（范本）</w:t>
      </w:r>
    </w:p>
    <w:p>
      <w:pPr>
        <w:pStyle w:val="40"/>
        <w:rPr>
          <w:rFonts w:hint="eastAsia"/>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我公司参加了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日被投诉人组织的</w:t>
      </w:r>
      <w:r>
        <w:rPr>
          <w:rFonts w:hint="eastAsia" w:ascii="宋体" w:hAnsi="宋体" w:eastAsia="宋体" w:cs="宋体"/>
          <w:color w:val="auto"/>
          <w:sz w:val="21"/>
          <w:szCs w:val="21"/>
          <w:highlight w:val="none"/>
          <w:u w:val="single"/>
        </w:rPr>
        <w:t>（采购人）（项目名称）（项目编号）</w:t>
      </w:r>
      <w:r>
        <w:rPr>
          <w:rFonts w:hint="eastAsia" w:ascii="宋体" w:hAnsi="宋体" w:eastAsia="宋体" w:cs="宋体"/>
          <w:color w:val="auto"/>
          <w:sz w:val="21"/>
          <w:szCs w:val="21"/>
          <w:highlight w:val="none"/>
        </w:rPr>
        <w:t>的采购活动，我公司认为该项目的</w:t>
      </w:r>
      <w:r>
        <w:rPr>
          <w:rFonts w:hint="eastAsia" w:ascii="宋体" w:hAnsi="宋体" w:eastAsia="宋体" w:cs="宋体"/>
          <w:color w:val="auto"/>
          <w:sz w:val="21"/>
          <w:szCs w:val="21"/>
          <w:highlight w:val="none"/>
          <w:u w:val="single"/>
        </w:rPr>
        <w:t>（采购文件/采购过程/中标（</w:t>
      </w:r>
      <w:r>
        <w:rPr>
          <w:rFonts w:hint="eastAsia" w:ascii="宋体" w:hAnsi="宋体" w:eastAsia="宋体" w:cs="宋体"/>
          <w:color w:val="auto"/>
          <w:sz w:val="21"/>
          <w:szCs w:val="21"/>
          <w:highlight w:val="none"/>
          <w:u w:val="single"/>
          <w:lang w:eastAsia="zh-CN"/>
        </w:rPr>
        <w:t>中标</w:t>
      </w:r>
      <w:r>
        <w:rPr>
          <w:rFonts w:hint="eastAsia" w:ascii="宋体" w:hAnsi="宋体" w:eastAsia="宋体" w:cs="宋体"/>
          <w:color w:val="auto"/>
          <w:sz w:val="21"/>
          <w:szCs w:val="21"/>
          <w:highlight w:val="none"/>
          <w:u w:val="single"/>
        </w:rPr>
        <w:t>）结果）</w:t>
      </w:r>
      <w:r>
        <w:rPr>
          <w:rFonts w:hint="eastAsia" w:ascii="宋体" w:hAnsi="宋体" w:eastAsia="宋体" w:cs="宋体"/>
          <w:color w:val="auto"/>
          <w:sz w:val="21"/>
          <w:szCs w:val="21"/>
          <w:highlight w:val="none"/>
        </w:rPr>
        <w:t>损害了我公司权益，对此，我公司于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（采购人或者政府采购代理机构）</w:t>
      </w:r>
      <w:r>
        <w:rPr>
          <w:rFonts w:hint="eastAsia" w:ascii="宋体" w:hAnsi="宋体" w:eastAsia="宋体" w:cs="宋体"/>
          <w:color w:val="auto"/>
          <w:sz w:val="21"/>
          <w:szCs w:val="21"/>
          <w:highlight w:val="none"/>
        </w:rPr>
        <w:t>提出了质疑，</w:t>
      </w:r>
      <w:r>
        <w:rPr>
          <w:rFonts w:hint="eastAsia" w:ascii="宋体" w:hAnsi="宋体" w:eastAsia="宋体" w:cs="宋体"/>
          <w:color w:val="auto"/>
          <w:sz w:val="21"/>
          <w:szCs w:val="21"/>
          <w:highlight w:val="none"/>
          <w:u w:val="single"/>
        </w:rPr>
        <w:t>（其于    年  月  日作出书面答复，因对其作出的答复不满意）/（被质疑人未在法定期内予以答复，按照政府采购有关规定）</w:t>
      </w:r>
      <w:r>
        <w:rPr>
          <w:rFonts w:hint="eastAsia" w:ascii="宋体" w:hAnsi="宋体" w:eastAsia="宋体" w:cs="宋体"/>
          <w:color w:val="auto"/>
          <w:sz w:val="21"/>
          <w:szCs w:val="21"/>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法定代表人（或主要负责人）：（签字）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360" w:firstLineChars="1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本投诉书正本叁份，副本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份并附电子文档。</w:t>
      </w:r>
    </w:p>
    <w:p>
      <w:pPr>
        <w:shd w:val="clear" w:color="auto" w:fill="auto"/>
        <w:jc w:val="both"/>
        <w:outlineLvl w:val="0"/>
        <w:rPr>
          <w:rFonts w:hint="eastAsia" w:ascii="宋体" w:hAnsi="宋体" w:eastAsia="宋体" w:cs="宋体"/>
          <w:b/>
          <w:bCs/>
          <w:color w:val="auto"/>
          <w:sz w:val="32"/>
          <w:szCs w:val="32"/>
          <w:highlight w:val="none"/>
        </w:rPr>
      </w:pPr>
      <w:bookmarkStart w:id="38" w:name="_Toc17515"/>
    </w:p>
    <w:p>
      <w:pPr>
        <w:pStyle w:val="40"/>
        <w:rPr>
          <w:rFonts w:hint="eastAsia" w:ascii="宋体" w:hAnsi="宋体" w:eastAsia="宋体" w:cs="宋体"/>
          <w:b/>
          <w:bCs/>
          <w:color w:val="auto"/>
          <w:sz w:val="32"/>
          <w:szCs w:val="32"/>
          <w:highlight w:val="none"/>
        </w:rPr>
      </w:pPr>
    </w:p>
    <w:p>
      <w:pPr>
        <w:pStyle w:val="40"/>
        <w:rPr>
          <w:rFonts w:hint="eastAsia" w:ascii="宋体" w:hAnsi="宋体" w:eastAsia="宋体" w:cs="宋体"/>
          <w:b/>
          <w:bCs/>
          <w:color w:val="auto"/>
          <w:sz w:val="32"/>
          <w:szCs w:val="32"/>
          <w:highlight w:val="none"/>
        </w:rPr>
      </w:pPr>
    </w:p>
    <w:p>
      <w:pPr>
        <w:shd w:val="clear" w:color="auto" w:fill="auto"/>
        <w:ind w:left="7951" w:hanging="5760" w:hangingChars="1800"/>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投诉相关说明</w:t>
      </w:r>
      <w:bookmarkEnd w:id="38"/>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投诉人应当满足《政府采购法》、《政府采购法实施条例》和《政府采购供应商投诉处理办法》的相关规定。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ind w:left="3998" w:leftChars="304" w:hanging="3360" w:hangingChars="1600"/>
        <w:textAlignment w:val="auto"/>
        <w:outlineLvl w:val="0"/>
        <w:rPr>
          <w:rFonts w:hint="eastAsia" w:ascii="宋体" w:hAnsi="宋体" w:eastAsia="宋体" w:cs="宋体"/>
          <w:b/>
          <w:bCs/>
          <w:color w:val="auto"/>
          <w:sz w:val="21"/>
          <w:szCs w:val="21"/>
          <w:highlight w:val="none"/>
        </w:rPr>
      </w:pPr>
      <w:bookmarkStart w:id="39" w:name="_Toc11499"/>
      <w:r>
        <w:rPr>
          <w:rFonts w:hint="eastAsia" w:ascii="宋体" w:hAnsi="宋体" w:eastAsia="宋体" w:cs="宋体"/>
          <w:b/>
          <w:bCs/>
          <w:color w:val="auto"/>
          <w:sz w:val="21"/>
          <w:szCs w:val="21"/>
          <w:highlight w:val="none"/>
        </w:rPr>
        <w:t>质疑前置及时间要求</w:t>
      </w:r>
      <w:bookmarkEnd w:id="39"/>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第五十二条：供应商认为采购文件、采购过程和中标、</w:t>
      </w:r>
      <w:r>
        <w:rPr>
          <w:rFonts w:hint="eastAsia" w:ascii="宋体" w:hAnsi="宋体" w:eastAsia="宋体" w:cs="宋体"/>
          <w:color w:val="auto"/>
          <w:kern w:val="0"/>
          <w:sz w:val="21"/>
          <w:szCs w:val="21"/>
          <w:highlight w:val="none"/>
          <w:shd w:val="clear" w:color="auto" w:fill="FFFFFF"/>
          <w:lang w:eastAsia="zh-CN"/>
        </w:rPr>
        <w:t>中标</w:t>
      </w:r>
      <w:r>
        <w:rPr>
          <w:rFonts w:hint="eastAsia" w:ascii="宋体" w:hAnsi="宋体" w:eastAsia="宋体" w:cs="宋体"/>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bookmarkStart w:id="40" w:name="_Toc13508"/>
      <w:r>
        <w:rPr>
          <w:rFonts w:hint="eastAsia" w:ascii="宋体" w:hAnsi="宋体" w:eastAsia="宋体" w:cs="宋体"/>
          <w:b/>
          <w:bCs/>
          <w:color w:val="auto"/>
          <w:sz w:val="21"/>
          <w:szCs w:val="21"/>
          <w:highlight w:val="none"/>
        </w:rPr>
        <w:t>二、书面方式</w:t>
      </w:r>
      <w:bookmarkEnd w:id="40"/>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投诉书应当包括下列主要内容：</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投诉人和被投诉人的名称、地址、电话等；</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具体的投诉事项及事实依据；</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质疑和质疑答复情况及相关证明材料；</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投诉书应当署名。投诉人为自然人，应当由本人签字；投诉人为法人或者其他组织的，应当由法定代表人或者主要负责人签字并加盖公章。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《政府采购供应商投诉处理办法》第十条：投诉人提起投诉应当符合下列条件：</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投诉人是参与所投诉政府采购活动的供应商；</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提起投诉诉前已依法进行质疑；</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投诉书内容符合本办法的规定；</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在投诉有效期内提起投诉；</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属于本级财政部门管辖；</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同一投诉事项未经财政部门投诉处理；</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hd w:val="clear" w:color="auto" w:fill="auto"/>
        <w:outlineLvl w:val="0"/>
        <w:rPr>
          <w:rFonts w:hint="eastAsia"/>
          <w:color w:val="auto"/>
          <w:sz w:val="21"/>
          <w:szCs w:val="21"/>
          <w:highlight w:val="none"/>
        </w:rPr>
      </w:pPr>
      <w:r>
        <w:rPr>
          <w:rFonts w:hint="eastAsia"/>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41" w:name="_Toc5978"/>
      <w:r>
        <w:rPr>
          <w:rFonts w:hint="eastAsia" w:ascii="宋体" w:hAnsi="宋体" w:eastAsia="宋体" w:cs="宋体"/>
          <w:b/>
          <w:bCs/>
          <w:color w:val="auto"/>
          <w:sz w:val="21"/>
          <w:szCs w:val="21"/>
          <w:highlight w:val="none"/>
        </w:rPr>
        <w:t>三、虚假、恶意投诉法律责任</w:t>
      </w:r>
      <w:bookmarkEnd w:id="41"/>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递交投诉书地址：</w:t>
      </w:r>
      <w:r>
        <w:rPr>
          <w:rFonts w:hint="eastAsia" w:ascii="宋体" w:hAnsi="宋体" w:eastAsia="宋体" w:cs="宋体"/>
          <w:color w:val="auto"/>
          <w:sz w:val="21"/>
          <w:szCs w:val="21"/>
          <w:highlight w:val="none"/>
          <w:lang w:val="en-US" w:eastAsia="zh-CN"/>
        </w:rPr>
        <w:t>克州财政局政府采购办</w:t>
      </w:r>
      <w:r>
        <w:rPr>
          <w:rFonts w:hint="eastAsia" w:ascii="宋体" w:hAnsi="宋体" w:eastAsia="宋体" w:cs="宋体"/>
          <w:color w:val="auto"/>
          <w:sz w:val="21"/>
          <w:szCs w:val="21"/>
          <w:highlight w:val="none"/>
        </w:rPr>
        <w:t>监管办公室</w:t>
      </w:r>
    </w:p>
    <w:p>
      <w:pPr>
        <w:shd w:val="clear" w:color="auto" w:fill="auto"/>
        <w:jc w:val="right"/>
        <w:rPr>
          <w:rFonts w:hint="eastAsia" w:ascii="宋体" w:hAnsi="宋体" w:eastAsia="宋体" w:cs="宋体"/>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宋体" w:hAnsi="宋体" w:eastAsia="宋体" w:cs="宋体"/>
          <w:b/>
          <w:bCs/>
          <w:color w:val="auto"/>
          <w:sz w:val="44"/>
          <w:szCs w:val="44"/>
          <w:highlight w:val="none"/>
        </w:rPr>
      </w:pPr>
      <w:bookmarkStart w:id="42" w:name="_Toc1697"/>
    </w:p>
    <w:p>
      <w:pPr>
        <w:pStyle w:val="40"/>
        <w:rPr>
          <w:rFonts w:hint="eastAsia" w:ascii="宋体" w:hAnsi="宋体" w:eastAsia="宋体" w:cs="宋体"/>
          <w:b/>
          <w:bCs/>
          <w:color w:val="auto"/>
          <w:sz w:val="44"/>
          <w:szCs w:val="44"/>
          <w:highlight w:val="none"/>
        </w:rPr>
      </w:pPr>
    </w:p>
    <w:p>
      <w:pPr>
        <w:pStyle w:val="40"/>
        <w:rPr>
          <w:rFonts w:hint="eastAsia" w:ascii="宋体" w:hAnsi="宋体" w:eastAsia="宋体" w:cs="宋体"/>
          <w:b/>
          <w:bCs/>
          <w:color w:val="auto"/>
          <w:sz w:val="44"/>
          <w:szCs w:val="44"/>
          <w:highlight w:val="none"/>
        </w:rPr>
      </w:pPr>
    </w:p>
    <w:p>
      <w:pPr>
        <w:pStyle w:val="40"/>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bookmarkEnd w:id="42"/>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宋体" w:hAnsi="宋体" w:eastAsia="宋体" w:cs="宋体"/>
          <w:bCs/>
          <w:color w:val="auto"/>
          <w:sz w:val="21"/>
          <w:szCs w:val="21"/>
          <w:highlight w:val="none"/>
        </w:rPr>
      </w:pPr>
      <w:bookmarkStart w:id="43" w:name="_Toc9061"/>
      <w:r>
        <w:rPr>
          <w:rFonts w:hint="eastAsia" w:ascii="宋体" w:hAnsi="宋体" w:eastAsia="宋体" w:cs="宋体"/>
          <w:bCs/>
          <w:color w:val="auto"/>
          <w:sz w:val="21"/>
          <w:szCs w:val="21"/>
          <w:highlight w:val="none"/>
        </w:rPr>
        <w:t>一、质疑供应商基本信息</w:t>
      </w:r>
      <w:bookmarkEnd w:id="4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44" w:name="_Toc15938"/>
      <w:r>
        <w:rPr>
          <w:rFonts w:hint="eastAsia" w:ascii="宋体" w:hAnsi="宋体" w:eastAsia="宋体" w:cs="宋体"/>
          <w:bCs/>
          <w:color w:val="auto"/>
          <w:sz w:val="21"/>
          <w:szCs w:val="21"/>
          <w:highlight w:val="none"/>
        </w:rPr>
        <w:t>二、质疑项目基本情况</w:t>
      </w:r>
      <w:bookmarkEnd w:id="44"/>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45" w:name="_Toc18271"/>
      <w:r>
        <w:rPr>
          <w:rFonts w:hint="eastAsia" w:ascii="宋体" w:hAnsi="宋体" w:eastAsia="宋体" w:cs="宋体"/>
          <w:bCs/>
          <w:color w:val="auto"/>
          <w:sz w:val="21"/>
          <w:szCs w:val="21"/>
          <w:highlight w:val="none"/>
        </w:rPr>
        <w:t>三、质疑事项具体内容</w:t>
      </w:r>
      <w:bookmarkEnd w:id="45"/>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46" w:name="_Toc22365"/>
      <w:r>
        <w:rPr>
          <w:rFonts w:hint="eastAsia" w:ascii="宋体" w:hAnsi="宋体" w:eastAsia="宋体" w:cs="宋体"/>
          <w:bCs/>
          <w:color w:val="auto"/>
          <w:sz w:val="21"/>
          <w:szCs w:val="21"/>
          <w:highlight w:val="none"/>
        </w:rPr>
        <w:t>四、与质疑事项相关的质疑请求</w:t>
      </w:r>
      <w:bookmarkEnd w:id="46"/>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b/>
          <w:bCs/>
          <w:color w:val="auto"/>
          <w:sz w:val="21"/>
          <w:szCs w:val="21"/>
          <w:highlight w:val="none"/>
        </w:rPr>
      </w:pPr>
    </w:p>
    <w:p>
      <w:pPr>
        <w:pStyle w:val="40"/>
        <w:shd w:val="clear" w:color="auto" w:fill="auto"/>
        <w:rPr>
          <w:rFonts w:hint="eastAsia" w:ascii="黑体" w:eastAsia="黑体"/>
          <w:color w:val="auto"/>
          <w:sz w:val="30"/>
          <w:szCs w:val="30"/>
          <w:highlight w:val="none"/>
        </w:rPr>
      </w:pPr>
    </w:p>
    <w:p>
      <w:pPr>
        <w:pageBreakBefore/>
        <w:shd w:val="clear" w:color="auto" w:fill="auto"/>
        <w:spacing w:line="440" w:lineRule="exact"/>
        <w:jc w:val="center"/>
        <w:outlineLvl w:val="0"/>
        <w:rPr>
          <w:rFonts w:hint="eastAsia" w:ascii="黑体" w:eastAsia="黑体"/>
          <w:color w:val="auto"/>
          <w:sz w:val="30"/>
          <w:szCs w:val="30"/>
          <w:highlight w:val="none"/>
        </w:rPr>
      </w:pPr>
      <w:bookmarkStart w:id="47" w:name="_Toc469495731"/>
      <w:r>
        <w:rPr>
          <w:rFonts w:hint="eastAsia" w:ascii="黑体" w:eastAsia="黑体"/>
          <w:color w:val="auto"/>
          <w:sz w:val="30"/>
          <w:szCs w:val="30"/>
          <w:highlight w:val="none"/>
        </w:rPr>
        <w:t>第三章  评标办法</w:t>
      </w:r>
      <w:bookmarkEnd w:id="47"/>
    </w:p>
    <w:p>
      <w:pPr>
        <w:shd w:val="clear" w:color="auto" w:fill="auto"/>
        <w:jc w:val="center"/>
        <w:outlineLvl w:val="1"/>
        <w:rPr>
          <w:rFonts w:hint="eastAsia" w:ascii="宋体" w:hAnsi="Times New Roman" w:eastAsia="宋体" w:cs="Times New Roman"/>
          <w:b/>
          <w:color w:val="auto"/>
          <w:sz w:val="28"/>
          <w:szCs w:val="28"/>
          <w:highlight w:val="none"/>
        </w:rPr>
      </w:pPr>
      <w:bookmarkStart w:id="48" w:name="_Toc362983802"/>
      <w:bookmarkStart w:id="49" w:name="_Toc469495733"/>
      <w:bookmarkStart w:id="50" w:name="_Toc267320058"/>
      <w:bookmarkStart w:id="51" w:name="_Toc363135205"/>
      <w:r>
        <w:rPr>
          <w:rFonts w:hint="eastAsia" w:ascii="宋体" w:hAnsi="Times New Roman" w:eastAsia="宋体" w:cs="Times New Roman"/>
          <w:b/>
          <w:color w:val="auto"/>
          <w:sz w:val="28"/>
          <w:szCs w:val="28"/>
          <w:highlight w:val="none"/>
        </w:rPr>
        <w:t>一</w:t>
      </w:r>
      <w:r>
        <w:rPr>
          <w:rFonts w:hint="eastAsia" w:ascii="宋体" w:hAnsi="Times New Roman" w:eastAsia="宋体" w:cs="Times New Roman"/>
          <w:b/>
          <w:color w:val="auto"/>
          <w:sz w:val="28"/>
          <w:szCs w:val="28"/>
          <w:highlight w:val="none"/>
          <w:lang w:val="en-US" w:eastAsia="zh-CN"/>
        </w:rPr>
        <w:t xml:space="preserve">  </w:t>
      </w:r>
      <w:r>
        <w:rPr>
          <w:rFonts w:hint="eastAsia" w:ascii="宋体" w:hAnsi="Times New Roman" w:eastAsia="宋体" w:cs="Times New Roman"/>
          <w:b/>
          <w:color w:val="auto"/>
          <w:sz w:val="28"/>
          <w:szCs w:val="28"/>
          <w:highlight w:val="none"/>
        </w:rPr>
        <w:t>总  则</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1、一般规定</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1.1本项目的招标按照《中华人民共和国政府采购法》、《政府采购货物和服务招标投标管理办法》及政府采购的有关规定进行。</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1.2评标必须遵循邀请、公平、公正、诚实信用的原则。</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1.3招标代理机构组织招标、开标、评标工作，全过程接受政府采购有关部门的监督、管理和指导。</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1.4评标按照招标文件规定的内容进行，采取符合招标文件要求的最低评标价法；</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2、评标组织机构的组成</w:t>
      </w:r>
    </w:p>
    <w:p>
      <w:pPr>
        <w:widowControl/>
        <w:shd w:val="clear" w:color="auto" w:fill="auto"/>
        <w:spacing w:line="440" w:lineRule="exact"/>
        <w:ind w:firstLine="48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2.1</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kern w:val="0"/>
          <w:szCs w:val="21"/>
          <w:highlight w:val="none"/>
          <w:lang w:bidi="ar-SA"/>
        </w:rPr>
        <w:t>评标委员会由采购人代表和有关技术、经济等方面的专家组成，成员人数应当为</w:t>
      </w:r>
      <w:r>
        <w:rPr>
          <w:rFonts w:hint="eastAsia" w:ascii="宋体" w:hAnsi="宋体" w:cs="宋体"/>
          <w:b/>
          <w:bCs/>
          <w:color w:val="auto"/>
          <w:kern w:val="0"/>
          <w:szCs w:val="21"/>
          <w:highlight w:val="none"/>
          <w:lang w:val="en-US" w:eastAsia="zh-CN" w:bidi="ar-SA"/>
        </w:rPr>
        <w:t>5</w:t>
      </w:r>
      <w:r>
        <w:rPr>
          <w:rFonts w:hint="eastAsia" w:ascii="宋体" w:hAnsi="宋体" w:eastAsia="宋体" w:cs="宋体"/>
          <w:b/>
          <w:bCs/>
          <w:color w:val="auto"/>
          <w:kern w:val="0"/>
          <w:szCs w:val="21"/>
          <w:highlight w:val="none"/>
          <w:lang w:bidi="ar-SA"/>
        </w:rPr>
        <w:t>人。</w:t>
      </w:r>
      <w:r>
        <w:rPr>
          <w:rFonts w:hint="eastAsia" w:ascii="宋体" w:hAnsi="宋体" w:eastAsia="宋体" w:cs="宋体"/>
          <w:color w:val="auto"/>
          <w:kern w:val="0"/>
          <w:szCs w:val="21"/>
          <w:highlight w:val="none"/>
          <w:lang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2.2评标工作组由招标人及有关专家组成，由评标委员会确认，并接受其领导。</w:t>
      </w:r>
    </w:p>
    <w:p>
      <w:pPr>
        <w:shd w:val="clear" w:color="auto" w:fill="auto"/>
        <w:tabs>
          <w:tab w:val="left" w:pos="567"/>
          <w:tab w:val="left" w:pos="1145"/>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3、评标委员会职责</w:t>
      </w:r>
    </w:p>
    <w:p>
      <w:pPr>
        <w:pStyle w:val="44"/>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3.1审查投标文件是否符合招标文件要求，并作出评价；</w:t>
      </w:r>
    </w:p>
    <w:p>
      <w:pPr>
        <w:pStyle w:val="44"/>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3.2要求投标人对投标文件有关事项作出解释或者澄清；</w:t>
      </w:r>
    </w:p>
    <w:p>
      <w:pPr>
        <w:pStyle w:val="44"/>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3.3推荐中标候选人名单；</w:t>
      </w:r>
    </w:p>
    <w:p>
      <w:pPr>
        <w:pStyle w:val="44"/>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3.4向招标人、招标代理机构或者有关部门报告非法干预评标工作的行为。</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4、评标委员会义务</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4.1遵纪守法，客观、公正、廉洁地履行职责；</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4.3对评标过程和结果，以及投标人的商业秘密保密；</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4.4参与评标报告的起草；</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4.5配合有关部门的投诉处理工作；</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4.6配合招标人、招标代理机构答复投标供应商提出的质疑。</w:t>
      </w:r>
    </w:p>
    <w:p>
      <w:pPr>
        <w:shd w:val="clear" w:color="auto" w:fill="auto"/>
        <w:tabs>
          <w:tab w:val="left" w:pos="1547"/>
        </w:tabs>
        <w:spacing w:line="440" w:lineRule="exact"/>
        <w:ind w:firstLine="535"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 评标程序</w:t>
      </w:r>
    </w:p>
    <w:p>
      <w:pPr>
        <w:pStyle w:val="23"/>
        <w:shd w:val="clear" w:color="auto" w:fill="auto"/>
        <w:tabs>
          <w:tab w:val="left" w:pos="720"/>
          <w:tab w:val="clear" w:pos="0"/>
        </w:tabs>
        <w:spacing w:line="440" w:lineRule="exact"/>
        <w:ind w:firstLine="535" w:firstLineChars="255"/>
        <w:rPr>
          <w:rFonts w:hint="eastAsia" w:ascii="宋体" w:hAnsi="宋体" w:eastAsia="宋体" w:cs="宋体"/>
          <w:bCs/>
          <w:color w:val="auto"/>
          <w:szCs w:val="21"/>
          <w:highlight w:val="none"/>
          <w:lang w:bidi="ar-SA"/>
        </w:rPr>
      </w:pPr>
      <w:r>
        <w:rPr>
          <w:rFonts w:hint="eastAsia" w:ascii="宋体" w:hAnsi="宋体" w:eastAsia="宋体" w:cs="宋体"/>
          <w:bCs/>
          <w:color w:val="auto"/>
          <w:szCs w:val="21"/>
          <w:highlight w:val="none"/>
          <w:lang w:bidi="ar-SA"/>
        </w:rPr>
        <w:t>5.1本次评标首先由评标委员会对投标人的投标文件进行初审，对未能通过初审的投标文件作无效标处理；</w:t>
      </w:r>
    </w:p>
    <w:p>
      <w:pPr>
        <w:shd w:val="clear" w:color="auto" w:fill="auto"/>
        <w:tabs>
          <w:tab w:val="left" w:pos="720"/>
        </w:tabs>
        <w:spacing w:line="440" w:lineRule="exact"/>
        <w:ind w:firstLine="535"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5.2对通过初审的投标人的投标文件进行详细的比较和评价。如需要，进行必要的澄清工作；</w:t>
      </w:r>
    </w:p>
    <w:p>
      <w:pPr>
        <w:pStyle w:val="23"/>
        <w:tabs>
          <w:tab w:val="left" w:pos="720"/>
          <w:tab w:val="clear" w:pos="0"/>
        </w:tabs>
        <w:spacing w:line="440" w:lineRule="exact"/>
        <w:ind w:firstLine="535" w:firstLineChars="255"/>
        <w:rPr>
          <w:rFonts w:hint="eastAsia" w:ascii="宋体" w:hAnsi="宋体" w:eastAsia="宋体" w:cs="宋体"/>
          <w:bCs/>
          <w:color w:val="auto"/>
          <w:szCs w:val="21"/>
        </w:rPr>
      </w:pPr>
      <w:r>
        <w:rPr>
          <w:rFonts w:hint="eastAsia" w:ascii="宋体" w:hAnsi="宋体" w:eastAsia="宋体" w:cs="宋体"/>
          <w:bCs/>
          <w:color w:val="auto"/>
          <w:szCs w:val="21"/>
        </w:rPr>
        <w:t>5.3评标报告与推荐成交候选人</w:t>
      </w:r>
    </w:p>
    <w:p>
      <w:pPr>
        <w:pStyle w:val="23"/>
        <w:tabs>
          <w:tab w:val="left" w:pos="720"/>
          <w:tab w:val="clear" w:pos="0"/>
        </w:tabs>
        <w:spacing w:line="440" w:lineRule="exact"/>
        <w:ind w:firstLine="535" w:firstLineChars="255"/>
        <w:rPr>
          <w:rFonts w:hint="eastAsia" w:ascii="宋体" w:hAnsi="宋体" w:eastAsia="宋体" w:cs="宋体"/>
          <w:bCs/>
          <w:color w:val="auto"/>
          <w:szCs w:val="21"/>
        </w:rPr>
      </w:pPr>
      <w:r>
        <w:rPr>
          <w:rFonts w:hint="eastAsia" w:ascii="宋体" w:hAnsi="宋体" w:eastAsia="宋体" w:cs="宋体"/>
          <w:bCs/>
          <w:color w:val="auto"/>
          <w:szCs w:val="21"/>
        </w:rPr>
        <w:t>5.</w:t>
      </w:r>
      <w:r>
        <w:rPr>
          <w:rFonts w:hint="eastAsia" w:ascii="宋体" w:hAnsi="宋体" w:eastAsia="宋体" w:cs="宋体"/>
          <w:bCs/>
          <w:color w:val="auto"/>
          <w:szCs w:val="21"/>
          <w:lang w:val="en-US" w:eastAsia="zh-CN"/>
        </w:rPr>
        <w:t>4</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小组各成员应当独立对每个有效响应的文件进行评价、打分，然后汇总每个供应商每项评分因素的得分。</w:t>
      </w:r>
    </w:p>
    <w:p>
      <w:pPr>
        <w:pStyle w:val="23"/>
        <w:tabs>
          <w:tab w:val="left" w:pos="720"/>
          <w:tab w:val="clear" w:pos="0"/>
        </w:tabs>
        <w:spacing w:line="440" w:lineRule="exact"/>
        <w:ind w:firstLine="535" w:firstLineChars="255"/>
        <w:rPr>
          <w:rFonts w:hint="eastAsia" w:ascii="宋体" w:hAnsi="宋体" w:eastAsia="宋体" w:cs="宋体"/>
          <w:bCs/>
          <w:color w:val="auto"/>
          <w:szCs w:val="21"/>
        </w:rPr>
      </w:pPr>
      <w:r>
        <w:rPr>
          <w:rFonts w:hint="eastAsia" w:ascii="宋体" w:hAnsi="宋体" w:eastAsia="宋体" w:cs="宋体"/>
          <w:bCs/>
          <w:color w:val="auto"/>
          <w:szCs w:val="21"/>
        </w:rPr>
        <w:t>综合评分法服务项目的价格分值占总分值的比重(即权值)为</w:t>
      </w:r>
      <w:r>
        <w:rPr>
          <w:rFonts w:hint="eastAsia" w:ascii="宋体" w:hAnsi="宋体" w:cs="宋体"/>
          <w:bCs/>
          <w:color w:val="auto"/>
          <w:szCs w:val="21"/>
          <w:lang w:val="en-US" w:eastAsia="zh-CN"/>
        </w:rPr>
        <w:t>1</w:t>
      </w:r>
      <w:r>
        <w:rPr>
          <w:rFonts w:hint="eastAsia" w:ascii="宋体" w:hAnsi="宋体" w:eastAsia="宋体" w:cs="宋体"/>
          <w:bCs/>
          <w:color w:val="auto"/>
          <w:szCs w:val="21"/>
          <w:lang w:val="en-US" w:eastAsia="zh-CN"/>
        </w:rPr>
        <w:t>0</w:t>
      </w:r>
      <w:r>
        <w:rPr>
          <w:rFonts w:hint="eastAsia" w:ascii="宋体" w:hAnsi="宋体" w:eastAsia="宋体" w:cs="宋体"/>
          <w:bCs/>
          <w:color w:val="auto"/>
          <w:szCs w:val="21"/>
        </w:rPr>
        <w:t>％，采购项目中含不同采购对象的，以占项目资金比例最高的采购对象确定其项目属性。其价格不列为评分因素，有特殊情况需要在上述规定范围外设定价格分权重的。</w:t>
      </w:r>
    </w:p>
    <w:p>
      <w:pPr>
        <w:pStyle w:val="23"/>
        <w:tabs>
          <w:tab w:val="left" w:pos="720"/>
          <w:tab w:val="clear" w:pos="0"/>
        </w:tabs>
        <w:spacing w:line="440" w:lineRule="exact"/>
        <w:ind w:firstLine="535" w:firstLineChars="255"/>
        <w:rPr>
          <w:rFonts w:hint="eastAsia" w:ascii="宋体" w:hAnsi="宋体" w:eastAsia="宋体" w:cs="宋体"/>
          <w:bCs/>
          <w:color w:val="auto"/>
          <w:szCs w:val="21"/>
        </w:rPr>
      </w:pPr>
      <w:r>
        <w:rPr>
          <w:rFonts w:hint="eastAsia" w:ascii="宋体" w:hAnsi="宋体" w:eastAsia="宋体" w:cs="宋体"/>
          <w:bCs/>
          <w:color w:val="auto"/>
          <w:szCs w:val="21"/>
        </w:rPr>
        <w:t>综合评分法中的价格分统一采用低价优先法计算，即满足</w:t>
      </w:r>
      <w:r>
        <w:rPr>
          <w:rFonts w:hint="eastAsia" w:ascii="宋体" w:hAnsi="宋体" w:eastAsia="宋体" w:cs="宋体"/>
          <w:bCs/>
          <w:color w:val="auto"/>
          <w:szCs w:val="21"/>
          <w:lang w:eastAsia="zh-CN"/>
        </w:rPr>
        <w:t>招标文件</w:t>
      </w:r>
      <w:r>
        <w:rPr>
          <w:rFonts w:hint="eastAsia" w:ascii="宋体" w:hAnsi="宋体" w:eastAsia="宋体" w:cs="宋体"/>
          <w:bCs/>
          <w:color w:val="auto"/>
          <w:szCs w:val="21"/>
        </w:rPr>
        <w:t>要求且最后报价最低的供应商的价格为</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基准价，其价格分为满分。其他供应商的价格分统一按照下列公式计算：</w:t>
      </w:r>
    </w:p>
    <w:p>
      <w:pPr>
        <w:pStyle w:val="23"/>
        <w:tabs>
          <w:tab w:val="left" w:pos="720"/>
          <w:tab w:val="clear" w:pos="0"/>
        </w:tabs>
        <w:spacing w:line="440" w:lineRule="exact"/>
        <w:ind w:firstLine="535" w:firstLineChars="255"/>
        <w:rPr>
          <w:rFonts w:hint="eastAsia" w:ascii="宋体" w:hAnsi="宋体" w:eastAsia="宋体" w:cs="宋体"/>
          <w:bCs/>
          <w:color w:val="auto"/>
          <w:szCs w:val="21"/>
        </w:rPr>
      </w:pP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报价得分=（</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基准价/最后</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报价）×价格权值×100</w:t>
      </w:r>
    </w:p>
    <w:p>
      <w:pPr>
        <w:pStyle w:val="23"/>
        <w:tabs>
          <w:tab w:val="left" w:pos="720"/>
          <w:tab w:val="clear" w:pos="0"/>
        </w:tabs>
        <w:spacing w:line="440" w:lineRule="exact"/>
        <w:ind w:firstLine="535" w:firstLineChars="255"/>
        <w:rPr>
          <w:rFonts w:hint="eastAsia" w:ascii="宋体" w:hAnsi="宋体" w:eastAsia="宋体" w:cs="宋体"/>
          <w:bCs/>
          <w:color w:val="auto"/>
          <w:szCs w:val="21"/>
        </w:rPr>
      </w:pPr>
      <w:r>
        <w:rPr>
          <w:rFonts w:hint="eastAsia" w:ascii="宋体" w:hAnsi="宋体" w:eastAsia="宋体" w:cs="宋体"/>
          <w:bCs/>
          <w:color w:val="auto"/>
          <w:szCs w:val="21"/>
        </w:rPr>
        <w:t>项目评审过程中，不得去掉最后报价中的最高报价和最低报价。</w:t>
      </w:r>
    </w:p>
    <w:p>
      <w:pPr>
        <w:pStyle w:val="23"/>
        <w:tabs>
          <w:tab w:val="left" w:pos="720"/>
          <w:tab w:val="clear" w:pos="0"/>
        </w:tabs>
        <w:spacing w:line="440" w:lineRule="exact"/>
        <w:ind w:firstLine="535" w:firstLineChars="255"/>
        <w:rPr>
          <w:rFonts w:hint="eastAsia" w:ascii="宋体" w:hAnsi="宋体" w:eastAsia="宋体" w:cs="宋体"/>
          <w:bCs/>
          <w:color w:val="auto"/>
          <w:szCs w:val="21"/>
        </w:rPr>
      </w:pP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小组应当根据综合评分情况，按照评审得分由高到低顺序推荐3名以上成交候选供应商符合《政府采购竞争性</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采购方式管理暂行办法》法第二十五条</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小组应当根据综合评分情况，按照评审得分由高到低顺序推荐3名以上成交候选供应商。符合本办法第二十一条第三款情形的，可以推荐2家成交候选供应商。评审得分相同的，按照最后报价由低到高的顺序推荐。评审得分且最后报价相同的，按照技术指标优劣顺序推荐。</w:t>
      </w:r>
    </w:p>
    <w:p>
      <w:pPr>
        <w:shd w:val="clear" w:color="auto" w:fill="auto"/>
        <w:jc w:val="center"/>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p>
    <w:p>
      <w:pPr>
        <w:shd w:val="clear" w:color="auto" w:fill="auto"/>
        <w:jc w:val="both"/>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p>
    <w:p>
      <w:pPr>
        <w:pStyle w:val="40"/>
        <w:rPr>
          <w:rFonts w:hint="eastAsia" w:ascii="宋体"/>
          <w:b/>
          <w:color w:val="auto"/>
          <w:sz w:val="28"/>
          <w:szCs w:val="28"/>
          <w:highlight w:val="none"/>
        </w:rPr>
      </w:pPr>
    </w:p>
    <w:p>
      <w:pPr>
        <w:pStyle w:val="40"/>
        <w:rPr>
          <w:rFonts w:hint="eastAsia" w:ascii="宋体"/>
          <w:b/>
          <w:color w:val="auto"/>
          <w:sz w:val="28"/>
          <w:szCs w:val="28"/>
          <w:highlight w:val="none"/>
        </w:rPr>
      </w:pPr>
    </w:p>
    <w:p>
      <w:pPr>
        <w:pStyle w:val="40"/>
        <w:rPr>
          <w:rFonts w:hint="eastAsia" w:ascii="宋体"/>
          <w:b/>
          <w:color w:val="auto"/>
          <w:sz w:val="28"/>
          <w:szCs w:val="28"/>
          <w:highlight w:val="none"/>
        </w:rPr>
      </w:pPr>
    </w:p>
    <w:p>
      <w:pPr>
        <w:pStyle w:val="40"/>
        <w:rPr>
          <w:rFonts w:hint="eastAsia" w:ascii="宋体"/>
          <w:b/>
          <w:color w:val="auto"/>
          <w:sz w:val="28"/>
          <w:szCs w:val="28"/>
          <w:highlight w:val="none"/>
        </w:rPr>
      </w:pPr>
    </w:p>
    <w:p>
      <w:pPr>
        <w:pStyle w:val="40"/>
        <w:ind w:left="0" w:leftChars="0" w:firstLine="0" w:firstLineChars="0"/>
        <w:rPr>
          <w:rFonts w:hint="eastAsia"/>
        </w:rPr>
      </w:pPr>
    </w:p>
    <w:p>
      <w:pPr>
        <w:shd w:val="clear" w:color="auto" w:fill="auto"/>
        <w:jc w:val="center"/>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r>
        <w:rPr>
          <w:rFonts w:hint="eastAsia" w:ascii="宋体"/>
          <w:b/>
          <w:color w:val="auto"/>
          <w:sz w:val="28"/>
          <w:szCs w:val="28"/>
          <w:highlight w:val="none"/>
        </w:rPr>
        <w:t>二  投标文件初审</w:t>
      </w:r>
      <w:bookmarkEnd w:id="48"/>
      <w:bookmarkEnd w:id="49"/>
    </w:p>
    <w:p>
      <w:pPr>
        <w:shd w:val="clear" w:color="auto" w:fill="auto"/>
        <w:spacing w:line="400" w:lineRule="exact"/>
        <w:ind w:firstLine="308" w:firstLineChars="147"/>
        <w:rPr>
          <w:rFonts w:hint="eastAsia" w:ascii="宋体"/>
          <w:b/>
          <w:color w:val="auto"/>
          <w:szCs w:val="21"/>
          <w:highlight w:val="none"/>
        </w:rPr>
      </w:pPr>
      <w:r>
        <w:rPr>
          <w:rFonts w:hint="eastAsia" w:ascii="宋体"/>
          <w:b/>
          <w:color w:val="auto"/>
          <w:szCs w:val="21"/>
          <w:highlight w:val="none"/>
          <w:lang w:val="en-US" w:eastAsia="zh-CN"/>
        </w:rPr>
        <w:t>6</w:t>
      </w:r>
      <w:r>
        <w:rPr>
          <w:rFonts w:hint="eastAsia" w:ascii="宋体"/>
          <w:b/>
          <w:color w:val="auto"/>
          <w:szCs w:val="21"/>
          <w:highlight w:val="none"/>
        </w:rPr>
        <w:t>.资格性审查:</w:t>
      </w:r>
    </w:p>
    <w:p>
      <w:pPr>
        <w:shd w:val="clear" w:color="auto" w:fill="auto"/>
        <w:spacing w:line="400" w:lineRule="exact"/>
        <w:ind w:firstLine="308" w:firstLineChars="147"/>
        <w:rPr>
          <w:rFonts w:hint="eastAsia"/>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.1</w:t>
      </w:r>
      <w:r>
        <w:rPr>
          <w:rFonts w:hint="eastAsia"/>
          <w:color w:val="auto"/>
          <w:szCs w:val="21"/>
          <w:highlight w:val="none"/>
        </w:rPr>
        <w:t>评审细则</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015"/>
        <w:gridCol w:w="4937"/>
        <w:gridCol w:w="130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restart"/>
            <w:noWrap w:val="0"/>
            <w:vAlign w:val="center"/>
          </w:tcPr>
          <w:p>
            <w:pPr>
              <w:shd w:val="clear" w:color="auto" w:fill="auto"/>
              <w:jc w:val="center"/>
              <w:rPr>
                <w:rFonts w:hint="eastAsia" w:ascii="黑体" w:hAnsi="黑体" w:eastAsia="黑体" w:cs="黑体"/>
                <w:b/>
                <w:color w:val="auto"/>
                <w:sz w:val="21"/>
                <w:szCs w:val="21"/>
                <w:highlight w:val="none"/>
              </w:rPr>
            </w:pPr>
            <w:r>
              <w:rPr>
                <w:rFonts w:hint="eastAsia" w:ascii="黑体" w:hAnsi="黑体" w:eastAsia="黑体" w:cs="黑体"/>
                <w:b/>
                <w:color w:val="auto"/>
                <w:sz w:val="21"/>
                <w:szCs w:val="21"/>
                <w:highlight w:val="none"/>
              </w:rPr>
              <w:t>项目</w:t>
            </w:r>
          </w:p>
        </w:tc>
        <w:tc>
          <w:tcPr>
            <w:tcW w:w="5952" w:type="dxa"/>
            <w:gridSpan w:val="2"/>
            <w:vMerge w:val="restart"/>
            <w:noWrap w:val="0"/>
            <w:vAlign w:val="center"/>
          </w:tcPr>
          <w:p>
            <w:pPr>
              <w:shd w:val="clear" w:color="auto" w:fill="auto"/>
              <w:jc w:val="center"/>
              <w:rPr>
                <w:rFonts w:hint="eastAsia" w:ascii="黑体" w:hAnsi="黑体" w:eastAsia="黑体" w:cs="黑体"/>
                <w:b/>
                <w:color w:val="auto"/>
                <w:sz w:val="21"/>
                <w:szCs w:val="21"/>
                <w:highlight w:val="none"/>
              </w:rPr>
            </w:pPr>
            <w:r>
              <w:rPr>
                <w:rFonts w:hint="eastAsia" w:ascii="黑体" w:hAnsi="黑体" w:eastAsia="黑体" w:cs="黑体"/>
                <w:b/>
                <w:color w:val="auto"/>
                <w:sz w:val="21"/>
                <w:szCs w:val="21"/>
                <w:highlight w:val="none"/>
              </w:rPr>
              <w:t>评审内容</w:t>
            </w:r>
          </w:p>
        </w:tc>
        <w:tc>
          <w:tcPr>
            <w:tcW w:w="2501" w:type="dxa"/>
            <w:gridSpan w:val="2"/>
            <w:noWrap w:val="0"/>
            <w:vAlign w:val="center"/>
          </w:tcPr>
          <w:p>
            <w:pPr>
              <w:shd w:val="clear" w:color="auto" w:fill="auto"/>
              <w:jc w:val="center"/>
              <w:rPr>
                <w:rFonts w:hint="eastAsia" w:ascii="黑体" w:hAnsi="黑体" w:eastAsia="黑体" w:cs="黑体"/>
                <w:b/>
                <w:color w:val="auto"/>
                <w:sz w:val="21"/>
                <w:szCs w:val="21"/>
                <w:highlight w:val="none"/>
              </w:rPr>
            </w:pPr>
            <w:r>
              <w:rPr>
                <w:rFonts w:hint="eastAsia" w:ascii="黑体" w:hAnsi="黑体" w:eastAsia="黑体" w:cs="黑体"/>
                <w:b/>
                <w:color w:val="auto"/>
                <w:sz w:val="2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continue"/>
            <w:noWrap w:val="0"/>
            <w:vAlign w:val="center"/>
          </w:tcPr>
          <w:p>
            <w:pPr>
              <w:shd w:val="clear" w:color="auto" w:fill="auto"/>
              <w:rPr>
                <w:rFonts w:hint="eastAsia" w:ascii="黑体" w:hAnsi="黑体" w:eastAsia="黑体" w:cs="黑体"/>
                <w:color w:val="auto"/>
                <w:sz w:val="18"/>
                <w:szCs w:val="21"/>
                <w:highlight w:val="none"/>
              </w:rPr>
            </w:pPr>
          </w:p>
        </w:tc>
        <w:tc>
          <w:tcPr>
            <w:tcW w:w="5952" w:type="dxa"/>
            <w:gridSpan w:val="2"/>
            <w:vMerge w:val="continue"/>
            <w:noWrap w:val="0"/>
            <w:vAlign w:val="top"/>
          </w:tcPr>
          <w:p>
            <w:pPr>
              <w:shd w:val="clear" w:color="auto" w:fill="auto"/>
              <w:rPr>
                <w:rFonts w:hint="eastAsia" w:ascii="黑体" w:hAnsi="黑体" w:eastAsia="黑体" w:cs="黑体"/>
                <w:color w:val="auto"/>
                <w:sz w:val="18"/>
                <w:szCs w:val="21"/>
                <w:highlight w:val="none"/>
              </w:rPr>
            </w:pPr>
          </w:p>
        </w:tc>
        <w:tc>
          <w:tcPr>
            <w:tcW w:w="1305" w:type="dxa"/>
            <w:noWrap w:val="0"/>
            <w:vAlign w:val="center"/>
          </w:tcPr>
          <w:p>
            <w:pPr>
              <w:shd w:val="clear" w:color="auto" w:fill="auto"/>
              <w:jc w:val="center"/>
              <w:rPr>
                <w:rFonts w:hint="eastAsia" w:ascii="黑体" w:hAnsi="黑体" w:eastAsia="黑体" w:cs="黑体"/>
                <w:b/>
                <w:color w:val="auto"/>
                <w:sz w:val="21"/>
                <w:szCs w:val="21"/>
                <w:highlight w:val="none"/>
              </w:rPr>
            </w:pPr>
            <w:r>
              <w:rPr>
                <w:rFonts w:hint="eastAsia" w:ascii="黑体" w:hAnsi="黑体" w:eastAsia="黑体" w:cs="黑体"/>
                <w:color w:val="auto"/>
                <w:sz w:val="24"/>
                <w:szCs w:val="24"/>
              </w:rPr>
              <w:t>是否合格</w:t>
            </w:r>
          </w:p>
        </w:tc>
        <w:tc>
          <w:tcPr>
            <w:tcW w:w="1196" w:type="dxa"/>
            <w:noWrap w:val="0"/>
            <w:vAlign w:val="center"/>
          </w:tcPr>
          <w:p>
            <w:pPr>
              <w:shd w:val="clear" w:color="auto" w:fill="auto"/>
              <w:jc w:val="center"/>
              <w:rPr>
                <w:rFonts w:hint="eastAsia" w:ascii="黑体" w:hAnsi="黑体" w:eastAsia="黑体" w:cs="黑体"/>
                <w:b/>
                <w:color w:val="auto"/>
                <w:sz w:val="21"/>
                <w:szCs w:val="21"/>
                <w:highlight w:val="none"/>
              </w:rPr>
            </w:pPr>
            <w:r>
              <w:rPr>
                <w:rFonts w:hint="eastAsia" w:ascii="黑体" w:hAnsi="黑体" w:eastAsia="黑体" w:cs="黑体"/>
                <w:color w:val="auto"/>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86" w:type="dxa"/>
            <w:vMerge w:val="restart"/>
            <w:noWrap w:val="0"/>
            <w:vAlign w:val="center"/>
          </w:tcPr>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审</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查</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标</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准</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(适</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用</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于</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资</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格</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后</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审)</w:t>
            </w: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jc w:val="center"/>
              <w:textAlignment w:val="auto"/>
              <w:outlineLvl w:val="9"/>
              <w:rPr>
                <w:rFonts w:hint="eastAsia" w:ascii="黑体" w:hAnsi="黑体" w:eastAsia="黑体" w:cs="黑体"/>
                <w:color w:val="auto"/>
                <w:szCs w:val="21"/>
                <w:highlight w:val="none"/>
                <w:lang w:bidi="ar-SA"/>
              </w:rPr>
            </w:pPr>
            <w:r>
              <w:rPr>
                <w:rFonts w:hint="eastAsia" w:ascii="黑体" w:hAnsi="黑体" w:eastAsia="黑体" w:cs="黑体"/>
                <w:color w:val="auto"/>
                <w:szCs w:val="21"/>
                <w:highlight w:val="none"/>
                <w:lang w:val="en-US" w:eastAsia="zh-CN" w:bidi="ar-SA"/>
              </w:rPr>
              <w:t>1</w:t>
            </w:r>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黑体" w:hAnsi="黑体" w:eastAsia="黑体" w:cs="黑体"/>
                <w:color w:val="auto"/>
                <w:szCs w:val="21"/>
                <w:highlight w:val="none"/>
                <w:lang w:val="en-US" w:eastAsia="zh-CN" w:bidi="ar-SA"/>
              </w:rPr>
            </w:pPr>
            <w:r>
              <w:rPr>
                <w:rFonts w:hint="eastAsia" w:ascii="黑体" w:hAnsi="黑体" w:eastAsia="黑体" w:cs="黑体"/>
                <w:color w:val="auto"/>
                <w:szCs w:val="21"/>
                <w:highlight w:val="none"/>
                <w:lang w:val="en-US" w:eastAsia="zh-CN" w:bidi="ar-SA"/>
              </w:rPr>
              <w:t>具备合格的三证合一营业执照副本</w:t>
            </w:r>
          </w:p>
        </w:tc>
        <w:tc>
          <w:tcPr>
            <w:tcW w:w="1305" w:type="dxa"/>
            <w:noWrap w:val="0"/>
            <w:vAlign w:val="top"/>
          </w:tcPr>
          <w:p>
            <w:pPr>
              <w:shd w:val="clear" w:color="auto" w:fill="auto"/>
              <w:rPr>
                <w:rFonts w:hint="eastAsia" w:ascii="黑体" w:hAnsi="黑体" w:eastAsia="黑体" w:cs="黑体"/>
                <w:color w:val="auto"/>
                <w:szCs w:val="21"/>
                <w:highlight w:val="none"/>
              </w:rPr>
            </w:pPr>
          </w:p>
        </w:tc>
        <w:tc>
          <w:tcPr>
            <w:tcW w:w="1196" w:type="dxa"/>
            <w:noWrap w:val="0"/>
            <w:vAlign w:val="top"/>
          </w:tcPr>
          <w:p>
            <w:pPr>
              <w:shd w:val="clear" w:color="auto" w:fill="auto"/>
              <w:rPr>
                <w:rFonts w:hint="eastAsia" w:ascii="黑体" w:hAnsi="黑体" w:eastAsia="黑体" w:cs="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86" w:type="dxa"/>
            <w:vMerge w:val="continue"/>
            <w:noWrap w:val="0"/>
            <w:vAlign w:val="center"/>
          </w:tcPr>
          <w:p>
            <w:pPr>
              <w:shd w:val="clear" w:color="auto" w:fill="auto"/>
              <w:rPr>
                <w:rFonts w:hint="eastAsia" w:ascii="黑体" w:hAnsi="黑体" w:eastAsia="黑体" w:cs="黑体"/>
                <w:color w:val="auto"/>
                <w:highlight w:val="none"/>
              </w:rPr>
            </w:pP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jc w:val="center"/>
              <w:textAlignment w:val="auto"/>
              <w:outlineLvl w:val="9"/>
              <w:rPr>
                <w:rFonts w:hint="eastAsia" w:ascii="黑体" w:hAnsi="黑体" w:eastAsia="黑体" w:cs="黑体"/>
                <w:color w:val="auto"/>
                <w:szCs w:val="21"/>
                <w:highlight w:val="none"/>
                <w:lang w:bidi="ar-SA"/>
              </w:rPr>
            </w:pPr>
            <w:r>
              <w:rPr>
                <w:rFonts w:hint="eastAsia" w:ascii="黑体" w:hAnsi="黑体" w:eastAsia="黑体" w:cs="黑体"/>
                <w:color w:val="auto"/>
                <w:szCs w:val="21"/>
                <w:highlight w:val="none"/>
                <w:lang w:val="en-US" w:eastAsia="zh-CN" w:bidi="ar-SA"/>
              </w:rPr>
              <w:t>2</w:t>
            </w:r>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黑体" w:hAnsi="黑体" w:eastAsia="黑体" w:cs="黑体"/>
                <w:color w:val="auto"/>
                <w:szCs w:val="21"/>
                <w:highlight w:val="none"/>
                <w:lang w:val="en-US" w:eastAsia="zh-CN" w:bidi="ar-SA"/>
              </w:rPr>
            </w:pPr>
            <w:r>
              <w:rPr>
                <w:rFonts w:hint="eastAsia" w:ascii="黑体" w:hAnsi="黑体" w:eastAsia="黑体" w:cs="黑体"/>
                <w:color w:val="auto"/>
                <w:szCs w:val="21"/>
                <w:highlight w:val="none"/>
                <w:lang w:val="en-US" w:eastAsia="zh-CN" w:bidi="ar-SA"/>
              </w:rPr>
              <w:t>法定代表人投标需提供法定代表人资格证明书，委托代理人投标需提供法定代表人授权委托书</w:t>
            </w:r>
          </w:p>
        </w:tc>
        <w:tc>
          <w:tcPr>
            <w:tcW w:w="1305" w:type="dxa"/>
            <w:noWrap w:val="0"/>
            <w:vAlign w:val="top"/>
          </w:tcPr>
          <w:p>
            <w:pPr>
              <w:shd w:val="clear" w:color="auto" w:fill="auto"/>
              <w:rPr>
                <w:rFonts w:hint="eastAsia" w:ascii="黑体" w:hAnsi="黑体" w:eastAsia="黑体" w:cs="黑体"/>
                <w:color w:val="auto"/>
                <w:szCs w:val="21"/>
                <w:highlight w:val="none"/>
              </w:rPr>
            </w:pPr>
          </w:p>
        </w:tc>
        <w:tc>
          <w:tcPr>
            <w:tcW w:w="1196" w:type="dxa"/>
            <w:noWrap w:val="0"/>
            <w:vAlign w:val="top"/>
          </w:tcPr>
          <w:p>
            <w:pPr>
              <w:shd w:val="clear" w:color="auto" w:fill="auto"/>
              <w:rPr>
                <w:rFonts w:hint="eastAsia" w:ascii="黑体" w:hAnsi="黑体" w:eastAsia="黑体" w:cs="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86" w:type="dxa"/>
            <w:vMerge w:val="continue"/>
            <w:noWrap w:val="0"/>
            <w:vAlign w:val="center"/>
          </w:tcPr>
          <w:p>
            <w:pPr>
              <w:shd w:val="clear" w:color="auto" w:fill="auto"/>
              <w:rPr>
                <w:rFonts w:hint="eastAsia" w:ascii="黑体" w:hAnsi="黑体" w:eastAsia="黑体" w:cs="黑体"/>
                <w:color w:val="auto"/>
                <w:highlight w:val="none"/>
              </w:rPr>
            </w:pP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jc w:val="center"/>
              <w:textAlignment w:val="auto"/>
              <w:outlineLvl w:val="9"/>
              <w:rPr>
                <w:rFonts w:hint="eastAsia" w:ascii="黑体" w:hAnsi="黑体" w:eastAsia="黑体" w:cs="黑体"/>
                <w:color w:val="auto"/>
                <w:szCs w:val="21"/>
                <w:highlight w:val="none"/>
                <w:lang w:eastAsia="zh-CN" w:bidi="ar-SA"/>
              </w:rPr>
            </w:pPr>
            <w:r>
              <w:rPr>
                <w:rFonts w:hint="eastAsia" w:ascii="黑体" w:hAnsi="黑体" w:eastAsia="黑体" w:cs="黑体"/>
                <w:color w:val="auto"/>
                <w:szCs w:val="21"/>
                <w:highlight w:val="none"/>
                <w:lang w:val="en-US" w:eastAsia="zh-CN" w:bidi="ar-SA"/>
              </w:rPr>
              <w:t>3</w:t>
            </w:r>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黑体" w:hAnsi="黑体" w:eastAsia="黑体" w:cs="黑体"/>
                <w:color w:val="auto"/>
                <w:szCs w:val="21"/>
                <w:highlight w:val="none"/>
                <w:lang w:val="en-US" w:eastAsia="zh-CN" w:bidi="ar-SA"/>
              </w:rPr>
            </w:pPr>
            <w:r>
              <w:rPr>
                <w:rFonts w:hint="eastAsia" w:ascii="黑体" w:hAnsi="黑体" w:eastAsia="黑体" w:cs="黑体"/>
                <w:color w:val="auto"/>
                <w:szCs w:val="21"/>
                <w:highlight w:val="none"/>
                <w:lang w:val="en-US" w:eastAsia="zh-CN" w:bidi="ar-SA"/>
              </w:rPr>
              <w:t>投标保证金汇款凭证和保证金收据或保函</w:t>
            </w:r>
          </w:p>
        </w:tc>
        <w:tc>
          <w:tcPr>
            <w:tcW w:w="1305" w:type="dxa"/>
            <w:noWrap w:val="0"/>
            <w:vAlign w:val="top"/>
          </w:tcPr>
          <w:p>
            <w:pPr>
              <w:shd w:val="clear" w:color="auto" w:fill="auto"/>
              <w:rPr>
                <w:rFonts w:hint="eastAsia" w:ascii="黑体" w:hAnsi="黑体" w:eastAsia="黑体" w:cs="黑体"/>
                <w:color w:val="auto"/>
                <w:szCs w:val="21"/>
                <w:highlight w:val="none"/>
              </w:rPr>
            </w:pPr>
          </w:p>
        </w:tc>
        <w:tc>
          <w:tcPr>
            <w:tcW w:w="1196" w:type="dxa"/>
            <w:noWrap w:val="0"/>
            <w:vAlign w:val="top"/>
          </w:tcPr>
          <w:p>
            <w:pPr>
              <w:shd w:val="clear" w:color="auto" w:fill="auto"/>
              <w:rPr>
                <w:rFonts w:hint="eastAsia" w:ascii="黑体" w:hAnsi="黑体" w:eastAsia="黑体" w:cs="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pPr>
              <w:shd w:val="clear" w:color="auto" w:fill="auto"/>
              <w:rPr>
                <w:rFonts w:hint="eastAsia" w:ascii="黑体" w:hAnsi="黑体" w:eastAsia="黑体" w:cs="黑体"/>
                <w:color w:val="auto"/>
                <w:highlight w:val="none"/>
              </w:rPr>
            </w:pP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jc w:val="center"/>
              <w:textAlignment w:val="auto"/>
              <w:outlineLvl w:val="9"/>
              <w:rPr>
                <w:rFonts w:hint="eastAsia" w:ascii="黑体" w:hAnsi="黑体" w:eastAsia="黑体" w:cs="黑体"/>
                <w:color w:val="auto"/>
                <w:szCs w:val="21"/>
                <w:highlight w:val="none"/>
                <w:lang w:val="en-US" w:eastAsia="zh-CN" w:bidi="ar-SA"/>
              </w:rPr>
            </w:pPr>
            <w:r>
              <w:rPr>
                <w:rFonts w:hint="eastAsia" w:ascii="黑体" w:hAnsi="黑体" w:eastAsia="黑体" w:cs="黑体"/>
                <w:color w:val="auto"/>
                <w:szCs w:val="21"/>
                <w:highlight w:val="none"/>
                <w:lang w:val="en-US" w:eastAsia="zh-CN" w:bidi="ar-SA"/>
              </w:rPr>
              <w:t>4</w:t>
            </w:r>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黑体" w:hAnsi="黑体" w:eastAsia="黑体" w:cs="黑体"/>
                <w:color w:val="auto"/>
                <w:szCs w:val="21"/>
                <w:highlight w:val="none"/>
                <w:lang w:val="en-US" w:eastAsia="zh-CN" w:bidi="ar-SA"/>
              </w:rPr>
            </w:pPr>
            <w:r>
              <w:rPr>
                <w:rFonts w:hint="eastAsia" w:ascii="黑体" w:hAnsi="黑体" w:eastAsia="黑体" w:cs="黑体"/>
                <w:color w:val="auto"/>
                <w:szCs w:val="21"/>
                <w:highlight w:val="none"/>
                <w:lang w:val="en-US" w:eastAsia="zh-CN" w:bidi="ar-SA"/>
              </w:rPr>
              <w:t>投标企业须提供投标人（被授权在职人员）近期6个月有效的社保证明</w:t>
            </w:r>
          </w:p>
        </w:tc>
        <w:tc>
          <w:tcPr>
            <w:tcW w:w="1305" w:type="dxa"/>
            <w:noWrap w:val="0"/>
            <w:vAlign w:val="top"/>
          </w:tcPr>
          <w:p>
            <w:pPr>
              <w:shd w:val="clear" w:color="auto" w:fill="auto"/>
              <w:rPr>
                <w:rFonts w:hint="eastAsia" w:ascii="黑体" w:hAnsi="黑体" w:eastAsia="黑体" w:cs="黑体"/>
                <w:color w:val="auto"/>
                <w:szCs w:val="21"/>
                <w:highlight w:val="none"/>
              </w:rPr>
            </w:pPr>
          </w:p>
        </w:tc>
        <w:tc>
          <w:tcPr>
            <w:tcW w:w="1196" w:type="dxa"/>
            <w:noWrap w:val="0"/>
            <w:vAlign w:val="top"/>
          </w:tcPr>
          <w:p>
            <w:pPr>
              <w:shd w:val="clear" w:color="auto" w:fill="auto"/>
              <w:rPr>
                <w:rFonts w:hint="eastAsia" w:ascii="黑体" w:hAnsi="黑体" w:eastAsia="黑体" w:cs="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pPr>
              <w:shd w:val="clear" w:color="auto" w:fill="auto"/>
              <w:rPr>
                <w:rFonts w:hint="eastAsia" w:ascii="黑体" w:hAnsi="黑体" w:eastAsia="黑体" w:cs="黑体"/>
                <w:color w:val="auto"/>
                <w:highlight w:val="none"/>
              </w:rPr>
            </w:pP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jc w:val="center"/>
              <w:textAlignment w:val="auto"/>
              <w:outlineLvl w:val="9"/>
              <w:rPr>
                <w:rFonts w:hint="eastAsia" w:ascii="黑体" w:hAnsi="黑体" w:eastAsia="黑体" w:cs="黑体"/>
                <w:color w:val="auto"/>
                <w:szCs w:val="21"/>
                <w:highlight w:val="none"/>
                <w:lang w:val="en-US" w:eastAsia="zh-CN" w:bidi="ar-SA"/>
              </w:rPr>
            </w:pPr>
            <w:r>
              <w:rPr>
                <w:rFonts w:hint="eastAsia" w:ascii="黑体" w:hAnsi="黑体" w:eastAsia="黑体" w:cs="黑体"/>
                <w:color w:val="auto"/>
                <w:szCs w:val="21"/>
                <w:highlight w:val="none"/>
                <w:lang w:val="en-US" w:eastAsia="zh-CN" w:bidi="ar-SA"/>
              </w:rPr>
              <w:t>5</w:t>
            </w:r>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黑体" w:hAnsi="黑体" w:eastAsia="黑体" w:cs="黑体"/>
                <w:color w:val="auto"/>
                <w:szCs w:val="21"/>
                <w:highlight w:val="none"/>
                <w:lang w:val="en-US" w:eastAsia="zh-CN" w:bidi="ar-SA"/>
              </w:rPr>
            </w:pPr>
            <w:r>
              <w:rPr>
                <w:rFonts w:hint="eastAsia" w:ascii="黑体" w:hAnsi="黑体" w:eastAsia="黑体" w:cs="黑体"/>
                <w:color w:val="auto"/>
                <w:szCs w:val="21"/>
                <w:highlight w:val="none"/>
                <w:lang w:val="en-US" w:eastAsia="zh-CN" w:bidi="ar-SA"/>
              </w:rPr>
              <w:t xml:space="preserve">未被“信用中国”（www.creditchina.gov.cn）、中国政府采购网（www.ccgp.gov.cn）列入失信被执行人、重大税收违法案件当事人名单、政府采购严重违法失信行为记录名单（提供查询结果网页截图并加盖供应商公章） </w:t>
            </w:r>
          </w:p>
        </w:tc>
        <w:tc>
          <w:tcPr>
            <w:tcW w:w="1305" w:type="dxa"/>
            <w:noWrap w:val="0"/>
            <w:vAlign w:val="top"/>
          </w:tcPr>
          <w:p>
            <w:pPr>
              <w:shd w:val="clear" w:color="auto" w:fill="auto"/>
              <w:rPr>
                <w:rFonts w:hint="eastAsia" w:ascii="黑体" w:hAnsi="黑体" w:eastAsia="黑体" w:cs="黑体"/>
                <w:color w:val="auto"/>
                <w:szCs w:val="21"/>
                <w:highlight w:val="none"/>
              </w:rPr>
            </w:pPr>
          </w:p>
        </w:tc>
        <w:tc>
          <w:tcPr>
            <w:tcW w:w="1196" w:type="dxa"/>
            <w:noWrap w:val="0"/>
            <w:vAlign w:val="top"/>
          </w:tcPr>
          <w:p>
            <w:pPr>
              <w:shd w:val="clear" w:color="auto" w:fill="auto"/>
              <w:rPr>
                <w:rFonts w:hint="eastAsia" w:ascii="黑体" w:hAnsi="黑体" w:eastAsia="黑体" w:cs="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pPr>
              <w:shd w:val="clear" w:color="auto" w:fill="auto"/>
              <w:rPr>
                <w:rFonts w:hint="eastAsia" w:ascii="黑体" w:hAnsi="黑体" w:eastAsia="黑体" w:cs="黑体"/>
                <w:color w:val="auto"/>
                <w:highlight w:val="none"/>
              </w:rPr>
            </w:pP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jc w:val="center"/>
              <w:textAlignment w:val="auto"/>
              <w:outlineLvl w:val="9"/>
              <w:rPr>
                <w:rFonts w:hint="eastAsia" w:ascii="黑体" w:hAnsi="黑体" w:eastAsia="黑体" w:cs="黑体"/>
                <w:color w:val="auto"/>
                <w:szCs w:val="21"/>
                <w:highlight w:val="none"/>
                <w:lang w:val="en-US" w:eastAsia="zh-CN" w:bidi="ar-SA"/>
              </w:rPr>
            </w:pPr>
            <w:r>
              <w:rPr>
                <w:rFonts w:hint="eastAsia" w:ascii="黑体" w:hAnsi="黑体" w:eastAsia="黑体" w:cs="黑体"/>
                <w:color w:val="auto"/>
                <w:szCs w:val="21"/>
                <w:highlight w:val="none"/>
                <w:lang w:val="en-US" w:eastAsia="zh-CN" w:bidi="ar-SA"/>
              </w:rPr>
              <w:t>6</w:t>
            </w:r>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黑体" w:hAnsi="黑体" w:eastAsia="黑体" w:cs="黑体"/>
                <w:color w:val="auto"/>
                <w:szCs w:val="21"/>
                <w:highlight w:val="none"/>
                <w:lang w:val="en-US" w:eastAsia="zh-CN" w:bidi="ar-SA"/>
              </w:rPr>
            </w:pPr>
            <w:r>
              <w:rPr>
                <w:rFonts w:hint="eastAsia" w:ascii="黑体" w:hAnsi="黑体" w:eastAsia="黑体" w:cs="黑体"/>
                <w:color w:val="auto"/>
                <w:szCs w:val="21"/>
                <w:highlight w:val="none"/>
                <w:lang w:val="en-US" w:eastAsia="zh-CN" w:bidi="ar-SA"/>
              </w:rPr>
              <w:t>投标企业须具备林业调查规划设计资质丙级及丙级以上资质</w:t>
            </w:r>
          </w:p>
        </w:tc>
        <w:tc>
          <w:tcPr>
            <w:tcW w:w="1305" w:type="dxa"/>
            <w:noWrap w:val="0"/>
            <w:vAlign w:val="top"/>
          </w:tcPr>
          <w:p>
            <w:pPr>
              <w:shd w:val="clear" w:color="auto" w:fill="auto"/>
              <w:rPr>
                <w:rFonts w:hint="eastAsia" w:ascii="黑体" w:hAnsi="黑体" w:eastAsia="黑体" w:cs="黑体"/>
                <w:color w:val="auto"/>
                <w:szCs w:val="21"/>
                <w:highlight w:val="none"/>
              </w:rPr>
            </w:pPr>
          </w:p>
        </w:tc>
        <w:tc>
          <w:tcPr>
            <w:tcW w:w="1196" w:type="dxa"/>
            <w:noWrap w:val="0"/>
            <w:vAlign w:val="top"/>
          </w:tcPr>
          <w:p>
            <w:pPr>
              <w:shd w:val="clear" w:color="auto" w:fill="auto"/>
              <w:rPr>
                <w:rFonts w:hint="eastAsia" w:ascii="黑体" w:hAnsi="黑体" w:eastAsia="黑体" w:cs="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86" w:type="dxa"/>
            <w:vMerge w:val="continue"/>
            <w:noWrap w:val="0"/>
            <w:vAlign w:val="center"/>
          </w:tcPr>
          <w:p>
            <w:pPr>
              <w:shd w:val="clear" w:color="auto" w:fill="auto"/>
              <w:jc w:val="center"/>
              <w:rPr>
                <w:rFonts w:hint="eastAsia" w:ascii="黑体" w:hAnsi="黑体" w:eastAsia="黑体" w:cs="黑体"/>
                <w:color w:val="auto"/>
                <w:szCs w:val="21"/>
                <w:highlight w:val="none"/>
              </w:rPr>
            </w:pPr>
          </w:p>
        </w:tc>
        <w:tc>
          <w:tcPr>
            <w:tcW w:w="8453" w:type="dxa"/>
            <w:gridSpan w:val="4"/>
            <w:noWrap w:val="0"/>
            <w:vAlign w:val="center"/>
          </w:tcPr>
          <w:p>
            <w:pPr>
              <w:shd w:val="clear" w:color="auto" w:fill="auto"/>
              <w:jc w:val="left"/>
              <w:rPr>
                <w:rFonts w:hint="eastAsia" w:ascii="黑体" w:hAnsi="黑体" w:eastAsia="黑体" w:cs="黑体"/>
                <w:color w:val="auto"/>
                <w:szCs w:val="21"/>
                <w:highlight w:val="none"/>
              </w:rPr>
            </w:pPr>
            <w:r>
              <w:rPr>
                <w:rFonts w:hint="eastAsia" w:ascii="黑体" w:hAnsi="黑体" w:eastAsia="黑体" w:cs="黑体"/>
                <w:b/>
                <w:color w:val="auto"/>
                <w:sz w:val="22"/>
                <w:szCs w:val="22"/>
              </w:rPr>
              <w:t>评审结果“√”表示合格；“×”表示不合格，一项不合格结果为不合格，如不合格，请在结果中写明原因。</w:t>
            </w:r>
          </w:p>
        </w:tc>
      </w:tr>
    </w:tbl>
    <w:p>
      <w:pPr>
        <w:shd w:val="clear" w:color="auto" w:fill="auto"/>
        <w:spacing w:line="400" w:lineRule="exact"/>
        <w:ind w:firstLine="506" w:firstLineChars="241"/>
        <w:rPr>
          <w:rFonts w:hint="eastAsia" w:asci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pStyle w:val="9"/>
        <w:rPr>
          <w:rFonts w:hint="eastAsia"/>
          <w:lang w:val="en-US" w:eastAsia="zh-CN"/>
        </w:rPr>
      </w:pPr>
    </w:p>
    <w:p>
      <w:pPr>
        <w:rPr>
          <w:rFonts w:hint="eastAsia"/>
          <w:lang w:val="en-US" w:eastAsia="zh-CN"/>
        </w:rPr>
      </w:pPr>
    </w:p>
    <w:p>
      <w:pPr>
        <w:pStyle w:val="40"/>
        <w:rPr>
          <w:rFonts w:hint="eastAsia"/>
          <w:lang w:val="en-US" w:eastAsia="zh-CN"/>
        </w:rPr>
      </w:pPr>
    </w:p>
    <w:p>
      <w:pPr>
        <w:pStyle w:val="40"/>
        <w:rPr>
          <w:rFonts w:hint="eastAsia"/>
          <w:lang w:val="en-US" w:eastAsia="zh-CN"/>
        </w:rPr>
      </w:pPr>
    </w:p>
    <w:p>
      <w:pPr>
        <w:pStyle w:val="40"/>
        <w:rPr>
          <w:rFonts w:hint="eastAsia"/>
          <w:lang w:val="en-US" w:eastAsia="zh-CN"/>
        </w:rPr>
      </w:pPr>
    </w:p>
    <w:p>
      <w:pPr>
        <w:pStyle w:val="40"/>
        <w:rPr>
          <w:rFonts w:hint="eastAsia"/>
          <w:lang w:val="en-US" w:eastAsia="zh-CN"/>
        </w:rPr>
      </w:pPr>
    </w:p>
    <w:p>
      <w:pPr>
        <w:pStyle w:val="40"/>
        <w:rPr>
          <w:rFonts w:hint="eastAsia"/>
          <w:lang w:val="en-US" w:eastAsia="zh-CN"/>
        </w:rPr>
      </w:pPr>
    </w:p>
    <w:p>
      <w:pPr>
        <w:pStyle w:val="40"/>
        <w:rPr>
          <w:rFonts w:hint="eastAsia"/>
          <w:lang w:val="en-US" w:eastAsia="zh-CN"/>
        </w:rPr>
      </w:pPr>
    </w:p>
    <w:p>
      <w:pPr>
        <w:pStyle w:val="40"/>
        <w:rPr>
          <w:rFonts w:hint="eastAsia"/>
          <w:lang w:val="en-US" w:eastAsia="zh-CN"/>
        </w:rPr>
      </w:pPr>
    </w:p>
    <w:p>
      <w:pPr>
        <w:shd w:val="clear" w:color="auto" w:fill="auto"/>
        <w:spacing w:before="156" w:beforeLines="50" w:line="440" w:lineRule="exact"/>
        <w:ind w:firstLine="210" w:firstLineChars="100"/>
        <w:rPr>
          <w:rFonts w:hint="eastAsia" w:ascii="宋体"/>
          <w:b/>
          <w:color w:val="auto"/>
          <w:szCs w:val="21"/>
          <w:highlight w:val="none"/>
        </w:rPr>
      </w:pPr>
      <w:r>
        <w:rPr>
          <w:rFonts w:hint="eastAsia" w:ascii="宋体"/>
          <w:b/>
          <w:color w:val="auto"/>
          <w:szCs w:val="21"/>
          <w:highlight w:val="none"/>
          <w:lang w:val="en-US" w:eastAsia="zh-CN"/>
        </w:rPr>
        <w:t>7</w:t>
      </w:r>
      <w:r>
        <w:rPr>
          <w:rFonts w:hint="eastAsia" w:ascii="宋体"/>
          <w:b/>
          <w:color w:val="auto"/>
          <w:szCs w:val="21"/>
          <w:highlight w:val="none"/>
        </w:rPr>
        <w:t>.符合性审查</w:t>
      </w:r>
    </w:p>
    <w:p>
      <w:pPr>
        <w:shd w:val="clear" w:color="auto" w:fill="auto"/>
        <w:spacing w:line="440" w:lineRule="exact"/>
        <w:ind w:firstLine="315" w:firstLineChars="1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．1评审细则</w:t>
      </w:r>
    </w:p>
    <w:tbl>
      <w:tblPr>
        <w:tblStyle w:val="26"/>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
        <w:gridCol w:w="495"/>
        <w:gridCol w:w="6579"/>
        <w:gridCol w:w="753"/>
        <w:gridCol w:w="7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922" w:type="dxa"/>
            <w:tcBorders>
              <w:top w:val="single" w:color="auto" w:sz="4" w:space="0"/>
              <w:lef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项目</w:t>
            </w:r>
          </w:p>
        </w:tc>
        <w:tc>
          <w:tcPr>
            <w:tcW w:w="7074" w:type="dxa"/>
            <w:gridSpan w:val="2"/>
            <w:tcBorders>
              <w:top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评审内容</w:t>
            </w:r>
          </w:p>
        </w:tc>
        <w:tc>
          <w:tcPr>
            <w:tcW w:w="1502" w:type="dxa"/>
            <w:gridSpan w:val="2"/>
            <w:tcBorders>
              <w:top w:val="single" w:color="auto" w:sz="4" w:space="0"/>
              <w:righ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22" w:type="dxa"/>
            <w:tcBorders>
              <w:left w:val="single" w:color="auto" w:sz="4" w:space="0"/>
              <w:bottom w:val="single" w:color="auto" w:sz="4" w:space="0"/>
            </w:tcBorders>
            <w:noWrap w:val="0"/>
            <w:vAlign w:val="center"/>
          </w:tcPr>
          <w:p>
            <w:pPr>
              <w:rPr>
                <w:rFonts w:hint="eastAsia" w:ascii="宋体" w:hAnsi="宋体" w:cs="宋体"/>
              </w:rPr>
            </w:pPr>
          </w:p>
        </w:tc>
        <w:tc>
          <w:tcPr>
            <w:tcW w:w="7074" w:type="dxa"/>
            <w:gridSpan w:val="2"/>
            <w:tcBorders>
              <w:bottom w:val="single" w:color="auto" w:sz="4" w:space="0"/>
            </w:tcBorders>
            <w:noWrap w:val="0"/>
            <w:vAlign w:val="top"/>
          </w:tcPr>
          <w:p>
            <w:pPr>
              <w:rPr>
                <w:rFonts w:hint="eastAsia" w:ascii="宋体" w:hAnsi="宋体" w:cs="宋体"/>
              </w:rPr>
            </w:pPr>
          </w:p>
        </w:tc>
        <w:tc>
          <w:tcPr>
            <w:tcW w:w="753" w:type="dxa"/>
            <w:noWrap w:val="0"/>
            <w:vAlign w:val="center"/>
          </w:tcPr>
          <w:p>
            <w:pPr>
              <w:jc w:val="center"/>
              <w:rPr>
                <w:rFonts w:hint="eastAsia" w:ascii="宋体" w:hAnsi="宋体" w:cs="宋体"/>
                <w:b/>
                <w:sz w:val="24"/>
              </w:rPr>
            </w:pPr>
            <w:r>
              <w:rPr>
                <w:rFonts w:hint="eastAsia" w:ascii="宋体" w:hAnsi="宋体" w:cs="宋体"/>
                <w:color w:val="auto"/>
                <w:spacing w:val="-2"/>
                <w:szCs w:val="21"/>
              </w:rPr>
              <w:t>√</w:t>
            </w:r>
          </w:p>
        </w:tc>
        <w:tc>
          <w:tcPr>
            <w:tcW w:w="749" w:type="dxa"/>
            <w:tcBorders>
              <w:right w:val="single" w:color="auto" w:sz="4" w:space="0"/>
            </w:tcBorders>
            <w:noWrap w:val="0"/>
            <w:vAlign w:val="center"/>
          </w:tcPr>
          <w:p>
            <w:pPr>
              <w:ind w:firstLine="206" w:firstLineChars="100"/>
              <w:rPr>
                <w:rFonts w:hint="eastAsia" w:ascii="宋体" w:hAnsi="宋体" w:cs="宋体"/>
                <w:b/>
                <w:sz w:val="24"/>
              </w:rPr>
            </w:pPr>
            <w:r>
              <w:rPr>
                <w:rFonts w:hint="eastAsia" w:ascii="宋体" w:hAnsi="宋体" w:cs="宋体"/>
                <w:color w:val="auto"/>
                <w:spacing w:val="-2"/>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trPr>
        <w:tc>
          <w:tcPr>
            <w:tcW w:w="92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审</w:t>
            </w:r>
          </w:p>
          <w:p>
            <w:pPr>
              <w:jc w:val="center"/>
              <w:rPr>
                <w:rFonts w:hint="eastAsia" w:ascii="宋体" w:hAnsi="宋体" w:cs="宋体"/>
                <w:szCs w:val="21"/>
              </w:rPr>
            </w:pPr>
            <w:r>
              <w:rPr>
                <w:rFonts w:hint="eastAsia" w:ascii="宋体" w:hAnsi="宋体" w:cs="宋体"/>
                <w:szCs w:val="21"/>
              </w:rPr>
              <w:t>查</w:t>
            </w:r>
          </w:p>
          <w:p>
            <w:pPr>
              <w:jc w:val="center"/>
              <w:rPr>
                <w:rFonts w:hint="eastAsia" w:ascii="宋体" w:hAnsi="宋体" w:cs="宋体"/>
                <w:szCs w:val="21"/>
              </w:rPr>
            </w:pPr>
            <w:r>
              <w:rPr>
                <w:rFonts w:hint="eastAsia" w:ascii="宋体" w:hAnsi="宋体" w:cs="宋体"/>
                <w:szCs w:val="21"/>
              </w:rPr>
              <w:t>标</w:t>
            </w:r>
          </w:p>
          <w:p>
            <w:pPr>
              <w:jc w:val="center"/>
              <w:rPr>
                <w:rFonts w:hint="eastAsia" w:ascii="宋体" w:hAnsi="宋体" w:cs="宋体"/>
                <w:szCs w:val="21"/>
              </w:rPr>
            </w:pPr>
            <w:r>
              <w:rPr>
                <w:rFonts w:hint="eastAsia" w:ascii="宋体" w:hAnsi="宋体" w:cs="宋体"/>
                <w:szCs w:val="21"/>
              </w:rPr>
              <w:t>准</w:t>
            </w:r>
          </w:p>
        </w:tc>
        <w:tc>
          <w:tcPr>
            <w:tcW w:w="495"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1</w:t>
            </w:r>
          </w:p>
        </w:tc>
        <w:tc>
          <w:tcPr>
            <w:tcW w:w="657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由政府立项核准、审批的采购项目, 报价</w:t>
            </w:r>
            <w:r>
              <w:rPr>
                <w:rFonts w:hint="eastAsia" w:ascii="宋体" w:hAnsi="Times New Roman" w:eastAsia="宋体" w:cs="Times New Roman"/>
                <w:color w:val="auto"/>
                <w:szCs w:val="21"/>
                <w:highlight w:val="none"/>
                <w:lang w:val="en-US" w:eastAsia="zh-CN"/>
              </w:rPr>
              <w:t>未</w:t>
            </w:r>
            <w:r>
              <w:rPr>
                <w:rFonts w:hint="eastAsia" w:ascii="宋体" w:hAnsi="Times New Roman" w:eastAsia="宋体" w:cs="Times New Roman"/>
                <w:color w:val="auto"/>
                <w:szCs w:val="21"/>
                <w:highlight w:val="none"/>
              </w:rPr>
              <w:t>高于设定的采购预算价的；</w:t>
            </w:r>
          </w:p>
        </w:tc>
        <w:tc>
          <w:tcPr>
            <w:tcW w:w="753" w:type="dxa"/>
            <w:tcBorders>
              <w:left w:val="single" w:color="auto" w:sz="4" w:space="0"/>
              <w:right w:val="single" w:color="auto" w:sz="4" w:space="0"/>
            </w:tcBorders>
            <w:noWrap w:val="0"/>
            <w:vAlign w:val="top"/>
          </w:tcPr>
          <w:p>
            <w:pPr>
              <w:jc w:val="center"/>
              <w:rPr>
                <w:rFonts w:hint="eastAsia" w:ascii="宋体" w:hAnsi="宋体" w:cs="宋体"/>
                <w:b/>
                <w:szCs w:val="21"/>
              </w:rPr>
            </w:pPr>
          </w:p>
        </w:tc>
        <w:tc>
          <w:tcPr>
            <w:tcW w:w="749" w:type="dxa"/>
            <w:tcBorders>
              <w:left w:val="single" w:color="auto" w:sz="4" w:space="0"/>
              <w:right w:val="single" w:color="auto" w:sz="4" w:space="0"/>
            </w:tcBorders>
            <w:noWrap w:val="0"/>
            <w:vAlign w:val="top"/>
          </w:tcPr>
          <w:p>
            <w:pPr>
              <w:jc w:val="center"/>
              <w:rPr>
                <w:rFonts w:hint="eastAsia"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2</w:t>
            </w:r>
          </w:p>
        </w:tc>
        <w:tc>
          <w:tcPr>
            <w:tcW w:w="65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法定代表人身份证明及授权委托书有效，且符合招标文件规定的格式。</w:t>
            </w:r>
          </w:p>
        </w:tc>
        <w:tc>
          <w:tcPr>
            <w:tcW w:w="753" w:type="dxa"/>
            <w:tcBorders>
              <w:left w:val="single" w:color="auto" w:sz="4" w:space="0"/>
            </w:tcBorders>
            <w:noWrap w:val="0"/>
            <w:vAlign w:val="top"/>
          </w:tcPr>
          <w:p>
            <w:pPr>
              <w:rPr>
                <w:rFonts w:hint="eastAsia" w:ascii="宋体" w:hAnsi="宋体" w:cs="宋体"/>
                <w:szCs w:val="21"/>
              </w:rPr>
            </w:pPr>
          </w:p>
        </w:tc>
        <w:tc>
          <w:tcPr>
            <w:tcW w:w="749" w:type="dxa"/>
            <w:tcBorders>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3</w:t>
            </w:r>
          </w:p>
        </w:tc>
        <w:tc>
          <w:tcPr>
            <w:tcW w:w="657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只有一个方案投标。</w:t>
            </w:r>
          </w:p>
        </w:tc>
        <w:tc>
          <w:tcPr>
            <w:tcW w:w="753" w:type="dxa"/>
            <w:tcBorders>
              <w:left w:val="single" w:color="auto" w:sz="4" w:space="0"/>
            </w:tcBorders>
            <w:noWrap w:val="0"/>
            <w:vAlign w:val="top"/>
          </w:tcPr>
          <w:p>
            <w:pPr>
              <w:rPr>
                <w:rFonts w:hint="eastAsia" w:ascii="宋体" w:hAnsi="宋体" w:cs="宋体"/>
                <w:szCs w:val="21"/>
              </w:rPr>
            </w:pPr>
          </w:p>
        </w:tc>
        <w:tc>
          <w:tcPr>
            <w:tcW w:w="749" w:type="dxa"/>
            <w:tcBorders>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lef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4</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投标文件内容齐全、无遗漏。</w:t>
            </w:r>
          </w:p>
        </w:tc>
        <w:tc>
          <w:tcPr>
            <w:tcW w:w="753" w:type="dxa"/>
            <w:tcBorders>
              <w:left w:val="single" w:color="auto" w:sz="4" w:space="0"/>
            </w:tcBorders>
            <w:noWrap w:val="0"/>
            <w:vAlign w:val="top"/>
          </w:tcPr>
          <w:p>
            <w:pPr>
              <w:rPr>
                <w:rFonts w:hint="eastAsia" w:ascii="宋体" w:hAnsi="宋体" w:cs="宋体"/>
                <w:szCs w:val="21"/>
              </w:rPr>
            </w:pPr>
          </w:p>
        </w:tc>
        <w:tc>
          <w:tcPr>
            <w:tcW w:w="749" w:type="dxa"/>
            <w:tcBorders>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left w:val="single" w:color="auto" w:sz="4" w:space="0"/>
              <w:bottom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5</w:t>
            </w:r>
          </w:p>
        </w:tc>
        <w:tc>
          <w:tcPr>
            <w:tcW w:w="6579" w:type="dxa"/>
            <w:tcBorders>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对招标文件规定的招标内容全部作出响应。</w:t>
            </w:r>
          </w:p>
        </w:tc>
        <w:tc>
          <w:tcPr>
            <w:tcW w:w="753" w:type="dxa"/>
            <w:tcBorders>
              <w:left w:val="single" w:color="auto" w:sz="4" w:space="0"/>
              <w:bottom w:val="single" w:color="auto" w:sz="4" w:space="0"/>
            </w:tcBorders>
            <w:noWrap w:val="0"/>
            <w:vAlign w:val="top"/>
          </w:tcPr>
          <w:p>
            <w:pPr>
              <w:rPr>
                <w:rFonts w:hint="eastAsia" w:ascii="宋体" w:hAnsi="宋体" w:cs="宋体"/>
                <w:szCs w:val="21"/>
              </w:rPr>
            </w:pPr>
          </w:p>
        </w:tc>
        <w:tc>
          <w:tcPr>
            <w:tcW w:w="749" w:type="dxa"/>
            <w:tcBorders>
              <w:bottom w:val="single" w:color="auto" w:sz="4" w:space="0"/>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6</w:t>
            </w:r>
          </w:p>
        </w:tc>
        <w:tc>
          <w:tcPr>
            <w:tcW w:w="65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满足招标文件提出的技术和质量要求。</w:t>
            </w:r>
          </w:p>
        </w:tc>
        <w:tc>
          <w:tcPr>
            <w:tcW w:w="7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rPr>
            </w:pPr>
          </w:p>
        </w:tc>
        <w:tc>
          <w:tcPr>
            <w:tcW w:w="74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top w:val="single" w:color="auto" w:sz="4" w:space="0"/>
              <w:lef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7</w:t>
            </w:r>
          </w:p>
        </w:tc>
        <w:tc>
          <w:tcPr>
            <w:tcW w:w="6579" w:type="dxa"/>
            <w:tcBorders>
              <w:top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完成期限满足招标文件要求。</w:t>
            </w:r>
          </w:p>
        </w:tc>
        <w:tc>
          <w:tcPr>
            <w:tcW w:w="753" w:type="dxa"/>
            <w:tcBorders>
              <w:top w:val="single" w:color="auto" w:sz="4" w:space="0"/>
              <w:left w:val="single" w:color="auto" w:sz="4" w:space="0"/>
            </w:tcBorders>
            <w:noWrap w:val="0"/>
            <w:vAlign w:val="top"/>
          </w:tcPr>
          <w:p>
            <w:pPr>
              <w:rPr>
                <w:rFonts w:hint="eastAsia" w:ascii="宋体" w:hAnsi="宋体" w:cs="宋体"/>
                <w:szCs w:val="21"/>
              </w:rPr>
            </w:pPr>
          </w:p>
        </w:tc>
        <w:tc>
          <w:tcPr>
            <w:tcW w:w="749" w:type="dxa"/>
            <w:tcBorders>
              <w:top w:val="single" w:color="auto" w:sz="4" w:space="0"/>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lef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8</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售后服务满足招标文件要求。</w:t>
            </w:r>
          </w:p>
        </w:tc>
        <w:tc>
          <w:tcPr>
            <w:tcW w:w="753" w:type="dxa"/>
            <w:tcBorders>
              <w:left w:val="single" w:color="auto" w:sz="4" w:space="0"/>
            </w:tcBorders>
            <w:noWrap w:val="0"/>
            <w:vAlign w:val="top"/>
          </w:tcPr>
          <w:p>
            <w:pPr>
              <w:rPr>
                <w:rFonts w:hint="eastAsia" w:ascii="宋体" w:hAnsi="宋体" w:cs="宋体"/>
                <w:szCs w:val="21"/>
              </w:rPr>
            </w:pPr>
          </w:p>
        </w:tc>
        <w:tc>
          <w:tcPr>
            <w:tcW w:w="749" w:type="dxa"/>
            <w:tcBorders>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lef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9</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投标有效期满足招标文件要求。</w:t>
            </w:r>
          </w:p>
        </w:tc>
        <w:tc>
          <w:tcPr>
            <w:tcW w:w="753" w:type="dxa"/>
            <w:tcBorders>
              <w:left w:val="single" w:color="auto" w:sz="4" w:space="0"/>
            </w:tcBorders>
            <w:noWrap w:val="0"/>
            <w:vAlign w:val="top"/>
          </w:tcPr>
          <w:p>
            <w:pPr>
              <w:rPr>
                <w:rFonts w:hint="eastAsia" w:ascii="宋体" w:hAnsi="宋体" w:cs="宋体"/>
                <w:szCs w:val="21"/>
              </w:rPr>
            </w:pPr>
          </w:p>
        </w:tc>
        <w:tc>
          <w:tcPr>
            <w:tcW w:w="749" w:type="dxa"/>
            <w:tcBorders>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lef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10</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投标人详细地址、联系人、电话</w:t>
            </w:r>
            <w:r>
              <w:rPr>
                <w:rFonts w:hint="eastAsia" w:ascii="宋体" w:hAnsi="Times New Roman" w:eastAsia="宋体" w:cs="Times New Roman"/>
                <w:color w:val="auto"/>
                <w:szCs w:val="21"/>
                <w:highlight w:val="none"/>
                <w:lang w:eastAsia="zh-CN"/>
              </w:rPr>
              <w:t>。</w:t>
            </w:r>
          </w:p>
        </w:tc>
        <w:tc>
          <w:tcPr>
            <w:tcW w:w="753" w:type="dxa"/>
            <w:tcBorders>
              <w:left w:val="single" w:color="auto" w:sz="4" w:space="0"/>
            </w:tcBorders>
            <w:noWrap w:val="0"/>
            <w:vAlign w:val="top"/>
          </w:tcPr>
          <w:p>
            <w:pPr>
              <w:rPr>
                <w:rFonts w:hint="eastAsia" w:ascii="宋体" w:hAnsi="宋体" w:cs="宋体"/>
                <w:szCs w:val="21"/>
              </w:rPr>
            </w:pPr>
          </w:p>
        </w:tc>
        <w:tc>
          <w:tcPr>
            <w:tcW w:w="749" w:type="dxa"/>
            <w:tcBorders>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7996" w:type="dxa"/>
            <w:gridSpan w:val="3"/>
            <w:tcBorders>
              <w:left w:val="single" w:color="auto" w:sz="4" w:space="0"/>
              <w:right w:val="single" w:color="auto" w:sz="4" w:space="0"/>
            </w:tcBorders>
            <w:noWrap w:val="0"/>
            <w:vAlign w:val="center"/>
          </w:tcPr>
          <w:p>
            <w:pPr>
              <w:jc w:val="center"/>
              <w:rPr>
                <w:rFonts w:hint="eastAsia" w:ascii="宋体" w:hAnsi="宋体" w:cs="宋体"/>
                <w:sz w:val="20"/>
                <w:szCs w:val="20"/>
              </w:rPr>
            </w:pPr>
            <w:r>
              <w:rPr>
                <w:rFonts w:hint="eastAsia" w:ascii="宋体" w:hAnsi="宋体" w:cs="宋体"/>
                <w:color w:val="auto"/>
                <w:spacing w:val="-2"/>
                <w:szCs w:val="21"/>
                <w:lang w:eastAsia="zh-CN"/>
              </w:rPr>
              <w:t>评审结果：须写通过或者不通过</w:t>
            </w:r>
          </w:p>
        </w:tc>
        <w:tc>
          <w:tcPr>
            <w:tcW w:w="1502" w:type="dxa"/>
            <w:gridSpan w:val="2"/>
            <w:tcBorders>
              <w:left w:val="single" w:color="auto" w:sz="4" w:space="0"/>
              <w:right w:val="single" w:color="auto" w:sz="4" w:space="0"/>
            </w:tcBorders>
            <w:noWrap w:val="0"/>
            <w:vAlign w:val="center"/>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9498" w:type="dxa"/>
            <w:gridSpan w:val="5"/>
            <w:tcBorders>
              <w:left w:val="single" w:color="auto" w:sz="4" w:space="0"/>
              <w:bottom w:val="single" w:color="auto" w:sz="4" w:space="0"/>
              <w:right w:val="single" w:color="auto" w:sz="4" w:space="0"/>
            </w:tcBorders>
            <w:noWrap w:val="0"/>
            <w:vAlign w:val="center"/>
          </w:tcPr>
          <w:p>
            <w:pPr>
              <w:ind w:firstLine="370" w:firstLineChars="180"/>
              <w:rPr>
                <w:rFonts w:hint="eastAsia" w:ascii="宋体" w:hAnsi="宋体" w:cs="宋体"/>
                <w:szCs w:val="21"/>
              </w:rPr>
            </w:pPr>
            <w:r>
              <w:rPr>
                <w:rFonts w:hint="eastAsia" w:ascii="宋体" w:hAnsi="宋体" w:cs="宋体"/>
                <w:color w:val="auto"/>
                <w:spacing w:val="-2"/>
                <w:szCs w:val="21"/>
              </w:rPr>
              <w:t xml:space="preserve">结论：通过评审打“√”，未通过评审打“×”   </w:t>
            </w:r>
            <w:r>
              <w:rPr>
                <w:rFonts w:hint="eastAsia" w:ascii="宋体" w:hAnsi="宋体" w:cs="宋体"/>
                <w:color w:val="auto"/>
                <w:szCs w:val="21"/>
              </w:rPr>
              <w:t>注：如有一项不合格，作废标处理。</w:t>
            </w:r>
          </w:p>
        </w:tc>
      </w:tr>
    </w:tbl>
    <w:p>
      <w:pPr>
        <w:shd w:val="clear" w:color="auto" w:fill="auto"/>
        <w:spacing w:line="400" w:lineRule="exact"/>
        <w:rPr>
          <w:rFonts w:hint="eastAsia" w:ascii="宋体"/>
          <w:color w:val="auto"/>
          <w:szCs w:val="21"/>
          <w:highlight w:val="none"/>
          <w:lang w:val="en-US" w:eastAsia="zh-CN"/>
        </w:rPr>
      </w:pPr>
    </w:p>
    <w:p>
      <w:pPr>
        <w:shd w:val="clear" w:color="auto" w:fill="auto"/>
        <w:spacing w:line="400" w:lineRule="exact"/>
        <w:ind w:firstLine="506"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06"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.3如果投标文件实质上没有响应</w:t>
      </w:r>
      <w:r>
        <w:rPr>
          <w:rFonts w:hint="eastAsia" w:ascii="宋体"/>
          <w:color w:val="auto"/>
          <w:szCs w:val="21"/>
          <w:highlight w:val="none"/>
          <w:lang w:eastAsia="zh-CN"/>
        </w:rPr>
        <w:t>采购文件</w:t>
      </w:r>
      <w:r>
        <w:rPr>
          <w:rFonts w:hint="eastAsia" w:ascii="宋体"/>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7</w:t>
      </w:r>
      <w:r>
        <w:rPr>
          <w:rFonts w:hint="eastAsia" w:ascii="宋体"/>
          <w:color w:val="auto"/>
          <w:szCs w:val="21"/>
          <w:highlight w:val="none"/>
        </w:rPr>
        <w:t>.4投标人可在现场20分钟内对评标委员会的评审结论提出异议，评标委员会根据</w:t>
      </w:r>
      <w:r>
        <w:rPr>
          <w:rFonts w:hint="eastAsia" w:ascii="宋体"/>
          <w:color w:val="auto"/>
          <w:szCs w:val="21"/>
          <w:highlight w:val="none"/>
          <w:lang w:eastAsia="zh-CN"/>
        </w:rPr>
        <w:t>采购文件</w:t>
      </w:r>
      <w:r>
        <w:rPr>
          <w:rFonts w:hint="eastAsia" w:ascii="宋体"/>
          <w:color w:val="auto"/>
          <w:szCs w:val="21"/>
          <w:highlight w:val="none"/>
        </w:rPr>
        <w:t>及有关规定对投标人的异议进行复议</w:t>
      </w:r>
    </w:p>
    <w:p>
      <w:pPr>
        <w:shd w:val="clear" w:color="auto" w:fill="auto"/>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.5只有通过初审的投标人才能进入下一步评标程序。</w:t>
      </w:r>
    </w:p>
    <w:p>
      <w:pPr>
        <w:shd w:val="clear" w:color="auto" w:fill="auto"/>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bookmarkStart w:id="52" w:name="_Toc362983803"/>
      <w:bookmarkStart w:id="53" w:name="_Toc469495734"/>
    </w:p>
    <w:p>
      <w:pPr>
        <w:shd w:val="clear" w:color="auto" w:fill="auto"/>
        <w:spacing w:line="400" w:lineRule="exact"/>
        <w:ind w:firstLine="3080" w:firstLineChars="1100"/>
        <w:rPr>
          <w:rFonts w:hint="eastAsia" w:ascii="宋体"/>
          <w:b/>
          <w:color w:val="auto"/>
          <w:sz w:val="24"/>
          <w:highlight w:val="none"/>
        </w:rPr>
      </w:pPr>
      <w:r>
        <w:rPr>
          <w:rFonts w:hint="eastAsia" w:ascii="宋体"/>
          <w:b/>
          <w:color w:val="auto"/>
          <w:sz w:val="28"/>
          <w:szCs w:val="28"/>
          <w:highlight w:val="none"/>
        </w:rPr>
        <w:t>三  投标文件的澄清和补正</w:t>
      </w:r>
      <w:bookmarkEnd w:id="52"/>
      <w:bookmarkEnd w:id="53"/>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8．澄清、说明或补正的形式</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9．错误修正的原则</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9.2 投标文件中的大写金额和小写金额不一致的，以大写金额为准；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9.3 单价金额小数点或者百分比有明显错位的，以开标一览表的总价为准，并修改单价；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9.4 总价金额与按单价汇总金额不一致的，以单价金额计算结果为准；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9.7 对不同文字文本投标文件的解释发生异议的，以中文文本为准；</w:t>
      </w:r>
    </w:p>
    <w:p>
      <w:pPr>
        <w:shd w:val="clear" w:color="auto" w:fill="auto"/>
        <w:spacing w:line="440" w:lineRule="exact"/>
        <w:ind w:firstLine="210" w:firstLineChars="100"/>
        <w:jc w:val="left"/>
        <w:rPr>
          <w:rFonts w:hint="eastAsia" w:ascii="宋体"/>
          <w:color w:val="auto"/>
          <w:szCs w:val="21"/>
          <w:highlight w:val="none"/>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jc w:val="center"/>
        <w:outlineLvl w:val="1"/>
        <w:rPr>
          <w:rFonts w:hint="eastAsia" w:ascii="宋体"/>
          <w:b/>
          <w:color w:val="auto"/>
          <w:sz w:val="24"/>
          <w:highlight w:val="none"/>
        </w:rPr>
      </w:pPr>
      <w:bookmarkStart w:id="54" w:name="_Toc469495735"/>
      <w:r>
        <w:rPr>
          <w:rFonts w:hint="eastAsia" w:ascii="宋体"/>
          <w:b/>
          <w:color w:val="auto"/>
          <w:sz w:val="24"/>
          <w:highlight w:val="none"/>
        </w:rPr>
        <w:t>四 比较与评价</w:t>
      </w:r>
      <w:bookmarkEnd w:id="54"/>
    </w:p>
    <w:p>
      <w:pPr>
        <w:shd w:val="clear" w:color="auto" w:fill="auto"/>
        <w:tabs>
          <w:tab w:val="left" w:pos="720"/>
        </w:tabs>
        <w:spacing w:line="440" w:lineRule="exact"/>
        <w:ind w:firstLine="535" w:firstLineChars="255"/>
        <w:rPr>
          <w:rFonts w:hint="eastAsia" w:ascii="宋体" w:hAnsi="宋体" w:eastAsia="宋体" w:cs="宋体"/>
          <w:color w:val="auto"/>
          <w:szCs w:val="21"/>
          <w:highlight w:val="none"/>
          <w:lang w:bidi="ar-SA"/>
        </w:rPr>
      </w:pPr>
      <w:bookmarkStart w:id="55" w:name="_Toc362983805"/>
      <w:bookmarkStart w:id="56" w:name="_Toc469495736"/>
      <w:r>
        <w:rPr>
          <w:rFonts w:hint="eastAsia" w:ascii="宋体" w:hAnsi="宋体" w:eastAsia="宋体" w:cs="宋体"/>
          <w:color w:val="auto"/>
          <w:szCs w:val="21"/>
          <w:highlight w:val="none"/>
          <w:lang w:val="en-US" w:eastAsia="zh-CN" w:bidi="ar-SA"/>
        </w:rPr>
        <w:t>10.1</w:t>
      </w:r>
      <w:r>
        <w:rPr>
          <w:rFonts w:hint="eastAsia" w:ascii="宋体" w:hAnsi="宋体" w:eastAsia="宋体" w:cs="宋体"/>
          <w:color w:val="auto"/>
          <w:szCs w:val="21"/>
          <w:highlight w:val="none"/>
          <w:lang w:bidi="ar-SA"/>
        </w:rPr>
        <w:t>评标委员会按招标文件中规定的评标方法和标准，对资格性检查和符合性检查合格的投标文件进行商务和技术评估、综合比较与评价。</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w:t>
      </w:r>
      <w:r>
        <w:rPr>
          <w:rFonts w:hint="eastAsia" w:ascii="宋体" w:hAnsi="宋体" w:eastAsia="宋体" w:cs="宋体"/>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539" w:firstLineChars="257"/>
        <w:rPr>
          <w:rFonts w:hint="eastAsia" w:ascii="宋体" w:hAnsi="宋体" w:eastAsia="宋体" w:cs="宋体"/>
          <w:bCs/>
          <w:color w:val="auto"/>
          <w:szCs w:val="21"/>
          <w:highlight w:val="none"/>
          <w:lang w:bidi="ar-SA"/>
        </w:rPr>
      </w:pPr>
      <w:r>
        <w:rPr>
          <w:rFonts w:hint="eastAsia" w:ascii="宋体" w:hAnsi="宋体" w:eastAsia="宋体" w:cs="宋体"/>
          <w:color w:val="auto"/>
          <w:szCs w:val="21"/>
          <w:highlight w:val="none"/>
          <w:lang w:val="en-US" w:eastAsia="zh-CN" w:bidi="ar-SA"/>
        </w:rPr>
        <w:t>10.</w:t>
      </w:r>
      <w:r>
        <w:rPr>
          <w:rFonts w:hint="eastAsia" w:ascii="宋体" w:hAnsi="宋体" w:eastAsia="宋体" w:cs="宋体"/>
          <w:bCs/>
          <w:color w:val="auto"/>
          <w:szCs w:val="21"/>
          <w:highlight w:val="none"/>
          <w:lang w:val="en-US" w:eastAsia="zh-CN" w:bidi="ar-SA"/>
        </w:rPr>
        <w:t>2.1</w:t>
      </w:r>
      <w:r>
        <w:rPr>
          <w:rFonts w:hint="eastAsia" w:ascii="宋体" w:hAnsi="宋体" w:eastAsia="宋体" w:cs="宋体"/>
          <w:bCs/>
          <w:color w:val="auto"/>
          <w:szCs w:val="21"/>
          <w:highlight w:val="none"/>
          <w:lang w:bidi="ar-SA"/>
        </w:rPr>
        <w:t>评委打分办法</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bCs/>
          <w:color w:val="auto"/>
          <w:szCs w:val="21"/>
          <w:highlight w:val="none"/>
          <w:lang w:bidi="ar-SA"/>
        </w:rPr>
        <w:t>（1）</w:t>
      </w:r>
      <w:r>
        <w:rPr>
          <w:rFonts w:hint="eastAsia" w:ascii="宋体" w:hAnsi="宋体" w:eastAsia="宋体" w:cs="宋体"/>
          <w:color w:val="auto"/>
          <w:szCs w:val="21"/>
          <w:highlight w:val="none"/>
          <w:lang w:bidi="ar-SA"/>
        </w:rPr>
        <w:t>参加评分的评委应尽力体现客观、实事求是，避免学派偏见和个人偏好。</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（2）衡量、对比的依据，应以招标文件、投标文件、提供的正式试验数据、质询澄清中的文字为准，口头回答和收集的资料只作为参考。</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（3）评分主要是为比较各投标人的价格、商务和技术综合排序。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（4）评委打分采取记名形式。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（5）各评委根据提供的技术打分表独立自主打分，任何人不得要求评委统一打分或统一确定等次顺序。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（6）对打分表中的每项条款，各评委应根据投标文件、澄清材料、招标文件要求，按满足的程度给投标人打分。</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（7）评分程序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1)就投标人的投标文件对照整理出商务、技术评标因素对比表、偏差表，并在经过校核的基础上逐项打分。</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2)各评委独立完成打分后，将评分表交给代理机构，由代理机构组织进行分数统计。</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3)最终汇总表中各投标人得分应为评委打分的算术平均值。</w:t>
      </w:r>
    </w:p>
    <w:p>
      <w:pPr>
        <w:numPr>
          <w:ilvl w:val="0"/>
          <w:numId w:val="0"/>
        </w:numPr>
        <w:shd w:val="clear" w:color="auto" w:fill="auto"/>
        <w:spacing w:line="500" w:lineRule="exact"/>
        <w:jc w:val="left"/>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rPr>
      </w:pPr>
    </w:p>
    <w:p>
      <w:pPr>
        <w:shd w:val="clear" w:color="auto" w:fill="auto"/>
        <w:spacing w:before="156" w:beforeLines="50" w:line="400" w:lineRule="exact"/>
        <w:jc w:val="both"/>
        <w:outlineLvl w:val="1"/>
        <w:rPr>
          <w:rFonts w:hint="eastAsia" w:ascii="宋体"/>
          <w:b/>
          <w:color w:val="auto"/>
          <w:sz w:val="24"/>
          <w:highlight w:val="none"/>
        </w:rPr>
      </w:pPr>
    </w:p>
    <w:p>
      <w:pPr>
        <w:jc w:val="center"/>
        <w:textAlignment w:val="center"/>
        <w:rPr>
          <w:rFonts w:ascii="华文仿宋" w:hAnsi="华文仿宋" w:eastAsia="华文仿宋" w:cs="华文仿宋"/>
          <w:b/>
          <w:bCs/>
          <w:color w:val="000000"/>
          <w:kern w:val="0"/>
          <w:sz w:val="28"/>
          <w:szCs w:val="28"/>
          <w:lang w:bidi="ar"/>
        </w:rPr>
      </w:pPr>
      <w:r>
        <w:rPr>
          <w:rFonts w:hint="eastAsia" w:ascii="华文仿宋" w:hAnsi="华文仿宋" w:eastAsia="华文仿宋" w:cs="华文仿宋"/>
          <w:b/>
          <w:bCs/>
          <w:color w:val="000000"/>
          <w:kern w:val="0"/>
          <w:sz w:val="28"/>
          <w:szCs w:val="28"/>
          <w:lang w:bidi="ar"/>
        </w:rPr>
        <w:t>评审要素及分值一览表</w:t>
      </w:r>
    </w:p>
    <w:tbl>
      <w:tblPr>
        <w:tblStyle w:val="26"/>
        <w:tblW w:w="4998" w:type="pct"/>
        <w:tblInd w:w="0" w:type="dxa"/>
        <w:tblLayout w:type="autofit"/>
        <w:tblCellMar>
          <w:top w:w="0" w:type="dxa"/>
          <w:left w:w="108" w:type="dxa"/>
          <w:bottom w:w="0" w:type="dxa"/>
          <w:right w:w="108" w:type="dxa"/>
        </w:tblCellMar>
      </w:tblPr>
      <w:tblGrid>
        <w:gridCol w:w="924"/>
        <w:gridCol w:w="924"/>
        <w:gridCol w:w="925"/>
        <w:gridCol w:w="6480"/>
        <w:gridCol w:w="927"/>
      </w:tblGrid>
      <w:tr>
        <w:tblPrEx>
          <w:tblCellMar>
            <w:top w:w="0" w:type="dxa"/>
            <w:left w:w="108" w:type="dxa"/>
            <w:bottom w:w="0" w:type="dxa"/>
            <w:right w:w="108" w:type="dxa"/>
          </w:tblCellMar>
        </w:tblPrEx>
        <w:trPr>
          <w:trHeight w:val="315" w:hRule="atLeast"/>
        </w:trPr>
        <w:tc>
          <w:tcPr>
            <w:tcW w:w="45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项别</w:t>
            </w:r>
          </w:p>
        </w:tc>
        <w:tc>
          <w:tcPr>
            <w:tcW w:w="908" w:type="pct"/>
            <w:gridSpan w:val="2"/>
            <w:tcBorders>
              <w:top w:val="single" w:color="auto" w:sz="4" w:space="0"/>
              <w:left w:val="nil"/>
              <w:bottom w:val="single" w:color="auto" w:sz="4" w:space="0"/>
              <w:right w:val="single" w:color="000000" w:sz="4" w:space="0"/>
            </w:tcBorders>
            <w:shd w:val="clear" w:color="auto" w:fill="auto"/>
            <w:vAlign w:val="center"/>
          </w:tcPr>
          <w:p>
            <w:pPr>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总分值</w:t>
            </w:r>
          </w:p>
        </w:tc>
        <w:tc>
          <w:tcPr>
            <w:tcW w:w="3182"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评审要素</w:t>
            </w:r>
          </w:p>
        </w:tc>
        <w:tc>
          <w:tcPr>
            <w:tcW w:w="4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备注</w:t>
            </w:r>
          </w:p>
        </w:tc>
      </w:tr>
      <w:tr>
        <w:tblPrEx>
          <w:tblCellMar>
            <w:top w:w="0" w:type="dxa"/>
            <w:left w:w="108" w:type="dxa"/>
            <w:bottom w:w="0" w:type="dxa"/>
            <w:right w:w="108" w:type="dxa"/>
          </w:tblCellMar>
        </w:tblPrEx>
        <w:trPr>
          <w:trHeight w:val="270" w:hRule="atLeast"/>
        </w:trPr>
        <w:tc>
          <w:tcPr>
            <w:tcW w:w="454"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tcBorders>
              <w:top w:val="nil"/>
              <w:left w:val="nil"/>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b/>
                <w:bCs/>
                <w:color w:val="000000"/>
                <w:szCs w:val="21"/>
              </w:rPr>
            </w:pPr>
            <w:r>
              <w:rPr>
                <w:rFonts w:hint="eastAsia" w:ascii="华文仿宋" w:hAnsi="华文仿宋" w:eastAsia="华文仿宋" w:cs="华文仿宋"/>
                <w:b/>
                <w:bCs/>
                <w:color w:val="000000"/>
                <w:kern w:val="0"/>
                <w:szCs w:val="21"/>
                <w:lang w:bidi="ar"/>
              </w:rPr>
              <w:t>100</w:t>
            </w:r>
          </w:p>
        </w:tc>
        <w:tc>
          <w:tcPr>
            <w:tcW w:w="454" w:type="pct"/>
            <w:tcBorders>
              <w:top w:val="nil"/>
              <w:left w:val="nil"/>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b/>
                <w:bCs/>
                <w:color w:val="000000"/>
                <w:szCs w:val="21"/>
              </w:rPr>
            </w:pPr>
            <w:r>
              <w:rPr>
                <w:rFonts w:hint="eastAsia" w:ascii="华文仿宋" w:hAnsi="华文仿宋" w:eastAsia="华文仿宋" w:cs="华文仿宋"/>
                <w:b/>
                <w:bCs/>
                <w:color w:val="000000"/>
                <w:kern w:val="0"/>
                <w:szCs w:val="21"/>
                <w:lang w:bidi="ar"/>
              </w:rPr>
              <w:t>分项最高分值</w:t>
            </w: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r>
      <w:tr>
        <w:tblPrEx>
          <w:tblCellMar>
            <w:top w:w="0" w:type="dxa"/>
            <w:left w:w="108" w:type="dxa"/>
            <w:bottom w:w="0" w:type="dxa"/>
            <w:right w:w="108" w:type="dxa"/>
          </w:tblCellMar>
        </w:tblPrEx>
        <w:trPr>
          <w:trHeight w:val="825" w:hRule="atLeast"/>
        </w:trPr>
        <w:tc>
          <w:tcPr>
            <w:tcW w:w="454" w:type="pct"/>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价格</w:t>
            </w:r>
          </w:p>
        </w:tc>
        <w:tc>
          <w:tcPr>
            <w:tcW w:w="454" w:type="pct"/>
            <w:tcBorders>
              <w:top w:val="nil"/>
              <w:left w:val="nil"/>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b/>
                <w:color w:val="000000" w:themeColor="text1"/>
                <w:szCs w:val="21"/>
                <w14:textFill>
                  <w14:solidFill>
                    <w14:schemeClr w14:val="tx1"/>
                  </w14:solidFill>
                </w14:textFill>
              </w:rPr>
            </w:pPr>
            <w:r>
              <w:rPr>
                <w:rFonts w:hint="eastAsia" w:ascii="华文仿宋" w:hAnsi="华文仿宋" w:eastAsia="华文仿宋" w:cs="华文仿宋"/>
                <w:b/>
                <w:color w:val="000000" w:themeColor="text1"/>
                <w:kern w:val="0"/>
                <w:szCs w:val="21"/>
                <w:lang w:bidi="ar"/>
                <w14:textFill>
                  <w14:solidFill>
                    <w14:schemeClr w14:val="tx1"/>
                  </w14:solidFill>
                </w14:textFill>
              </w:rPr>
              <w:t>25</w:t>
            </w:r>
          </w:p>
        </w:tc>
        <w:tc>
          <w:tcPr>
            <w:tcW w:w="454" w:type="pct"/>
            <w:tcBorders>
              <w:top w:val="nil"/>
              <w:left w:val="nil"/>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themeColor="text1"/>
                <w:szCs w:val="21"/>
                <w14:textFill>
                  <w14:solidFill>
                    <w14:schemeClr w14:val="tx1"/>
                  </w14:solidFill>
                </w14:textFill>
              </w:rPr>
            </w:pPr>
          </w:p>
        </w:tc>
        <w:tc>
          <w:tcPr>
            <w:tcW w:w="3182" w:type="pct"/>
            <w:tcBorders>
              <w:top w:val="single" w:color="auto" w:sz="4" w:space="0"/>
              <w:left w:val="nil"/>
              <w:bottom w:val="single" w:color="auto" w:sz="4" w:space="0"/>
              <w:right w:val="single" w:color="000000" w:sz="4" w:space="0"/>
            </w:tcBorders>
            <w:shd w:val="clear" w:color="auto" w:fill="auto"/>
            <w:vAlign w:val="center"/>
          </w:tcPr>
          <w:p>
            <w:pPr>
              <w:jc w:val="left"/>
              <w:textAlignment w:val="center"/>
              <w:rPr>
                <w:rFonts w:ascii="华文仿宋" w:hAnsi="华文仿宋" w:eastAsia="华文仿宋" w:cs="华文仿宋"/>
                <w:color w:val="000000" w:themeColor="text1"/>
                <w:szCs w:val="21"/>
                <w14:textFill>
                  <w14:solidFill>
                    <w14:schemeClr w14:val="tx1"/>
                  </w14:solidFill>
                </w14:textFill>
              </w:rPr>
            </w:pPr>
            <w:r>
              <w:rPr>
                <w:rFonts w:hint="eastAsia" w:ascii="华文仿宋" w:hAnsi="华文仿宋" w:eastAsia="华文仿宋" w:cs="华文仿宋"/>
                <w:color w:val="000000" w:themeColor="text1"/>
                <w:kern w:val="0"/>
                <w:szCs w:val="21"/>
                <w:lang w:bidi="ar"/>
                <w14:textFill>
                  <w14:solidFill>
                    <w14:schemeClr w14:val="tx1"/>
                  </w14:solidFill>
                </w14:textFill>
              </w:rPr>
              <w:t>有效服务商最低报价作为基准价，各服务商的报价得分按下列公式计算：（基准价</w:t>
            </w:r>
            <w:r>
              <w:rPr>
                <w:rStyle w:val="58"/>
                <w:rFonts w:hint="eastAsia" w:ascii="华文仿宋" w:hAnsi="华文仿宋" w:eastAsia="华文仿宋" w:cs="华文仿宋"/>
                <w:color w:val="000000" w:themeColor="text1"/>
                <w:lang w:bidi="ar"/>
                <w14:textFill>
                  <w14:solidFill>
                    <w14:schemeClr w14:val="tx1"/>
                  </w14:solidFill>
                </w14:textFill>
              </w:rPr>
              <w:t>/</w:t>
            </w:r>
            <w:r>
              <w:rPr>
                <w:rStyle w:val="59"/>
                <w:rFonts w:hint="default"/>
                <w:color w:val="000000" w:themeColor="text1"/>
                <w:lang w:bidi="ar"/>
                <w14:textFill>
                  <w14:solidFill>
                    <w14:schemeClr w14:val="tx1"/>
                  </w14:solidFill>
                </w14:textFill>
              </w:rPr>
              <w:t>投标报价）</w:t>
            </w:r>
            <w:r>
              <w:rPr>
                <w:rStyle w:val="58"/>
                <w:rFonts w:hint="eastAsia" w:ascii="华文仿宋" w:hAnsi="华文仿宋" w:eastAsia="华文仿宋" w:cs="华文仿宋"/>
                <w:color w:val="000000" w:themeColor="text1"/>
                <w:lang w:bidi="ar"/>
                <w14:textFill>
                  <w14:solidFill>
                    <w14:schemeClr w14:val="tx1"/>
                  </w14:solidFill>
                </w14:textFill>
              </w:rPr>
              <w:t>×100</w:t>
            </w:r>
            <w:r>
              <w:rPr>
                <w:rStyle w:val="59"/>
                <w:rFonts w:hint="default"/>
                <w:color w:val="000000" w:themeColor="text1"/>
                <w:lang w:bidi="ar"/>
                <w14:textFill>
                  <w14:solidFill>
                    <w14:schemeClr w14:val="tx1"/>
                  </w14:solidFill>
                </w14:textFill>
              </w:rPr>
              <w:t>分</w:t>
            </w:r>
            <w:r>
              <w:rPr>
                <w:rStyle w:val="58"/>
                <w:rFonts w:hint="eastAsia" w:ascii="华文仿宋" w:hAnsi="华文仿宋" w:eastAsia="华文仿宋" w:cs="华文仿宋"/>
                <w:color w:val="000000" w:themeColor="text1"/>
                <w:lang w:bidi="ar"/>
                <w14:textFill>
                  <w14:solidFill>
                    <w14:schemeClr w14:val="tx1"/>
                  </w14:solidFill>
                </w14:textFill>
              </w:rPr>
              <w:t>×</w:t>
            </w:r>
            <w:r>
              <w:rPr>
                <w:rStyle w:val="60"/>
                <w:rFonts w:hint="eastAsia" w:ascii="华文仿宋" w:hAnsi="华文仿宋" w:eastAsia="华文仿宋" w:cs="华文仿宋"/>
                <w:color w:val="000000" w:themeColor="text1"/>
                <w:lang w:val="en-US" w:eastAsia="zh-CN" w:bidi="ar"/>
                <w14:textFill>
                  <w14:solidFill>
                    <w14:schemeClr w14:val="tx1"/>
                  </w14:solidFill>
                </w14:textFill>
              </w:rPr>
              <w:t>25</w:t>
            </w:r>
            <w:r>
              <w:rPr>
                <w:rStyle w:val="58"/>
                <w:rFonts w:hint="eastAsia" w:ascii="华文仿宋" w:hAnsi="华文仿宋" w:eastAsia="华文仿宋" w:cs="华文仿宋"/>
                <w:color w:val="000000" w:themeColor="text1"/>
                <w:lang w:bidi="ar"/>
                <w14:textFill>
                  <w14:solidFill>
                    <w14:schemeClr w14:val="tx1"/>
                  </w14:solidFill>
                </w14:textFill>
              </w:rPr>
              <w:t>%</w:t>
            </w:r>
          </w:p>
        </w:tc>
        <w:tc>
          <w:tcPr>
            <w:tcW w:w="454" w:type="pct"/>
            <w:tcBorders>
              <w:top w:val="nil"/>
              <w:left w:val="nil"/>
              <w:bottom w:val="single" w:color="auto" w:sz="4" w:space="0"/>
              <w:right w:val="single" w:color="auto" w:sz="4" w:space="0"/>
            </w:tcBorders>
            <w:shd w:val="clear" w:color="auto" w:fill="auto"/>
            <w:vAlign w:val="center"/>
          </w:tcPr>
          <w:p>
            <w:pPr>
              <w:ind w:firstLine="210" w:firstLineChars="100"/>
              <w:jc w:val="left"/>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　</w:t>
            </w:r>
          </w:p>
        </w:tc>
      </w:tr>
      <w:tr>
        <w:tblPrEx>
          <w:tblCellMar>
            <w:top w:w="0" w:type="dxa"/>
            <w:left w:w="108" w:type="dxa"/>
            <w:bottom w:w="0" w:type="dxa"/>
            <w:right w:w="108" w:type="dxa"/>
          </w:tblCellMar>
        </w:tblPrEx>
        <w:trPr>
          <w:trHeight w:val="315" w:hRule="atLeast"/>
        </w:trPr>
        <w:tc>
          <w:tcPr>
            <w:tcW w:w="454" w:type="pct"/>
            <w:vMerge w:val="restart"/>
            <w:tcBorders>
              <w:top w:val="nil"/>
              <w:left w:val="single" w:color="auto" w:sz="4" w:space="0"/>
              <w:bottom w:val="single" w:color="000000"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总体方案</w:t>
            </w:r>
          </w:p>
        </w:tc>
        <w:tc>
          <w:tcPr>
            <w:tcW w:w="454" w:type="pct"/>
            <w:vMerge w:val="restart"/>
            <w:tcBorders>
              <w:top w:val="nil"/>
              <w:left w:val="single" w:color="auto" w:sz="4" w:space="0"/>
              <w:bottom w:val="single" w:color="000000"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themeColor="text1"/>
                <w:szCs w:val="21"/>
                <w14:textFill>
                  <w14:solidFill>
                    <w14:schemeClr w14:val="tx1"/>
                  </w14:solidFill>
                </w14:textFill>
              </w:rPr>
            </w:pPr>
            <w:r>
              <w:rPr>
                <w:rFonts w:hint="eastAsia" w:ascii="华文仿宋" w:hAnsi="华文仿宋" w:eastAsia="华文仿宋" w:cs="华文仿宋"/>
                <w:color w:val="000000" w:themeColor="text1"/>
                <w:kern w:val="0"/>
                <w:szCs w:val="21"/>
                <w:lang w:bidi="ar"/>
                <w14:textFill>
                  <w14:solidFill>
                    <w14:schemeClr w14:val="tx1"/>
                  </w14:solidFill>
                </w14:textFill>
              </w:rPr>
              <w:t>37</w:t>
            </w:r>
          </w:p>
        </w:tc>
        <w:tc>
          <w:tcPr>
            <w:tcW w:w="454" w:type="pct"/>
            <w:vMerge w:val="restart"/>
            <w:tcBorders>
              <w:top w:val="nil"/>
              <w:left w:val="single" w:color="auto" w:sz="4" w:space="0"/>
              <w:bottom w:val="single" w:color="000000"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themeColor="text1"/>
                <w:szCs w:val="21"/>
                <w14:textFill>
                  <w14:solidFill>
                    <w14:schemeClr w14:val="tx1"/>
                  </w14:solidFill>
                </w14:textFill>
              </w:rPr>
            </w:pPr>
            <w:r>
              <w:rPr>
                <w:rFonts w:hint="eastAsia" w:ascii="华文仿宋" w:hAnsi="华文仿宋" w:eastAsia="华文仿宋" w:cs="华文仿宋"/>
                <w:color w:val="000000" w:themeColor="text1"/>
                <w:kern w:val="0"/>
                <w:szCs w:val="21"/>
                <w:lang w:bidi="ar"/>
                <w14:textFill>
                  <w14:solidFill>
                    <w14:schemeClr w14:val="tx1"/>
                  </w14:solidFill>
                </w14:textFill>
              </w:rPr>
              <w:t>20</w:t>
            </w:r>
          </w:p>
        </w:tc>
        <w:tc>
          <w:tcPr>
            <w:tcW w:w="3182"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textAlignment w:val="center"/>
              <w:rPr>
                <w:rFonts w:ascii="华文仿宋" w:hAnsi="华文仿宋" w:eastAsia="华文仿宋" w:cs="华文仿宋"/>
                <w:color w:val="000000" w:themeColor="text1"/>
                <w:szCs w:val="21"/>
                <w14:textFill>
                  <w14:solidFill>
                    <w14:schemeClr w14:val="tx1"/>
                  </w14:solidFill>
                </w14:textFill>
              </w:rPr>
            </w:pPr>
            <w:r>
              <w:rPr>
                <w:rFonts w:hint="eastAsia" w:ascii="华文仿宋" w:hAnsi="华文仿宋" w:eastAsia="华文仿宋" w:cs="华文仿宋"/>
                <w:color w:val="000000" w:themeColor="text1"/>
                <w:kern w:val="0"/>
                <w:szCs w:val="21"/>
                <w:lang w:bidi="ar"/>
                <w14:textFill>
                  <w14:solidFill>
                    <w14:schemeClr w14:val="tx1"/>
                  </w14:solidFill>
                </w14:textFill>
              </w:rPr>
              <w:t>调查方案：</w:t>
            </w:r>
            <w:r>
              <w:rPr>
                <w:rFonts w:hint="eastAsia" w:ascii="华文仿宋" w:hAnsi="华文仿宋" w:eastAsia="华文仿宋" w:cs="华文仿宋"/>
                <w:color w:val="000000" w:themeColor="text1"/>
                <w:kern w:val="0"/>
                <w:szCs w:val="21"/>
                <w:lang w:bidi="ar"/>
                <w14:textFill>
                  <w14:solidFill>
                    <w14:schemeClr w14:val="tx1"/>
                  </w14:solidFill>
                </w14:textFill>
              </w:rPr>
              <w:br w:type="textWrapping"/>
            </w:r>
            <w:r>
              <w:rPr>
                <w:rFonts w:hint="eastAsia" w:ascii="华文仿宋" w:hAnsi="华文仿宋" w:eastAsia="华文仿宋" w:cs="华文仿宋"/>
                <w:color w:val="000000" w:themeColor="text1"/>
                <w:kern w:val="0"/>
                <w:szCs w:val="21"/>
                <w:lang w:bidi="ar"/>
                <w14:textFill>
                  <w14:solidFill>
                    <w14:schemeClr w14:val="tx1"/>
                  </w14:solidFill>
                </w14:textFill>
              </w:rPr>
              <w:t>提供针对本项目的总体调查方案。</w:t>
            </w:r>
            <w:r>
              <w:rPr>
                <w:rFonts w:hint="eastAsia" w:ascii="华文仿宋" w:hAnsi="华文仿宋" w:eastAsia="华文仿宋" w:cs="华文仿宋"/>
                <w:color w:val="000000" w:themeColor="text1"/>
                <w:kern w:val="0"/>
                <w:szCs w:val="21"/>
                <w:lang w:bidi="ar"/>
                <w14:textFill>
                  <w14:solidFill>
                    <w14:schemeClr w14:val="tx1"/>
                  </w14:solidFill>
                </w14:textFill>
              </w:rPr>
              <w:br w:type="textWrapping"/>
            </w:r>
            <w:r>
              <w:rPr>
                <w:rFonts w:hint="eastAsia" w:ascii="华文仿宋" w:hAnsi="华文仿宋" w:eastAsia="华文仿宋" w:cs="华文仿宋"/>
                <w:color w:val="000000" w:themeColor="text1"/>
                <w:kern w:val="0"/>
                <w:szCs w:val="21"/>
                <w:lang w:bidi="ar"/>
                <w14:textFill>
                  <w14:solidFill>
                    <w14:schemeClr w14:val="tx1"/>
                  </w14:solidFill>
                </w14:textFill>
              </w:rPr>
              <w:t>方案逻辑清晰、方法科学、合理可行；关键技术方法归纳总结到位、条理清楚、效率高、准确性强，符合调查工作的要求和特点，计［14-20］分；方案逻辑清晰，方法科学，关键技术总结基本到位，基本符合调查工作的要求和特点，计［7-13］分；方案空洞、无实质性内容，计［0-6］分。</w:t>
            </w:r>
          </w:p>
        </w:tc>
        <w:tc>
          <w:tcPr>
            <w:tcW w:w="454" w:type="pct"/>
            <w:vMerge w:val="restart"/>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color w:val="C00000"/>
                <w:szCs w:val="21"/>
              </w:rPr>
            </w:pPr>
            <w:r>
              <w:rPr>
                <w:rFonts w:hint="eastAsia" w:ascii="华文仿宋" w:hAnsi="华文仿宋" w:eastAsia="华文仿宋" w:cs="华文仿宋"/>
                <w:color w:val="C00000"/>
                <w:kern w:val="0"/>
                <w:szCs w:val="21"/>
                <w:lang w:bidi="ar"/>
              </w:rPr>
              <w:t>　</w:t>
            </w:r>
          </w:p>
        </w:tc>
      </w:tr>
      <w:tr>
        <w:tblPrEx>
          <w:tblCellMar>
            <w:top w:w="0" w:type="dxa"/>
            <w:left w:w="108" w:type="dxa"/>
            <w:bottom w:w="0" w:type="dxa"/>
            <w:right w:w="108" w:type="dxa"/>
          </w:tblCellMar>
        </w:tblPrEx>
        <w:trPr>
          <w:trHeight w:val="31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themeColor="text1"/>
                <w:szCs w:val="21"/>
                <w14:textFill>
                  <w14:solidFill>
                    <w14:schemeClr w14:val="tx1"/>
                  </w14:solidFill>
                </w14:textFill>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1710"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themeColor="text1"/>
                <w:szCs w:val="21"/>
                <w14:textFill>
                  <w14:solidFill>
                    <w14:schemeClr w14:val="tx1"/>
                  </w14:solidFill>
                </w14:textFill>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31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454" w:type="pct"/>
            <w:vMerge w:val="restart"/>
            <w:tcBorders>
              <w:top w:val="nil"/>
              <w:left w:val="single" w:color="auto" w:sz="4" w:space="0"/>
              <w:bottom w:val="single" w:color="000000"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themeColor="text1"/>
                <w:szCs w:val="21"/>
                <w14:textFill>
                  <w14:solidFill>
                    <w14:schemeClr w14:val="tx1"/>
                  </w14:solidFill>
                </w14:textFill>
              </w:rPr>
            </w:pPr>
            <w:r>
              <w:rPr>
                <w:rFonts w:hint="eastAsia" w:ascii="华文仿宋" w:hAnsi="华文仿宋" w:eastAsia="华文仿宋" w:cs="华文仿宋"/>
                <w:color w:val="000000" w:themeColor="text1"/>
                <w:kern w:val="0"/>
                <w:szCs w:val="21"/>
                <w:lang w:bidi="ar"/>
                <w14:textFill>
                  <w14:solidFill>
                    <w14:schemeClr w14:val="tx1"/>
                  </w14:solidFill>
                </w14:textFill>
              </w:rPr>
              <w:t>7</w:t>
            </w:r>
          </w:p>
        </w:tc>
        <w:tc>
          <w:tcPr>
            <w:tcW w:w="3182"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华文仿宋" w:hAnsi="华文仿宋" w:eastAsia="华文仿宋" w:cs="华文仿宋"/>
                <w:color w:val="000000" w:themeColor="text1"/>
                <w:szCs w:val="21"/>
                <w14:textFill>
                  <w14:solidFill>
                    <w14:schemeClr w14:val="tx1"/>
                  </w14:solidFill>
                </w14:textFill>
              </w:rPr>
            </w:pPr>
            <w:r>
              <w:rPr>
                <w:rFonts w:hint="eastAsia" w:ascii="华文仿宋" w:hAnsi="华文仿宋" w:eastAsia="华文仿宋" w:cs="华文仿宋"/>
                <w:color w:val="000000" w:themeColor="text1"/>
                <w:kern w:val="0"/>
                <w:szCs w:val="21"/>
                <w:lang w:bidi="ar"/>
                <w14:textFill>
                  <w14:solidFill>
                    <w14:schemeClr w14:val="tx1"/>
                  </w14:solidFill>
                </w14:textFill>
              </w:rPr>
              <w:t>组织实施方案：</w:t>
            </w:r>
            <w:r>
              <w:rPr>
                <w:rFonts w:hint="eastAsia" w:ascii="华文仿宋" w:hAnsi="华文仿宋" w:eastAsia="华文仿宋" w:cs="华文仿宋"/>
                <w:color w:val="000000" w:themeColor="text1"/>
                <w:kern w:val="0"/>
                <w:szCs w:val="21"/>
                <w:lang w:bidi="ar"/>
                <w14:textFill>
                  <w14:solidFill>
                    <w14:schemeClr w14:val="tx1"/>
                  </w14:solidFill>
                </w14:textFill>
              </w:rPr>
              <w:br w:type="textWrapping"/>
            </w:r>
            <w:r>
              <w:rPr>
                <w:rFonts w:hint="eastAsia" w:ascii="华文仿宋" w:hAnsi="华文仿宋" w:eastAsia="华文仿宋" w:cs="华文仿宋"/>
                <w:color w:val="000000" w:themeColor="text1"/>
                <w:kern w:val="0"/>
                <w:szCs w:val="21"/>
                <w:lang w:bidi="ar"/>
                <w14:textFill>
                  <w14:solidFill>
                    <w14:schemeClr w14:val="tx1"/>
                  </w14:solidFill>
                </w14:textFill>
              </w:rPr>
              <w:t>提供针对本项目的组织实施方案。</w:t>
            </w:r>
            <w:r>
              <w:rPr>
                <w:rFonts w:hint="eastAsia" w:ascii="华文仿宋" w:hAnsi="华文仿宋" w:eastAsia="华文仿宋" w:cs="华文仿宋"/>
                <w:color w:val="000000" w:themeColor="text1"/>
                <w:kern w:val="0"/>
                <w:szCs w:val="21"/>
                <w:lang w:bidi="ar"/>
                <w14:textFill>
                  <w14:solidFill>
                    <w14:schemeClr w14:val="tx1"/>
                  </w14:solidFill>
                </w14:textFill>
              </w:rPr>
              <w:br w:type="textWrapping"/>
            </w:r>
            <w:r>
              <w:rPr>
                <w:rFonts w:hint="eastAsia" w:ascii="华文仿宋" w:hAnsi="华文仿宋" w:eastAsia="华文仿宋" w:cs="华文仿宋"/>
                <w:color w:val="000000" w:themeColor="text1"/>
                <w:kern w:val="0"/>
                <w:szCs w:val="21"/>
                <w:lang w:bidi="ar"/>
                <w14:textFill>
                  <w14:solidFill>
                    <w14:schemeClr w14:val="tx1"/>
                  </w14:solidFill>
                </w14:textFill>
              </w:rPr>
              <w:t>实施方案内容全面，分工明确，工作方法符合实际情况、具体可行，可操作性强，计［</w:t>
            </w:r>
            <w:r>
              <w:rPr>
                <w:rFonts w:hint="eastAsia" w:ascii="华文仿宋" w:hAnsi="华文仿宋" w:eastAsia="华文仿宋" w:cs="华文仿宋"/>
                <w:color w:val="000000" w:themeColor="text1"/>
                <w:kern w:val="0"/>
                <w:szCs w:val="21"/>
                <w:lang w:val="en-US" w:eastAsia="zh-CN" w:bidi="ar"/>
                <w14:textFill>
                  <w14:solidFill>
                    <w14:schemeClr w14:val="tx1"/>
                  </w14:solidFill>
                </w14:textFill>
              </w:rPr>
              <w:t>5</w:t>
            </w:r>
            <w:r>
              <w:rPr>
                <w:rFonts w:hint="eastAsia" w:ascii="华文仿宋" w:hAnsi="华文仿宋" w:eastAsia="华文仿宋" w:cs="华文仿宋"/>
                <w:color w:val="000000" w:themeColor="text1"/>
                <w:kern w:val="0"/>
                <w:szCs w:val="21"/>
                <w:lang w:bidi="ar"/>
                <w14:textFill>
                  <w14:solidFill>
                    <w14:schemeClr w14:val="tx1"/>
                  </w14:solidFill>
                </w14:textFill>
              </w:rPr>
              <w:t>-</w:t>
            </w:r>
            <w:r>
              <w:rPr>
                <w:rFonts w:hint="eastAsia" w:ascii="华文仿宋" w:hAnsi="华文仿宋" w:eastAsia="华文仿宋" w:cs="华文仿宋"/>
                <w:color w:val="000000" w:themeColor="text1"/>
                <w:kern w:val="0"/>
                <w:szCs w:val="21"/>
                <w:lang w:val="en-US" w:eastAsia="zh-CN" w:bidi="ar"/>
                <w14:textFill>
                  <w14:solidFill>
                    <w14:schemeClr w14:val="tx1"/>
                  </w14:solidFill>
                </w14:textFill>
              </w:rPr>
              <w:t>7</w:t>
            </w:r>
            <w:r>
              <w:rPr>
                <w:rFonts w:hint="eastAsia" w:ascii="华文仿宋" w:hAnsi="华文仿宋" w:eastAsia="华文仿宋" w:cs="华文仿宋"/>
                <w:color w:val="000000" w:themeColor="text1"/>
                <w:kern w:val="0"/>
                <w:szCs w:val="21"/>
                <w:lang w:bidi="ar"/>
                <w14:textFill>
                  <w14:solidFill>
                    <w14:schemeClr w14:val="tx1"/>
                  </w14:solidFill>
                </w14:textFill>
              </w:rPr>
              <w:t>］分；实施方案较全面，分工基本明确，工作方法合理可行，计［</w:t>
            </w:r>
            <w:r>
              <w:rPr>
                <w:rFonts w:hint="eastAsia" w:ascii="华文仿宋" w:hAnsi="华文仿宋" w:eastAsia="华文仿宋" w:cs="华文仿宋"/>
                <w:color w:val="000000" w:themeColor="text1"/>
                <w:kern w:val="0"/>
                <w:szCs w:val="21"/>
                <w:lang w:val="en-US" w:eastAsia="zh-CN" w:bidi="ar"/>
                <w14:textFill>
                  <w14:solidFill>
                    <w14:schemeClr w14:val="tx1"/>
                  </w14:solidFill>
                </w14:textFill>
              </w:rPr>
              <w:t>2</w:t>
            </w:r>
            <w:r>
              <w:rPr>
                <w:rFonts w:hint="eastAsia" w:ascii="华文仿宋" w:hAnsi="华文仿宋" w:eastAsia="华文仿宋" w:cs="华文仿宋"/>
                <w:color w:val="000000" w:themeColor="text1"/>
                <w:kern w:val="0"/>
                <w:szCs w:val="21"/>
                <w:lang w:bidi="ar"/>
                <w14:textFill>
                  <w14:solidFill>
                    <w14:schemeClr w14:val="tx1"/>
                  </w14:solidFill>
                </w14:textFill>
              </w:rPr>
              <w:t>-</w:t>
            </w:r>
            <w:r>
              <w:rPr>
                <w:rFonts w:hint="eastAsia" w:ascii="华文仿宋" w:hAnsi="华文仿宋" w:eastAsia="华文仿宋" w:cs="华文仿宋"/>
                <w:color w:val="000000" w:themeColor="text1"/>
                <w:kern w:val="0"/>
                <w:szCs w:val="21"/>
                <w:lang w:val="en-US" w:eastAsia="zh-CN" w:bidi="ar"/>
                <w14:textFill>
                  <w14:solidFill>
                    <w14:schemeClr w14:val="tx1"/>
                  </w14:solidFill>
                </w14:textFill>
              </w:rPr>
              <w:t>4</w:t>
            </w:r>
            <w:r>
              <w:rPr>
                <w:rFonts w:hint="eastAsia" w:ascii="华文仿宋" w:hAnsi="华文仿宋" w:eastAsia="华文仿宋" w:cs="华文仿宋"/>
                <w:color w:val="000000" w:themeColor="text1"/>
                <w:kern w:val="0"/>
                <w:szCs w:val="21"/>
                <w:lang w:bidi="ar"/>
                <w14:textFill>
                  <w14:solidFill>
                    <w14:schemeClr w14:val="tx1"/>
                  </w14:solidFill>
                </w14:textFill>
              </w:rPr>
              <w:t>］分；方案空洞、无实质性内容，计［</w:t>
            </w:r>
            <w:r>
              <w:rPr>
                <w:rFonts w:hint="eastAsia" w:ascii="华文仿宋" w:hAnsi="华文仿宋" w:eastAsia="华文仿宋" w:cs="华文仿宋"/>
                <w:color w:val="000000" w:themeColor="text1"/>
                <w:kern w:val="0"/>
                <w:szCs w:val="21"/>
                <w:lang w:val="en-US" w:eastAsia="zh-CN" w:bidi="ar"/>
                <w14:textFill>
                  <w14:solidFill>
                    <w14:schemeClr w14:val="tx1"/>
                  </w14:solidFill>
                </w14:textFill>
              </w:rPr>
              <w:t>0</w:t>
            </w:r>
            <w:r>
              <w:rPr>
                <w:rFonts w:hint="eastAsia" w:ascii="华文仿宋" w:hAnsi="华文仿宋" w:eastAsia="华文仿宋" w:cs="华文仿宋"/>
                <w:color w:val="000000" w:themeColor="text1"/>
                <w:kern w:val="0"/>
                <w:szCs w:val="21"/>
                <w:lang w:bidi="ar"/>
                <w14:textFill>
                  <w14:solidFill>
                    <w14:schemeClr w14:val="tx1"/>
                  </w14:solidFill>
                </w14:textFill>
              </w:rPr>
              <w:t>-</w:t>
            </w:r>
            <w:r>
              <w:rPr>
                <w:rFonts w:hint="eastAsia" w:ascii="华文仿宋" w:hAnsi="华文仿宋" w:eastAsia="华文仿宋" w:cs="华文仿宋"/>
                <w:color w:val="000000" w:themeColor="text1"/>
                <w:kern w:val="0"/>
                <w:szCs w:val="21"/>
                <w:lang w:val="en-US" w:eastAsia="zh-CN" w:bidi="ar"/>
                <w14:textFill>
                  <w14:solidFill>
                    <w14:schemeClr w14:val="tx1"/>
                  </w14:solidFill>
                </w14:textFill>
              </w:rPr>
              <w:t>1</w:t>
            </w:r>
            <w:r>
              <w:rPr>
                <w:rFonts w:hint="eastAsia" w:ascii="华文仿宋" w:hAnsi="华文仿宋" w:eastAsia="华文仿宋" w:cs="华文仿宋"/>
                <w:color w:val="000000" w:themeColor="text1"/>
                <w:kern w:val="0"/>
                <w:szCs w:val="21"/>
                <w:lang w:bidi="ar"/>
                <w14:textFill>
                  <w14:solidFill>
                    <w14:schemeClr w14:val="tx1"/>
                  </w14:solidFill>
                </w14:textFill>
              </w:rPr>
              <w:t>］分。</w:t>
            </w:r>
          </w:p>
        </w:tc>
        <w:tc>
          <w:tcPr>
            <w:tcW w:w="454" w:type="pct"/>
            <w:vMerge w:val="restart"/>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color w:val="C00000"/>
                <w:szCs w:val="21"/>
              </w:rPr>
            </w:pPr>
            <w:r>
              <w:rPr>
                <w:rFonts w:hint="eastAsia" w:ascii="华文仿宋" w:hAnsi="华文仿宋" w:eastAsia="华文仿宋" w:cs="华文仿宋"/>
                <w:color w:val="C00000"/>
                <w:kern w:val="0"/>
                <w:szCs w:val="21"/>
                <w:lang w:bidi="ar"/>
              </w:rPr>
              <w:t>　</w:t>
            </w:r>
          </w:p>
        </w:tc>
      </w:tr>
      <w:tr>
        <w:tblPrEx>
          <w:tblCellMar>
            <w:top w:w="0" w:type="dxa"/>
            <w:left w:w="108" w:type="dxa"/>
            <w:bottom w:w="0" w:type="dxa"/>
            <w:right w:w="108" w:type="dxa"/>
          </w:tblCellMar>
        </w:tblPrEx>
        <w:trPr>
          <w:trHeight w:val="31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themeColor="text1"/>
                <w:szCs w:val="21"/>
                <w14:textFill>
                  <w14:solidFill>
                    <w14:schemeClr w14:val="tx1"/>
                  </w14:solidFill>
                </w14:textFill>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94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themeColor="text1"/>
                <w:szCs w:val="21"/>
                <w14:textFill>
                  <w14:solidFill>
                    <w14:schemeClr w14:val="tx1"/>
                  </w14:solidFill>
                </w14:textFill>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31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454" w:type="pct"/>
            <w:vMerge w:val="restart"/>
            <w:tcBorders>
              <w:top w:val="nil"/>
              <w:left w:val="single" w:color="auto" w:sz="4" w:space="0"/>
              <w:bottom w:val="single" w:color="000000"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themeColor="text1"/>
                <w:szCs w:val="21"/>
                <w14:textFill>
                  <w14:solidFill>
                    <w14:schemeClr w14:val="tx1"/>
                  </w14:solidFill>
                </w14:textFill>
              </w:rPr>
            </w:pPr>
            <w:r>
              <w:rPr>
                <w:rFonts w:hint="eastAsia" w:ascii="华文仿宋" w:hAnsi="华文仿宋" w:eastAsia="华文仿宋" w:cs="华文仿宋"/>
                <w:color w:val="000000" w:themeColor="text1"/>
                <w:kern w:val="0"/>
                <w:szCs w:val="21"/>
                <w:lang w:bidi="ar"/>
                <w14:textFill>
                  <w14:solidFill>
                    <w14:schemeClr w14:val="tx1"/>
                  </w14:solidFill>
                </w14:textFill>
              </w:rPr>
              <w:t>5</w:t>
            </w:r>
          </w:p>
        </w:tc>
        <w:tc>
          <w:tcPr>
            <w:tcW w:w="3182"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华文仿宋" w:hAnsi="华文仿宋" w:eastAsia="华文仿宋" w:cs="华文仿宋"/>
                <w:color w:val="000000" w:themeColor="text1"/>
                <w:szCs w:val="21"/>
                <w14:textFill>
                  <w14:solidFill>
                    <w14:schemeClr w14:val="tx1"/>
                  </w14:solidFill>
                </w14:textFill>
              </w:rPr>
            </w:pPr>
            <w:r>
              <w:rPr>
                <w:rFonts w:hint="eastAsia" w:ascii="华文仿宋" w:hAnsi="华文仿宋" w:eastAsia="华文仿宋" w:cs="华文仿宋"/>
                <w:color w:val="000000" w:themeColor="text1"/>
                <w:kern w:val="0"/>
                <w:szCs w:val="21"/>
                <w:lang w:bidi="ar"/>
                <w14:textFill>
                  <w14:solidFill>
                    <w14:schemeClr w14:val="tx1"/>
                  </w14:solidFill>
                </w14:textFill>
              </w:rPr>
              <w:t>各项保障措施及计划进度安排：</w:t>
            </w:r>
            <w:r>
              <w:rPr>
                <w:rFonts w:hint="eastAsia" w:ascii="华文仿宋" w:hAnsi="华文仿宋" w:eastAsia="华文仿宋" w:cs="华文仿宋"/>
                <w:color w:val="000000" w:themeColor="text1"/>
                <w:kern w:val="0"/>
                <w:szCs w:val="21"/>
                <w:lang w:bidi="ar"/>
                <w14:textFill>
                  <w14:solidFill>
                    <w14:schemeClr w14:val="tx1"/>
                  </w14:solidFill>
                </w14:textFill>
              </w:rPr>
              <w:br w:type="textWrapping"/>
            </w:r>
            <w:r>
              <w:rPr>
                <w:rFonts w:hint="eastAsia" w:ascii="华文仿宋" w:hAnsi="华文仿宋" w:eastAsia="华文仿宋" w:cs="华文仿宋"/>
                <w:color w:val="000000" w:themeColor="text1"/>
                <w:kern w:val="0"/>
                <w:szCs w:val="21"/>
                <w:lang w:bidi="ar"/>
                <w14:textFill>
                  <w14:solidFill>
                    <w14:schemeClr w14:val="tx1"/>
                  </w14:solidFill>
                </w14:textFill>
              </w:rPr>
              <w:t>提供针对本项目的各项保障措施及计划进度安排。</w:t>
            </w:r>
            <w:r>
              <w:rPr>
                <w:rFonts w:hint="eastAsia" w:ascii="华文仿宋" w:hAnsi="华文仿宋" w:eastAsia="华文仿宋" w:cs="华文仿宋"/>
                <w:color w:val="000000" w:themeColor="text1"/>
                <w:kern w:val="0"/>
                <w:szCs w:val="21"/>
                <w:lang w:bidi="ar"/>
                <w14:textFill>
                  <w14:solidFill>
                    <w14:schemeClr w14:val="tx1"/>
                  </w14:solidFill>
                </w14:textFill>
              </w:rPr>
              <w:br w:type="textWrapping"/>
            </w:r>
            <w:r>
              <w:rPr>
                <w:rFonts w:hint="eastAsia" w:ascii="华文仿宋" w:hAnsi="华文仿宋" w:eastAsia="华文仿宋" w:cs="华文仿宋"/>
                <w:color w:val="000000" w:themeColor="text1"/>
                <w:kern w:val="0"/>
                <w:szCs w:val="21"/>
                <w:lang w:bidi="ar"/>
                <w14:textFill>
                  <w14:solidFill>
                    <w14:schemeClr w14:val="tx1"/>
                  </w14:solidFill>
                </w14:textFill>
              </w:rPr>
              <w:t>保障措施及计划进度安排全面、可行，安排合理，能够保障项目顺利实施，计［4-5］分；保障措施及计划进度安排，基本符合项目实施要求，计［2-3］分；方案空洞、无实质性内容，计［0-1］分。</w:t>
            </w:r>
          </w:p>
        </w:tc>
        <w:tc>
          <w:tcPr>
            <w:tcW w:w="454" w:type="pct"/>
            <w:vMerge w:val="restart"/>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color w:val="C00000"/>
                <w:szCs w:val="21"/>
              </w:rPr>
            </w:pPr>
            <w:r>
              <w:rPr>
                <w:rFonts w:hint="eastAsia" w:ascii="华文仿宋" w:hAnsi="华文仿宋" w:eastAsia="华文仿宋" w:cs="华文仿宋"/>
                <w:color w:val="C00000"/>
                <w:kern w:val="0"/>
                <w:szCs w:val="21"/>
                <w:lang w:bidi="ar"/>
              </w:rPr>
              <w:t>　</w:t>
            </w:r>
          </w:p>
        </w:tc>
      </w:tr>
      <w:tr>
        <w:tblPrEx>
          <w:tblCellMar>
            <w:top w:w="0" w:type="dxa"/>
            <w:left w:w="108" w:type="dxa"/>
            <w:bottom w:w="0" w:type="dxa"/>
            <w:right w:w="108" w:type="dxa"/>
          </w:tblCellMar>
        </w:tblPrEx>
        <w:trPr>
          <w:trHeight w:val="31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themeColor="text1"/>
                <w:szCs w:val="21"/>
                <w14:textFill>
                  <w14:solidFill>
                    <w14:schemeClr w14:val="tx1"/>
                  </w14:solidFill>
                </w14:textFill>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94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themeColor="text1"/>
                <w:szCs w:val="21"/>
                <w14:textFill>
                  <w14:solidFill>
                    <w14:schemeClr w14:val="tx1"/>
                  </w14:solidFill>
                </w14:textFill>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31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454" w:type="pct"/>
            <w:vMerge w:val="restart"/>
            <w:tcBorders>
              <w:top w:val="nil"/>
              <w:left w:val="single" w:color="auto" w:sz="4" w:space="0"/>
              <w:bottom w:val="single" w:color="000000"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themeColor="text1"/>
                <w:szCs w:val="21"/>
                <w14:textFill>
                  <w14:solidFill>
                    <w14:schemeClr w14:val="tx1"/>
                  </w14:solidFill>
                </w14:textFill>
              </w:rPr>
            </w:pPr>
            <w:r>
              <w:rPr>
                <w:rFonts w:hint="eastAsia" w:ascii="华文仿宋" w:hAnsi="华文仿宋" w:eastAsia="华文仿宋" w:cs="华文仿宋"/>
                <w:color w:val="000000" w:themeColor="text1"/>
                <w:kern w:val="0"/>
                <w:szCs w:val="21"/>
                <w:lang w:bidi="ar"/>
                <w14:textFill>
                  <w14:solidFill>
                    <w14:schemeClr w14:val="tx1"/>
                  </w14:solidFill>
                </w14:textFill>
              </w:rPr>
              <w:t>5</w:t>
            </w:r>
          </w:p>
        </w:tc>
        <w:tc>
          <w:tcPr>
            <w:tcW w:w="3182"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华文仿宋" w:hAnsi="华文仿宋" w:eastAsia="华文仿宋" w:cs="华文仿宋"/>
                <w:color w:val="000000" w:themeColor="text1"/>
                <w:szCs w:val="21"/>
                <w14:textFill>
                  <w14:solidFill>
                    <w14:schemeClr w14:val="tx1"/>
                  </w14:solidFill>
                </w14:textFill>
              </w:rPr>
            </w:pPr>
            <w:r>
              <w:rPr>
                <w:rFonts w:hint="eastAsia" w:ascii="华文仿宋" w:hAnsi="华文仿宋" w:eastAsia="华文仿宋" w:cs="华文仿宋"/>
                <w:color w:val="000000" w:themeColor="text1"/>
                <w:kern w:val="0"/>
                <w:szCs w:val="21"/>
                <w:lang w:bidi="ar"/>
                <w14:textFill>
                  <w14:solidFill>
                    <w14:schemeClr w14:val="tx1"/>
                  </w14:solidFill>
                </w14:textFill>
              </w:rPr>
              <w:t>项目分析：</w:t>
            </w:r>
            <w:r>
              <w:rPr>
                <w:rFonts w:hint="eastAsia" w:ascii="华文仿宋" w:hAnsi="华文仿宋" w:eastAsia="华文仿宋" w:cs="华文仿宋"/>
                <w:color w:val="000000" w:themeColor="text1"/>
                <w:kern w:val="0"/>
                <w:szCs w:val="21"/>
                <w:lang w:bidi="ar"/>
                <w14:textFill>
                  <w14:solidFill>
                    <w14:schemeClr w14:val="tx1"/>
                  </w14:solidFill>
                </w14:textFill>
              </w:rPr>
              <w:br w:type="textWrapping"/>
            </w:r>
            <w:r>
              <w:rPr>
                <w:rFonts w:hint="eastAsia" w:ascii="华文仿宋" w:hAnsi="华文仿宋" w:eastAsia="华文仿宋" w:cs="华文仿宋"/>
                <w:color w:val="000000" w:themeColor="text1"/>
                <w:kern w:val="0"/>
                <w:szCs w:val="21"/>
                <w:lang w:bidi="ar"/>
                <w14:textFill>
                  <w14:solidFill>
                    <w14:schemeClr w14:val="tx1"/>
                  </w14:solidFill>
                </w14:textFill>
              </w:rPr>
              <w:t>对项目调查存在的难点、重点分析透彻以及有对应的有效措施，计［4-5］分；对难点、重点有一定考量，并设置有应对措施，计［2-3］分；方案空洞、无实质性内容，计［0-1］分。</w:t>
            </w:r>
          </w:p>
        </w:tc>
        <w:tc>
          <w:tcPr>
            <w:tcW w:w="454" w:type="pct"/>
            <w:vMerge w:val="restart"/>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color w:val="C00000"/>
                <w:szCs w:val="21"/>
              </w:rPr>
            </w:pPr>
            <w:r>
              <w:rPr>
                <w:rFonts w:hint="eastAsia" w:ascii="华文仿宋" w:hAnsi="华文仿宋" w:eastAsia="华文仿宋" w:cs="华文仿宋"/>
                <w:color w:val="C00000"/>
                <w:kern w:val="0"/>
                <w:szCs w:val="21"/>
                <w:lang w:bidi="ar"/>
              </w:rPr>
              <w:t>　</w:t>
            </w:r>
          </w:p>
        </w:tc>
      </w:tr>
      <w:tr>
        <w:tblPrEx>
          <w:tblCellMar>
            <w:top w:w="0" w:type="dxa"/>
            <w:left w:w="108" w:type="dxa"/>
            <w:bottom w:w="0" w:type="dxa"/>
            <w:right w:w="108" w:type="dxa"/>
          </w:tblCellMar>
        </w:tblPrEx>
        <w:trPr>
          <w:trHeight w:val="31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themeColor="text1"/>
                <w:szCs w:val="21"/>
                <w14:textFill>
                  <w14:solidFill>
                    <w14:schemeClr w14:val="tx1"/>
                  </w14:solidFill>
                </w14:textFill>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31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themeColor="text1"/>
                <w:szCs w:val="21"/>
                <w14:textFill>
                  <w14:solidFill>
                    <w14:schemeClr w14:val="tx1"/>
                  </w14:solidFill>
                </w14:textFill>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31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themeColor="text1"/>
                <w:szCs w:val="21"/>
                <w14:textFill>
                  <w14:solidFill>
                    <w14:schemeClr w14:val="tx1"/>
                  </w14:solidFill>
                </w14:textFill>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themeColor="text1"/>
                <w:szCs w:val="21"/>
                <w14:textFill>
                  <w14:solidFill>
                    <w14:schemeClr w14:val="tx1"/>
                  </w14:solidFill>
                </w14:textFill>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315" w:hRule="atLeast"/>
        </w:trPr>
        <w:tc>
          <w:tcPr>
            <w:tcW w:w="454" w:type="pct"/>
            <w:vMerge w:val="restart"/>
            <w:tcBorders>
              <w:top w:val="nil"/>
              <w:left w:val="single" w:color="auto" w:sz="4" w:space="0"/>
              <w:bottom w:val="single" w:color="000000"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服务保证</w:t>
            </w:r>
          </w:p>
        </w:tc>
        <w:tc>
          <w:tcPr>
            <w:tcW w:w="454" w:type="pct"/>
            <w:vMerge w:val="restart"/>
            <w:tcBorders>
              <w:top w:val="nil"/>
              <w:left w:val="single" w:color="auto" w:sz="4" w:space="0"/>
              <w:bottom w:val="single" w:color="000000"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themeColor="text1"/>
                <w:szCs w:val="21"/>
                <w14:textFill>
                  <w14:solidFill>
                    <w14:schemeClr w14:val="tx1"/>
                  </w14:solidFill>
                </w14:textFill>
              </w:rPr>
            </w:pPr>
            <w:r>
              <w:rPr>
                <w:rFonts w:hint="eastAsia" w:ascii="华文仿宋" w:hAnsi="华文仿宋" w:eastAsia="华文仿宋" w:cs="华文仿宋"/>
                <w:color w:val="000000" w:themeColor="text1"/>
                <w:kern w:val="0"/>
                <w:szCs w:val="21"/>
                <w:lang w:bidi="ar"/>
                <w14:textFill>
                  <w14:solidFill>
                    <w14:schemeClr w14:val="tx1"/>
                  </w14:solidFill>
                </w14:textFill>
              </w:rPr>
              <w:t>26</w:t>
            </w:r>
          </w:p>
        </w:tc>
        <w:tc>
          <w:tcPr>
            <w:tcW w:w="454" w:type="pct"/>
            <w:vMerge w:val="restart"/>
            <w:tcBorders>
              <w:top w:val="nil"/>
              <w:left w:val="single" w:color="auto" w:sz="4" w:space="0"/>
              <w:bottom w:val="single" w:color="000000" w:sz="4" w:space="0"/>
              <w:right w:val="single" w:color="auto" w:sz="4" w:space="0"/>
            </w:tcBorders>
            <w:shd w:val="clear" w:color="auto" w:fill="auto"/>
            <w:vAlign w:val="center"/>
          </w:tcPr>
          <w:p>
            <w:pPr>
              <w:jc w:val="center"/>
              <w:textAlignment w:val="center"/>
              <w:rPr>
                <w:rFonts w:hint="eastAsia" w:ascii="华文仿宋" w:hAnsi="华文仿宋" w:eastAsia="华文仿宋" w:cs="华文仿宋"/>
                <w:color w:val="000000" w:themeColor="text1"/>
                <w:szCs w:val="21"/>
                <w:lang w:val="en-US" w:eastAsia="zh-CN"/>
                <w14:textFill>
                  <w14:solidFill>
                    <w14:schemeClr w14:val="tx1"/>
                  </w14:solidFill>
                </w14:textFill>
              </w:rPr>
            </w:pPr>
            <w:r>
              <w:rPr>
                <w:rFonts w:hint="eastAsia" w:ascii="华文仿宋" w:hAnsi="华文仿宋" w:eastAsia="华文仿宋" w:cs="华文仿宋"/>
                <w:color w:val="000000" w:themeColor="text1"/>
                <w:kern w:val="0"/>
                <w:szCs w:val="21"/>
                <w:lang w:bidi="ar"/>
                <w14:textFill>
                  <w14:solidFill>
                    <w14:schemeClr w14:val="tx1"/>
                  </w14:solidFill>
                </w14:textFill>
              </w:rPr>
              <w:t>1</w:t>
            </w:r>
            <w:r>
              <w:rPr>
                <w:rFonts w:hint="eastAsia" w:ascii="华文仿宋" w:hAnsi="华文仿宋" w:eastAsia="华文仿宋" w:cs="华文仿宋"/>
                <w:color w:val="000000" w:themeColor="text1"/>
                <w:kern w:val="0"/>
                <w:szCs w:val="21"/>
                <w:lang w:val="en-US" w:eastAsia="zh-CN" w:bidi="ar"/>
                <w14:textFill>
                  <w14:solidFill>
                    <w14:schemeClr w14:val="tx1"/>
                  </w14:solidFill>
                </w14:textFill>
              </w:rPr>
              <w:t>1</w:t>
            </w:r>
          </w:p>
        </w:tc>
        <w:tc>
          <w:tcPr>
            <w:tcW w:w="3182"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华文仿宋" w:hAnsi="华文仿宋" w:eastAsia="华文仿宋" w:cs="华文仿宋"/>
                <w:color w:val="000000" w:themeColor="text1"/>
                <w:szCs w:val="21"/>
                <w14:textFill>
                  <w14:solidFill>
                    <w14:schemeClr w14:val="tx1"/>
                  </w14:solidFill>
                </w14:textFill>
              </w:rPr>
            </w:pPr>
            <w:r>
              <w:rPr>
                <w:rFonts w:hint="eastAsia" w:ascii="华文仿宋" w:hAnsi="华文仿宋" w:eastAsia="华文仿宋" w:cs="华文仿宋"/>
                <w:color w:val="000000" w:themeColor="text1"/>
                <w:kern w:val="0"/>
                <w:szCs w:val="21"/>
                <w:lang w:bidi="ar"/>
                <w14:textFill>
                  <w14:solidFill>
                    <w14:schemeClr w14:val="tx1"/>
                  </w14:solidFill>
                </w14:textFill>
              </w:rPr>
              <w:t>人员配备情况：</w:t>
            </w:r>
            <w:r>
              <w:rPr>
                <w:rFonts w:hint="eastAsia" w:ascii="华文仿宋" w:hAnsi="华文仿宋" w:eastAsia="华文仿宋" w:cs="华文仿宋"/>
                <w:color w:val="000000" w:themeColor="text1"/>
                <w:kern w:val="0"/>
                <w:szCs w:val="21"/>
                <w:lang w:bidi="ar"/>
                <w14:textFill>
                  <w14:solidFill>
                    <w14:schemeClr w14:val="tx1"/>
                  </w14:solidFill>
                </w14:textFill>
              </w:rPr>
              <w:br w:type="textWrapping"/>
            </w:r>
            <w:r>
              <w:rPr>
                <w:rFonts w:hint="eastAsia" w:ascii="华文仿宋" w:hAnsi="华文仿宋" w:eastAsia="华文仿宋" w:cs="华文仿宋"/>
                <w:color w:val="000000" w:themeColor="text1"/>
                <w:kern w:val="0"/>
                <w:szCs w:val="21"/>
                <w:lang w:bidi="ar"/>
                <w14:textFill>
                  <w14:solidFill>
                    <w14:schemeClr w14:val="tx1"/>
                  </w14:solidFill>
                </w14:textFill>
              </w:rPr>
              <w:t>本次拟派项目组成员：</w:t>
            </w:r>
            <w:r>
              <w:rPr>
                <w:rFonts w:hint="eastAsia" w:ascii="华文仿宋" w:hAnsi="华文仿宋" w:eastAsia="华文仿宋" w:cs="华文仿宋"/>
                <w:color w:val="000000" w:themeColor="text1"/>
                <w:kern w:val="0"/>
                <w:szCs w:val="21"/>
                <w:lang w:bidi="ar"/>
                <w14:textFill>
                  <w14:solidFill>
                    <w14:schemeClr w14:val="tx1"/>
                  </w14:solidFill>
                </w14:textFill>
              </w:rPr>
              <w:br w:type="textWrapping"/>
            </w:r>
            <w:r>
              <w:rPr>
                <w:rFonts w:hint="eastAsia" w:ascii="华文仿宋" w:hAnsi="华文仿宋" w:eastAsia="华文仿宋" w:cs="华文仿宋"/>
                <w:color w:val="000000" w:themeColor="text1"/>
                <w:kern w:val="0"/>
                <w:szCs w:val="21"/>
                <w:lang w:bidi="ar"/>
                <w14:textFill>
                  <w14:solidFill>
                    <w14:schemeClr w14:val="tx1"/>
                  </w14:solidFill>
                </w14:textFill>
              </w:rPr>
              <w:t>1、提供正高级职称（专业方向为林业或动物类）2人，每提供1人得2.5分，最高得5分；</w:t>
            </w:r>
            <w:r>
              <w:rPr>
                <w:rFonts w:hint="eastAsia" w:ascii="华文仿宋" w:hAnsi="华文仿宋" w:eastAsia="华文仿宋" w:cs="华文仿宋"/>
                <w:color w:val="000000" w:themeColor="text1"/>
                <w:kern w:val="0"/>
                <w:szCs w:val="21"/>
                <w:lang w:bidi="ar"/>
                <w14:textFill>
                  <w14:solidFill>
                    <w14:schemeClr w14:val="tx1"/>
                  </w14:solidFill>
                </w14:textFill>
              </w:rPr>
              <w:br w:type="textWrapping"/>
            </w:r>
            <w:r>
              <w:rPr>
                <w:rFonts w:hint="eastAsia" w:ascii="华文仿宋" w:hAnsi="华文仿宋" w:eastAsia="华文仿宋" w:cs="华文仿宋"/>
                <w:color w:val="000000" w:themeColor="text1"/>
                <w:kern w:val="0"/>
                <w:szCs w:val="21"/>
                <w:lang w:bidi="ar"/>
                <w14:textFill>
                  <w14:solidFill>
                    <w14:schemeClr w14:val="tx1"/>
                  </w14:solidFill>
                </w14:textFill>
              </w:rPr>
              <w:t>2、提供副高级职称（专业方向为林业或动物类）3人，每提供1人得2分，最高得6分；</w:t>
            </w:r>
            <w:r>
              <w:rPr>
                <w:rFonts w:hint="eastAsia" w:ascii="华文仿宋" w:hAnsi="华文仿宋" w:eastAsia="华文仿宋" w:cs="华文仿宋"/>
                <w:color w:val="000000" w:themeColor="text1"/>
                <w:kern w:val="0"/>
                <w:szCs w:val="21"/>
                <w:lang w:bidi="ar"/>
                <w14:textFill>
                  <w14:solidFill>
                    <w14:schemeClr w14:val="tx1"/>
                  </w14:solidFill>
                </w14:textFill>
              </w:rPr>
              <w:br w:type="textWrapping"/>
            </w:r>
            <w:r>
              <w:rPr>
                <w:rFonts w:hint="eastAsia" w:ascii="华文仿宋" w:hAnsi="华文仿宋" w:eastAsia="华文仿宋" w:cs="华文仿宋"/>
                <w:color w:val="000000" w:themeColor="text1"/>
                <w:kern w:val="0"/>
                <w:szCs w:val="21"/>
                <w:lang w:bidi="ar"/>
                <w14:textFill>
                  <w14:solidFill>
                    <w14:schemeClr w14:val="tx1"/>
                  </w14:solidFill>
                </w14:textFill>
              </w:rPr>
              <w:t>以上人员持多证不重复计分。</w:t>
            </w:r>
            <w:r>
              <w:rPr>
                <w:rFonts w:hint="eastAsia" w:ascii="华文仿宋" w:hAnsi="华文仿宋" w:eastAsia="华文仿宋" w:cs="华文仿宋"/>
                <w:color w:val="000000" w:themeColor="text1"/>
                <w:kern w:val="0"/>
                <w:szCs w:val="21"/>
                <w:lang w:bidi="ar"/>
                <w14:textFill>
                  <w14:solidFill>
                    <w14:schemeClr w14:val="tx1"/>
                  </w14:solidFill>
                </w14:textFill>
              </w:rPr>
              <w:br w:type="textWrapping"/>
            </w:r>
            <w:r>
              <w:rPr>
                <w:rFonts w:hint="eastAsia" w:ascii="华文仿宋" w:hAnsi="华文仿宋" w:eastAsia="华文仿宋" w:cs="华文仿宋"/>
                <w:color w:val="000000" w:themeColor="text1"/>
                <w:kern w:val="0"/>
                <w:szCs w:val="21"/>
                <w:lang w:bidi="ar"/>
                <w14:textFill>
                  <w14:solidFill>
                    <w14:schemeClr w14:val="tx1"/>
                  </w14:solidFill>
                </w14:textFill>
              </w:rPr>
              <w:t>提供人员职称证书、及聘用合同复印件加盖服务商单位作为计分依据。</w:t>
            </w:r>
          </w:p>
        </w:tc>
        <w:tc>
          <w:tcPr>
            <w:tcW w:w="454" w:type="pct"/>
            <w:vMerge w:val="restart"/>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color w:val="C00000"/>
                <w:szCs w:val="21"/>
              </w:rPr>
            </w:pPr>
            <w:r>
              <w:rPr>
                <w:rFonts w:hint="eastAsia" w:ascii="华文仿宋" w:hAnsi="华文仿宋" w:eastAsia="华文仿宋" w:cs="华文仿宋"/>
                <w:color w:val="C00000"/>
                <w:kern w:val="0"/>
                <w:szCs w:val="21"/>
                <w:lang w:bidi="ar"/>
              </w:rPr>
              <w:t>　</w:t>
            </w:r>
          </w:p>
        </w:tc>
      </w:tr>
      <w:tr>
        <w:tblPrEx>
          <w:tblCellMar>
            <w:top w:w="0" w:type="dxa"/>
            <w:left w:w="108" w:type="dxa"/>
            <w:bottom w:w="0" w:type="dxa"/>
            <w:right w:w="108" w:type="dxa"/>
          </w:tblCellMar>
        </w:tblPrEx>
        <w:trPr>
          <w:trHeight w:val="31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FF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FF0000"/>
                <w:szCs w:val="21"/>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szCs w:val="21"/>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312"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FF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FF0000"/>
                <w:szCs w:val="21"/>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szCs w:val="21"/>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312"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FF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FF0000"/>
                <w:szCs w:val="21"/>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szCs w:val="21"/>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31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FF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FF0000"/>
                <w:szCs w:val="21"/>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szCs w:val="21"/>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94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FF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FF0000"/>
                <w:szCs w:val="21"/>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szCs w:val="21"/>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31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FF0000"/>
                <w:szCs w:val="21"/>
              </w:rPr>
            </w:pPr>
          </w:p>
        </w:tc>
        <w:tc>
          <w:tcPr>
            <w:tcW w:w="454" w:type="pct"/>
            <w:vMerge w:val="restart"/>
            <w:tcBorders>
              <w:top w:val="nil"/>
              <w:left w:val="single" w:color="auto" w:sz="4" w:space="0"/>
              <w:bottom w:val="single" w:color="000000" w:sz="4" w:space="0"/>
              <w:right w:val="single" w:color="auto" w:sz="4" w:space="0"/>
            </w:tcBorders>
            <w:shd w:val="clear" w:color="auto" w:fill="auto"/>
            <w:vAlign w:val="center"/>
          </w:tcPr>
          <w:p>
            <w:pPr>
              <w:jc w:val="center"/>
              <w:textAlignment w:val="center"/>
              <w:rPr>
                <w:rFonts w:hint="eastAsia" w:ascii="华文仿宋" w:hAnsi="华文仿宋" w:eastAsia="华文仿宋" w:cs="华文仿宋"/>
                <w:color w:val="FF0000"/>
                <w:szCs w:val="21"/>
                <w:lang w:val="en-US" w:eastAsia="zh-CN"/>
              </w:rPr>
            </w:pPr>
            <w:r>
              <w:rPr>
                <w:rFonts w:hint="eastAsia" w:ascii="华文仿宋" w:hAnsi="华文仿宋" w:eastAsia="华文仿宋" w:cs="华文仿宋"/>
                <w:color w:val="000000" w:themeColor="text1"/>
                <w:szCs w:val="21"/>
                <w:lang w:val="en-US" w:eastAsia="zh-CN"/>
                <w14:textFill>
                  <w14:solidFill>
                    <w14:schemeClr w14:val="tx1"/>
                  </w14:solidFill>
                </w14:textFill>
              </w:rPr>
              <w:t>7</w:t>
            </w:r>
          </w:p>
        </w:tc>
        <w:tc>
          <w:tcPr>
            <w:tcW w:w="3182"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质量控制：</w:t>
            </w:r>
            <w:r>
              <w:rPr>
                <w:rFonts w:hint="eastAsia" w:ascii="华文仿宋" w:hAnsi="华文仿宋" w:eastAsia="华文仿宋" w:cs="华文仿宋"/>
                <w:color w:val="000000"/>
                <w:kern w:val="0"/>
                <w:szCs w:val="21"/>
                <w:lang w:bidi="ar"/>
              </w:rPr>
              <w:br w:type="textWrapping"/>
            </w:r>
            <w:r>
              <w:rPr>
                <w:rFonts w:hint="eastAsia" w:ascii="华文仿宋" w:hAnsi="华文仿宋" w:eastAsia="华文仿宋" w:cs="华文仿宋"/>
                <w:color w:val="000000"/>
                <w:kern w:val="0"/>
                <w:szCs w:val="21"/>
                <w:lang w:bidi="ar"/>
              </w:rPr>
              <w:t>提供针对本项目的调查数据质量控制严格精准，无论是数据的采集执行，还是数据的审核录入及统计分析，都具有严格的数据质量控制体系，</w:t>
            </w:r>
            <w:r>
              <w:rPr>
                <w:rFonts w:hint="eastAsia" w:ascii="华文仿宋" w:hAnsi="华文仿宋" w:eastAsia="华文仿宋" w:cs="华文仿宋"/>
                <w:color w:val="000000"/>
                <w:kern w:val="0"/>
                <w:szCs w:val="21"/>
                <w:lang w:bidi="ar"/>
              </w:rPr>
              <w:br w:type="textWrapping"/>
            </w:r>
            <w:r>
              <w:rPr>
                <w:rFonts w:hint="eastAsia" w:ascii="华文仿宋" w:hAnsi="华文仿宋" w:eastAsia="华文仿宋" w:cs="华文仿宋"/>
                <w:color w:val="000000"/>
                <w:kern w:val="0"/>
                <w:szCs w:val="21"/>
                <w:lang w:bidi="ar"/>
              </w:rPr>
              <w:t>质量控制体系完善、合理、可行，计［</w:t>
            </w:r>
            <w:r>
              <w:rPr>
                <w:rFonts w:hint="eastAsia" w:ascii="华文仿宋" w:hAnsi="华文仿宋" w:eastAsia="华文仿宋" w:cs="华文仿宋"/>
                <w:color w:val="000000"/>
                <w:kern w:val="0"/>
                <w:szCs w:val="21"/>
                <w:lang w:val="en-US" w:eastAsia="zh-CN" w:bidi="ar"/>
              </w:rPr>
              <w:t>6</w:t>
            </w:r>
            <w:r>
              <w:rPr>
                <w:rFonts w:hint="eastAsia" w:ascii="华文仿宋" w:hAnsi="华文仿宋" w:eastAsia="华文仿宋" w:cs="华文仿宋"/>
                <w:color w:val="000000"/>
                <w:kern w:val="0"/>
                <w:szCs w:val="21"/>
                <w:lang w:bidi="ar"/>
              </w:rPr>
              <w:t>-</w:t>
            </w:r>
            <w:r>
              <w:rPr>
                <w:rFonts w:hint="eastAsia" w:ascii="华文仿宋" w:hAnsi="华文仿宋" w:eastAsia="华文仿宋" w:cs="华文仿宋"/>
                <w:color w:val="000000"/>
                <w:kern w:val="0"/>
                <w:szCs w:val="21"/>
                <w:lang w:val="en-US" w:eastAsia="zh-CN" w:bidi="ar"/>
              </w:rPr>
              <w:t>7</w:t>
            </w:r>
            <w:r>
              <w:rPr>
                <w:rFonts w:hint="eastAsia" w:ascii="华文仿宋" w:hAnsi="华文仿宋" w:eastAsia="华文仿宋" w:cs="华文仿宋"/>
                <w:color w:val="000000"/>
                <w:kern w:val="0"/>
                <w:szCs w:val="21"/>
                <w:lang w:bidi="ar"/>
              </w:rPr>
              <w:t>］分；质量控制体系基本能够保障项目顺利实施，计［</w:t>
            </w:r>
            <w:r>
              <w:rPr>
                <w:rFonts w:hint="eastAsia" w:ascii="华文仿宋" w:hAnsi="华文仿宋" w:eastAsia="华文仿宋" w:cs="华文仿宋"/>
                <w:color w:val="000000"/>
                <w:kern w:val="0"/>
                <w:szCs w:val="21"/>
                <w:lang w:val="en-US" w:eastAsia="zh-CN" w:bidi="ar"/>
              </w:rPr>
              <w:t>3</w:t>
            </w:r>
            <w:r>
              <w:rPr>
                <w:rFonts w:hint="eastAsia" w:ascii="华文仿宋" w:hAnsi="华文仿宋" w:eastAsia="华文仿宋" w:cs="华文仿宋"/>
                <w:color w:val="000000"/>
                <w:kern w:val="0"/>
                <w:szCs w:val="21"/>
                <w:lang w:bidi="ar"/>
              </w:rPr>
              <w:t>-</w:t>
            </w:r>
            <w:r>
              <w:rPr>
                <w:rFonts w:hint="eastAsia" w:ascii="华文仿宋" w:hAnsi="华文仿宋" w:eastAsia="华文仿宋" w:cs="华文仿宋"/>
                <w:color w:val="000000"/>
                <w:kern w:val="0"/>
                <w:szCs w:val="21"/>
                <w:lang w:val="en-US" w:eastAsia="zh-CN" w:bidi="ar"/>
              </w:rPr>
              <w:t>5</w:t>
            </w:r>
            <w:r>
              <w:rPr>
                <w:rFonts w:hint="eastAsia" w:ascii="华文仿宋" w:hAnsi="华文仿宋" w:eastAsia="华文仿宋" w:cs="华文仿宋"/>
                <w:color w:val="000000"/>
                <w:kern w:val="0"/>
                <w:szCs w:val="21"/>
                <w:lang w:bidi="ar"/>
              </w:rPr>
              <w:t>］分；质量控制体系缺失，难以保障项目顺利实施，计［</w:t>
            </w:r>
            <w:r>
              <w:rPr>
                <w:rFonts w:hint="eastAsia" w:ascii="华文仿宋" w:hAnsi="华文仿宋" w:eastAsia="华文仿宋" w:cs="华文仿宋"/>
                <w:color w:val="000000"/>
                <w:kern w:val="0"/>
                <w:szCs w:val="21"/>
                <w:lang w:val="en-US" w:eastAsia="zh-CN" w:bidi="ar"/>
              </w:rPr>
              <w:t>0</w:t>
            </w:r>
            <w:r>
              <w:rPr>
                <w:rFonts w:hint="eastAsia" w:ascii="华文仿宋" w:hAnsi="华文仿宋" w:eastAsia="华文仿宋" w:cs="华文仿宋"/>
                <w:color w:val="000000"/>
                <w:kern w:val="0"/>
                <w:szCs w:val="21"/>
                <w:lang w:bidi="ar"/>
              </w:rPr>
              <w:t>-</w:t>
            </w:r>
            <w:r>
              <w:rPr>
                <w:rFonts w:hint="eastAsia" w:ascii="华文仿宋" w:hAnsi="华文仿宋" w:eastAsia="华文仿宋" w:cs="华文仿宋"/>
                <w:color w:val="000000"/>
                <w:kern w:val="0"/>
                <w:szCs w:val="21"/>
                <w:lang w:val="en-US" w:eastAsia="zh-CN" w:bidi="ar"/>
              </w:rPr>
              <w:t>2</w:t>
            </w:r>
            <w:r>
              <w:rPr>
                <w:rFonts w:hint="eastAsia" w:ascii="华文仿宋" w:hAnsi="华文仿宋" w:eastAsia="华文仿宋" w:cs="华文仿宋"/>
                <w:color w:val="000000"/>
                <w:kern w:val="0"/>
                <w:szCs w:val="21"/>
                <w:lang w:bidi="ar"/>
              </w:rPr>
              <w:t>］分。</w:t>
            </w:r>
          </w:p>
        </w:tc>
        <w:tc>
          <w:tcPr>
            <w:tcW w:w="454" w:type="pct"/>
            <w:vMerge w:val="restart"/>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color w:val="C00000"/>
                <w:szCs w:val="21"/>
              </w:rPr>
            </w:pPr>
            <w:r>
              <w:rPr>
                <w:rFonts w:hint="eastAsia" w:ascii="华文仿宋" w:hAnsi="华文仿宋" w:eastAsia="华文仿宋" w:cs="华文仿宋"/>
                <w:color w:val="C00000"/>
                <w:kern w:val="0"/>
                <w:szCs w:val="21"/>
                <w:lang w:bidi="ar"/>
              </w:rPr>
              <w:t>　</w:t>
            </w:r>
          </w:p>
        </w:tc>
      </w:tr>
      <w:tr>
        <w:tblPrEx>
          <w:tblCellMar>
            <w:top w:w="0" w:type="dxa"/>
            <w:left w:w="108" w:type="dxa"/>
            <w:bottom w:w="0" w:type="dxa"/>
            <w:right w:w="108" w:type="dxa"/>
          </w:tblCellMar>
        </w:tblPrEx>
        <w:trPr>
          <w:trHeight w:val="630"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szCs w:val="21"/>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630"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szCs w:val="21"/>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31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restart"/>
            <w:tcBorders>
              <w:top w:val="nil"/>
              <w:left w:val="single" w:color="auto" w:sz="4" w:space="0"/>
              <w:bottom w:val="single" w:color="000000"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themeColor="text1"/>
                <w:kern w:val="0"/>
                <w:szCs w:val="21"/>
                <w:lang w:bidi="ar"/>
                <w14:textFill>
                  <w14:solidFill>
                    <w14:schemeClr w14:val="tx1"/>
                  </w14:solidFill>
                </w14:textFill>
              </w:rPr>
              <w:t>8</w:t>
            </w:r>
          </w:p>
        </w:tc>
        <w:tc>
          <w:tcPr>
            <w:tcW w:w="3182"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调查工作相应条件：</w:t>
            </w:r>
            <w:r>
              <w:rPr>
                <w:rFonts w:hint="eastAsia" w:ascii="华文仿宋" w:hAnsi="华文仿宋" w:eastAsia="华文仿宋" w:cs="华文仿宋"/>
                <w:color w:val="000000"/>
                <w:kern w:val="0"/>
                <w:szCs w:val="21"/>
                <w:lang w:bidi="ar"/>
              </w:rPr>
              <w:br w:type="textWrapping"/>
            </w:r>
            <w:r>
              <w:rPr>
                <w:rFonts w:hint="eastAsia" w:ascii="华文仿宋" w:hAnsi="华文仿宋" w:eastAsia="华文仿宋" w:cs="华文仿宋"/>
                <w:color w:val="000000"/>
                <w:kern w:val="0"/>
                <w:szCs w:val="21"/>
                <w:lang w:bidi="ar"/>
              </w:rPr>
              <w:t>提供拟投入本项目的装备、调查工具、设备、仪器清单，分列详细，要求具有合理性、实用性、先进性，满足调查要求。</w:t>
            </w:r>
            <w:r>
              <w:rPr>
                <w:rFonts w:hint="eastAsia" w:ascii="华文仿宋" w:hAnsi="华文仿宋" w:eastAsia="华文仿宋" w:cs="华文仿宋"/>
                <w:color w:val="000000"/>
                <w:kern w:val="0"/>
                <w:szCs w:val="21"/>
                <w:lang w:bidi="ar"/>
              </w:rPr>
              <w:br w:type="textWrapping"/>
            </w:r>
            <w:r>
              <w:rPr>
                <w:rFonts w:hint="eastAsia" w:ascii="华文仿宋" w:hAnsi="华文仿宋" w:eastAsia="华文仿宋" w:cs="华文仿宋"/>
                <w:color w:val="000000"/>
                <w:kern w:val="0"/>
                <w:szCs w:val="21"/>
                <w:lang w:bidi="ar"/>
              </w:rPr>
              <w:t>配置非常合理、满足本项目的服务要求，计[</w:t>
            </w:r>
            <w:r>
              <w:rPr>
                <w:rFonts w:hint="eastAsia" w:ascii="华文仿宋" w:hAnsi="华文仿宋" w:eastAsia="华文仿宋" w:cs="华文仿宋"/>
                <w:color w:val="000000"/>
                <w:kern w:val="0"/>
                <w:szCs w:val="21"/>
                <w:lang w:val="en-US" w:eastAsia="zh-CN" w:bidi="ar"/>
              </w:rPr>
              <w:t>6</w:t>
            </w:r>
            <w:r>
              <w:rPr>
                <w:rFonts w:hint="eastAsia" w:ascii="华文仿宋" w:hAnsi="华文仿宋" w:eastAsia="华文仿宋" w:cs="华文仿宋"/>
                <w:color w:val="000000"/>
                <w:kern w:val="0"/>
                <w:szCs w:val="21"/>
                <w:lang w:bidi="ar"/>
              </w:rPr>
              <w:t>-</w:t>
            </w:r>
            <w:r>
              <w:rPr>
                <w:rFonts w:hint="eastAsia" w:ascii="华文仿宋" w:hAnsi="华文仿宋" w:eastAsia="华文仿宋" w:cs="华文仿宋"/>
                <w:color w:val="000000"/>
                <w:kern w:val="0"/>
                <w:szCs w:val="21"/>
                <w:lang w:val="en-US" w:eastAsia="zh-CN" w:bidi="ar"/>
              </w:rPr>
              <w:t>8</w:t>
            </w:r>
            <w:r>
              <w:rPr>
                <w:rFonts w:hint="eastAsia" w:ascii="华文仿宋" w:hAnsi="华文仿宋" w:eastAsia="华文仿宋" w:cs="华文仿宋"/>
                <w:color w:val="000000"/>
                <w:kern w:val="0"/>
                <w:szCs w:val="21"/>
                <w:lang w:bidi="ar"/>
              </w:rPr>
              <w:t>]分；</w:t>
            </w:r>
            <w:r>
              <w:rPr>
                <w:rFonts w:hint="eastAsia" w:ascii="华文仿宋" w:hAnsi="华文仿宋" w:eastAsia="华文仿宋" w:cs="华文仿宋"/>
                <w:color w:val="000000"/>
                <w:kern w:val="0"/>
                <w:szCs w:val="21"/>
                <w:lang w:bidi="ar"/>
              </w:rPr>
              <w:br w:type="textWrapping"/>
            </w:r>
            <w:r>
              <w:rPr>
                <w:rFonts w:hint="eastAsia" w:ascii="华文仿宋" w:hAnsi="华文仿宋" w:eastAsia="华文仿宋" w:cs="华文仿宋"/>
                <w:color w:val="000000"/>
                <w:kern w:val="0"/>
                <w:szCs w:val="21"/>
                <w:lang w:bidi="ar"/>
              </w:rPr>
              <w:t>配置较合理、基本满足本项目的服务要求，计[</w:t>
            </w:r>
            <w:r>
              <w:rPr>
                <w:rFonts w:hint="eastAsia" w:ascii="华文仿宋" w:hAnsi="华文仿宋" w:eastAsia="华文仿宋" w:cs="华文仿宋"/>
                <w:color w:val="000000"/>
                <w:kern w:val="0"/>
                <w:szCs w:val="21"/>
                <w:lang w:val="en-US" w:eastAsia="zh-CN" w:bidi="ar"/>
              </w:rPr>
              <w:t>3</w:t>
            </w:r>
            <w:r>
              <w:rPr>
                <w:rFonts w:hint="eastAsia" w:ascii="华文仿宋" w:hAnsi="华文仿宋" w:eastAsia="华文仿宋" w:cs="华文仿宋"/>
                <w:color w:val="000000"/>
                <w:kern w:val="0"/>
                <w:szCs w:val="21"/>
                <w:lang w:bidi="ar"/>
              </w:rPr>
              <w:t>-</w:t>
            </w:r>
            <w:r>
              <w:rPr>
                <w:rFonts w:hint="eastAsia" w:ascii="华文仿宋" w:hAnsi="华文仿宋" w:eastAsia="华文仿宋" w:cs="华文仿宋"/>
                <w:color w:val="000000"/>
                <w:kern w:val="0"/>
                <w:szCs w:val="21"/>
                <w:lang w:val="en-US" w:eastAsia="zh-CN" w:bidi="ar"/>
              </w:rPr>
              <w:t>5</w:t>
            </w:r>
            <w:r>
              <w:rPr>
                <w:rFonts w:hint="eastAsia" w:ascii="华文仿宋" w:hAnsi="华文仿宋" w:eastAsia="华文仿宋" w:cs="华文仿宋"/>
                <w:color w:val="000000"/>
                <w:kern w:val="0"/>
                <w:szCs w:val="21"/>
                <w:lang w:bidi="ar"/>
              </w:rPr>
              <w:t>]分；</w:t>
            </w:r>
            <w:r>
              <w:rPr>
                <w:rFonts w:hint="eastAsia" w:ascii="华文仿宋" w:hAnsi="华文仿宋" w:eastAsia="华文仿宋" w:cs="华文仿宋"/>
                <w:color w:val="000000"/>
                <w:kern w:val="0"/>
                <w:szCs w:val="21"/>
                <w:lang w:bidi="ar"/>
              </w:rPr>
              <w:br w:type="textWrapping"/>
            </w:r>
            <w:r>
              <w:rPr>
                <w:rFonts w:hint="eastAsia" w:ascii="华文仿宋" w:hAnsi="华文仿宋" w:eastAsia="华文仿宋" w:cs="华文仿宋"/>
                <w:color w:val="000000"/>
                <w:kern w:val="0"/>
                <w:szCs w:val="21"/>
                <w:lang w:bidi="ar"/>
              </w:rPr>
              <w:t>配置合理性一般、难以满足项目要求，计［0-</w:t>
            </w:r>
            <w:r>
              <w:rPr>
                <w:rFonts w:hint="eastAsia" w:ascii="华文仿宋" w:hAnsi="华文仿宋" w:eastAsia="华文仿宋" w:cs="华文仿宋"/>
                <w:color w:val="000000"/>
                <w:kern w:val="0"/>
                <w:szCs w:val="21"/>
                <w:lang w:val="en-US" w:eastAsia="zh-CN" w:bidi="ar"/>
              </w:rPr>
              <w:t>2</w:t>
            </w:r>
            <w:r>
              <w:rPr>
                <w:rFonts w:hint="eastAsia" w:ascii="华文仿宋" w:hAnsi="华文仿宋" w:eastAsia="华文仿宋" w:cs="华文仿宋"/>
                <w:color w:val="000000"/>
                <w:kern w:val="0"/>
                <w:szCs w:val="21"/>
                <w:lang w:bidi="ar"/>
              </w:rPr>
              <w:t>］分。</w:t>
            </w:r>
          </w:p>
        </w:tc>
        <w:tc>
          <w:tcPr>
            <w:tcW w:w="454" w:type="pct"/>
            <w:vMerge w:val="restart"/>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color w:val="C00000"/>
                <w:szCs w:val="21"/>
              </w:rPr>
            </w:pPr>
            <w:r>
              <w:rPr>
                <w:rFonts w:hint="eastAsia" w:ascii="华文仿宋" w:hAnsi="华文仿宋" w:eastAsia="华文仿宋" w:cs="华文仿宋"/>
                <w:color w:val="C00000"/>
                <w:kern w:val="0"/>
                <w:szCs w:val="21"/>
                <w:lang w:bidi="ar"/>
              </w:rPr>
              <w:t>　</w:t>
            </w:r>
          </w:p>
        </w:tc>
      </w:tr>
      <w:tr>
        <w:tblPrEx>
          <w:tblCellMar>
            <w:top w:w="0" w:type="dxa"/>
            <w:left w:w="108" w:type="dxa"/>
            <w:bottom w:w="0" w:type="dxa"/>
            <w:right w:w="108" w:type="dxa"/>
          </w:tblCellMar>
        </w:tblPrEx>
        <w:trPr>
          <w:trHeight w:val="630"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szCs w:val="21"/>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31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szCs w:val="21"/>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31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szCs w:val="21"/>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315" w:hRule="atLeast"/>
        </w:trPr>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华文仿宋" w:hAnsi="华文仿宋" w:eastAsia="华文仿宋" w:cs="华文仿宋"/>
                <w:color w:val="000000"/>
                <w:szCs w:val="21"/>
              </w:rPr>
            </w:pPr>
          </w:p>
        </w:tc>
        <w:tc>
          <w:tcPr>
            <w:tcW w:w="318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Fonts w:ascii="华文仿宋" w:hAnsi="华文仿宋" w:eastAsia="华文仿宋" w:cs="华文仿宋"/>
                <w:color w:val="000000"/>
                <w:szCs w:val="21"/>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s="华文仿宋"/>
                <w:color w:val="C00000"/>
                <w:szCs w:val="21"/>
              </w:rPr>
            </w:pPr>
          </w:p>
        </w:tc>
      </w:tr>
      <w:tr>
        <w:tblPrEx>
          <w:tblCellMar>
            <w:top w:w="0" w:type="dxa"/>
            <w:left w:w="108" w:type="dxa"/>
            <w:bottom w:w="0" w:type="dxa"/>
            <w:right w:w="108" w:type="dxa"/>
          </w:tblCellMar>
        </w:tblPrEx>
        <w:trPr>
          <w:trHeight w:val="1260" w:hRule="atLeast"/>
        </w:trPr>
        <w:tc>
          <w:tcPr>
            <w:tcW w:w="454" w:type="pct"/>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业绩</w:t>
            </w:r>
          </w:p>
        </w:tc>
        <w:tc>
          <w:tcPr>
            <w:tcW w:w="454" w:type="pct"/>
            <w:tcBorders>
              <w:top w:val="nil"/>
              <w:left w:val="nil"/>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10</w:t>
            </w:r>
          </w:p>
        </w:tc>
        <w:tc>
          <w:tcPr>
            <w:tcW w:w="454" w:type="pct"/>
            <w:tcBorders>
              <w:top w:val="nil"/>
              <w:left w:val="nil"/>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szCs w:val="21"/>
              </w:rPr>
            </w:pPr>
          </w:p>
        </w:tc>
        <w:tc>
          <w:tcPr>
            <w:tcW w:w="3182" w:type="pct"/>
            <w:tcBorders>
              <w:top w:val="single" w:color="auto" w:sz="4" w:space="0"/>
              <w:left w:val="nil"/>
              <w:bottom w:val="single" w:color="auto" w:sz="4" w:space="0"/>
              <w:right w:val="single" w:color="000000" w:sz="4" w:space="0"/>
            </w:tcBorders>
            <w:shd w:val="clear" w:color="auto" w:fill="auto"/>
            <w:vAlign w:val="center"/>
          </w:tcPr>
          <w:p>
            <w:pPr>
              <w:jc w:val="left"/>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提供2019年7月1日以来（以合同签订日期为准）类似项目的业绩证明文件（即合同及验收单，或合同及评审报告）），评审时以响应文件中的扫描件加盖服务商公章为计分依据，每出具一份业绩证明文件得2分，满分10分。</w:t>
            </w:r>
          </w:p>
        </w:tc>
        <w:tc>
          <w:tcPr>
            <w:tcW w:w="454" w:type="pct"/>
            <w:tcBorders>
              <w:top w:val="nil"/>
              <w:left w:val="nil"/>
              <w:bottom w:val="single" w:color="auto" w:sz="4" w:space="0"/>
              <w:right w:val="single" w:color="auto" w:sz="4" w:space="0"/>
            </w:tcBorders>
            <w:shd w:val="clear" w:color="auto" w:fill="auto"/>
            <w:vAlign w:val="center"/>
          </w:tcPr>
          <w:p>
            <w:pPr>
              <w:ind w:firstLine="210" w:firstLineChars="100"/>
              <w:jc w:val="left"/>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　</w:t>
            </w:r>
          </w:p>
        </w:tc>
      </w:tr>
      <w:tr>
        <w:tblPrEx>
          <w:tblCellMar>
            <w:top w:w="0" w:type="dxa"/>
            <w:left w:w="108" w:type="dxa"/>
            <w:bottom w:w="0" w:type="dxa"/>
            <w:right w:w="108" w:type="dxa"/>
          </w:tblCellMar>
        </w:tblPrEx>
        <w:trPr>
          <w:trHeight w:val="630" w:hRule="atLeast"/>
        </w:trPr>
        <w:tc>
          <w:tcPr>
            <w:tcW w:w="454" w:type="pct"/>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本地化服务</w:t>
            </w:r>
          </w:p>
        </w:tc>
        <w:tc>
          <w:tcPr>
            <w:tcW w:w="454" w:type="pct"/>
            <w:tcBorders>
              <w:top w:val="nil"/>
              <w:left w:val="nil"/>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2</w:t>
            </w:r>
          </w:p>
        </w:tc>
        <w:tc>
          <w:tcPr>
            <w:tcW w:w="454" w:type="pct"/>
            <w:tcBorders>
              <w:top w:val="nil"/>
              <w:left w:val="nil"/>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szCs w:val="21"/>
              </w:rPr>
            </w:pPr>
          </w:p>
        </w:tc>
        <w:tc>
          <w:tcPr>
            <w:tcW w:w="3182" w:type="pct"/>
            <w:tcBorders>
              <w:top w:val="single" w:color="auto" w:sz="4" w:space="0"/>
              <w:left w:val="nil"/>
              <w:bottom w:val="single" w:color="auto" w:sz="4" w:space="0"/>
              <w:right w:val="single" w:color="000000" w:sz="4" w:space="0"/>
            </w:tcBorders>
            <w:shd w:val="clear" w:color="auto" w:fill="auto"/>
            <w:vAlign w:val="center"/>
          </w:tcPr>
          <w:p>
            <w:pPr>
              <w:jc w:val="left"/>
              <w:textAlignment w:val="center"/>
              <w:rPr>
                <w:rFonts w:ascii="华文仿宋" w:hAnsi="华文仿宋" w:eastAsia="华文仿宋" w:cs="华文仿宋"/>
                <w:color w:val="000000"/>
                <w:szCs w:val="21"/>
              </w:rPr>
            </w:pPr>
            <w:r>
              <w:rPr>
                <w:rStyle w:val="61"/>
                <w:rFonts w:hint="default" w:ascii="华文仿宋" w:hAnsi="华文仿宋" w:eastAsia="华文仿宋" w:cs="华文仿宋"/>
                <w:lang w:bidi="ar"/>
              </w:rPr>
              <w:t>具有良好的本地化服务能力，对采购人服务要求能做出迅速的响应，提供相关证明，得</w:t>
            </w:r>
            <w:r>
              <w:rPr>
                <w:rStyle w:val="62"/>
                <w:rFonts w:hint="eastAsia" w:ascii="华文仿宋" w:hAnsi="华文仿宋" w:eastAsia="华文仿宋" w:cs="华文仿宋"/>
                <w:lang w:bidi="ar"/>
              </w:rPr>
              <w:t>2</w:t>
            </w:r>
            <w:r>
              <w:rPr>
                <w:rStyle w:val="61"/>
                <w:rFonts w:hint="default" w:ascii="华文仿宋" w:hAnsi="华文仿宋" w:eastAsia="华文仿宋" w:cs="华文仿宋"/>
                <w:lang w:bidi="ar"/>
              </w:rPr>
              <w:t>分。</w:t>
            </w:r>
          </w:p>
        </w:tc>
        <w:tc>
          <w:tcPr>
            <w:tcW w:w="454" w:type="pct"/>
            <w:tcBorders>
              <w:top w:val="nil"/>
              <w:left w:val="nil"/>
              <w:bottom w:val="single" w:color="auto" w:sz="4" w:space="0"/>
              <w:right w:val="single" w:color="auto" w:sz="4" w:space="0"/>
            </w:tcBorders>
            <w:shd w:val="clear" w:color="auto" w:fill="auto"/>
            <w:vAlign w:val="center"/>
          </w:tcPr>
          <w:p>
            <w:pPr>
              <w:ind w:firstLine="210" w:firstLineChars="100"/>
              <w:jc w:val="left"/>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　</w:t>
            </w:r>
          </w:p>
        </w:tc>
      </w:tr>
      <w:tr>
        <w:tblPrEx>
          <w:tblCellMar>
            <w:top w:w="0" w:type="dxa"/>
            <w:left w:w="108" w:type="dxa"/>
            <w:bottom w:w="0" w:type="dxa"/>
            <w:right w:w="108" w:type="dxa"/>
          </w:tblCellMar>
        </w:tblPrEx>
        <w:trPr>
          <w:trHeight w:val="630" w:hRule="atLeast"/>
        </w:trPr>
        <w:tc>
          <w:tcPr>
            <w:tcW w:w="454" w:type="pct"/>
            <w:tcBorders>
              <w:top w:val="nil"/>
              <w:left w:val="single" w:color="auto" w:sz="4" w:space="0"/>
              <w:bottom w:val="single" w:color="auto" w:sz="4" w:space="0"/>
              <w:right w:val="single" w:color="auto" w:sz="4" w:space="0"/>
            </w:tcBorders>
            <w:shd w:val="clear" w:color="auto" w:fill="auto"/>
            <w:vAlign w:val="center"/>
          </w:tcPr>
          <w:p>
            <w:pPr>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说明</w:t>
            </w:r>
          </w:p>
        </w:tc>
        <w:tc>
          <w:tcPr>
            <w:tcW w:w="454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1、评标委员会成员必须按照本评审要素据实打分，各类数字计算均按“四舍五入”保留小数点后两位。</w:t>
            </w:r>
            <w:r>
              <w:rPr>
                <w:rFonts w:hint="eastAsia" w:ascii="华文仿宋" w:hAnsi="华文仿宋" w:eastAsia="华文仿宋" w:cs="华文仿宋"/>
                <w:color w:val="000000"/>
                <w:kern w:val="0"/>
                <w:szCs w:val="21"/>
                <w:lang w:bidi="ar"/>
              </w:rPr>
              <w:br w:type="textWrapping"/>
            </w:r>
            <w:r>
              <w:rPr>
                <w:rFonts w:hint="eastAsia" w:ascii="华文仿宋" w:hAnsi="华文仿宋" w:eastAsia="华文仿宋" w:cs="华文仿宋"/>
                <w:color w:val="000000"/>
                <w:kern w:val="0"/>
                <w:szCs w:val="21"/>
                <w:lang w:bidi="ar"/>
              </w:rPr>
              <w:t>2、对小型和微型企业服务的报价给予6%的价格扣除，用扣除后的价格参与评审；未提供中小企业声明函的不享受价格折扣。</w:t>
            </w:r>
            <w:r>
              <w:rPr>
                <w:rFonts w:hint="eastAsia" w:ascii="华文仿宋" w:hAnsi="华文仿宋" w:eastAsia="华文仿宋" w:cs="华文仿宋"/>
                <w:color w:val="000000"/>
                <w:kern w:val="0"/>
                <w:szCs w:val="21"/>
                <w:lang w:bidi="ar"/>
              </w:rPr>
              <w:br w:type="textWrapping"/>
            </w:r>
            <w:r>
              <w:rPr>
                <w:rFonts w:hint="eastAsia" w:ascii="华文仿宋" w:hAnsi="华文仿宋" w:eastAsia="华文仿宋" w:cs="华文仿宋"/>
                <w:color w:val="000000"/>
                <w:kern w:val="0"/>
                <w:szCs w:val="21"/>
                <w:lang w:bidi="ar"/>
              </w:rPr>
              <w:t>3、本表分值区间符号“［”、“］”表示包含本数，“（”、“）”表示不包含本数。</w:t>
            </w:r>
          </w:p>
        </w:tc>
      </w:tr>
    </w:tbl>
    <w:p>
      <w:pPr>
        <w:shd w:val="clear" w:color="auto" w:fill="auto"/>
        <w:spacing w:before="156" w:beforeLines="50" w:line="400" w:lineRule="exact"/>
        <w:jc w:val="center"/>
        <w:outlineLvl w:val="1"/>
        <w:rPr>
          <w:rFonts w:hint="eastAsia" w:ascii="宋体"/>
          <w:b/>
          <w:color w:val="auto"/>
          <w:sz w:val="24"/>
          <w:highlight w:val="none"/>
        </w:rPr>
      </w:pPr>
    </w:p>
    <w:p>
      <w:pPr>
        <w:pStyle w:val="2"/>
        <w:rPr>
          <w:rFonts w:hint="eastAsia" w:ascii="宋体"/>
          <w:b/>
          <w:color w:val="auto"/>
          <w:sz w:val="24"/>
          <w:highlight w:val="none"/>
        </w:rPr>
      </w:pPr>
    </w:p>
    <w:p>
      <w:pPr>
        <w:rPr>
          <w:rFonts w:hint="eastAsia" w:ascii="宋体"/>
          <w:b/>
          <w:color w:val="auto"/>
          <w:sz w:val="24"/>
          <w:highlight w:val="none"/>
        </w:rPr>
      </w:pPr>
    </w:p>
    <w:p>
      <w:pPr>
        <w:pStyle w:val="2"/>
        <w:rPr>
          <w:rFonts w:hint="eastAsia" w:ascii="宋体"/>
          <w:b/>
          <w:color w:val="auto"/>
          <w:sz w:val="24"/>
          <w:highlight w:val="none"/>
        </w:rPr>
      </w:pPr>
    </w:p>
    <w:p>
      <w:pPr>
        <w:rPr>
          <w:rFonts w:hint="eastAsia" w:ascii="宋体"/>
          <w:b/>
          <w:color w:val="auto"/>
          <w:sz w:val="24"/>
          <w:highlight w:val="none"/>
        </w:rPr>
      </w:pPr>
    </w:p>
    <w:p>
      <w:pPr>
        <w:pStyle w:val="2"/>
        <w:rPr>
          <w:rFonts w:hint="eastAsia" w:ascii="宋体"/>
          <w:b/>
          <w:color w:val="auto"/>
          <w:sz w:val="24"/>
          <w:highlight w:val="none"/>
        </w:rPr>
      </w:pPr>
    </w:p>
    <w:p>
      <w:pPr>
        <w:rPr>
          <w:rFonts w:hint="eastAsia" w:ascii="宋体"/>
          <w:b/>
          <w:color w:val="auto"/>
          <w:sz w:val="24"/>
          <w:highlight w:val="none"/>
        </w:rPr>
      </w:pPr>
    </w:p>
    <w:p>
      <w:pPr>
        <w:pStyle w:val="2"/>
        <w:rPr>
          <w:rFonts w:hint="eastAsia" w:ascii="宋体"/>
          <w:b/>
          <w:color w:val="auto"/>
          <w:sz w:val="24"/>
          <w:highlight w:val="none"/>
        </w:rPr>
      </w:pPr>
    </w:p>
    <w:p>
      <w:pPr>
        <w:rPr>
          <w:rFonts w:hint="eastAsia" w:ascii="宋体"/>
          <w:b/>
          <w:color w:val="auto"/>
          <w:sz w:val="24"/>
          <w:highlight w:val="none"/>
        </w:rPr>
      </w:pPr>
    </w:p>
    <w:p>
      <w:pPr>
        <w:rPr>
          <w:rFonts w:hint="eastAsia" w:ascii="宋体"/>
          <w:b/>
          <w:color w:val="auto"/>
          <w:sz w:val="24"/>
          <w:highlight w:val="none"/>
        </w:rPr>
      </w:pPr>
    </w:p>
    <w:p>
      <w:pPr>
        <w:pStyle w:val="2"/>
        <w:rPr>
          <w:rFonts w:hint="eastAsia" w:ascii="宋体"/>
          <w:b/>
          <w:color w:val="auto"/>
          <w:sz w:val="24"/>
          <w:highlight w:val="none"/>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shd w:val="clear" w:color="auto" w:fill="auto"/>
        <w:spacing w:before="156" w:beforeLines="50" w:line="400" w:lineRule="exact"/>
        <w:jc w:val="center"/>
        <w:outlineLvl w:val="1"/>
        <w:rPr>
          <w:rFonts w:hint="eastAsia" w:ascii="宋体"/>
          <w:b/>
          <w:color w:val="auto"/>
          <w:sz w:val="24"/>
          <w:highlight w:val="none"/>
        </w:rPr>
      </w:pPr>
      <w:r>
        <w:rPr>
          <w:rFonts w:hint="eastAsia" w:ascii="宋体"/>
          <w:b/>
          <w:color w:val="auto"/>
          <w:sz w:val="24"/>
          <w:highlight w:val="none"/>
        </w:rPr>
        <w:t>五</w:t>
      </w:r>
      <w:r>
        <w:rPr>
          <w:rFonts w:hint="eastAsia" w:ascii="宋体"/>
          <w:b/>
          <w:color w:val="auto"/>
          <w:sz w:val="24"/>
          <w:highlight w:val="none"/>
          <w:lang w:eastAsia="zh-CN"/>
        </w:rPr>
        <w:t>、</w:t>
      </w:r>
      <w:r>
        <w:rPr>
          <w:rFonts w:hint="eastAsia" w:ascii="宋体"/>
          <w:b/>
          <w:color w:val="auto"/>
          <w:sz w:val="24"/>
          <w:highlight w:val="none"/>
        </w:rPr>
        <w:t>推荐中标候选人</w:t>
      </w:r>
    </w:p>
    <w:p>
      <w:pPr>
        <w:shd w:val="clear" w:color="auto" w:fill="auto"/>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11.1</w:t>
      </w:r>
      <w:r>
        <w:rPr>
          <w:rFonts w:hint="eastAsia" w:ascii="宋体" w:hAnsi="宋体"/>
          <w:color w:val="auto"/>
          <w:szCs w:val="21"/>
          <w:highlight w:val="none"/>
        </w:rPr>
        <w:t>评标委员会推荐</w:t>
      </w:r>
      <w:r>
        <w:rPr>
          <w:rFonts w:hint="eastAsia" w:ascii="宋体" w:hAnsi="宋体"/>
          <w:color w:val="auto"/>
          <w:szCs w:val="21"/>
          <w:highlight w:val="none"/>
          <w:lang w:val="en-US" w:eastAsia="zh-CN"/>
        </w:rPr>
        <w:t>3</w:t>
      </w:r>
      <w:r>
        <w:rPr>
          <w:rFonts w:hint="eastAsia" w:ascii="宋体" w:hAnsi="宋体"/>
          <w:color w:val="auto"/>
          <w:szCs w:val="21"/>
          <w:highlight w:val="none"/>
        </w:rPr>
        <w:t>名中标候选人，并标明排序。</w:t>
      </w:r>
    </w:p>
    <w:p>
      <w:pPr>
        <w:shd w:val="clear" w:color="auto" w:fill="auto"/>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11.2</w:t>
      </w:r>
      <w:r>
        <w:rPr>
          <w:rFonts w:hint="eastAsia" w:ascii="宋体" w:hAnsi="宋体"/>
          <w:color w:val="auto"/>
          <w:szCs w:val="21"/>
          <w:highlight w:val="none"/>
        </w:rPr>
        <w:t>如出现报价相同情况，则由招标人现场抽签确定中标候选人排名顺序。</w:t>
      </w:r>
    </w:p>
    <w:p>
      <w:pPr>
        <w:shd w:val="clear" w:color="auto" w:fill="auto"/>
        <w:snapToGrid w:val="0"/>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lang w:val="en-US" w:eastAsia="zh-CN"/>
        </w:rPr>
        <w:t>12.</w:t>
      </w:r>
      <w:r>
        <w:rPr>
          <w:rFonts w:hint="eastAsia" w:ascii="宋体" w:hAnsi="宋体"/>
          <w:b/>
          <w:color w:val="auto"/>
          <w:szCs w:val="21"/>
          <w:highlight w:val="none"/>
        </w:rPr>
        <w:t>无效投标条款</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.1投标文件有下列情形之一的,其投标文件拒收:</w:t>
      </w:r>
    </w:p>
    <w:p>
      <w:pPr>
        <w:shd w:val="clear" w:color="auto" w:fill="auto"/>
        <w:snapToGrid w:val="0"/>
        <w:spacing w:line="400" w:lineRule="exact"/>
        <w:ind w:firstLine="420" w:firstLineChars="200"/>
        <w:jc w:val="left"/>
        <w:rPr>
          <w:rFonts w:hint="eastAsia" w:ascii="宋体" w:hAnsi="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rPr>
        <w:t>未在开标截止时间前通过网上招标投标系统递交有效电子投标文件的，开标系统不予接收。</w:t>
      </w:r>
    </w:p>
    <w:p>
      <w:pPr>
        <w:shd w:val="clear" w:color="auto" w:fill="auto"/>
        <w:snapToGrid w:val="0"/>
        <w:spacing w:line="400" w:lineRule="exact"/>
        <w:ind w:firstLine="420"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b/>
          <w:color w:val="auto"/>
          <w:szCs w:val="21"/>
          <w:highlight w:val="none"/>
        </w:rPr>
        <w:t>所有投标人应在规定时间里完成投标文件的解密工作</w:t>
      </w:r>
      <w:r>
        <w:rPr>
          <w:rFonts w:hint="eastAsia" w:ascii="宋体" w:hAnsi="宋体"/>
          <w:b/>
          <w:bCs/>
          <w:color w:val="auto"/>
          <w:szCs w:val="21"/>
          <w:highlight w:val="none"/>
        </w:rPr>
        <w:t>【投标人</w:t>
      </w:r>
      <w:r>
        <w:rPr>
          <w:rFonts w:hint="eastAsia" w:ascii="宋体" w:hAnsi="宋体"/>
          <w:b/>
          <w:bCs/>
          <w:color w:val="auto"/>
          <w:szCs w:val="21"/>
          <w:highlight w:val="none"/>
          <w:lang w:eastAsia="zh-CN"/>
        </w:rPr>
        <w:t>使用</w:t>
      </w:r>
      <w:r>
        <w:rPr>
          <w:rFonts w:hint="eastAsia" w:ascii="宋体" w:hAnsi="宋体"/>
          <w:b/>
          <w:bCs/>
          <w:color w:val="auto"/>
          <w:szCs w:val="21"/>
          <w:highlight w:val="none"/>
        </w:rPr>
        <w:t>其有效加密锁（CA锁）</w:t>
      </w:r>
      <w:r>
        <w:rPr>
          <w:rFonts w:hint="eastAsia" w:ascii="宋体" w:hAnsi="宋体"/>
          <w:b/>
          <w:bCs/>
          <w:color w:val="auto"/>
          <w:szCs w:val="21"/>
          <w:highlight w:val="none"/>
          <w:lang w:eastAsia="zh-CN"/>
        </w:rPr>
        <w:t>进行</w:t>
      </w:r>
      <w:r>
        <w:rPr>
          <w:rFonts w:hint="eastAsia" w:ascii="宋体" w:hAnsi="宋体"/>
          <w:b/>
          <w:bCs/>
          <w:color w:val="auto"/>
          <w:szCs w:val="21"/>
          <w:highlight w:val="none"/>
        </w:rPr>
        <w:t>解密（因投标人原因未能提供有效CA锁对其投标文件进行解密的，其投标文件按无效标处理），以网上招投标系统解密倒计时为准】</w:t>
      </w:r>
      <w:r>
        <w:rPr>
          <w:rFonts w:hint="eastAsia" w:ascii="宋体" w:hAnsi="宋体"/>
          <w:b/>
          <w:color w:val="auto"/>
          <w:szCs w:val="21"/>
          <w:highlight w:val="none"/>
        </w:rPr>
        <w:t>，因系统原因未能成功解密的投标文件，可导入</w:t>
      </w:r>
      <w:r>
        <w:rPr>
          <w:rFonts w:hint="eastAsia" w:ascii="宋体" w:hAnsi="宋体"/>
          <w:b/>
          <w:color w:val="auto"/>
          <w:szCs w:val="21"/>
          <w:highlight w:val="none"/>
          <w:lang w:eastAsia="zh-CN"/>
        </w:rPr>
        <w:t>备份投标文件</w:t>
      </w:r>
      <w:r>
        <w:rPr>
          <w:rFonts w:hint="eastAsia" w:ascii="宋体" w:hAnsi="宋体"/>
          <w:b/>
          <w:color w:val="auto"/>
          <w:szCs w:val="21"/>
          <w:highlight w:val="none"/>
        </w:rPr>
        <w:t>。</w:t>
      </w:r>
      <w:r>
        <w:rPr>
          <w:rFonts w:hint="eastAsia" w:ascii="宋体" w:hAnsi="宋体"/>
          <w:b/>
          <w:color w:val="auto"/>
          <w:szCs w:val="21"/>
          <w:highlight w:val="none"/>
          <w:lang w:eastAsia="zh-CN"/>
        </w:rPr>
        <w:t>备份投标文件</w:t>
      </w:r>
      <w:r>
        <w:rPr>
          <w:rFonts w:hint="eastAsia" w:ascii="宋体" w:hAnsi="宋体"/>
          <w:b/>
          <w:color w:val="auto"/>
          <w:szCs w:val="21"/>
          <w:highlight w:val="none"/>
        </w:rPr>
        <w:t>也无法导入的，则投标文件被否决。</w:t>
      </w:r>
    </w:p>
    <w:p>
      <w:pPr>
        <w:shd w:val="clear" w:color="auto" w:fill="auto"/>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.2投标人有下列情形之一的,资格审查后其投标作无效投标处理：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(2)投标人为本项目提供招标代理服务的；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(3)投标人与在本项目代理机构存在相互任职或工作的；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(4)投标保证金未按规定要求缴纳的；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b/>
          <w:bCs/>
          <w:color w:val="auto"/>
          <w:szCs w:val="21"/>
          <w:highlight w:val="none"/>
        </w:rPr>
        <w:t>评标专家无法查看并检验电子标书中相关资料的；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(6)投标人超出营业范围投标的；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(7)联合体投标未提交联合体协议的；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(8)被暂停营业的；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(9)被暂停或取消投标资格的；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(10)财产被接管或冻结的；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(11)投标人单位负责人为同一人或者存在控股、管理关系的不同单位的；</w:t>
      </w:r>
    </w:p>
    <w:p>
      <w:pPr>
        <w:shd w:val="clear" w:color="auto" w:fill="auto"/>
        <w:snapToGrid w:val="0"/>
        <w:spacing w:line="400" w:lineRule="exact"/>
        <w:ind w:firstLine="315" w:firstLineChars="150"/>
        <w:jc w:val="left"/>
        <w:rPr>
          <w:rFonts w:hint="eastAsia" w:ascii="宋体" w:hAnsi="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w:t>
      </w:r>
      <w:r>
        <w:rPr>
          <w:rFonts w:hint="eastAsia" w:ascii="宋体" w:hAnsi="宋体" w:cs="宋体"/>
          <w:color w:val="auto"/>
          <w:szCs w:val="21"/>
          <w:highlight w:val="none"/>
        </w:rPr>
        <w:t>标人基本资格条件和特定资格条件中有一项及以上不符合要求的；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（13）投标人使用相同的MAC地址进行报名的；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（15）投标人使用相同IP地址报名的，一经发现，监管部门将进一步核实，查实后按串通投标处理；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规定的其它无效投标情形。</w:t>
      </w:r>
    </w:p>
    <w:p>
      <w:pPr>
        <w:shd w:val="clear" w:color="auto" w:fill="auto"/>
        <w:snapToGrid w:val="0"/>
        <w:spacing w:line="400" w:lineRule="exact"/>
        <w:ind w:firstLine="420"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.3 投标人有下列情形之一的,符合性审查后其投标按无效投标处理：</w:t>
      </w:r>
    </w:p>
    <w:p>
      <w:pPr>
        <w:shd w:val="clear" w:color="auto" w:fill="auto"/>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(1)投标文件签字、盖章不全，经评标委员会一致认定对开评标内容有实质性影响并经监督部门核准的；</w:t>
      </w:r>
    </w:p>
    <w:p>
      <w:pPr>
        <w:shd w:val="clear" w:color="auto" w:fill="auto"/>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)同一投标人提交两个以上不同的投标文件或者投标报价，但</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规定提交备选方案的除外；</w:t>
      </w:r>
    </w:p>
    <w:p>
      <w:pPr>
        <w:shd w:val="clear" w:color="auto" w:fill="auto"/>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)投标文件没有对</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的实质性要求和条件作出响应;</w:t>
      </w:r>
    </w:p>
    <w:p>
      <w:pPr>
        <w:shd w:val="clear" w:color="auto" w:fill="auto"/>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)投标报价超出规定的投标限价或公布的采购预算的；注：投标人的投标报价各项单价均不得高于</w:t>
      </w:r>
      <w:r>
        <w:rPr>
          <w:rFonts w:hint="eastAsia" w:ascii="宋体" w:hAnsi="宋体" w:eastAsia="宋体" w:cs="宋体"/>
          <w:b/>
          <w:bCs/>
          <w:color w:val="auto"/>
          <w:szCs w:val="21"/>
          <w:highlight w:val="none"/>
          <w:lang w:eastAsia="zh-CN"/>
        </w:rPr>
        <w:t>招标文件</w:t>
      </w:r>
      <w:r>
        <w:rPr>
          <w:rFonts w:hint="eastAsia" w:ascii="宋体" w:hAnsi="宋体" w:eastAsia="宋体" w:cs="宋体"/>
          <w:b/>
          <w:bCs/>
          <w:color w:val="auto"/>
          <w:szCs w:val="21"/>
          <w:highlight w:val="none"/>
        </w:rPr>
        <w:t>给定的单价最高限价，否则，其投标文件将按无效投标处理。</w:t>
      </w:r>
    </w:p>
    <w:p>
      <w:pPr>
        <w:shd w:val="clear" w:color="auto" w:fill="auto"/>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)不按评标委员会要求澄清、说明或补正的，或者评标委员会根据</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的规定对</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的计算错误进行修正后，投标人不接受修正的投标报价的。</w:t>
      </w:r>
    </w:p>
    <w:p>
      <w:pPr>
        <w:shd w:val="clear" w:color="auto" w:fill="auto"/>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）其它情形，经评标委员会委提出按无效投标处理，并经公共资源交易监督部门核准的；</w:t>
      </w:r>
    </w:p>
    <w:p>
      <w:pPr>
        <w:shd w:val="clear" w:color="auto" w:fill="auto"/>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）未按照</w:t>
      </w:r>
      <w:r>
        <w:rPr>
          <w:rFonts w:hint="eastAsia" w:ascii="宋体" w:hAnsi="宋体" w:eastAsia="宋体" w:cs="宋体"/>
          <w:b/>
          <w:bCs/>
          <w:color w:val="auto"/>
          <w:szCs w:val="21"/>
          <w:highlight w:val="none"/>
          <w:lang w:eastAsia="zh-CN"/>
        </w:rPr>
        <w:t>招标文件</w:t>
      </w:r>
      <w:r>
        <w:rPr>
          <w:rFonts w:hint="eastAsia" w:ascii="宋体" w:hAnsi="宋体" w:eastAsia="宋体" w:cs="宋体"/>
          <w:b/>
          <w:bCs/>
          <w:color w:val="auto"/>
          <w:szCs w:val="21"/>
          <w:highlight w:val="none"/>
        </w:rPr>
        <w:t>的规定提交投标保证金的；</w:t>
      </w:r>
    </w:p>
    <w:p>
      <w:pPr>
        <w:shd w:val="clear" w:color="auto" w:fill="auto"/>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rPr>
        <w:t>）投标文件含有采购人不能接受的附加条件的;</w:t>
      </w:r>
    </w:p>
    <w:p>
      <w:pPr>
        <w:shd w:val="clear" w:color="auto" w:fill="auto"/>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规定的其它无效投标情形。</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.4 投标人有下列情形之一的, 详细评审后其投标按无效投标处理：</w:t>
      </w:r>
    </w:p>
    <w:p>
      <w:pPr>
        <w:shd w:val="clear" w:color="auto" w:fill="auto"/>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投标产品不符合必须强制执行的国家标准的；</w:t>
      </w:r>
    </w:p>
    <w:p>
      <w:pPr>
        <w:shd w:val="clear" w:color="auto" w:fill="auto"/>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投标人有串通投标、弄虚作假、行贿等违法行为；</w:t>
      </w:r>
    </w:p>
    <w:p>
      <w:pPr>
        <w:shd w:val="clear" w:color="auto" w:fill="auto"/>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投标文件含有违反国家法律、法规的内容，或附有招标人不能接受的条件的；</w:t>
      </w:r>
    </w:p>
    <w:p>
      <w:pPr>
        <w:shd w:val="clear" w:color="auto" w:fill="auto"/>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在同一项目（或同一标段）中有多个投标人有效投标报价接近最高限价，且评标委员会认为报价出现异常的，可以宣布其投标无效；</w:t>
      </w:r>
    </w:p>
    <w:p>
      <w:pPr>
        <w:shd w:val="clear" w:color="auto" w:fill="auto"/>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（5）报价明显低于其他投标人，且不能证明报价合理性的投标无效；</w:t>
      </w:r>
    </w:p>
    <w:p>
      <w:pPr>
        <w:shd w:val="clear" w:color="auto" w:fill="auto"/>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（6）拒不确认评标委员会评审修正的投标无效；</w:t>
      </w:r>
    </w:p>
    <w:p>
      <w:pPr>
        <w:shd w:val="clear" w:color="auto" w:fill="auto"/>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（7）其它情形，经评标委员会委提出按无效投标处理，并经公共资源交易监督部门核准的；</w:t>
      </w:r>
    </w:p>
    <w:p>
      <w:pPr>
        <w:shd w:val="clear" w:color="auto" w:fill="auto"/>
        <w:snapToGrid w:val="0"/>
        <w:spacing w:line="400" w:lineRule="exact"/>
        <w:ind w:firstLine="420" w:firstLineChars="200"/>
        <w:rPr>
          <w:rFonts w:hint="eastAsia"/>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规定的其它无效投标情形。</w:t>
      </w:r>
    </w:p>
    <w:p>
      <w:pPr>
        <w:shd w:val="clear" w:color="auto" w:fill="auto"/>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1、根据《政府采购服务和服务招投标管理办法》第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auto"/>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2、供应商在评标过程中，所进行的力图影响评标结果的不符合招标规则的活动，可能导致其被取消中标资格。</w:t>
      </w:r>
    </w:p>
    <w:p>
      <w:pPr>
        <w:shd w:val="clear" w:color="auto" w:fill="auto"/>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3、与招标文件有重大偏离的投标文件将被拒绝。</w:t>
      </w:r>
    </w:p>
    <w:p>
      <w:pPr>
        <w:shd w:val="clear" w:color="auto" w:fill="auto"/>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对于商务部分（投标报价）的评分，按以下方法进行：价格分统一采用低价优先法计算，即满足招标文件要求且评标价格最低的报价为评标基准价，其价格分为满分。其他投标人的价格分统一按照下列公式计算：报价得分=(评标基准价／评标价格)×</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0%×100</w:t>
      </w:r>
    </w:p>
    <w:p>
      <w:pPr>
        <w:shd w:val="clear" w:color="auto" w:fill="auto"/>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成交候选人。</w:t>
      </w:r>
    </w:p>
    <w:p>
      <w:pPr>
        <w:shd w:val="clear" w:color="auto" w:fill="auto"/>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5、最低报价不作为评标的唯一依据。采购人不承诺将合同授予报价最低的投标人。</w:t>
      </w:r>
    </w:p>
    <w:p>
      <w:pPr>
        <w:shd w:val="clear" w:color="auto" w:fill="auto"/>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6、经评标委员会评议，认为投标报价过高、超出采购人预算的项目，可以不确立中标人，做为废标处理。</w:t>
      </w:r>
    </w:p>
    <w:p>
      <w:pPr>
        <w:pageBreakBefore/>
        <w:shd w:val="clear" w:color="auto" w:fill="auto"/>
        <w:spacing w:line="360" w:lineRule="auto"/>
        <w:jc w:val="center"/>
        <w:outlineLvl w:val="0"/>
        <w:rPr>
          <w:rFonts w:hint="eastAsia" w:ascii="宋体" w:hAnsi="Times New Roman" w:eastAsia="宋体" w:cs="Times New Roman"/>
          <w:b/>
          <w:color w:val="auto"/>
          <w:sz w:val="32"/>
          <w:szCs w:val="32"/>
          <w:highlight w:val="none"/>
        </w:rPr>
        <w:sectPr>
          <w:footerReference r:id="rId6" w:type="default"/>
          <w:pgSz w:w="11906" w:h="16838"/>
          <w:pgMar w:top="1157" w:right="969" w:bottom="1157" w:left="969" w:header="851" w:footer="992" w:gutter="0"/>
          <w:pgNumType w:fmt="decimal"/>
          <w:cols w:space="720" w:num="1"/>
          <w:rtlGutter w:val="0"/>
          <w:docGrid w:type="linesAndChars" w:linePitch="312" w:charSpace="0"/>
        </w:sectPr>
      </w:pPr>
    </w:p>
    <w:bookmarkEnd w:id="50"/>
    <w:bookmarkEnd w:id="51"/>
    <w:bookmarkEnd w:id="55"/>
    <w:bookmarkEnd w:id="56"/>
    <w:p>
      <w:pPr>
        <w:pStyle w:val="4"/>
        <w:tabs>
          <w:tab w:val="left" w:pos="1826"/>
        </w:tabs>
        <w:spacing w:before="49"/>
        <w:ind w:left="0" w:leftChars="0" w:firstLine="1212" w:firstLineChars="400"/>
        <w:jc w:val="both"/>
        <w:rPr>
          <w:rFonts w:hint="eastAsia" w:ascii="宋体" w:hAnsi="宋体" w:eastAsia="宋体" w:cs="宋体"/>
          <w:b/>
          <w:bCs/>
          <w:kern w:val="2"/>
          <w:sz w:val="30"/>
          <w:szCs w:val="30"/>
          <w:lang w:val="en-US" w:eastAsia="zh-CN" w:bidi="ar-SA"/>
        </w:rPr>
      </w:pPr>
      <w:bookmarkStart w:id="57" w:name="OLE_LINK4"/>
      <w:r>
        <w:rPr>
          <w:rFonts w:hint="eastAsia" w:ascii="宋体" w:hAnsi="宋体" w:eastAsia="宋体" w:cs="宋体"/>
          <w:b/>
          <w:bCs/>
          <w:kern w:val="2"/>
          <w:sz w:val="30"/>
          <w:szCs w:val="30"/>
          <w:lang w:val="en-US" w:eastAsia="zh-CN" w:bidi="ar-SA"/>
        </w:rPr>
        <w:t xml:space="preserve">第四章 技术规格、数量及质量要求 </w:t>
      </w:r>
    </w:p>
    <w:p>
      <w:pPr>
        <w:numPr>
          <w:ilvl w:val="0"/>
          <w:numId w:val="9"/>
        </w:numPr>
        <w:autoSpaceDE w:val="0"/>
        <w:autoSpaceDN w:val="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项目概况及招标范围</w:t>
      </w:r>
    </w:p>
    <w:p>
      <w:pPr>
        <w:shd w:val="clear" w:color="auto" w:fill="auto"/>
        <w:snapToGrid w:val="0"/>
        <w:spacing w:line="400" w:lineRule="exact"/>
        <w:ind w:firstLine="426"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2022年克州林业和草原局国家重点野生动植物资源调查服务采购</w:t>
      </w:r>
      <w:r>
        <w:rPr>
          <w:rFonts w:hint="eastAsia" w:ascii="宋体" w:hAnsi="宋体" w:cs="宋体"/>
          <w:color w:val="auto"/>
          <w:szCs w:val="21"/>
          <w:highlight w:val="none"/>
          <w:lang w:val="en-US" w:eastAsia="zh-CN"/>
        </w:rPr>
        <w:t>编制</w:t>
      </w:r>
      <w:r>
        <w:rPr>
          <w:rFonts w:hint="eastAsia" w:ascii="宋体" w:hAnsi="宋体" w:eastAsia="宋体" w:cs="宋体"/>
          <w:color w:val="auto"/>
          <w:szCs w:val="21"/>
          <w:highlight w:val="none"/>
          <w:lang w:val="en-US" w:eastAsia="zh-CN"/>
        </w:rPr>
        <w:t>项目</w:t>
      </w:r>
    </w:p>
    <w:p>
      <w:pPr>
        <w:shd w:val="clear" w:color="auto" w:fill="auto"/>
        <w:snapToGrid w:val="0"/>
        <w:spacing w:line="400" w:lineRule="exact"/>
        <w:ind w:firstLine="426" w:firstLineChars="200"/>
        <w:rPr>
          <w:rFonts w:hint="eastAsia" w:ascii="仿宋" w:hAnsi="仿宋" w:eastAsia="仿宋" w:cs="仿宋"/>
          <w:b w:val="0"/>
          <w:bCs w:val="0"/>
          <w:sz w:val="32"/>
          <w:szCs w:val="32"/>
        </w:rPr>
      </w:pPr>
      <w:r>
        <w:rPr>
          <w:rFonts w:hint="eastAsia" w:ascii="宋体" w:hAnsi="宋体" w:eastAsia="宋体" w:cs="宋体"/>
          <w:color w:val="auto"/>
          <w:szCs w:val="21"/>
          <w:highlight w:val="none"/>
          <w:lang w:val="en-US" w:eastAsia="zh-CN"/>
        </w:rPr>
        <w:t>项目地点：克州</w:t>
      </w:r>
    </w:p>
    <w:p>
      <w:pPr>
        <w:pStyle w:val="7"/>
        <w:spacing w:before="149"/>
        <w:ind w:left="0" w:leftChars="0"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二、工期</w:t>
      </w:r>
    </w:p>
    <w:p>
      <w:pPr>
        <w:shd w:val="clear" w:color="auto" w:fill="auto"/>
        <w:snapToGrid w:val="0"/>
        <w:spacing w:line="400" w:lineRule="exact"/>
        <w:ind w:firstLine="426"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本</w:t>
      </w:r>
      <w:r>
        <w:rPr>
          <w:rFonts w:hint="eastAsia" w:ascii="宋体" w:hAnsi="宋体" w:eastAsia="宋体" w:cs="宋体"/>
          <w:color w:val="auto"/>
          <w:szCs w:val="21"/>
          <w:highlight w:val="none"/>
          <w:lang w:val="en-US" w:eastAsia="zh-CN"/>
        </w:rPr>
        <w:t>项目建</w:t>
      </w:r>
      <w:r>
        <w:rPr>
          <w:rFonts w:hint="eastAsia" w:ascii="宋体" w:hAnsi="宋体" w:eastAsia="宋体" w:cs="宋体"/>
          <w:color w:val="auto"/>
          <w:szCs w:val="21"/>
          <w:highlight w:val="none"/>
          <w:lang w:val="zh-CN" w:eastAsia="zh-CN"/>
        </w:rPr>
        <w:t>设期</w:t>
      </w:r>
      <w:r>
        <w:rPr>
          <w:rFonts w:hint="eastAsia" w:ascii="宋体" w:hAnsi="宋体" w:eastAsia="宋体" w:cs="宋体"/>
          <w:color w:val="auto"/>
          <w:szCs w:val="21"/>
          <w:highlight w:val="none"/>
          <w:lang w:val="en-US" w:eastAsia="zh-CN"/>
        </w:rPr>
        <w:t>1年，从2022年7月--2023年7月。</w:t>
      </w:r>
    </w:p>
    <w:p>
      <w:pPr>
        <w:pStyle w:val="7"/>
        <w:spacing w:before="149"/>
        <w:ind w:left="0" w:leftChars="0"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三、主要工作内容</w:t>
      </w:r>
    </w:p>
    <w:p>
      <w:pPr>
        <w:shd w:val="clear" w:color="auto" w:fill="auto"/>
        <w:snapToGrid w:val="0"/>
        <w:spacing w:line="400" w:lineRule="exact"/>
        <w:ind w:firstLine="426"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根据国家林业和草原局办公室、财政部办公厅关于印发的《关于下达2022年林业改革发展资金预算的通知》的通知对国家重点野生动植物保护补助的要求,确定2022年中央财政林业草原(国家重点野生动植物保护补助)项目实施方案主要建设内容有下列4大项</w:t>
      </w:r>
      <w:r>
        <w:rPr>
          <w:rFonts w:hint="eastAsia" w:ascii="宋体" w:hAnsi="宋体" w:eastAsia="宋体" w:cs="宋体"/>
          <w:color w:val="auto"/>
          <w:szCs w:val="21"/>
          <w:highlight w:val="none"/>
          <w:lang w:val="en-US" w:eastAsia="zh-CN"/>
        </w:rPr>
        <w:t>：</w:t>
      </w:r>
    </w:p>
    <w:p>
      <w:pPr>
        <w:shd w:val="clear" w:color="auto" w:fill="auto"/>
        <w:snapToGrid w:val="0"/>
        <w:spacing w:line="400" w:lineRule="exact"/>
        <w:ind w:firstLine="426"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w:t>
      </w:r>
      <w:r>
        <w:rPr>
          <w:rFonts w:hint="default" w:ascii="宋体" w:hAnsi="宋体" w:eastAsia="宋体" w:cs="宋体"/>
          <w:color w:val="auto"/>
          <w:szCs w:val="21"/>
          <w:highlight w:val="none"/>
          <w:lang w:val="en-US" w:eastAsia="zh-CN"/>
        </w:rPr>
        <w:t>野生动物野外分布区、种群数量及结构</w:t>
      </w:r>
    </w:p>
    <w:p>
      <w:pPr>
        <w:shd w:val="clear" w:color="auto" w:fill="auto"/>
        <w:snapToGrid w:val="0"/>
        <w:spacing w:line="400" w:lineRule="exact"/>
        <w:ind w:firstLine="426"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二、野生动物栖息面积、生态状况</w:t>
      </w:r>
    </w:p>
    <w:p>
      <w:pPr>
        <w:shd w:val="clear" w:color="auto" w:fill="auto"/>
        <w:snapToGrid w:val="0"/>
        <w:spacing w:line="400" w:lineRule="exact"/>
        <w:ind w:firstLine="426"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三、野生动物及其栖息地的主要威胁因素;</w:t>
      </w:r>
    </w:p>
    <w:p>
      <w:pPr>
        <w:shd w:val="clear" w:color="auto" w:fill="auto"/>
        <w:snapToGrid w:val="0"/>
        <w:spacing w:line="400" w:lineRule="exact"/>
        <w:ind w:firstLine="426" w:firstLineChars="200"/>
        <w:rPr>
          <w:rFonts w:hint="eastAsia"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四、野生动物致害情况需要调查和监测</w:t>
      </w:r>
    </w:p>
    <w:p>
      <w:pPr>
        <w:pStyle w:val="7"/>
        <w:spacing w:before="149"/>
        <w:ind w:left="0" w:leftChars="0" w:firstLine="0" w:firstLineChars="0"/>
        <w:rPr>
          <w:rFonts w:hint="eastAsia" w:ascii="宋体" w:hAnsi="Times New Roman" w:eastAsia="宋体" w:cs="Times New Roman"/>
          <w:b w:val="0"/>
          <w:bCs/>
          <w:color w:val="auto"/>
          <w:kern w:val="44"/>
          <w:sz w:val="32"/>
          <w:szCs w:val="32"/>
          <w:highlight w:val="none"/>
          <w:lang w:val="en-US" w:eastAsia="zh-CN" w:bidi="ar-SA"/>
        </w:rPr>
      </w:pPr>
      <w:r>
        <w:rPr>
          <w:rFonts w:hint="eastAsia" w:ascii="宋体" w:hAnsi="宋体" w:eastAsia="宋体" w:cs="宋体"/>
          <w:b/>
          <w:bCs/>
          <w:kern w:val="2"/>
          <w:sz w:val="24"/>
          <w:szCs w:val="24"/>
          <w:lang w:val="en-US" w:eastAsia="zh-CN" w:bidi="ar-SA"/>
        </w:rPr>
        <w:t>四、</w:t>
      </w:r>
      <w:r>
        <w:rPr>
          <w:rFonts w:hint="eastAsia" w:ascii="宋体" w:hAnsi="宋体" w:cs="宋体"/>
          <w:b/>
          <w:bCs/>
          <w:kern w:val="2"/>
          <w:sz w:val="24"/>
          <w:szCs w:val="24"/>
          <w:lang w:val="en-US" w:eastAsia="zh-CN" w:bidi="ar-SA"/>
        </w:rPr>
        <w:t>项目编制</w:t>
      </w:r>
      <w:r>
        <w:rPr>
          <w:rFonts w:hint="eastAsia" w:ascii="宋体" w:hAnsi="宋体" w:eastAsia="宋体" w:cs="宋体"/>
          <w:b/>
          <w:bCs/>
          <w:kern w:val="2"/>
          <w:sz w:val="24"/>
          <w:szCs w:val="24"/>
          <w:lang w:val="en-US" w:eastAsia="zh-CN" w:bidi="ar-SA"/>
        </w:rPr>
        <w:t>依据</w:t>
      </w:r>
    </w:p>
    <w:p>
      <w:pPr>
        <w:shd w:val="clear" w:color="auto" w:fill="auto"/>
        <w:snapToGrid w:val="0"/>
        <w:spacing w:line="400" w:lineRule="exact"/>
        <w:ind w:firstLine="426"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1.《中华人民共和国野生动物保护法》</w:t>
      </w:r>
    </w:p>
    <w:p>
      <w:pPr>
        <w:shd w:val="clear" w:color="auto" w:fill="auto"/>
        <w:snapToGrid w:val="0"/>
        <w:spacing w:line="400" w:lineRule="exact"/>
        <w:ind w:firstLine="426"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2.《中华人民共和国陆野生动物保护实施例》</w:t>
      </w:r>
    </w:p>
    <w:p>
      <w:pPr>
        <w:shd w:val="clear" w:color="auto" w:fill="auto"/>
        <w:snapToGrid w:val="0"/>
        <w:spacing w:line="400" w:lineRule="exact"/>
        <w:ind w:firstLine="426"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3.《中华人民共和国森林法》</w:t>
      </w:r>
    </w:p>
    <w:p>
      <w:pPr>
        <w:shd w:val="clear" w:color="auto" w:fill="auto"/>
        <w:snapToGrid w:val="0"/>
        <w:spacing w:line="400" w:lineRule="exact"/>
        <w:ind w:firstLine="426"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4.新疆维吾尔自治区林业和草原</w:t>
      </w:r>
      <w:r>
        <w:rPr>
          <w:rFonts w:hint="eastAsia" w:ascii="宋体" w:hAnsi="宋体" w:cs="宋体"/>
          <w:color w:val="auto"/>
          <w:szCs w:val="21"/>
          <w:highlight w:val="none"/>
          <w:lang w:val="en-US" w:eastAsia="zh-CN"/>
        </w:rPr>
        <w:t>局</w:t>
      </w:r>
      <w:r>
        <w:rPr>
          <w:rFonts w:hint="eastAsia" w:ascii="宋体" w:hAnsi="宋体" w:eastAsia="宋体" w:cs="宋体"/>
          <w:color w:val="auto"/>
          <w:szCs w:val="21"/>
          <w:highlight w:val="none"/>
          <w:lang w:val="en-US" w:eastAsia="zh-CN"/>
        </w:rPr>
        <w:t>，新疆维吾尔自治区财政厅《关于报送2022年提前下达中央财政厅林业改革发展建议分配方案的函》（新财资环）〔2021〕140号）</w:t>
      </w:r>
    </w:p>
    <w:p>
      <w:pPr>
        <w:shd w:val="clear" w:color="auto" w:fill="auto"/>
        <w:snapToGrid w:val="0"/>
        <w:spacing w:line="400" w:lineRule="exact"/>
        <w:ind w:firstLine="426"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5.国家林业和草原</w:t>
      </w:r>
      <w:r>
        <w:rPr>
          <w:rFonts w:hint="eastAsia" w:ascii="宋体" w:hAnsi="宋体" w:cs="宋体"/>
          <w:color w:val="auto"/>
          <w:szCs w:val="21"/>
          <w:highlight w:val="none"/>
          <w:lang w:val="en-US" w:eastAsia="zh-CN"/>
        </w:rPr>
        <w:t>局</w:t>
      </w:r>
      <w:r>
        <w:rPr>
          <w:rFonts w:hint="eastAsia" w:ascii="宋体" w:hAnsi="宋体" w:eastAsia="宋体" w:cs="宋体"/>
          <w:color w:val="auto"/>
          <w:szCs w:val="21"/>
          <w:highlight w:val="none"/>
          <w:lang w:val="en-US" w:eastAsia="zh-CN"/>
        </w:rPr>
        <w:t>办公室，财政部办公厅《关于报送2022年林业和草原改革发展资金预算的通知》（新财资环）〔2021〕108号）</w:t>
      </w:r>
    </w:p>
    <w:p>
      <w:pPr>
        <w:pStyle w:val="7"/>
        <w:spacing w:before="149"/>
        <w:ind w:left="0" w:leftChars="0"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五.调查内容</w:t>
      </w:r>
    </w:p>
    <w:p>
      <w:pPr>
        <w:shd w:val="clear" w:color="auto" w:fill="auto"/>
        <w:snapToGrid w:val="0"/>
        <w:spacing w:line="400" w:lineRule="exact"/>
        <w:ind w:firstLine="426" w:firstLineChars="200"/>
      </w:pPr>
      <w:r>
        <w:rPr>
          <w:rFonts w:hint="eastAsia" w:ascii="宋体" w:hAnsi="宋体" w:eastAsia="宋体" w:cs="宋体"/>
          <w:color w:val="auto"/>
          <w:szCs w:val="21"/>
          <w:highlight w:val="none"/>
          <w:lang w:val="en-US" w:eastAsia="zh-CN"/>
        </w:rPr>
        <w:t>野生动物种类、数量,陆栖脊椎动物垂直分布、动物区系分析、全克州主要致害兽类的有:雪豹、狼、棕熊、马克波罗盘羊、北山羊、黃羊、鹅喉羚、野猪、赤狐、猞猁、兔狲、野兔、旱獭、石貂。鸟类的有:雪鸡、金雕、猎隼、游隼、绿头鸭、野鹅、野山鸡、长耳鹗、纵纹腹小鹗、草原雕</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高山兀鹫。</w:t>
      </w:r>
    </w:p>
    <w:p/>
    <w:p>
      <w:pPr>
        <w:shd w:val="clear" w:color="auto" w:fill="auto"/>
        <w:snapToGrid w:val="0"/>
        <w:spacing w:line="400" w:lineRule="exact"/>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六.科研依据</w:t>
      </w:r>
    </w:p>
    <w:p>
      <w:pPr>
        <w:shd w:val="clear" w:color="auto" w:fill="auto"/>
        <w:snapToGrid w:val="0"/>
        <w:spacing w:line="400" w:lineRule="exact"/>
        <w:ind w:firstLine="426"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开展克州范围调查与监测，频次（每季度不少于1次）：样区大小10km*10km陆生野生动物资源调查，掌握野生动物生存现状，包括种类、分布、资源量，生境状况、受威胁情况等，并根据科学评估生存现状和风险因素，提出保护对策等。调查深度为自治区标准，广度为全州境内情况等，科学评估生存现状和风险因素，提出保护对策等。提交专家审查通过的野生动物资源调查报告、克州监测频次(每季度不少于1次)分布主要陆生野生动物名录、分布国家重点保护野生动物名录及相关数据、图片等。</w:t>
      </w:r>
    </w:p>
    <w:p>
      <w:pPr>
        <w:shd w:val="clear" w:color="auto" w:fill="auto"/>
        <w:snapToGrid w:val="0"/>
        <w:spacing w:line="400" w:lineRule="exact"/>
        <w:ind w:firstLine="426"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2、掌握雪豹，棕熊</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狼、野猪</w:t>
      </w:r>
      <w:r>
        <w:rPr>
          <w:rFonts w:hint="eastAsia" w:ascii="宋体" w:hAnsi="宋体" w:cs="宋体"/>
          <w:color w:val="auto"/>
          <w:szCs w:val="21"/>
          <w:highlight w:val="none"/>
          <w:lang w:val="en-US" w:eastAsia="zh-CN"/>
        </w:rPr>
        <w:t>、野山鸡</w:t>
      </w:r>
      <w:r>
        <w:rPr>
          <w:rFonts w:hint="eastAsia" w:ascii="宋体" w:hAnsi="宋体" w:eastAsia="宋体" w:cs="宋体"/>
          <w:color w:val="auto"/>
          <w:szCs w:val="21"/>
          <w:highlight w:val="none"/>
          <w:lang w:val="en-US" w:eastAsia="zh-CN"/>
        </w:rPr>
        <w:t>等致害野生动物（每季度不少于1次）：样区大小10km*10km，对易造成致害的区域进行致害风险度分析。明确</w:t>
      </w:r>
      <w:r>
        <w:rPr>
          <w:rFonts w:hint="eastAsia" w:ascii="宋体" w:hAnsi="宋体" w:cs="宋体"/>
          <w:color w:val="auto"/>
          <w:szCs w:val="21"/>
          <w:highlight w:val="none"/>
          <w:lang w:val="en-US" w:eastAsia="zh-CN"/>
        </w:rPr>
        <w:t>致害</w:t>
      </w:r>
      <w:r>
        <w:rPr>
          <w:rFonts w:hint="eastAsia" w:ascii="宋体" w:hAnsi="宋体" w:eastAsia="宋体" w:cs="宋体"/>
          <w:color w:val="auto"/>
          <w:szCs w:val="21"/>
          <w:highlight w:val="none"/>
          <w:lang w:val="en-US" w:eastAsia="zh-CN"/>
        </w:rPr>
        <w:t>野</w:t>
      </w:r>
      <w:r>
        <w:rPr>
          <w:rFonts w:hint="eastAsia" w:ascii="宋体" w:hAnsi="宋体" w:cs="宋体"/>
          <w:color w:val="auto"/>
          <w:szCs w:val="21"/>
          <w:highlight w:val="none"/>
          <w:lang w:val="en-US" w:eastAsia="zh-CN"/>
        </w:rPr>
        <w:t>生动物</w:t>
      </w:r>
      <w:r>
        <w:rPr>
          <w:rFonts w:hint="eastAsia" w:ascii="宋体" w:hAnsi="宋体" w:eastAsia="宋体" w:cs="宋体"/>
          <w:color w:val="auto"/>
          <w:szCs w:val="21"/>
          <w:highlight w:val="none"/>
          <w:lang w:val="en-US" w:eastAsia="zh-CN"/>
        </w:rPr>
        <w:t>群密度（每季度不少于1次）：样区大小10km*10km，为种群调控及防范野生动物致害提供科学依据。提交克州致害陆生野生动物评估报告。</w:t>
      </w:r>
    </w:p>
    <w:p>
      <w:pPr>
        <w:shd w:val="clear" w:color="auto" w:fill="auto"/>
        <w:snapToGrid w:val="0"/>
        <w:spacing w:line="400" w:lineRule="exact"/>
        <w:ind w:firstLine="426"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3、培训克州基层野生动物保护监测工作人员不少于40人次，全面提升基层工作人员野生动物保护监测业务能力与水平。</w:t>
      </w:r>
    </w:p>
    <w:p>
      <w:pPr>
        <w:shd w:val="clear" w:color="auto" w:fill="auto"/>
        <w:snapToGrid w:val="0"/>
        <w:spacing w:line="400" w:lineRule="exact"/>
        <w:ind w:firstLine="426"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补充：</w:t>
      </w:r>
    </w:p>
    <w:p>
      <w:pPr>
        <w:shd w:val="clear" w:color="auto" w:fill="auto"/>
        <w:snapToGrid w:val="0"/>
        <w:spacing w:line="400" w:lineRule="exact"/>
        <w:ind w:firstLine="426"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1、项目核心团队成员不少于7人，其中：</w:t>
      </w:r>
    </w:p>
    <w:p>
      <w:pPr>
        <w:shd w:val="clear" w:color="auto" w:fill="auto"/>
        <w:snapToGrid w:val="0"/>
        <w:spacing w:line="400" w:lineRule="exact"/>
        <w:ind w:firstLine="426"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项目经理1名，应具有高级职称（自然科学技术基础理论研究/动物学/动物生态学）证书</w:t>
      </w:r>
    </w:p>
    <w:p>
      <w:pPr>
        <w:shd w:val="clear" w:color="auto" w:fill="auto"/>
        <w:snapToGrid w:val="0"/>
        <w:spacing w:line="400" w:lineRule="exact"/>
        <w:ind w:firstLine="426"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现场负责人2名，具有高级职称（自然科学技术基础理论研究/动物学/动物生态学），负责协调在项目全过程的各项沟通和协调工作</w:t>
      </w:r>
    </w:p>
    <w:p>
      <w:pPr>
        <w:shd w:val="clear" w:color="auto" w:fill="auto"/>
        <w:snapToGrid w:val="0"/>
        <w:spacing w:line="400" w:lineRule="exact"/>
        <w:ind w:firstLine="426"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项目组其他成员中至少4名具备相应专业中级及以上职称证书</w:t>
      </w:r>
    </w:p>
    <w:p>
      <w:pPr>
        <w:shd w:val="clear" w:color="auto" w:fill="auto"/>
        <w:snapToGrid w:val="0"/>
        <w:spacing w:line="400" w:lineRule="exact"/>
        <w:ind w:firstLine="426"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 项目承担单位应具备以下资质或条件</w:t>
      </w:r>
    </w:p>
    <w:p>
      <w:pPr>
        <w:shd w:val="clear" w:color="auto" w:fill="auto"/>
        <w:snapToGrid w:val="0"/>
        <w:spacing w:line="400" w:lineRule="exact"/>
        <w:ind w:firstLine="426" w:firstLineChars="2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投标企业须具备林业调查规划设计资质丙级及丙级以上</w:t>
      </w:r>
      <w:r>
        <w:rPr>
          <w:rFonts w:hint="eastAsia" w:ascii="宋体" w:hAnsi="宋体" w:cs="宋体"/>
          <w:color w:val="auto"/>
          <w:szCs w:val="21"/>
          <w:highlight w:val="none"/>
          <w:lang w:val="en-US" w:eastAsia="zh-CN"/>
        </w:rPr>
        <w:t>资质。</w:t>
      </w:r>
    </w:p>
    <w:p>
      <w:pPr>
        <w:shd w:val="clear" w:color="auto" w:fill="auto"/>
        <w:snapToGrid w:val="0"/>
        <w:spacing w:line="400" w:lineRule="exact"/>
        <w:ind w:firstLine="426" w:firstLineChars="2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熟悉新疆环境，近3年内，承担过新疆资源调查项</w:t>
      </w:r>
      <w:r>
        <w:rPr>
          <w:rFonts w:hint="eastAsia" w:ascii="宋体" w:hAnsi="宋体" w:cs="宋体"/>
          <w:color w:val="auto"/>
          <w:szCs w:val="21"/>
          <w:highlight w:val="none"/>
          <w:lang w:val="en-US" w:eastAsia="zh-CN"/>
        </w:rPr>
        <w:t>。</w:t>
      </w:r>
    </w:p>
    <w:p>
      <w:pPr>
        <w:rPr>
          <w:rFonts w:hint="eastAsia"/>
          <w:lang w:val="en-US" w:eastAsia="zh-CN"/>
        </w:rPr>
      </w:pPr>
    </w:p>
    <w:p>
      <w:pPr>
        <w:widowControl/>
        <w:spacing w:line="440" w:lineRule="exact"/>
        <w:rPr>
          <w:rFonts w:hint="eastAsia" w:ascii="宋体" w:hAnsi="宋体" w:eastAsia="宋体" w:cs="宋体"/>
          <w:b/>
          <w:bCs/>
          <w:snapToGrid w:val="0"/>
          <w:color w:val="000000" w:themeColor="text1"/>
          <w:kern w:val="0"/>
          <w:sz w:val="24"/>
          <w:szCs w:val="24"/>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lang w:val="en-US" w:eastAsia="zh-CN"/>
          <w14:textFill>
            <w14:solidFill>
              <w14:schemeClr w14:val="tx1"/>
            </w14:solidFill>
          </w14:textFill>
        </w:rPr>
        <w:t>七、项目商务要求</w:t>
      </w:r>
      <w:bookmarkStart w:id="58" w:name="_Toc340225290"/>
      <w:bookmarkStart w:id="59" w:name="_Toc267320049"/>
    </w:p>
    <w:bookmarkEnd w:id="58"/>
    <w:bookmarkEnd w:id="59"/>
    <w:p>
      <w:pPr>
        <w:spacing w:line="44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w:t>
      </w:r>
      <w:r>
        <w:rPr>
          <w:rFonts w:hint="eastAsia" w:ascii="宋体" w:hAnsi="宋体" w:cs="宋体"/>
          <w:b/>
          <w:color w:val="000000" w:themeColor="text1"/>
          <w:szCs w:val="21"/>
          <w:lang w:val="en-US" w:eastAsia="zh-CN"/>
          <w14:textFill>
            <w14:solidFill>
              <w14:schemeClr w14:val="tx1"/>
            </w14:solidFill>
          </w14:textFill>
        </w:rPr>
        <w:t xml:space="preserve"> 服务</w:t>
      </w:r>
      <w:r>
        <w:rPr>
          <w:rFonts w:hint="eastAsia" w:ascii="宋体" w:hAnsi="宋体" w:cs="宋体"/>
          <w:b/>
          <w:color w:val="000000" w:themeColor="text1"/>
          <w:szCs w:val="21"/>
          <w14:textFill>
            <w14:solidFill>
              <w14:schemeClr w14:val="tx1"/>
            </w14:solidFill>
          </w14:textFill>
        </w:rPr>
        <w:t>时间</w:t>
      </w:r>
    </w:p>
    <w:p>
      <w:pPr>
        <w:spacing w:line="440" w:lineRule="exact"/>
        <w:ind w:firstLine="639" w:firstLineChars="300"/>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具体以合同签订为准。</w:t>
      </w:r>
    </w:p>
    <w:p>
      <w:pPr>
        <w:numPr>
          <w:ilvl w:val="0"/>
          <w:numId w:val="10"/>
        </w:numPr>
        <w:spacing w:line="44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服务</w:t>
      </w:r>
      <w:r>
        <w:rPr>
          <w:rFonts w:hint="eastAsia" w:ascii="宋体" w:hAnsi="宋体" w:cs="宋体"/>
          <w:b/>
          <w:color w:val="000000" w:themeColor="text1"/>
          <w:szCs w:val="21"/>
          <w14:textFill>
            <w14:solidFill>
              <w14:schemeClr w14:val="tx1"/>
            </w14:solidFill>
          </w14:textFill>
        </w:rPr>
        <w:t>地点</w:t>
      </w:r>
    </w:p>
    <w:p>
      <w:pPr>
        <w:spacing w:line="440" w:lineRule="exact"/>
        <w:ind w:firstLine="676" w:firstLineChars="318"/>
        <w:rPr>
          <w:rFonts w:hint="default" w:ascii="宋体" w:hAnsi="宋体" w:cs="宋体"/>
          <w:bCs/>
          <w:color w:val="000000" w:themeColor="text1"/>
          <w:szCs w:val="21"/>
          <w:lang w:val="en-US"/>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地点：</w:t>
      </w:r>
      <w:r>
        <w:rPr>
          <w:rFonts w:hint="eastAsia" w:ascii="宋体" w:hAnsi="宋体" w:cs="宋体"/>
          <w:bCs/>
          <w:color w:val="000000" w:themeColor="text1"/>
          <w:szCs w:val="21"/>
          <w:lang w:val="en-US" w:eastAsia="zh-CN"/>
          <w14:textFill>
            <w14:solidFill>
              <w14:schemeClr w14:val="tx1"/>
            </w14:solidFill>
          </w14:textFill>
        </w:rPr>
        <w:t>甲方指定地点。</w:t>
      </w:r>
    </w:p>
    <w:p>
      <w:pPr>
        <w:spacing w:line="440" w:lineRule="exact"/>
        <w:rPr>
          <w:rFonts w:hint="eastAsia" w:ascii="宋体" w:hAnsi="宋体" w:cs="宋体"/>
          <w:b/>
          <w:color w:val="000000" w:themeColor="text1"/>
          <w:szCs w:val="21"/>
          <w14:textFill>
            <w14:solidFill>
              <w14:schemeClr w14:val="tx1"/>
            </w14:solidFill>
          </w14:textFill>
        </w:rPr>
      </w:pPr>
      <w:bookmarkStart w:id="60" w:name="_Toc340225291"/>
      <w:bookmarkStart w:id="61" w:name="_Toc267320050"/>
      <w:r>
        <w:rPr>
          <w:rFonts w:hint="eastAsia" w:ascii="宋体" w:hAnsi="宋体" w:cs="宋体"/>
          <w:b/>
          <w:color w:val="000000" w:themeColor="text1"/>
          <w:szCs w:val="21"/>
          <w14:textFill>
            <w14:solidFill>
              <w14:schemeClr w14:val="tx1"/>
            </w14:solidFill>
          </w14:textFill>
        </w:rPr>
        <w:t>（三）报价要求</w:t>
      </w:r>
      <w:bookmarkEnd w:id="60"/>
    </w:p>
    <w:p>
      <w:pPr>
        <w:widowControl/>
        <w:spacing w:line="440" w:lineRule="exact"/>
        <w:ind w:firstLine="480"/>
        <w:rPr>
          <w:rFonts w:hint="eastAsia" w:ascii="宋体" w:hAnsi="宋体" w:cs="宋体"/>
          <w:color w:val="C00000"/>
          <w:kern w:val="0"/>
          <w:szCs w:val="21"/>
        </w:rPr>
      </w:pPr>
      <w:r>
        <w:rPr>
          <w:rFonts w:hint="eastAsia" w:ascii="宋体" w:hAnsi="宋体" w:cs="宋体"/>
          <w:bCs/>
          <w:color w:val="auto"/>
          <w:szCs w:val="21"/>
        </w:rPr>
        <w:t>本次报价为人民币报价，</w:t>
      </w:r>
      <w:bookmarkEnd w:id="61"/>
      <w:r>
        <w:rPr>
          <w:rFonts w:hint="eastAsia" w:ascii="宋体" w:hAnsi="宋体" w:cs="宋体"/>
          <w:color w:val="auto"/>
          <w:kern w:val="0"/>
          <w:szCs w:val="21"/>
        </w:rPr>
        <w:t>投标报价应包括：</w:t>
      </w:r>
      <w:r>
        <w:rPr>
          <w:rFonts w:hint="eastAsia" w:ascii="宋体" w:hAnsi="宋体" w:cs="宋体"/>
          <w:color w:val="auto"/>
          <w:kern w:val="0"/>
          <w:szCs w:val="21"/>
          <w:lang w:val="en-US" w:eastAsia="zh-CN"/>
        </w:rPr>
        <w:t>服务成果</w:t>
      </w:r>
      <w:r>
        <w:rPr>
          <w:rFonts w:hint="eastAsia" w:ascii="宋体" w:hAnsi="宋体" w:cs="宋体"/>
          <w:color w:val="auto"/>
          <w:kern w:val="0"/>
          <w:szCs w:val="21"/>
        </w:rPr>
        <w:t>本身价格、包装费、运输费用、二次搬运费、损耗、技术指导、税金费用、伴随</w:t>
      </w:r>
      <w:r>
        <w:rPr>
          <w:rFonts w:hint="eastAsia" w:ascii="宋体" w:hAnsi="宋体" w:cs="宋体"/>
          <w:color w:val="auto"/>
          <w:kern w:val="0"/>
          <w:szCs w:val="21"/>
          <w:lang w:val="en-US" w:eastAsia="zh-CN"/>
        </w:rPr>
        <w:t>服务过程中</w:t>
      </w:r>
      <w:r>
        <w:rPr>
          <w:rFonts w:hint="eastAsia" w:ascii="宋体" w:hAnsi="宋体" w:cs="宋体"/>
          <w:color w:val="auto"/>
          <w:kern w:val="0"/>
          <w:szCs w:val="21"/>
        </w:rPr>
        <w:t>备件费、专用工具费、伴随产品资料费、技术服务费、技术考察费、自检费及验收合格前和质保期内发生的一切费用、应当提供的伴随服务/售后服务费用。</w:t>
      </w:r>
    </w:p>
    <w:p>
      <w:pPr>
        <w:widowControl/>
        <w:spacing w:line="440" w:lineRule="exact"/>
        <w:rPr>
          <w:rFonts w:hint="default" w:ascii="宋体" w:hAnsi="宋体" w:eastAsia="宋体" w:cs="宋体"/>
          <w:b/>
          <w:bCs/>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（四）</w:t>
      </w:r>
      <w:r>
        <w:rPr>
          <w:rFonts w:hint="eastAsia" w:ascii="宋体" w:hAnsi="宋体" w:cs="宋体"/>
          <w:b/>
          <w:bCs/>
          <w:color w:val="000000" w:themeColor="text1"/>
          <w:kern w:val="0"/>
          <w:szCs w:val="21"/>
          <w:lang w:val="en-US" w:eastAsia="zh-CN"/>
          <w14:textFill>
            <w14:solidFill>
              <w14:schemeClr w14:val="tx1"/>
            </w14:solidFill>
          </w14:textFill>
        </w:rPr>
        <w:t>服务期限</w:t>
      </w:r>
    </w:p>
    <w:p>
      <w:pPr>
        <w:spacing w:line="440" w:lineRule="exact"/>
        <w:ind w:firstLine="639" w:firstLineChars="300"/>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具体以合同签订为准。</w:t>
      </w:r>
    </w:p>
    <w:p>
      <w:pPr>
        <w:widowControl/>
        <w:spacing w:line="44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lang w:eastAsia="zh-CN"/>
          <w14:textFill>
            <w14:solidFill>
              <w14:schemeClr w14:val="tx1"/>
            </w14:solidFill>
          </w14:textFill>
        </w:rPr>
        <w:t>五</w:t>
      </w:r>
      <w:r>
        <w:rPr>
          <w:rFonts w:hint="eastAsia" w:ascii="宋体" w:hAnsi="宋体" w:cs="宋体"/>
          <w:b/>
          <w:bCs/>
          <w:color w:val="000000" w:themeColor="text1"/>
          <w:kern w:val="0"/>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验收保证的承诺</w:t>
      </w:r>
    </w:p>
    <w:p>
      <w:pPr>
        <w:spacing w:line="440" w:lineRule="exact"/>
        <w:ind w:firstLine="463" w:firstLineChars="218"/>
        <w:rPr>
          <w:rFonts w:hint="eastAsia"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hint="eastAsia" w:ascii="宋体" w:hAnsi="宋体" w:cs="宋体"/>
          <w:bCs/>
          <w:color w:val="000000" w:themeColor="text1"/>
          <w:szCs w:val="21"/>
          <w:lang w:val="en-US" w:eastAsia="zh-CN"/>
          <w14:textFill>
            <w14:solidFill>
              <w14:schemeClr w14:val="tx1"/>
            </w14:solidFill>
          </w14:textFill>
        </w:rPr>
        <w:t>供应商提交服务成果</w:t>
      </w:r>
      <w:r>
        <w:rPr>
          <w:rFonts w:hint="eastAsia" w:ascii="宋体" w:hAnsi="宋体" w:cs="宋体"/>
          <w:color w:val="000000" w:themeColor="text1"/>
          <w:kern w:val="0"/>
          <w:szCs w:val="21"/>
          <w14:textFill>
            <w14:solidFill>
              <w14:schemeClr w14:val="tx1"/>
            </w14:solidFill>
          </w14:textFill>
        </w:rPr>
        <w:t>到达现场后，供应商应在使用单位人员在场情况下当面共同清点、检查，作出质量技术要求检查记录，双方签字确认。</w:t>
      </w:r>
    </w:p>
    <w:p>
      <w:pPr>
        <w:spacing w:line="440" w:lineRule="exact"/>
        <w:ind w:firstLine="426"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供应商提供的</w:t>
      </w:r>
      <w:r>
        <w:rPr>
          <w:rFonts w:hint="eastAsia" w:ascii="宋体" w:hAnsi="宋体" w:cs="宋体"/>
          <w:bCs/>
          <w:color w:val="000000" w:themeColor="text1"/>
          <w:szCs w:val="21"/>
          <w:lang w:val="en-US" w:eastAsia="zh-CN"/>
          <w14:textFill>
            <w14:solidFill>
              <w14:schemeClr w14:val="tx1"/>
            </w14:solidFill>
          </w14:textFill>
        </w:rPr>
        <w:t>服务成果</w:t>
      </w:r>
      <w:r>
        <w:rPr>
          <w:rFonts w:hint="eastAsia" w:ascii="宋体" w:hAnsi="宋体" w:cs="宋体"/>
          <w:color w:val="000000" w:themeColor="text1"/>
          <w:kern w:val="0"/>
          <w:szCs w:val="21"/>
          <w14:textFill>
            <w14:solidFill>
              <w14:schemeClr w14:val="tx1"/>
            </w14:solidFill>
          </w14:textFill>
        </w:rPr>
        <w:t>未达到招标文件规定要求，且对采购人造成损失的，由供应商承担一切责任，并赔偿所造成的损失。</w:t>
      </w:r>
    </w:p>
    <w:p>
      <w:pPr>
        <w:spacing w:line="44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b/>
          <w:color w:val="000000" w:themeColor="text1"/>
          <w:szCs w:val="21"/>
          <w:lang w:eastAsia="zh-CN"/>
          <w14:textFill>
            <w14:solidFill>
              <w14:schemeClr w14:val="tx1"/>
            </w14:solidFill>
          </w14:textFill>
        </w:rPr>
        <w:t>六</w:t>
      </w:r>
      <w:r>
        <w:rPr>
          <w:rFonts w:hint="eastAsia" w:ascii="宋体" w:hAnsi="宋体" w:cs="宋体"/>
          <w:b/>
          <w:color w:val="000000" w:themeColor="text1"/>
          <w:szCs w:val="21"/>
          <w14:textFill>
            <w14:solidFill>
              <w14:schemeClr w14:val="tx1"/>
            </w14:solidFill>
          </w14:textFill>
        </w:rPr>
        <w:t>）付款方式</w:t>
      </w:r>
    </w:p>
    <w:p>
      <w:pPr>
        <w:spacing w:line="440" w:lineRule="exact"/>
        <w:ind w:firstLine="639" w:firstLineChars="300"/>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具体以合同签订为准。</w:t>
      </w:r>
    </w:p>
    <w:p>
      <w:pPr>
        <w:spacing w:line="44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（七）知识产权</w:t>
      </w:r>
    </w:p>
    <w:p>
      <w:pPr>
        <w:spacing w:line="44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44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b/>
          <w:color w:val="000000" w:themeColor="text1"/>
          <w:szCs w:val="21"/>
          <w:lang w:eastAsia="zh-CN"/>
          <w14:textFill>
            <w14:solidFill>
              <w14:schemeClr w14:val="tx1"/>
            </w14:solidFill>
          </w14:textFill>
        </w:rPr>
        <w:t>八</w:t>
      </w:r>
      <w:r>
        <w:rPr>
          <w:rFonts w:hint="eastAsia" w:ascii="宋体" w:hAnsi="宋体" w:cs="宋体"/>
          <w:b/>
          <w:color w:val="000000" w:themeColor="text1"/>
          <w:szCs w:val="21"/>
          <w14:textFill>
            <w14:solidFill>
              <w14:schemeClr w14:val="tx1"/>
            </w14:solidFill>
          </w14:textFill>
        </w:rPr>
        <w:t>）其他</w:t>
      </w:r>
    </w:p>
    <w:p>
      <w:pPr>
        <w:spacing w:line="440" w:lineRule="exact"/>
        <w:ind w:firstLine="426"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1、投标人必须在投标文件中对以上条款和服务承诺明确列出，承诺内容必须达到本篇及招标文件其他条款的要求。</w:t>
      </w:r>
    </w:p>
    <w:p>
      <w:pPr>
        <w:spacing w:line="440" w:lineRule="exact"/>
        <w:ind w:firstLine="426"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2、其他未尽事宜由供需双方在采购合同中详细约定。</w:t>
      </w:r>
      <w:bookmarkEnd w:id="57"/>
      <w:bookmarkStart w:id="62" w:name="_Toc469495740"/>
    </w:p>
    <w:p>
      <w:pPr>
        <w:spacing w:line="440" w:lineRule="exact"/>
        <w:ind w:firstLine="426" w:firstLineChars="200"/>
        <w:rPr>
          <w:rFonts w:hint="default" w:ascii="宋体" w:hAnsi="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3、投标人在服务期必须遵守安全生产事项、如：发生安全事故由投标人承担一切责任。</w:t>
      </w:r>
    </w:p>
    <w:p>
      <w:pPr>
        <w:spacing w:line="440" w:lineRule="exact"/>
        <w:ind w:firstLine="426" w:firstLineChars="200"/>
        <w:rPr>
          <w:rFonts w:hint="eastAsia" w:ascii="宋体" w:hAnsi="宋体" w:cs="宋体"/>
          <w:bCs/>
          <w:color w:val="000000" w:themeColor="text1"/>
          <w:szCs w:val="21"/>
          <w:lang w:val="en-US" w:eastAsia="zh-CN"/>
          <w14:textFill>
            <w14:solidFill>
              <w14:schemeClr w14:val="tx1"/>
            </w14:solidFill>
          </w14:textFill>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424" w:firstLineChars="800"/>
        <w:jc w:val="both"/>
        <w:textAlignment w:val="auto"/>
        <w:outlineLvl w:val="1"/>
        <w:rPr>
          <w:rFonts w:hint="eastAsia" w:ascii="宋体"/>
          <w:b/>
          <w:color w:val="auto"/>
          <w:sz w:val="30"/>
          <w:szCs w:val="30"/>
          <w:highlight w:val="none"/>
        </w:rPr>
      </w:pPr>
      <w:r>
        <w:rPr>
          <w:rFonts w:hint="eastAsia" w:ascii="宋体"/>
          <w:b/>
          <w:color w:val="auto"/>
          <w:sz w:val="30"/>
          <w:szCs w:val="30"/>
          <w:highlight w:val="none"/>
          <w:lang w:val="en-US" w:eastAsia="zh-CN"/>
        </w:rPr>
        <w:t xml:space="preserve">第五章 </w:t>
      </w:r>
      <w:r>
        <w:rPr>
          <w:rFonts w:hint="eastAsia" w:ascii="宋体"/>
          <w:b/>
          <w:color w:val="auto"/>
          <w:sz w:val="30"/>
          <w:szCs w:val="30"/>
          <w:highlight w:val="none"/>
        </w:rPr>
        <w:t xml:space="preserve"> 合同条款及格式</w:t>
      </w:r>
      <w:bookmarkEnd w:id="62"/>
      <w:bookmarkStart w:id="63" w:name="_Toc2066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（本合同为合同样稿，最终稿由供需双方协商后确定）</w:t>
      </w:r>
      <w:bookmarkEnd w:id="63"/>
    </w:p>
    <w:p>
      <w:pPr>
        <w:widowControl/>
        <w:numPr>
          <w:ilvl w:val="0"/>
          <w:numId w:val="11"/>
        </w:numPr>
        <w:shd w:val="clear" w:color="auto" w:fill="auto"/>
        <w:spacing w:line="600" w:lineRule="exact"/>
        <w:jc w:val="center"/>
        <w:textAlignment w:val="baseline"/>
        <w:outlineLvl w:val="1"/>
        <w:rPr>
          <w:rFonts w:hint="eastAsia" w:ascii="黑体" w:eastAsia="黑体"/>
          <w:b/>
          <w:color w:val="auto"/>
          <w:sz w:val="30"/>
          <w:szCs w:val="30"/>
          <w:highlight w:val="none"/>
        </w:rPr>
      </w:pPr>
      <w:r>
        <w:rPr>
          <w:rFonts w:hint="eastAsia" w:ascii="宋体"/>
          <w:b/>
          <w:color w:val="auto"/>
          <w:sz w:val="30"/>
          <w:szCs w:val="30"/>
          <w:highlight w:val="none"/>
        </w:rPr>
        <w:t xml:space="preserve"> </w:t>
      </w:r>
      <w:bookmarkStart w:id="64" w:name="_Toc469495741"/>
      <w:r>
        <w:rPr>
          <w:rFonts w:hint="eastAsia" w:ascii="宋体"/>
          <w:b/>
          <w:color w:val="auto"/>
          <w:sz w:val="30"/>
          <w:szCs w:val="30"/>
          <w:highlight w:val="none"/>
        </w:rPr>
        <w:t>合同协议书</w:t>
      </w:r>
      <w:bookmarkEnd w:id="64"/>
    </w:p>
    <w:p>
      <w:pPr>
        <w:shd w:val="clear" w:color="auto" w:fill="auto"/>
        <w:spacing w:line="360" w:lineRule="auto"/>
        <w:ind w:firstLine="486" w:firstLineChars="200"/>
        <w:jc w:val="both"/>
        <w:rPr>
          <w:rFonts w:hint="eastAsia"/>
          <w:lang w:eastAsia="zh-CN"/>
        </w:rPr>
      </w:pPr>
      <w:r>
        <w:rPr>
          <w:rFonts w:hint="eastAsia" w:ascii="宋体"/>
          <w:color w:val="auto"/>
          <w:sz w:val="24"/>
          <w:highlight w:val="none"/>
          <w:lang w:val="en-US" w:eastAsia="zh-CN"/>
        </w:rPr>
        <w:t>合同名称 ：</w:t>
      </w:r>
      <w:r>
        <w:rPr>
          <w:rFonts w:hint="eastAsia" w:ascii="宋体"/>
          <w:b/>
          <w:color w:val="auto"/>
          <w:sz w:val="24"/>
          <w:highlight w:val="none"/>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编号</w:t>
      </w:r>
      <w:r>
        <w:rPr>
          <w:rFonts w:hint="eastAsia" w:ascii="宋体"/>
          <w:color w:val="auto"/>
          <w:sz w:val="24"/>
          <w:highlight w:val="none"/>
          <w:lang w:eastAsia="zh-CN"/>
        </w:rPr>
        <w:t>：</w:t>
      </w:r>
    </w:p>
    <w:p>
      <w:pPr>
        <w:shd w:val="clear" w:color="auto" w:fill="auto"/>
        <w:spacing w:line="420" w:lineRule="exact"/>
        <w:ind w:firstLine="426" w:firstLineChars="200"/>
        <w:rPr>
          <w:rFonts w:hint="eastAsia" w:ascii="宋体" w:cs="宋体"/>
          <w:color w:val="auto"/>
          <w:szCs w:val="21"/>
          <w:highlight w:val="none"/>
        </w:rPr>
      </w:pPr>
      <w:bookmarkStart w:id="65" w:name="_Toc152042388"/>
      <w:bookmarkStart w:id="66" w:name="_Toc246996253"/>
      <w:bookmarkStart w:id="67" w:name="_Toc152045610"/>
      <w:bookmarkStart w:id="68" w:name="_Toc144974578"/>
      <w:bookmarkStart w:id="69" w:name="_Toc296602498"/>
      <w:bookmarkStart w:id="70" w:name="_Toc246996996"/>
      <w:bookmarkStart w:id="71" w:name="_Toc247085768"/>
      <w:bookmarkStart w:id="72" w:name="_Toc469495742"/>
      <w:bookmarkStart w:id="73" w:name="_Toc179632628"/>
      <w:r>
        <w:rPr>
          <w:rFonts w:hint="eastAsia" w:ascii="宋体" w:cs="宋体"/>
          <w:color w:val="auto"/>
          <w:szCs w:val="21"/>
          <w:highlight w:val="none"/>
        </w:rPr>
        <w:t>买    方：                                   卖    方：</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电    话：                                   电    话：</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 xml:space="preserve">住    所：                                   住    所：                       </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经公开招标，确定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为中标人。按照中华人民共和国合同法的规定，买卖双方同意按照下述的条款和条件，签署本合同。</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1、本合同文件</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eastAsia="zh-CN"/>
        </w:rPr>
        <w:t>采购文件</w:t>
      </w:r>
      <w:r>
        <w:rPr>
          <w:rFonts w:hint="eastAsia" w:ascii="宋体" w:cs="宋体"/>
          <w:color w:val="auto"/>
          <w:szCs w:val="21"/>
          <w:highlight w:val="none"/>
        </w:rPr>
        <w:t>（2）投标文件（3）中标通知书</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2、采购标的、数量、质量要求</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3、合同总价</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 xml:space="preserve">合同总价为 </w:t>
      </w:r>
      <w:r>
        <w:rPr>
          <w:rFonts w:hint="eastAsia" w:ascii="宋体" w:cs="宋体"/>
          <w:color w:val="auto"/>
          <w:szCs w:val="21"/>
          <w:highlight w:val="none"/>
          <w:u w:val="single"/>
        </w:rPr>
        <w:t xml:space="preserve">              </w:t>
      </w:r>
      <w:r>
        <w:rPr>
          <w:rFonts w:hint="eastAsia" w:ascii="宋体" w:cs="宋体"/>
          <w:color w:val="auto"/>
          <w:szCs w:val="21"/>
          <w:highlight w:val="none"/>
        </w:rPr>
        <w:t>元人民币。</w:t>
      </w:r>
    </w:p>
    <w:p>
      <w:pPr>
        <w:shd w:val="clear" w:color="auto" w:fill="auto"/>
        <w:autoSpaceDN w:val="0"/>
        <w:spacing w:line="240" w:lineRule="atLeast"/>
        <w:ind w:firstLine="426" w:firstLineChars="200"/>
        <w:rPr>
          <w:rFonts w:hint="eastAsia" w:ascii="宋体" w:hAnsi="宋体" w:cs="宋体"/>
          <w:b/>
          <w:color w:val="auto"/>
          <w:kern w:val="0"/>
          <w:szCs w:val="21"/>
          <w:highlight w:val="none"/>
        </w:rPr>
      </w:pPr>
      <w:r>
        <w:rPr>
          <w:rFonts w:hint="eastAsia" w:ascii="宋体" w:cs="宋体"/>
          <w:color w:val="auto"/>
          <w:szCs w:val="21"/>
          <w:highlight w:val="none"/>
        </w:rPr>
        <w:t>4、付款方式</w:t>
      </w:r>
      <w:r>
        <w:rPr>
          <w:rFonts w:hint="eastAsia" w:ascii="黑体" w:eastAsia="黑体" w:cs="宋体"/>
          <w:b/>
          <w:bCs/>
          <w:color w:val="auto"/>
          <w:szCs w:val="21"/>
          <w:highlight w:val="none"/>
        </w:rPr>
        <w:t>：</w:t>
      </w:r>
      <w:r>
        <w:rPr>
          <w:rFonts w:hint="eastAsia" w:ascii="宋体"/>
          <w:color w:val="auto"/>
          <w:szCs w:val="21"/>
          <w:highlight w:val="none"/>
          <w:u w:val="single"/>
        </w:rPr>
        <w:t xml:space="preserve">                                         。</w:t>
      </w:r>
    </w:p>
    <w:p>
      <w:pPr>
        <w:shd w:val="clear" w:color="auto" w:fill="auto"/>
        <w:spacing w:line="360" w:lineRule="auto"/>
        <w:ind w:firstLine="426" w:firstLineChars="200"/>
        <w:rPr>
          <w:rFonts w:hint="eastAsia" w:ascii="宋体"/>
          <w:color w:val="auto"/>
          <w:szCs w:val="21"/>
          <w:highlight w:val="none"/>
        </w:rPr>
      </w:pPr>
      <w:r>
        <w:rPr>
          <w:rFonts w:hint="eastAsia" w:ascii="宋体" w:cs="宋体"/>
          <w:color w:val="auto"/>
          <w:szCs w:val="21"/>
          <w:highlight w:val="none"/>
        </w:rPr>
        <w:t>5、</w:t>
      </w:r>
      <w:r>
        <w:rPr>
          <w:rFonts w:hint="eastAsia" w:ascii="宋体"/>
          <w:color w:val="auto"/>
          <w:szCs w:val="21"/>
          <w:highlight w:val="none"/>
        </w:rPr>
        <w:t>合同供货（服务）期限及地点和方式</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6、验收要求及违约责任</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7、违约责任及解决争议方法</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8、合同的生效</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合同经双方授权代表签署，买卖双方加盖印章之后生效。</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本合同一式     份，双方各执     份。</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买  方：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卖  方：</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名  称：（盖章）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名  称：（盖章）</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法定代表人（或委托代理人）： （签字） 法定代表人（或委托代理人）：（签字）                        </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地    址：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地    址：</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邮政编码：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邮政编码：</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电    话：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电    话：</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开户银行：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开户银行：</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帐    号：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帐    号：</w:t>
      </w:r>
    </w:p>
    <w:p>
      <w:pPr>
        <w:rPr>
          <w:rFonts w:hint="eastAsia"/>
        </w:rPr>
      </w:pPr>
    </w:p>
    <w:p>
      <w:pPr>
        <w:pStyle w:val="12"/>
        <w:shd w:val="clear" w:color="auto" w:fill="auto"/>
        <w:spacing w:after="0" w:line="420" w:lineRule="exact"/>
        <w:ind w:left="0" w:leftChars="0" w:firstLine="606" w:firstLineChars="200"/>
        <w:jc w:val="center"/>
        <w:rPr>
          <w:rFonts w:hint="eastAsia" w:ascii="黑体" w:eastAsia="黑体"/>
          <w:b/>
          <w:color w:val="auto"/>
          <w:sz w:val="30"/>
          <w:szCs w:val="30"/>
          <w:highlight w:val="none"/>
        </w:rPr>
      </w:pPr>
      <w:r>
        <w:rPr>
          <w:rFonts w:hint="eastAsia" w:ascii="黑体" w:eastAsia="黑体"/>
          <w:b/>
          <w:color w:val="auto"/>
          <w:sz w:val="30"/>
          <w:szCs w:val="30"/>
          <w:highlight w:val="none"/>
        </w:rPr>
        <w:t>二  合同条款</w:t>
      </w:r>
      <w:bookmarkEnd w:id="65"/>
      <w:bookmarkEnd w:id="66"/>
      <w:bookmarkEnd w:id="67"/>
      <w:bookmarkEnd w:id="68"/>
      <w:bookmarkEnd w:id="69"/>
      <w:bookmarkEnd w:id="70"/>
      <w:bookmarkEnd w:id="71"/>
      <w:bookmarkEnd w:id="72"/>
      <w:bookmarkEnd w:id="73"/>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一.  合同文件</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1、合同文件适用法律</w:t>
      </w:r>
    </w:p>
    <w:p>
      <w:pPr>
        <w:shd w:val="clear" w:color="auto" w:fill="auto"/>
        <w:spacing w:line="440" w:lineRule="exact"/>
        <w:ind w:firstLine="639" w:firstLineChars="3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2、合同文件组成和解释顺序</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(1)合同文件的组成和解释顺序如下：</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&lt;1&gt;合同的主要条款；</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&lt;4&gt;中标通知书、投标文件和</w:t>
      </w:r>
      <w:r>
        <w:rPr>
          <w:rFonts w:hint="eastAsia" w:ascii="宋体" w:cs="宋体"/>
          <w:color w:val="auto"/>
          <w:szCs w:val="21"/>
          <w:highlight w:val="none"/>
          <w:lang w:eastAsia="zh-CN"/>
        </w:rPr>
        <w:t>采购文件</w:t>
      </w:r>
      <w:r>
        <w:rPr>
          <w:rFonts w:hint="eastAsia" w:ascii="宋体" w:cs="宋体"/>
          <w:color w:val="auto"/>
          <w:szCs w:val="21"/>
          <w:highlight w:val="none"/>
        </w:rPr>
        <w:t>；</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3、合同文件使用文字</w:t>
      </w:r>
    </w:p>
    <w:p>
      <w:pPr>
        <w:pStyle w:val="8"/>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rPr>
          <w:rFonts w:hint="eastAsia" w:ascii="宋体" w:cs="宋体"/>
          <w:b/>
          <w:color w:val="auto"/>
          <w:szCs w:val="21"/>
          <w:highlight w:val="none"/>
        </w:rPr>
      </w:pPr>
      <w:r>
        <w:rPr>
          <w:rFonts w:hint="eastAsia" w:ascii="宋体" w:cs="宋体"/>
          <w:b/>
          <w:color w:val="000000" w:themeColor="text1"/>
          <w:szCs w:val="21"/>
          <w:highlight w:val="none"/>
          <w14:textFill>
            <w14:solidFill>
              <w14:schemeClr w14:val="tx1"/>
            </w14:solidFill>
          </w14:textFill>
        </w:rPr>
        <w:t>二.  标的物的一般条款</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4、完整物权</w:t>
      </w:r>
    </w:p>
    <w:p>
      <w:pPr>
        <w:shd w:val="clear" w:color="auto" w:fill="auto"/>
        <w:tabs>
          <w:tab w:val="left" w:pos="660"/>
        </w:tabs>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对于出卖的标的物，卖方应当拥有完整物权，并且卖方负有保证第三人不得向买方主张任何权利（包括知识产权）的义务。</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5、质量保证</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8"/>
        <w:shd w:val="clear" w:color="auto" w:fill="auto"/>
        <w:tabs>
          <w:tab w:val="left" w:pos="900"/>
        </w:tabs>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6、包装</w:t>
      </w:r>
    </w:p>
    <w:p>
      <w:pPr>
        <w:pStyle w:val="8"/>
        <w:shd w:val="clear" w:color="auto" w:fill="auto"/>
        <w:tabs>
          <w:tab w:val="left" w:pos="900"/>
        </w:tabs>
        <w:spacing w:line="440" w:lineRule="exact"/>
        <w:ind w:firstLine="478"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7、伴随服务</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&lt;1&gt;标的物的现场安装或指导安装、启动、调试、监督（如果必须安装、调试的话）；</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&lt;2&gt;提供标的物组装和一般维修所必须的工具；</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&lt;4&gt;对买方技术人员的技术指导或培训。</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pPr>
        <w:spacing w:line="560" w:lineRule="exact"/>
        <w:ind w:firstLine="426" w:firstLineChars="200"/>
        <w:outlineLvl w:val="0"/>
        <w:rPr>
          <w:rFonts w:hint="eastAsia" w:ascii="宋体" w:hAnsi="宋体" w:eastAsia="宋体" w:cs="宋体"/>
          <w:b/>
          <w:sz w:val="24"/>
        </w:rPr>
      </w:pPr>
      <w:r>
        <w:rPr>
          <w:rFonts w:hint="eastAsia" w:ascii="宋体" w:cs="宋体"/>
          <w:b/>
          <w:color w:val="000000" w:themeColor="text1"/>
          <w:szCs w:val="21"/>
          <w:highlight w:val="none"/>
          <w14:textFill>
            <w14:solidFill>
              <w14:schemeClr w14:val="tx1"/>
            </w14:solidFill>
          </w14:textFill>
        </w:rPr>
        <w:t xml:space="preserve">三. </w:t>
      </w:r>
      <w:r>
        <w:rPr>
          <w:rFonts w:hint="eastAsia" w:ascii="宋体" w:hAnsi="宋体" w:eastAsia="宋体" w:cs="宋体"/>
          <w:b/>
          <w:sz w:val="24"/>
        </w:rPr>
        <w:t xml:space="preserve"> 检验和验收</w:t>
      </w:r>
    </w:p>
    <w:p>
      <w:pPr>
        <w:tabs>
          <w:tab w:val="left" w:pos="360"/>
          <w:tab w:val="left" w:pos="540"/>
          <w:tab w:val="left" w:pos="1080"/>
        </w:tabs>
        <w:spacing w:line="560" w:lineRule="exact"/>
        <w:ind w:firstLine="42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1服务交付前，乙方应对服务的质量、数量等方面进行详细、全面的检验，并向甲方出具证明服务符合合同约定的文件；服务交付时，乙方在合同专用条款约定时间内组织验收，并可依法邀请相关方参加，验收应出具验收书。</w:t>
      </w:r>
    </w:p>
    <w:p>
      <w:pPr>
        <w:tabs>
          <w:tab w:val="left" w:pos="360"/>
          <w:tab w:val="left" w:pos="540"/>
          <w:tab w:val="left" w:pos="1080"/>
        </w:tabs>
        <w:spacing w:line="560" w:lineRule="exact"/>
        <w:ind w:firstLine="42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3 检验和验收标准、程序等具体内容以及前述验收书的效力详见合同专用条款。</w:t>
      </w:r>
    </w:p>
    <w:p>
      <w:pPr>
        <w:shd w:val="clear" w:color="auto" w:fill="auto"/>
        <w:spacing w:line="440" w:lineRule="exact"/>
        <w:rPr>
          <w:rFonts w:hint="eastAsia"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四. 对标的物提出异议的时间和办法</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 xml:space="preserve">、对标的物提出异议的时间和办法 </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w:t>
      </w:r>
      <w:r>
        <w:rPr>
          <w:rFonts w:hint="eastAsia" w:ascii="宋体" w:cs="宋体"/>
          <w:color w:val="auto"/>
          <w:sz w:val="21"/>
          <w:szCs w:val="21"/>
          <w:highlight w:val="none"/>
          <w:u w:val="none" w:color="000000"/>
          <w:lang w:val="en-US" w:eastAsia="zh-CN"/>
        </w:rPr>
        <w:t>3</w:t>
      </w:r>
      <w:r>
        <w:rPr>
          <w:rFonts w:hint="eastAsia" w:ascii="宋体" w:cs="宋体"/>
          <w:color w:val="auto"/>
          <w:sz w:val="21"/>
          <w:szCs w:val="21"/>
          <w:highlight w:val="none"/>
          <w:u w:val="none" w:color="000000"/>
        </w:rPr>
        <w:t>天内负责处理问题，否则将视为默认买方提出的异议和处理意见。</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五. 合同价款和支付</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合同价款和支付</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pPr>
        <w:pStyle w:val="8"/>
        <w:shd w:val="clear" w:color="auto" w:fill="auto"/>
        <w:tabs>
          <w:tab w:val="left" w:pos="540"/>
        </w:tabs>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六. 违约责任</w:t>
      </w:r>
    </w:p>
    <w:p>
      <w:pPr>
        <w:keepNext w:val="0"/>
        <w:keepLines w:val="0"/>
        <w:pageBreakBefore w:val="0"/>
        <w:kinsoku/>
        <w:wordWrap/>
        <w:overflowPunct/>
        <w:topLinePunct w:val="0"/>
        <w:bidi w:val="0"/>
        <w:spacing w:line="400" w:lineRule="exact"/>
        <w:ind w:firstLine="486" w:firstLineChars="200"/>
        <w:textAlignment w:val="auto"/>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w:t>
      </w:r>
      <w:r>
        <w:rPr>
          <w:rFonts w:hint="eastAsia" w:ascii="宋体" w:hAnsi="宋体" w:eastAsia="宋体" w:cs="宋体"/>
          <w:b/>
          <w:bCs/>
          <w:color w:val="000000"/>
          <w:kern w:val="0"/>
          <w:sz w:val="24"/>
          <w:szCs w:val="24"/>
          <w:lang w:val="en-US" w:eastAsia="zh-CN" w:bidi="ar"/>
        </w:rPr>
        <w:t>、违约责任：</w:t>
      </w:r>
    </w:p>
    <w:p>
      <w:pPr>
        <w:keepNext w:val="0"/>
        <w:keepLines w:val="0"/>
        <w:pageBreakBefore w:val="0"/>
        <w:kinsoku/>
        <w:wordWrap/>
        <w:overflowPunct/>
        <w:topLinePunct w:val="0"/>
        <w:bidi w:val="0"/>
        <w:spacing w:line="400" w:lineRule="exact"/>
        <w:ind w:firstLine="426" w:firstLineChars="20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cs="宋体"/>
          <w:color w:val="auto"/>
          <w:kern w:val="0"/>
          <w:sz w:val="21"/>
          <w:szCs w:val="21"/>
          <w:highlight w:val="none"/>
          <w:u w:val="none" w:color="000000"/>
          <w:lang w:val="en-US" w:eastAsia="zh-CN" w:bidi="ar-SA"/>
        </w:rPr>
        <w:t>供应商</w:t>
      </w:r>
      <w:r>
        <w:rPr>
          <w:rFonts w:hint="eastAsia" w:ascii="宋体" w:hAnsi="Times New Roman" w:eastAsia="宋体" w:cs="宋体"/>
          <w:color w:val="auto"/>
          <w:kern w:val="0"/>
          <w:sz w:val="21"/>
          <w:szCs w:val="21"/>
          <w:highlight w:val="none"/>
          <w:u w:val="none" w:color="000000"/>
          <w:lang w:val="en-US" w:eastAsia="zh-CN" w:bidi="ar-SA"/>
        </w:rPr>
        <w:t>在工作时有下列行为，采购人将采取终止合同、列入黑名单及拒绝支付审计费用等处理处罚措施，涉嫌犯罪的，移送司法机关依法追究责任：</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(1)将受托业务转包或分包给其他中介机构或个人；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(2)未按委托要求实施程序导致应发现问题而未发现，或故意隐瞒存在问题；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(3)全过程服务工作存在严重质量问题；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(4)拒绝接受委托方监督、检查、指导；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(5)索取、收受委托合同约定以外的酬金或者其他财物，或者利用执行业务之便，谋取其他不正当的利益；</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(6)泄露国家秘密、公安工作秘密和相关单位商业秘密；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cs="宋体"/>
          <w:b/>
          <w:color w:val="auto"/>
          <w:szCs w:val="21"/>
          <w:highlight w:val="none"/>
        </w:rPr>
      </w:pPr>
      <w:r>
        <w:rPr>
          <w:rFonts w:hint="eastAsia" w:ascii="宋体" w:hAnsi="Times New Roman" w:eastAsia="宋体" w:cs="宋体"/>
          <w:color w:val="auto"/>
          <w:kern w:val="0"/>
          <w:sz w:val="21"/>
          <w:szCs w:val="21"/>
          <w:highlight w:val="none"/>
          <w:u w:val="none" w:color="000000"/>
          <w:lang w:val="en-US" w:eastAsia="zh-CN" w:bidi="ar-SA"/>
        </w:rPr>
        <w:t>(7)其他违反执业规范和执业道德及违法违纪行为。</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七. 索赔</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、索赔</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八. 履约保证金</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、履约保证金</w:t>
      </w:r>
    </w:p>
    <w:p>
      <w:pPr>
        <w:spacing w:line="560" w:lineRule="exact"/>
        <w:ind w:firstLine="42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（1）采购文件要求乙方提交履约保证金的，乙方应按合同专用条款约定的方式，以电汇、转账、网银汇款等非现金形式，提交不超过合同价10%的履约保证金；</w:t>
      </w:r>
    </w:p>
    <w:p>
      <w:pPr>
        <w:spacing w:line="560" w:lineRule="exact"/>
        <w:ind w:firstLine="42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（2）履约保证金在合同专用条款约定期间内或者服务质量保证期内不予退还或者应完全有效，前述约定期间届满或者服务质量保证期届满之日起 5 个工作日内，甲方应将履约保证金退还乙方；</w:t>
      </w:r>
    </w:p>
    <w:p>
      <w:pPr>
        <w:shd w:val="clear" w:color="auto" w:fill="auto"/>
        <w:spacing w:line="440" w:lineRule="exact"/>
        <w:rPr>
          <w:rFonts w:hint="eastAsia" w:ascii="宋体" w:cs="宋体"/>
          <w:b/>
          <w:color w:val="auto"/>
          <w:szCs w:val="21"/>
          <w:highlight w:val="none"/>
        </w:rPr>
      </w:pP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九.  合同的解除和转让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、合同的解除</w:t>
      </w:r>
    </w:p>
    <w:p>
      <w:pPr>
        <w:pStyle w:val="8"/>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pPr>
        <w:pStyle w:val="8"/>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pPr>
        <w:pStyle w:val="8"/>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pPr>
        <w:pStyle w:val="8"/>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pPr>
        <w:pStyle w:val="8"/>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、合同的转让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合同的部分和全部都不得转让。</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 合同的生效</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、合同的生效</w:t>
      </w:r>
    </w:p>
    <w:p>
      <w:pPr>
        <w:shd w:val="clear" w:color="auto" w:fill="auto"/>
        <w:spacing w:line="440" w:lineRule="exact"/>
        <w:ind w:firstLine="589" w:firstLineChars="277"/>
        <w:rPr>
          <w:rFonts w:hint="eastAsia" w:ascii="宋体" w:cs="宋体"/>
          <w:color w:val="auto"/>
          <w:szCs w:val="21"/>
          <w:highlight w:val="none"/>
        </w:rPr>
      </w:pPr>
      <w:r>
        <w:rPr>
          <w:rFonts w:hint="eastAsia" w:ascii="宋体" w:cs="宋体"/>
          <w:color w:val="auto"/>
          <w:szCs w:val="21"/>
          <w:highlight w:val="none"/>
        </w:rPr>
        <w:t>本合同在双方签字盖章并在招标人收到中标人提交的履约保证金后，经招标采购管理部门备案后生效。</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十一. 争议解决</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、争议解决</w:t>
      </w:r>
    </w:p>
    <w:p>
      <w:pPr>
        <w:pStyle w:val="8"/>
        <w:shd w:val="clear" w:color="auto" w:fill="auto"/>
        <w:overflowPunct w:val="0"/>
        <w:spacing w:line="440" w:lineRule="exact"/>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 买卖双方因合同发生争议，进行调解，协商不成，可选择：</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pPr>
        <w:pStyle w:val="8"/>
        <w:shd w:val="clear" w:color="auto" w:fill="auto"/>
        <w:tabs>
          <w:tab w:val="left" w:pos="900"/>
        </w:tabs>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十二 .附则</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、合同份数。</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本合同一式陆份，买卖双方各执二份，招标代理机构一份，招标采购管理部门一份。</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、未尽事宜</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本合同未尽事宜应按《中华人民共和国政府采购法》、《中华人民共和国合同法》、《中华人民共和国产品质量法》之规定解释。</w:t>
      </w:r>
    </w:p>
    <w:p>
      <w:pPr>
        <w:pStyle w:val="12"/>
        <w:shd w:val="clear" w:color="auto" w:fill="auto"/>
        <w:spacing w:after="0" w:line="400" w:lineRule="exact"/>
        <w:ind w:left="0" w:leftChars="0" w:firstLine="486" w:firstLineChars="200"/>
        <w:rPr>
          <w:rFonts w:hint="eastAsia"/>
          <w:color w:val="auto"/>
          <w:kern w:val="0"/>
          <w:sz w:val="24"/>
          <w:szCs w:val="20"/>
          <w:highlight w:val="none"/>
          <w:u w:val="none" w:color="000000"/>
        </w:rPr>
      </w:pPr>
    </w:p>
    <w:p>
      <w:pPr>
        <w:pageBreakBefore/>
        <w:shd w:val="clear" w:color="auto" w:fill="auto"/>
        <w:jc w:val="center"/>
        <w:outlineLvl w:val="0"/>
        <w:rPr>
          <w:rFonts w:hint="eastAsia" w:ascii="宋体"/>
          <w:b/>
          <w:color w:val="auto"/>
          <w:sz w:val="30"/>
          <w:szCs w:val="30"/>
          <w:highlight w:val="none"/>
        </w:rPr>
      </w:pPr>
      <w:bookmarkStart w:id="74" w:name="_Toc469495743"/>
      <w:r>
        <w:rPr>
          <w:rFonts w:hint="eastAsia" w:ascii="宋体"/>
          <w:b/>
          <w:color w:val="auto"/>
          <w:sz w:val="30"/>
          <w:szCs w:val="30"/>
          <w:highlight w:val="none"/>
        </w:rPr>
        <w:t>第六章  投标文件格式</w:t>
      </w:r>
      <w:bookmarkEnd w:id="74"/>
    </w:p>
    <w:p>
      <w:pPr>
        <w:shd w:val="clear" w:color="auto" w:fill="auto"/>
        <w:spacing w:line="240" w:lineRule="atLeast"/>
        <w:ind w:left="745" w:leftChars="350" w:firstLine="121" w:firstLineChars="50"/>
        <w:rPr>
          <w:rFonts w:hint="eastAsia" w:ascii="仿宋" w:hAnsi="仿宋" w:eastAsia="仿宋" w:cs="仿宋"/>
          <w:color w:val="auto"/>
          <w:sz w:val="24"/>
          <w:highlight w:val="none"/>
        </w:rPr>
      </w:pPr>
    </w:p>
    <w:p>
      <w:pPr>
        <w:pStyle w:val="5"/>
        <w:numPr>
          <w:ilvl w:val="0"/>
          <w:numId w:val="0"/>
        </w:numPr>
        <w:shd w:val="clear" w:color="auto" w:fill="auto"/>
        <w:spacing w:before="0" w:line="240" w:lineRule="atLeast"/>
        <w:rPr>
          <w:rFonts w:hint="eastAsia" w:ascii="宋体" w:hAnsi="宋体" w:eastAsia="宋体" w:cs="宋体"/>
          <w:sz w:val="28"/>
          <w:szCs w:val="28"/>
        </w:rPr>
      </w:pPr>
      <w:bookmarkStart w:id="75" w:name="_Toc18974"/>
      <w:bookmarkStart w:id="76" w:name="_Toc8919"/>
      <w:bookmarkStart w:id="77" w:name="_Toc515647803"/>
      <w:bookmarkStart w:id="78" w:name="_Toc18694"/>
      <w:r>
        <w:rPr>
          <w:rFonts w:hint="eastAsia" w:ascii="宋体" w:hAnsi="宋体" w:eastAsia="宋体" w:cs="宋体"/>
          <w:b/>
          <w:bCs/>
          <w:color w:val="auto"/>
          <w:sz w:val="24"/>
          <w:highlight w:val="none"/>
        </w:rPr>
        <w:t>第一部分 开标一览表及资格证明文件</w:t>
      </w:r>
      <w:bookmarkEnd w:id="75"/>
      <w:bookmarkEnd w:id="76"/>
      <w:bookmarkEnd w:id="77"/>
      <w:bookmarkEnd w:id="78"/>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1、开标一览表；</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2、投标人具有相应经营范围的企业法人营业执照（三证合一）；</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3、法定代表人身份证明及身份证或法定代表人授权委托书和委托代理人身份证；</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4、近一年（2020年）度财务审计报告（新成立公司提供有效银行资信证明）；</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5、投标人提供依法缴纳的近6个月社保缴纳记录及税收良好记录证明（完税证明或税务部门出具的其他证明，非社会保险类）；</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6、投标人提供针对本次项目《反商业贿赂承诺书》；</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7、投标人参加政府采购活动前3年内在经营活动中没有重大违法违规记录的书面声明；</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8、投标保证金有效凭证；</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9、投标人参加采购活动前三年内，被“信用中国（www.creditchina.gov.cn）”网站列入失信被执行人和重大税收违法案件当事人名单的、被“中国政府采购网（www.ccgp.gov）”网站列入政府采购严重违法失信行为记录名单（处罚期限尚未届满的）的投标人，“国家企业信用信息公示系统（www.gsxt.gov.cn）”，被列入严重违法失信企业名单（黑名单），不得参与本项目的采购活动；</w:t>
      </w:r>
    </w:p>
    <w:p>
      <w:pPr>
        <w:shd w:val="clear" w:color="auto" w:fill="auto"/>
        <w:spacing w:line="440" w:lineRule="exact"/>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val="en-US" w:eastAsia="zh-CN"/>
        </w:rPr>
        <w:t>10、</w:t>
      </w:r>
      <w:r>
        <w:rPr>
          <w:rFonts w:hint="eastAsia" w:ascii="宋体" w:hAnsi="Times New Roman" w:eastAsia="宋体" w:cs="宋体"/>
          <w:color w:val="auto"/>
          <w:szCs w:val="21"/>
          <w:highlight w:val="none"/>
        </w:rPr>
        <w:t>投标人须知资料表要求的其他资格证明文件</w:t>
      </w:r>
      <w:r>
        <w:rPr>
          <w:rFonts w:hint="eastAsia" w:ascii="宋体" w:hAnsi="Times New Roman" w:eastAsia="宋体" w:cs="宋体"/>
          <w:color w:val="auto"/>
          <w:szCs w:val="21"/>
          <w:highlight w:val="none"/>
          <w:lang w:eastAsia="zh-CN"/>
        </w:rPr>
        <w:t>。</w:t>
      </w:r>
    </w:p>
    <w:p>
      <w:pPr>
        <w:shd w:val="clear" w:color="auto" w:fill="auto"/>
        <w:spacing w:line="440" w:lineRule="exact"/>
        <w:rPr>
          <w:rFonts w:hint="eastAsia" w:ascii="宋体" w:hAnsi="Times New Roman" w:eastAsia="宋体" w:cs="宋体"/>
          <w:color w:val="auto"/>
          <w:szCs w:val="21"/>
          <w:highlight w:val="none"/>
          <w:lang w:eastAsia="zh-CN"/>
        </w:rPr>
      </w:pPr>
    </w:p>
    <w:p>
      <w:pPr>
        <w:rPr>
          <w:rFonts w:hint="eastAsia"/>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pStyle w:val="8"/>
        <w:rPr>
          <w:rFonts w:hint="eastAsia"/>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pStyle w:val="5"/>
        <w:numPr>
          <w:ilvl w:val="0"/>
          <w:numId w:val="0"/>
        </w:numPr>
        <w:spacing w:line="240" w:lineRule="atLeast"/>
        <w:ind w:firstLine="1944" w:firstLineChars="800"/>
        <w:jc w:val="both"/>
        <w:rPr>
          <w:rFonts w:hint="eastAsia" w:ascii="宋体" w:hAnsi="宋体" w:cs="宋体"/>
          <w:b/>
          <w:bCs/>
        </w:rPr>
      </w:pPr>
      <w:bookmarkStart w:id="79" w:name="_Toc515647804"/>
      <w:bookmarkStart w:id="80" w:name="_Toc16568"/>
      <w:bookmarkStart w:id="81" w:name="_Toc30524"/>
      <w:bookmarkStart w:id="82" w:name="_Toc19050"/>
      <w:bookmarkStart w:id="83" w:name="_Ref467988698"/>
      <w:bookmarkStart w:id="84" w:name="_Toc480942349"/>
      <w:bookmarkStart w:id="85" w:name="_Toc520356217"/>
      <w:bookmarkStart w:id="86" w:name="_Toc216582813"/>
      <w:r>
        <w:rPr>
          <w:rFonts w:hint="eastAsia" w:ascii="宋体" w:hAnsi="宋体" w:cs="宋体"/>
          <w:b/>
          <w:bCs/>
        </w:rPr>
        <w:t>1、开标一览表（投标文件格式一）</w:t>
      </w:r>
      <w:bookmarkEnd w:id="79"/>
      <w:bookmarkEnd w:id="80"/>
      <w:bookmarkEnd w:id="81"/>
      <w:bookmarkEnd w:id="82"/>
    </w:p>
    <w:p>
      <w:pPr>
        <w:pStyle w:val="14"/>
        <w:tabs>
          <w:tab w:val="left" w:pos="5580"/>
        </w:tabs>
        <w:spacing w:line="240" w:lineRule="atLeast"/>
        <w:ind w:left="272" w:leftChars="128"/>
        <w:rPr>
          <w:rFonts w:hint="eastAsia" w:hAnsi="宋体" w:cs="宋体"/>
          <w:color w:val="auto"/>
          <w:sz w:val="24"/>
        </w:rPr>
      </w:pPr>
    </w:p>
    <w:p>
      <w:pPr>
        <w:pStyle w:val="8"/>
        <w:tabs>
          <w:tab w:val="left" w:pos="5580"/>
        </w:tabs>
        <w:spacing w:line="240" w:lineRule="atLeast"/>
        <w:ind w:firstLine="0"/>
        <w:jc w:val="center"/>
        <w:rPr>
          <w:rFonts w:hint="eastAsia" w:ascii="宋体" w:hAnsi="宋体" w:cs="宋体"/>
        </w:rPr>
      </w:pPr>
      <w:bookmarkStart w:id="87" w:name="_Hlt520356241"/>
      <w:bookmarkEnd w:id="87"/>
      <w:bookmarkStart w:id="88" w:name="_Toc494296984"/>
      <w:r>
        <w:rPr>
          <w:rFonts w:hint="eastAsia" w:ascii="宋体" w:hAnsi="宋体" w:cs="宋体"/>
          <w:b/>
          <w:sz w:val="28"/>
          <w:szCs w:val="21"/>
        </w:rPr>
        <w:t>开标一览表</w:t>
      </w:r>
      <w:bookmarkEnd w:id="88"/>
    </w:p>
    <w:p>
      <w:pPr>
        <w:adjustRightInd w:val="0"/>
        <w:snapToGrid w:val="0"/>
        <w:spacing w:line="500" w:lineRule="exact"/>
        <w:rPr>
          <w:rFonts w:hint="eastAsia" w:ascii="宋体" w:hAnsi="宋体" w:cs="宋体"/>
          <w:szCs w:val="21"/>
          <w:u w:val="single"/>
        </w:rPr>
      </w:pPr>
      <w:r>
        <w:rPr>
          <w:rFonts w:hint="eastAsia" w:ascii="宋体" w:hAnsi="宋体" w:cs="宋体"/>
          <w:szCs w:val="21"/>
        </w:rPr>
        <w:t xml:space="preserve">招标项目名称： </w:t>
      </w:r>
      <w:r>
        <w:rPr>
          <w:rFonts w:hint="eastAsia" w:ascii="宋体" w:hAnsi="宋体" w:cs="宋体"/>
          <w:szCs w:val="21"/>
          <w:u w:val="single"/>
        </w:rPr>
        <w:t xml:space="preserve">                         </w:t>
      </w:r>
    </w:p>
    <w:p>
      <w:pPr>
        <w:adjustRightInd w:val="0"/>
        <w:snapToGrid w:val="0"/>
        <w:spacing w:line="500" w:lineRule="exact"/>
        <w:rPr>
          <w:rFonts w:hint="eastAsia" w:ascii="宋体" w:hAnsi="宋体" w:cs="宋体"/>
          <w:i/>
          <w:iCs/>
          <w:szCs w:val="21"/>
        </w:rPr>
      </w:pPr>
      <w:r>
        <w:rPr>
          <w:rFonts w:hint="eastAsia" w:ascii="宋体" w:hAnsi="宋体" w:cs="宋体"/>
          <w:szCs w:val="21"/>
        </w:rPr>
        <w:t>招标项目编号：</w:t>
      </w:r>
      <w:r>
        <w:rPr>
          <w:rFonts w:hint="eastAsia" w:ascii="宋体" w:hAnsi="宋体" w:cs="宋体"/>
          <w:i/>
          <w:iCs/>
          <w:szCs w:val="21"/>
        </w:rPr>
        <w:t xml:space="preserve"> </w:t>
      </w:r>
      <w:r>
        <w:rPr>
          <w:rFonts w:hint="eastAsia" w:ascii="宋体" w:hAnsi="宋体" w:cs="宋体"/>
          <w:szCs w:val="21"/>
          <w:u w:val="single"/>
        </w:rPr>
        <w:t xml:space="preserve">                         </w:t>
      </w:r>
    </w:p>
    <w:p>
      <w:pPr>
        <w:spacing w:line="500" w:lineRule="exact"/>
        <w:rPr>
          <w:rFonts w:hint="eastAsia" w:ascii="宋体" w:hAnsi="宋体" w:cs="宋体"/>
          <w:szCs w:val="21"/>
        </w:rPr>
      </w:pPr>
      <w:r>
        <w:rPr>
          <w:rFonts w:hint="eastAsia" w:ascii="宋体" w:hAnsi="宋体" w:cs="宋体"/>
          <w:szCs w:val="21"/>
        </w:rPr>
        <w:t xml:space="preserve">                                                 单位：元（人民币）</w:t>
      </w:r>
    </w:p>
    <w:tbl>
      <w:tblPr>
        <w:tblStyle w:val="26"/>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jc w:val="center"/>
              <w:rPr>
                <w:rFonts w:hint="eastAsia" w:ascii="宋体" w:hAnsi="宋体" w:cs="宋体"/>
                <w:szCs w:val="21"/>
              </w:rPr>
            </w:pPr>
            <w:r>
              <w:rPr>
                <w:rFonts w:hint="eastAsia" w:ascii="宋体" w:hAnsi="宋体" w:cs="宋体"/>
                <w:szCs w:val="21"/>
              </w:rPr>
              <w:t>投标项目名称</w:t>
            </w:r>
          </w:p>
        </w:tc>
        <w:tc>
          <w:tcPr>
            <w:tcW w:w="618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服务期限</w:t>
            </w:r>
          </w:p>
        </w:tc>
        <w:tc>
          <w:tcPr>
            <w:tcW w:w="6185"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投标有效期</w:t>
            </w:r>
          </w:p>
        </w:tc>
        <w:tc>
          <w:tcPr>
            <w:tcW w:w="6185"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jc w:val="center"/>
              <w:rPr>
                <w:rFonts w:hint="eastAsia" w:ascii="宋体" w:hAnsi="宋体" w:cs="宋体"/>
                <w:szCs w:val="21"/>
              </w:rPr>
            </w:pPr>
            <w:r>
              <w:rPr>
                <w:rFonts w:hint="eastAsia" w:ascii="宋体" w:hAnsi="宋体" w:cs="宋体"/>
                <w:szCs w:val="21"/>
              </w:rPr>
              <w:t>投标报价</w:t>
            </w:r>
          </w:p>
          <w:p>
            <w:pPr>
              <w:jc w:val="center"/>
              <w:rPr>
                <w:rFonts w:hint="eastAsia" w:ascii="宋体" w:hAnsi="宋体" w:cs="宋体"/>
                <w:szCs w:val="21"/>
              </w:rPr>
            </w:pPr>
            <w:r>
              <w:rPr>
                <w:rFonts w:hint="eastAsia" w:ascii="宋体" w:hAnsi="宋体" w:cs="宋体"/>
                <w:szCs w:val="21"/>
              </w:rPr>
              <w:t>（人民币）</w:t>
            </w:r>
          </w:p>
        </w:tc>
        <w:tc>
          <w:tcPr>
            <w:tcW w:w="974" w:type="dxa"/>
            <w:tcBorders>
              <w:top w:val="single" w:color="auto" w:sz="4" w:space="0"/>
              <w:bottom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小写</w:t>
            </w:r>
          </w:p>
        </w:tc>
        <w:tc>
          <w:tcPr>
            <w:tcW w:w="6185"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jc w:val="center"/>
              <w:rPr>
                <w:rFonts w:hint="eastAsia" w:ascii="宋体" w:hAnsi="宋体" w:cs="宋体"/>
                <w:szCs w:val="21"/>
              </w:rPr>
            </w:pPr>
          </w:p>
        </w:tc>
        <w:tc>
          <w:tcPr>
            <w:tcW w:w="974" w:type="dxa"/>
            <w:tcBorders>
              <w:top w:val="single" w:color="auto" w:sz="4" w:space="0"/>
              <w:bottom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大写</w:t>
            </w:r>
          </w:p>
        </w:tc>
        <w:tc>
          <w:tcPr>
            <w:tcW w:w="6185" w:type="dxa"/>
            <w:noWrap w:val="0"/>
            <w:vAlign w:val="center"/>
          </w:tcPr>
          <w:p>
            <w:pPr>
              <w:jc w:val="center"/>
              <w:rPr>
                <w:rFonts w:hint="eastAsia" w:ascii="宋体" w:hAnsi="宋体" w:cs="宋体"/>
                <w:szCs w:val="21"/>
              </w:rPr>
            </w:pPr>
          </w:p>
        </w:tc>
      </w:tr>
    </w:tbl>
    <w:p>
      <w:pPr>
        <w:spacing w:line="500" w:lineRule="exact"/>
        <w:ind w:firstLine="416" w:firstLineChars="196"/>
        <w:rPr>
          <w:rFonts w:hint="eastAsia" w:ascii="宋体" w:hAnsi="宋体" w:cs="宋体"/>
          <w:szCs w:val="21"/>
        </w:rPr>
      </w:pPr>
      <w:r>
        <w:rPr>
          <w:rFonts w:hint="eastAsia" w:ascii="宋体" w:hAnsi="宋体" w:cs="宋体"/>
          <w:szCs w:val="21"/>
        </w:rPr>
        <w:t>填写说明：</w:t>
      </w:r>
    </w:p>
    <w:p>
      <w:pPr>
        <w:spacing w:line="500" w:lineRule="exact"/>
        <w:ind w:firstLine="416" w:firstLineChars="196"/>
        <w:rPr>
          <w:rFonts w:hint="eastAsia" w:ascii="宋体" w:hAnsi="宋体" w:cs="宋体"/>
          <w:szCs w:val="21"/>
        </w:rPr>
      </w:pPr>
      <w:r>
        <w:rPr>
          <w:rFonts w:hint="eastAsia" w:ascii="宋体" w:hAnsi="宋体" w:cs="宋体"/>
          <w:szCs w:val="21"/>
        </w:rPr>
        <w:t>1.为方便开标唱标，投标人应将开标一览表单独密封，并在信封上标明“开标一览表”字样，然后在递交投标文件时单独递交</w:t>
      </w:r>
      <w:r>
        <w:rPr>
          <w:rFonts w:hint="eastAsia" w:ascii="宋体" w:hAnsi="宋体" w:cs="宋体"/>
          <w:b/>
          <w:bCs/>
          <w:sz w:val="24"/>
        </w:rPr>
        <w:t>。</w:t>
      </w:r>
    </w:p>
    <w:p>
      <w:pPr>
        <w:spacing w:line="500" w:lineRule="exact"/>
        <w:ind w:firstLine="426" w:firstLineChars="200"/>
        <w:rPr>
          <w:rFonts w:hint="eastAsia" w:ascii="宋体" w:hAnsi="宋体" w:cs="宋体"/>
          <w:szCs w:val="21"/>
        </w:rPr>
      </w:pPr>
      <w:r>
        <w:rPr>
          <w:rFonts w:hint="eastAsia" w:ascii="宋体" w:hAnsi="宋体" w:cs="宋体"/>
          <w:szCs w:val="21"/>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26" w:firstLineChars="200"/>
        <w:rPr>
          <w:rFonts w:hint="eastAsia" w:ascii="宋体" w:hAnsi="宋体" w:cs="宋体"/>
          <w:szCs w:val="21"/>
        </w:rPr>
      </w:pPr>
      <w:r>
        <w:rPr>
          <w:rFonts w:hint="eastAsia" w:ascii="宋体" w:hAnsi="宋体" w:cs="宋体"/>
          <w:szCs w:val="21"/>
        </w:rPr>
        <w:t>3.投标总价为招标范围所列全部招标项目的报价总和，并应与投标报价明细表及分项价格表保持一致。</w:t>
      </w:r>
    </w:p>
    <w:p>
      <w:pPr>
        <w:spacing w:line="500" w:lineRule="exact"/>
        <w:ind w:firstLine="426" w:firstLineChars="200"/>
        <w:rPr>
          <w:rFonts w:hint="eastAsia" w:ascii="宋体" w:hAnsi="宋体" w:cs="宋体"/>
          <w:szCs w:val="21"/>
        </w:rPr>
      </w:pPr>
      <w:r>
        <w:rPr>
          <w:rFonts w:hint="eastAsia" w:ascii="宋体" w:hAnsi="宋体" w:cs="宋体"/>
          <w:szCs w:val="21"/>
        </w:rPr>
        <w:t>4.必须在投标文件中装订。</w:t>
      </w:r>
    </w:p>
    <w:p>
      <w:pPr>
        <w:spacing w:line="500" w:lineRule="exact"/>
        <w:ind w:firstLine="426" w:firstLineChars="200"/>
        <w:rPr>
          <w:rFonts w:hint="eastAsia" w:ascii="宋体" w:hAnsi="宋体" w:cs="宋体"/>
          <w:szCs w:val="21"/>
        </w:rPr>
      </w:pPr>
      <w:r>
        <w:rPr>
          <w:rFonts w:hint="eastAsia" w:ascii="宋体" w:hAnsi="宋体" w:cs="宋体"/>
          <w:szCs w:val="21"/>
        </w:rPr>
        <w:t>5.投标报价不得填报选择性报价。</w:t>
      </w:r>
    </w:p>
    <w:p>
      <w:pPr>
        <w:spacing w:line="500" w:lineRule="exact"/>
        <w:ind w:firstLine="426" w:firstLineChars="200"/>
        <w:rPr>
          <w:rFonts w:hint="eastAsia"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（加盖公章）     </w:t>
      </w:r>
      <w:r>
        <w:rPr>
          <w:rFonts w:hint="eastAsia" w:ascii="宋体" w:hAnsi="宋体" w:cs="宋体"/>
          <w:szCs w:val="21"/>
        </w:rPr>
        <w:t xml:space="preserve">       </w:t>
      </w:r>
    </w:p>
    <w:p>
      <w:pPr>
        <w:spacing w:line="500" w:lineRule="exact"/>
        <w:ind w:firstLine="426" w:firstLineChars="200"/>
        <w:rPr>
          <w:rFonts w:hint="eastAsia"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ind w:firstLine="426" w:firstLineChars="200"/>
        <w:rPr>
          <w:rFonts w:hint="eastAsia" w:ascii="宋体" w:hAnsi="宋体" w:cs="宋体"/>
          <w:szCs w:val="21"/>
        </w:rPr>
      </w:pPr>
      <w:r>
        <w:rPr>
          <w:rFonts w:hint="eastAsia" w:ascii="宋体" w:hAnsi="宋体" w:cs="宋体"/>
          <w:szCs w:val="21"/>
        </w:rPr>
        <w:t>授权代表签字或盖章：</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ind w:firstLine="426" w:firstLineChars="200"/>
        <w:rPr>
          <w:rFonts w:hint="eastAsia" w:ascii="宋体" w:hAnsi="宋体" w:eastAsia="宋体" w:cs="宋体"/>
          <w:color w:val="auto"/>
          <w:szCs w:val="21"/>
          <w:highlight w:val="none"/>
        </w:rPr>
      </w:pPr>
      <w:r>
        <w:rPr>
          <w:rFonts w:hint="eastAsia" w:ascii="宋体" w:hAnsi="宋体" w:cs="宋体"/>
          <w:szCs w:val="21"/>
        </w:rPr>
        <w:t>签署日期：</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pStyle w:val="5"/>
        <w:pageBreakBefore w:val="0"/>
        <w:widowControl w:val="0"/>
        <w:numPr>
          <w:ilvl w:val="0"/>
          <w:numId w:val="0"/>
        </w:numPr>
        <w:shd w:val="clear" w:color="auto" w:fill="auto"/>
        <w:kinsoku/>
        <w:wordWrap/>
        <w:overflowPunct/>
        <w:topLinePunct w:val="0"/>
        <w:autoSpaceDE/>
        <w:autoSpaceDN/>
        <w:bidi w:val="0"/>
        <w:snapToGrid/>
        <w:spacing w:before="0" w:line="400" w:lineRule="exact"/>
        <w:ind w:firstLine="213" w:firstLineChars="100"/>
        <w:rPr>
          <w:rFonts w:hint="eastAsia" w:ascii="宋体" w:hAnsi="宋体" w:eastAsia="宋体" w:cs="宋体"/>
          <w:kern w:val="2"/>
          <w:sz w:val="21"/>
          <w:szCs w:val="21"/>
          <w:lang w:val="en-US" w:eastAsia="zh-CN" w:bidi="ar-SA"/>
        </w:rPr>
      </w:pPr>
      <w:bookmarkStart w:id="89" w:name="_Toc515647805"/>
      <w:bookmarkStart w:id="90" w:name="_Toc17577"/>
      <w:bookmarkStart w:id="91" w:name="_Toc29899"/>
      <w:bookmarkStart w:id="92" w:name="_Toc4844"/>
      <w:r>
        <w:rPr>
          <w:rFonts w:hint="eastAsia" w:ascii="宋体" w:hAnsi="宋体" w:eastAsia="宋体" w:cs="宋体"/>
          <w:b/>
          <w:bCs/>
          <w:kern w:val="2"/>
          <w:sz w:val="21"/>
          <w:szCs w:val="21"/>
          <w:lang w:val="en-US" w:eastAsia="zh-CN" w:bidi="ar-SA"/>
        </w:rPr>
        <w:t>2、 法人或者非法人组织的营业执照等证明文件</w:t>
      </w:r>
      <w:bookmarkEnd w:id="89"/>
      <w:bookmarkStart w:id="93" w:name="_Toc515647806"/>
      <w:r>
        <w:rPr>
          <w:rFonts w:hint="eastAsia" w:ascii="宋体" w:hAnsi="宋体" w:eastAsia="宋体" w:cs="宋体"/>
          <w:b/>
          <w:bCs/>
          <w:kern w:val="2"/>
          <w:sz w:val="21"/>
          <w:szCs w:val="21"/>
          <w:lang w:val="en-US" w:eastAsia="zh-CN" w:bidi="ar-SA"/>
        </w:rPr>
        <w:t>或自然人的身份证明</w:t>
      </w:r>
      <w:bookmarkEnd w:id="90"/>
      <w:bookmarkEnd w:id="91"/>
      <w:bookmarkEnd w:id="92"/>
      <w:bookmarkEnd w:id="93"/>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说明：1.提供有效的营业执照等证明文件复印件，复印件上应加盖本单位章。</w:t>
      </w: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2. 投标人为自然人的，应提供身份证明的复印件。</w:t>
      </w: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3.联合体投标应提供联合体各方满足以上要求的证明文件。</w:t>
      </w: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kern w:val="2"/>
          <w:sz w:val="21"/>
          <w:szCs w:val="21"/>
          <w:lang w:val="en-US" w:eastAsia="zh-CN" w:bidi="ar-SA"/>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kern w:val="2"/>
          <w:sz w:val="21"/>
          <w:szCs w:val="21"/>
          <w:lang w:val="en-US" w:eastAsia="zh-CN" w:bidi="ar-SA"/>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ind w:left="1087" w:leftChars="257" w:hanging="540"/>
        <w:jc w:val="center"/>
        <w:rPr>
          <w:rFonts w:hint="eastAsia" w:ascii="宋体" w:hAnsi="宋体" w:eastAsia="宋体" w:cs="宋体"/>
          <w:color w:val="auto"/>
          <w:sz w:val="24"/>
          <w:highlight w:val="none"/>
        </w:rPr>
      </w:pPr>
      <w:bookmarkStart w:id="94" w:name="_Toc515647808"/>
      <w:bookmarkStart w:id="95" w:name="_Toc32520"/>
      <w:bookmarkStart w:id="96" w:name="_Toc7039"/>
    </w:p>
    <w:p>
      <w:pPr>
        <w:pStyle w:val="5"/>
        <w:numPr>
          <w:ilvl w:val="0"/>
          <w:numId w:val="0"/>
        </w:numPr>
        <w:shd w:val="clear" w:color="auto" w:fill="auto"/>
        <w:spacing w:before="0" w:line="240" w:lineRule="atLeast"/>
        <w:ind w:leftChars="257"/>
        <w:rPr>
          <w:rFonts w:hint="eastAsia" w:ascii="宋体" w:hAnsi="宋体" w:eastAsia="宋体" w:cs="宋体"/>
          <w:color w:val="auto"/>
          <w:sz w:val="24"/>
          <w:highlight w:val="none"/>
        </w:rPr>
      </w:pPr>
      <w:bookmarkStart w:id="97" w:name="_Toc515647807"/>
      <w:bookmarkStart w:id="98" w:name="_Toc1083"/>
      <w:bookmarkStart w:id="99" w:name="_Toc22472"/>
      <w:bookmarkStart w:id="100" w:name="_Toc23503"/>
    </w:p>
    <w:p>
      <w:pPr>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ind w:left="0" w:leftChars="0" w:firstLine="0" w:firstLineChars="0"/>
        <w:rPr>
          <w:rFonts w:hint="eastAsia" w:ascii="宋体" w:hAnsi="宋体" w:eastAsia="宋体" w:cs="宋体"/>
          <w:color w:val="auto"/>
          <w:sz w:val="24"/>
          <w:highlight w:val="none"/>
        </w:rPr>
      </w:pPr>
    </w:p>
    <w:p>
      <w:pPr>
        <w:pStyle w:val="40"/>
        <w:shd w:val="clear" w:color="auto" w:fill="auto"/>
        <w:ind w:left="0" w:leftChars="0" w:firstLine="0" w:firstLineChars="0"/>
        <w:rPr>
          <w:rFonts w:hint="eastAsia" w:ascii="宋体" w:hAnsi="宋体" w:eastAsia="宋体" w:cs="宋体"/>
          <w:color w:val="auto"/>
          <w:sz w:val="24"/>
          <w:highlight w:val="none"/>
        </w:rPr>
      </w:pPr>
    </w:p>
    <w:p>
      <w:pPr>
        <w:pStyle w:val="40"/>
        <w:shd w:val="clear" w:color="auto" w:fill="auto"/>
        <w:ind w:left="0" w:leftChars="0" w:firstLine="0" w:firstLineChars="0"/>
        <w:rPr>
          <w:rFonts w:hint="eastAsia" w:ascii="宋体" w:hAnsi="宋体" w:eastAsia="宋体" w:cs="宋体"/>
          <w:color w:val="auto"/>
          <w:sz w:val="24"/>
          <w:highlight w:val="none"/>
        </w:rPr>
      </w:pPr>
    </w:p>
    <w:p>
      <w:pPr>
        <w:pStyle w:val="40"/>
        <w:shd w:val="clear" w:color="auto" w:fill="auto"/>
        <w:ind w:left="0" w:leftChars="0" w:firstLine="0" w:firstLineChars="0"/>
        <w:rPr>
          <w:rFonts w:hint="eastAsia" w:ascii="宋体" w:hAnsi="宋体" w:eastAsia="宋体" w:cs="宋体"/>
          <w:color w:val="auto"/>
          <w:sz w:val="24"/>
          <w:highlight w:val="none"/>
        </w:rPr>
      </w:pPr>
    </w:p>
    <w:p>
      <w:pPr>
        <w:pStyle w:val="40"/>
        <w:shd w:val="clear" w:color="auto" w:fill="auto"/>
        <w:ind w:left="0" w:leftChars="0" w:firstLine="0" w:firstLineChars="0"/>
        <w:rPr>
          <w:rFonts w:hint="eastAsia" w:ascii="宋体" w:hAnsi="宋体" w:eastAsia="宋体" w:cs="宋体"/>
          <w:color w:val="auto"/>
          <w:sz w:val="24"/>
          <w:highlight w:val="none"/>
        </w:rPr>
      </w:pPr>
    </w:p>
    <w:p>
      <w:pPr>
        <w:pStyle w:val="40"/>
        <w:shd w:val="clear" w:color="auto" w:fill="auto"/>
        <w:ind w:left="0" w:leftChars="0" w:firstLine="0" w:firstLineChars="0"/>
        <w:rPr>
          <w:rFonts w:hint="eastAsia" w:ascii="宋体" w:hAnsi="宋体" w:eastAsia="宋体" w:cs="宋体"/>
          <w:color w:val="auto"/>
          <w:sz w:val="24"/>
          <w:highlight w:val="none"/>
        </w:rPr>
      </w:pPr>
    </w:p>
    <w:p>
      <w:pPr>
        <w:pStyle w:val="40"/>
        <w:shd w:val="clear" w:color="auto" w:fill="auto"/>
        <w:ind w:left="0" w:leftChars="0" w:firstLine="0" w:firstLineChars="0"/>
        <w:rPr>
          <w:rFonts w:hint="eastAsia" w:ascii="宋体" w:hAnsi="宋体" w:eastAsia="宋体" w:cs="宋体"/>
          <w:color w:val="auto"/>
          <w:sz w:val="24"/>
          <w:highlight w:val="none"/>
        </w:rPr>
      </w:pPr>
    </w:p>
    <w:p>
      <w:pPr>
        <w:pStyle w:val="40"/>
        <w:shd w:val="clear" w:color="auto" w:fill="auto"/>
        <w:ind w:left="0" w:leftChars="0" w:firstLine="0" w:firstLineChars="0"/>
        <w:rPr>
          <w:rFonts w:hint="eastAsia" w:ascii="宋体" w:hAnsi="宋体" w:eastAsia="宋体" w:cs="宋体"/>
          <w:color w:val="auto"/>
          <w:sz w:val="24"/>
          <w:highlight w:val="none"/>
        </w:rPr>
      </w:pPr>
    </w:p>
    <w:p>
      <w:pPr>
        <w:pStyle w:val="40"/>
        <w:shd w:val="clear" w:color="auto" w:fill="auto"/>
        <w:ind w:left="0" w:leftChars="0" w:firstLine="0" w:firstLineChars="0"/>
        <w:rPr>
          <w:rFonts w:hint="eastAsia" w:ascii="宋体" w:hAnsi="宋体" w:eastAsia="宋体" w:cs="宋体"/>
          <w:color w:val="auto"/>
          <w:sz w:val="24"/>
          <w:highlight w:val="none"/>
        </w:rPr>
      </w:pPr>
    </w:p>
    <w:p>
      <w:pPr>
        <w:pStyle w:val="40"/>
        <w:shd w:val="clear" w:color="auto" w:fill="auto"/>
        <w:ind w:left="0" w:leftChars="0" w:firstLine="0" w:firstLineChars="0"/>
        <w:rPr>
          <w:rFonts w:hint="eastAsia" w:ascii="宋体" w:hAnsi="宋体" w:eastAsia="宋体" w:cs="宋体"/>
          <w:color w:val="auto"/>
          <w:sz w:val="24"/>
          <w:highlight w:val="none"/>
        </w:rPr>
      </w:pPr>
    </w:p>
    <w:p>
      <w:pPr>
        <w:pStyle w:val="40"/>
        <w:shd w:val="clear" w:color="auto" w:fill="auto"/>
        <w:ind w:left="0" w:leftChars="0" w:firstLine="0" w:firstLineChars="0"/>
        <w:rPr>
          <w:rFonts w:hint="eastAsia" w:ascii="宋体" w:hAnsi="宋体" w:eastAsia="宋体" w:cs="宋体"/>
          <w:color w:val="auto"/>
          <w:sz w:val="24"/>
          <w:highlight w:val="none"/>
        </w:rPr>
      </w:pPr>
    </w:p>
    <w:p>
      <w:pPr>
        <w:pStyle w:val="40"/>
        <w:shd w:val="clear" w:color="auto" w:fill="auto"/>
        <w:ind w:left="0" w:leftChars="0" w:firstLine="0" w:firstLineChars="0"/>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5"/>
        <w:numPr>
          <w:ilvl w:val="0"/>
          <w:numId w:val="0"/>
        </w:numPr>
        <w:shd w:val="clear" w:color="auto" w:fill="auto"/>
        <w:spacing w:before="0" w:line="240" w:lineRule="atLeast"/>
        <w:ind w:firstLine="243" w:firstLineChars="100"/>
        <w:rPr>
          <w:rFonts w:hint="eastAsia" w:ascii="宋体" w:hAnsi="宋体" w:eastAsia="宋体" w:cs="宋体"/>
          <w:b w:val="0"/>
          <w:color w:val="auto"/>
          <w:sz w:val="24"/>
          <w:highlight w:val="none"/>
          <w:u w:val="single"/>
        </w:rPr>
      </w:pPr>
      <w:bookmarkStart w:id="101" w:name="_Toc30244"/>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法定代表人资格证明书（见投标文件格式二，自然人投标的无需提供）</w:t>
      </w:r>
    </w:p>
    <w:p>
      <w:pPr>
        <w:adjustRightInd w:val="0"/>
        <w:snapToGrid w:val="0"/>
        <w:spacing w:before="240" w:beforeLines="100" w:after="240" w:afterLines="100"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致：</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 xml:space="preserve">               同志，现任我单位          职务，为法定代表人，特此证明。</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签发日期：                  单位：           （盖章）</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附：代表人性别：            年龄：           身份证号码：</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联系电话：</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营业执照号码：              经济性质：</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说明：</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1、法定代表人为企业事业单位、国家机关、社会团体的主要行政负责人。</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 xml:space="preserve">  2、内容必须填写真实、清楚、涂改无效，不得转让。</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3、将此证明书原件提交采购代理机构作为投标文件附件。</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 xml:space="preserve">  (为避免废标，请投标人务必提供本附件)</w:t>
      </w:r>
    </w:p>
    <w:p>
      <w:pPr>
        <w:spacing w:line="500" w:lineRule="exact"/>
        <w:rPr>
          <w:rFonts w:hint="eastAsia" w:ascii="宋体" w:hAnsi="宋体" w:eastAsia="宋体" w:cs="宋体"/>
          <w:color w:val="000000"/>
          <w:kern w:val="2"/>
          <w:sz w:val="21"/>
          <w:szCs w:val="21"/>
          <w:u w:val="none" w:color="000000"/>
          <w:lang w:val="en-US" w:eastAsia="zh-CN" w:bidi="ar-SA"/>
        </w:rPr>
      </w:pP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wrap="square" upright="1"/>
                    </wps:wsp>
                  </a:graphicData>
                </a:graphic>
              </wp:anchor>
            </w:drawing>
          </mc:Choice>
          <mc:Fallback>
            <w:pict>
              <v:shape id="AutoShape 2"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XBfHjWAAAACAEAAA8AAAAAAAAAAQAgAAAA&#10;IgAAAGRycy9kb3ducmV2LnhtbFBLAQIUABQAAAAIAIdO4kDu/nTFDQIAAFAEAAAOAAAAAAAAAAEA&#10;IAAAACUBAABkcnMvZTJvRG9jLnhtbFBLBQYAAAAABgAGAFkBAACk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000000"/>
          <w:kern w:val="2"/>
          <w:sz w:val="21"/>
          <w:szCs w:val="21"/>
          <w:u w:val="none" w:color="000000"/>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2" name="自选图形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wrap="square" upright="1"/>
                    </wps:wsp>
                  </a:graphicData>
                </a:graphic>
              </wp:anchor>
            </w:drawing>
          </mc:Choice>
          <mc:Fallback>
            <w:pict>
              <v:shape id="自选图形 15"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PEYdgAAAAJAQAADwAAAAAAAAABACAAAAAiAAAAZHJzL2Rvd25yZXYueG1sUEsBAhQAFAAAAAgA&#10;h07iQFmCbZIlAgAAVAQAAA4AAAAAAAAAAQAgAAAAJwEAAGRycy9lMm9Eb2MueG1sUEsFBgAAAAAG&#10;AAYAWQEAAL4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000000"/>
          <w:kern w:val="2"/>
          <w:sz w:val="21"/>
          <w:szCs w:val="21"/>
          <w:u w:val="none" w:color="000000"/>
          <w:lang w:val="en-US" w:eastAsia="zh-CN" w:bidi="ar-SA"/>
        </w:rPr>
      </w:pPr>
    </w:p>
    <w:p>
      <w:pPr>
        <w:spacing w:line="500" w:lineRule="exact"/>
        <w:rPr>
          <w:rFonts w:hint="eastAsia" w:ascii="宋体" w:hAnsi="宋体" w:eastAsia="宋体" w:cs="宋体"/>
          <w:color w:val="000000"/>
          <w:kern w:val="2"/>
          <w:sz w:val="21"/>
          <w:szCs w:val="21"/>
          <w:u w:val="none" w:color="000000"/>
          <w:lang w:val="en-US" w:eastAsia="zh-CN" w:bidi="ar-SA"/>
        </w:rPr>
      </w:pPr>
    </w:p>
    <w:p>
      <w:pPr>
        <w:spacing w:line="500" w:lineRule="exact"/>
        <w:rPr>
          <w:rFonts w:hint="eastAsia" w:ascii="宋体" w:hAnsi="宋体" w:eastAsia="宋体" w:cs="宋体"/>
          <w:color w:val="000000"/>
          <w:kern w:val="2"/>
          <w:sz w:val="21"/>
          <w:szCs w:val="21"/>
          <w:u w:val="none" w:color="000000"/>
          <w:lang w:val="en-US" w:eastAsia="zh-CN" w:bidi="ar-SA"/>
        </w:rPr>
      </w:pPr>
    </w:p>
    <w:p>
      <w:pPr>
        <w:spacing w:line="500" w:lineRule="exact"/>
        <w:rPr>
          <w:rFonts w:hint="eastAsia" w:ascii="宋体" w:hAnsi="宋体" w:eastAsia="宋体" w:cs="宋体"/>
          <w:color w:val="000000"/>
          <w:kern w:val="2"/>
          <w:sz w:val="21"/>
          <w:szCs w:val="21"/>
          <w:u w:val="none" w:color="000000"/>
          <w:lang w:val="en-US" w:eastAsia="zh-CN" w:bidi="ar-SA"/>
        </w:rPr>
      </w:pPr>
    </w:p>
    <w:p>
      <w:pPr>
        <w:spacing w:line="500" w:lineRule="exact"/>
        <w:rPr>
          <w:rFonts w:hint="eastAsia" w:ascii="宋体" w:hAnsi="宋体" w:eastAsia="宋体" w:cs="宋体"/>
          <w:color w:val="000000"/>
          <w:kern w:val="2"/>
          <w:sz w:val="21"/>
          <w:szCs w:val="21"/>
          <w:u w:val="none" w:color="000000"/>
          <w:lang w:val="en-US" w:eastAsia="zh-CN" w:bidi="ar-SA"/>
        </w:rPr>
      </w:pP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 xml:space="preserve">投标人（盖单位章）;                           </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 xml:space="preserve">法定代表人（签字或签章）：                     </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 xml:space="preserve">年   月   日 </w:t>
      </w:r>
    </w:p>
    <w:p>
      <w:pPr>
        <w:tabs>
          <w:tab w:val="left" w:pos="8097"/>
        </w:tabs>
        <w:spacing w:line="500" w:lineRule="exact"/>
        <w:jc w:val="center"/>
        <w:rPr>
          <w:rFonts w:hint="eastAsia" w:ascii="宋体" w:hAnsi="宋体" w:eastAsia="宋体" w:cs="宋体"/>
          <w:b/>
          <w:color w:val="auto"/>
          <w:sz w:val="28"/>
          <w:szCs w:val="28"/>
          <w:highlight w:val="none"/>
        </w:rPr>
      </w:pPr>
    </w:p>
    <w:p>
      <w:pPr>
        <w:pStyle w:val="40"/>
        <w:rPr>
          <w:rFonts w:hint="eastAsia" w:ascii="宋体" w:hAnsi="宋体" w:eastAsia="宋体" w:cs="宋体"/>
          <w:b/>
          <w:color w:val="auto"/>
          <w:sz w:val="28"/>
          <w:szCs w:val="28"/>
          <w:highlight w:val="none"/>
        </w:rPr>
      </w:pPr>
    </w:p>
    <w:p>
      <w:pPr>
        <w:pStyle w:val="40"/>
        <w:rPr>
          <w:rFonts w:hint="eastAsia" w:ascii="宋体" w:hAnsi="宋体" w:eastAsia="宋体" w:cs="宋体"/>
          <w:b/>
          <w:color w:val="auto"/>
          <w:sz w:val="28"/>
          <w:szCs w:val="28"/>
          <w:highlight w:val="none"/>
        </w:rPr>
      </w:pPr>
    </w:p>
    <w:p>
      <w:pPr>
        <w:spacing w:line="500" w:lineRule="exact"/>
        <w:jc w:val="both"/>
        <w:rPr>
          <w:rFonts w:hint="eastAsia" w:ascii="宋体" w:hAnsi="宋体" w:eastAsia="宋体" w:cs="宋体"/>
          <w:b/>
          <w:color w:val="auto"/>
          <w:sz w:val="28"/>
          <w:szCs w:val="28"/>
          <w:highlight w:val="none"/>
        </w:rPr>
      </w:pPr>
    </w:p>
    <w:p>
      <w:pPr>
        <w:pStyle w:val="40"/>
        <w:rPr>
          <w:rFonts w:hint="eastAsia"/>
        </w:rPr>
      </w:pPr>
    </w:p>
    <w:p>
      <w:pPr>
        <w:pStyle w:val="5"/>
        <w:numPr>
          <w:ilvl w:val="0"/>
          <w:numId w:val="0"/>
        </w:numPr>
        <w:shd w:val="clear" w:color="auto" w:fill="auto"/>
        <w:spacing w:before="0" w:line="240" w:lineRule="atLeast"/>
        <w:ind w:firstLine="243" w:firstLineChars="100"/>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法定代表人授权委托书(投标文件格式</w:t>
      </w:r>
      <w:r>
        <w:rPr>
          <w:rFonts w:hint="eastAsia" w:ascii="宋体" w:hAnsi="宋体" w:eastAsia="宋体" w:cs="宋体"/>
          <w:b/>
          <w:bCs/>
          <w:color w:val="auto"/>
          <w:sz w:val="24"/>
          <w:highlight w:val="none"/>
          <w:lang w:eastAsia="zh-CN"/>
        </w:rPr>
        <w:t>三</w:t>
      </w:r>
      <w:r>
        <w:rPr>
          <w:rFonts w:hint="eastAsia" w:ascii="宋体" w:hAnsi="宋体" w:eastAsia="宋体" w:cs="宋体"/>
          <w:b/>
          <w:bCs/>
          <w:color w:val="auto"/>
          <w:sz w:val="24"/>
          <w:highlight w:val="none"/>
        </w:rPr>
        <w:t>，自然人投标的无需提供)</w:t>
      </w:r>
      <w:bookmarkEnd w:id="97"/>
      <w:bookmarkEnd w:id="98"/>
      <w:bookmarkEnd w:id="99"/>
      <w:bookmarkEnd w:id="100"/>
      <w:bookmarkEnd w:id="101"/>
    </w:p>
    <w:p>
      <w:pPr>
        <w:pStyle w:val="14"/>
        <w:shd w:val="clear" w:color="auto" w:fill="auto"/>
        <w:spacing w:line="240" w:lineRule="atLeast"/>
        <w:ind w:left="1087" w:leftChars="257" w:hanging="540"/>
        <w:rPr>
          <w:rFonts w:hint="eastAsia" w:ascii="宋体" w:hAnsi="宋体" w:eastAsia="宋体" w:cs="宋体"/>
          <w:color w:val="auto"/>
          <w:sz w:val="24"/>
          <w:highlight w:val="none"/>
        </w:rPr>
      </w:pPr>
    </w:p>
    <w:p>
      <w:pPr>
        <w:pStyle w:val="14"/>
        <w:shd w:val="clear" w:color="auto" w:fill="auto"/>
        <w:tabs>
          <w:tab w:val="left" w:pos="5580"/>
        </w:tabs>
        <w:spacing w:line="360" w:lineRule="auto"/>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000000"/>
          <w:kern w:val="2"/>
          <w:sz w:val="21"/>
          <w:szCs w:val="21"/>
          <w:u w:val="none" w:color="000000"/>
          <w:lang w:val="en-US" w:eastAsia="zh-CN" w:bidi="ar-SA"/>
        </w:rPr>
        <w:t>本授权书声明：注册于（国家或地区的名称）的（投标人）的在下面签字的（法人代表姓名、职务）代表我单位授权（单位名称）的在下面签字的（被授权人的姓名、职务）为我单位的合法代理人，就（项目名称）投标，以我单位名义处理一切与之有关的事务。</w:t>
      </w:r>
      <w:r>
        <w:rPr>
          <w:rFonts w:hint="eastAsia" w:ascii="宋体" w:hAnsi="宋体" w:eastAsia="宋体" w:cs="宋体"/>
          <w:color w:val="000000"/>
          <w:kern w:val="2"/>
          <w:sz w:val="21"/>
          <w:szCs w:val="21"/>
          <w:u w:val="none" w:color="000000"/>
          <w:lang w:val="en-US" w:eastAsia="zh-CN" w:bidi="ar-SA"/>
        </w:rPr>
        <w:cr/>
      </w:r>
      <w:r>
        <w:rPr>
          <w:rFonts w:hint="eastAsia" w:ascii="宋体" w:hAnsi="宋体" w:eastAsia="宋体" w:cs="宋体"/>
          <w:color w:val="000000"/>
          <w:kern w:val="2"/>
          <w:sz w:val="21"/>
          <w:szCs w:val="21"/>
          <w:u w:val="none" w:color="000000"/>
          <w:lang w:val="en-US" w:eastAsia="zh-CN" w:bidi="ar-SA"/>
        </w:rPr>
        <w:t>　　本授权书于           年     月     日签字生效,特此声明。</w:t>
      </w:r>
      <w:r>
        <w:rPr>
          <w:rFonts w:hint="eastAsia" w:ascii="宋体" w:hAnsi="宋体" w:eastAsia="宋体" w:cs="宋体"/>
          <w:color w:val="000000"/>
          <w:kern w:val="2"/>
          <w:sz w:val="21"/>
          <w:szCs w:val="21"/>
          <w:u w:val="none" w:color="000000"/>
          <w:lang w:val="en-US" w:eastAsia="zh-CN" w:bidi="ar-SA"/>
        </w:rPr>
        <w:cr/>
      </w:r>
    </w:p>
    <w:p>
      <w:pPr>
        <w:pStyle w:val="14"/>
        <w:shd w:val="clear" w:color="auto" w:fill="auto"/>
        <w:tabs>
          <w:tab w:val="left" w:pos="5580"/>
        </w:tabs>
        <w:spacing w:line="240" w:lineRule="atLeast"/>
        <w:ind w:left="-547" w:leftChars="-257" w:firstLine="798" w:firstLineChars="375"/>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wps:txbx>
                      <wps:bodyPr vert="horz" wrap="square" anchor="t" anchorCtr="0"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aFySLbAAAACgEAAA8AAAAA&#10;AAAAAQAgAAAAIgAAAGRycy9kb3ducmV2LnhtbFBLAQIUABQAAAAIAIdO4kAmMylwSgIAAJkEAAAO&#10;AAAAAAAAAAEAIAAAACoBAABkcnMvZTJvRG9jLnhtbFBLBQYAAAAABgAGAFkBAADmBQ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v:textbox>
              </v:roundrect>
            </w:pict>
          </mc:Fallback>
        </mc:AlternateContent>
      </w:r>
      <w:r>
        <w:rPr>
          <w:rFonts w:hint="eastAsia" w:ascii="宋体" w:hAnsi="宋体" w:eastAsia="宋体" w:cs="宋体"/>
          <w:color w:val="000000"/>
          <w:kern w:val="2"/>
          <w:sz w:val="21"/>
          <w:szCs w:val="21"/>
          <w:u w:val="none" w:color="000000"/>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wps:txbx>
                      <wps:bodyPr vert="horz" wrap="square" anchor="t" anchorCtr="0"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BIyMNYAAAAIAQAADwAAAAAA&#10;AAABACAAAAAiAAAAZHJzL2Rvd25yZXYueG1sUEsBAhQAFAAAAAgAh07iQLw3pqZOAgAAkQQAAA4A&#10;AAAAAAAAAQAgAAAAJQEAAGRycy9lMm9Eb2MueG1sUEsFBgAAAAAGAAYAWQEAAOUFA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v:textbox>
              </v:shape>
            </w:pict>
          </mc:Fallback>
        </mc:AlternateContent>
      </w:r>
    </w:p>
    <w:p>
      <w:pPr>
        <w:shd w:val="clear" w:color="auto" w:fill="auto"/>
        <w:spacing w:line="360" w:lineRule="auto"/>
        <w:ind w:firstLine="213" w:firstLineChars="100"/>
        <w:rPr>
          <w:rFonts w:hint="eastAsia" w:ascii="宋体" w:hAnsi="宋体" w:eastAsia="宋体" w:cs="宋体"/>
          <w:color w:val="000000"/>
          <w:kern w:val="2"/>
          <w:sz w:val="21"/>
          <w:szCs w:val="21"/>
          <w:u w:val="none" w:color="000000"/>
          <w:lang w:val="en-US" w:eastAsia="zh-CN" w:bidi="ar-SA"/>
        </w:rPr>
      </w:pPr>
    </w:p>
    <w:p>
      <w:pPr>
        <w:shd w:val="clear" w:color="auto" w:fill="auto"/>
        <w:spacing w:line="360" w:lineRule="auto"/>
        <w:ind w:firstLine="213" w:firstLineChars="100"/>
        <w:rPr>
          <w:rFonts w:hint="eastAsia" w:ascii="宋体" w:hAnsi="宋体" w:eastAsia="宋体" w:cs="宋体"/>
          <w:color w:val="000000"/>
          <w:kern w:val="2"/>
          <w:sz w:val="21"/>
          <w:szCs w:val="21"/>
          <w:u w:val="none" w:color="000000"/>
          <w:lang w:val="en-US" w:eastAsia="zh-CN" w:bidi="ar-SA"/>
        </w:rPr>
      </w:pPr>
    </w:p>
    <w:p>
      <w:pPr>
        <w:shd w:val="clear" w:color="auto" w:fill="auto"/>
        <w:spacing w:line="360" w:lineRule="auto"/>
        <w:ind w:firstLine="213" w:firstLineChars="100"/>
        <w:rPr>
          <w:rFonts w:hint="eastAsia" w:ascii="宋体" w:hAnsi="宋体" w:eastAsia="宋体" w:cs="宋体"/>
          <w:color w:val="000000"/>
          <w:kern w:val="2"/>
          <w:sz w:val="21"/>
          <w:szCs w:val="21"/>
          <w:u w:val="none" w:color="000000"/>
          <w:lang w:val="en-US" w:eastAsia="zh-CN" w:bidi="ar-SA"/>
        </w:rPr>
      </w:pPr>
    </w:p>
    <w:p>
      <w:pPr>
        <w:shd w:val="clear" w:color="auto" w:fill="auto"/>
        <w:spacing w:line="360" w:lineRule="auto"/>
        <w:ind w:firstLine="213" w:firstLineChars="100"/>
        <w:rPr>
          <w:rFonts w:hint="eastAsia" w:ascii="宋体" w:hAnsi="宋体" w:eastAsia="宋体" w:cs="宋体"/>
          <w:color w:val="000000"/>
          <w:kern w:val="2"/>
          <w:sz w:val="21"/>
          <w:szCs w:val="21"/>
          <w:u w:val="none" w:color="000000"/>
          <w:lang w:val="en-US" w:eastAsia="zh-CN" w:bidi="ar-SA"/>
        </w:rPr>
      </w:pPr>
    </w:p>
    <w:p>
      <w:pPr>
        <w:shd w:val="clear" w:color="auto" w:fill="auto"/>
        <w:spacing w:line="360" w:lineRule="auto"/>
        <w:ind w:firstLine="213" w:firstLineChars="100"/>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wps:txbx>
                      <wps:bodyPr vert="horz" wrap="square" anchor="t" anchorCtr="0"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UHNIL2gAAAAkBAAAPAAAAAAAA&#10;AAEAIAAAACIAAABkcnMvZG93bnJldi54bWxQSwECFAAUAAAACACHTuJAtuYibkkCAACZBAAADgAA&#10;AAAAAAABACAAAAApAQAAZHJzL2Uyb0RvYy54bWxQSwUGAAAAAAYABgBZAQAA5A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v:textbox>
              </v:roundrect>
            </w:pict>
          </mc:Fallback>
        </mc:AlternateContent>
      </w:r>
      <w:r>
        <w:rPr>
          <w:rFonts w:hint="eastAsia" w:ascii="宋体" w:hAnsi="宋体" w:eastAsia="宋体" w:cs="宋体"/>
          <w:color w:val="000000"/>
          <w:kern w:val="2"/>
          <w:sz w:val="21"/>
          <w:szCs w:val="21"/>
          <w:u w:val="none" w:color="000000"/>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wps:txbx>
                      <wps:bodyPr vert="horz" wrap="square" anchor="t" anchorCtr="0"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U74Le9gAAAAIAQAADwAAAAAA&#10;AAABACAAAAAiAAAAZHJzL2Rvd25yZXYueG1sUEsBAhQAFAAAAAgAh07iQMx/s1pMAgAAmQQAAA4A&#10;AAAAAAAAAQAgAAAAJwEAAGRycy9lMm9Eb2MueG1sUEsFBgAAAAAGAAYAWQEAAOU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v:textbox>
              </v:roundrect>
            </w:pict>
          </mc:Fallback>
        </mc:AlternateContent>
      </w:r>
    </w:p>
    <w:p>
      <w:pPr>
        <w:shd w:val="clear" w:color="auto" w:fill="auto"/>
        <w:spacing w:line="360" w:lineRule="auto"/>
        <w:ind w:firstLine="213" w:firstLineChars="100"/>
        <w:rPr>
          <w:rFonts w:hint="eastAsia" w:ascii="宋体" w:hAnsi="宋体" w:eastAsia="宋体" w:cs="宋体"/>
          <w:color w:val="000000"/>
          <w:kern w:val="2"/>
          <w:sz w:val="21"/>
          <w:szCs w:val="21"/>
          <w:u w:val="none" w:color="000000"/>
          <w:lang w:val="en-US" w:eastAsia="zh-CN" w:bidi="ar-SA"/>
        </w:rPr>
      </w:pPr>
    </w:p>
    <w:p>
      <w:pPr>
        <w:shd w:val="clear" w:color="auto" w:fill="auto"/>
        <w:spacing w:line="360" w:lineRule="auto"/>
        <w:ind w:firstLine="213" w:firstLineChars="100"/>
        <w:rPr>
          <w:rFonts w:hint="eastAsia" w:ascii="宋体" w:hAnsi="宋体" w:eastAsia="宋体" w:cs="宋体"/>
          <w:color w:val="000000"/>
          <w:kern w:val="2"/>
          <w:sz w:val="21"/>
          <w:szCs w:val="21"/>
          <w:u w:val="none" w:color="000000"/>
          <w:lang w:val="en-US" w:eastAsia="zh-CN" w:bidi="ar-SA"/>
        </w:rPr>
      </w:pPr>
    </w:p>
    <w:p>
      <w:pPr>
        <w:shd w:val="clear" w:color="auto" w:fill="auto"/>
        <w:spacing w:line="360" w:lineRule="auto"/>
        <w:ind w:firstLine="213" w:firstLineChars="100"/>
        <w:rPr>
          <w:rFonts w:hint="eastAsia" w:ascii="宋体" w:hAnsi="宋体" w:eastAsia="宋体" w:cs="宋体"/>
          <w:color w:val="000000"/>
          <w:kern w:val="2"/>
          <w:sz w:val="21"/>
          <w:szCs w:val="21"/>
          <w:u w:val="none" w:color="000000"/>
          <w:lang w:val="en-US" w:eastAsia="zh-CN" w:bidi="ar-SA"/>
        </w:rPr>
      </w:pPr>
    </w:p>
    <w:p>
      <w:pPr>
        <w:shd w:val="clear" w:color="auto" w:fill="auto"/>
        <w:spacing w:line="360" w:lineRule="auto"/>
        <w:ind w:firstLine="213" w:firstLineChars="100"/>
        <w:rPr>
          <w:rFonts w:hint="eastAsia" w:ascii="宋体" w:hAnsi="宋体" w:eastAsia="宋体" w:cs="宋体"/>
          <w:color w:val="000000"/>
          <w:kern w:val="2"/>
          <w:sz w:val="21"/>
          <w:szCs w:val="21"/>
          <w:u w:val="none" w:color="000000"/>
          <w:lang w:val="en-US" w:eastAsia="zh-CN" w:bidi="ar-SA"/>
        </w:rPr>
      </w:pPr>
    </w:p>
    <w:p>
      <w:pPr>
        <w:pStyle w:val="14"/>
        <w:shd w:val="clear" w:color="auto" w:fill="auto"/>
        <w:tabs>
          <w:tab w:val="left" w:pos="5580"/>
        </w:tabs>
        <w:spacing w:line="240" w:lineRule="atLeast"/>
        <w:ind w:left="-547" w:leftChars="-257" w:firstLine="798" w:firstLineChars="375"/>
        <w:rPr>
          <w:rFonts w:hint="eastAsia" w:ascii="宋体" w:hAnsi="宋体" w:eastAsia="宋体" w:cs="宋体"/>
          <w:color w:val="000000"/>
          <w:kern w:val="2"/>
          <w:sz w:val="21"/>
          <w:szCs w:val="21"/>
          <w:u w:val="none" w:color="000000"/>
          <w:lang w:val="en-US" w:eastAsia="zh-CN" w:bidi="ar-SA"/>
        </w:rPr>
      </w:pPr>
    </w:p>
    <w:p>
      <w:pPr>
        <w:pStyle w:val="14"/>
        <w:shd w:val="clear" w:color="auto" w:fill="auto"/>
        <w:tabs>
          <w:tab w:val="left" w:pos="5580"/>
        </w:tabs>
        <w:spacing w:line="240" w:lineRule="atLeast"/>
        <w:ind w:left="-547" w:leftChars="-257" w:firstLine="798" w:firstLineChars="375"/>
        <w:rPr>
          <w:rFonts w:hint="eastAsia" w:ascii="宋体" w:hAnsi="宋体" w:eastAsia="宋体" w:cs="宋体"/>
          <w:color w:val="000000"/>
          <w:kern w:val="2"/>
          <w:sz w:val="21"/>
          <w:szCs w:val="21"/>
          <w:u w:val="none" w:color="000000"/>
          <w:lang w:val="en-US" w:eastAsia="zh-CN" w:bidi="ar-SA"/>
        </w:rPr>
      </w:pPr>
    </w:p>
    <w:p>
      <w:pPr>
        <w:pStyle w:val="14"/>
        <w:shd w:val="clear" w:color="auto" w:fill="auto"/>
        <w:tabs>
          <w:tab w:val="left" w:pos="5580"/>
        </w:tabs>
        <w:spacing w:line="240" w:lineRule="atLeast"/>
        <w:ind w:firstLine="426" w:firstLineChars="200"/>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 xml:space="preserve">投标人（盖单位章）;                           </w:t>
      </w:r>
    </w:p>
    <w:p>
      <w:pPr>
        <w:pStyle w:val="14"/>
        <w:shd w:val="clear" w:color="auto" w:fill="auto"/>
        <w:tabs>
          <w:tab w:val="left" w:pos="5580"/>
        </w:tabs>
        <w:spacing w:line="240" w:lineRule="atLeast"/>
        <w:ind w:firstLine="426" w:firstLineChars="200"/>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 xml:space="preserve">法定代表人（签字或签章）：                     </w:t>
      </w:r>
    </w:p>
    <w:p>
      <w:pPr>
        <w:pStyle w:val="14"/>
        <w:shd w:val="clear" w:color="auto" w:fill="auto"/>
        <w:tabs>
          <w:tab w:val="left" w:pos="5580"/>
        </w:tabs>
        <w:spacing w:line="240" w:lineRule="atLeast"/>
        <w:ind w:firstLine="426" w:firstLineChars="200"/>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 xml:space="preserve">委托代理人：                                   </w:t>
      </w:r>
    </w:p>
    <w:p>
      <w:pPr>
        <w:shd w:val="clear" w:color="auto" w:fill="auto"/>
        <w:spacing w:line="360" w:lineRule="auto"/>
        <w:ind w:firstLine="426" w:firstLineChars="200"/>
        <w:jc w:val="lef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 xml:space="preserve">年   月   日 </w:t>
      </w:r>
    </w:p>
    <w:p>
      <w:pPr>
        <w:pStyle w:val="5"/>
        <w:numPr>
          <w:ilvl w:val="0"/>
          <w:numId w:val="0"/>
        </w:numPr>
        <w:shd w:val="clear" w:color="auto" w:fill="auto"/>
        <w:spacing w:before="0" w:line="240" w:lineRule="atLeast"/>
        <w:ind w:leftChars="257"/>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br w:type="page"/>
      </w:r>
      <w:bookmarkStart w:id="102" w:name="_Toc26357"/>
    </w:p>
    <w:p>
      <w:pPr>
        <w:pStyle w:val="5"/>
        <w:numPr>
          <w:ilvl w:val="0"/>
          <w:numId w:val="0"/>
        </w:numPr>
        <w:shd w:val="clear" w:color="auto" w:fill="auto"/>
        <w:spacing w:before="0" w:line="240" w:lineRule="atLeast"/>
        <w:ind w:firstLine="243" w:firstLineChars="100"/>
        <w:rPr>
          <w:rFonts w:hint="eastAsia" w:ascii="宋体" w:hAnsi="宋体" w:eastAsia="宋体" w:cs="宋体"/>
          <w:b/>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具有良好的商业信誉和健全的财务会计制度的证明文件</w:t>
      </w:r>
      <w:bookmarkEnd w:id="94"/>
      <w:bookmarkEnd w:id="95"/>
      <w:bookmarkEnd w:id="96"/>
      <w:bookmarkEnd w:id="102"/>
    </w:p>
    <w:p>
      <w:pPr>
        <w:shd w:val="clear" w:color="auto" w:fill="auto"/>
        <w:tabs>
          <w:tab w:val="left" w:pos="5580"/>
        </w:tabs>
        <w:spacing w:line="240" w:lineRule="atLeast"/>
        <w:ind w:left="1087" w:leftChars="257" w:hanging="540"/>
        <w:jc w:val="center"/>
        <w:rPr>
          <w:rFonts w:hint="eastAsia" w:ascii="宋体" w:hAnsi="宋体" w:eastAsia="宋体" w:cs="宋体"/>
          <w:b/>
          <w:color w:val="auto"/>
          <w:sz w:val="24"/>
          <w:highlight w:val="none"/>
        </w:rPr>
      </w:pPr>
    </w:p>
    <w:p>
      <w:pPr>
        <w:shd w:val="clear" w:color="auto" w:fill="auto"/>
        <w:tabs>
          <w:tab w:val="left" w:pos="5580"/>
        </w:tabs>
        <w:spacing w:line="240" w:lineRule="atLeast"/>
        <w:ind w:left="1087" w:leftChars="257" w:hanging="540"/>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说明：</w:t>
      </w:r>
    </w:p>
    <w:p>
      <w:pPr>
        <w:shd w:val="clear" w:color="auto" w:fill="auto"/>
        <w:tabs>
          <w:tab w:val="left" w:pos="5580"/>
        </w:tabs>
        <w:spacing w:line="240" w:lineRule="atLeast"/>
        <w:ind w:left="540"/>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1、如提供本单位2020年度经会计师事务所出具的审计报告复印件须加盖本单位章。</w:t>
      </w:r>
    </w:p>
    <w:p>
      <w:pPr>
        <w:shd w:val="clear" w:color="auto" w:fill="auto"/>
        <w:tabs>
          <w:tab w:val="left" w:pos="5580"/>
        </w:tabs>
        <w:spacing w:line="240" w:lineRule="atLeast"/>
        <w:ind w:left="540"/>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shd w:val="clear" w:color="auto" w:fill="auto"/>
        <w:tabs>
          <w:tab w:val="left" w:pos="5580"/>
        </w:tabs>
        <w:spacing w:line="240" w:lineRule="atLeast"/>
        <w:ind w:left="1087" w:leftChars="257" w:hanging="540"/>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3、（本项目不接受联合体投标）如果是联合体投标，联合体各方均需提供上述证明。</w:t>
      </w:r>
    </w:p>
    <w:p>
      <w:pPr>
        <w:shd w:val="clear" w:color="auto" w:fill="auto"/>
        <w:tabs>
          <w:tab w:val="left" w:pos="5580"/>
        </w:tabs>
        <w:spacing w:line="240" w:lineRule="atLeast"/>
        <w:ind w:left="1087" w:leftChars="257" w:hanging="540"/>
        <w:rPr>
          <w:rFonts w:hint="eastAsia" w:ascii="宋体" w:hAnsi="宋体" w:eastAsia="宋体" w:cs="宋体"/>
          <w:color w:val="FF0000"/>
          <w:kern w:val="2"/>
          <w:sz w:val="21"/>
          <w:szCs w:val="21"/>
          <w:u w:val="none" w:color="000000"/>
          <w:lang w:val="en-US" w:eastAsia="zh-CN" w:bidi="ar-SA"/>
        </w:rPr>
      </w:pPr>
    </w:p>
    <w:p>
      <w:pPr>
        <w:pStyle w:val="5"/>
        <w:numPr>
          <w:ilvl w:val="0"/>
          <w:numId w:val="0"/>
        </w:numPr>
        <w:shd w:val="clear" w:color="auto" w:fill="auto"/>
        <w:spacing w:before="0" w:line="240" w:lineRule="atLeast"/>
        <w:rPr>
          <w:rFonts w:hint="eastAsia" w:ascii="宋体" w:hAnsi="宋体" w:eastAsia="宋体" w:cs="宋体"/>
          <w:color w:val="FF0000"/>
          <w:sz w:val="24"/>
          <w:highlight w:val="none"/>
        </w:rPr>
      </w:pPr>
      <w:r>
        <w:rPr>
          <w:rFonts w:hint="eastAsia" w:ascii="宋体" w:hAnsi="宋体" w:eastAsia="宋体" w:cs="宋体"/>
          <w:color w:val="FF0000"/>
          <w:sz w:val="24"/>
          <w:highlight w:val="none"/>
        </w:rPr>
        <w:br w:type="page"/>
      </w:r>
      <w:bookmarkStart w:id="103" w:name="_Toc515647809"/>
      <w:bookmarkStart w:id="104" w:name="_Toc28445"/>
      <w:bookmarkStart w:id="105" w:name="_Toc4866"/>
      <w:bookmarkStart w:id="106" w:name="_Toc11047"/>
    </w:p>
    <w:p>
      <w:pPr>
        <w:pStyle w:val="5"/>
        <w:numPr>
          <w:ilvl w:val="0"/>
          <w:numId w:val="0"/>
        </w:numPr>
        <w:shd w:val="clear" w:color="auto" w:fill="auto"/>
        <w:spacing w:before="0" w:line="240" w:lineRule="atLeast"/>
        <w:ind w:firstLine="243"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投标保证金缴纳凭证或投标担保函</w:t>
      </w:r>
      <w:bookmarkEnd w:id="103"/>
      <w:bookmarkEnd w:id="104"/>
      <w:bookmarkEnd w:id="105"/>
      <w:bookmarkEnd w:id="106"/>
    </w:p>
    <w:p>
      <w:pPr>
        <w:shd w:val="clear" w:color="auto" w:fill="auto"/>
        <w:ind w:firstLine="486" w:firstLineChars="200"/>
        <w:rPr>
          <w:rFonts w:hint="eastAsia" w:ascii="宋体" w:hAnsi="宋体" w:eastAsia="宋体" w:cs="宋体"/>
          <w:color w:val="auto"/>
          <w:sz w:val="24"/>
          <w:highlight w:val="none"/>
        </w:rPr>
      </w:pPr>
      <w:bookmarkStart w:id="107" w:name="_Toc494296991"/>
      <w:bookmarkStart w:id="108" w:name="_Toc494296665"/>
    </w:p>
    <w:p>
      <w:pPr>
        <w:shd w:val="clear" w:color="auto" w:fill="auto"/>
        <w:tabs>
          <w:tab w:val="left" w:pos="5580"/>
        </w:tabs>
        <w:spacing w:line="240" w:lineRule="atLeast"/>
        <w:ind w:left="1087" w:leftChars="257" w:hanging="540"/>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投标人可将本项目投标保证金支付的汇款凭证、支票、汇票或保证金收据（如有的复印件作为缴纳凭证及投标保证金收据一起装订在本部分，复印件上应加盖单位章；使用银行保函等其他投标担保函的，应将担保函正本，装订在本部分正本中；如采用政府采购信用担保形式的，应使用（投标文件格式三）</w:t>
      </w:r>
      <w:bookmarkEnd w:id="107"/>
      <w:bookmarkEnd w:id="108"/>
      <w:r>
        <w:rPr>
          <w:rFonts w:hint="eastAsia" w:ascii="宋体" w:hAnsi="宋体" w:cs="宋体"/>
          <w:color w:val="000000"/>
          <w:kern w:val="2"/>
          <w:sz w:val="21"/>
          <w:szCs w:val="21"/>
          <w:u w:val="none" w:color="000000"/>
          <w:lang w:val="en-US" w:eastAsia="zh-CN" w:bidi="ar-SA"/>
        </w:rPr>
        <w:t>。</w:t>
      </w:r>
    </w:p>
    <w:p>
      <w:pPr>
        <w:pStyle w:val="8"/>
        <w:shd w:val="clear" w:color="auto" w:fill="auto"/>
        <w:rPr>
          <w:rFonts w:hint="eastAsia" w:ascii="宋体" w:hAnsi="宋体" w:eastAsia="宋体" w:cs="宋体"/>
          <w:color w:val="auto"/>
          <w:highlight w:val="none"/>
        </w:rPr>
      </w:pPr>
    </w:p>
    <w:tbl>
      <w:tblPr>
        <w:tblStyle w:val="26"/>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投标保证金收据</w:t>
            </w:r>
          </w:p>
        </w:tc>
      </w:tr>
    </w:tbl>
    <w:p>
      <w:pPr>
        <w:pStyle w:val="8"/>
        <w:shd w:val="clear" w:color="auto" w:fill="auto"/>
        <w:rPr>
          <w:rFonts w:hint="eastAsia" w:ascii="宋体" w:hAnsi="宋体" w:eastAsia="宋体" w:cs="宋体"/>
          <w:color w:val="auto"/>
          <w:highlight w:val="none"/>
        </w:rPr>
      </w:pPr>
    </w:p>
    <w:p>
      <w:pPr>
        <w:shd w:val="clear" w:color="auto" w:fill="auto"/>
        <w:spacing w:line="240" w:lineRule="atLeast"/>
        <w:ind w:left="1087" w:leftChars="257" w:hanging="540"/>
        <w:jc w:val="center"/>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8"/>
          <w:szCs w:val="28"/>
          <w:highlight w:val="none"/>
        </w:rPr>
      </w:pPr>
    </w:p>
    <w:tbl>
      <w:tblPr>
        <w:tblStyle w:val="26"/>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both"/>
              <w:rPr>
                <w:rFonts w:hint="eastAsia" w:ascii="宋体" w:hAnsi="宋体" w:cs="宋体"/>
                <w:b/>
                <w:bCs/>
                <w:sz w:val="30"/>
                <w:szCs w:val="30"/>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cs="宋体"/>
                <w:b/>
                <w:bCs/>
                <w:sz w:val="30"/>
                <w:szCs w:val="30"/>
              </w:rPr>
              <w:t>银行打款凭证复印件</w:t>
            </w:r>
          </w:p>
        </w:tc>
      </w:tr>
    </w:tbl>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shd w:val="clear" w:color="auto" w:fill="auto"/>
        <w:jc w:val="center"/>
        <w:rPr>
          <w:rFonts w:hint="eastAsia" w:ascii="宋体" w:hAnsi="宋体" w:eastAsia="宋体" w:cs="宋体"/>
          <w:b/>
          <w:bCs/>
          <w:color w:val="auto"/>
          <w:sz w:val="28"/>
          <w:szCs w:val="28"/>
          <w:highlight w:val="none"/>
        </w:rPr>
      </w:pPr>
    </w:p>
    <w:p>
      <w:pPr>
        <w:shd w:val="clear" w:color="auto" w:fill="auto"/>
        <w:jc w:val="center"/>
        <w:rPr>
          <w:rFonts w:hint="eastAsia"/>
        </w:rPr>
      </w:pPr>
      <w:r>
        <w:rPr>
          <w:rFonts w:hint="eastAsia" w:ascii="宋体" w:hAnsi="宋体" w:eastAsia="宋体" w:cs="宋体"/>
          <w:b/>
          <w:bCs/>
          <w:color w:val="auto"/>
          <w:sz w:val="28"/>
          <w:szCs w:val="28"/>
          <w:highlight w:val="none"/>
        </w:rPr>
        <w:t>政府采购投标担保函 （项目用）（投标文件格式三）</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编号：</w:t>
      </w:r>
    </w:p>
    <w:p>
      <w:pPr>
        <w:pStyle w:val="40"/>
        <w:rPr>
          <w:rFonts w:hint="eastAsia"/>
        </w:rPr>
      </w:pP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（采购人或采购代理机构）：</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（以下简称“投标人”）拟参加编号为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一、保证责任的情形及保证金额</w:t>
      </w:r>
    </w:p>
    <w:p>
      <w:pPr>
        <w:shd w:val="clear" w:color="auto" w:fill="auto"/>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（一）在投标人出现下列情形之一时，我方承担保证责任：</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1．中标后投标人无正当理由不与采购人或者采购代理机构签订《政府采购合同》；</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2．招标文件规定的投标人应当缴纳保证金的其他情形。</w:t>
      </w:r>
    </w:p>
    <w:p>
      <w:pPr>
        <w:shd w:val="clear" w:color="auto" w:fill="auto"/>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（二）我方承担保证责任的最高金额为人民币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），即本项目的投标保证金金额。</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我方的保证期间为：自本保函生效之日起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三、承担保证责任的程序</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w:t>
      </w:r>
      <w:r>
        <w:rPr>
          <w:rFonts w:hint="eastAsia" w:ascii="宋体" w:hAnsi="宋体" w:eastAsia="宋体" w:cs="宋体"/>
          <w:color w:val="auto"/>
          <w:highlight w:val="none"/>
          <w:u w:val="single"/>
        </w:rPr>
        <w:t>　　　</w:t>
      </w:r>
      <w:r>
        <w:rPr>
          <w:rFonts w:hint="eastAsia" w:ascii="宋体" w:hAnsi="宋体" w:eastAsia="宋体" w:cs="宋体"/>
          <w:color w:val="auto"/>
          <w:highlight w:val="none"/>
        </w:rPr>
        <w:t>个工作日内进行审查，符合应承担保证责任情形的，我方应按照你方的要求代投标人向你方支付投标保证金。</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四、保证责任的终止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2．我方按照本保函向你贵方履行了保证责任后，自我方向你贵方支付款项（支付款项从我方账户划出）之日起，保证责任终止。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3．按照法律法规的规定或出现我方保证责任终止的其它情形的，我方在本保函项下的保证责任亦终止。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五、免责条款</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1．依照法律规定或你方与投标人的另行约定，全部或者部分免除投标人投标保证金义务时，我方亦免除相应的保证责任。</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2．因你方原因致使投标人发生本保函第一条第（一）款约定情形的，我方不承担保证责任。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3．因不可抗力造成投标人发生本保函第一条约定情形的，我方不承担保证责任。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4．你方或其他有权机关对招标文件进行任何澄清或修改，加重我方保证责任的，我方对加重部分不承担保证责任，但该澄清或修改经我方事先书面同意的除外。</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六、争议的解决</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七、保函的生效</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shd w:val="clear" w:color="auto" w:fill="auto"/>
        <w:ind w:firstLine="5644" w:firstLineChars="2650"/>
        <w:rPr>
          <w:rFonts w:hint="eastAsia" w:ascii="宋体" w:hAnsi="宋体" w:eastAsia="宋体" w:cs="宋体"/>
          <w:color w:val="auto"/>
          <w:highlight w:val="none"/>
        </w:rPr>
      </w:pPr>
      <w:r>
        <w:rPr>
          <w:rFonts w:hint="eastAsia" w:ascii="宋体" w:hAnsi="宋体" w:eastAsia="宋体" w:cs="宋体"/>
          <w:color w:val="auto"/>
          <w:highlight w:val="none"/>
        </w:rPr>
        <w:t>保证人：（公章）</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hd w:val="clear" w:color="auto" w:fill="auto"/>
        <w:ind w:firstLine="5857" w:firstLineChars="2750"/>
        <w:rPr>
          <w:rFonts w:hint="eastAsia" w:ascii="宋体" w:hAnsi="宋体" w:eastAsia="宋体" w:cs="宋体"/>
          <w:color w:val="auto"/>
          <w:highlight w:val="none"/>
        </w:rPr>
        <w:sectPr>
          <w:headerReference r:id="rId7" w:type="default"/>
          <w:footerReference r:id="rId8" w:type="default"/>
          <w:pgSz w:w="11905" w:h="16838"/>
          <w:pgMar w:top="1440" w:right="1797" w:bottom="1440" w:left="1797" w:header="850" w:footer="992" w:gutter="0"/>
          <w:pgNumType w:fmt="decimal"/>
          <w:cols w:space="720" w:num="1"/>
          <w:rtlGutter w:val="0"/>
          <w:docGrid w:type="linesAndChars" w:linePitch="325" w:charSpace="635"/>
        </w:sectPr>
      </w:pPr>
      <w:r>
        <w:rPr>
          <w:rFonts w:hint="eastAsia" w:ascii="宋体" w:hAnsi="宋体" w:eastAsia="宋体" w:cs="宋体"/>
          <w:color w:val="auto"/>
          <w:highlight w:val="none"/>
        </w:rPr>
        <w:t>年     月      日</w:t>
      </w:r>
    </w:p>
    <w:p>
      <w:pPr>
        <w:shd w:val="clear" w:color="auto" w:fill="auto"/>
        <w:ind w:firstLine="5775" w:firstLineChars="2750"/>
        <w:rPr>
          <w:rFonts w:hint="eastAsia" w:ascii="宋体" w:hAnsi="宋体" w:eastAsia="宋体" w:cs="宋体"/>
          <w:color w:val="auto"/>
          <w:highlight w:val="none"/>
        </w:rPr>
      </w:pPr>
    </w:p>
    <w:p>
      <w:pPr>
        <w:pStyle w:val="5"/>
        <w:numPr>
          <w:ilvl w:val="0"/>
          <w:numId w:val="0"/>
        </w:numPr>
        <w:shd w:val="clear" w:color="auto" w:fill="auto"/>
        <w:spacing w:before="0" w:line="240" w:lineRule="atLeast"/>
        <w:ind w:firstLine="241" w:firstLineChars="100"/>
        <w:rPr>
          <w:rFonts w:hint="eastAsia" w:ascii="宋体" w:hAnsi="宋体" w:eastAsia="宋体" w:cs="宋体"/>
          <w:b/>
          <w:color w:val="auto"/>
          <w:sz w:val="24"/>
          <w:highlight w:val="none"/>
        </w:rPr>
      </w:pPr>
      <w:bookmarkStart w:id="109" w:name="_Toc5710"/>
      <w:bookmarkStart w:id="110" w:name="_Toc27021"/>
      <w:bookmarkStart w:id="111" w:name="_Toc515647810"/>
      <w:bookmarkStart w:id="112" w:name="_Toc18754"/>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社会保障资金的缴纳记录</w:t>
      </w:r>
      <w:bookmarkEnd w:id="109"/>
      <w:bookmarkEnd w:id="110"/>
      <w:bookmarkEnd w:id="111"/>
      <w:bookmarkEnd w:id="112"/>
    </w:p>
    <w:p>
      <w:pPr>
        <w:pStyle w:val="14"/>
        <w:shd w:val="clear" w:color="auto" w:fill="auto"/>
        <w:tabs>
          <w:tab w:val="left" w:pos="5580"/>
        </w:tabs>
        <w:spacing w:line="240" w:lineRule="atLeast"/>
        <w:ind w:left="540"/>
        <w:rPr>
          <w:rFonts w:hint="eastAsia" w:ascii="宋体" w:hAnsi="宋体" w:eastAsia="宋体" w:cs="宋体"/>
          <w:b/>
          <w:color w:val="auto"/>
          <w:sz w:val="24"/>
          <w:highlight w:val="none"/>
        </w:rPr>
      </w:pPr>
    </w:p>
    <w:p>
      <w:pPr>
        <w:pStyle w:val="14"/>
        <w:shd w:val="clear" w:color="auto" w:fill="auto"/>
        <w:tabs>
          <w:tab w:val="left" w:pos="5580"/>
        </w:tabs>
        <w:spacing w:line="240" w:lineRule="atLeast"/>
        <w:ind w:left="54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说明：1.按照投标人须知资料表中的规定提供复印件。</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 xml:space="preserve">      2.复印件上应加盖本单位章。</w:t>
      </w:r>
    </w:p>
    <w:p>
      <w:pPr>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 xml:space="preserve">      3.（本项目不接受联合体）如果是联合体投标，联合体各方均需提供上述证明。</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lang w:val="en-US" w:eastAsia="zh-CN" w:bidi="ar-SA"/>
        </w:rPr>
      </w:pPr>
    </w:p>
    <w:p>
      <w:pPr>
        <w:pStyle w:val="5"/>
        <w:numPr>
          <w:ilvl w:val="0"/>
          <w:numId w:val="0"/>
        </w:numPr>
        <w:shd w:val="clear" w:color="auto" w:fill="auto"/>
        <w:spacing w:before="0"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br w:type="page"/>
      </w:r>
      <w:bookmarkStart w:id="113" w:name="_Toc515647811"/>
      <w:bookmarkStart w:id="114" w:name="_Toc24428"/>
      <w:bookmarkStart w:id="115" w:name="_Toc32670"/>
      <w:bookmarkStart w:id="116" w:name="_Toc4937"/>
      <w:r>
        <w:rPr>
          <w:rFonts w:hint="eastAsia" w:ascii="宋体" w:hAnsi="宋体" w:eastAsia="宋体" w:cs="宋体"/>
          <w:color w:val="auto"/>
          <w:sz w:val="24"/>
          <w:highlight w:val="none"/>
          <w:lang w:val="en-US" w:eastAsia="zh-CN"/>
        </w:rPr>
        <w:t xml:space="preserve"> </w:t>
      </w:r>
    </w:p>
    <w:p>
      <w:pPr>
        <w:pStyle w:val="5"/>
        <w:numPr>
          <w:ilvl w:val="0"/>
          <w:numId w:val="0"/>
        </w:numPr>
        <w:shd w:val="clear" w:color="auto" w:fill="auto"/>
        <w:spacing w:before="0" w:line="240" w:lineRule="atLeast"/>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参加政府采购活动前3年内</w:t>
      </w:r>
      <w:bookmarkEnd w:id="113"/>
      <w:bookmarkEnd w:id="114"/>
      <w:bookmarkEnd w:id="115"/>
      <w:bookmarkStart w:id="117" w:name="_Toc6008"/>
      <w:bookmarkStart w:id="118" w:name="_Toc515647812"/>
      <w:bookmarkStart w:id="119" w:name="_Toc1137"/>
      <w:r>
        <w:rPr>
          <w:rFonts w:hint="eastAsia" w:ascii="宋体" w:hAnsi="宋体" w:eastAsia="宋体" w:cs="宋体"/>
          <w:b/>
          <w:bCs/>
          <w:color w:val="auto"/>
          <w:sz w:val="24"/>
          <w:highlight w:val="none"/>
        </w:rPr>
        <w:t>在经营活动中没有重大违法记录的书面声明</w:t>
      </w:r>
      <w:bookmarkEnd w:id="116"/>
      <w:bookmarkEnd w:id="117"/>
      <w:bookmarkEnd w:id="118"/>
      <w:bookmarkEnd w:id="119"/>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ind w:left="54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说明：1.投标人应按照相关法规规定如实作出说明。</w:t>
      </w:r>
    </w:p>
    <w:p>
      <w:pPr>
        <w:pStyle w:val="14"/>
        <w:shd w:val="clear" w:color="auto" w:fill="auto"/>
        <w:tabs>
          <w:tab w:val="left" w:pos="5580"/>
        </w:tabs>
        <w:spacing w:line="240" w:lineRule="atLeast"/>
        <w:ind w:left="540" w:firstLine="630" w:firstLineChars="30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2．按照招标文件的规定加盖单位章（自然人投标的无需盖章，需要签字）。</w:t>
      </w:r>
    </w:p>
    <w:p>
      <w:pPr>
        <w:pStyle w:val="14"/>
        <w:shd w:val="clear" w:color="auto" w:fill="auto"/>
        <w:tabs>
          <w:tab w:val="left" w:pos="5580"/>
        </w:tabs>
        <w:spacing w:line="240" w:lineRule="atLeast"/>
        <w:ind w:left="54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 xml:space="preserve">      3.（本项目不接受联合体）如果是联合体投标，联合体各方均需提供上述证明。</w:t>
      </w:r>
    </w:p>
    <w:p>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5"/>
        <w:numPr>
          <w:ilvl w:val="0"/>
          <w:numId w:val="12"/>
        </w:numPr>
        <w:shd w:val="clear" w:color="auto" w:fill="auto"/>
        <w:spacing w:before="0" w:line="240" w:lineRule="atLeast"/>
        <w:ind w:firstLine="241" w:firstLineChars="100"/>
        <w:rPr>
          <w:rFonts w:hint="eastAsia" w:ascii="宋体" w:hAnsi="宋体" w:eastAsia="宋体" w:cs="宋体"/>
          <w:b/>
          <w:bCs/>
          <w:color w:val="auto"/>
          <w:sz w:val="24"/>
          <w:highlight w:val="none"/>
        </w:rPr>
      </w:pPr>
      <w:bookmarkStart w:id="120" w:name="_Toc515647813"/>
      <w:bookmarkStart w:id="121" w:name="_Toc29703"/>
      <w:bookmarkStart w:id="122" w:name="_Toc17207"/>
      <w:bookmarkStart w:id="123" w:name="_Toc5548"/>
      <w:r>
        <w:rPr>
          <w:rFonts w:hint="eastAsia" w:ascii="宋体" w:hAnsi="宋体" w:eastAsia="宋体" w:cs="宋体"/>
          <w:b/>
          <w:bCs/>
          <w:color w:val="auto"/>
          <w:sz w:val="24"/>
          <w:highlight w:val="none"/>
        </w:rPr>
        <w:t>投标人须知资料表要求的其他资格证明文件</w:t>
      </w:r>
      <w:bookmarkEnd w:id="120"/>
      <w:bookmarkEnd w:id="121"/>
      <w:bookmarkEnd w:id="122"/>
      <w:bookmarkEnd w:id="123"/>
    </w:p>
    <w:p>
      <w:pPr>
        <w:shd w:val="clear" w:color="auto" w:fill="auto"/>
        <w:spacing w:line="240" w:lineRule="atLeast"/>
        <w:ind w:left="1080" w:leftChars="257" w:hanging="540"/>
        <w:jc w:val="center"/>
        <w:rPr>
          <w:rFonts w:hint="eastAsia" w:ascii="宋体" w:hAnsi="宋体" w:eastAsia="宋体" w:cs="宋体"/>
          <w:b/>
          <w:bCs/>
          <w:color w:val="auto"/>
          <w:sz w:val="24"/>
          <w:highlight w:val="none"/>
        </w:rPr>
      </w:pPr>
    </w:p>
    <w:p>
      <w:pPr>
        <w:pStyle w:val="14"/>
        <w:shd w:val="clear" w:color="auto" w:fill="auto"/>
        <w:tabs>
          <w:tab w:val="left" w:pos="5580"/>
        </w:tabs>
        <w:spacing w:line="240" w:lineRule="atLeast"/>
        <w:ind w:left="540" w:firstLine="630" w:firstLineChars="30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说明：</w:t>
      </w:r>
    </w:p>
    <w:p>
      <w:pPr>
        <w:pStyle w:val="14"/>
        <w:shd w:val="clear" w:color="auto" w:fill="auto"/>
        <w:tabs>
          <w:tab w:val="left" w:pos="5580"/>
        </w:tabs>
        <w:spacing w:line="240" w:lineRule="atLeast"/>
        <w:ind w:left="540" w:firstLine="630" w:firstLineChars="30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1.应提供投标人须知资料表要求的其他资格证明文件。</w:t>
      </w:r>
    </w:p>
    <w:p>
      <w:pPr>
        <w:pStyle w:val="14"/>
        <w:shd w:val="clear" w:color="auto" w:fill="auto"/>
        <w:tabs>
          <w:tab w:val="left" w:pos="5580"/>
        </w:tabs>
        <w:spacing w:line="240" w:lineRule="atLeast"/>
        <w:ind w:left="540" w:firstLine="630" w:firstLineChars="30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主要包括：具备三证合一营业执照副本；法定代表人投标需提供法定代表</w:t>
      </w:r>
    </w:p>
    <w:p>
      <w:pPr>
        <w:pStyle w:val="14"/>
        <w:shd w:val="clear" w:color="auto" w:fill="auto"/>
        <w:tabs>
          <w:tab w:val="left" w:pos="5580"/>
        </w:tabs>
        <w:spacing w:line="240" w:lineRule="atLeast"/>
        <w:ind w:left="540" w:firstLine="630" w:firstLineChars="30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人资格证明书，委托代理人投标需提供法定代表人授权委托书；投标企业须提供投标人（被授权在职人员）近6个月有效的社保证明；参加采购活动前三年内，未被“信用中国”（www.creditchina.gov.cn）、中国政府采购网（www.ccgp.gov.cn）列入失信被执行人、重大税收违法案件当事人名单、政府采购严重违法失信行为记录名单（提供查询结果网页截图并加盖供应商公章）投标企业须具备</w:t>
      </w:r>
      <w:r>
        <w:rPr>
          <w:rFonts w:hint="eastAsia" w:ascii="宋体" w:hAnsi="宋体" w:eastAsia="宋体" w:cs="宋体"/>
          <w:color w:val="auto"/>
          <w:szCs w:val="21"/>
          <w:highlight w:val="none"/>
          <w:lang w:val="en-US" w:eastAsia="zh-CN"/>
        </w:rPr>
        <w:t>林业调查规划设计资质丙级及丙级以上</w:t>
      </w:r>
      <w:r>
        <w:rPr>
          <w:rFonts w:hint="eastAsia" w:ascii="宋体" w:hAnsi="宋体" w:cs="宋体"/>
          <w:color w:val="auto"/>
          <w:szCs w:val="21"/>
          <w:highlight w:val="none"/>
          <w:lang w:val="en-US" w:eastAsia="zh-CN"/>
        </w:rPr>
        <w:t>资质。</w:t>
      </w:r>
    </w:p>
    <w:p>
      <w:pPr>
        <w:pStyle w:val="14"/>
        <w:shd w:val="clear" w:color="auto" w:fill="auto"/>
        <w:tabs>
          <w:tab w:val="left" w:pos="5580"/>
        </w:tabs>
        <w:spacing w:line="240" w:lineRule="atLeast"/>
        <w:ind w:left="540" w:firstLine="630" w:firstLineChars="30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2.复印件上应加盖本单位章（自然人投标的无需盖章，需要签字）。</w:t>
      </w:r>
    </w:p>
    <w:p>
      <w:pPr>
        <w:pStyle w:val="14"/>
        <w:shd w:val="clear" w:color="auto" w:fill="auto"/>
        <w:tabs>
          <w:tab w:val="left" w:pos="5580"/>
        </w:tabs>
        <w:spacing w:line="240" w:lineRule="atLeast"/>
        <w:ind w:firstLine="1050" w:firstLineChars="500"/>
        <w:rPr>
          <w:rFonts w:hint="eastAsia" w:ascii="宋体" w:hAnsi="宋体" w:eastAsia="宋体" w:cs="宋体"/>
          <w:color w:val="auto"/>
          <w:sz w:val="24"/>
          <w:highlight w:val="none"/>
        </w:rPr>
      </w:pPr>
      <w:r>
        <w:rPr>
          <w:rFonts w:hint="eastAsia" w:ascii="宋体" w:hAnsi="宋体" w:eastAsia="宋体" w:cs="宋体"/>
          <w:color w:val="auto"/>
          <w:kern w:val="2"/>
          <w:sz w:val="21"/>
          <w:szCs w:val="24"/>
          <w:highlight w:val="none"/>
          <w:u w:val="none"/>
          <w:lang w:val="en-US" w:eastAsia="zh-CN" w:bidi="ar-SA"/>
        </w:rPr>
        <w:t>3.（本项目不接受联合体）如果是联合体投标，联合体各方需提供的满足招标文件要求的其他资格证明文件。</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5"/>
        <w:shd w:val="clear" w:color="auto" w:fill="auto"/>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both"/>
        <w:textAlignment w:val="auto"/>
        <w:rPr>
          <w:rFonts w:hint="eastAsia"/>
          <w:color w:val="auto"/>
          <w:sz w:val="32"/>
          <w:szCs w:val="32"/>
          <w:highlight w:val="none"/>
        </w:rPr>
      </w:pPr>
      <w:bookmarkStart w:id="124" w:name="_Toc11180"/>
      <w:bookmarkStart w:id="125" w:name="_Toc515647816"/>
      <w:bookmarkStart w:id="126" w:name="_Toc22967"/>
      <w:bookmarkStart w:id="127" w:name="_Toc5695"/>
    </w:p>
    <w:p>
      <w:pPr>
        <w:rPr>
          <w:rFonts w:hint="eastAsia"/>
        </w:rPr>
      </w:pPr>
    </w:p>
    <w:p>
      <w:pPr>
        <w:rPr>
          <w:rFonts w:hint="eastAsia"/>
        </w:rPr>
      </w:pPr>
    </w:p>
    <w:p>
      <w:pPr>
        <w:rPr>
          <w:rFonts w:hint="eastAsia"/>
        </w:rPr>
      </w:pPr>
    </w:p>
    <w:p>
      <w:pPr>
        <w:pStyle w:val="4"/>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color w:val="auto"/>
          <w:sz w:val="32"/>
          <w:szCs w:val="32"/>
          <w:highlight w:val="none"/>
        </w:rPr>
      </w:pPr>
      <w:r>
        <w:rPr>
          <w:rFonts w:hint="eastAsia"/>
          <w:color w:val="auto"/>
          <w:sz w:val="32"/>
          <w:szCs w:val="32"/>
          <w:highlight w:val="none"/>
        </w:rPr>
        <w:t>第二部分  商务及技术文件</w:t>
      </w:r>
      <w:bookmarkEnd w:id="124"/>
      <w:bookmarkEnd w:id="125"/>
      <w:bookmarkEnd w:id="126"/>
      <w:bookmarkEnd w:id="127"/>
    </w:p>
    <w:p>
      <w:pPr>
        <w:pStyle w:val="14"/>
        <w:shd w:val="clear" w:color="auto" w:fill="auto"/>
        <w:tabs>
          <w:tab w:val="left" w:pos="5580"/>
        </w:tabs>
        <w:spacing w:line="240" w:lineRule="atLeast"/>
        <w:ind w:firstLine="1050" w:firstLineChars="50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1、投标书（投标文件格式五）</w:t>
      </w:r>
    </w:p>
    <w:p>
      <w:pPr>
        <w:pStyle w:val="14"/>
        <w:shd w:val="clear" w:color="auto" w:fill="auto"/>
        <w:tabs>
          <w:tab w:val="left" w:pos="5580"/>
        </w:tabs>
        <w:spacing w:line="240" w:lineRule="atLeast"/>
        <w:ind w:firstLine="1050" w:firstLineChars="50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2、投标分项报价表（投标文件格式六）</w:t>
      </w:r>
    </w:p>
    <w:p>
      <w:pPr>
        <w:pStyle w:val="14"/>
        <w:shd w:val="clear" w:color="auto" w:fill="auto"/>
        <w:tabs>
          <w:tab w:val="left" w:pos="5580"/>
        </w:tabs>
        <w:spacing w:line="240" w:lineRule="atLeast"/>
        <w:ind w:firstLine="1050" w:firstLineChars="50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3、服务说明一览表（投标文件格式七）</w:t>
      </w:r>
    </w:p>
    <w:p>
      <w:pPr>
        <w:pStyle w:val="14"/>
        <w:shd w:val="clear" w:color="auto" w:fill="auto"/>
        <w:tabs>
          <w:tab w:val="left" w:pos="5580"/>
        </w:tabs>
        <w:spacing w:line="240" w:lineRule="atLeast"/>
        <w:ind w:firstLine="1050" w:firstLineChars="50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4、技术规格偏离表（投标文件格式八）</w:t>
      </w:r>
    </w:p>
    <w:p>
      <w:pPr>
        <w:pStyle w:val="14"/>
        <w:shd w:val="clear" w:color="auto" w:fill="auto"/>
        <w:tabs>
          <w:tab w:val="left" w:pos="5580"/>
        </w:tabs>
        <w:spacing w:line="240" w:lineRule="atLeast"/>
        <w:ind w:firstLine="1050" w:firstLineChars="50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5、商务条款偏离表（投标文件格式九）</w:t>
      </w:r>
    </w:p>
    <w:p>
      <w:pPr>
        <w:pStyle w:val="14"/>
        <w:shd w:val="clear" w:color="auto" w:fill="auto"/>
        <w:tabs>
          <w:tab w:val="left" w:pos="5580"/>
        </w:tabs>
        <w:spacing w:line="240" w:lineRule="atLeast"/>
        <w:ind w:firstLine="1050" w:firstLineChars="50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6、符合《政府采购促进中小企业发展暂行办法》、《关于政府采购支持监狱企业发展有关问题的通知》和《三部门联合发布关于促进残疾人就业政府采购政策的通知》条件的投标人须提交）</w:t>
      </w:r>
    </w:p>
    <w:p>
      <w:pPr>
        <w:pStyle w:val="14"/>
        <w:shd w:val="clear" w:color="auto" w:fill="auto"/>
        <w:tabs>
          <w:tab w:val="left" w:pos="5580"/>
        </w:tabs>
        <w:spacing w:line="240" w:lineRule="atLeast"/>
        <w:ind w:firstLine="1050" w:firstLineChars="50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6-1《投标人企业（单位）类型声明函》（投标文件格式十）</w:t>
      </w:r>
    </w:p>
    <w:p>
      <w:pPr>
        <w:pStyle w:val="14"/>
        <w:shd w:val="clear" w:color="auto" w:fill="auto"/>
        <w:tabs>
          <w:tab w:val="left" w:pos="5580"/>
        </w:tabs>
        <w:spacing w:line="240" w:lineRule="atLeast"/>
        <w:ind w:firstLine="1050" w:firstLineChars="50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6-2《制造商投标人企业（单位）类型声明函》（投标文件格式十一）</w:t>
      </w:r>
    </w:p>
    <w:p>
      <w:pPr>
        <w:pStyle w:val="14"/>
        <w:shd w:val="clear" w:color="auto" w:fill="auto"/>
        <w:tabs>
          <w:tab w:val="left" w:pos="5580"/>
        </w:tabs>
        <w:spacing w:line="240" w:lineRule="atLeast"/>
        <w:ind w:firstLine="1050" w:firstLineChars="50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6-3《残疾人福利性单位声明函》（投标文件格式十二）</w:t>
      </w:r>
    </w:p>
    <w:p>
      <w:pPr>
        <w:pStyle w:val="14"/>
        <w:shd w:val="clear" w:color="auto" w:fill="auto"/>
        <w:tabs>
          <w:tab w:val="left" w:pos="5580"/>
        </w:tabs>
        <w:spacing w:line="240" w:lineRule="atLeast"/>
        <w:ind w:firstLine="1050" w:firstLineChars="50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7、投标人关联单位的说明（格式自拟）</w:t>
      </w:r>
    </w:p>
    <w:p>
      <w:pPr>
        <w:pStyle w:val="14"/>
        <w:shd w:val="clear" w:color="auto" w:fill="auto"/>
        <w:tabs>
          <w:tab w:val="left" w:pos="5580"/>
        </w:tabs>
        <w:spacing w:line="240" w:lineRule="atLeast"/>
        <w:ind w:firstLine="1050" w:firstLineChars="50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8、评分标准和细则中技术部分证明材料（格式自拟）</w:t>
      </w:r>
    </w:p>
    <w:p>
      <w:pPr>
        <w:pStyle w:val="14"/>
        <w:shd w:val="clear" w:color="auto" w:fill="auto"/>
        <w:tabs>
          <w:tab w:val="left" w:pos="5580"/>
        </w:tabs>
        <w:spacing w:line="240" w:lineRule="atLeast"/>
        <w:ind w:firstLine="1050" w:firstLineChars="500"/>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9、评分标准和细则中商务部分证明材料（格式自拟）</w:t>
      </w:r>
    </w:p>
    <w:p>
      <w:pPr>
        <w:pStyle w:val="14"/>
        <w:shd w:val="clear" w:color="auto" w:fill="auto"/>
        <w:tabs>
          <w:tab w:val="left" w:pos="5580"/>
        </w:tabs>
        <w:spacing w:line="240" w:lineRule="atLeast"/>
        <w:ind w:firstLine="1050" w:firstLineChars="500"/>
        <w:rPr>
          <w:rFonts w:hint="eastAsia" w:ascii="宋体" w:hAnsi="宋体" w:eastAsia="宋体" w:cs="宋体"/>
          <w:color w:val="auto"/>
          <w:sz w:val="24"/>
          <w:highlight w:val="none"/>
          <w:lang w:eastAsia="zh-CN"/>
        </w:rPr>
      </w:pPr>
      <w:r>
        <w:rPr>
          <w:rFonts w:hint="eastAsia" w:ascii="宋体" w:hAnsi="宋体" w:eastAsia="宋体" w:cs="宋体"/>
          <w:color w:val="auto"/>
          <w:kern w:val="2"/>
          <w:sz w:val="21"/>
          <w:szCs w:val="24"/>
          <w:highlight w:val="none"/>
          <w:u w:val="none"/>
          <w:lang w:val="en-US" w:eastAsia="zh-CN" w:bidi="ar-SA"/>
        </w:rPr>
        <w:t>10、投标人认为有必要提供的其他证明材料（格式自拟）</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561"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5"/>
        <w:numPr>
          <w:ilvl w:val="0"/>
          <w:numId w:val="0"/>
        </w:numPr>
        <w:shd w:val="clear" w:color="auto" w:fill="auto"/>
        <w:spacing w:before="0" w:line="240" w:lineRule="atLeast"/>
        <w:ind w:firstLine="241" w:firstLineChars="100"/>
        <w:rPr>
          <w:rFonts w:hint="eastAsia" w:ascii="宋体" w:hAnsi="宋体" w:eastAsia="宋体" w:cs="宋体"/>
          <w:b/>
          <w:bCs/>
          <w:color w:val="auto"/>
          <w:sz w:val="24"/>
          <w:highlight w:val="none"/>
        </w:rPr>
      </w:pPr>
      <w:bookmarkStart w:id="128" w:name="_Toc515647817"/>
      <w:bookmarkStart w:id="129" w:name="_Toc2041"/>
      <w:bookmarkStart w:id="130" w:name="_Toc14915"/>
      <w:bookmarkStart w:id="131" w:name="_Toc6695"/>
      <w:r>
        <w:rPr>
          <w:rFonts w:hint="eastAsia" w:ascii="宋体" w:hAnsi="宋体" w:eastAsia="宋体" w:cs="宋体"/>
          <w:b/>
          <w:bCs/>
          <w:color w:val="auto"/>
          <w:sz w:val="24"/>
          <w:highlight w:val="none"/>
        </w:rPr>
        <w:t>1</w:t>
      </w:r>
      <w:bookmarkStart w:id="132" w:name="_Hlt520355504"/>
      <w:bookmarkEnd w:id="132"/>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w:t>
      </w:r>
      <w:bookmarkEnd w:id="83"/>
      <w:bookmarkEnd w:id="84"/>
      <w:r>
        <w:rPr>
          <w:rFonts w:hint="eastAsia" w:ascii="宋体" w:hAnsi="宋体" w:eastAsia="宋体" w:cs="宋体"/>
          <w:b/>
          <w:bCs/>
          <w:color w:val="auto"/>
          <w:sz w:val="24"/>
          <w:highlight w:val="none"/>
        </w:rPr>
        <w:t>书</w:t>
      </w:r>
      <w:bookmarkEnd w:id="85"/>
      <w:r>
        <w:rPr>
          <w:rFonts w:hint="eastAsia" w:ascii="宋体" w:hAnsi="宋体" w:eastAsia="宋体" w:cs="宋体"/>
          <w:b/>
          <w:bCs/>
          <w:color w:val="auto"/>
          <w:sz w:val="24"/>
          <w:highlight w:val="none"/>
        </w:rPr>
        <w:t>（投标文件格式五）</w:t>
      </w:r>
      <w:bookmarkEnd w:id="86"/>
      <w:bookmarkEnd w:id="128"/>
      <w:bookmarkEnd w:id="129"/>
      <w:bookmarkEnd w:id="130"/>
      <w:bookmarkEnd w:id="131"/>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shd w:val="clear" w:color="auto" w:fill="auto"/>
        <w:tabs>
          <w:tab w:val="left" w:pos="5580"/>
        </w:tabs>
        <w:spacing w:line="240" w:lineRule="atLeast"/>
        <w:ind w:left="1080" w:hanging="108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致：采购代理机构</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p>
      <w:pPr>
        <w:pStyle w:val="14"/>
        <w:shd w:val="clear" w:color="auto" w:fill="auto"/>
        <w:tabs>
          <w:tab w:val="left" w:pos="5580"/>
        </w:tabs>
        <w:spacing w:line="240" w:lineRule="atLeast"/>
        <w:ind w:left="2" w:leftChars="1" w:firstLine="420" w:firstLineChars="20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根据贵方（采购项目名称)     项目的投标邀请(招标编号),签字代表(姓名、职务)经正式授权并代表投标人（名称、地址）提交下述文件正本   份、副本     份及电子文档     份，并出具的金额为人民币</w:t>
      </w:r>
      <w:r>
        <w:rPr>
          <w:rFonts w:hint="eastAsia" w:hAnsi="宋体" w:cs="宋体"/>
          <w:color w:val="auto"/>
          <w:kern w:val="2"/>
          <w:sz w:val="21"/>
          <w:szCs w:val="24"/>
          <w:highlight w:val="none"/>
          <w:u w:val="none" w:color="000000"/>
          <w:lang w:val="en-US" w:eastAsia="zh-CN" w:bidi="ar-SA"/>
        </w:rPr>
        <w:t xml:space="preserve">    </w:t>
      </w:r>
      <w:r>
        <w:rPr>
          <w:rFonts w:hint="eastAsia" w:ascii="宋体" w:hAnsi="宋体" w:eastAsia="宋体" w:cs="宋体"/>
          <w:color w:val="auto"/>
          <w:kern w:val="2"/>
          <w:sz w:val="21"/>
          <w:szCs w:val="24"/>
          <w:highlight w:val="none"/>
          <w:u w:val="none" w:color="000000"/>
          <w:lang w:val="en-US" w:eastAsia="zh-CN" w:bidi="ar-SA"/>
        </w:rPr>
        <w:t>元的投标保证金。</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据此，签字代表宣布如下：</w:t>
      </w:r>
    </w:p>
    <w:p>
      <w:pPr>
        <w:pStyle w:val="14"/>
        <w:shd w:val="clear" w:color="auto" w:fill="auto"/>
        <w:tabs>
          <w:tab w:val="left" w:pos="720"/>
          <w:tab w:val="left" w:pos="900"/>
        </w:tabs>
        <w:spacing w:line="240" w:lineRule="atLeast"/>
        <w:ind w:left="769" w:leftChars="257" w:hanging="229"/>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（1）附投标书报价中规定的投标总价详见开标一览表，其中由小型和微型企业制造产品的价格为</w:t>
      </w:r>
      <w:r>
        <w:rPr>
          <w:rFonts w:hint="eastAsia" w:hAnsi="宋体" w:cs="宋体"/>
          <w:color w:val="auto"/>
          <w:kern w:val="2"/>
          <w:sz w:val="21"/>
          <w:szCs w:val="24"/>
          <w:highlight w:val="none"/>
          <w:u w:val="none" w:color="000000"/>
          <w:lang w:val="en-US" w:eastAsia="zh-CN" w:bidi="ar-SA"/>
        </w:rPr>
        <w:t xml:space="preserve">  </w:t>
      </w:r>
      <w:r>
        <w:rPr>
          <w:rFonts w:hint="eastAsia" w:ascii="宋体" w:hAnsi="宋体" w:eastAsia="宋体" w:cs="宋体"/>
          <w:color w:val="auto"/>
          <w:kern w:val="2"/>
          <w:sz w:val="21"/>
          <w:szCs w:val="24"/>
          <w:highlight w:val="none"/>
          <w:u w:val="none" w:color="000000"/>
          <w:lang w:val="en-US" w:eastAsia="zh-CN" w:bidi="ar-SA"/>
        </w:rPr>
        <w:t xml:space="preserve">  （用文字和数字表示），占投标价的‥%</w:t>
      </w:r>
    </w:p>
    <w:p>
      <w:pPr>
        <w:pStyle w:val="14"/>
        <w:shd w:val="clear" w:color="auto" w:fill="auto"/>
        <w:tabs>
          <w:tab w:val="left" w:pos="720"/>
          <w:tab w:val="left" w:pos="900"/>
        </w:tabs>
        <w:spacing w:line="240" w:lineRule="atLeast"/>
        <w:ind w:left="769" w:leftChars="257" w:hanging="229"/>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（2）本投标有效期为投标标截止之日起   个日历日。</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（3）联合体中的大中型企业、法人或者非法人组织，与联合体中的小型、微型企业之间     （存在、不存在）投资关系（如果是联合体的话）。</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（4）已详细审查全部招标文件，包括所有补充通知（如果有的话），完全理解并同意放弃对这方面有不明、误解和质疑的权力。</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（5）在规定的开标时间后，遵守招标文件中有关保证金的规定。</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（6）我方不是为本项目提供整体设计、规范编制或者项目管理、监理、检测等服务的供应商，我方不是采购代理机构的附属机构。</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（7）在领取中标通知书的同时按招标文件规定的形式，向贵方一次性支付中标服务费。</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（8）按照贵方可能要求，提供与其投标有关的一切数据或资料，完全理解贵方不一定接受最低价的投标或收到的任何投标。</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（9）按照招标文件的规定履行合同责任和义务。</w:t>
      </w:r>
    </w:p>
    <w:p>
      <w:pPr>
        <w:pStyle w:val="14"/>
        <w:shd w:val="clear" w:color="auto" w:fill="auto"/>
        <w:tabs>
          <w:tab w:val="left" w:pos="5580"/>
        </w:tabs>
        <w:spacing w:line="240" w:lineRule="atLeast"/>
        <w:ind w:left="332" w:leftChars="68" w:hanging="189" w:hangingChars="9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 xml:space="preserve">  与本投标有关的一切正式往来信函请寄：</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 xml:space="preserve">地址                              传真                             </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 xml:space="preserve">电话                              电子函件                         </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法定代表人或其委托代理人签字-----------------</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投标人名称（全称）-----------------</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投标人开户银行（全称）</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投标人银行帐号</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投标人单位章-------------------------</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日期-------------------------------</w:t>
      </w:r>
    </w:p>
    <w:p>
      <w:pPr>
        <w:pStyle w:val="5"/>
        <w:numPr>
          <w:ilvl w:val="0"/>
          <w:numId w:val="0"/>
        </w:numPr>
        <w:shd w:val="clear" w:color="auto" w:fill="auto"/>
        <w:spacing w:before="0" w:line="240" w:lineRule="atLeast"/>
        <w:ind w:left="431" w:leftChars="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br w:type="page"/>
      </w:r>
      <w:bookmarkStart w:id="133" w:name="_Toc10107"/>
      <w:bookmarkStart w:id="134" w:name="_Toc23473"/>
      <w:bookmarkStart w:id="135" w:name="_Toc1266"/>
    </w:p>
    <w:p>
      <w:pPr>
        <w:pStyle w:val="5"/>
        <w:numPr>
          <w:ilvl w:val="0"/>
          <w:numId w:val="0"/>
        </w:numPr>
        <w:shd w:val="clear" w:color="auto" w:fill="auto"/>
        <w:spacing w:before="0" w:line="240" w:lineRule="atLeast"/>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eastAsia="zh-CN"/>
        </w:rPr>
        <w:t>、</w:t>
      </w:r>
      <w:bookmarkEnd w:id="133"/>
      <w:bookmarkEnd w:id="134"/>
      <w:bookmarkEnd w:id="135"/>
      <w:bookmarkStart w:id="136" w:name="_Toc216582815"/>
      <w:bookmarkStart w:id="137" w:name="_Toc1881"/>
      <w:bookmarkStart w:id="138" w:name="_Toc20897"/>
      <w:bookmarkStart w:id="139" w:name="_Toc10313"/>
      <w:bookmarkStart w:id="140" w:name="_Toc515647818"/>
      <w:bookmarkStart w:id="141" w:name="_Toc515647820"/>
      <w:bookmarkStart w:id="142" w:name="_Toc216582817"/>
      <w:bookmarkStart w:id="143" w:name="_Toc28959"/>
      <w:bookmarkStart w:id="144" w:name="_Toc22563"/>
      <w:r>
        <w:rPr>
          <w:rFonts w:hint="eastAsia" w:ascii="宋体" w:hAnsi="宋体" w:eastAsia="宋体" w:cs="宋体"/>
          <w:b/>
          <w:bCs/>
          <w:color w:val="auto"/>
          <w:sz w:val="24"/>
          <w:highlight w:val="none"/>
        </w:rPr>
        <w:t>投标分项报价表</w:t>
      </w:r>
      <w:bookmarkEnd w:id="136"/>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六</w:t>
      </w:r>
      <w:r>
        <w:rPr>
          <w:rFonts w:hint="eastAsia" w:ascii="宋体" w:hAnsi="宋体" w:eastAsia="宋体" w:cs="宋体"/>
          <w:b/>
          <w:bCs/>
          <w:color w:val="auto"/>
          <w:sz w:val="24"/>
          <w:highlight w:val="none"/>
        </w:rPr>
        <w:t>）</w:t>
      </w:r>
      <w:bookmarkEnd w:id="137"/>
      <w:bookmarkEnd w:id="138"/>
      <w:bookmarkEnd w:id="139"/>
      <w:bookmarkEnd w:id="140"/>
    </w:p>
    <w:p>
      <w:pPr>
        <w:pStyle w:val="14"/>
        <w:shd w:val="clear" w:color="auto" w:fill="auto"/>
        <w:spacing w:line="240" w:lineRule="atLeast"/>
        <w:ind w:left="1080" w:leftChars="257" w:hanging="540"/>
        <w:rPr>
          <w:rFonts w:hint="eastAsia" w:ascii="宋体" w:hAnsi="宋体" w:eastAsia="宋体" w:cs="宋体"/>
          <w:color w:val="auto"/>
          <w:sz w:val="24"/>
          <w:highlight w:val="none"/>
        </w:rPr>
      </w:pP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项目名称:                      招标编号:                  包号:</w:t>
      </w:r>
    </w:p>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报价单位：人民币万元</w:t>
      </w:r>
    </w:p>
    <w:tbl>
      <w:tblPr>
        <w:tblStyle w:val="26"/>
        <w:tblW w:w="7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95"/>
        <w:gridCol w:w="1205"/>
        <w:gridCol w:w="1165"/>
        <w:gridCol w:w="1065"/>
        <w:gridCol w:w="935"/>
        <w:gridCol w:w="780"/>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0" w:type="dxa"/>
            <w:noWrap w:val="0"/>
            <w:vAlign w:val="center"/>
          </w:tcPr>
          <w:p>
            <w:pPr>
              <w:pStyle w:val="14"/>
              <w:shd w:val="clear" w:color="auto" w:fill="auto"/>
              <w:tabs>
                <w:tab w:val="left" w:pos="5580"/>
              </w:tabs>
              <w:spacing w:line="240" w:lineRule="atLeast"/>
              <w:rPr>
                <w:rFonts w:hint="eastAsia" w:ascii="宋体" w:hAnsi="宋体" w:eastAsia="宋体" w:cs="宋体"/>
                <w:color w:val="auto"/>
                <w:kern w:val="2"/>
                <w:sz w:val="18"/>
                <w:szCs w:val="21"/>
                <w:highlight w:val="none"/>
                <w:u w:val="none" w:color="000000"/>
                <w:lang w:val="en-US" w:eastAsia="zh-CN" w:bidi="ar-SA"/>
              </w:rPr>
            </w:pPr>
            <w:r>
              <w:rPr>
                <w:rFonts w:hint="eastAsia" w:ascii="宋体" w:hAnsi="宋体" w:eastAsia="宋体" w:cs="宋体"/>
                <w:color w:val="auto"/>
                <w:kern w:val="2"/>
                <w:sz w:val="18"/>
                <w:szCs w:val="21"/>
                <w:highlight w:val="none"/>
                <w:u w:val="none" w:color="000000"/>
                <w:lang w:val="en-US" w:eastAsia="zh-CN" w:bidi="ar-SA"/>
              </w:rPr>
              <w:t>序号</w:t>
            </w:r>
          </w:p>
        </w:tc>
        <w:tc>
          <w:tcPr>
            <w:tcW w:w="795" w:type="dxa"/>
            <w:noWrap w:val="0"/>
            <w:vAlign w:val="center"/>
          </w:tcPr>
          <w:p>
            <w:pPr>
              <w:pStyle w:val="14"/>
              <w:shd w:val="clear" w:color="auto" w:fill="auto"/>
              <w:tabs>
                <w:tab w:val="left" w:pos="5580"/>
              </w:tabs>
              <w:spacing w:line="240" w:lineRule="atLeast"/>
              <w:rPr>
                <w:rFonts w:hint="eastAsia" w:ascii="宋体" w:hAnsi="宋体" w:eastAsia="宋体" w:cs="宋体"/>
                <w:color w:val="auto"/>
                <w:kern w:val="2"/>
                <w:sz w:val="18"/>
                <w:szCs w:val="21"/>
                <w:highlight w:val="none"/>
                <w:u w:val="none" w:color="000000"/>
                <w:lang w:val="en-US" w:eastAsia="zh-CN" w:bidi="ar-SA"/>
              </w:rPr>
            </w:pPr>
            <w:r>
              <w:rPr>
                <w:rFonts w:hint="eastAsia" w:ascii="宋体" w:hAnsi="宋体" w:eastAsia="宋体" w:cs="宋体"/>
                <w:color w:val="auto"/>
                <w:kern w:val="2"/>
                <w:sz w:val="18"/>
                <w:szCs w:val="21"/>
                <w:highlight w:val="none"/>
                <w:u w:val="none" w:color="000000"/>
                <w:lang w:val="en-US" w:eastAsia="zh-CN" w:bidi="ar-SA"/>
              </w:rPr>
              <w:t>服务</w:t>
            </w:r>
          </w:p>
          <w:p>
            <w:pPr>
              <w:pStyle w:val="14"/>
              <w:shd w:val="clear" w:color="auto" w:fill="auto"/>
              <w:tabs>
                <w:tab w:val="left" w:pos="5580"/>
              </w:tabs>
              <w:spacing w:line="240" w:lineRule="atLeast"/>
              <w:rPr>
                <w:rFonts w:hint="eastAsia" w:ascii="宋体" w:hAnsi="宋体" w:eastAsia="宋体" w:cs="宋体"/>
                <w:color w:val="auto"/>
                <w:kern w:val="2"/>
                <w:sz w:val="18"/>
                <w:szCs w:val="21"/>
                <w:highlight w:val="none"/>
                <w:u w:val="none" w:color="000000"/>
                <w:lang w:val="en-US" w:eastAsia="zh-CN" w:bidi="ar-SA"/>
              </w:rPr>
            </w:pPr>
            <w:r>
              <w:rPr>
                <w:rFonts w:hint="eastAsia" w:ascii="宋体" w:hAnsi="宋体" w:eastAsia="宋体" w:cs="宋体"/>
                <w:color w:val="auto"/>
                <w:kern w:val="2"/>
                <w:sz w:val="18"/>
                <w:szCs w:val="21"/>
                <w:highlight w:val="none"/>
                <w:u w:val="none" w:color="000000"/>
                <w:lang w:val="en-US" w:eastAsia="zh-CN" w:bidi="ar-SA"/>
              </w:rPr>
              <w:t>名称</w:t>
            </w:r>
          </w:p>
        </w:tc>
        <w:tc>
          <w:tcPr>
            <w:tcW w:w="1205" w:type="dxa"/>
            <w:noWrap w:val="0"/>
            <w:vAlign w:val="center"/>
          </w:tcPr>
          <w:p>
            <w:pPr>
              <w:pStyle w:val="14"/>
              <w:shd w:val="clear" w:color="auto" w:fill="auto"/>
              <w:tabs>
                <w:tab w:val="left" w:pos="5580"/>
              </w:tabs>
              <w:spacing w:line="240" w:lineRule="atLeast"/>
              <w:rPr>
                <w:rFonts w:hint="eastAsia" w:ascii="宋体" w:hAnsi="宋体" w:eastAsia="宋体" w:cs="宋体"/>
                <w:color w:val="auto"/>
                <w:kern w:val="2"/>
                <w:sz w:val="18"/>
                <w:szCs w:val="21"/>
                <w:highlight w:val="none"/>
                <w:u w:val="none" w:color="000000"/>
                <w:lang w:val="en-US" w:eastAsia="zh-CN" w:bidi="ar-SA"/>
              </w:rPr>
            </w:pPr>
            <w:r>
              <w:rPr>
                <w:rFonts w:hint="eastAsia" w:ascii="宋体" w:hAnsi="宋体" w:eastAsia="宋体" w:cs="宋体"/>
                <w:color w:val="auto"/>
                <w:kern w:val="2"/>
                <w:sz w:val="18"/>
                <w:szCs w:val="21"/>
                <w:highlight w:val="none"/>
                <w:u w:val="none" w:color="000000"/>
                <w:lang w:val="en-US" w:eastAsia="zh-CN" w:bidi="ar-SA"/>
              </w:rPr>
              <w:t xml:space="preserve"> 时间</w:t>
            </w:r>
          </w:p>
        </w:tc>
        <w:tc>
          <w:tcPr>
            <w:tcW w:w="1165" w:type="dxa"/>
            <w:noWrap w:val="0"/>
            <w:vAlign w:val="center"/>
          </w:tcPr>
          <w:p>
            <w:pPr>
              <w:pStyle w:val="14"/>
              <w:shd w:val="clear" w:color="auto" w:fill="auto"/>
              <w:tabs>
                <w:tab w:val="left" w:pos="5580"/>
              </w:tabs>
              <w:spacing w:line="240" w:lineRule="atLeast"/>
              <w:rPr>
                <w:rFonts w:hint="eastAsia" w:ascii="宋体" w:hAnsi="宋体" w:eastAsia="宋体" w:cs="宋体"/>
                <w:color w:val="auto"/>
                <w:kern w:val="2"/>
                <w:sz w:val="18"/>
                <w:szCs w:val="21"/>
                <w:highlight w:val="none"/>
                <w:u w:val="none" w:color="000000"/>
                <w:lang w:val="en-US" w:eastAsia="zh-CN" w:bidi="ar-SA"/>
              </w:rPr>
            </w:pPr>
            <w:r>
              <w:rPr>
                <w:rFonts w:hint="eastAsia" w:ascii="宋体" w:hAnsi="宋体" w:eastAsia="宋体" w:cs="宋体"/>
                <w:color w:val="auto"/>
                <w:kern w:val="2"/>
                <w:sz w:val="18"/>
                <w:szCs w:val="21"/>
                <w:highlight w:val="none"/>
                <w:u w:val="none" w:color="000000"/>
                <w:lang w:val="en-US" w:eastAsia="zh-CN" w:bidi="ar-SA"/>
              </w:rPr>
              <w:t>服务</w:t>
            </w:r>
          </w:p>
          <w:p>
            <w:pPr>
              <w:pStyle w:val="14"/>
              <w:shd w:val="clear" w:color="auto" w:fill="auto"/>
              <w:tabs>
                <w:tab w:val="left" w:pos="5580"/>
              </w:tabs>
              <w:spacing w:line="240" w:lineRule="atLeast"/>
              <w:rPr>
                <w:rFonts w:hint="eastAsia" w:ascii="宋体" w:hAnsi="宋体" w:eastAsia="宋体" w:cs="宋体"/>
                <w:color w:val="auto"/>
                <w:kern w:val="2"/>
                <w:sz w:val="18"/>
                <w:szCs w:val="21"/>
                <w:highlight w:val="none"/>
                <w:u w:val="none" w:color="000000"/>
                <w:lang w:val="en-US" w:eastAsia="zh-CN" w:bidi="ar-SA"/>
              </w:rPr>
            </w:pPr>
            <w:r>
              <w:rPr>
                <w:rFonts w:hint="eastAsia" w:ascii="宋体" w:hAnsi="宋体" w:eastAsia="宋体" w:cs="宋体"/>
                <w:color w:val="auto"/>
                <w:kern w:val="2"/>
                <w:sz w:val="18"/>
                <w:szCs w:val="21"/>
                <w:highlight w:val="none"/>
                <w:u w:val="none" w:color="000000"/>
                <w:lang w:val="en-US" w:eastAsia="zh-CN" w:bidi="ar-SA"/>
              </w:rPr>
              <w:t>地点</w:t>
            </w:r>
          </w:p>
        </w:tc>
        <w:tc>
          <w:tcPr>
            <w:tcW w:w="1065" w:type="dxa"/>
            <w:noWrap w:val="0"/>
            <w:vAlign w:val="center"/>
          </w:tcPr>
          <w:p>
            <w:pPr>
              <w:pStyle w:val="14"/>
              <w:shd w:val="clear" w:color="auto" w:fill="auto"/>
              <w:tabs>
                <w:tab w:val="left" w:pos="5580"/>
              </w:tabs>
              <w:spacing w:line="240" w:lineRule="atLeast"/>
              <w:rPr>
                <w:rFonts w:hint="eastAsia" w:ascii="宋体" w:hAnsi="宋体" w:eastAsia="宋体" w:cs="宋体"/>
                <w:color w:val="auto"/>
                <w:kern w:val="2"/>
                <w:sz w:val="18"/>
                <w:szCs w:val="21"/>
                <w:highlight w:val="none"/>
                <w:u w:val="none" w:color="000000"/>
                <w:lang w:val="en-US" w:eastAsia="zh-CN" w:bidi="ar-SA"/>
              </w:rPr>
            </w:pPr>
            <w:r>
              <w:rPr>
                <w:rFonts w:hint="eastAsia" w:ascii="宋体" w:hAnsi="宋体" w:eastAsia="宋体" w:cs="宋体"/>
                <w:color w:val="auto"/>
                <w:kern w:val="2"/>
                <w:sz w:val="18"/>
                <w:szCs w:val="21"/>
                <w:highlight w:val="none"/>
                <w:u w:val="none" w:color="000000"/>
                <w:lang w:val="en-US" w:eastAsia="zh-CN" w:bidi="ar-SA"/>
              </w:rPr>
              <w:t>服务</w:t>
            </w:r>
          </w:p>
          <w:p>
            <w:pPr>
              <w:pStyle w:val="14"/>
              <w:shd w:val="clear" w:color="auto" w:fill="auto"/>
              <w:tabs>
                <w:tab w:val="left" w:pos="5580"/>
              </w:tabs>
              <w:spacing w:line="240" w:lineRule="atLeast"/>
              <w:rPr>
                <w:rFonts w:hint="eastAsia" w:ascii="宋体" w:hAnsi="宋体" w:eastAsia="宋体" w:cs="宋体"/>
                <w:color w:val="auto"/>
                <w:kern w:val="2"/>
                <w:sz w:val="18"/>
                <w:szCs w:val="21"/>
                <w:highlight w:val="none"/>
                <w:u w:val="none" w:color="000000"/>
                <w:lang w:val="en-US" w:eastAsia="zh-CN" w:bidi="ar-SA"/>
              </w:rPr>
            </w:pPr>
            <w:r>
              <w:rPr>
                <w:rFonts w:hint="eastAsia" w:ascii="宋体" w:hAnsi="宋体" w:eastAsia="宋体" w:cs="宋体"/>
                <w:color w:val="auto"/>
                <w:kern w:val="2"/>
                <w:sz w:val="18"/>
                <w:szCs w:val="21"/>
                <w:highlight w:val="none"/>
                <w:u w:val="none" w:color="000000"/>
                <w:lang w:val="en-US" w:eastAsia="zh-CN" w:bidi="ar-SA"/>
              </w:rPr>
              <w:t>期限</w:t>
            </w:r>
          </w:p>
        </w:tc>
        <w:tc>
          <w:tcPr>
            <w:tcW w:w="935" w:type="dxa"/>
            <w:noWrap w:val="0"/>
            <w:vAlign w:val="center"/>
          </w:tcPr>
          <w:p>
            <w:pPr>
              <w:pStyle w:val="14"/>
              <w:shd w:val="clear" w:color="auto" w:fill="auto"/>
              <w:tabs>
                <w:tab w:val="left" w:pos="5580"/>
              </w:tabs>
              <w:spacing w:line="240" w:lineRule="atLeast"/>
              <w:rPr>
                <w:rFonts w:hint="eastAsia" w:ascii="宋体" w:hAnsi="宋体" w:eastAsia="宋体" w:cs="宋体"/>
                <w:color w:val="auto"/>
                <w:kern w:val="2"/>
                <w:sz w:val="18"/>
                <w:szCs w:val="21"/>
                <w:highlight w:val="none"/>
                <w:u w:val="none" w:color="000000"/>
                <w:lang w:val="en-US" w:eastAsia="zh-CN" w:bidi="ar-SA"/>
              </w:rPr>
            </w:pPr>
            <w:r>
              <w:rPr>
                <w:rFonts w:hint="eastAsia" w:ascii="宋体" w:hAnsi="宋体" w:eastAsia="宋体" w:cs="宋体"/>
                <w:color w:val="auto"/>
                <w:kern w:val="2"/>
                <w:sz w:val="18"/>
                <w:szCs w:val="21"/>
                <w:highlight w:val="none"/>
                <w:u w:val="none" w:color="000000"/>
                <w:lang w:val="en-US" w:eastAsia="zh-CN" w:bidi="ar-SA"/>
              </w:rPr>
              <w:t>数量</w:t>
            </w:r>
          </w:p>
        </w:tc>
        <w:tc>
          <w:tcPr>
            <w:tcW w:w="780" w:type="dxa"/>
            <w:noWrap w:val="0"/>
            <w:vAlign w:val="center"/>
          </w:tcPr>
          <w:p>
            <w:pPr>
              <w:pStyle w:val="14"/>
              <w:shd w:val="clear" w:color="auto" w:fill="auto"/>
              <w:tabs>
                <w:tab w:val="left" w:pos="5580"/>
              </w:tabs>
              <w:spacing w:line="240" w:lineRule="atLeast"/>
              <w:rPr>
                <w:rFonts w:hint="eastAsia" w:ascii="宋体" w:hAnsi="宋体" w:eastAsia="宋体" w:cs="宋体"/>
                <w:color w:val="auto"/>
                <w:kern w:val="2"/>
                <w:sz w:val="18"/>
                <w:szCs w:val="21"/>
                <w:highlight w:val="none"/>
                <w:u w:val="none" w:color="000000"/>
                <w:lang w:val="en-US" w:eastAsia="zh-CN" w:bidi="ar-SA"/>
              </w:rPr>
            </w:pPr>
            <w:r>
              <w:rPr>
                <w:rFonts w:hint="eastAsia" w:ascii="宋体" w:hAnsi="宋体" w:eastAsia="宋体" w:cs="宋体"/>
                <w:color w:val="auto"/>
                <w:kern w:val="2"/>
                <w:sz w:val="18"/>
                <w:szCs w:val="21"/>
                <w:highlight w:val="none"/>
                <w:u w:val="none" w:color="000000"/>
                <w:lang w:val="en-US" w:eastAsia="zh-CN" w:bidi="ar-SA"/>
              </w:rPr>
              <w:t>单价</w:t>
            </w:r>
          </w:p>
        </w:tc>
        <w:tc>
          <w:tcPr>
            <w:tcW w:w="890" w:type="dxa"/>
            <w:noWrap w:val="0"/>
            <w:vAlign w:val="center"/>
          </w:tcPr>
          <w:p>
            <w:pPr>
              <w:pStyle w:val="14"/>
              <w:shd w:val="clear" w:color="auto" w:fill="auto"/>
              <w:tabs>
                <w:tab w:val="left" w:pos="5580"/>
              </w:tabs>
              <w:spacing w:line="240" w:lineRule="atLeast"/>
              <w:rPr>
                <w:rFonts w:hint="eastAsia" w:ascii="宋体" w:hAnsi="宋体" w:eastAsia="宋体" w:cs="宋体"/>
                <w:color w:val="auto"/>
                <w:kern w:val="2"/>
                <w:sz w:val="18"/>
                <w:szCs w:val="21"/>
                <w:highlight w:val="none"/>
                <w:u w:val="none" w:color="000000"/>
                <w:lang w:val="en-US" w:eastAsia="zh-CN" w:bidi="ar-SA"/>
              </w:rPr>
            </w:pPr>
            <w:r>
              <w:rPr>
                <w:rFonts w:hint="eastAsia" w:ascii="宋体" w:hAnsi="宋体" w:eastAsia="宋体" w:cs="宋体"/>
                <w:color w:val="auto"/>
                <w:kern w:val="2"/>
                <w:sz w:val="18"/>
                <w:szCs w:val="21"/>
                <w:highlight w:val="none"/>
                <w:u w:val="none" w:color="000000"/>
                <w:lang w:val="en-US" w:eastAsia="zh-CN" w:bidi="ar-SA"/>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79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20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16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06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93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78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89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79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20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16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06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93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78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89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79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20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16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06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93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78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89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79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20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16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06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93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78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89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8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79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20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16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06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93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78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89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79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20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16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06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93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78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89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8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79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20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16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106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935"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78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c>
          <w:tcPr>
            <w:tcW w:w="890" w:type="dxa"/>
            <w:noWrap w:val="0"/>
            <w:vAlign w:val="center"/>
          </w:tcPr>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tc>
      </w:tr>
    </w:tbl>
    <w:p>
      <w:pPr>
        <w:pStyle w:val="14"/>
        <w:shd w:val="clear" w:color="auto" w:fill="auto"/>
        <w:tabs>
          <w:tab w:val="left" w:pos="5580"/>
        </w:tabs>
        <w:spacing w:line="240" w:lineRule="atLeast"/>
        <w:ind w:left="1080" w:leftChars="257" w:hanging="540"/>
        <w:rPr>
          <w:rFonts w:hint="eastAsia" w:ascii="宋体" w:hAnsi="宋体" w:eastAsia="宋体" w:cs="宋体"/>
          <w:color w:val="auto"/>
          <w:kern w:val="2"/>
          <w:sz w:val="21"/>
          <w:szCs w:val="24"/>
          <w:highlight w:val="none"/>
          <w:u w:val="none" w:color="000000"/>
          <w:lang w:val="en-US" w:eastAsia="zh-CN" w:bidi="ar-SA"/>
        </w:rPr>
      </w:pPr>
    </w:p>
    <w:p>
      <w:pPr>
        <w:spacing w:line="500" w:lineRule="exact"/>
        <w:jc w:val="left"/>
        <w:rPr>
          <w:rFonts w:hint="eastAsia" w:ascii="宋体" w:hAnsi="宋体" w:cs="宋体"/>
          <w:color w:val="auto"/>
          <w:szCs w:val="21"/>
        </w:rPr>
      </w:pPr>
      <w:r>
        <w:rPr>
          <w:rFonts w:hint="eastAsia" w:ascii="宋体" w:hAnsi="宋体" w:cs="宋体"/>
          <w:color w:val="auto"/>
          <w:szCs w:val="21"/>
        </w:rPr>
        <w:t xml:space="preserve">  注：总价金额与按单价汇总金额不一致的，以单价金额计算结果为准。</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投标人名称：</w:t>
      </w:r>
      <w:r>
        <w:rPr>
          <w:rFonts w:hint="eastAsia" w:ascii="宋体" w:hAnsi="宋体" w:cs="宋体"/>
          <w:color w:val="auto"/>
          <w:szCs w:val="21"/>
          <w:u w:val="single"/>
        </w:rPr>
        <w:t xml:space="preserve">     （加盖公章）          </w:t>
      </w:r>
      <w:r>
        <w:rPr>
          <w:rFonts w:hint="eastAsia" w:ascii="宋体" w:hAnsi="宋体" w:cs="宋体"/>
          <w:color w:val="auto"/>
          <w:szCs w:val="21"/>
        </w:rPr>
        <w:t xml:space="preserve">    </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法定代表人签字或盖章：</w:t>
      </w:r>
      <w:r>
        <w:rPr>
          <w:rFonts w:hint="eastAsia" w:ascii="宋体" w:hAnsi="宋体" w:cs="宋体"/>
          <w:color w:val="auto"/>
          <w:szCs w:val="21"/>
          <w:u w:val="single"/>
        </w:rPr>
        <w:t xml:space="preserve">                </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授权代表：</w:t>
      </w:r>
      <w:r>
        <w:rPr>
          <w:rFonts w:hint="eastAsia" w:ascii="宋体" w:hAnsi="宋体" w:cs="宋体"/>
          <w:color w:val="auto"/>
          <w:szCs w:val="21"/>
          <w:u w:val="single"/>
        </w:rPr>
        <w:t xml:space="preserve"> （签字）                   </w:t>
      </w:r>
      <w:r>
        <w:rPr>
          <w:rFonts w:hint="eastAsia" w:ascii="宋体" w:hAnsi="宋体" w:cs="宋体"/>
          <w:color w:val="auto"/>
          <w:szCs w:val="21"/>
        </w:rPr>
        <w:t xml:space="preserve">          </w:t>
      </w:r>
    </w:p>
    <w:p>
      <w:pPr>
        <w:spacing w:line="500" w:lineRule="exact"/>
        <w:ind w:firstLine="420" w:firstLineChars="200"/>
        <w:rPr>
          <w:rFonts w:hint="eastAsia" w:ascii="宋体" w:hAnsi="宋体" w:cs="宋体"/>
          <w:b/>
          <w:color w:val="auto"/>
          <w:szCs w:val="21"/>
        </w:rPr>
      </w:pPr>
      <w:r>
        <w:rPr>
          <w:rFonts w:hint="eastAsia" w:ascii="宋体" w:hAnsi="宋体" w:cs="宋体"/>
          <w:color w:val="auto"/>
          <w:szCs w:val="21"/>
        </w:rPr>
        <w:t>签署日期：</w:t>
      </w:r>
      <w:r>
        <w:rPr>
          <w:rFonts w:hint="eastAsia" w:ascii="宋体" w:hAnsi="宋体" w:cs="宋体"/>
          <w:color w:val="auto"/>
          <w:szCs w:val="21"/>
          <w:u w:val="single"/>
        </w:rPr>
        <w:t xml:space="preserve">          </w:t>
      </w:r>
      <w:r>
        <w:rPr>
          <w:rFonts w:hint="eastAsia" w:ascii="宋体" w:hAnsi="宋体" w:cs="宋体"/>
          <w:color w:val="auto"/>
          <w:szCs w:val="21"/>
        </w:rPr>
        <w:t xml:space="preserve"> 年 </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pStyle w:val="14"/>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cs="宋体"/>
          <w:color w:val="auto"/>
          <w:kern w:val="0"/>
          <w:szCs w:val="21"/>
        </w:rPr>
        <w:t xml:space="preserve"> </w:t>
      </w:r>
      <w:r>
        <w:rPr>
          <w:rFonts w:hint="eastAsia" w:ascii="宋体" w:hAnsi="宋体" w:eastAsia="宋体" w:cs="宋体"/>
          <w:color w:val="auto"/>
          <w:kern w:val="2"/>
          <w:sz w:val="21"/>
          <w:szCs w:val="21"/>
          <w:u w:val="none"/>
          <w:lang w:val="en-US" w:eastAsia="zh-CN" w:bidi="ar-SA"/>
        </w:rPr>
        <w:t>注：1.如果按单价计算的结果与总价不一致,以单价为准修正总价。</w:t>
      </w:r>
    </w:p>
    <w:p>
      <w:pPr>
        <w:pStyle w:val="14"/>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 xml:space="preserve">     2.如果不提供详细分项报价将视为没有实质性响应磋商文件。</w:t>
      </w:r>
    </w:p>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3.上述各项的详细分项报价，应另页描述。</w:t>
      </w:r>
    </w:p>
    <w:p>
      <w:pPr>
        <w:widowControl/>
        <w:spacing w:line="500" w:lineRule="atLeast"/>
        <w:ind w:firstLine="210" w:firstLineChars="10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 xml:space="preserve">   4.如果开标一览表（报价表）内容与投标文件中明细表内容不一致的，以开标一览表（报价表）内容为准</w:t>
      </w:r>
    </w:p>
    <w:p>
      <w:pPr>
        <w:pStyle w:val="9"/>
        <w:rPr>
          <w:rFonts w:hint="eastAsia" w:ascii="宋体" w:hAnsi="宋体" w:eastAsia="宋体" w:cs="宋体"/>
          <w:color w:val="auto"/>
          <w:sz w:val="24"/>
          <w:highlight w:val="none"/>
        </w:rPr>
      </w:pPr>
    </w:p>
    <w:p>
      <w:pPr>
        <w:rPr>
          <w:rFonts w:hint="eastAsia"/>
        </w:rPr>
      </w:pPr>
    </w:p>
    <w:bookmarkEnd w:id="141"/>
    <w:bookmarkEnd w:id="142"/>
    <w:bookmarkEnd w:id="143"/>
    <w:bookmarkEnd w:id="144"/>
    <w:p>
      <w:pPr>
        <w:pStyle w:val="5"/>
        <w:numPr>
          <w:ilvl w:val="0"/>
          <w:numId w:val="0"/>
        </w:numPr>
        <w:spacing w:line="240" w:lineRule="atLeast"/>
        <w:jc w:val="both"/>
        <w:rPr>
          <w:rFonts w:hint="eastAsia" w:ascii="宋体" w:hAnsi="宋体" w:cs="宋体"/>
          <w:b/>
          <w:bCs/>
        </w:rPr>
      </w:pPr>
      <w:bookmarkStart w:id="145" w:name="_Toc216582816"/>
      <w:bookmarkStart w:id="146" w:name="_Toc4012"/>
      <w:bookmarkStart w:id="147" w:name="_Toc14037"/>
      <w:bookmarkStart w:id="148" w:name="_Toc18267"/>
      <w:bookmarkStart w:id="149" w:name="_Toc515647819"/>
    </w:p>
    <w:p>
      <w:pPr>
        <w:pStyle w:val="5"/>
        <w:numPr>
          <w:ilvl w:val="0"/>
          <w:numId w:val="0"/>
        </w:numPr>
        <w:spacing w:line="240" w:lineRule="atLeast"/>
        <w:jc w:val="both"/>
        <w:rPr>
          <w:rFonts w:hint="eastAsia" w:ascii="宋体" w:hAnsi="宋体" w:cs="宋体"/>
          <w:b/>
          <w:bCs/>
        </w:rPr>
      </w:pPr>
    </w:p>
    <w:p>
      <w:pPr>
        <w:rPr>
          <w:rFonts w:hint="eastAsia"/>
        </w:rPr>
      </w:pPr>
    </w:p>
    <w:p>
      <w:pPr>
        <w:pStyle w:val="5"/>
        <w:numPr>
          <w:ilvl w:val="0"/>
          <w:numId w:val="0"/>
        </w:numPr>
        <w:spacing w:line="240" w:lineRule="atLeast"/>
        <w:jc w:val="center"/>
        <w:rPr>
          <w:rFonts w:hint="eastAsia" w:ascii="宋体" w:hAnsi="宋体" w:cs="宋体"/>
          <w:b/>
          <w:bCs/>
        </w:rPr>
      </w:pPr>
    </w:p>
    <w:p>
      <w:pPr>
        <w:pStyle w:val="5"/>
        <w:numPr>
          <w:ilvl w:val="0"/>
          <w:numId w:val="0"/>
        </w:numPr>
        <w:spacing w:line="240" w:lineRule="atLeast"/>
        <w:jc w:val="center"/>
        <w:rPr>
          <w:rFonts w:hint="eastAsia" w:ascii="宋体" w:hAnsi="宋体" w:cs="宋体"/>
          <w:b/>
          <w:bCs/>
        </w:rPr>
      </w:pPr>
    </w:p>
    <w:p>
      <w:pPr>
        <w:pStyle w:val="5"/>
        <w:numPr>
          <w:ilvl w:val="0"/>
          <w:numId w:val="0"/>
        </w:numPr>
        <w:spacing w:line="240" w:lineRule="atLeast"/>
        <w:jc w:val="center"/>
        <w:rPr>
          <w:rFonts w:hint="eastAsia" w:ascii="宋体" w:hAnsi="宋体" w:cs="宋体"/>
          <w:b/>
          <w:bCs/>
        </w:rPr>
      </w:pPr>
    </w:p>
    <w:p>
      <w:pPr>
        <w:rPr>
          <w:rFonts w:hint="eastAsia" w:ascii="宋体" w:hAnsi="宋体" w:cs="宋体"/>
          <w:b/>
          <w:bCs/>
        </w:rPr>
      </w:pPr>
    </w:p>
    <w:p>
      <w:pPr>
        <w:pStyle w:val="2"/>
        <w:rPr>
          <w:rFonts w:hint="eastAsia"/>
        </w:rPr>
      </w:pPr>
    </w:p>
    <w:p>
      <w:pPr>
        <w:rPr>
          <w:rFonts w:hint="eastAsia"/>
        </w:rPr>
      </w:pPr>
    </w:p>
    <w:p>
      <w:pPr>
        <w:pStyle w:val="5"/>
        <w:numPr>
          <w:ilvl w:val="0"/>
          <w:numId w:val="0"/>
        </w:numPr>
        <w:spacing w:line="240" w:lineRule="atLeast"/>
        <w:jc w:val="center"/>
        <w:rPr>
          <w:rFonts w:hint="eastAsia" w:ascii="宋体" w:hAnsi="宋体" w:cs="宋体"/>
          <w:b/>
          <w:bCs/>
        </w:rPr>
      </w:pPr>
      <w:r>
        <w:rPr>
          <w:rFonts w:hint="eastAsia" w:ascii="宋体" w:hAnsi="宋体" w:cs="宋体"/>
          <w:b/>
          <w:bCs/>
        </w:rPr>
        <w:t>3</w:t>
      </w:r>
      <w:r>
        <w:rPr>
          <w:rFonts w:hint="eastAsia" w:ascii="宋体" w:hAnsi="宋体" w:cs="宋体"/>
          <w:b/>
          <w:bCs/>
          <w:color w:val="000000" w:themeColor="text1"/>
          <w14:textFill>
            <w14:solidFill>
              <w14:schemeClr w14:val="tx1"/>
            </w14:solidFill>
          </w14:textFill>
        </w:rPr>
        <w:t>、</w:t>
      </w:r>
      <w:r>
        <w:rPr>
          <w:rFonts w:hint="eastAsia" w:ascii="宋体" w:hAnsi="宋体" w:cs="宋体"/>
          <w:b/>
          <w:bCs/>
          <w:color w:val="000000" w:themeColor="text1"/>
          <w:lang w:val="en-US" w:eastAsia="zh-CN"/>
          <w14:textFill>
            <w14:solidFill>
              <w14:schemeClr w14:val="tx1"/>
            </w14:solidFill>
          </w14:textFill>
        </w:rPr>
        <w:t>服务</w:t>
      </w:r>
      <w:r>
        <w:rPr>
          <w:rFonts w:hint="eastAsia" w:ascii="宋体" w:hAnsi="宋体" w:cs="宋体"/>
          <w:b/>
          <w:bCs/>
        </w:rPr>
        <w:t>说明一览表</w:t>
      </w:r>
      <w:bookmarkEnd w:id="145"/>
      <w:r>
        <w:rPr>
          <w:rFonts w:hint="eastAsia" w:ascii="宋体" w:hAnsi="宋体" w:cs="宋体"/>
          <w:b/>
          <w:bCs/>
        </w:rPr>
        <w:t>（投标文件格式七）</w:t>
      </w:r>
      <w:bookmarkEnd w:id="146"/>
      <w:bookmarkEnd w:id="147"/>
      <w:bookmarkEnd w:id="148"/>
      <w:bookmarkEnd w:id="149"/>
    </w:p>
    <w:p>
      <w:pPr>
        <w:pStyle w:val="14"/>
        <w:spacing w:line="240" w:lineRule="atLeast"/>
        <w:ind w:left="1080" w:leftChars="257" w:hanging="540"/>
        <w:rPr>
          <w:rFonts w:hint="eastAsia" w:hAnsi="宋体" w:cs="宋体"/>
          <w:color w:val="auto"/>
          <w:sz w:val="24"/>
        </w:rPr>
      </w:pPr>
    </w:p>
    <w:p>
      <w:pPr>
        <w:pStyle w:val="14"/>
        <w:spacing w:line="240" w:lineRule="atLeast"/>
        <w:ind w:left="1080" w:leftChars="257" w:hanging="540"/>
        <w:jc w:val="lef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项目名称:                          招标编号:</w:t>
      </w:r>
    </w:p>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281"/>
        <w:gridCol w:w="1223"/>
        <w:gridCol w:w="881"/>
        <w:gridCol w:w="1340"/>
        <w:gridCol w:w="1461"/>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54" w:type="dxa"/>
            <w:noWrap w:val="0"/>
            <w:vAlign w:val="center"/>
          </w:tcPr>
          <w:p>
            <w:pPr>
              <w:pStyle w:val="14"/>
              <w:spacing w:line="240" w:lineRule="atLeast"/>
              <w:jc w:val="center"/>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序号</w:t>
            </w:r>
          </w:p>
        </w:tc>
        <w:tc>
          <w:tcPr>
            <w:tcW w:w="1281" w:type="dxa"/>
            <w:noWrap w:val="0"/>
            <w:vAlign w:val="center"/>
          </w:tcPr>
          <w:p>
            <w:pPr>
              <w:pStyle w:val="14"/>
              <w:spacing w:line="240" w:lineRule="atLeast"/>
              <w:jc w:val="center"/>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服务项目</w:t>
            </w:r>
          </w:p>
        </w:tc>
        <w:tc>
          <w:tcPr>
            <w:tcW w:w="1223" w:type="dxa"/>
            <w:noWrap w:val="0"/>
            <w:vAlign w:val="center"/>
          </w:tcPr>
          <w:p>
            <w:pPr>
              <w:pStyle w:val="14"/>
              <w:spacing w:line="240" w:lineRule="atLeast"/>
              <w:jc w:val="center"/>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服务内容</w:t>
            </w:r>
          </w:p>
        </w:tc>
        <w:tc>
          <w:tcPr>
            <w:tcW w:w="881" w:type="dxa"/>
            <w:noWrap w:val="0"/>
            <w:vAlign w:val="center"/>
          </w:tcPr>
          <w:p>
            <w:pPr>
              <w:pStyle w:val="14"/>
              <w:spacing w:line="240" w:lineRule="atLeast"/>
              <w:jc w:val="center"/>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数量</w:t>
            </w:r>
          </w:p>
        </w:tc>
        <w:tc>
          <w:tcPr>
            <w:tcW w:w="1340" w:type="dxa"/>
            <w:noWrap w:val="0"/>
            <w:vAlign w:val="center"/>
          </w:tcPr>
          <w:p>
            <w:pPr>
              <w:pStyle w:val="14"/>
              <w:spacing w:line="240" w:lineRule="atLeast"/>
              <w:jc w:val="center"/>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服务期限</w:t>
            </w:r>
          </w:p>
        </w:tc>
        <w:tc>
          <w:tcPr>
            <w:tcW w:w="1461" w:type="dxa"/>
            <w:noWrap w:val="0"/>
            <w:vAlign w:val="center"/>
          </w:tcPr>
          <w:p>
            <w:pPr>
              <w:pStyle w:val="14"/>
              <w:spacing w:line="240" w:lineRule="atLeast"/>
              <w:jc w:val="center"/>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服务地点</w:t>
            </w:r>
          </w:p>
        </w:tc>
        <w:tc>
          <w:tcPr>
            <w:tcW w:w="1340" w:type="dxa"/>
            <w:noWrap w:val="0"/>
            <w:vAlign w:val="center"/>
          </w:tcPr>
          <w:p>
            <w:pPr>
              <w:pStyle w:val="14"/>
              <w:spacing w:line="240" w:lineRule="atLeast"/>
              <w:jc w:val="center"/>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4"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28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223"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88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46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54"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28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223"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88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46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4"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28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223"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88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46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54"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28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223"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88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46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54"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28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223"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88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46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54"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28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223"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88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46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54"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28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223"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88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46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4"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28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223"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88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461"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tc>
      </w:tr>
    </w:tbl>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 xml:space="preserve">法定代表人或其委托代理人签字（或盖章）: </w:t>
      </w:r>
      <w:r>
        <w:rPr>
          <w:rFonts w:hint="eastAsia" w:ascii="宋体" w:hAnsi="宋体" w:eastAsia="宋体" w:cs="宋体"/>
          <w:color w:val="auto"/>
          <w:kern w:val="2"/>
          <w:sz w:val="21"/>
          <w:szCs w:val="21"/>
          <w:u w:val="none"/>
          <w:lang w:val="en-US" w:eastAsia="zh-CN" w:bidi="ar-SA"/>
        </w:rPr>
        <w:tab/>
      </w:r>
      <w:r>
        <w:rPr>
          <w:rFonts w:hint="eastAsia" w:ascii="宋体" w:hAnsi="宋体" w:eastAsia="宋体" w:cs="宋体"/>
          <w:color w:val="auto"/>
          <w:kern w:val="2"/>
          <w:sz w:val="21"/>
          <w:szCs w:val="21"/>
          <w:u w:val="none"/>
          <w:lang w:val="en-US" w:eastAsia="zh-CN" w:bidi="ar-SA"/>
        </w:rPr>
        <w:t xml:space="preserve">                 </w:t>
      </w:r>
    </w:p>
    <w:p>
      <w:pPr>
        <w:pStyle w:val="14"/>
        <w:tabs>
          <w:tab w:val="left" w:pos="5370"/>
        </w:tabs>
        <w:spacing w:line="240" w:lineRule="atLeast"/>
        <w:ind w:left="1080"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投标人(盖单位章):</w:t>
      </w:r>
      <w:r>
        <w:rPr>
          <w:rFonts w:hint="eastAsia" w:ascii="宋体" w:hAnsi="宋体" w:eastAsia="宋体" w:cs="宋体"/>
          <w:color w:val="auto"/>
          <w:kern w:val="2"/>
          <w:sz w:val="21"/>
          <w:szCs w:val="21"/>
          <w:u w:val="none"/>
          <w:lang w:val="en-US" w:eastAsia="zh-CN" w:bidi="ar-SA"/>
        </w:rPr>
        <w:tab/>
      </w:r>
    </w:p>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p>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注: 各项服务措施应另页描述。</w:t>
      </w:r>
    </w:p>
    <w:p>
      <w:pPr>
        <w:pStyle w:val="15"/>
        <w:rPr>
          <w:rFonts w:hint="eastAsia" w:ascii="宋体" w:hAnsi="宋体" w:eastAsia="宋体" w:cs="宋体"/>
          <w:color w:val="auto"/>
          <w:kern w:val="2"/>
          <w:sz w:val="21"/>
          <w:szCs w:val="21"/>
          <w:u w:val="none"/>
          <w:lang w:val="en-US" w:eastAsia="zh-CN" w:bidi="ar-SA"/>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rPr>
      </w:pPr>
    </w:p>
    <w:p>
      <w:pPr>
        <w:pStyle w:val="14"/>
        <w:spacing w:line="240" w:lineRule="atLeast"/>
        <w:ind w:left="1080" w:leftChars="257" w:hanging="540"/>
        <w:jc w:val="center"/>
        <w:rPr>
          <w:rFonts w:hint="eastAsia" w:ascii="宋体" w:hAnsi="宋体" w:eastAsia="宋体" w:cs="宋体"/>
          <w:sz w:val="24"/>
          <w:szCs w:val="24"/>
        </w:rPr>
      </w:pPr>
    </w:p>
    <w:p>
      <w:pPr>
        <w:pStyle w:val="15"/>
        <w:rPr>
          <w:rFonts w:hint="eastAsia"/>
        </w:rPr>
        <w:sectPr>
          <w:footerReference r:id="rId9" w:type="default"/>
          <w:pgSz w:w="11906" w:h="16838"/>
          <w:pgMar w:top="1440" w:right="1797" w:bottom="1440" w:left="1797" w:header="283" w:footer="992" w:gutter="0"/>
          <w:pgNumType w:fmt="decimal"/>
          <w:cols w:space="720" w:num="1"/>
          <w:docGrid w:linePitch="312" w:charSpace="0"/>
        </w:sectPr>
      </w:pPr>
    </w:p>
    <w:p>
      <w:pPr>
        <w:pStyle w:val="5"/>
        <w:numPr>
          <w:ilvl w:val="0"/>
          <w:numId w:val="0"/>
        </w:numPr>
        <w:spacing w:line="240" w:lineRule="atLeast"/>
        <w:ind w:left="547" w:leftChars="257"/>
        <w:rPr>
          <w:rFonts w:hint="eastAsia" w:ascii="宋体" w:hAnsi="宋体" w:cs="宋体"/>
        </w:rPr>
      </w:pPr>
      <w:bookmarkStart w:id="150" w:name="_Toc12170"/>
    </w:p>
    <w:p>
      <w:pPr>
        <w:pStyle w:val="5"/>
        <w:numPr>
          <w:ilvl w:val="0"/>
          <w:numId w:val="0"/>
        </w:numPr>
        <w:spacing w:line="240" w:lineRule="atLeast"/>
        <w:jc w:val="center"/>
        <w:rPr>
          <w:rFonts w:hint="eastAsia" w:ascii="宋体" w:hAnsi="宋体" w:cs="宋体"/>
          <w:b/>
          <w:bCs/>
        </w:rPr>
      </w:pPr>
      <w:r>
        <w:rPr>
          <w:rFonts w:hint="eastAsia" w:ascii="宋体" w:hAnsi="宋体" w:cs="宋体"/>
          <w:b/>
          <w:bCs/>
        </w:rPr>
        <w:t>4、技术规格偏离表（投标文件格式八）</w:t>
      </w:r>
      <w:bookmarkEnd w:id="150"/>
    </w:p>
    <w:p>
      <w:pPr>
        <w:pStyle w:val="14"/>
        <w:spacing w:line="240" w:lineRule="atLeast"/>
        <w:ind w:left="1087" w:leftChars="257" w:hanging="540"/>
        <w:rPr>
          <w:rFonts w:hint="eastAsia" w:hAnsi="宋体" w:cs="宋体"/>
          <w:color w:val="auto"/>
          <w:sz w:val="24"/>
        </w:rPr>
      </w:pP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项目名称:                       招标编号:                 包号:</w:t>
      </w: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bl>
      <w:tblPr>
        <w:tblStyle w:val="26"/>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419"/>
        <w:gridCol w:w="2277"/>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4"/>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序号</w:t>
            </w:r>
          </w:p>
        </w:tc>
        <w:tc>
          <w:tcPr>
            <w:tcW w:w="1260" w:type="dxa"/>
            <w:noWrap w:val="0"/>
            <w:vAlign w:val="center"/>
          </w:tcPr>
          <w:p>
            <w:pPr>
              <w:pStyle w:val="14"/>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服务名称</w:t>
            </w:r>
          </w:p>
        </w:tc>
        <w:tc>
          <w:tcPr>
            <w:tcW w:w="1640" w:type="dxa"/>
            <w:noWrap w:val="0"/>
            <w:vAlign w:val="center"/>
          </w:tcPr>
          <w:p>
            <w:pPr>
              <w:pStyle w:val="14"/>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招标文件条款号</w:t>
            </w:r>
          </w:p>
        </w:tc>
        <w:tc>
          <w:tcPr>
            <w:tcW w:w="1186" w:type="dxa"/>
            <w:noWrap w:val="0"/>
            <w:vAlign w:val="center"/>
          </w:tcPr>
          <w:p>
            <w:pPr>
              <w:pStyle w:val="14"/>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招标规格</w:t>
            </w:r>
          </w:p>
        </w:tc>
        <w:tc>
          <w:tcPr>
            <w:tcW w:w="1419" w:type="dxa"/>
            <w:noWrap w:val="0"/>
            <w:vAlign w:val="center"/>
          </w:tcPr>
          <w:p>
            <w:pPr>
              <w:pStyle w:val="14"/>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投标规格</w:t>
            </w:r>
          </w:p>
        </w:tc>
        <w:tc>
          <w:tcPr>
            <w:tcW w:w="2277" w:type="dxa"/>
            <w:noWrap w:val="0"/>
            <w:vAlign w:val="center"/>
          </w:tcPr>
          <w:p>
            <w:pPr>
              <w:pStyle w:val="14"/>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偏离</w:t>
            </w:r>
          </w:p>
        </w:tc>
        <w:tc>
          <w:tcPr>
            <w:tcW w:w="700" w:type="dxa"/>
            <w:noWrap w:val="0"/>
            <w:vAlign w:val="center"/>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26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6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86"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419"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277" w:type="dxa"/>
            <w:noWrap w:val="0"/>
            <w:vAlign w:val="center"/>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如有正偏离需提供证明材料，证明材料附后(并注明页码)</w:t>
            </w:r>
          </w:p>
        </w:tc>
        <w:tc>
          <w:tcPr>
            <w:tcW w:w="7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26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6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86"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419"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277"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7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26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6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86"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419"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277"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7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26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6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86"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419"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277"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7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26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6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86"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419"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277"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7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26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6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86"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419"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277"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7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26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6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86"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419"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277"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7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26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6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86"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419"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277"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7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bl>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bookmarkStart w:id="151" w:name="_Toc216582818"/>
      <w:bookmarkStart w:id="152" w:name="_Toc21391"/>
      <w:bookmarkStart w:id="153" w:name="_Toc23"/>
      <w:bookmarkStart w:id="154" w:name="_Toc1980"/>
      <w:bookmarkStart w:id="155" w:name="_Toc515647821"/>
      <w:r>
        <w:rPr>
          <w:rFonts w:hint="eastAsia" w:ascii="宋体" w:hAnsi="宋体" w:eastAsia="宋体" w:cs="宋体"/>
          <w:color w:val="auto"/>
          <w:kern w:val="2"/>
          <w:sz w:val="21"/>
          <w:szCs w:val="21"/>
          <w:u w:val="none"/>
          <w:lang w:val="en-US" w:eastAsia="zh-CN" w:bidi="ar-SA"/>
        </w:rPr>
        <w:t xml:space="preserve">投标人（公章）                                    </w:t>
      </w: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 xml:space="preserve">  </w:t>
      </w: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 xml:space="preserve">法定代表人或授权委托代理人签字                 　 </w:t>
      </w: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 xml:space="preserve">日期：                                    </w:t>
      </w: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 xml:space="preserve">                                    </w:t>
      </w: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注：1、请按所投标服务要求，逐条对应采购文件《投标服务需求一览表》中的要求认真填写本表。</w:t>
      </w: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2、投标技术要求与投标要求相同的为无偏离，投标技术规格高于投标要求的为正偏离，低于投标要求的为负偏离，本项目不允许负偏离。</w:t>
      </w: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3、当本表由多页构成时，需逐页加盖投标人法人公章并由法定代表人（或委托代理人）签字。</w:t>
      </w:r>
    </w:p>
    <w:p>
      <w:pPr>
        <w:pStyle w:val="14"/>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pPr>
        <w:pStyle w:val="5"/>
        <w:numPr>
          <w:ilvl w:val="0"/>
          <w:numId w:val="0"/>
        </w:numPr>
        <w:spacing w:line="240" w:lineRule="atLeast"/>
        <w:jc w:val="center"/>
        <w:rPr>
          <w:rFonts w:hint="eastAsia" w:ascii="宋体" w:hAnsi="宋体" w:cs="宋体"/>
          <w:b/>
          <w:bCs/>
        </w:rPr>
      </w:pPr>
      <w:r>
        <w:rPr>
          <w:rFonts w:hint="eastAsia" w:ascii="宋体" w:hAnsi="宋体" w:cs="宋体"/>
          <w:b/>
          <w:bCs/>
        </w:rPr>
        <w:t>5、商务条款偏离表</w:t>
      </w:r>
      <w:bookmarkEnd w:id="151"/>
      <w:r>
        <w:rPr>
          <w:rFonts w:hint="eastAsia" w:ascii="宋体" w:hAnsi="宋体" w:cs="宋体"/>
          <w:b/>
          <w:bCs/>
        </w:rPr>
        <w:t>（投标文件格式九）</w:t>
      </w:r>
      <w:bookmarkEnd w:id="152"/>
      <w:bookmarkEnd w:id="153"/>
      <w:bookmarkEnd w:id="154"/>
      <w:bookmarkEnd w:id="155"/>
    </w:p>
    <w:p>
      <w:pPr>
        <w:pStyle w:val="14"/>
        <w:spacing w:line="240" w:lineRule="atLeast"/>
        <w:ind w:left="1087" w:leftChars="257" w:hanging="540"/>
        <w:rPr>
          <w:rFonts w:hint="eastAsia" w:hAnsi="宋体" w:cs="宋体"/>
          <w:color w:val="auto"/>
          <w:sz w:val="24"/>
        </w:rPr>
      </w:pPr>
    </w:p>
    <w:p>
      <w:pPr>
        <w:pStyle w:val="14"/>
        <w:spacing w:line="240" w:lineRule="atLeast"/>
        <w:ind w:left="1087" w:leftChars="257" w:hanging="540"/>
        <w:rPr>
          <w:rFonts w:hint="eastAsia" w:hAnsi="宋体" w:cs="宋体"/>
          <w:color w:val="auto"/>
          <w:sz w:val="24"/>
        </w:rPr>
      </w:pP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项目</w:t>
      </w:r>
      <w:r>
        <w:rPr>
          <w:rFonts w:hint="eastAsia" w:hAnsi="宋体" w:cs="宋体"/>
          <w:color w:val="auto"/>
          <w:sz w:val="24"/>
        </w:rPr>
        <w:t>名</w:t>
      </w:r>
      <w:r>
        <w:rPr>
          <w:rFonts w:hint="eastAsia" w:ascii="宋体" w:hAnsi="宋体" w:eastAsia="宋体" w:cs="宋体"/>
          <w:color w:val="auto"/>
          <w:kern w:val="2"/>
          <w:sz w:val="21"/>
          <w:szCs w:val="21"/>
          <w:u w:val="none"/>
          <w:lang w:val="en-US" w:eastAsia="zh-CN" w:bidi="ar-SA"/>
        </w:rPr>
        <w:t>称:                      招标编号:                 包号:</w:t>
      </w: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序号</w:t>
            </w:r>
          </w:p>
        </w:tc>
        <w:tc>
          <w:tcPr>
            <w:tcW w:w="2040" w:type="dxa"/>
            <w:noWrap w:val="0"/>
            <w:vAlign w:val="top"/>
          </w:tcPr>
          <w:p>
            <w:pPr>
              <w:pStyle w:val="14"/>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招标文件条款号</w:t>
            </w:r>
          </w:p>
        </w:tc>
        <w:tc>
          <w:tcPr>
            <w:tcW w:w="2520" w:type="dxa"/>
            <w:noWrap w:val="0"/>
            <w:vAlign w:val="top"/>
          </w:tcPr>
          <w:p>
            <w:pPr>
              <w:pStyle w:val="14"/>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招标文件的商务条款</w:t>
            </w:r>
          </w:p>
        </w:tc>
        <w:tc>
          <w:tcPr>
            <w:tcW w:w="2520" w:type="dxa"/>
            <w:noWrap w:val="0"/>
            <w:vAlign w:val="top"/>
          </w:tcPr>
          <w:p>
            <w:pPr>
              <w:pStyle w:val="14"/>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投标文件的商务条款</w:t>
            </w:r>
          </w:p>
        </w:tc>
        <w:tc>
          <w:tcPr>
            <w:tcW w:w="900" w:type="dxa"/>
            <w:noWrap w:val="0"/>
            <w:vAlign w:val="top"/>
          </w:tcPr>
          <w:p>
            <w:pPr>
              <w:pStyle w:val="14"/>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9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9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9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9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9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9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9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9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9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9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900" w:type="dxa"/>
            <w:noWrap w:val="0"/>
            <w:vAlign w:val="top"/>
          </w:tcPr>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bl>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bookmarkStart w:id="156" w:name="_Toc515647823"/>
      <w:bookmarkStart w:id="157" w:name="_Toc2963"/>
      <w:bookmarkStart w:id="158" w:name="_Toc21312"/>
      <w:bookmarkStart w:id="159" w:name="_Toc10725"/>
      <w:bookmarkStart w:id="160" w:name="_Toc30795"/>
      <w:bookmarkStart w:id="161" w:name="_Toc515647827"/>
      <w:bookmarkStart w:id="162" w:name="_Toc28099"/>
      <w:r>
        <w:rPr>
          <w:rFonts w:hint="eastAsia" w:ascii="宋体" w:hAnsi="宋体" w:eastAsia="宋体" w:cs="宋体"/>
          <w:color w:val="auto"/>
          <w:kern w:val="2"/>
          <w:sz w:val="21"/>
          <w:szCs w:val="21"/>
          <w:u w:val="none"/>
          <w:lang w:val="en-US" w:eastAsia="zh-CN" w:bidi="ar-SA"/>
        </w:rPr>
        <w:t>注：凡投标文件中商务条款（包括服务期、付款、合同条款以及其它所有商务内容）与招标文件存在正偏差的，均应在此表中列出（不允许存在负偏离），未在此表中列出的视同完全满足招标文件要求。</w:t>
      </w: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 xml:space="preserve">法定代表人或其委托代理人签字: </w:t>
      </w:r>
      <w:r>
        <w:rPr>
          <w:rFonts w:hint="eastAsia" w:ascii="宋体" w:hAnsi="宋体" w:eastAsia="宋体" w:cs="宋体"/>
          <w:color w:val="auto"/>
          <w:kern w:val="2"/>
          <w:sz w:val="21"/>
          <w:szCs w:val="21"/>
          <w:u w:val="none"/>
          <w:lang w:val="en-US" w:eastAsia="zh-CN" w:bidi="ar-SA"/>
        </w:rPr>
        <w:tab/>
      </w:r>
      <w:r>
        <w:rPr>
          <w:rFonts w:hint="eastAsia" w:ascii="宋体" w:hAnsi="宋体" w:eastAsia="宋体" w:cs="宋体"/>
          <w:color w:val="auto"/>
          <w:kern w:val="2"/>
          <w:sz w:val="21"/>
          <w:szCs w:val="21"/>
          <w:u w:val="none"/>
          <w:lang w:val="en-US" w:eastAsia="zh-CN" w:bidi="ar-SA"/>
        </w:rPr>
        <w:t xml:space="preserve">                 </w:t>
      </w: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投标人(盖单位章):</w:t>
      </w:r>
      <w:r>
        <w:rPr>
          <w:rFonts w:hint="eastAsia" w:ascii="宋体" w:hAnsi="宋体" w:eastAsia="宋体" w:cs="宋体"/>
          <w:color w:val="auto"/>
          <w:kern w:val="2"/>
          <w:sz w:val="21"/>
          <w:szCs w:val="21"/>
          <w:u w:val="none"/>
          <w:lang w:val="en-US" w:eastAsia="zh-CN" w:bidi="ar-SA"/>
        </w:rPr>
        <w:tab/>
      </w:r>
    </w:p>
    <w:p>
      <w:pPr>
        <w:pStyle w:val="14"/>
        <w:spacing w:line="240" w:lineRule="atLeast"/>
        <w:ind w:left="1087" w:leftChars="257" w:hanging="540"/>
        <w:rPr>
          <w:rFonts w:hint="eastAsia" w:hAnsi="宋体"/>
          <w:color w:val="auto"/>
          <w:u w:val="single"/>
        </w:rPr>
      </w:pPr>
      <w:r>
        <w:rPr>
          <w:rFonts w:hint="eastAsia" w:ascii="宋体" w:hAnsi="宋体" w:eastAsia="宋体" w:cs="宋体"/>
          <w:color w:val="auto"/>
          <w:kern w:val="2"/>
          <w:sz w:val="21"/>
          <w:szCs w:val="21"/>
          <w:u w:val="none"/>
          <w:lang w:val="en-US" w:eastAsia="zh-CN" w:bidi="ar-SA"/>
        </w:rPr>
        <w:t xml:space="preserve">日期：                            </w:t>
      </w:r>
      <w:r>
        <w:rPr>
          <w:rFonts w:hint="eastAsia" w:hAnsi="宋体"/>
          <w:color w:val="auto"/>
          <w:u w:val="single"/>
        </w:rPr>
        <w:t xml:space="preserve">        </w:t>
      </w:r>
    </w:p>
    <w:p>
      <w:pPr>
        <w:pStyle w:val="5"/>
        <w:numPr>
          <w:ilvl w:val="0"/>
          <w:numId w:val="0"/>
        </w:numPr>
        <w:spacing w:line="240" w:lineRule="atLeast"/>
        <w:rPr>
          <w:rFonts w:hint="eastAsia" w:ascii="宋体" w:hAnsi="宋体" w:cs="宋体"/>
        </w:rPr>
      </w:pPr>
    </w:p>
    <w:p>
      <w:pPr>
        <w:pStyle w:val="14"/>
        <w:spacing w:line="400" w:lineRule="exact"/>
        <w:rPr>
          <w:rFonts w:hint="eastAsia" w:hAnsi="宋体" w:cs="宋体"/>
          <w:b/>
          <w:bCs/>
          <w:color w:val="auto"/>
          <w:sz w:val="24"/>
        </w:rPr>
      </w:pPr>
    </w:p>
    <w:p>
      <w:pPr>
        <w:pStyle w:val="14"/>
        <w:spacing w:line="400" w:lineRule="exact"/>
        <w:rPr>
          <w:rFonts w:hint="eastAsia" w:hAnsi="宋体" w:cs="宋体"/>
          <w:b/>
          <w:bCs/>
          <w:color w:val="auto"/>
          <w:sz w:val="24"/>
        </w:rPr>
      </w:pPr>
    </w:p>
    <w:p>
      <w:pPr>
        <w:pStyle w:val="14"/>
        <w:spacing w:line="400" w:lineRule="exact"/>
        <w:rPr>
          <w:rFonts w:hint="eastAsia" w:hAnsi="宋体" w:cs="宋体"/>
          <w:b/>
          <w:bCs/>
          <w:color w:val="auto"/>
          <w:sz w:val="24"/>
        </w:rPr>
      </w:pPr>
    </w:p>
    <w:p>
      <w:pPr>
        <w:pStyle w:val="14"/>
        <w:spacing w:line="400" w:lineRule="exact"/>
        <w:rPr>
          <w:rFonts w:hint="eastAsia" w:hAnsi="宋体" w:cs="宋体"/>
          <w:b/>
          <w:bCs/>
          <w:color w:val="auto"/>
          <w:sz w:val="24"/>
        </w:rPr>
      </w:pPr>
    </w:p>
    <w:p>
      <w:pPr>
        <w:pStyle w:val="15"/>
        <w:rPr>
          <w:rFonts w:hint="eastAsia"/>
        </w:rPr>
      </w:pPr>
    </w:p>
    <w:p>
      <w:pPr>
        <w:rPr>
          <w:rFonts w:hint="eastAsia"/>
        </w:rPr>
      </w:pP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hAnsi="宋体" w:cs="宋体"/>
          <w:b/>
          <w:bCs/>
          <w:color w:val="auto"/>
          <w:sz w:val="24"/>
        </w:rPr>
        <w:t>6、</w:t>
      </w:r>
      <w:r>
        <w:rPr>
          <w:rFonts w:hint="eastAsia" w:ascii="宋体" w:hAnsi="宋体" w:eastAsia="宋体" w:cs="宋体"/>
          <w:color w:val="auto"/>
          <w:kern w:val="2"/>
          <w:sz w:val="21"/>
          <w:szCs w:val="21"/>
          <w:u w:val="none"/>
          <w:lang w:val="en-US" w:eastAsia="zh-CN" w:bidi="ar-SA"/>
        </w:rPr>
        <w:t>符合《政府采购促进中小企业发展暂行办法》、《关于政府采购支持监狱企业发展有关问题的通知》和《三部门联合发布关于促进残疾人就业政府采购政策的通知》条件的投标人提交）</w:t>
      </w:r>
    </w:p>
    <w:p>
      <w:pPr>
        <w:pStyle w:val="14"/>
        <w:spacing w:line="240" w:lineRule="atLeast"/>
        <w:ind w:left="1087" w:leftChars="257" w:hanging="540"/>
        <w:rPr>
          <w:rFonts w:hint="eastAsia" w:ascii="宋体" w:hAnsi="宋体" w:eastAsia="宋体" w:cs="宋体"/>
          <w:color w:val="auto"/>
          <w:kern w:val="2"/>
          <w:sz w:val="21"/>
          <w:szCs w:val="21"/>
          <w:u w:val="none"/>
          <w:lang w:val="en-US" w:eastAsia="zh-CN" w:bidi="ar-SA"/>
        </w:rPr>
      </w:pPr>
    </w:p>
    <w:p>
      <w:pPr>
        <w:pStyle w:val="5"/>
        <w:numPr>
          <w:ilvl w:val="0"/>
          <w:numId w:val="0"/>
        </w:numPr>
        <w:spacing w:line="240" w:lineRule="atLeast"/>
        <w:jc w:val="center"/>
        <w:rPr>
          <w:rFonts w:hint="eastAsia" w:ascii="宋体" w:hAnsi="宋体" w:cs="宋体"/>
          <w:b/>
          <w:bCs/>
        </w:rPr>
      </w:pPr>
    </w:p>
    <w:p>
      <w:pPr>
        <w:pStyle w:val="5"/>
        <w:numPr>
          <w:ilvl w:val="0"/>
          <w:numId w:val="0"/>
        </w:numPr>
        <w:spacing w:line="240" w:lineRule="atLeast"/>
        <w:jc w:val="center"/>
        <w:rPr>
          <w:rFonts w:hint="eastAsia" w:ascii="宋体" w:hAnsi="宋体" w:cs="宋体"/>
          <w:b/>
          <w:bCs/>
        </w:rPr>
      </w:pPr>
    </w:p>
    <w:p>
      <w:pPr>
        <w:pStyle w:val="5"/>
        <w:numPr>
          <w:ilvl w:val="0"/>
          <w:numId w:val="0"/>
        </w:numPr>
        <w:spacing w:line="240" w:lineRule="atLeast"/>
        <w:jc w:val="center"/>
        <w:rPr>
          <w:rFonts w:hint="eastAsia" w:ascii="宋体" w:hAnsi="宋体" w:cs="宋体"/>
          <w:b/>
          <w:bCs/>
        </w:rPr>
      </w:pPr>
    </w:p>
    <w:p>
      <w:pPr>
        <w:pStyle w:val="5"/>
        <w:numPr>
          <w:ilvl w:val="0"/>
          <w:numId w:val="0"/>
        </w:numPr>
        <w:spacing w:line="240" w:lineRule="atLeast"/>
        <w:jc w:val="center"/>
        <w:rPr>
          <w:rFonts w:hint="eastAsia" w:ascii="宋体" w:hAnsi="宋体" w:cs="宋体"/>
          <w:b/>
          <w:bCs/>
        </w:rPr>
      </w:pPr>
    </w:p>
    <w:p>
      <w:pPr>
        <w:pStyle w:val="5"/>
        <w:numPr>
          <w:ilvl w:val="0"/>
          <w:numId w:val="0"/>
        </w:numPr>
        <w:spacing w:line="240" w:lineRule="atLeast"/>
        <w:jc w:val="center"/>
        <w:rPr>
          <w:rFonts w:hint="eastAsia" w:ascii="宋体" w:hAnsi="宋体" w:cs="宋体"/>
          <w:b/>
          <w:bCs/>
        </w:rPr>
      </w:pPr>
    </w:p>
    <w:p>
      <w:pPr>
        <w:pStyle w:val="5"/>
        <w:numPr>
          <w:ilvl w:val="0"/>
          <w:numId w:val="0"/>
        </w:numPr>
        <w:spacing w:line="240" w:lineRule="atLeast"/>
        <w:jc w:val="center"/>
        <w:rPr>
          <w:rFonts w:hint="eastAsia" w:ascii="宋体" w:hAnsi="宋体" w:cs="宋体"/>
          <w:b/>
          <w:bCs/>
        </w:rPr>
      </w:pPr>
    </w:p>
    <w:p>
      <w:pPr>
        <w:pStyle w:val="5"/>
        <w:numPr>
          <w:ilvl w:val="0"/>
          <w:numId w:val="0"/>
        </w:numPr>
        <w:spacing w:line="240" w:lineRule="atLeast"/>
        <w:jc w:val="both"/>
        <w:rPr>
          <w:rFonts w:hint="eastAsia" w:ascii="宋体" w:hAnsi="宋体" w:cs="宋体"/>
          <w:b/>
          <w:bCs/>
        </w:rPr>
      </w:pPr>
    </w:p>
    <w:p>
      <w:pPr>
        <w:rPr>
          <w:rFonts w:hint="eastAsia" w:ascii="宋体" w:hAnsi="宋体" w:cs="宋体"/>
          <w:b/>
          <w:bCs/>
        </w:rPr>
      </w:pPr>
    </w:p>
    <w:p>
      <w:pPr>
        <w:pStyle w:val="40"/>
        <w:rPr>
          <w:rFonts w:hint="eastAsia" w:ascii="宋体" w:hAnsi="宋体" w:cs="宋体"/>
          <w:b/>
          <w:bCs/>
        </w:rPr>
      </w:pPr>
    </w:p>
    <w:p>
      <w:pPr>
        <w:pStyle w:val="40"/>
        <w:rPr>
          <w:rFonts w:hint="eastAsia" w:ascii="宋体" w:hAnsi="宋体" w:cs="宋体"/>
          <w:b/>
          <w:bCs/>
        </w:rPr>
      </w:pPr>
    </w:p>
    <w:p>
      <w:pPr>
        <w:pStyle w:val="40"/>
        <w:rPr>
          <w:rFonts w:hint="eastAsia" w:ascii="宋体" w:hAnsi="宋体" w:cs="宋体"/>
          <w:b/>
          <w:bCs/>
        </w:rPr>
      </w:pPr>
    </w:p>
    <w:p>
      <w:pPr>
        <w:pStyle w:val="40"/>
        <w:rPr>
          <w:rFonts w:hint="eastAsia" w:ascii="宋体" w:hAnsi="宋体" w:cs="宋体"/>
          <w:b/>
          <w:bCs/>
        </w:rPr>
      </w:pPr>
    </w:p>
    <w:p>
      <w:pPr>
        <w:pStyle w:val="40"/>
        <w:rPr>
          <w:rFonts w:hint="eastAsia" w:ascii="宋体" w:hAnsi="宋体" w:cs="宋体"/>
          <w:b/>
          <w:bCs/>
        </w:rPr>
      </w:pPr>
    </w:p>
    <w:p>
      <w:pPr>
        <w:pStyle w:val="40"/>
        <w:rPr>
          <w:rFonts w:hint="eastAsia" w:ascii="宋体" w:hAnsi="宋体" w:cs="宋体"/>
          <w:b/>
          <w:bCs/>
        </w:rPr>
      </w:pPr>
    </w:p>
    <w:p>
      <w:pPr>
        <w:pStyle w:val="40"/>
        <w:rPr>
          <w:rFonts w:hint="eastAsia" w:ascii="宋体" w:hAnsi="宋体" w:cs="宋体"/>
          <w:b/>
          <w:bCs/>
        </w:rPr>
      </w:pPr>
    </w:p>
    <w:p>
      <w:pPr>
        <w:pStyle w:val="40"/>
        <w:rPr>
          <w:rFonts w:hint="eastAsia" w:ascii="宋体" w:hAnsi="宋体" w:cs="宋体"/>
          <w:b/>
          <w:bCs/>
        </w:rPr>
      </w:pPr>
    </w:p>
    <w:p>
      <w:pPr>
        <w:pStyle w:val="40"/>
        <w:rPr>
          <w:rFonts w:hint="eastAsia" w:ascii="宋体" w:hAnsi="宋体" w:cs="宋体"/>
          <w:b/>
          <w:bCs/>
        </w:rPr>
      </w:pPr>
    </w:p>
    <w:p>
      <w:pPr>
        <w:pStyle w:val="40"/>
        <w:rPr>
          <w:rFonts w:hint="eastAsia" w:ascii="宋体" w:hAnsi="宋体" w:cs="宋体"/>
          <w:b/>
          <w:bCs/>
        </w:rPr>
      </w:pPr>
    </w:p>
    <w:p>
      <w:pPr>
        <w:pStyle w:val="40"/>
        <w:rPr>
          <w:rFonts w:hint="eastAsia" w:ascii="宋体" w:hAnsi="宋体" w:cs="宋体"/>
          <w:b/>
          <w:bCs/>
        </w:rPr>
      </w:pPr>
    </w:p>
    <w:p>
      <w:pPr>
        <w:pStyle w:val="40"/>
        <w:rPr>
          <w:rFonts w:hint="eastAsia" w:ascii="宋体" w:hAnsi="宋体" w:cs="宋体"/>
          <w:b/>
          <w:bCs/>
        </w:rPr>
      </w:pPr>
    </w:p>
    <w:p>
      <w:pPr>
        <w:pStyle w:val="40"/>
        <w:rPr>
          <w:rFonts w:hint="eastAsia" w:ascii="宋体" w:hAnsi="宋体" w:cs="宋体"/>
          <w:b/>
          <w:bCs/>
        </w:rPr>
      </w:pPr>
    </w:p>
    <w:p>
      <w:pPr>
        <w:pStyle w:val="40"/>
        <w:rPr>
          <w:rFonts w:hint="eastAsia" w:ascii="宋体" w:hAnsi="宋体" w:cs="宋体"/>
          <w:b/>
          <w:bCs/>
        </w:rPr>
      </w:pPr>
    </w:p>
    <w:p>
      <w:pPr>
        <w:pStyle w:val="40"/>
        <w:rPr>
          <w:rFonts w:hint="eastAsia" w:ascii="宋体" w:hAnsi="宋体" w:cs="宋体"/>
          <w:b/>
          <w:bCs/>
        </w:rPr>
      </w:pPr>
    </w:p>
    <w:p>
      <w:pPr>
        <w:pStyle w:val="40"/>
        <w:rPr>
          <w:rFonts w:hint="eastAsia" w:ascii="宋体" w:hAnsi="宋体" w:cs="宋体"/>
          <w:b/>
          <w:bCs/>
        </w:rPr>
      </w:pPr>
    </w:p>
    <w:p>
      <w:pPr>
        <w:pStyle w:val="40"/>
        <w:rPr>
          <w:rFonts w:hint="eastAsia" w:ascii="宋体" w:hAnsi="宋体" w:cs="宋体"/>
          <w:b/>
          <w:bCs/>
        </w:rPr>
      </w:pPr>
    </w:p>
    <w:p>
      <w:pPr>
        <w:pStyle w:val="40"/>
        <w:rPr>
          <w:rFonts w:hint="eastAsia" w:ascii="宋体" w:hAnsi="宋体" w:cs="宋体"/>
          <w:b/>
          <w:bCs/>
        </w:rPr>
      </w:pPr>
    </w:p>
    <w:p>
      <w:pPr>
        <w:pStyle w:val="5"/>
        <w:numPr>
          <w:ilvl w:val="0"/>
          <w:numId w:val="0"/>
        </w:numPr>
        <w:spacing w:line="240" w:lineRule="atLeast"/>
        <w:jc w:val="center"/>
        <w:rPr>
          <w:rFonts w:hint="eastAsia" w:ascii="宋体" w:hAnsi="宋体" w:cs="宋体"/>
          <w:b/>
          <w:bCs/>
        </w:rPr>
      </w:pPr>
    </w:p>
    <w:p>
      <w:pPr>
        <w:pStyle w:val="5"/>
        <w:numPr>
          <w:ilvl w:val="0"/>
          <w:numId w:val="0"/>
        </w:numPr>
        <w:spacing w:line="240" w:lineRule="atLeast"/>
        <w:jc w:val="center"/>
        <w:rPr>
          <w:rFonts w:hint="eastAsia" w:ascii="宋体" w:hAnsi="宋体" w:cs="宋体"/>
          <w:b/>
          <w:bCs/>
        </w:rPr>
      </w:pPr>
    </w:p>
    <w:p>
      <w:pPr>
        <w:pStyle w:val="5"/>
        <w:numPr>
          <w:ilvl w:val="0"/>
          <w:numId w:val="0"/>
        </w:numPr>
        <w:spacing w:line="240" w:lineRule="atLeast"/>
        <w:jc w:val="center"/>
        <w:rPr>
          <w:rFonts w:hint="eastAsia" w:ascii="宋体" w:hAnsi="宋体" w:cs="宋体"/>
          <w:b/>
          <w:bCs/>
        </w:rPr>
      </w:pPr>
    </w:p>
    <w:p>
      <w:pPr>
        <w:pStyle w:val="5"/>
        <w:numPr>
          <w:ilvl w:val="0"/>
          <w:numId w:val="0"/>
        </w:numPr>
        <w:spacing w:line="240" w:lineRule="atLeast"/>
        <w:jc w:val="center"/>
        <w:rPr>
          <w:rFonts w:hint="eastAsia" w:ascii="宋体" w:hAnsi="宋体" w:cs="宋体"/>
          <w:b/>
          <w:bCs/>
        </w:rPr>
      </w:pPr>
    </w:p>
    <w:p>
      <w:pPr>
        <w:rPr>
          <w:rFonts w:hint="eastAsia"/>
        </w:rPr>
      </w:pPr>
    </w:p>
    <w:p>
      <w:pPr>
        <w:rPr>
          <w:rFonts w:hint="eastAsia"/>
        </w:rPr>
      </w:pPr>
    </w:p>
    <w:p>
      <w:pPr>
        <w:pStyle w:val="5"/>
        <w:numPr>
          <w:ilvl w:val="0"/>
          <w:numId w:val="0"/>
        </w:numPr>
        <w:spacing w:line="240" w:lineRule="atLeast"/>
        <w:jc w:val="center"/>
        <w:rPr>
          <w:rFonts w:hint="eastAsia" w:ascii="宋体" w:hAnsi="宋体" w:cs="宋体"/>
          <w:b/>
          <w:bCs/>
        </w:rPr>
      </w:pPr>
      <w:r>
        <w:rPr>
          <w:rFonts w:hint="eastAsia" w:ascii="宋体" w:hAnsi="宋体" w:cs="宋体"/>
          <w:b/>
          <w:bCs/>
        </w:rPr>
        <w:t>6-1  投标人企业（单位）类型声明函（投标文件格式十）</w:t>
      </w:r>
      <w:bookmarkEnd w:id="156"/>
      <w:bookmarkEnd w:id="157"/>
      <w:bookmarkEnd w:id="158"/>
      <w:bookmarkEnd w:id="159"/>
    </w:p>
    <w:p>
      <w:pPr>
        <w:spacing w:line="240" w:lineRule="atLeast"/>
        <w:ind w:left="1087" w:leftChars="257" w:hanging="540"/>
        <w:jc w:val="center"/>
        <w:rPr>
          <w:rFonts w:hint="eastAsia" w:ascii="宋体" w:hAnsi="宋体" w:cs="宋体"/>
          <w:b/>
          <w:kern w:val="0"/>
          <w:sz w:val="24"/>
          <w:szCs w:val="20"/>
        </w:rPr>
      </w:pPr>
    </w:p>
    <w:p>
      <w:pPr>
        <w:keepNext w:val="0"/>
        <w:keepLines w:val="0"/>
        <w:widowControl/>
        <w:suppressLineNumbers w:val="0"/>
        <w:jc w:val="center"/>
        <w:rPr>
          <w:sz w:val="18"/>
          <w:szCs w:val="21"/>
        </w:rPr>
      </w:pPr>
      <w:r>
        <w:rPr>
          <w:rFonts w:hint="eastAsia" w:ascii="宋体" w:hAnsi="宋体" w:eastAsia="宋体" w:cs="宋体"/>
          <w:b/>
          <w:bCs/>
          <w:color w:val="000000"/>
          <w:kern w:val="0"/>
          <w:sz w:val="28"/>
          <w:szCs w:val="28"/>
          <w:lang w:val="en-US" w:eastAsia="zh-CN" w:bidi="ar"/>
        </w:rPr>
        <w:t>中小企业声明函（服务）</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本公司（联合体）郑重声明，根据《政府采购促进中小企业发展管理办法》（财库﹝2020﹞46 号）的规定，本公司（联合体）参加（单位名称）的（项目名称）采购活动，提供的货物全部由符合政策要求的中小企业制造。相关企业 （含联合体中的中小企业、签订分包意向协议的中小企业） 的具体情况如下： </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1. （标的名称） ，属于（采购文件中明确的所属行业） 行业；制造商为（企业名称），从业人员     人，营业收 入为   万元，资产总额为   万元，属于（中型企业、小 型企业、微型企业）； </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2. （标的名称） ，属于（采购文件中明确的所属行业）行业；制造商为（企业名称），从业人员     人，营业收入为    万元，资产总额为员     万元，属于（中型企业、小型 企业、微型企业）； </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本企业对上述声明内容的真实性负责。如有虚假，将依 </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法承担相应责任。 </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企业名称（盖章）：      </w:t>
      </w:r>
    </w:p>
    <w:p>
      <w:pPr>
        <w:widowControl/>
        <w:spacing w:before="100" w:beforeAutospacing="1" w:after="100" w:afterAutospacing="1" w:line="330" w:lineRule="atLeast"/>
        <w:ind w:firstLine="420"/>
        <w:jc w:val="left"/>
        <w:rPr>
          <w:rFonts w:hint="eastAsia" w:ascii="宋体" w:hAnsi="宋体" w:eastAsia="宋体" w:cs="宋体"/>
          <w:kern w:val="0"/>
          <w:sz w:val="24"/>
          <w:u w:val="single"/>
        </w:rPr>
      </w:pPr>
      <w:r>
        <w:rPr>
          <w:rFonts w:hint="eastAsia" w:ascii="宋体" w:hAnsi="宋体" w:eastAsia="宋体" w:cs="宋体"/>
          <w:color w:val="auto"/>
          <w:kern w:val="2"/>
          <w:sz w:val="21"/>
          <w:szCs w:val="21"/>
          <w:u w:val="none" w:color="000000"/>
          <w:lang w:val="en-US" w:eastAsia="zh-CN" w:bidi="ar-SA"/>
        </w:rPr>
        <w:t xml:space="preserve">日 期：    </w:t>
      </w:r>
      <w:r>
        <w:rPr>
          <w:rFonts w:hint="eastAsia" w:ascii="宋体" w:hAnsi="宋体" w:eastAsia="宋体" w:cs="宋体"/>
          <w:kern w:val="0"/>
          <w:sz w:val="24"/>
          <w:u w:val="single"/>
          <w:lang w:val="en-US" w:eastAsia="zh-CN"/>
        </w:rPr>
        <w:t xml:space="preserve"> </w:t>
      </w:r>
    </w:p>
    <w:p>
      <w:pPr>
        <w:widowControl/>
        <w:spacing w:before="100" w:beforeAutospacing="1" w:after="100" w:afterAutospacing="1" w:line="330" w:lineRule="atLeast"/>
        <w:ind w:firstLine="3159" w:firstLineChars="1300"/>
        <w:jc w:val="left"/>
        <w:rPr>
          <w:rFonts w:hint="eastAsia" w:ascii="宋体" w:hAnsi="宋体" w:cs="宋体"/>
          <w:kern w:val="0"/>
          <w:sz w:val="24"/>
        </w:rPr>
      </w:pPr>
      <w:r>
        <w:rPr>
          <w:rFonts w:hint="eastAsia" w:ascii="宋体" w:hAnsi="宋体" w:cs="宋体"/>
          <w:kern w:val="0"/>
          <w:sz w:val="24"/>
        </w:rPr>
        <w:t xml:space="preserve">        </w:t>
      </w:r>
    </w:p>
    <w:p>
      <w:pPr>
        <w:pStyle w:val="40"/>
        <w:rPr>
          <w:rFonts w:hint="eastAsia" w:ascii="宋体" w:hAnsi="宋体" w:cs="宋体"/>
          <w:kern w:val="0"/>
          <w:sz w:val="24"/>
        </w:rPr>
      </w:pPr>
    </w:p>
    <w:p>
      <w:pPr>
        <w:pStyle w:val="40"/>
        <w:rPr>
          <w:rFonts w:hint="eastAsia" w:ascii="宋体" w:hAnsi="宋体" w:cs="宋体"/>
          <w:kern w:val="0"/>
          <w:sz w:val="24"/>
        </w:rPr>
      </w:pPr>
    </w:p>
    <w:p>
      <w:pPr>
        <w:widowControl/>
        <w:spacing w:before="100" w:beforeAutospacing="1" w:after="100" w:afterAutospacing="1" w:line="330" w:lineRule="atLeast"/>
        <w:ind w:firstLine="420"/>
        <w:jc w:val="left"/>
        <w:rPr>
          <w:rFonts w:hint="eastAsia" w:ascii="宋体" w:hAnsi="宋体" w:cs="宋体"/>
          <w:kern w:val="0"/>
          <w:sz w:val="24"/>
        </w:rPr>
      </w:pPr>
    </w:p>
    <w:p>
      <w:pPr>
        <w:rPr>
          <w:rFonts w:hint="eastAsia"/>
        </w:rPr>
      </w:pPr>
      <w:bookmarkStart w:id="163" w:name="_Toc11803"/>
      <w:bookmarkStart w:id="164" w:name="_Toc515647824"/>
      <w:bookmarkStart w:id="165" w:name="_Toc10977"/>
      <w:bookmarkStart w:id="166" w:name="_Toc10877"/>
    </w:p>
    <w:p>
      <w:pPr>
        <w:pStyle w:val="2"/>
        <w:rPr>
          <w:rFonts w:hint="eastAsia"/>
        </w:rPr>
      </w:pPr>
    </w:p>
    <w:p>
      <w:pPr>
        <w:rPr>
          <w:rFonts w:hint="eastAsia"/>
        </w:rPr>
      </w:pPr>
    </w:p>
    <w:p>
      <w:pPr>
        <w:jc w:val="center"/>
        <w:rPr>
          <w:rFonts w:hint="eastAsia"/>
        </w:rPr>
      </w:pPr>
    </w:p>
    <w:p>
      <w:pPr>
        <w:pStyle w:val="5"/>
        <w:numPr>
          <w:ilvl w:val="0"/>
          <w:numId w:val="0"/>
        </w:numPr>
        <w:spacing w:line="240" w:lineRule="atLeast"/>
        <w:jc w:val="center"/>
        <w:rPr>
          <w:rFonts w:hint="eastAsia" w:ascii="宋体" w:hAnsi="宋体" w:cs="宋体"/>
          <w:b/>
          <w:bCs/>
        </w:rPr>
      </w:pPr>
      <w:r>
        <w:rPr>
          <w:rFonts w:hint="eastAsia" w:ascii="宋体" w:hAnsi="宋体" w:cs="宋体"/>
          <w:b/>
          <w:bCs/>
        </w:rPr>
        <w:t>6-2</w:t>
      </w:r>
      <w:r>
        <w:rPr>
          <w:rFonts w:hint="eastAsia" w:ascii="宋体" w:hAnsi="宋体" w:cs="宋体"/>
          <w:b/>
          <w:bCs/>
          <w:lang w:eastAsia="zh-CN"/>
        </w:rPr>
        <w:t>、</w:t>
      </w:r>
      <w:r>
        <w:rPr>
          <w:rFonts w:hint="eastAsia" w:ascii="宋体" w:hAnsi="宋体" w:cs="宋体"/>
          <w:b/>
          <w:bCs/>
        </w:rPr>
        <w:t>制造商企业（单位）类型声明函（投标文件格式十一）</w:t>
      </w:r>
      <w:bookmarkEnd w:id="163"/>
      <w:bookmarkEnd w:id="164"/>
      <w:bookmarkEnd w:id="165"/>
      <w:bookmarkEnd w:id="166"/>
    </w:p>
    <w:p>
      <w:pPr>
        <w:spacing w:line="240" w:lineRule="atLeast"/>
        <w:ind w:left="1087" w:leftChars="257" w:hanging="540"/>
        <w:jc w:val="center"/>
        <w:rPr>
          <w:rFonts w:hint="eastAsia" w:ascii="宋体" w:hAnsi="宋体" w:cs="宋体"/>
          <w:b/>
          <w:kern w:val="0"/>
          <w:sz w:val="24"/>
          <w:szCs w:val="20"/>
        </w:rPr>
      </w:pP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本企业（单位）作为______单位的______ 项目的设备制造商，参加政府采购活动。根据《政府采购促进中小企业发展暂行办法》（财库[2020]46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本企业为______（请填写：中型、小型、微型）企业。</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本企业        （请填写：是、不是）监狱企业。后附省级以上监狱管理局、戒毒管理局（含新疆生产建设兵团）出具的属于监狱企业的证明文件。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本单位为        （请填写：是、不是）残疾人福利性单位。</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本企业（单位）提供本企业（单位）制造的货物。</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本企业（单位）对上述声明的真实性负责。如有虚假，将依法承担相应责任。</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本声明函经制造商和投标人共同盖章生效。</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制造商名称（盖单位章）：                  </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投标人名称（盖单位章）：___________   </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日期：____________                     </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p>
    <w:p>
      <w:pPr>
        <w:pStyle w:val="2"/>
        <w:rPr>
          <w:rFonts w:hint="eastAsia"/>
          <w:lang w:val="en-US" w:eastAsia="zh-CN"/>
        </w:rPr>
      </w:pPr>
    </w:p>
    <w:p>
      <w:pPr>
        <w:pStyle w:val="5"/>
        <w:numPr>
          <w:ilvl w:val="0"/>
          <w:numId w:val="0"/>
        </w:numPr>
        <w:spacing w:line="240" w:lineRule="atLeast"/>
        <w:jc w:val="center"/>
        <w:rPr>
          <w:rFonts w:hint="eastAsia" w:ascii="宋体" w:hAnsi="宋体" w:cs="宋体"/>
          <w:b/>
          <w:bCs/>
        </w:rPr>
      </w:pPr>
      <w:bookmarkStart w:id="167" w:name="_Toc19284"/>
      <w:bookmarkStart w:id="168" w:name="_Toc23068"/>
      <w:bookmarkStart w:id="169" w:name="_Toc8010"/>
      <w:bookmarkStart w:id="170" w:name="_Toc515647825"/>
      <w:bookmarkStart w:id="171" w:name="OLE_LINK13"/>
      <w:bookmarkStart w:id="172" w:name="OLE_LINK14"/>
      <w:r>
        <w:rPr>
          <w:rFonts w:hint="eastAsia" w:ascii="宋体" w:hAnsi="宋体" w:cs="宋体"/>
          <w:b/>
          <w:bCs/>
        </w:rPr>
        <w:t>6-3   残疾人福利性单位声明函（投标文件格式十二）</w:t>
      </w:r>
      <w:bookmarkEnd w:id="167"/>
      <w:bookmarkEnd w:id="168"/>
      <w:bookmarkEnd w:id="169"/>
      <w:bookmarkEnd w:id="170"/>
    </w:p>
    <w:bookmarkEnd w:id="171"/>
    <w:bookmarkEnd w:id="172"/>
    <w:p>
      <w:pPr>
        <w:spacing w:line="240" w:lineRule="atLeast"/>
        <w:ind w:left="1087" w:leftChars="257" w:hanging="540"/>
        <w:jc w:val="center"/>
        <w:rPr>
          <w:rFonts w:hint="eastAsia" w:ascii="宋体" w:hAnsi="宋体" w:cs="宋体"/>
          <w:kern w:val="0"/>
          <w:sz w:val="24"/>
          <w:szCs w:val="20"/>
        </w:rPr>
      </w:pP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本单位对上述声明的真实性负责。如有虚假，将依法承担相应责任。</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        残疾人福利性单位名称（盖单位章）：______________</w:t>
      </w:r>
    </w:p>
    <w:p>
      <w:pPr>
        <w:widowControl/>
        <w:spacing w:before="100" w:beforeAutospacing="1" w:after="100" w:afterAutospacing="1" w:line="330" w:lineRule="atLeast"/>
        <w:ind w:firstLine="420"/>
        <w:jc w:val="left"/>
        <w:rPr>
          <w:rFonts w:hint="eastAsia" w:ascii="宋体" w:hAnsi="宋体" w:cs="宋体"/>
          <w:kern w:val="0"/>
          <w:sz w:val="24"/>
          <w:szCs w:val="20"/>
        </w:rPr>
      </w:pPr>
      <w:r>
        <w:rPr>
          <w:rFonts w:hint="eastAsia" w:ascii="宋体" w:hAnsi="宋体" w:eastAsia="宋体" w:cs="宋体"/>
          <w:color w:val="auto"/>
          <w:kern w:val="2"/>
          <w:sz w:val="21"/>
          <w:szCs w:val="21"/>
          <w:u w:val="none" w:color="000000"/>
          <w:lang w:val="en-US" w:eastAsia="zh-CN" w:bidi="ar-SA"/>
        </w:rPr>
        <w:t xml:space="preserve">         日  期：____________________</w:t>
      </w:r>
      <w:r>
        <w:rPr>
          <w:rFonts w:hint="eastAsia" w:ascii="宋体" w:hAnsi="宋体" w:cs="宋体"/>
          <w:kern w:val="0"/>
          <w:sz w:val="24"/>
          <w:szCs w:val="20"/>
        </w:rPr>
        <w:t>_________________________</w:t>
      </w:r>
    </w:p>
    <w:p>
      <w:pPr>
        <w:spacing w:line="240" w:lineRule="atLeast"/>
        <w:ind w:left="1087" w:leftChars="257" w:hanging="540"/>
        <w:jc w:val="center"/>
        <w:rPr>
          <w:rFonts w:hint="eastAsia" w:ascii="宋体" w:hAnsi="宋体" w:cs="宋体"/>
          <w:b/>
          <w:kern w:val="0"/>
          <w:sz w:val="24"/>
          <w:szCs w:val="20"/>
        </w:rPr>
      </w:pPr>
    </w:p>
    <w:p>
      <w:pPr>
        <w:spacing w:line="240" w:lineRule="atLeast"/>
        <w:ind w:left="1087" w:leftChars="257" w:hanging="540"/>
        <w:jc w:val="center"/>
        <w:rPr>
          <w:rFonts w:hint="eastAsia" w:ascii="宋体" w:hAnsi="宋体" w:cs="宋体"/>
          <w:b/>
          <w:kern w:val="0"/>
          <w:sz w:val="24"/>
          <w:szCs w:val="20"/>
        </w:rPr>
      </w:pPr>
    </w:p>
    <w:p>
      <w:pPr>
        <w:pStyle w:val="5"/>
        <w:numPr>
          <w:ilvl w:val="0"/>
          <w:numId w:val="0"/>
        </w:numPr>
        <w:spacing w:line="240" w:lineRule="atLeast"/>
        <w:ind w:left="547" w:leftChars="257"/>
        <w:rPr>
          <w:rFonts w:hint="eastAsia" w:ascii="宋体" w:hAnsi="宋体" w:cs="宋体"/>
        </w:rPr>
      </w:pPr>
    </w:p>
    <w:p>
      <w:pPr>
        <w:pStyle w:val="5"/>
        <w:numPr>
          <w:ilvl w:val="0"/>
          <w:numId w:val="0"/>
        </w:numPr>
        <w:spacing w:line="240" w:lineRule="atLeast"/>
        <w:ind w:left="547" w:leftChars="257"/>
        <w:jc w:val="center"/>
        <w:rPr>
          <w:rFonts w:hint="eastAsia" w:ascii="宋体" w:hAnsi="宋体" w:cs="宋体"/>
        </w:rPr>
      </w:pPr>
      <w:bookmarkStart w:id="173" w:name="_Toc6386"/>
    </w:p>
    <w:p>
      <w:pPr>
        <w:pStyle w:val="5"/>
        <w:numPr>
          <w:ilvl w:val="0"/>
          <w:numId w:val="0"/>
        </w:numPr>
        <w:spacing w:line="240" w:lineRule="atLeast"/>
        <w:ind w:left="547" w:leftChars="257"/>
        <w:jc w:val="center"/>
        <w:rPr>
          <w:rFonts w:hint="eastAsia" w:ascii="宋体" w:hAnsi="宋体" w:cs="宋体"/>
        </w:rPr>
      </w:pPr>
    </w:p>
    <w:p>
      <w:pPr>
        <w:pStyle w:val="5"/>
        <w:numPr>
          <w:ilvl w:val="0"/>
          <w:numId w:val="0"/>
        </w:numPr>
        <w:spacing w:line="240" w:lineRule="atLeast"/>
        <w:ind w:left="547" w:leftChars="257"/>
        <w:jc w:val="center"/>
        <w:rPr>
          <w:rFonts w:hint="eastAsia" w:ascii="宋体" w:hAnsi="宋体" w:cs="宋体"/>
        </w:rPr>
      </w:pPr>
    </w:p>
    <w:p>
      <w:pPr>
        <w:pStyle w:val="5"/>
        <w:numPr>
          <w:ilvl w:val="0"/>
          <w:numId w:val="0"/>
        </w:numPr>
        <w:spacing w:line="240" w:lineRule="atLeast"/>
        <w:ind w:left="547" w:leftChars="257"/>
        <w:jc w:val="center"/>
        <w:rPr>
          <w:rFonts w:hint="eastAsia" w:ascii="宋体" w:hAnsi="宋体" w:cs="宋体"/>
        </w:rPr>
      </w:pPr>
    </w:p>
    <w:p>
      <w:pPr>
        <w:rPr>
          <w:rFonts w:hint="eastAsia" w:ascii="宋体" w:hAnsi="宋体" w:cs="宋体"/>
          <w:sz w:val="24"/>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5"/>
        <w:numPr>
          <w:ilvl w:val="0"/>
          <w:numId w:val="0"/>
        </w:numPr>
        <w:spacing w:line="240" w:lineRule="atLeast"/>
        <w:jc w:val="left"/>
        <w:rPr>
          <w:rFonts w:hint="eastAsia" w:ascii="宋体" w:hAnsi="宋体" w:cs="宋体"/>
          <w:b/>
          <w:bCs/>
        </w:rPr>
      </w:pPr>
    </w:p>
    <w:p>
      <w:pPr>
        <w:pStyle w:val="5"/>
        <w:numPr>
          <w:ilvl w:val="0"/>
          <w:numId w:val="0"/>
        </w:numPr>
        <w:spacing w:line="240" w:lineRule="atLeast"/>
        <w:jc w:val="center"/>
        <w:rPr>
          <w:rFonts w:hint="eastAsia" w:ascii="宋体" w:hAnsi="宋体" w:cs="宋体"/>
          <w:b/>
          <w:bCs/>
        </w:rPr>
      </w:pPr>
      <w:r>
        <w:rPr>
          <w:rFonts w:hint="eastAsia" w:ascii="宋体" w:hAnsi="宋体" w:cs="宋体"/>
          <w:b/>
          <w:bCs/>
        </w:rPr>
        <w:t>7、投标人关联单位的说明</w:t>
      </w:r>
      <w:bookmarkEnd w:id="160"/>
      <w:bookmarkEnd w:id="161"/>
      <w:bookmarkEnd w:id="162"/>
      <w:bookmarkEnd w:id="173"/>
    </w:p>
    <w:p>
      <w:pPr>
        <w:pStyle w:val="8"/>
        <w:jc w:val="center"/>
        <w:rPr>
          <w:rFonts w:hint="eastAsia" w:ascii="宋体" w:hAnsi="宋体" w:cs="宋体"/>
        </w:rPr>
      </w:pPr>
    </w:p>
    <w:p>
      <w:pPr>
        <w:pStyle w:val="8"/>
        <w:ind w:firstLine="426" w:firstLineChars="200"/>
        <w:rPr>
          <w:rFonts w:hint="eastAsia" w:ascii="宋体" w:hAnsi="宋体" w:cs="宋体"/>
          <w:sz w:val="21"/>
          <w:szCs w:val="21"/>
        </w:rPr>
      </w:pPr>
      <w:r>
        <w:rPr>
          <w:rFonts w:hint="eastAsia" w:ascii="宋体" w:hAnsi="宋体" w:cs="宋体"/>
          <w:sz w:val="21"/>
          <w:szCs w:val="21"/>
        </w:rPr>
        <w:t>说明：投标人应当如实披露与本单位存在下列关联关系的单位名称：</w:t>
      </w:r>
    </w:p>
    <w:p>
      <w:pPr>
        <w:pStyle w:val="8"/>
        <w:ind w:firstLine="426" w:firstLineChars="200"/>
        <w:rPr>
          <w:rFonts w:hint="eastAsia" w:ascii="宋体" w:hAnsi="宋体" w:eastAsia="宋体" w:cs="宋体"/>
          <w:sz w:val="21"/>
          <w:szCs w:val="21"/>
          <w:lang w:eastAsia="zh-CN"/>
        </w:rPr>
      </w:pPr>
      <w:r>
        <w:rPr>
          <w:rFonts w:hint="eastAsia" w:ascii="宋体" w:hAnsi="宋体" w:cs="宋体"/>
          <w:sz w:val="21"/>
          <w:szCs w:val="21"/>
        </w:rPr>
        <w:t>（1）与投标人单位负责人为同一人的其他单位；</w:t>
      </w:r>
    </w:p>
    <w:p>
      <w:pPr>
        <w:pStyle w:val="8"/>
        <w:ind w:firstLine="426" w:firstLineChars="200"/>
        <w:rPr>
          <w:rFonts w:hint="eastAsia" w:ascii="宋体" w:hAnsi="宋体" w:cs="宋体"/>
          <w:sz w:val="21"/>
          <w:szCs w:val="21"/>
        </w:rPr>
      </w:pPr>
      <w:r>
        <w:rPr>
          <w:rFonts w:hint="eastAsia" w:ascii="宋体" w:hAnsi="宋体" w:cs="宋体"/>
          <w:sz w:val="21"/>
          <w:szCs w:val="21"/>
        </w:rPr>
        <w:t>（2）与投标人存在直接控股、管理关系的其他单位。</w:t>
      </w:r>
    </w:p>
    <w:p>
      <w:pPr>
        <w:pStyle w:val="8"/>
        <w:ind w:firstLine="0"/>
        <w:rPr>
          <w:rFonts w:hint="eastAsia" w:ascii="宋体" w:hAnsi="宋体" w:cs="宋体"/>
          <w:sz w:val="21"/>
          <w:szCs w:val="21"/>
        </w:rPr>
      </w:pPr>
      <w:bookmarkStart w:id="174" w:name="_Toc7414"/>
      <w:bookmarkStart w:id="175" w:name="_Toc515647828"/>
      <w:bookmarkStart w:id="176" w:name="_Toc17333"/>
    </w:p>
    <w:p>
      <w:pPr>
        <w:pStyle w:val="8"/>
        <w:ind w:firstLine="0"/>
        <w:rPr>
          <w:rFonts w:hint="eastAsia" w:ascii="宋体" w:hAnsi="宋体" w:cs="宋体"/>
          <w:sz w:val="21"/>
          <w:szCs w:val="21"/>
        </w:rPr>
      </w:pPr>
    </w:p>
    <w:p>
      <w:pPr>
        <w:pStyle w:val="8"/>
        <w:ind w:firstLine="0"/>
        <w:rPr>
          <w:rFonts w:hint="eastAsia" w:ascii="宋体" w:hAnsi="宋体" w:cs="宋体"/>
        </w:rPr>
      </w:pPr>
    </w:p>
    <w:p>
      <w:pPr>
        <w:pStyle w:val="8"/>
        <w:ind w:firstLine="0"/>
        <w:rPr>
          <w:rFonts w:hint="eastAsia" w:ascii="宋体" w:hAnsi="宋体" w:cs="宋体"/>
        </w:rPr>
      </w:pPr>
    </w:p>
    <w:p>
      <w:pPr>
        <w:pStyle w:val="8"/>
        <w:ind w:firstLine="0"/>
        <w:rPr>
          <w:rFonts w:hint="eastAsia" w:ascii="宋体" w:hAnsi="宋体" w:cs="宋体"/>
        </w:rPr>
      </w:pPr>
    </w:p>
    <w:p>
      <w:pPr>
        <w:pStyle w:val="8"/>
        <w:ind w:firstLine="0"/>
        <w:rPr>
          <w:rFonts w:hint="eastAsia" w:ascii="宋体" w:hAnsi="宋体" w:cs="宋体"/>
        </w:rPr>
      </w:pPr>
    </w:p>
    <w:p>
      <w:pPr>
        <w:pStyle w:val="8"/>
        <w:ind w:firstLine="0"/>
        <w:rPr>
          <w:rFonts w:hint="eastAsia" w:ascii="宋体" w:hAnsi="宋体" w:cs="宋体"/>
        </w:rPr>
      </w:pPr>
    </w:p>
    <w:p>
      <w:pPr>
        <w:rPr>
          <w:rFonts w:hint="eastAsia" w:ascii="宋体" w:hAnsi="宋体" w:cs="宋体"/>
        </w:rPr>
      </w:pPr>
    </w:p>
    <w:p>
      <w:pPr>
        <w:pStyle w:val="6"/>
        <w:rPr>
          <w:rFonts w:hint="eastAsia" w:ascii="宋体" w:hAnsi="宋体" w:cs="宋体"/>
          <w:color w:val="auto"/>
        </w:rPr>
      </w:pPr>
    </w:p>
    <w:p>
      <w:pPr>
        <w:rPr>
          <w:rFonts w:hint="eastAsia" w:ascii="宋体" w:hAnsi="宋体" w:cs="宋体"/>
        </w:rPr>
      </w:pPr>
    </w:p>
    <w:p>
      <w:pPr>
        <w:pStyle w:val="6"/>
        <w:rPr>
          <w:rFonts w:hint="eastAsia" w:ascii="宋体" w:hAnsi="宋体" w:cs="宋体"/>
          <w:color w:val="auto"/>
        </w:rPr>
      </w:pPr>
    </w:p>
    <w:p>
      <w:pPr>
        <w:rPr>
          <w:rFonts w:hint="eastAsia" w:ascii="宋体" w:hAnsi="宋体" w:cs="宋体"/>
        </w:rPr>
      </w:pPr>
    </w:p>
    <w:p>
      <w:pPr>
        <w:pStyle w:val="6"/>
        <w:rPr>
          <w:rFonts w:hint="eastAsia" w:ascii="宋体" w:hAnsi="宋体" w:cs="宋体"/>
          <w:color w:val="auto"/>
        </w:rPr>
      </w:pPr>
    </w:p>
    <w:p>
      <w:pPr>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bookmarkEnd w:id="174"/>
    <w:bookmarkEnd w:id="175"/>
    <w:bookmarkEnd w:id="176"/>
    <w:p>
      <w:pPr>
        <w:pStyle w:val="5"/>
        <w:numPr>
          <w:ilvl w:val="1"/>
          <w:numId w:val="0"/>
        </w:numPr>
        <w:spacing w:line="240" w:lineRule="atLeast"/>
        <w:jc w:val="center"/>
        <w:rPr>
          <w:rFonts w:hint="eastAsia" w:ascii="宋体" w:hAnsi="宋体" w:cs="宋体"/>
          <w:b/>
          <w:bCs/>
          <w:szCs w:val="24"/>
        </w:rPr>
      </w:pPr>
      <w:r>
        <w:rPr>
          <w:rFonts w:hint="eastAsia" w:ascii="宋体" w:hAnsi="宋体" w:cs="宋体"/>
          <w:b/>
          <w:bCs/>
          <w:szCs w:val="24"/>
        </w:rPr>
        <w:t>8、评分标准和细则中技术部分证明材料（格式自拟）</w:t>
      </w:r>
    </w:p>
    <w:p>
      <w:pPr>
        <w:pStyle w:val="5"/>
        <w:numPr>
          <w:ilvl w:val="1"/>
          <w:numId w:val="0"/>
        </w:numPr>
        <w:spacing w:line="240" w:lineRule="atLeast"/>
        <w:ind w:left="547" w:leftChars="257"/>
        <w:jc w:val="center"/>
        <w:rPr>
          <w:rFonts w:hint="eastAsia" w:ascii="宋体" w:hAnsi="宋体" w:cs="宋体"/>
          <w:sz w:val="18"/>
          <w:szCs w:val="18"/>
        </w:rPr>
      </w:pPr>
    </w:p>
    <w:p>
      <w:pPr>
        <w:pStyle w:val="5"/>
        <w:numPr>
          <w:ilvl w:val="1"/>
          <w:numId w:val="0"/>
        </w:numPr>
        <w:spacing w:line="240" w:lineRule="atLeast"/>
        <w:ind w:left="547" w:leftChars="257"/>
        <w:jc w:val="center"/>
        <w:rPr>
          <w:rFonts w:hint="eastAsia" w:ascii="宋体" w:hAnsi="宋体" w:cs="宋体"/>
          <w:sz w:val="18"/>
          <w:szCs w:val="18"/>
        </w:rPr>
      </w:pPr>
    </w:p>
    <w:p>
      <w:pPr>
        <w:pStyle w:val="14"/>
        <w:tabs>
          <w:tab w:val="left" w:pos="5580"/>
        </w:tabs>
        <w:spacing w:line="240" w:lineRule="atLeast"/>
        <w:ind w:left="1087" w:leftChars="257" w:hanging="540"/>
        <w:rPr>
          <w:rFonts w:hint="eastAsia" w:hAnsi="宋体" w:cs="宋体"/>
          <w:color w:val="auto"/>
          <w:sz w:val="20"/>
          <w:szCs w:val="20"/>
        </w:rPr>
      </w:pPr>
      <w:r>
        <w:rPr>
          <w:rFonts w:hint="eastAsia" w:hAnsi="宋体" w:cs="宋体"/>
          <w:color w:val="auto"/>
          <w:sz w:val="20"/>
          <w:szCs w:val="20"/>
        </w:rPr>
        <w:t>说明：1.应提供</w:t>
      </w:r>
      <w:r>
        <w:rPr>
          <w:rFonts w:hint="eastAsia" w:hAnsi="宋体" w:cs="宋体"/>
          <w:color w:val="auto"/>
          <w:sz w:val="20"/>
          <w:szCs w:val="20"/>
          <w:u w:val="single" w:color="auto"/>
        </w:rPr>
        <w:t>评分标准和细则中技术部分</w:t>
      </w:r>
      <w:r>
        <w:rPr>
          <w:rFonts w:hint="eastAsia" w:hAnsi="宋体" w:cs="宋体"/>
          <w:color w:val="auto"/>
          <w:sz w:val="20"/>
          <w:szCs w:val="20"/>
        </w:rPr>
        <w:t>要求的其他资格证明文件（主要包括：技术指标和配置</w:t>
      </w:r>
      <w:r>
        <w:rPr>
          <w:rFonts w:hint="eastAsia" w:hAnsi="宋体" w:cs="宋体"/>
          <w:color w:val="auto"/>
          <w:sz w:val="20"/>
          <w:szCs w:val="20"/>
          <w:lang w:eastAsia="zh-CN"/>
        </w:rPr>
        <w:t>；</w:t>
      </w:r>
      <w:r>
        <w:rPr>
          <w:rFonts w:hint="eastAsia" w:ascii="宋体" w:hAnsi="宋体" w:eastAsia="宋体" w:cs="宋体"/>
          <w:color w:val="000000"/>
          <w:sz w:val="20"/>
        </w:rPr>
        <w:t>供货</w:t>
      </w:r>
      <w:r>
        <w:rPr>
          <w:rFonts w:hint="eastAsia" w:ascii="宋体" w:hAnsi="宋体" w:eastAsia="宋体" w:cs="宋体"/>
          <w:color w:val="000000"/>
          <w:sz w:val="20"/>
          <w:lang w:eastAsia="zh-CN"/>
        </w:rPr>
        <w:t>、安装、调试方案；售后服务体系及服务情况</w:t>
      </w:r>
      <w:r>
        <w:rPr>
          <w:rFonts w:hint="eastAsia" w:hAnsi="宋体" w:cs="宋体"/>
          <w:color w:val="auto"/>
          <w:sz w:val="20"/>
          <w:szCs w:val="20"/>
        </w:rPr>
        <w:t>证明等等）。</w:t>
      </w:r>
    </w:p>
    <w:p>
      <w:pPr>
        <w:pStyle w:val="14"/>
        <w:tabs>
          <w:tab w:val="left" w:pos="5580"/>
        </w:tabs>
        <w:spacing w:line="240" w:lineRule="atLeast"/>
        <w:ind w:firstLine="1015" w:firstLineChars="500"/>
        <w:rPr>
          <w:rFonts w:hint="eastAsia" w:hAnsi="宋体" w:cs="宋体"/>
          <w:color w:val="auto"/>
          <w:sz w:val="20"/>
          <w:szCs w:val="20"/>
        </w:rPr>
      </w:pPr>
      <w:r>
        <w:rPr>
          <w:rFonts w:hint="eastAsia" w:hAnsi="宋体" w:cs="宋体"/>
          <w:color w:val="auto"/>
          <w:sz w:val="20"/>
          <w:szCs w:val="20"/>
        </w:rPr>
        <w:t>2.复印件上应加盖本单位章（自然人投标的无需盖章，需要签字）。</w:t>
      </w:r>
    </w:p>
    <w:p>
      <w:pPr>
        <w:pStyle w:val="14"/>
        <w:tabs>
          <w:tab w:val="left" w:pos="5580"/>
        </w:tabs>
        <w:spacing w:line="240" w:lineRule="atLeast"/>
        <w:ind w:left="1270" w:leftChars="344" w:hanging="538"/>
        <w:rPr>
          <w:rFonts w:hint="eastAsia" w:hAnsi="宋体" w:cs="宋体"/>
          <w:color w:val="auto"/>
          <w:sz w:val="20"/>
          <w:szCs w:val="20"/>
        </w:rPr>
      </w:pPr>
      <w:r>
        <w:rPr>
          <w:rFonts w:hint="eastAsia" w:hAnsi="宋体" w:cs="宋体"/>
          <w:color w:val="auto"/>
          <w:sz w:val="20"/>
          <w:szCs w:val="20"/>
        </w:rPr>
        <w:t xml:space="preserve">    3. （本项目不接受联合体）如果是联合体投标，联合体各方需提供的满足招标文件要求的其他资格证明文件。</w:t>
      </w:r>
    </w:p>
    <w:p>
      <w:pPr>
        <w:rPr>
          <w:rFonts w:hint="eastAsia" w:ascii="宋体" w:hAnsi="宋体" w:cs="宋体"/>
          <w:sz w:val="18"/>
          <w:szCs w:val="18"/>
        </w:rPr>
      </w:pPr>
    </w:p>
    <w:p>
      <w:pPr>
        <w:pStyle w:val="6"/>
        <w:rPr>
          <w:rFonts w:hint="eastAsia"/>
          <w:color w:val="auto"/>
          <w:sz w:val="18"/>
          <w:szCs w:val="18"/>
        </w:rPr>
      </w:pPr>
    </w:p>
    <w:p>
      <w:pPr>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40"/>
        <w:rPr>
          <w:rFonts w:hint="eastAsia"/>
          <w:sz w:val="18"/>
          <w:szCs w:val="18"/>
        </w:rPr>
      </w:pPr>
    </w:p>
    <w:p>
      <w:pPr>
        <w:pStyle w:val="5"/>
        <w:numPr>
          <w:ilvl w:val="1"/>
          <w:numId w:val="0"/>
        </w:numPr>
        <w:spacing w:line="240" w:lineRule="atLeast"/>
        <w:ind w:left="547" w:leftChars="257"/>
        <w:jc w:val="center"/>
        <w:rPr>
          <w:rFonts w:hint="eastAsia" w:ascii="宋体" w:hAnsi="宋体" w:cs="宋体"/>
          <w:sz w:val="18"/>
          <w:szCs w:val="18"/>
        </w:rPr>
      </w:pPr>
    </w:p>
    <w:p>
      <w:pPr>
        <w:pStyle w:val="5"/>
        <w:numPr>
          <w:ilvl w:val="1"/>
          <w:numId w:val="0"/>
        </w:numPr>
        <w:spacing w:line="240" w:lineRule="atLeast"/>
        <w:jc w:val="center"/>
        <w:rPr>
          <w:rFonts w:hint="eastAsia" w:ascii="宋体" w:hAnsi="宋体" w:cs="宋体"/>
          <w:b/>
          <w:bCs/>
          <w:szCs w:val="24"/>
        </w:rPr>
      </w:pPr>
      <w:r>
        <w:rPr>
          <w:rFonts w:hint="eastAsia" w:ascii="宋体" w:hAnsi="宋体" w:cs="宋体"/>
          <w:b/>
          <w:bCs/>
          <w:szCs w:val="24"/>
        </w:rPr>
        <w:t>9、评分标准和细则中商务部分证明材料（格式自拟）</w:t>
      </w:r>
    </w:p>
    <w:p>
      <w:pPr>
        <w:pStyle w:val="14"/>
        <w:tabs>
          <w:tab w:val="left" w:pos="5580"/>
        </w:tabs>
        <w:spacing w:line="240" w:lineRule="atLeast"/>
        <w:ind w:left="1087" w:leftChars="257" w:hanging="540"/>
        <w:rPr>
          <w:rFonts w:hint="eastAsia" w:hAnsi="宋体" w:cs="宋体"/>
          <w:color w:val="auto"/>
          <w:sz w:val="18"/>
          <w:szCs w:val="18"/>
        </w:rPr>
      </w:pPr>
    </w:p>
    <w:p>
      <w:pPr>
        <w:pStyle w:val="14"/>
        <w:tabs>
          <w:tab w:val="left" w:pos="5580"/>
        </w:tabs>
        <w:spacing w:line="240" w:lineRule="atLeast"/>
        <w:ind w:left="1087" w:leftChars="257" w:hanging="540"/>
        <w:rPr>
          <w:rFonts w:hint="eastAsia" w:hAnsi="宋体" w:cs="宋体"/>
          <w:color w:val="auto"/>
          <w:sz w:val="18"/>
          <w:szCs w:val="18"/>
        </w:rPr>
      </w:pP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Times New Roman" w:hAnsi="宋体" w:eastAsia="宋体" w:cs="宋体"/>
          <w:color w:val="auto"/>
          <w:sz w:val="18"/>
          <w:szCs w:val="18"/>
        </w:rPr>
      </w:pPr>
      <w:r>
        <w:rPr>
          <w:rFonts w:hint="eastAsia" w:hAnsi="宋体" w:cs="宋体"/>
          <w:color w:val="auto"/>
          <w:sz w:val="18"/>
          <w:szCs w:val="18"/>
        </w:rPr>
        <w:t>说明：1.应提供</w:t>
      </w:r>
      <w:r>
        <w:rPr>
          <w:rFonts w:hint="eastAsia" w:hAnsi="宋体" w:cs="宋体"/>
          <w:color w:val="auto"/>
          <w:sz w:val="18"/>
          <w:szCs w:val="18"/>
          <w:u w:val="single" w:color="auto"/>
        </w:rPr>
        <w:t>评分标准和细则中商务部分</w:t>
      </w:r>
      <w:r>
        <w:rPr>
          <w:rFonts w:hint="eastAsia" w:hAnsi="宋体" w:cs="宋体"/>
          <w:color w:val="auto"/>
          <w:sz w:val="18"/>
          <w:szCs w:val="18"/>
        </w:rPr>
        <w:t>要求的其他资格证明文件</w:t>
      </w:r>
    </w:p>
    <w:p>
      <w:pPr>
        <w:pStyle w:val="14"/>
        <w:tabs>
          <w:tab w:val="left" w:pos="5580"/>
        </w:tabs>
        <w:spacing w:line="240" w:lineRule="atLeast"/>
        <w:ind w:firstLine="549" w:firstLineChars="300"/>
        <w:rPr>
          <w:rFonts w:hint="eastAsia" w:hAnsi="宋体" w:cs="宋体"/>
          <w:color w:val="auto"/>
          <w:sz w:val="18"/>
          <w:szCs w:val="18"/>
        </w:rPr>
      </w:pPr>
      <w:r>
        <w:rPr>
          <w:rFonts w:hint="eastAsia" w:hAnsi="宋体" w:cs="宋体"/>
          <w:color w:val="auto"/>
          <w:sz w:val="18"/>
          <w:szCs w:val="18"/>
        </w:rPr>
        <w:t>2.复印件上应加盖本单位章（自然人投标的无需盖章，需要签字）。</w:t>
      </w:r>
    </w:p>
    <w:p>
      <w:pPr>
        <w:pStyle w:val="14"/>
        <w:tabs>
          <w:tab w:val="left" w:pos="5580"/>
        </w:tabs>
        <w:spacing w:line="240" w:lineRule="atLeast"/>
        <w:ind w:firstLine="549" w:firstLineChars="300"/>
        <w:rPr>
          <w:rFonts w:hint="eastAsia" w:hAnsi="宋体" w:cs="宋体"/>
          <w:color w:val="auto"/>
          <w:sz w:val="18"/>
          <w:szCs w:val="18"/>
        </w:rPr>
      </w:pPr>
      <w:r>
        <w:rPr>
          <w:rFonts w:hint="eastAsia" w:hAnsi="宋体" w:cs="宋体"/>
          <w:color w:val="auto"/>
          <w:sz w:val="18"/>
          <w:szCs w:val="18"/>
        </w:rPr>
        <w:t>3.（本项目不接受联合体）如果是联合体投标，联合体各方需提供的满足招标文件要求的其他资格证明文件。</w:t>
      </w:r>
    </w:p>
    <w:p>
      <w:pPr>
        <w:pStyle w:val="5"/>
        <w:numPr>
          <w:ilvl w:val="1"/>
          <w:numId w:val="0"/>
        </w:numPr>
        <w:spacing w:line="240" w:lineRule="atLeast"/>
        <w:ind w:left="547" w:leftChars="257"/>
        <w:jc w:val="center"/>
        <w:rPr>
          <w:rFonts w:hint="eastAsia" w:ascii="宋体" w:hAnsi="宋体" w:cs="宋体"/>
        </w:rPr>
      </w:pPr>
    </w:p>
    <w:p>
      <w:pPr>
        <w:pStyle w:val="6"/>
        <w:rPr>
          <w:rFonts w:hint="eastAsia" w:ascii="宋体" w:hAnsi="宋体" w:cs="宋体"/>
          <w:color w:val="auto"/>
          <w:sz w:val="24"/>
        </w:rPr>
      </w:pPr>
    </w:p>
    <w:p>
      <w:pPr>
        <w:rPr>
          <w:rFonts w:hint="eastAsia"/>
        </w:rPr>
      </w:pPr>
    </w:p>
    <w:p>
      <w:pPr>
        <w:pStyle w:val="5"/>
        <w:numPr>
          <w:ilvl w:val="1"/>
          <w:numId w:val="0"/>
        </w:numPr>
        <w:spacing w:line="240" w:lineRule="atLeast"/>
        <w:ind w:left="547" w:leftChars="257"/>
        <w:jc w:val="center"/>
        <w:rPr>
          <w:rFonts w:hint="eastAsia" w:ascii="宋体" w:hAnsi="宋体" w:cs="宋体"/>
        </w:rPr>
      </w:pPr>
    </w:p>
    <w:p>
      <w:pPr>
        <w:rPr>
          <w:rFonts w:hint="eastAsia" w:ascii="宋体" w:hAnsi="宋体" w:cs="宋体"/>
          <w:sz w:val="24"/>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40"/>
        <w:rPr>
          <w:rFonts w:hint="eastAsia" w:ascii="宋体" w:hAnsi="宋体" w:cs="宋体"/>
        </w:rPr>
      </w:pPr>
    </w:p>
    <w:p>
      <w:pPr>
        <w:pStyle w:val="5"/>
        <w:numPr>
          <w:ilvl w:val="1"/>
          <w:numId w:val="0"/>
        </w:numPr>
        <w:spacing w:line="240" w:lineRule="atLeast"/>
        <w:ind w:left="547" w:leftChars="257"/>
        <w:jc w:val="center"/>
        <w:rPr>
          <w:rFonts w:hint="eastAsia" w:ascii="宋体" w:hAnsi="宋体" w:cs="宋体"/>
        </w:rPr>
      </w:pPr>
    </w:p>
    <w:p>
      <w:pPr>
        <w:pStyle w:val="5"/>
        <w:numPr>
          <w:ilvl w:val="1"/>
          <w:numId w:val="0"/>
        </w:numPr>
        <w:spacing w:line="240" w:lineRule="atLeast"/>
        <w:jc w:val="left"/>
        <w:rPr>
          <w:rFonts w:hint="eastAsia" w:ascii="宋体" w:hAnsi="宋体" w:cs="宋体"/>
        </w:rPr>
      </w:pPr>
    </w:p>
    <w:p>
      <w:pPr>
        <w:pStyle w:val="5"/>
        <w:numPr>
          <w:ilvl w:val="1"/>
          <w:numId w:val="0"/>
        </w:numPr>
        <w:spacing w:line="240" w:lineRule="atLeast"/>
        <w:ind w:firstLine="243" w:firstLineChars="100"/>
        <w:jc w:val="left"/>
        <w:rPr>
          <w:rFonts w:hint="eastAsia" w:ascii="宋体" w:hAnsi="宋体" w:cs="宋体"/>
          <w:b/>
          <w:bCs/>
        </w:rPr>
      </w:pPr>
      <w:r>
        <w:rPr>
          <w:rFonts w:hint="eastAsia" w:ascii="宋体" w:hAnsi="宋体" w:cs="宋体"/>
          <w:b/>
          <w:bCs/>
        </w:rPr>
        <w:t>10、投标人认为有必要提供的其他证明材料（格式自拟）</w:t>
      </w:r>
    </w:p>
    <w:p>
      <w:pPr>
        <w:pStyle w:val="14"/>
        <w:tabs>
          <w:tab w:val="left" w:pos="5580"/>
        </w:tabs>
        <w:spacing w:line="240" w:lineRule="atLeast"/>
        <w:rPr>
          <w:rFonts w:hint="eastAsia" w:hAnsi="宋体" w:cs="宋体"/>
          <w:color w:val="auto"/>
          <w:sz w:val="24"/>
        </w:rPr>
      </w:pPr>
    </w:p>
    <w:p>
      <w:pPr>
        <w:pStyle w:val="14"/>
        <w:tabs>
          <w:tab w:val="left" w:pos="5580"/>
        </w:tabs>
        <w:spacing w:line="240" w:lineRule="atLeast"/>
        <w:ind w:firstLine="1065" w:firstLineChars="500"/>
        <w:rPr>
          <w:rFonts w:hint="eastAsia" w:hAnsi="宋体" w:cs="宋体"/>
          <w:color w:val="auto"/>
          <w:sz w:val="21"/>
          <w:szCs w:val="21"/>
        </w:rPr>
      </w:pPr>
      <w:r>
        <w:rPr>
          <w:rFonts w:hint="eastAsia" w:hAnsi="宋体" w:cs="宋体"/>
          <w:color w:val="auto"/>
          <w:sz w:val="21"/>
          <w:szCs w:val="21"/>
        </w:rPr>
        <w:t>说明：1.复印件上应加盖本单位章（自然人投标的无需盖章，需要签字）。</w:t>
      </w:r>
    </w:p>
    <w:p>
      <w:pPr>
        <w:pStyle w:val="14"/>
        <w:tabs>
          <w:tab w:val="left" w:pos="5580"/>
        </w:tabs>
        <w:spacing w:line="240" w:lineRule="atLeast"/>
        <w:ind w:left="1942" w:leftChars="912"/>
        <w:rPr>
          <w:rFonts w:hint="eastAsia"/>
          <w:color w:val="auto"/>
          <w:sz w:val="21"/>
          <w:szCs w:val="21"/>
        </w:rPr>
      </w:pPr>
      <w:r>
        <w:rPr>
          <w:rFonts w:hint="eastAsia" w:hAnsi="宋体" w:cs="宋体"/>
          <w:color w:val="auto"/>
          <w:sz w:val="21"/>
          <w:szCs w:val="21"/>
        </w:rPr>
        <w:t>2.（本项目不接受联合体）如果是联合体投标，联合体各方需提供的满足招标文件要求的其他资格证明文件。</w:t>
      </w:r>
    </w:p>
    <w:p>
      <w:pPr>
        <w:pStyle w:val="14"/>
        <w:shd w:val="clear" w:color="auto" w:fill="auto"/>
        <w:tabs>
          <w:tab w:val="left" w:pos="5580"/>
        </w:tabs>
        <w:spacing w:line="240" w:lineRule="atLeast"/>
        <w:ind w:left="1942" w:leftChars="912" w:firstLine="0" w:firstLineChars="0"/>
        <w:rPr>
          <w:rFonts w:hint="eastAsia"/>
          <w:color w:val="auto"/>
          <w:sz w:val="21"/>
          <w:szCs w:val="21"/>
          <w:highlight w:val="none"/>
        </w:rPr>
      </w:pPr>
    </w:p>
    <w:p>
      <w:pPr>
        <w:pStyle w:val="14"/>
        <w:shd w:val="clear" w:color="auto" w:fill="auto"/>
        <w:tabs>
          <w:tab w:val="left" w:pos="5580"/>
        </w:tabs>
        <w:spacing w:line="240" w:lineRule="atLeast"/>
        <w:ind w:left="1942" w:leftChars="912" w:firstLine="0" w:firstLineChars="0"/>
        <w:rPr>
          <w:rFonts w:hint="eastAsia"/>
          <w:color w:val="auto"/>
          <w:highlight w:val="none"/>
        </w:rPr>
      </w:pPr>
    </w:p>
    <w:sectPr>
      <w:headerReference r:id="rId10" w:type="default"/>
      <w:footerReference r:id="rId11" w:type="default"/>
      <w:pgSz w:w="11905" w:h="16838"/>
      <w:pgMar w:top="1440" w:right="1797" w:bottom="1440" w:left="1797" w:header="850" w:footer="992" w:gutter="0"/>
      <w:pgNumType w:fmt="decimal"/>
      <w:cols w:space="720" w:num="1"/>
      <w:rtlGutter w:val="0"/>
      <w:docGrid w:type="linesAndChars" w:linePitch="325" w:char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ヒラギノ角ゴ Pro W3">
    <w:altName w:val="MS Mincho"/>
    <w:panose1 w:val="00000000000000000000"/>
    <w:charset w:val="80"/>
    <w:family w:val="auto"/>
    <w:pitch w:val="default"/>
    <w:sig w:usb0="00000000" w:usb1="00000000" w:usb2="00000012" w:usb3="00000000" w:csb0="0002000D" w:csb1="00000000"/>
  </w:font>
  <w:font w:name="MS Mincho">
    <w:panose1 w:val="02020609040205080304"/>
    <w:charset w:val="80"/>
    <w:family w:val="auto"/>
    <w:pitch w:val="default"/>
    <w:sig w:usb0="E00002FF" w:usb1="6AC7FDFB" w:usb2="00000012" w:usb3="00000000" w:csb0="4002009F" w:csb1="DFD70000"/>
  </w:font>
  <w:font w:name="长城仿宋">
    <w:altName w:val="宋体"/>
    <w:panose1 w:val="02010609000101010101"/>
    <w:charset w:val="86"/>
    <w:family w:val="modern"/>
    <w:pitch w:val="default"/>
    <w:sig w:usb0="00000000" w:usb1="00000000" w:usb2="00000010" w:usb3="00000000" w:csb0="00040000" w:csb1="00000000"/>
  </w:font>
  <w:font w:name="华文仿宋">
    <w:panose1 w:val="02010600040101010101"/>
    <w:charset w:val="86"/>
    <w:family w:val="swiss"/>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1"/>
      </w:pBdr>
      <w:tabs>
        <w:tab w:val="clear" w:pos="4153"/>
        <w:tab w:val="clear" w:pos="8306"/>
      </w:tabs>
      <w:rPr>
        <w:rFonts w:hint="default"/>
        <w:sz w:val="13"/>
        <w:szCs w:val="13"/>
        <w:lang w:val="en-US"/>
      </w:rPr>
    </w:pPr>
    <w:r>
      <w:rPr>
        <w:sz w:val="16"/>
        <w:szCs w:val="1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SEHqN8BAAC/AwAADgAAAAAA&#10;AAABACAAAAAeAQAAZHJzL2Uyb0RvYy54bWxQSwUGAAAAAAYABgBZAQAAbwU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仿宋" w:hAnsi="仿宋" w:eastAsia="仿宋" w:cs="仿宋"/>
        <w:color w:val="333333"/>
        <w:sz w:val="20"/>
        <w:szCs w:val="20"/>
        <w:lang w:val="en-US" w:eastAsia="zh-CN"/>
      </w:rPr>
      <w:t>阿图什市友谊北路77号（京东快递6楼）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1"/>
      </w:pBdr>
      <w:tabs>
        <w:tab w:val="clear" w:pos="4153"/>
        <w:tab w:val="clear" w:pos="8306"/>
      </w:tabs>
      <w:rPr>
        <w:rFonts w:hint="default"/>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Dj1a/3gEAAMADAAAOAAAAAAAA&#10;AAEAIAAAAB4BAABkcnMvZTJvRG9jLnhtbFBLBQYAAAAABgAGAFkBAABuBQ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仿宋" w:hAnsi="仿宋" w:eastAsia="仿宋" w:cs="仿宋"/>
        <w:color w:val="333333"/>
        <w:sz w:val="24"/>
        <w:szCs w:val="24"/>
        <w:lang w:val="en-US" w:eastAsia="zh-CN"/>
      </w:rPr>
      <w:t>阿图什市友谊北路77号（京东快递6楼）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oMIckBAACb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VhS4rjFiV++f7v8+HX5+ZXc&#10;rLJAfYAa8x4DZqbh3g+YPPsBnZn3oKLNX2REMI7ynq/yyiERkR+tV+t1hSGBsfmC+OzpeYiQ3kpv&#10;STYaGnF+RVZ+eg9pTJ1TcjXnH7QxZYbG/eVAzOxhufexx2ylYT9MhPa+PSOfHkffUIebTol551DZ&#10;vCWzEWdjPxvHEPWhK2uU60G4OyZsovSWK4ywU2GcWWE37Vdeij/vJevp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s+gwhyQEAAJs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eastAsia"/>
      </w:rPr>
    </w:pPr>
    <w:r>
      <w:rPr>
        <w:sz w:val="20"/>
        <w:szCs w:val="1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lNtjwd8BAADAAwAADgAAAAAA&#10;AAABACAAAAAeAQAAZHJzL2Uyb0RvYy54bWxQSwUGAAAAAAYABgBZAQAAbwU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v:textbox>
            </v:shape>
          </w:pict>
        </mc:Fallback>
      </mc:AlternateContent>
    </w:r>
    <w:r>
      <w:rPr>
        <w:sz w:val="8"/>
        <w:szCs w:val="13"/>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QZI2j3gEAAL8DAAAOAAAAAAAA&#10;AAEAIAAAAB4BAABkcnMvZTJvRG9jLnhtbFBLBQYAAAAABgAGAFkBAABuBQAAAAA=&#10;">
              <v:fill on="f" focussize="0,0"/>
              <v:stroke on="f"/>
              <v:imagedata o:title=""/>
              <o:lock v:ext="edit" aspectratio="f"/>
              <v:textbox inset="0mm,0mm,0mm,0mm" style="mso-fit-shape-to-text:t;">
                <w:txbxContent>
                  <w:p>
                    <w:pPr>
                      <w:pStyle w:val="17"/>
                    </w:pPr>
                  </w:p>
                </w:txbxContent>
              </v:textbox>
            </v:shape>
          </w:pict>
        </mc:Fallback>
      </mc:AlternateContent>
    </w:r>
    <w:r>
      <w:rPr>
        <w:rFonts w:hint="eastAsia" w:ascii="仿宋" w:hAnsi="仿宋" w:eastAsia="仿宋" w:cs="仿宋"/>
        <w:color w:val="333333"/>
        <w:sz w:val="20"/>
        <w:szCs w:val="20"/>
        <w:lang w:val="en-US" w:eastAsia="zh-CN"/>
      </w:rPr>
      <w:t>阿图什市友谊北路77号（京东快递6楼</w:t>
    </w:r>
    <w:r>
      <w:rPr>
        <w:rFonts w:hint="eastAsia" w:ascii="仿宋" w:hAnsi="仿宋" w:eastAsia="仿宋" w:cs="仿宋"/>
        <w:color w:val="333333"/>
        <w:sz w:val="24"/>
        <w:szCs w:val="24"/>
        <w:lang w:val="en-US" w:eastAsia="zh-CN"/>
      </w:rPr>
      <w:t>）</w:t>
    </w:r>
    <w:r>
      <w:rPr>
        <w:rFonts w:hint="eastAsia"/>
        <w:color w:val="800000"/>
        <w:sz w:val="16"/>
        <w:szCs w:val="20"/>
        <w:lang w:val="en-US" w:eastAsia="zh-CN"/>
      </w:rPr>
      <w:t xml:space="preserve">   </w:t>
    </w:r>
  </w:p>
  <w:p>
    <w:pPr>
      <w:pStyle w:val="17"/>
      <w:tabs>
        <w:tab w:val="center" w:pos="4320"/>
        <w:tab w:val="right" w:pos="8640"/>
        <w:tab w:val="clear" w:pos="4153"/>
        <w:tab w:val="clear" w:pos="8306"/>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OePvQyQEAAJs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37</w:t>
                    </w:r>
                    <w:r>
                      <w:fldChar w:fldCharType="end"/>
                    </w:r>
                  </w:p>
                </w:txbxContent>
              </v:textbox>
            </v:shape>
          </w:pict>
        </mc:Fallback>
      </mc:AlternateContent>
    </w:r>
  </w:p>
  <w:p>
    <w:pPr>
      <w:pStyle w:val="17"/>
      <w:ind w:right="360"/>
      <w:jc w:val="cente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1"/>
      </w:pBdr>
      <w:tabs>
        <w:tab w:val="clear" w:pos="4153"/>
        <w:tab w:val="clear" w:pos="8306"/>
      </w:tabs>
      <w:rPr>
        <w:rFonts w:hint="default" w:eastAsia="宋体"/>
        <w:color w:val="FF0000"/>
        <w:szCs w:val="21"/>
        <w:lang w:val="en-US" w:eastAsia="zh-CN"/>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H0v+ft8BAADAAwAADgAAAAAA&#10;AAABACAAAAAeAQAAZHJzL2Uyb0RvYy54bWxQSwUGAAAAAAYABgBZAQAAbwU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p>
                </w:txbxContent>
              </v:textbox>
            </v:shape>
          </w:pict>
        </mc:Fallback>
      </mc:AlternateContent>
    </w:r>
    <w:r>
      <w:rPr>
        <w:color w:val="800000"/>
        <w:sz w:val="21"/>
      </w:rPr>
      <mc:AlternateContent>
        <mc:Choice Requires="wps">
          <w:drawing>
            <wp:anchor distT="0" distB="0" distL="114300" distR="114300" simplePos="0" relativeHeight="251661312" behindDoc="0" locked="0" layoutInCell="1" allowOverlap="1">
              <wp:simplePos x="0" y="0"/>
              <wp:positionH relativeFrom="margin">
                <wp:posOffset>5748020</wp:posOffset>
              </wp:positionH>
              <wp:positionV relativeFrom="paragraph">
                <wp:posOffset>1270</wp:posOffset>
              </wp:positionV>
              <wp:extent cx="440690" cy="131445"/>
              <wp:effectExtent l="0" t="0" r="0" b="0"/>
              <wp:wrapNone/>
              <wp:docPr id="8" name="文本框 1"/>
              <wp:cNvGraphicFramePr/>
              <a:graphic xmlns:a="http://schemas.openxmlformats.org/drawingml/2006/main">
                <a:graphicData uri="http://schemas.microsoft.com/office/word/2010/wordprocessingShape">
                  <wps:wsp>
                    <wps:cNvSpPr txBox="1"/>
                    <wps:spPr>
                      <a:xfrm flipH="1">
                        <a:off x="0" y="0"/>
                        <a:ext cx="440690" cy="131445"/>
                      </a:xfrm>
                      <a:prstGeom prst="rect">
                        <a:avLst/>
                      </a:prstGeom>
                      <a:noFill/>
                      <a:ln>
                        <a:noFill/>
                      </a:ln>
                      <a:effectLst/>
                    </wps:spPr>
                    <wps:txbx>
                      <w:txbxContent>
                        <w:p>
                          <w:pPr>
                            <w:snapToGrid w:val="0"/>
                            <w:rPr>
                              <w:rFonts w:hint="eastAsia"/>
                              <w:sz w:val="18"/>
                            </w:rPr>
                          </w:pPr>
                        </w:p>
                      </w:txbxContent>
                    </wps:txbx>
                    <wps:bodyPr wrap="square" lIns="0" tIns="0" rIns="0" bIns="0" upright="1"/>
                  </wps:wsp>
                </a:graphicData>
              </a:graphic>
            </wp:anchor>
          </w:drawing>
        </mc:Choice>
        <mc:Fallback>
          <w:pict>
            <v:shape id="文本框 1" o:spid="_x0000_s1026" o:spt="202" type="#_x0000_t202" style="position:absolute;left:0pt;flip:x;margin-left:452.6pt;margin-top:0.1pt;height:10.35pt;width:34.7pt;mso-position-horizontal-relative:margin;z-index:251661312;mso-width-relative:page;mso-height-relative:page;" filled="f" stroked="f" coordsize="21600,21600" o:gfxdata="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J32k1QAAAAcBAAAPAAAAAAAAAAEAIAAAACIAAABkcnMv&#10;ZG93bnJldi54bWxQSwECFAAUAAAACACHTuJAmvBKA80BAACXAwAADgAAAAAAAAABACAAAAAkAQAA&#10;ZHJzL2Uyb0RvYy54bWxQSwUGAAAAAAYABgBZAQAAYwUAAAAA&#10;">
              <v:fill on="f" focussize="0,0"/>
              <v:stroke on="f"/>
              <v:imagedata o:title=""/>
              <o:lock v:ext="edit" aspectratio="f"/>
              <v:textbox inset="0mm,0mm,0mm,0mm">
                <w:txbxContent>
                  <w:p>
                    <w:pPr>
                      <w:snapToGrid w:val="0"/>
                      <w:rPr>
                        <w:rFonts w:hint="eastAsia"/>
                        <w:sz w:val="18"/>
                      </w:rPr>
                    </w:pPr>
                  </w:p>
                </w:txbxContent>
              </v:textbox>
            </v:shape>
          </w:pict>
        </mc:Fallback>
      </mc:AlternateContent>
    </w:r>
    <w:r>
      <w:rPr>
        <w:rFonts w:hint="eastAsia"/>
        <w:color w:val="800000"/>
        <w:szCs w:val="21"/>
      </w:rPr>
      <w:t xml:space="preserve"> </w:t>
    </w:r>
    <w:r>
      <w:rPr>
        <w:sz w:val="8"/>
        <w:szCs w:val="13"/>
      </w:rPr>
      <mc:AlternateContent>
        <mc:Choice Requires="wps">
          <w:drawing>
            <wp:anchor distT="0" distB="0" distL="114300" distR="114300" simplePos="0" relativeHeight="251668480" behindDoc="0" locked="0" layoutInCell="1" allowOverlap="1">
              <wp:simplePos x="0" y="0"/>
              <wp:positionH relativeFrom="margin">
                <wp:posOffset>5162550</wp:posOffset>
              </wp:positionH>
              <wp:positionV relativeFrom="paragraph">
                <wp:posOffset>0</wp:posOffset>
              </wp:positionV>
              <wp:extent cx="1828800" cy="1828800"/>
              <wp:effectExtent l="0" t="0" r="0" b="0"/>
              <wp:wrapNone/>
              <wp:docPr id="14"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文本框 61" o:spid="_x0000_s1026" o:spt="202" type="#_x0000_t202" style="position:absolute;left:0pt;margin-left:406.5pt;margin-top:0pt;height:144pt;width:144pt;mso-position-horizontal-relative:margin;mso-wrap-style:none;z-index:251668480;mso-width-relative:page;mso-height-relative:page;" filled="f" stroked="f" coordsize="21600,21600" o:gfxdata="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ikTRtQAAAAJAQAADwAAAAAAAAABACAAAAAiAAAAZHJzL2Rvd25y&#10;ZXYueG1sUEsBAhQAFAAAAAgAh07iQOCF1VrJAQAAmwMAAA4AAAAAAAAAAQAgAAAAIwEAAGRycy9l&#10;Mm9Eb2MueG1sUEsFBgAAAAAGAAYAWQEAAF4FAAAAAA==&#10;">
              <v:fill on="f" focussize="0,0"/>
              <v:stroke on="f"/>
              <v:imagedata o:title=""/>
              <o:lock v:ext="edit" aspectratio="f"/>
              <v:textbox inset="0mm,0mm,0mm,0mm" style="mso-fit-shape-to-text:t;">
                <w:txbxContent>
                  <w:p>
                    <w:pPr>
                      <w:pStyle w:val="17"/>
                    </w:pPr>
                  </w:p>
                </w:txbxContent>
              </v:textbox>
            </v:shape>
          </w:pict>
        </mc:Fallback>
      </mc:AlternateContent>
    </w:r>
    <w:r>
      <w:rPr>
        <w:rFonts w:hint="eastAsia" w:ascii="仿宋" w:hAnsi="仿宋" w:eastAsia="仿宋" w:cs="仿宋"/>
        <w:color w:val="333333"/>
        <w:sz w:val="20"/>
        <w:szCs w:val="20"/>
        <w:lang w:val="en-US" w:eastAsia="zh-CN"/>
      </w:rPr>
      <w:t>阿图什市友谊北路77号（京东快递6楼</w:t>
    </w:r>
    <w:r>
      <w:rPr>
        <w:rFonts w:hint="eastAsia" w:ascii="仿宋" w:hAnsi="仿宋" w:eastAsia="仿宋" w:cs="仿宋"/>
        <w:color w:val="333333"/>
        <w:sz w:val="24"/>
        <w:szCs w:val="24"/>
        <w:lang w:val="en-US" w:eastAsia="zh-CN"/>
      </w:rPr>
      <w:t>）</w:t>
    </w:r>
    <w:r>
      <w:rPr>
        <w:rFonts w:hint="eastAsia"/>
        <w:color w:val="800000"/>
        <w:sz w:val="16"/>
        <w:szCs w:val="20"/>
        <w:lang w:val="en-US" w:eastAsia="zh-CN"/>
      </w:rPr>
      <w:t xml:space="preserve"> </w:t>
    </w:r>
  </w:p>
  <w:p>
    <w:pPr>
      <w:pStyle w:val="17"/>
      <w:ind w:right="360"/>
      <w:jc w:val="both"/>
      <w:rPr>
        <w:rFonts w:hint="eastAsia"/>
      </w:rPr>
    </w:pPr>
    <w:r>
      <w:rPr>
        <w:rFonts w:hint="eastAsia"/>
        <w:color w:val="800000"/>
        <w:sz w:val="16"/>
        <w:szCs w:val="20"/>
        <w:lang w:val="en-US" w:eastAsia="zh-CN"/>
      </w:rPr>
      <w:t xml:space="preserve">        </w:t>
    </w:r>
  </w:p>
  <w:p>
    <w:pPr>
      <w:pStyle w:val="17"/>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7"/>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jc w:val="both"/>
      <w:rPr>
        <w:rFonts w:hint="eastAsia" w:ascii="Times New Roman" w:hAnsi="Times New Roman" w:eastAsia="宋体" w:cs="Times New Roman"/>
        <w:sz w:val="22"/>
        <w:szCs w:val="28"/>
        <w:lang w:val="en-US" w:eastAsia="zh-CN"/>
      </w:rPr>
    </w:pPr>
    <w:r>
      <w:rPr>
        <w:rFonts w:hint="eastAsia"/>
        <w:color w:val="D99594"/>
        <w:sz w:val="22"/>
        <w:szCs w:val="22"/>
        <w:lang w:val="en-US" w:eastAsia="zh-CN"/>
      </w:rPr>
      <w:t>中资锐诚工程项目管理有限公司</w:t>
    </w:r>
    <w:r>
      <w:rPr>
        <w:rFonts w:hint="eastAsia" w:ascii="Times New Roman" w:hAnsi="Times New Roman" w:eastAsia="宋体" w:cs="Times New Roman"/>
        <w:sz w:val="22"/>
        <w:szCs w:val="28"/>
        <w:lang w:val="en-US" w:eastAsia="zh-CN"/>
      </w:rPr>
      <w:t xml:space="preserve">                                             </w:t>
    </w:r>
  </w:p>
  <w:p>
    <w:pPr>
      <w:pStyle w:val="18"/>
      <w:pBdr>
        <w:bottom w:val="single" w:color="auto" w:sz="4" w:space="0"/>
      </w:pBdr>
      <w:jc w:val="both"/>
      <w:rPr>
        <w:rFonts w:hint="eastAsia" w:ascii="Times New Roman" w:hAnsi="Times New Roman" w:eastAsia="宋体" w:cs="Times New Roman"/>
        <w:sz w:val="22"/>
        <w:szCs w:val="28"/>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jc w:val="both"/>
      <w:rPr>
        <w:rFonts w:hint="eastAsia" w:ascii="Times New Roman" w:hAnsi="Times New Roman" w:eastAsia="宋体" w:cs="Times New Roman"/>
        <w:sz w:val="22"/>
        <w:szCs w:val="28"/>
        <w:lang w:val="en-US" w:eastAsia="zh-CN"/>
      </w:rPr>
    </w:pPr>
    <w:r>
      <w:rPr>
        <w:rFonts w:hint="eastAsia"/>
        <w:color w:val="D99594"/>
        <w:sz w:val="22"/>
        <w:szCs w:val="22"/>
        <w:lang w:val="en-US" w:eastAsia="zh-CN"/>
      </w:rPr>
      <w:t>中资锐诚工程项目管理有限公司</w:t>
    </w:r>
    <w:r>
      <w:rPr>
        <w:rFonts w:hint="eastAsia" w:ascii="Times New Roman" w:hAnsi="Times New Roman" w:eastAsia="宋体" w:cs="Times New Roman"/>
        <w:sz w:val="22"/>
        <w:szCs w:val="28"/>
        <w:lang w:val="en-US" w:eastAsia="zh-CN"/>
      </w:rPr>
      <w:t xml:space="preserve">                                             </w:t>
    </w:r>
  </w:p>
  <w:p>
    <w:pPr>
      <w:pStyle w:val="18"/>
      <w:pBdr>
        <w:bottom w:val="single" w:color="auto" w:sz="4" w:space="0"/>
      </w:pBdr>
      <w:jc w:val="left"/>
      <w:rPr>
        <w:rFonts w:hint="eastAsia" w:ascii="宋体" w:hAnsi="宋体" w:eastAsia="宋体" w:cs="宋体"/>
        <w:b w:val="0"/>
        <w:bCs w:val="0"/>
        <w:sz w:val="21"/>
        <w:szCs w:val="21"/>
        <w:lang w:val="en-US" w:eastAsia="zh-CN"/>
      </w:rPr>
    </w:pPr>
    <w:r>
      <w:rPr>
        <w:rFonts w:hint="eastAsia" w:ascii="Times New Roman" w:hAnsi="Times New Roman" w:eastAsia="宋体" w:cs="Times New Roman"/>
        <w:sz w:val="22"/>
        <w:szCs w:val="2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jc w:val="both"/>
      <w:rPr>
        <w:rFonts w:hint="eastAsia" w:ascii="Times New Roman" w:hAnsi="Times New Roman" w:eastAsia="宋体" w:cs="Times New Roman"/>
        <w:sz w:val="22"/>
        <w:szCs w:val="28"/>
        <w:lang w:val="en-US" w:eastAsia="zh-CN"/>
      </w:rPr>
    </w:pPr>
    <w:r>
      <w:rPr>
        <w:rFonts w:hint="eastAsia"/>
        <w:color w:val="D99594"/>
        <w:sz w:val="22"/>
        <w:szCs w:val="22"/>
        <w:lang w:val="en-US" w:eastAsia="zh-CN"/>
      </w:rPr>
      <w:t>中资锐诚工程项目管理有限公司</w:t>
    </w:r>
    <w:r>
      <w:rPr>
        <w:rFonts w:hint="eastAsia" w:ascii="Times New Roman" w:hAnsi="Times New Roman" w:eastAsia="宋体" w:cs="Times New Roman"/>
        <w:sz w:val="22"/>
        <w:szCs w:val="28"/>
        <w:lang w:val="en-US" w:eastAsia="zh-CN"/>
      </w:rPr>
      <w:t xml:space="preserve">                                             </w:t>
    </w:r>
  </w:p>
  <w:p>
    <w:pPr>
      <w:pStyle w:val="18"/>
      <w:pBdr>
        <w:bottom w:val="single" w:color="auto" w:sz="4" w:space="0"/>
      </w:pBdr>
      <w:jc w:val="left"/>
      <w:rPr>
        <w:rFonts w:hint="eastAsia" w:ascii="宋体" w:hAnsi="宋体" w:eastAsia="宋体" w:cs="宋体"/>
        <w:b w:val="0"/>
        <w:bCs w:val="0"/>
        <w:sz w:val="21"/>
        <w:szCs w:val="21"/>
        <w:lang w:val="en-US" w:eastAsia="zh-CN"/>
      </w:rPr>
    </w:pPr>
    <w:r>
      <w:rPr>
        <w:rFonts w:hint="eastAsia" w:ascii="Times New Roman" w:hAnsi="Times New Roman" w:eastAsia="宋体" w:cs="Times New Roman"/>
        <w:sz w:val="22"/>
        <w:szCs w:val="2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70466"/>
    <w:multiLevelType w:val="singleLevel"/>
    <w:tmpl w:val="B3070466"/>
    <w:lvl w:ilvl="0" w:tentative="0">
      <w:start w:val="9"/>
      <w:numFmt w:val="decimal"/>
      <w:suff w:val="space"/>
      <w:lvlText w:val="%1、"/>
      <w:lvlJc w:val="left"/>
    </w:lvl>
  </w:abstractNum>
  <w:abstractNum w:abstractNumId="1">
    <w:nsid w:val="B36C482C"/>
    <w:multiLevelType w:val="singleLevel"/>
    <w:tmpl w:val="B36C482C"/>
    <w:lvl w:ilvl="0" w:tentative="0">
      <w:start w:val="2"/>
      <w:numFmt w:val="chineseCounting"/>
      <w:suff w:val="space"/>
      <w:lvlText w:val="第%1章"/>
      <w:lvlJc w:val="left"/>
      <w:rPr>
        <w:rFonts w:hint="eastAsia"/>
      </w:rPr>
    </w:lvl>
  </w:abstractNum>
  <w:abstractNum w:abstractNumId="2">
    <w:nsid w:val="B8A8889F"/>
    <w:multiLevelType w:val="singleLevel"/>
    <w:tmpl w:val="B8A8889F"/>
    <w:lvl w:ilvl="0" w:tentative="0">
      <w:start w:val="2"/>
      <w:numFmt w:val="chineseCounting"/>
      <w:suff w:val="space"/>
      <w:lvlText w:val="（%1）"/>
      <w:lvlJc w:val="left"/>
      <w:rPr>
        <w:rFonts w:hint="eastAsia"/>
      </w:rPr>
    </w:lvl>
  </w:abstractNum>
  <w:abstractNum w:abstractNumId="3">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11A64EEE"/>
    <w:multiLevelType w:val="singleLevel"/>
    <w:tmpl w:val="11A64EEE"/>
    <w:lvl w:ilvl="0" w:tentative="0">
      <w:start w:val="1"/>
      <w:numFmt w:val="chineseCounting"/>
      <w:suff w:val="nothing"/>
      <w:lvlText w:val="%1、"/>
      <w:lvlJc w:val="left"/>
      <w:pPr>
        <w:ind w:left="0"/>
      </w:pPr>
      <w:rPr>
        <w:rFonts w:hint="eastAsia"/>
      </w:rPr>
    </w:lvl>
  </w:abstractNum>
  <w:abstractNum w:abstractNumId="6">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5"/>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7">
    <w:nsid w:val="36B3AD98"/>
    <w:multiLevelType w:val="singleLevel"/>
    <w:tmpl w:val="36B3AD98"/>
    <w:lvl w:ilvl="0" w:tentative="0">
      <w:start w:val="1"/>
      <w:numFmt w:val="chineseCounting"/>
      <w:suff w:val="nothing"/>
      <w:lvlText w:val="%1、"/>
      <w:lvlJc w:val="left"/>
      <w:rPr>
        <w:rFonts w:hint="eastAsia"/>
      </w:rPr>
    </w:lvl>
  </w:abstractNum>
  <w:abstractNum w:abstractNumId="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55CD4C99"/>
    <w:multiLevelType w:val="singleLevel"/>
    <w:tmpl w:val="55CD4C99"/>
    <w:lvl w:ilvl="0" w:tentative="0">
      <w:start w:val="1"/>
      <w:numFmt w:val="chineseCounting"/>
      <w:suff w:val="nothing"/>
      <w:lvlText w:val="%1、"/>
      <w:lvlJc w:val="left"/>
    </w:lvl>
  </w:abstractNum>
  <w:abstractNum w:abstractNumId="10">
    <w:nsid w:val="6A676287"/>
    <w:multiLevelType w:val="singleLevel"/>
    <w:tmpl w:val="6A676287"/>
    <w:lvl w:ilvl="0" w:tentative="0">
      <w:start w:val="1"/>
      <w:numFmt w:val="decimal"/>
      <w:suff w:val="nothing"/>
      <w:lvlText w:val="（%1）"/>
      <w:lvlJc w:val="left"/>
    </w:lvl>
  </w:abstractNum>
  <w:abstractNum w:abstractNumId="11">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6"/>
  </w:num>
  <w:num w:numId="2">
    <w:abstractNumId w:val="8"/>
  </w:num>
  <w:num w:numId="3">
    <w:abstractNumId w:val="1"/>
  </w:num>
  <w:num w:numId="4">
    <w:abstractNumId w:val="5"/>
  </w:num>
  <w:num w:numId="5">
    <w:abstractNumId w:val="10"/>
  </w:num>
  <w:num w:numId="6">
    <w:abstractNumId w:val="9"/>
  </w:num>
  <w:num w:numId="7">
    <w:abstractNumId w:val="4"/>
  </w:num>
  <w:num w:numId="8">
    <w:abstractNumId w:val="11"/>
  </w:num>
  <w:num w:numId="9">
    <w:abstractNumId w:val="7"/>
  </w:num>
  <w:num w:numId="10">
    <w:abstractNumId w:val="2"/>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6"/>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dhNDNhOGE5NjRhOTNkODg3ODkyMmUxMzEzNzI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0A7B"/>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0827C0"/>
    <w:rsid w:val="014F04E5"/>
    <w:rsid w:val="01920401"/>
    <w:rsid w:val="0195644C"/>
    <w:rsid w:val="019E4202"/>
    <w:rsid w:val="01B87B26"/>
    <w:rsid w:val="01C072D1"/>
    <w:rsid w:val="01C62F65"/>
    <w:rsid w:val="0255198A"/>
    <w:rsid w:val="027423B3"/>
    <w:rsid w:val="028E7BDF"/>
    <w:rsid w:val="02B472A9"/>
    <w:rsid w:val="02D34744"/>
    <w:rsid w:val="02D61B95"/>
    <w:rsid w:val="03E11484"/>
    <w:rsid w:val="04552530"/>
    <w:rsid w:val="0465519A"/>
    <w:rsid w:val="04B05277"/>
    <w:rsid w:val="04B14A54"/>
    <w:rsid w:val="05087233"/>
    <w:rsid w:val="050D4295"/>
    <w:rsid w:val="05371AF0"/>
    <w:rsid w:val="0548574A"/>
    <w:rsid w:val="05544350"/>
    <w:rsid w:val="05D02834"/>
    <w:rsid w:val="05E64C20"/>
    <w:rsid w:val="05ED6429"/>
    <w:rsid w:val="064A0705"/>
    <w:rsid w:val="06897EFF"/>
    <w:rsid w:val="06AF7AFE"/>
    <w:rsid w:val="06B04F83"/>
    <w:rsid w:val="074E6108"/>
    <w:rsid w:val="07D41F0B"/>
    <w:rsid w:val="07EF451C"/>
    <w:rsid w:val="080A62FE"/>
    <w:rsid w:val="082779D0"/>
    <w:rsid w:val="08305869"/>
    <w:rsid w:val="089E6217"/>
    <w:rsid w:val="08C96CD9"/>
    <w:rsid w:val="08D82CBE"/>
    <w:rsid w:val="08DF2475"/>
    <w:rsid w:val="08E421C5"/>
    <w:rsid w:val="08F63846"/>
    <w:rsid w:val="08F830FA"/>
    <w:rsid w:val="091F4B4B"/>
    <w:rsid w:val="092A4459"/>
    <w:rsid w:val="09F101AC"/>
    <w:rsid w:val="09F547F1"/>
    <w:rsid w:val="0A1641A0"/>
    <w:rsid w:val="0A425D09"/>
    <w:rsid w:val="0A615213"/>
    <w:rsid w:val="0AD361DF"/>
    <w:rsid w:val="0AF139A7"/>
    <w:rsid w:val="0BAF7383"/>
    <w:rsid w:val="0BB97AC8"/>
    <w:rsid w:val="0BCE4606"/>
    <w:rsid w:val="0BCF5D24"/>
    <w:rsid w:val="0C174BC2"/>
    <w:rsid w:val="0C1A784C"/>
    <w:rsid w:val="0C7D722D"/>
    <w:rsid w:val="0CB97FA9"/>
    <w:rsid w:val="0CCB1770"/>
    <w:rsid w:val="0CCE5B94"/>
    <w:rsid w:val="0CFF1A4A"/>
    <w:rsid w:val="0D3F1B32"/>
    <w:rsid w:val="0D5F286E"/>
    <w:rsid w:val="0DEB14A0"/>
    <w:rsid w:val="0DEB54DD"/>
    <w:rsid w:val="0E096438"/>
    <w:rsid w:val="0E484B44"/>
    <w:rsid w:val="0EEF05BA"/>
    <w:rsid w:val="0F0F11BE"/>
    <w:rsid w:val="0F2203CF"/>
    <w:rsid w:val="0F272863"/>
    <w:rsid w:val="0F2C78B5"/>
    <w:rsid w:val="0F49256A"/>
    <w:rsid w:val="0F6256F4"/>
    <w:rsid w:val="0FAC2639"/>
    <w:rsid w:val="0FB2671F"/>
    <w:rsid w:val="0FBF4B97"/>
    <w:rsid w:val="10130368"/>
    <w:rsid w:val="102E514F"/>
    <w:rsid w:val="104C77C0"/>
    <w:rsid w:val="1061783B"/>
    <w:rsid w:val="10BF71E9"/>
    <w:rsid w:val="11105DEF"/>
    <w:rsid w:val="111123A7"/>
    <w:rsid w:val="1132247A"/>
    <w:rsid w:val="11511AAD"/>
    <w:rsid w:val="11714438"/>
    <w:rsid w:val="117C475F"/>
    <w:rsid w:val="11D10160"/>
    <w:rsid w:val="1204469C"/>
    <w:rsid w:val="121E04E8"/>
    <w:rsid w:val="12200177"/>
    <w:rsid w:val="126E04C4"/>
    <w:rsid w:val="12900868"/>
    <w:rsid w:val="13441AE5"/>
    <w:rsid w:val="134C6DD6"/>
    <w:rsid w:val="136D666B"/>
    <w:rsid w:val="139F799A"/>
    <w:rsid w:val="13B17C71"/>
    <w:rsid w:val="13CE17D5"/>
    <w:rsid w:val="1405689D"/>
    <w:rsid w:val="1425441D"/>
    <w:rsid w:val="14301B0C"/>
    <w:rsid w:val="14711FFC"/>
    <w:rsid w:val="147C18B9"/>
    <w:rsid w:val="14970D4A"/>
    <w:rsid w:val="14AD4DB8"/>
    <w:rsid w:val="14C4258A"/>
    <w:rsid w:val="15EC220C"/>
    <w:rsid w:val="15F555B1"/>
    <w:rsid w:val="161E3404"/>
    <w:rsid w:val="169C77DB"/>
    <w:rsid w:val="1720040C"/>
    <w:rsid w:val="17FF1CA5"/>
    <w:rsid w:val="186576DB"/>
    <w:rsid w:val="1870581D"/>
    <w:rsid w:val="18852DC4"/>
    <w:rsid w:val="18B43EE8"/>
    <w:rsid w:val="19940024"/>
    <w:rsid w:val="19B73F44"/>
    <w:rsid w:val="1A1C0075"/>
    <w:rsid w:val="1A2235E4"/>
    <w:rsid w:val="1A304E0A"/>
    <w:rsid w:val="1A943AF7"/>
    <w:rsid w:val="1ADC3C25"/>
    <w:rsid w:val="1B2C68C9"/>
    <w:rsid w:val="1B8A22F8"/>
    <w:rsid w:val="1BA809D0"/>
    <w:rsid w:val="1BAD4A8B"/>
    <w:rsid w:val="1BC8769B"/>
    <w:rsid w:val="1C041A94"/>
    <w:rsid w:val="1C817B9F"/>
    <w:rsid w:val="1C8C41A9"/>
    <w:rsid w:val="1C913B90"/>
    <w:rsid w:val="1C982E58"/>
    <w:rsid w:val="1CAA2094"/>
    <w:rsid w:val="1CB338B2"/>
    <w:rsid w:val="1CF52D14"/>
    <w:rsid w:val="1D076741"/>
    <w:rsid w:val="1D2A5E93"/>
    <w:rsid w:val="1D5C49B8"/>
    <w:rsid w:val="1D644556"/>
    <w:rsid w:val="1DAB7C59"/>
    <w:rsid w:val="1DC96A0D"/>
    <w:rsid w:val="1DE1661E"/>
    <w:rsid w:val="1DFE291F"/>
    <w:rsid w:val="1E141822"/>
    <w:rsid w:val="1E385966"/>
    <w:rsid w:val="1E7D1FC4"/>
    <w:rsid w:val="1E990AA4"/>
    <w:rsid w:val="1EE42889"/>
    <w:rsid w:val="1FA73631"/>
    <w:rsid w:val="1FBB64FE"/>
    <w:rsid w:val="1FF90AD1"/>
    <w:rsid w:val="201448F3"/>
    <w:rsid w:val="2056004D"/>
    <w:rsid w:val="205F5715"/>
    <w:rsid w:val="206B2007"/>
    <w:rsid w:val="207B4905"/>
    <w:rsid w:val="20A04297"/>
    <w:rsid w:val="20C20C31"/>
    <w:rsid w:val="20C84D12"/>
    <w:rsid w:val="21543824"/>
    <w:rsid w:val="2197751D"/>
    <w:rsid w:val="21A6126D"/>
    <w:rsid w:val="21BA77C5"/>
    <w:rsid w:val="21CD2F3E"/>
    <w:rsid w:val="21E40288"/>
    <w:rsid w:val="220F1E76"/>
    <w:rsid w:val="225D0766"/>
    <w:rsid w:val="227F3C44"/>
    <w:rsid w:val="22813E3B"/>
    <w:rsid w:val="22D14F53"/>
    <w:rsid w:val="22F4274D"/>
    <w:rsid w:val="23DB0465"/>
    <w:rsid w:val="240E27FB"/>
    <w:rsid w:val="2460453E"/>
    <w:rsid w:val="24613453"/>
    <w:rsid w:val="24C82820"/>
    <w:rsid w:val="24D740D4"/>
    <w:rsid w:val="25011339"/>
    <w:rsid w:val="256E3D48"/>
    <w:rsid w:val="25F50CB6"/>
    <w:rsid w:val="26163EB5"/>
    <w:rsid w:val="26321F0A"/>
    <w:rsid w:val="26C568DA"/>
    <w:rsid w:val="26D905D7"/>
    <w:rsid w:val="26EA6665"/>
    <w:rsid w:val="2746688A"/>
    <w:rsid w:val="276B6060"/>
    <w:rsid w:val="27822A1D"/>
    <w:rsid w:val="278F23C0"/>
    <w:rsid w:val="27B2145C"/>
    <w:rsid w:val="27FA7131"/>
    <w:rsid w:val="28435545"/>
    <w:rsid w:val="287C121A"/>
    <w:rsid w:val="28962D82"/>
    <w:rsid w:val="28C22024"/>
    <w:rsid w:val="290129D3"/>
    <w:rsid w:val="29F56D48"/>
    <w:rsid w:val="2A0D0CC4"/>
    <w:rsid w:val="2A1B2201"/>
    <w:rsid w:val="2AC8240E"/>
    <w:rsid w:val="2AE474F4"/>
    <w:rsid w:val="2AE91610"/>
    <w:rsid w:val="2B2D0EF2"/>
    <w:rsid w:val="2B69661F"/>
    <w:rsid w:val="2BA271EA"/>
    <w:rsid w:val="2BAE7D76"/>
    <w:rsid w:val="2BCD7395"/>
    <w:rsid w:val="2BCE4856"/>
    <w:rsid w:val="2BEC2B5B"/>
    <w:rsid w:val="2C0B1EB7"/>
    <w:rsid w:val="2C3708A1"/>
    <w:rsid w:val="2C740C6A"/>
    <w:rsid w:val="2C8F5842"/>
    <w:rsid w:val="2CBA5B43"/>
    <w:rsid w:val="2CFE750E"/>
    <w:rsid w:val="2D05394C"/>
    <w:rsid w:val="2D0F7889"/>
    <w:rsid w:val="2D874C30"/>
    <w:rsid w:val="2DF42E5B"/>
    <w:rsid w:val="2E0D4939"/>
    <w:rsid w:val="2E734E6D"/>
    <w:rsid w:val="2EE46E89"/>
    <w:rsid w:val="2F3C2100"/>
    <w:rsid w:val="2F3E7857"/>
    <w:rsid w:val="2F5E167A"/>
    <w:rsid w:val="2F624773"/>
    <w:rsid w:val="2F9060E8"/>
    <w:rsid w:val="2FE00F3D"/>
    <w:rsid w:val="2FEC4067"/>
    <w:rsid w:val="2FF02C24"/>
    <w:rsid w:val="2FF40230"/>
    <w:rsid w:val="30246A80"/>
    <w:rsid w:val="305C0CAD"/>
    <w:rsid w:val="307325D9"/>
    <w:rsid w:val="30B11ABF"/>
    <w:rsid w:val="30C51EF2"/>
    <w:rsid w:val="318750EF"/>
    <w:rsid w:val="318C73AC"/>
    <w:rsid w:val="31E71DFA"/>
    <w:rsid w:val="31F2015C"/>
    <w:rsid w:val="325D5CAE"/>
    <w:rsid w:val="333E257D"/>
    <w:rsid w:val="341774EA"/>
    <w:rsid w:val="343C6007"/>
    <w:rsid w:val="3474525E"/>
    <w:rsid w:val="348231C8"/>
    <w:rsid w:val="349756CD"/>
    <w:rsid w:val="34BB1D0D"/>
    <w:rsid w:val="34DB703E"/>
    <w:rsid w:val="352B6080"/>
    <w:rsid w:val="352E7A4E"/>
    <w:rsid w:val="355D1BDD"/>
    <w:rsid w:val="35F273D0"/>
    <w:rsid w:val="35FF1075"/>
    <w:rsid w:val="36312BA6"/>
    <w:rsid w:val="363E3E80"/>
    <w:rsid w:val="364147F8"/>
    <w:rsid w:val="36AB0D07"/>
    <w:rsid w:val="371216F3"/>
    <w:rsid w:val="371562DB"/>
    <w:rsid w:val="37256F21"/>
    <w:rsid w:val="37555A58"/>
    <w:rsid w:val="37B26BC7"/>
    <w:rsid w:val="37DF7667"/>
    <w:rsid w:val="3810197F"/>
    <w:rsid w:val="382F7F59"/>
    <w:rsid w:val="3898459D"/>
    <w:rsid w:val="38B4677D"/>
    <w:rsid w:val="38D65532"/>
    <w:rsid w:val="39585248"/>
    <w:rsid w:val="39682C9F"/>
    <w:rsid w:val="39C0030D"/>
    <w:rsid w:val="3AF96F3C"/>
    <w:rsid w:val="3AFF6407"/>
    <w:rsid w:val="3B4E1274"/>
    <w:rsid w:val="3B6A75F8"/>
    <w:rsid w:val="3B8A2759"/>
    <w:rsid w:val="3BA20BFD"/>
    <w:rsid w:val="3BA42B0A"/>
    <w:rsid w:val="3BC40B50"/>
    <w:rsid w:val="3C003D8D"/>
    <w:rsid w:val="3C5C2847"/>
    <w:rsid w:val="3C925059"/>
    <w:rsid w:val="3CB5559F"/>
    <w:rsid w:val="3CBC2B52"/>
    <w:rsid w:val="3CE753A4"/>
    <w:rsid w:val="3D1F312E"/>
    <w:rsid w:val="3D6A7724"/>
    <w:rsid w:val="3DDC1163"/>
    <w:rsid w:val="3E3711E2"/>
    <w:rsid w:val="3E421533"/>
    <w:rsid w:val="3E4E44C1"/>
    <w:rsid w:val="3E8D5E6B"/>
    <w:rsid w:val="3F66594E"/>
    <w:rsid w:val="3F796D91"/>
    <w:rsid w:val="3F9733C2"/>
    <w:rsid w:val="3FA30497"/>
    <w:rsid w:val="3FD247CD"/>
    <w:rsid w:val="3FD414E4"/>
    <w:rsid w:val="40D45C40"/>
    <w:rsid w:val="40DB5220"/>
    <w:rsid w:val="40E81C84"/>
    <w:rsid w:val="40F94293"/>
    <w:rsid w:val="4157061F"/>
    <w:rsid w:val="41662610"/>
    <w:rsid w:val="41921B27"/>
    <w:rsid w:val="41D75722"/>
    <w:rsid w:val="429E34F1"/>
    <w:rsid w:val="42AA6865"/>
    <w:rsid w:val="42C57F36"/>
    <w:rsid w:val="42EA6221"/>
    <w:rsid w:val="434A46EC"/>
    <w:rsid w:val="435C7A89"/>
    <w:rsid w:val="43CB2F74"/>
    <w:rsid w:val="444A568D"/>
    <w:rsid w:val="444C4C47"/>
    <w:rsid w:val="44590819"/>
    <w:rsid w:val="445B488C"/>
    <w:rsid w:val="446E48E9"/>
    <w:rsid w:val="44784B34"/>
    <w:rsid w:val="447B1C4D"/>
    <w:rsid w:val="450F3328"/>
    <w:rsid w:val="453252CE"/>
    <w:rsid w:val="453A4CCF"/>
    <w:rsid w:val="45597105"/>
    <w:rsid w:val="455E0086"/>
    <w:rsid w:val="45640302"/>
    <w:rsid w:val="456C63D5"/>
    <w:rsid w:val="45763405"/>
    <w:rsid w:val="46293689"/>
    <w:rsid w:val="465A35BD"/>
    <w:rsid w:val="465D0485"/>
    <w:rsid w:val="465F0134"/>
    <w:rsid w:val="46D93AEF"/>
    <w:rsid w:val="47113641"/>
    <w:rsid w:val="4742292E"/>
    <w:rsid w:val="475E2568"/>
    <w:rsid w:val="47842674"/>
    <w:rsid w:val="4795427E"/>
    <w:rsid w:val="47B9126E"/>
    <w:rsid w:val="48322A33"/>
    <w:rsid w:val="4866371A"/>
    <w:rsid w:val="48A95C04"/>
    <w:rsid w:val="48CE652C"/>
    <w:rsid w:val="48D91605"/>
    <w:rsid w:val="48F97216"/>
    <w:rsid w:val="492275A4"/>
    <w:rsid w:val="49446E29"/>
    <w:rsid w:val="49C9699B"/>
    <w:rsid w:val="49DD50AA"/>
    <w:rsid w:val="4A496086"/>
    <w:rsid w:val="4A6C513B"/>
    <w:rsid w:val="4A74295D"/>
    <w:rsid w:val="4AC11C68"/>
    <w:rsid w:val="4ACE1952"/>
    <w:rsid w:val="4AEF15D8"/>
    <w:rsid w:val="4B005883"/>
    <w:rsid w:val="4B036369"/>
    <w:rsid w:val="4B7A0F54"/>
    <w:rsid w:val="4BE40D01"/>
    <w:rsid w:val="4C4C09CF"/>
    <w:rsid w:val="4C4D6CFC"/>
    <w:rsid w:val="4CA02851"/>
    <w:rsid w:val="4D141FE0"/>
    <w:rsid w:val="4D646B23"/>
    <w:rsid w:val="4DAC05E6"/>
    <w:rsid w:val="4DC236BE"/>
    <w:rsid w:val="4E0524B6"/>
    <w:rsid w:val="4E0E5897"/>
    <w:rsid w:val="4E5F5F0E"/>
    <w:rsid w:val="4E677615"/>
    <w:rsid w:val="4ED079B5"/>
    <w:rsid w:val="4ED127FF"/>
    <w:rsid w:val="4ED96A7E"/>
    <w:rsid w:val="4F540514"/>
    <w:rsid w:val="4F6666E3"/>
    <w:rsid w:val="4F9C22EA"/>
    <w:rsid w:val="4FA72771"/>
    <w:rsid w:val="4FB22195"/>
    <w:rsid w:val="4FFE3062"/>
    <w:rsid w:val="500372D1"/>
    <w:rsid w:val="50C01628"/>
    <w:rsid w:val="50C65FDD"/>
    <w:rsid w:val="50C77758"/>
    <w:rsid w:val="50E028B4"/>
    <w:rsid w:val="51271000"/>
    <w:rsid w:val="517D674F"/>
    <w:rsid w:val="51B11960"/>
    <w:rsid w:val="520B596A"/>
    <w:rsid w:val="5226253D"/>
    <w:rsid w:val="52C728C5"/>
    <w:rsid w:val="52E57E15"/>
    <w:rsid w:val="52EB0BC7"/>
    <w:rsid w:val="531B187C"/>
    <w:rsid w:val="533C110A"/>
    <w:rsid w:val="536A3A27"/>
    <w:rsid w:val="53737AE7"/>
    <w:rsid w:val="53DE35D5"/>
    <w:rsid w:val="543E122D"/>
    <w:rsid w:val="544544DB"/>
    <w:rsid w:val="54454A38"/>
    <w:rsid w:val="54603722"/>
    <w:rsid w:val="5460414F"/>
    <w:rsid w:val="546E385E"/>
    <w:rsid w:val="546E6143"/>
    <w:rsid w:val="54994D7E"/>
    <w:rsid w:val="54C44B46"/>
    <w:rsid w:val="54D34337"/>
    <w:rsid w:val="54DA5D8D"/>
    <w:rsid w:val="54ED35AA"/>
    <w:rsid w:val="551D40DC"/>
    <w:rsid w:val="55B921AE"/>
    <w:rsid w:val="55C217A6"/>
    <w:rsid w:val="55F964C0"/>
    <w:rsid w:val="565A665B"/>
    <w:rsid w:val="566B44F9"/>
    <w:rsid w:val="56CE1E48"/>
    <w:rsid w:val="57441971"/>
    <w:rsid w:val="5781344E"/>
    <w:rsid w:val="57C837F3"/>
    <w:rsid w:val="57D27E9C"/>
    <w:rsid w:val="58002426"/>
    <w:rsid w:val="584E6149"/>
    <w:rsid w:val="585A65D3"/>
    <w:rsid w:val="587873A1"/>
    <w:rsid w:val="587C29ED"/>
    <w:rsid w:val="587D598D"/>
    <w:rsid w:val="589F3852"/>
    <w:rsid w:val="58E77E9A"/>
    <w:rsid w:val="59154646"/>
    <w:rsid w:val="59537423"/>
    <w:rsid w:val="59695434"/>
    <w:rsid w:val="59CA7788"/>
    <w:rsid w:val="59D06384"/>
    <w:rsid w:val="5A6E2A15"/>
    <w:rsid w:val="5AF54CD9"/>
    <w:rsid w:val="5B105132"/>
    <w:rsid w:val="5B314FB8"/>
    <w:rsid w:val="5B395408"/>
    <w:rsid w:val="5B5136E8"/>
    <w:rsid w:val="5B8542BD"/>
    <w:rsid w:val="5BB22788"/>
    <w:rsid w:val="5BEF0AD5"/>
    <w:rsid w:val="5C0E64BD"/>
    <w:rsid w:val="5C0F3B78"/>
    <w:rsid w:val="5C36729C"/>
    <w:rsid w:val="5C520E7C"/>
    <w:rsid w:val="5C5611D3"/>
    <w:rsid w:val="5C6E5A67"/>
    <w:rsid w:val="5CC055C4"/>
    <w:rsid w:val="5CC07DD9"/>
    <w:rsid w:val="5D0D35F8"/>
    <w:rsid w:val="5D1C654D"/>
    <w:rsid w:val="5D2017FC"/>
    <w:rsid w:val="5DC23869"/>
    <w:rsid w:val="5E6D4E5F"/>
    <w:rsid w:val="5E8343A9"/>
    <w:rsid w:val="5ECF7C24"/>
    <w:rsid w:val="5EFA2F5D"/>
    <w:rsid w:val="5F0E6877"/>
    <w:rsid w:val="5F1405A9"/>
    <w:rsid w:val="5F4E2C09"/>
    <w:rsid w:val="5F7C47FC"/>
    <w:rsid w:val="5FB4164A"/>
    <w:rsid w:val="5FF41E65"/>
    <w:rsid w:val="60675D31"/>
    <w:rsid w:val="606E61E9"/>
    <w:rsid w:val="60D17C50"/>
    <w:rsid w:val="61152866"/>
    <w:rsid w:val="61CE7FA1"/>
    <w:rsid w:val="622017F1"/>
    <w:rsid w:val="62DD1EB5"/>
    <w:rsid w:val="63154001"/>
    <w:rsid w:val="633D39F4"/>
    <w:rsid w:val="6413263F"/>
    <w:rsid w:val="64B27796"/>
    <w:rsid w:val="64CA1A25"/>
    <w:rsid w:val="64E83DE8"/>
    <w:rsid w:val="64EC3D37"/>
    <w:rsid w:val="64EE1A97"/>
    <w:rsid w:val="65810E59"/>
    <w:rsid w:val="65817895"/>
    <w:rsid w:val="658E039D"/>
    <w:rsid w:val="65924CA9"/>
    <w:rsid w:val="65B46B2F"/>
    <w:rsid w:val="65C26A8E"/>
    <w:rsid w:val="65E51C8D"/>
    <w:rsid w:val="65FF6E40"/>
    <w:rsid w:val="660D2ED6"/>
    <w:rsid w:val="6612135A"/>
    <w:rsid w:val="6659207B"/>
    <w:rsid w:val="66AE7DC2"/>
    <w:rsid w:val="66D6776C"/>
    <w:rsid w:val="672A3F5C"/>
    <w:rsid w:val="672C66EE"/>
    <w:rsid w:val="674D4335"/>
    <w:rsid w:val="67726657"/>
    <w:rsid w:val="67BB05DB"/>
    <w:rsid w:val="68120612"/>
    <w:rsid w:val="68744C4B"/>
    <w:rsid w:val="688A35DC"/>
    <w:rsid w:val="6896352A"/>
    <w:rsid w:val="68D51FF8"/>
    <w:rsid w:val="68F41093"/>
    <w:rsid w:val="69232A11"/>
    <w:rsid w:val="694F6758"/>
    <w:rsid w:val="695E2B47"/>
    <w:rsid w:val="69721525"/>
    <w:rsid w:val="69874162"/>
    <w:rsid w:val="69886D18"/>
    <w:rsid w:val="699C0B46"/>
    <w:rsid w:val="699E6EDB"/>
    <w:rsid w:val="6A0C5CC5"/>
    <w:rsid w:val="6A0D4726"/>
    <w:rsid w:val="6A1011E7"/>
    <w:rsid w:val="6A5C61DA"/>
    <w:rsid w:val="6A7D7D3F"/>
    <w:rsid w:val="6A9C5931"/>
    <w:rsid w:val="6B327947"/>
    <w:rsid w:val="6BC92D5B"/>
    <w:rsid w:val="6BD20370"/>
    <w:rsid w:val="6BDC2A11"/>
    <w:rsid w:val="6BE85984"/>
    <w:rsid w:val="6C4179F9"/>
    <w:rsid w:val="6D2356D5"/>
    <w:rsid w:val="6D374CDD"/>
    <w:rsid w:val="6D7A376E"/>
    <w:rsid w:val="6D924ED4"/>
    <w:rsid w:val="6E1F559C"/>
    <w:rsid w:val="6EC425A0"/>
    <w:rsid w:val="6F155591"/>
    <w:rsid w:val="6F944336"/>
    <w:rsid w:val="6FA110A6"/>
    <w:rsid w:val="6FAD4F96"/>
    <w:rsid w:val="6FC64B3E"/>
    <w:rsid w:val="700A0487"/>
    <w:rsid w:val="70393F60"/>
    <w:rsid w:val="706E6C67"/>
    <w:rsid w:val="70A408DB"/>
    <w:rsid w:val="70D34E08"/>
    <w:rsid w:val="71411CC9"/>
    <w:rsid w:val="71502811"/>
    <w:rsid w:val="71C10F2E"/>
    <w:rsid w:val="71C87C41"/>
    <w:rsid w:val="71C93E5C"/>
    <w:rsid w:val="722453CB"/>
    <w:rsid w:val="72365B57"/>
    <w:rsid w:val="72611287"/>
    <w:rsid w:val="72BB5F8B"/>
    <w:rsid w:val="72BB6655"/>
    <w:rsid w:val="72C712E1"/>
    <w:rsid w:val="72FA1A10"/>
    <w:rsid w:val="73322ECF"/>
    <w:rsid w:val="73662167"/>
    <w:rsid w:val="73952CB3"/>
    <w:rsid w:val="73C55FFA"/>
    <w:rsid w:val="751C6001"/>
    <w:rsid w:val="75686957"/>
    <w:rsid w:val="761A4816"/>
    <w:rsid w:val="76772852"/>
    <w:rsid w:val="769D3F76"/>
    <w:rsid w:val="771D3195"/>
    <w:rsid w:val="7758241F"/>
    <w:rsid w:val="77F838AE"/>
    <w:rsid w:val="780E7E28"/>
    <w:rsid w:val="781B0555"/>
    <w:rsid w:val="784E07A8"/>
    <w:rsid w:val="78533409"/>
    <w:rsid w:val="78705799"/>
    <w:rsid w:val="78774B27"/>
    <w:rsid w:val="78D26A7E"/>
    <w:rsid w:val="78F9553C"/>
    <w:rsid w:val="79940026"/>
    <w:rsid w:val="7A162C99"/>
    <w:rsid w:val="7A72753A"/>
    <w:rsid w:val="7AF47429"/>
    <w:rsid w:val="7B130B37"/>
    <w:rsid w:val="7B406A51"/>
    <w:rsid w:val="7B6B4CD9"/>
    <w:rsid w:val="7B9B00FB"/>
    <w:rsid w:val="7C01654E"/>
    <w:rsid w:val="7C09018C"/>
    <w:rsid w:val="7C3A2988"/>
    <w:rsid w:val="7C420122"/>
    <w:rsid w:val="7C541224"/>
    <w:rsid w:val="7C675C0A"/>
    <w:rsid w:val="7C727ADF"/>
    <w:rsid w:val="7CF02627"/>
    <w:rsid w:val="7D114D01"/>
    <w:rsid w:val="7DDC6E34"/>
    <w:rsid w:val="7E23216E"/>
    <w:rsid w:val="7E751182"/>
    <w:rsid w:val="7E8E57B1"/>
    <w:rsid w:val="7EA41695"/>
    <w:rsid w:val="7EAC1347"/>
    <w:rsid w:val="7ED96E19"/>
    <w:rsid w:val="7F245858"/>
    <w:rsid w:val="7F9A1827"/>
    <w:rsid w:val="7FA22F78"/>
    <w:rsid w:val="7FA27CF2"/>
    <w:rsid w:val="7FAF4BA7"/>
    <w:rsid w:val="7FB201B2"/>
    <w:rsid w:val="7FB3011B"/>
    <w:rsid w:val="7FBA3291"/>
    <w:rsid w:val="7FF00A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6">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7">
    <w:name w:val="heading 4"/>
    <w:basedOn w:val="1"/>
    <w:next w:val="1"/>
    <w:qFormat/>
    <w:uiPriority w:val="1"/>
    <w:pPr>
      <w:ind w:left="652"/>
      <w:outlineLvl w:val="3"/>
    </w:pPr>
    <w:rPr>
      <w:b/>
      <w:bCs/>
      <w:sz w:val="30"/>
      <w:szCs w:val="30"/>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0"/>
    <w:pPr>
      <w:adjustRightInd/>
      <w:spacing w:after="120" w:line="240" w:lineRule="auto"/>
      <w:ind w:firstLine="420" w:firstLineChars="100"/>
      <w:jc w:val="both"/>
    </w:pPr>
    <w:rPr>
      <w:rFonts w:ascii="Times New Roman"/>
      <w:kern w:val="2"/>
      <w:sz w:val="21"/>
      <w:szCs w:val="24"/>
    </w:rPr>
  </w:style>
  <w:style w:type="paragraph" w:styleId="3">
    <w:name w:val="Body Text"/>
    <w:basedOn w:val="1"/>
    <w:next w:val="2"/>
    <w:link w:val="33"/>
    <w:qFormat/>
    <w:uiPriority w:val="0"/>
    <w:pPr>
      <w:spacing w:after="120"/>
    </w:pPr>
  </w:style>
  <w:style w:type="paragraph" w:styleId="8">
    <w:name w:val="Normal Indent"/>
    <w:basedOn w:val="1"/>
    <w:next w:val="1"/>
    <w:qFormat/>
    <w:uiPriority w:val="0"/>
    <w:pPr>
      <w:adjustRightInd w:val="0"/>
      <w:spacing w:line="360" w:lineRule="atLeast"/>
      <w:ind w:firstLine="482"/>
      <w:textAlignment w:val="baseline"/>
    </w:pPr>
    <w:rPr>
      <w:kern w:val="0"/>
      <w:sz w:val="24"/>
      <w:szCs w:val="20"/>
    </w:rPr>
  </w:style>
  <w:style w:type="paragraph" w:styleId="9">
    <w:name w:val="toa heading"/>
    <w:basedOn w:val="1"/>
    <w:next w:val="1"/>
    <w:unhideWhenUsed/>
    <w:qFormat/>
    <w:uiPriority w:val="99"/>
    <w:pPr>
      <w:spacing w:before="120"/>
    </w:pPr>
    <w:rPr>
      <w:rFonts w:ascii="Cambria" w:hAnsi="Cambria"/>
      <w:sz w:val="24"/>
    </w:rPr>
  </w:style>
  <w:style w:type="paragraph" w:styleId="10">
    <w:name w:val="annotation text"/>
    <w:basedOn w:val="1"/>
    <w:qFormat/>
    <w:uiPriority w:val="0"/>
    <w:pPr>
      <w:jc w:val="left"/>
    </w:pPr>
  </w:style>
  <w:style w:type="paragraph" w:styleId="11">
    <w:name w:val="index 6"/>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12">
    <w:name w:val="Body Text Indent"/>
    <w:basedOn w:val="1"/>
    <w:next w:val="1"/>
    <w:qFormat/>
    <w:uiPriority w:val="0"/>
    <w:pPr>
      <w:spacing w:after="120"/>
      <w:ind w:left="200" w:leftChars="200"/>
    </w:pPr>
  </w:style>
  <w:style w:type="paragraph" w:styleId="13">
    <w:name w:val="toc 3"/>
    <w:basedOn w:val="1"/>
    <w:next w:val="1"/>
    <w:qFormat/>
    <w:uiPriority w:val="39"/>
    <w:pPr>
      <w:tabs>
        <w:tab w:val="right" w:leader="dot" w:pos="9288"/>
      </w:tabs>
      <w:ind w:left="400" w:leftChars="400"/>
    </w:pPr>
    <w:rPr>
      <w:rFonts w:ascii="宋体"/>
    </w:rPr>
  </w:style>
  <w:style w:type="paragraph" w:styleId="14">
    <w:name w:val="Plain Text"/>
    <w:basedOn w:val="1"/>
    <w:next w:val="15"/>
    <w:link w:val="34"/>
    <w:qFormat/>
    <w:uiPriority w:val="0"/>
    <w:rPr>
      <w:rFonts w:ascii="宋体"/>
      <w:color w:val="000000"/>
      <w:szCs w:val="20"/>
      <w:u w:val="none" w:color="00000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Date"/>
    <w:basedOn w:val="1"/>
    <w:next w:val="1"/>
    <w:link w:val="35"/>
    <w:qFormat/>
    <w:uiPriority w:val="0"/>
    <w:rPr>
      <w:rFonts w:ascii="Arial" w:hAnsi="Arial" w:eastAsia="仿宋_GB2312"/>
      <w:color w:val="000000"/>
      <w:sz w:val="32"/>
      <w:szCs w:val="20"/>
      <w:u w:val="none" w:color="000000"/>
    </w:rPr>
  </w:style>
  <w:style w:type="paragraph" w:styleId="17">
    <w:name w:val="footer"/>
    <w:basedOn w:val="1"/>
    <w:link w:val="36"/>
    <w:qFormat/>
    <w:uiPriority w:val="0"/>
    <w:pPr>
      <w:tabs>
        <w:tab w:val="center" w:pos="4153"/>
        <w:tab w:val="right" w:pos="8306"/>
      </w:tabs>
      <w:snapToGrid w:val="0"/>
      <w:jc w:val="left"/>
    </w:pPr>
    <w:rPr>
      <w:sz w:val="18"/>
      <w:szCs w:val="18"/>
    </w:rPr>
  </w:style>
  <w:style w:type="paragraph" w:styleId="18">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1">
    <w:name w:val="footnote text"/>
    <w:basedOn w:val="1"/>
    <w:next w:val="3"/>
    <w:qFormat/>
    <w:uiPriority w:val="0"/>
    <w:pPr>
      <w:snapToGrid w:val="0"/>
      <w:jc w:val="left"/>
    </w:pPr>
    <w:rPr>
      <w:rFonts w:ascii="Times New Roman" w:hAnsi="Times New Roman" w:eastAsia="宋体" w:cs="Times New Roman"/>
      <w:sz w:val="18"/>
    </w:rPr>
  </w:style>
  <w:style w:type="paragraph" w:styleId="22">
    <w:name w:val="toc 2"/>
    <w:basedOn w:val="1"/>
    <w:next w:val="1"/>
    <w:qFormat/>
    <w:uiPriority w:val="39"/>
    <w:pPr>
      <w:ind w:left="200" w:leftChars="200"/>
    </w:pPr>
  </w:style>
  <w:style w:type="paragraph" w:styleId="23">
    <w:name w:val="Body Text 2"/>
    <w:basedOn w:val="1"/>
    <w:qFormat/>
    <w:uiPriority w:val="0"/>
    <w:pPr>
      <w:tabs>
        <w:tab w:val="left" w:pos="0"/>
      </w:tabs>
      <w:spacing w:line="400" w:lineRule="atLeast"/>
    </w:pPr>
    <w:rPr>
      <w:rFonts w:ascii="Arial" w:hAnsi="Arial"/>
      <w:color w:val="000000"/>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5">
    <w:name w:val="Body Text First Indent 2"/>
    <w:basedOn w:val="12"/>
    <w:unhideWhenUsed/>
    <w:qFormat/>
    <w:uiPriority w:val="99"/>
    <w:pPr>
      <w:spacing w:after="120" w:line="240" w:lineRule="auto"/>
      <w:ind w:left="420" w:leftChars="200" w:firstLine="420"/>
    </w:pPr>
    <w:rPr>
      <w:rFonts w:cs="宋体"/>
      <w:sz w:val="21"/>
      <w:szCs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qFormat/>
    <w:uiPriority w:val="0"/>
    <w:rPr>
      <w:color w:val="333333"/>
      <w:u w:val="none"/>
    </w:rPr>
  </w:style>
  <w:style w:type="character" w:styleId="32">
    <w:name w:val="Hyperlink"/>
    <w:qFormat/>
    <w:uiPriority w:val="99"/>
    <w:rPr>
      <w:color w:val="0000FF"/>
      <w:u w:val="single"/>
    </w:rPr>
  </w:style>
  <w:style w:type="character" w:customStyle="1" w:styleId="33">
    <w:name w:val="正文文本 Char"/>
    <w:link w:val="3"/>
    <w:semiHidden/>
    <w:qFormat/>
    <w:locked/>
    <w:uiPriority w:val="0"/>
    <w:rPr>
      <w:rFonts w:eastAsia="宋体"/>
      <w:kern w:val="2"/>
      <w:sz w:val="21"/>
      <w:szCs w:val="24"/>
      <w:lang w:val="en-US" w:eastAsia="zh-CN" w:bidi="ar-SA"/>
    </w:rPr>
  </w:style>
  <w:style w:type="character" w:customStyle="1" w:styleId="34">
    <w:name w:val="纯文本 Char"/>
    <w:link w:val="14"/>
    <w:qFormat/>
    <w:uiPriority w:val="0"/>
    <w:rPr>
      <w:rFonts w:ascii="宋体"/>
      <w:color w:val="000000"/>
      <w:kern w:val="2"/>
      <w:sz w:val="21"/>
      <w:u w:val="none" w:color="000000"/>
    </w:rPr>
  </w:style>
  <w:style w:type="character" w:customStyle="1" w:styleId="35">
    <w:name w:val="日期 Char"/>
    <w:link w:val="16"/>
    <w:qFormat/>
    <w:uiPriority w:val="0"/>
    <w:rPr>
      <w:rFonts w:ascii="Arial" w:hAnsi="Arial" w:eastAsia="仿宋_GB2312"/>
      <w:color w:val="000000"/>
      <w:kern w:val="2"/>
      <w:sz w:val="32"/>
      <w:u w:val="none" w:color="000000"/>
      <w:lang w:val="en-US" w:eastAsia="zh-CN" w:bidi="ar-SA"/>
    </w:rPr>
  </w:style>
  <w:style w:type="character" w:customStyle="1" w:styleId="36">
    <w:name w:val="页脚 Char"/>
    <w:link w:val="17"/>
    <w:qFormat/>
    <w:locked/>
    <w:uiPriority w:val="0"/>
    <w:rPr>
      <w:rFonts w:eastAsia="宋体"/>
      <w:kern w:val="2"/>
      <w:sz w:val="18"/>
      <w:szCs w:val="18"/>
      <w:lang w:val="en-US" w:eastAsia="zh-CN" w:bidi="ar-SA"/>
    </w:rPr>
  </w:style>
  <w:style w:type="character" w:customStyle="1" w:styleId="37">
    <w:name w:val="页眉 Char"/>
    <w:link w:val="18"/>
    <w:qFormat/>
    <w:locked/>
    <w:uiPriority w:val="0"/>
    <w:rPr>
      <w:rFonts w:eastAsia="宋体"/>
      <w:kern w:val="2"/>
      <w:sz w:val="18"/>
      <w:szCs w:val="18"/>
      <w:lang w:val="en-US" w:eastAsia="zh-CN" w:bidi="ar-SA"/>
    </w:rPr>
  </w:style>
  <w:style w:type="paragraph" w:customStyle="1" w:styleId="38">
    <w:name w:val="正文缩进1"/>
    <w:basedOn w:val="1"/>
    <w:qFormat/>
    <w:uiPriority w:val="0"/>
    <w:pPr>
      <w:ind w:firstLine="420" w:firstLineChars="200"/>
    </w:pPr>
  </w:style>
  <w:style w:type="paragraph" w:customStyle="1" w:styleId="39">
    <w:name w:val="_Style 2"/>
    <w:basedOn w:val="1"/>
    <w:qFormat/>
    <w:uiPriority w:val="0"/>
    <w:pPr>
      <w:ind w:firstLine="200" w:firstLineChars="200"/>
    </w:pPr>
    <w:rPr>
      <w:rFonts w:ascii="Calibri" w:hAnsi="Calibri"/>
      <w:sz w:val="28"/>
      <w:szCs w:val="22"/>
    </w:rPr>
  </w:style>
  <w:style w:type="paragraph" w:customStyle="1" w:styleId="40">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41">
    <w:name w:val="font01"/>
    <w:basedOn w:val="28"/>
    <w:qFormat/>
    <w:uiPriority w:val="0"/>
    <w:rPr>
      <w:rFonts w:hint="eastAsia" w:ascii="宋体" w:hAnsi="宋体" w:eastAsia="宋体" w:cs="宋体"/>
      <w:color w:val="000000"/>
      <w:sz w:val="22"/>
      <w:szCs w:val="22"/>
      <w:u w:val="none"/>
    </w:rPr>
  </w:style>
  <w:style w:type="character" w:customStyle="1" w:styleId="42">
    <w:name w:val="font111"/>
    <w:basedOn w:val="28"/>
    <w:qFormat/>
    <w:uiPriority w:val="0"/>
    <w:rPr>
      <w:rFonts w:ascii="Arial" w:hAnsi="Arial" w:cs="Arial"/>
      <w:color w:val="000000"/>
      <w:sz w:val="18"/>
      <w:szCs w:val="18"/>
      <w:u w:val="none"/>
    </w:rPr>
  </w:style>
  <w:style w:type="character" w:customStyle="1" w:styleId="43">
    <w:name w:val="Body Text Char"/>
    <w:qFormat/>
    <w:locked/>
    <w:uiPriority w:val="0"/>
    <w:rPr>
      <w:rFonts w:ascii="宋体" w:hAnsi="Arial"/>
      <w:sz w:val="28"/>
    </w:rPr>
  </w:style>
  <w:style w:type="paragraph" w:customStyle="1" w:styleId="44">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5">
    <w:name w:val="Table Paragraph"/>
    <w:basedOn w:val="1"/>
    <w:qFormat/>
    <w:uiPriority w:val="1"/>
  </w:style>
  <w:style w:type="paragraph" w:customStyle="1" w:styleId="46">
    <w:name w:val="Body 1"/>
    <w:qFormat/>
    <w:uiPriority w:val="0"/>
    <w:pPr>
      <w:outlineLvl w:val="0"/>
    </w:pPr>
    <w:rPr>
      <w:rFonts w:ascii="Helvetica" w:hAnsi="Helvetica" w:eastAsia="ヒラギノ角ゴ Pro W3" w:cs="Times New Roman"/>
      <w:color w:val="000000"/>
      <w:sz w:val="22"/>
      <w:lang w:val="en-US" w:eastAsia="zh-CN" w:bidi="ar-SA"/>
    </w:rPr>
  </w:style>
  <w:style w:type="paragraph" w:customStyle="1" w:styleId="4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8">
    <w:name w:val="Char"/>
    <w:basedOn w:val="1"/>
    <w:next w:val="1"/>
    <w:qFormat/>
    <w:uiPriority w:val="0"/>
    <w:pPr>
      <w:widowControl/>
      <w:spacing w:line="360" w:lineRule="auto"/>
      <w:jc w:val="left"/>
    </w:pPr>
    <w:rPr>
      <w:kern w:val="0"/>
      <w:szCs w:val="20"/>
      <w:lang w:eastAsia="en-US"/>
    </w:rPr>
  </w:style>
  <w:style w:type="paragraph" w:customStyle="1" w:styleId="4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50">
    <w:name w:val="p0"/>
    <w:basedOn w:val="1"/>
    <w:qFormat/>
    <w:uiPriority w:val="0"/>
    <w:pPr>
      <w:widowControl/>
      <w:jc w:val="left"/>
    </w:pPr>
    <w:rPr>
      <w:rFonts w:ascii="宋体" w:hAnsi="宋体" w:cs="宋体"/>
      <w:kern w:val="0"/>
      <w:sz w:val="18"/>
      <w:szCs w:val="18"/>
    </w:rPr>
  </w:style>
  <w:style w:type="paragraph" w:customStyle="1" w:styleId="51">
    <w:name w:val="WPS Plain"/>
    <w:qFormat/>
    <w:uiPriority w:val="0"/>
    <w:rPr>
      <w:rFonts w:ascii="Times New Roman" w:hAnsi="Times New Roman" w:eastAsia="宋体" w:cs="Times New Roman"/>
      <w:lang w:val="en-US" w:eastAsia="zh-CN" w:bidi="ar-SA"/>
    </w:rPr>
  </w:style>
  <w:style w:type="paragraph" w:customStyle="1" w:styleId="52">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styleId="53">
    <w:name w:val="List Paragraph"/>
    <w:basedOn w:val="1"/>
    <w:qFormat/>
    <w:uiPriority w:val="0"/>
    <w:pPr>
      <w:spacing w:line="360" w:lineRule="auto"/>
      <w:ind w:firstLine="420" w:firstLineChars="200"/>
    </w:pPr>
    <w:rPr>
      <w:rFonts w:ascii="宋体" w:hAnsi="宋体" w:cs="宋体"/>
      <w:sz w:val="24"/>
    </w:rPr>
  </w:style>
  <w:style w:type="paragraph" w:customStyle="1" w:styleId="54">
    <w:name w:val="样式 左侧:  0 厘米 悬挂缩进: 2.5 字符"/>
    <w:basedOn w:val="1"/>
    <w:qFormat/>
    <w:uiPriority w:val="0"/>
    <w:pPr>
      <w:ind w:left="525" w:hanging="525" w:hangingChars="250"/>
    </w:pPr>
    <w:rPr>
      <w:szCs w:val="20"/>
    </w:rPr>
  </w:style>
  <w:style w:type="paragraph" w:customStyle="1" w:styleId="55">
    <w:name w:val="标题 5（有编号）（绿盟科技）"/>
    <w:basedOn w:val="1"/>
    <w:next w:val="47"/>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图例"/>
    <w:basedOn w:val="1"/>
    <w:qFormat/>
    <w:uiPriority w:val="0"/>
    <w:pPr>
      <w:spacing w:before="120" w:beforeLines="0" w:after="120" w:afterLines="0" w:line="360" w:lineRule="auto"/>
      <w:jc w:val="center"/>
    </w:pPr>
    <w:rPr>
      <w:rFonts w:eastAsia="仿宋_GB2312"/>
      <w:b/>
      <w:sz w:val="24"/>
    </w:rPr>
  </w:style>
  <w:style w:type="character" w:customStyle="1" w:styleId="58">
    <w:name w:val="font71"/>
    <w:basedOn w:val="28"/>
    <w:qFormat/>
    <w:uiPriority w:val="0"/>
    <w:rPr>
      <w:rFonts w:hint="default" w:ascii="Calibri" w:hAnsi="Calibri" w:cs="Calibri"/>
      <w:b/>
      <w:bCs/>
      <w:color w:val="000000"/>
      <w:sz w:val="21"/>
      <w:szCs w:val="21"/>
      <w:u w:val="none"/>
    </w:rPr>
  </w:style>
  <w:style w:type="character" w:customStyle="1" w:styleId="59">
    <w:name w:val="font61"/>
    <w:basedOn w:val="28"/>
    <w:qFormat/>
    <w:uiPriority w:val="0"/>
    <w:rPr>
      <w:rFonts w:hint="eastAsia" w:ascii="华文仿宋" w:hAnsi="华文仿宋" w:eastAsia="华文仿宋" w:cs="华文仿宋"/>
      <w:color w:val="000000"/>
      <w:sz w:val="21"/>
      <w:szCs w:val="21"/>
      <w:u w:val="none"/>
    </w:rPr>
  </w:style>
  <w:style w:type="character" w:customStyle="1" w:styleId="60">
    <w:name w:val="font91"/>
    <w:basedOn w:val="28"/>
    <w:qFormat/>
    <w:uiPriority w:val="0"/>
    <w:rPr>
      <w:rFonts w:hint="default" w:ascii="Calibri" w:hAnsi="Calibri" w:cs="Calibri"/>
      <w:b/>
      <w:bCs/>
      <w:color w:val="FF0000"/>
      <w:sz w:val="21"/>
      <w:szCs w:val="21"/>
      <w:u w:val="none"/>
    </w:rPr>
  </w:style>
  <w:style w:type="character" w:customStyle="1" w:styleId="61">
    <w:name w:val="font101"/>
    <w:basedOn w:val="28"/>
    <w:qFormat/>
    <w:uiPriority w:val="0"/>
    <w:rPr>
      <w:rFonts w:hint="eastAsia" w:ascii="宋体" w:hAnsi="宋体" w:eastAsia="宋体" w:cs="宋体"/>
      <w:color w:val="000000"/>
      <w:sz w:val="21"/>
      <w:szCs w:val="21"/>
      <w:u w:val="none"/>
    </w:rPr>
  </w:style>
  <w:style w:type="character" w:customStyle="1" w:styleId="62">
    <w:name w:val="font81"/>
    <w:basedOn w:val="28"/>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81</Pages>
  <Words>44870</Words>
  <Characters>48029</Characters>
  <Lines>310</Lines>
  <Paragraphs>87</Paragraphs>
  <TotalTime>0</TotalTime>
  <ScaleCrop>false</ScaleCrop>
  <LinksUpToDate>false</LinksUpToDate>
  <CharactersWithSpaces>51320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Administrator</cp:lastModifiedBy>
  <cp:lastPrinted>2022-05-30T11:22:00Z</cp:lastPrinted>
  <dcterms:modified xsi:type="dcterms:W3CDTF">2022-06-02T11:56:53Z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A54B916FBDB141779A25A73B16809073</vt:lpwstr>
  </property>
</Properties>
</file>