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highlight w:val="none"/>
          <w:lang w:val="en-US" w:eastAsia="zh-CN"/>
        </w:rPr>
      </w:pPr>
      <w:bookmarkStart w:id="69" w:name="_GoBack"/>
      <w:r>
        <w:rPr>
          <w:rFonts w:hint="eastAsia" w:ascii="宋体" w:hAnsi="宋体" w:cs="宋体"/>
          <w:b/>
          <w:color w:val="auto"/>
          <w:sz w:val="48"/>
          <w:szCs w:val="48"/>
          <w:highlight w:val="none"/>
          <w:lang w:val="en-US" w:eastAsia="zh-CN"/>
        </w:rPr>
        <w:t xml:space="preserve">                                                                                                                                     </w:t>
      </w:r>
    </w:p>
    <w:p>
      <w:pPr>
        <w:pStyle w:val="25"/>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阿勒泰市农牧民服务阵地提升改造建设项目--施工</w:t>
      </w:r>
    </w:p>
    <w:p>
      <w:pPr>
        <w:jc w:val="center"/>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竞</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争</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rPr>
        <w:t>性</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lang w:eastAsia="zh-CN"/>
        </w:rPr>
        <w:t>谈</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判</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文</w:t>
      </w:r>
    </w:p>
    <w:p>
      <w:pPr>
        <w:jc w:val="center"/>
        <w:rPr>
          <w:rFonts w:hint="eastAsia" w:ascii="仿宋_GB2312" w:eastAsia="仿宋_GB2312"/>
          <w:b/>
          <w:color w:val="auto"/>
          <w:sz w:val="36"/>
          <w:szCs w:val="36"/>
          <w:highlight w:val="none"/>
        </w:rPr>
      </w:pPr>
      <w:r>
        <w:rPr>
          <w:rFonts w:hint="eastAsia" w:ascii="仿宋_GB2312" w:eastAsia="仿宋_GB2312"/>
          <w:b/>
          <w:color w:val="auto"/>
          <w:sz w:val="48"/>
          <w:szCs w:val="48"/>
          <w:highlight w:val="none"/>
        </w:rPr>
        <w:t>件</w:t>
      </w:r>
    </w:p>
    <w:p>
      <w:pPr>
        <w:jc w:val="center"/>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ind w:firstLine="840" w:firstLineChars="300"/>
        <w:rPr>
          <w:rFonts w:ascii="宋体"/>
          <w:bCs/>
          <w:color w:val="auto"/>
          <w:sz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招标单位：</w:t>
      </w:r>
      <w:r>
        <w:rPr>
          <w:rFonts w:hint="eastAsia" w:ascii="仿宋_GB2312" w:hAnsi="宋体" w:eastAsia="仿宋_GB2312"/>
          <w:b/>
          <w:color w:val="auto"/>
          <w:sz w:val="28"/>
          <w:szCs w:val="28"/>
          <w:highlight w:val="none"/>
          <w:lang w:val="en-US" w:eastAsia="zh-CN"/>
        </w:rPr>
        <w:t xml:space="preserve"> 中共阿勒泰市委员会组织部</w:t>
      </w:r>
      <w:r>
        <w:rPr>
          <w:rFonts w:hint="eastAsia" w:ascii="仿宋_GB2312" w:hAnsi="宋体" w:eastAsia="仿宋_GB2312"/>
          <w:b/>
          <w:color w:val="auto"/>
          <w:sz w:val="28"/>
          <w:szCs w:val="28"/>
          <w:highlight w:val="none"/>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文件编号：ZFCGA-JTSZZB2022-016</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招标代理公司: </w:t>
      </w:r>
      <w:r>
        <w:rPr>
          <w:rFonts w:hint="eastAsia" w:ascii="仿宋_GB2312" w:hAnsi="宋体" w:eastAsia="仿宋_GB2312"/>
          <w:b/>
          <w:color w:val="auto"/>
          <w:sz w:val="28"/>
          <w:szCs w:val="28"/>
          <w:highlight w:val="none"/>
          <w:lang w:eastAsia="zh-CN"/>
        </w:rPr>
        <w:t>新疆金泰首致项目管理咨询有限公司</w:t>
      </w:r>
      <w:r>
        <w:rPr>
          <w:rFonts w:hint="eastAsia" w:ascii="仿宋_GB2312" w:hAnsi="宋体" w:eastAsia="仿宋_GB2312"/>
          <w:b/>
          <w:color w:val="auto"/>
          <w:sz w:val="28"/>
          <w:szCs w:val="28"/>
          <w:highlight w:val="none"/>
        </w:rPr>
        <w:t>(</w:t>
      </w:r>
      <w:r>
        <w:rPr>
          <w:rFonts w:hint="eastAsia" w:ascii="仿宋_GB2312" w:hAnsi="宋体" w:eastAsia="仿宋_GB2312"/>
          <w:b/>
          <w:color w:val="auto"/>
          <w:sz w:val="28"/>
          <w:szCs w:val="28"/>
          <w:highlight w:val="none"/>
          <w:lang w:eastAsia="zh-CN"/>
        </w:rPr>
        <w:t>盖章</w:t>
      </w:r>
      <w:r>
        <w:rPr>
          <w:rFonts w:hint="eastAsia" w:ascii="仿宋_GB2312" w:hAnsi="宋体" w:eastAsia="仿宋_GB2312"/>
          <w:b/>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法定代表人(签</w:t>
      </w:r>
      <w:r>
        <w:rPr>
          <w:rFonts w:hint="eastAsia" w:ascii="仿宋_GB2312" w:hAnsi="宋体" w:eastAsia="仿宋_GB2312"/>
          <w:b/>
          <w:color w:val="auto"/>
          <w:sz w:val="28"/>
          <w:szCs w:val="28"/>
          <w:highlight w:val="none"/>
          <w:lang w:eastAsia="zh-CN"/>
        </w:rPr>
        <w:t>字或盖</w:t>
      </w:r>
      <w:r>
        <w:rPr>
          <w:rFonts w:hint="eastAsia" w:ascii="仿宋_GB2312" w:hAnsi="宋体" w:eastAsia="仿宋_GB2312"/>
          <w:b/>
          <w:color w:val="auto"/>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项目联系人: </w:t>
      </w:r>
      <w:r>
        <w:rPr>
          <w:rFonts w:hint="eastAsia" w:ascii="仿宋_GB2312" w:hAnsi="宋体" w:eastAsia="仿宋_GB2312"/>
          <w:b/>
          <w:color w:val="auto"/>
          <w:sz w:val="28"/>
          <w:szCs w:val="28"/>
          <w:highlight w:val="none"/>
          <w:lang w:val="en-US" w:eastAsia="zh-CN"/>
        </w:rPr>
        <w:t>尚梦云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i w:val="0"/>
          <w:iCs w:val="0"/>
          <w:color w:val="auto"/>
          <w:highlight w:val="none"/>
          <w:lang w:val="en-US" w:eastAsia="zh-CN"/>
        </w:rPr>
      </w:pPr>
      <w:r>
        <w:rPr>
          <w:rFonts w:hint="eastAsia" w:ascii="仿宋_GB2312" w:hAnsi="宋体" w:eastAsia="仿宋_GB2312"/>
          <w:b/>
          <w:color w:val="auto"/>
          <w:sz w:val="28"/>
          <w:szCs w:val="28"/>
          <w:highlight w:val="none"/>
        </w:rPr>
        <w:t>联系电话:</w:t>
      </w:r>
      <w:r>
        <w:rPr>
          <w:rFonts w:hint="eastAsia" w:ascii="仿宋_GB2312" w:hAnsi="宋体" w:eastAsia="仿宋_GB2312"/>
          <w:b/>
          <w:color w:val="auto"/>
          <w:sz w:val="28"/>
          <w:szCs w:val="28"/>
          <w:highlight w:val="none"/>
          <w:lang w:val="en-US" w:eastAsia="zh-CN"/>
        </w:rPr>
        <w:t>18935826608</w:t>
      </w:r>
      <w:bookmarkStart w:id="0" w:name="OLE_LINK9"/>
      <w:bookmarkStart w:id="1" w:name="OLE_LINK13"/>
      <w:bookmarkStart w:id="2" w:name="_Toc398200789"/>
      <w:bookmarkStart w:id="3" w:name="_Toc399326440"/>
      <w:bookmarkStart w:id="4" w:name="_Toc472081120"/>
      <w:bookmarkStart w:id="5" w:name="_Toc80457036"/>
      <w:bookmarkStart w:id="6" w:name="_Toc399318696"/>
      <w:bookmarkStart w:id="7" w:name="_Toc396102261"/>
      <w:bookmarkStart w:id="8" w:name="_Toc396900362"/>
      <w:bookmarkStart w:id="9" w:name="_Toc402766965"/>
      <w:bookmarkStart w:id="10" w:name="_Toc395974904"/>
      <w:bookmarkStart w:id="11" w:name="_Toc23865205"/>
      <w:bookmarkStart w:id="12" w:name="_Toc396102784"/>
      <w:bookmarkStart w:id="13" w:name="_Toc396103532"/>
      <w:bookmarkStart w:id="14" w:name="_Toc402766553"/>
      <w:bookmarkStart w:id="15" w:name="_Toc80616375"/>
      <w:bookmarkStart w:id="16" w:name="_Toc27894912"/>
      <w:bookmarkStart w:id="17" w:name="_Toc397169058"/>
      <w:bookmarkStart w:id="18" w:name="_Toc396898745"/>
    </w:p>
    <w:p>
      <w:pPr>
        <w:pStyle w:val="3"/>
        <w:tabs>
          <w:tab w:val="left" w:pos="0"/>
        </w:tabs>
        <w:autoSpaceDE w:val="0"/>
        <w:autoSpaceDN w:val="0"/>
        <w:adjustRightInd w:val="0"/>
        <w:spacing w:before="0" w:after="0" w:line="360" w:lineRule="auto"/>
        <w:jc w:val="center"/>
        <w:rPr>
          <w:rFonts w:hint="eastAsia" w:ascii="华文中宋" w:hAnsi="华文中宋" w:eastAsia="华文中宋"/>
          <w:sz w:val="48"/>
          <w:szCs w:val="32"/>
          <w:highlight w:val="none"/>
          <w:lang w:eastAsia="zh-CN"/>
        </w:rPr>
      </w:pPr>
      <w:r>
        <w:rPr>
          <w:rFonts w:hint="eastAsia" w:ascii="宋体" w:hAnsi="宋体"/>
          <w:color w:val="auto"/>
          <w:kern w:val="0"/>
          <w:sz w:val="28"/>
          <w:szCs w:val="28"/>
          <w:highlight w:val="none"/>
          <w:lang w:val="en-US" w:eastAsia="zh-CN"/>
        </w:rPr>
        <w:t xml:space="preserve">                  </w:t>
      </w:r>
      <w:r>
        <w:rPr>
          <w:rFonts w:hint="eastAsia" w:ascii="华文中宋" w:hAnsi="华文中宋" w:eastAsia="华文中宋"/>
          <w:sz w:val="48"/>
          <w:szCs w:val="32"/>
          <w:highlight w:val="none"/>
          <w:lang w:eastAsia="zh-CN"/>
        </w:rPr>
        <w:t>阿勒泰市农牧民服务阵地提升改造建设项目--施工</w:t>
      </w:r>
    </w:p>
    <w:p>
      <w:pPr>
        <w:pStyle w:val="3"/>
        <w:tabs>
          <w:tab w:val="left" w:pos="0"/>
        </w:tabs>
        <w:autoSpaceDE w:val="0"/>
        <w:autoSpaceDN w:val="0"/>
        <w:adjustRightInd w:val="0"/>
        <w:spacing w:before="0" w:after="0" w:line="360" w:lineRule="auto"/>
        <w:jc w:val="center"/>
        <w:rPr>
          <w:rFonts w:ascii="华文中宋" w:hAnsi="华文中宋" w:eastAsia="华文中宋"/>
          <w:sz w:val="48"/>
          <w:szCs w:val="32"/>
          <w:highlight w:val="none"/>
        </w:rPr>
      </w:pPr>
      <w:r>
        <w:rPr>
          <w:rFonts w:hint="eastAsia" w:ascii="华文中宋" w:hAnsi="华文中宋" w:eastAsia="华文中宋"/>
          <w:sz w:val="48"/>
          <w:szCs w:val="32"/>
          <w:highlight w:val="none"/>
        </w:rPr>
        <w:t>竞争性谈判公告</w:t>
      </w:r>
    </w:p>
    <w:p>
      <w:pPr>
        <w:rPr>
          <w:highlight w:val="none"/>
        </w:rPr>
      </w:pPr>
    </w:p>
    <w:p>
      <w:pPr>
        <w:pBdr>
          <w:top w:val="single" w:color="auto" w:sz="4" w:space="1"/>
          <w:left w:val="single" w:color="auto" w:sz="4" w:space="4"/>
          <w:bottom w:val="single" w:color="auto" w:sz="4" w:space="1"/>
          <w:right w:val="single" w:color="auto" w:sz="4" w:space="4"/>
        </w:pBdr>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阿勒泰市农牧民服务阵地提升改造建设项目--施工</w:t>
      </w:r>
      <w:r>
        <w:rPr>
          <w:rFonts w:hint="eastAsia" w:ascii="仿宋" w:hAnsi="仿宋" w:eastAsia="仿宋"/>
          <w:sz w:val="28"/>
          <w:szCs w:val="28"/>
          <w:highlight w:val="none"/>
        </w:rPr>
        <w:t>的潜在供应商应在</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19" w:name="_Toc35393629"/>
      <w:bookmarkStart w:id="20" w:name="_Toc35393798"/>
      <w:bookmarkStart w:id="21" w:name="_Toc28359012"/>
      <w:bookmarkStart w:id="22" w:name="_Toc28359089"/>
      <w:r>
        <w:rPr>
          <w:rFonts w:hint="eastAsia" w:ascii="黑体" w:hAnsi="黑体" w:cs="宋体"/>
          <w:b w:val="0"/>
          <w:sz w:val="28"/>
          <w:szCs w:val="28"/>
          <w:highlight w:val="none"/>
        </w:rPr>
        <w:t>一、项目基本情况</w:t>
      </w:r>
      <w:bookmarkEnd w:id="19"/>
      <w:bookmarkEnd w:id="20"/>
      <w:bookmarkEnd w:id="21"/>
      <w:bookmarkEnd w:id="22"/>
    </w:p>
    <w:p>
      <w:pPr>
        <w:ind w:left="1959" w:leftChars="266" w:hanging="1400" w:hangingChars="5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ZFCGA-JTSZZB2022-016</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阿勒泰市农牧民服务阵地提升改造建设项目--施工</w:t>
      </w:r>
    </w:p>
    <w:p>
      <w:pPr>
        <w:ind w:left="559" w:leftChars="266" w:firstLine="0" w:firstLineChars="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Segoe UI Emoji" w:hAnsi="Segoe UI Emoji" w:eastAsia="仿宋" w:cs="Segoe UI Emoji"/>
          <w:sz w:val="28"/>
          <w:szCs w:val="28"/>
          <w:highlight w:val="none"/>
          <w:lang w:eastAsia="zh-CN"/>
        </w:rPr>
        <w:t>☑</w:t>
      </w:r>
      <w:r>
        <w:rPr>
          <w:rFonts w:hint="eastAsia" w:ascii="仿宋" w:hAnsi="仿宋" w:eastAsia="仿宋" w:cs="仿宋"/>
          <w:sz w:val="28"/>
          <w:szCs w:val="28"/>
          <w:highlight w:val="none"/>
        </w:rPr>
        <w:t>竞争性谈判</w:t>
      </w:r>
      <w:r>
        <w:rPr>
          <w:rFonts w:hint="eastAsia" w:ascii="仿宋" w:hAnsi="仿宋" w:eastAsia="仿宋"/>
          <w:sz w:val="28"/>
          <w:szCs w:val="28"/>
          <w:highlight w:val="none"/>
        </w:rPr>
        <w:t xml:space="preserve"> □竞争性磋商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预算金额：3821347.97</w:t>
      </w:r>
      <w:r>
        <w:rPr>
          <w:rFonts w:hint="eastAsia" w:ascii="仿宋" w:hAnsi="仿宋" w:eastAsia="仿宋"/>
          <w:sz w:val="28"/>
          <w:szCs w:val="28"/>
          <w:highlight w:val="none"/>
          <w:lang w:val="en-US" w:eastAsia="zh-CN"/>
        </w:rPr>
        <w:t>元</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采购需求：改造建设11个乡村振兴会客厅约2000平方米，主要建设内容为室内粉刷、水电改造、室内配套建设及宣传广告等。</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合同履约期限：详见谈判文件</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（否）</w:t>
      </w:r>
      <w:r>
        <w:rPr>
          <w:rFonts w:hint="eastAsia" w:ascii="仿宋" w:hAnsi="仿宋" w:eastAsia="仿宋"/>
          <w:sz w:val="28"/>
          <w:szCs w:val="28"/>
          <w:highlight w:val="none"/>
        </w:rPr>
        <w:t>接受联合体</w:t>
      </w:r>
      <w:r>
        <w:rPr>
          <w:rFonts w:hint="eastAsia" w:ascii="仿宋" w:hAnsi="仿宋" w:eastAsia="仿宋"/>
          <w:sz w:val="28"/>
          <w:szCs w:val="28"/>
          <w:highlight w:val="none"/>
          <w:lang w:eastAsia="zh-CN"/>
        </w:rPr>
        <w:t>投标</w:t>
      </w:r>
      <w:r>
        <w:rPr>
          <w:rFonts w:hint="eastAsia" w:ascii="仿宋" w:hAnsi="仿宋" w:eastAsia="仿宋"/>
          <w:sz w:val="28"/>
          <w:szCs w:val="28"/>
          <w:highlight w:val="none"/>
        </w:rPr>
        <w:t>。</w:t>
      </w:r>
    </w:p>
    <w:p>
      <w:pPr>
        <w:pStyle w:val="4"/>
        <w:numPr>
          <w:ilvl w:val="0"/>
          <w:numId w:val="2"/>
        </w:numPr>
        <w:spacing w:line="360" w:lineRule="auto"/>
        <w:rPr>
          <w:rFonts w:ascii="黑体" w:hAnsi="黑体" w:cs="宋体"/>
          <w:b w:val="0"/>
          <w:sz w:val="28"/>
          <w:szCs w:val="28"/>
          <w:highlight w:val="none"/>
        </w:rPr>
      </w:pPr>
      <w:bookmarkStart w:id="23" w:name="_Toc28359090"/>
      <w:bookmarkStart w:id="24" w:name="_Toc35393630"/>
      <w:bookmarkStart w:id="25" w:name="_Toc28359013"/>
      <w:bookmarkStart w:id="26" w:name="_Toc35393799"/>
      <w:r>
        <w:rPr>
          <w:rFonts w:hint="eastAsia" w:ascii="黑体" w:hAnsi="黑体" w:cs="宋体"/>
          <w:b w:val="0"/>
          <w:sz w:val="28"/>
          <w:szCs w:val="28"/>
          <w:highlight w:val="none"/>
        </w:rPr>
        <w:t>申请人的资格要求：</w:t>
      </w:r>
      <w:bookmarkEnd w:id="23"/>
      <w:bookmarkEnd w:id="24"/>
      <w:bookmarkEnd w:id="25"/>
      <w:bookmarkEnd w:id="26"/>
    </w:p>
    <w:p>
      <w:pPr>
        <w:numPr>
          <w:ilvl w:val="0"/>
          <w:numId w:val="3"/>
        </w:numPr>
        <w:rPr>
          <w:rFonts w:hint="eastAsia" w:ascii="仿宋" w:hAnsi="仿宋" w:eastAsia="仿宋"/>
          <w:sz w:val="28"/>
          <w:szCs w:val="28"/>
          <w:highlight w:val="none"/>
        </w:rPr>
      </w:pPr>
      <w:r>
        <w:rPr>
          <w:rFonts w:hint="eastAsia" w:ascii="仿宋" w:hAnsi="仿宋" w:eastAsia="仿宋"/>
          <w:sz w:val="28"/>
          <w:szCs w:val="28"/>
          <w:highlight w:val="none"/>
        </w:rPr>
        <w:t>投标人必须符合《中华人民共和国政府采购法》第二十二条规定。</w:t>
      </w:r>
    </w:p>
    <w:p>
      <w:pPr>
        <w:numPr>
          <w:ilvl w:val="0"/>
          <w:numId w:val="0"/>
        </w:numP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落实政府采购政策需满足的资格要求：供应商为中小企业/小微企业（1）《政府采购促进中小企业发展暂行办法》（财库[2020]46 号）；（2）《关于促进残疾人就业政府采购政策的通知》(财库〔2017〕141号)；（3）《关于政府采购支持监狱企业发展有关问题的通知》(财库〔2014〕68号)等政府采购政策，按规定对报价给予评审优惠。（注：1、以上政策不重复享受；如属于上述企业需按招标文件要求提供相关资料） </w:t>
      </w:r>
    </w:p>
    <w:p>
      <w:pPr>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、本项目的特定资格要求：1</w:t>
      </w:r>
      <w:bookmarkStart w:id="27" w:name="_Toc28359014"/>
      <w:bookmarkStart w:id="28" w:name="_Toc28359091"/>
      <w:bookmarkStart w:id="29" w:name="_Toc35393800"/>
      <w:bookmarkStart w:id="30" w:name="_Toc35393631"/>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投标人应具建筑工程施工总承包叁级及以上资质，并具有</w:t>
      </w:r>
      <w:r>
        <w:rPr>
          <w:rFonts w:hint="eastAsia" w:ascii="仿宋" w:hAnsi="仿宋" w:eastAsia="仿宋"/>
          <w:sz w:val="28"/>
          <w:szCs w:val="28"/>
          <w:highlight w:val="none"/>
          <w:lang w:eastAsia="zh-CN"/>
        </w:rPr>
        <w:t>有效的</w:t>
      </w:r>
      <w:r>
        <w:rPr>
          <w:rFonts w:hint="eastAsia" w:ascii="仿宋" w:hAnsi="仿宋" w:eastAsia="仿宋"/>
          <w:sz w:val="28"/>
          <w:szCs w:val="28"/>
          <w:highlight w:val="none"/>
        </w:rPr>
        <w:t>安全生产许可证</w:t>
      </w:r>
      <w:r>
        <w:rPr>
          <w:rFonts w:hint="eastAsia" w:ascii="仿宋" w:hAnsi="仿宋" w:eastAsia="仿宋"/>
          <w:sz w:val="28"/>
          <w:szCs w:val="28"/>
          <w:highlight w:val="none"/>
          <w:lang w:eastAsia="zh-CN"/>
        </w:rPr>
        <w:t>，</w:t>
      </w:r>
      <w:r>
        <w:rPr>
          <w:rFonts w:hint="eastAsia" w:ascii="仿宋" w:hAnsi="仿宋" w:eastAsia="仿宋"/>
          <w:sz w:val="28"/>
          <w:szCs w:val="28"/>
          <w:highlight w:val="none"/>
        </w:rPr>
        <w:t>疆外企业需提供有效期内的进疆备案登记手续，即《2022年新疆维吾尔自治区区外进疆建筑企业信息报送册》。项目负责人须具备</w:t>
      </w:r>
      <w:r>
        <w:rPr>
          <w:rFonts w:hint="eastAsia" w:ascii="仿宋" w:hAnsi="仿宋" w:eastAsia="仿宋"/>
          <w:sz w:val="28"/>
          <w:szCs w:val="28"/>
          <w:highlight w:val="none"/>
          <w:lang w:eastAsia="zh-CN"/>
        </w:rPr>
        <w:t>建筑</w:t>
      </w:r>
      <w:r>
        <w:rPr>
          <w:rFonts w:hint="eastAsia" w:ascii="仿宋" w:hAnsi="仿宋" w:eastAsia="仿宋"/>
          <w:sz w:val="28"/>
          <w:szCs w:val="28"/>
          <w:highlight w:val="none"/>
        </w:rPr>
        <w:t>工程</w:t>
      </w:r>
      <w:r>
        <w:rPr>
          <w:rFonts w:hint="eastAsia" w:ascii="仿宋" w:hAnsi="仿宋" w:eastAsia="仿宋"/>
          <w:sz w:val="28"/>
          <w:szCs w:val="28"/>
          <w:highlight w:val="none"/>
          <w:lang w:eastAsia="zh-CN"/>
        </w:rPr>
        <w:t>专业贰</w:t>
      </w:r>
      <w:r>
        <w:rPr>
          <w:rFonts w:hint="eastAsia" w:ascii="仿宋" w:hAnsi="仿宋" w:eastAsia="仿宋"/>
          <w:sz w:val="28"/>
          <w:szCs w:val="28"/>
          <w:highlight w:val="none"/>
        </w:rPr>
        <w:t>级及以上注册建造师，具备有效的安全生产考核合格证书，且未担任其他在施建设工程。</w:t>
      </w:r>
      <w:r>
        <w:rPr>
          <w:rFonts w:hint="eastAsia" w:ascii="仿宋" w:hAnsi="仿宋" w:eastAsia="仿宋" w:cs="Times New Roman"/>
          <w:kern w:val="2"/>
          <w:sz w:val="28"/>
          <w:szCs w:val="28"/>
          <w:highlight w:val="none"/>
          <w:lang w:val="en-US" w:eastAsia="zh-CN" w:bidi="ar-SA"/>
        </w:rPr>
        <w:t xml:space="preserve">2.未被信用中国（www.creditchina.gov.cn）列入失信被执行人、税收违法黑名单及中国政府采购网（http://www.ccgp.gov.cn/）列入政府采购严重违法失信行为记录名单。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4"/>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27"/>
      <w:bookmarkEnd w:id="28"/>
      <w:bookmarkEnd w:id="29"/>
      <w:bookmarkEnd w:id="3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23</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27</w:t>
      </w:r>
      <w:r>
        <w:rPr>
          <w:rFonts w:hint="eastAsia" w:ascii="仿宋" w:hAnsi="仿宋" w:eastAsia="仿宋" w:cs="宋体"/>
          <w:sz w:val="28"/>
          <w:szCs w:val="28"/>
          <w:highlight w:val="none"/>
        </w:rPr>
        <w:t>日北京时间上午</w:t>
      </w:r>
      <w:r>
        <w:rPr>
          <w:rFonts w:hint="eastAsia" w:ascii="仿宋" w:hAnsi="仿宋" w:eastAsia="仿宋" w:cs="宋体"/>
          <w:sz w:val="28"/>
          <w:szCs w:val="28"/>
          <w:highlight w:val="none"/>
          <w:u w:val="single"/>
        </w:rPr>
        <w:t>10:00-13：30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新疆金泰首致项目管理咨询有限公司</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方式：线下获取</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w:t>
      </w:r>
      <w:r>
        <w:rPr>
          <w:rFonts w:hint="eastAsia" w:ascii="仿宋" w:hAnsi="仿宋" w:eastAsia="仿宋" w:cs="宋体"/>
          <w:sz w:val="28"/>
          <w:szCs w:val="28"/>
          <w:highlight w:val="none"/>
        </w:rPr>
        <w:t>元/份，售后不退。</w:t>
      </w:r>
    </w:p>
    <w:p>
      <w:pPr>
        <w:pStyle w:val="4"/>
        <w:spacing w:line="360" w:lineRule="auto"/>
        <w:rPr>
          <w:rFonts w:ascii="黑体" w:hAnsi="黑体" w:cs="宋体"/>
          <w:b w:val="0"/>
          <w:sz w:val="28"/>
          <w:szCs w:val="28"/>
          <w:highlight w:val="none"/>
        </w:rPr>
      </w:pPr>
      <w:bookmarkStart w:id="31" w:name="_Toc35393801"/>
      <w:bookmarkStart w:id="32" w:name="_Toc28359015"/>
      <w:bookmarkStart w:id="33" w:name="_Toc35393632"/>
      <w:bookmarkStart w:id="34" w:name="_Toc28359092"/>
      <w:r>
        <w:rPr>
          <w:rFonts w:hint="eastAsia" w:ascii="黑体" w:hAnsi="黑体" w:cs="宋体"/>
          <w:b w:val="0"/>
          <w:sz w:val="28"/>
          <w:szCs w:val="28"/>
          <w:highlight w:val="none"/>
        </w:rPr>
        <w:t>四、响应文件提交</w:t>
      </w:r>
      <w:bookmarkEnd w:id="31"/>
      <w:bookmarkEnd w:id="32"/>
      <w:bookmarkEnd w:id="33"/>
      <w:bookmarkEnd w:id="34"/>
    </w:p>
    <w:p>
      <w:pPr>
        <w:rPr>
          <w:rFonts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28</w:t>
      </w:r>
      <w:r>
        <w:rPr>
          <w:rFonts w:hint="eastAsia" w:ascii="仿宋" w:hAnsi="仿宋" w:eastAsia="仿宋"/>
          <w:sz w:val="28"/>
          <w:szCs w:val="28"/>
          <w:highlight w:val="none"/>
        </w:rPr>
        <w:t>日</w:t>
      </w:r>
      <w:r>
        <w:rPr>
          <w:rFonts w:hint="eastAsia" w:ascii="仿宋" w:hAnsi="仿宋" w:eastAsia="仿宋"/>
          <w:sz w:val="28"/>
          <w:szCs w:val="28"/>
          <w:highlight w:val="none"/>
          <w:lang w:eastAsia="zh-CN"/>
        </w:rPr>
        <w:t>上</w:t>
      </w:r>
      <w:r>
        <w:rPr>
          <w:rFonts w:hint="eastAsia" w:ascii="仿宋" w:hAnsi="仿宋" w:eastAsia="仿宋"/>
          <w:sz w:val="28"/>
          <w:szCs w:val="28"/>
          <w:highlight w:val="none"/>
        </w:rPr>
        <w:t>午</w:t>
      </w:r>
      <w:r>
        <w:rPr>
          <w:rFonts w:hint="eastAsia" w:ascii="仿宋" w:hAnsi="仿宋" w:eastAsia="仿宋"/>
          <w:sz w:val="28"/>
          <w:szCs w:val="28"/>
          <w:highlight w:val="none"/>
          <w:u w:val="single"/>
          <w:lang w:val="en-US" w:eastAsia="zh-CN"/>
        </w:rPr>
        <w:t>11</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val="en-US" w:eastAsia="zh-CN"/>
        </w:rPr>
        <w:t>00</w:t>
      </w:r>
      <w:r>
        <w:rPr>
          <w:rFonts w:hint="eastAsia" w:ascii="仿宋" w:hAnsi="仿宋" w:eastAsia="仿宋"/>
          <w:sz w:val="28"/>
          <w:szCs w:val="28"/>
          <w:highlight w:val="none"/>
        </w:rPr>
        <w:t>时（北京时间）</w:t>
      </w:r>
    </w:p>
    <w:p>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地点</w:t>
      </w:r>
      <w:bookmarkStart w:id="35" w:name="_Toc35393634"/>
      <w:bookmarkStart w:id="36" w:name="_Toc28359017"/>
      <w:bookmarkStart w:id="37" w:name="_Toc35393803"/>
      <w:bookmarkStart w:id="38" w:name="_Toc28359094"/>
      <w:r>
        <w:rPr>
          <w:rFonts w:hint="eastAsia" w:ascii="仿宋" w:hAnsi="仿宋" w:eastAsia="仿宋"/>
          <w:sz w:val="28"/>
          <w:szCs w:val="28"/>
          <w:highlight w:val="none"/>
        </w:rPr>
        <w:t>：</w:t>
      </w:r>
      <w:r>
        <w:rPr>
          <w:rFonts w:hint="eastAsia" w:ascii="仿宋" w:hAnsi="仿宋" w:eastAsia="仿宋"/>
          <w:sz w:val="28"/>
          <w:szCs w:val="28"/>
          <w:highlight w:val="none"/>
          <w:lang w:eastAsia="zh-CN"/>
        </w:rPr>
        <w:t>新疆金泰首致项目管理咨询有限公司</w:t>
      </w:r>
      <w:r>
        <w:rPr>
          <w:rFonts w:hint="eastAsia" w:ascii="仿宋" w:hAnsi="仿宋" w:eastAsia="仿宋"/>
          <w:sz w:val="28"/>
          <w:szCs w:val="28"/>
          <w:highlight w:val="none"/>
        </w:rPr>
        <w:t xml:space="preserve">会议室 </w:t>
      </w:r>
    </w:p>
    <w:p>
      <w:pPr>
        <w:pStyle w:val="4"/>
        <w:spacing w:line="360" w:lineRule="auto"/>
        <w:rPr>
          <w:rFonts w:hint="eastAsia" w:ascii="黑体" w:hAnsi="黑体" w:cs="宋体"/>
          <w:b w:val="0"/>
          <w:sz w:val="28"/>
          <w:szCs w:val="28"/>
          <w:highlight w:val="none"/>
        </w:rPr>
      </w:pPr>
      <w:r>
        <w:rPr>
          <w:rFonts w:hint="eastAsia" w:ascii="黑体" w:hAnsi="黑体" w:cs="宋体"/>
          <w:b w:val="0"/>
          <w:sz w:val="28"/>
          <w:szCs w:val="28"/>
          <w:highlight w:val="none"/>
        </w:rPr>
        <w:t>五、响应文件开启 </w:t>
      </w:r>
    </w:p>
    <w:p>
      <w:pPr>
        <w:rPr>
          <w:rFonts w:ascii="仿宋" w:hAnsi="仿宋" w:eastAsia="仿宋"/>
          <w:sz w:val="28"/>
          <w:szCs w:val="28"/>
          <w:highlight w:val="none"/>
        </w:rPr>
      </w:pPr>
      <w:r>
        <w:rPr>
          <w:rFonts w:hint="eastAsia" w:ascii="仿宋" w:hAnsi="仿宋" w:eastAsia="仿宋"/>
          <w:sz w:val="28"/>
          <w:szCs w:val="28"/>
          <w:highlight w:val="none"/>
        </w:rPr>
        <w:t>开启时间：</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28</w:t>
      </w:r>
      <w:r>
        <w:rPr>
          <w:rFonts w:hint="eastAsia" w:ascii="仿宋" w:hAnsi="仿宋" w:eastAsia="仿宋"/>
          <w:sz w:val="28"/>
          <w:szCs w:val="28"/>
          <w:highlight w:val="none"/>
        </w:rPr>
        <w:t>日</w:t>
      </w:r>
      <w:r>
        <w:rPr>
          <w:rFonts w:hint="eastAsia" w:ascii="仿宋" w:hAnsi="仿宋" w:eastAsia="仿宋"/>
          <w:sz w:val="28"/>
          <w:szCs w:val="28"/>
          <w:highlight w:val="none"/>
          <w:lang w:eastAsia="zh-CN"/>
        </w:rPr>
        <w:t>上</w:t>
      </w:r>
      <w:r>
        <w:rPr>
          <w:rFonts w:hint="eastAsia" w:ascii="仿宋" w:hAnsi="仿宋" w:eastAsia="仿宋"/>
          <w:sz w:val="28"/>
          <w:szCs w:val="28"/>
          <w:highlight w:val="none"/>
        </w:rPr>
        <w:t>午</w:t>
      </w:r>
      <w:r>
        <w:rPr>
          <w:rFonts w:hint="eastAsia" w:ascii="仿宋" w:hAnsi="仿宋" w:eastAsia="仿宋"/>
          <w:sz w:val="28"/>
          <w:szCs w:val="28"/>
          <w:highlight w:val="none"/>
          <w:u w:val="single"/>
          <w:lang w:val="en-US" w:eastAsia="zh-CN"/>
        </w:rPr>
        <w:t>11</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val="en-US" w:eastAsia="zh-CN"/>
        </w:rPr>
        <w:t>00</w:t>
      </w:r>
      <w:r>
        <w:rPr>
          <w:rFonts w:hint="eastAsia" w:ascii="仿宋" w:hAnsi="仿宋" w:eastAsia="仿宋"/>
          <w:sz w:val="28"/>
          <w:szCs w:val="28"/>
          <w:highlight w:val="none"/>
        </w:rPr>
        <w:t>时（北京时间）</w:t>
      </w:r>
    </w:p>
    <w:p>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新疆金泰首致项目管理咨询有限公司</w:t>
      </w:r>
      <w:r>
        <w:rPr>
          <w:rFonts w:hint="eastAsia" w:ascii="仿宋" w:hAnsi="仿宋" w:eastAsia="仿宋"/>
          <w:sz w:val="28"/>
          <w:szCs w:val="28"/>
          <w:highlight w:val="none"/>
        </w:rPr>
        <w:t xml:space="preserve">会议室 </w:t>
      </w:r>
    </w:p>
    <w:p>
      <w:pPr>
        <w:spacing w:line="360" w:lineRule="auto"/>
        <w:rPr>
          <w:rFonts w:ascii="黑体" w:hAnsi="黑体" w:eastAsia="黑体" w:cs="宋体"/>
          <w:bCs/>
          <w:sz w:val="28"/>
          <w:szCs w:val="28"/>
          <w:highlight w:val="none"/>
        </w:rPr>
      </w:pPr>
      <w:r>
        <w:rPr>
          <w:rFonts w:hint="eastAsia" w:ascii="黑体" w:hAnsi="黑体" w:eastAsia="黑体" w:cs="宋体"/>
          <w:bCs/>
          <w:sz w:val="28"/>
          <w:szCs w:val="28"/>
          <w:highlight w:val="none"/>
          <w:lang w:eastAsia="zh-CN"/>
        </w:rPr>
        <w:t>六</w:t>
      </w:r>
      <w:r>
        <w:rPr>
          <w:rFonts w:hint="eastAsia" w:ascii="黑体" w:hAnsi="黑体" w:eastAsia="黑体" w:cs="宋体"/>
          <w:bCs/>
          <w:sz w:val="28"/>
          <w:szCs w:val="28"/>
          <w:highlight w:val="none"/>
        </w:rPr>
        <w:t>、公告期限</w:t>
      </w:r>
      <w:bookmarkEnd w:id="35"/>
      <w:bookmarkEnd w:id="36"/>
      <w:bookmarkEnd w:id="37"/>
      <w:bookmarkEnd w:id="38"/>
    </w:p>
    <w:p>
      <w:pPr>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pStyle w:val="4"/>
        <w:numPr>
          <w:ilvl w:val="0"/>
          <w:numId w:val="0"/>
        </w:numPr>
        <w:spacing w:line="360" w:lineRule="auto"/>
        <w:rPr>
          <w:rFonts w:ascii="黑体" w:hAnsi="黑体" w:cs="宋体"/>
          <w:b w:val="0"/>
          <w:sz w:val="28"/>
          <w:szCs w:val="28"/>
          <w:highlight w:val="none"/>
        </w:rPr>
      </w:pPr>
      <w:bookmarkStart w:id="39" w:name="_Toc35393635"/>
      <w:bookmarkStart w:id="40" w:name="_Toc35393804"/>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其他补充事宜</w:t>
      </w:r>
      <w:bookmarkEnd w:id="39"/>
      <w:bookmarkEnd w:id="40"/>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报名资料：企业法人证明及法定代表人</w:t>
      </w:r>
      <w:r>
        <w:rPr>
          <w:rFonts w:hint="eastAsia" w:ascii="仿宋" w:hAnsi="仿宋" w:eastAsia="仿宋" w:cs="宋体"/>
          <w:sz w:val="28"/>
          <w:szCs w:val="28"/>
          <w:highlight w:val="none"/>
          <w:lang w:eastAsia="zh-CN"/>
        </w:rPr>
        <w:t>身份证或</w:t>
      </w:r>
      <w:r>
        <w:rPr>
          <w:rFonts w:hint="eastAsia" w:ascii="仿宋" w:hAnsi="仿宋" w:eastAsia="仿宋" w:cs="宋体"/>
          <w:sz w:val="28"/>
          <w:szCs w:val="28"/>
          <w:highlight w:val="none"/>
        </w:rPr>
        <w:t>授权委托书及委托代理人身份证、营业执照、</w:t>
      </w:r>
      <w:r>
        <w:rPr>
          <w:rFonts w:hint="eastAsia" w:ascii="仿宋" w:hAnsi="仿宋" w:eastAsia="仿宋" w:cs="宋体"/>
          <w:sz w:val="28"/>
          <w:szCs w:val="28"/>
          <w:highlight w:val="none"/>
          <w:lang w:eastAsia="zh-CN"/>
        </w:rPr>
        <w:t>企业</w:t>
      </w:r>
      <w:r>
        <w:rPr>
          <w:rFonts w:hint="eastAsia" w:ascii="仿宋" w:hAnsi="仿宋" w:eastAsia="仿宋" w:cs="宋体"/>
          <w:sz w:val="28"/>
          <w:szCs w:val="28"/>
          <w:highlight w:val="none"/>
        </w:rPr>
        <w:t>资质证书、安全生产许可证、</w:t>
      </w:r>
      <w:r>
        <w:rPr>
          <w:rFonts w:hint="eastAsia" w:ascii="仿宋" w:hAnsi="仿宋" w:eastAsia="仿宋" w:cs="宋体"/>
          <w:sz w:val="28"/>
          <w:szCs w:val="28"/>
          <w:highlight w:val="none"/>
          <w:lang w:eastAsia="zh-CN"/>
        </w:rPr>
        <w:t>建筑工程</w:t>
      </w:r>
      <w:r>
        <w:rPr>
          <w:rFonts w:hint="eastAsia" w:ascii="仿宋" w:hAnsi="仿宋" w:eastAsia="仿宋" w:cs="宋体"/>
          <w:sz w:val="28"/>
          <w:szCs w:val="28"/>
          <w:highlight w:val="none"/>
        </w:rPr>
        <w:t>专业二级注册建造师证书原件和安全生产考核合格证、疆外企业需提供有效期内的进疆备案登记手续，即《2022年新疆维吾尔自治区区外进疆建筑企业信息报送册》、中小企业声明函原件（附件1</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以上资料需提供原件及2份加盖公章的扫描件送至</w:t>
      </w:r>
      <w:r>
        <w:rPr>
          <w:rFonts w:hint="eastAsia" w:ascii="仿宋" w:hAnsi="仿宋" w:eastAsia="仿宋" w:cs="宋体"/>
          <w:sz w:val="28"/>
          <w:szCs w:val="28"/>
          <w:highlight w:val="none"/>
          <w:lang w:eastAsia="zh-CN"/>
        </w:rPr>
        <w:t>新疆金泰首致项目管理咨询有限公司</w:t>
      </w:r>
      <w:r>
        <w:rPr>
          <w:rFonts w:hint="eastAsia" w:ascii="仿宋" w:hAnsi="仿宋" w:eastAsia="仿宋" w:cs="宋体"/>
          <w:sz w:val="28"/>
          <w:szCs w:val="28"/>
          <w:highlight w:val="none"/>
        </w:rPr>
        <w:t>领取谈判文件。</w:t>
      </w:r>
    </w:p>
    <w:p>
      <w:pPr>
        <w:pStyle w:val="4"/>
        <w:spacing w:line="360" w:lineRule="auto"/>
        <w:rPr>
          <w:rFonts w:ascii="黑体" w:hAnsi="黑体" w:cs="宋体"/>
          <w:b w:val="0"/>
          <w:sz w:val="28"/>
          <w:szCs w:val="28"/>
          <w:highlight w:val="none"/>
        </w:rPr>
      </w:pPr>
      <w:bookmarkStart w:id="41" w:name="_Toc35393805"/>
      <w:bookmarkStart w:id="42" w:name="_Toc28359095"/>
      <w:bookmarkStart w:id="43" w:name="_Toc28359018"/>
      <w:bookmarkStart w:id="44" w:name="_Toc35393636"/>
      <w:r>
        <w:rPr>
          <w:rFonts w:hint="eastAsia" w:ascii="黑体" w:hAnsi="黑体" w:cs="宋体"/>
          <w:b w:val="0"/>
          <w:sz w:val="28"/>
          <w:szCs w:val="28"/>
          <w:highlight w:val="none"/>
          <w:lang w:eastAsia="zh-CN"/>
        </w:rPr>
        <w:t>八</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1"/>
      <w:bookmarkEnd w:id="42"/>
      <w:bookmarkEnd w:id="43"/>
      <w:bookmarkEnd w:id="44"/>
    </w:p>
    <w:p>
      <w:pPr>
        <w:pStyle w:val="4"/>
        <w:spacing w:line="360" w:lineRule="auto"/>
        <w:ind w:firstLine="840" w:firstLineChars="300"/>
        <w:rPr>
          <w:rFonts w:ascii="仿宋" w:hAnsi="仿宋" w:eastAsia="仿宋" w:cs="宋体"/>
          <w:b w:val="0"/>
          <w:sz w:val="28"/>
          <w:szCs w:val="28"/>
          <w:highlight w:val="none"/>
        </w:rPr>
      </w:pPr>
      <w:bookmarkStart w:id="45" w:name="_Toc28359019"/>
      <w:bookmarkStart w:id="46" w:name="_Toc35393806"/>
      <w:bookmarkStart w:id="47" w:name="_Toc35393637"/>
      <w:bookmarkStart w:id="48" w:name="_Toc28359096"/>
      <w:r>
        <w:rPr>
          <w:rFonts w:hint="eastAsia" w:ascii="仿宋" w:hAnsi="仿宋" w:eastAsia="仿宋" w:cs="宋体"/>
          <w:b w:val="0"/>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w:t>
      </w:r>
      <w:r>
        <w:rPr>
          <w:rFonts w:hint="eastAsia" w:ascii="仿宋" w:hAnsi="仿宋" w:eastAsia="仿宋"/>
          <w:sz w:val="28"/>
          <w:szCs w:val="28"/>
          <w:highlight w:val="none"/>
          <w:u w:val="single"/>
        </w:rPr>
        <w:t>中共阿勒泰市委员会组织部</w:t>
      </w:r>
      <w:r>
        <w:rPr>
          <w:rFonts w:hint="eastAsia" w:ascii="仿宋" w:hAnsi="仿宋" w:eastAsia="仿宋"/>
          <w:sz w:val="28"/>
          <w:szCs w:val="28"/>
          <w:highlight w:val="none"/>
          <w:u w:val="single"/>
          <w:lang w:val="en-US" w:eastAsia="zh-CN"/>
        </w:rPr>
        <w:t xml:space="preserve">  </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阿勒泰市</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：0906-2122904       </w:t>
      </w:r>
    </w:p>
    <w:p>
      <w:pPr>
        <w:pStyle w:val="4"/>
        <w:spacing w:line="360" w:lineRule="auto"/>
        <w:ind w:firstLine="840" w:firstLineChars="300"/>
        <w:rPr>
          <w:rFonts w:ascii="仿宋" w:hAnsi="仿宋" w:eastAsia="仿宋" w:cs="宋体"/>
          <w:b w:val="0"/>
          <w:sz w:val="28"/>
          <w:szCs w:val="28"/>
          <w:highlight w:val="none"/>
        </w:rPr>
      </w:pPr>
      <w:bookmarkStart w:id="49" w:name="_Toc28359020"/>
      <w:bookmarkStart w:id="50" w:name="_Toc35393638"/>
      <w:bookmarkStart w:id="51" w:name="_Toc35393807"/>
      <w:bookmarkStart w:id="52" w:name="_Toc28359097"/>
      <w:r>
        <w:rPr>
          <w:rFonts w:hint="eastAsia" w:ascii="仿宋" w:hAnsi="仿宋" w:eastAsia="仿宋" w:cs="宋体"/>
          <w:b w:val="0"/>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新疆金泰首致项目管理咨询有限公司</w:t>
      </w:r>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eastAsia="zh-CN"/>
        </w:rPr>
        <w:t>尚梦云</w:t>
      </w:r>
      <w:r>
        <w:rPr>
          <w:rFonts w:hint="eastAsia" w:ascii="仿宋" w:hAnsi="仿宋" w:eastAsia="仿宋"/>
          <w:sz w:val="28"/>
          <w:szCs w:val="28"/>
          <w:highlight w:val="none"/>
          <w:u w:val="single"/>
        </w:rPr>
        <w:t>　　　　　　　   　　</w:t>
      </w:r>
    </w:p>
    <w:p>
      <w:pPr>
        <w:spacing w:line="360" w:lineRule="auto"/>
        <w:ind w:left="1129" w:leftChars="371" w:hanging="350" w:hangingChars="125"/>
        <w:jc w:val="left"/>
        <w:rPr>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18935826608</w:t>
      </w:r>
      <w:r>
        <w:rPr>
          <w:rFonts w:hint="eastAsia" w:ascii="仿宋" w:hAnsi="仿宋" w:eastAsia="仿宋"/>
          <w:sz w:val="28"/>
          <w:szCs w:val="28"/>
          <w:highlight w:val="none"/>
          <w:u w:val="single"/>
        </w:rPr>
        <w:t>　　　　　　　　</w:t>
      </w:r>
    </w:p>
    <w:p>
      <w:pPr>
        <w:rPr>
          <w:rFonts w:hint="eastAsia" w:ascii="宋体" w:hAnsi="宋体"/>
          <w:color w:val="auto"/>
          <w:kern w:val="0"/>
          <w:sz w:val="28"/>
          <w:szCs w:val="28"/>
          <w:highlight w:val="none"/>
          <w:lang w:val="en-US" w:eastAsia="zh-CN"/>
        </w:rPr>
      </w:pPr>
    </w:p>
    <w:p>
      <w:pPr>
        <w:rPr>
          <w:rFonts w:hint="eastAsia" w:ascii="宋体" w:hAnsi="宋体" w:eastAsia="宋体" w:cs="宋体"/>
          <w:color w:val="auto"/>
          <w:sz w:val="32"/>
          <w:szCs w:val="32"/>
          <w:highlight w:val="none"/>
        </w:rPr>
      </w:pPr>
      <w:r>
        <w:rPr>
          <w:rFonts w:hint="eastAsia" w:ascii="宋体" w:hAnsi="宋体"/>
          <w:color w:val="auto"/>
          <w:kern w:val="0"/>
          <w:sz w:val="28"/>
          <w:szCs w:val="28"/>
          <w:highlight w:val="none"/>
          <w:lang w:val="en-US" w:eastAsia="zh-CN"/>
        </w:rPr>
        <w:br w:type="page"/>
      </w:r>
      <w:r>
        <w:rPr>
          <w:rFonts w:hint="eastAsia" w:ascii="宋体" w:hAnsi="宋体"/>
          <w:color w:val="auto"/>
          <w:kern w:val="0"/>
          <w:sz w:val="28"/>
          <w:szCs w:val="28"/>
          <w:highlight w:val="none"/>
          <w:lang w:val="en-US" w:eastAsia="zh-CN"/>
        </w:rPr>
        <w:t xml:space="preserve">                                                                </w:t>
      </w:r>
      <w:bookmarkEnd w:id="0"/>
      <w:bookmarkEnd w:id="1"/>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highlight w:val="none"/>
        </w:rPr>
      </w:pPr>
      <w:r>
        <w:rPr>
          <w:rFonts w:hint="eastAsia" w:ascii="宋体" w:hAnsi="宋体"/>
          <w:b/>
          <w:color w:val="auto"/>
          <w:sz w:val="36"/>
          <w:szCs w:val="36"/>
          <w:highlight w:val="none"/>
          <w:lang w:val="en-US" w:eastAsia="zh-CN"/>
        </w:rPr>
        <w:t>供应商</w:t>
      </w:r>
      <w:r>
        <w:rPr>
          <w:rFonts w:hint="eastAsia" w:ascii="宋体" w:hAnsi="宋体"/>
          <w:b/>
          <w:color w:val="auto"/>
          <w:sz w:val="36"/>
          <w:szCs w:val="36"/>
          <w:highlight w:val="none"/>
        </w:rPr>
        <w:t>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供应商</w:t>
      </w:r>
      <w:r>
        <w:rPr>
          <w:rFonts w:hint="eastAsia" w:ascii="宋体" w:hAnsi="宋体" w:eastAsia="宋体" w:cs="宋体"/>
          <w:color w:val="auto"/>
          <w:sz w:val="32"/>
          <w:szCs w:val="32"/>
          <w:highlight w:val="none"/>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宋体"/>
          <w:b/>
          <w:color w:val="auto"/>
          <w:sz w:val="24"/>
          <w:szCs w:val="24"/>
          <w:highlight w:val="none"/>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highlight w:val="none"/>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阿勒泰市农牧民服务阵地提升改造建设项目--施工</w:t>
            </w:r>
            <w:r>
              <w:rPr>
                <w:rFonts w:hint="eastAsia" w:ascii="宋体" w:hAnsi="宋体" w:eastAsia="宋体" w:cs="宋体"/>
                <w:color w:val="auto"/>
                <w:kern w:val="2"/>
                <w:sz w:val="21"/>
                <w:szCs w:val="21"/>
                <w:highlight w:val="none"/>
                <w:u w:val="none"/>
                <w:lang w:val="en-US" w:eastAsia="zh-CN" w:bidi="ar-SA"/>
              </w:rPr>
              <w:t>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阿勒泰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改造建设11个乡村振兴会客厅约2000平方米，主要建设内容为室内粉刷、水电改造、室内配套建设及宣传广告等。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9"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2022年中央财政衔推进乡村振兴补助资金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竞争性谈判文件、工程量清单及施工图纸内的全部施工内容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总工期：</w:t>
            </w:r>
            <w:r>
              <w:rPr>
                <w:rFonts w:hint="eastAsia" w:ascii="宋体" w:hAnsi="宋体" w:cs="宋体"/>
                <w:color w:val="auto"/>
                <w:kern w:val="2"/>
                <w:sz w:val="21"/>
                <w:szCs w:val="21"/>
                <w:highlight w:val="none"/>
                <w:u w:val="none"/>
                <w:lang w:val="en-US" w:eastAsia="zh-CN" w:bidi="ar-SA"/>
              </w:rPr>
              <w:t>45</w:t>
            </w:r>
            <w:r>
              <w:rPr>
                <w:rFonts w:hint="eastAsia" w:ascii="宋体" w:hAnsi="宋体" w:eastAsia="宋体" w:cs="宋体"/>
                <w:color w:val="auto"/>
                <w:kern w:val="2"/>
                <w:sz w:val="21"/>
                <w:szCs w:val="21"/>
                <w:highlight w:val="none"/>
                <w:u w:val="none"/>
                <w:lang w:val="en-US" w:eastAsia="zh-CN" w:bidi="ar-SA"/>
              </w:rPr>
              <w:t>天（日历日）</w:t>
            </w:r>
          </w:p>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计划：2022 年</w:t>
            </w:r>
            <w:r>
              <w:rPr>
                <w:rFonts w:hint="eastAsia" w:ascii="宋体" w:hAnsi="宋体" w:cs="宋体"/>
                <w:color w:val="auto"/>
                <w:kern w:val="2"/>
                <w:sz w:val="21"/>
                <w:szCs w:val="21"/>
                <w:highlight w:val="none"/>
                <w:u w:val="none"/>
                <w:lang w:val="en-US" w:eastAsia="zh-CN" w:bidi="ar-SA"/>
              </w:rPr>
              <w:t>07</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日开工，2022 年</w:t>
            </w:r>
            <w:r>
              <w:rPr>
                <w:rFonts w:hint="eastAsia" w:ascii="宋体" w:hAnsi="宋体" w:cs="宋体"/>
                <w:color w:val="auto"/>
                <w:kern w:val="2"/>
                <w:sz w:val="21"/>
                <w:szCs w:val="21"/>
                <w:highlight w:val="none"/>
                <w:u w:val="none"/>
                <w:lang w:val="en-US" w:eastAsia="zh-CN" w:bidi="ar-SA"/>
              </w:rPr>
              <w:t>8</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14</w:t>
            </w:r>
            <w:r>
              <w:rPr>
                <w:rFonts w:hint="eastAsia" w:ascii="宋体" w:hAnsi="宋体" w:eastAsia="宋体" w:cs="宋体"/>
                <w:color w:val="auto"/>
                <w:kern w:val="2"/>
                <w:sz w:val="21"/>
                <w:szCs w:val="21"/>
                <w:highlight w:val="none"/>
                <w:u w:val="none"/>
                <w:lang w:val="en-US" w:eastAsia="zh-CN" w:bidi="ar-SA"/>
              </w:rPr>
              <w:t>日竣工。</w:t>
            </w:r>
          </w:p>
          <w:p>
            <w:pPr>
              <w:adjustRightInd w:val="0"/>
              <w:snapToGrid w:val="0"/>
              <w:spacing w:line="240" w:lineRule="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具体开竣工日期以合同为准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3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ascii="宋体" w:hAnsi="宋体" w:eastAsia="宋体" w:cs="Times New Roman"/>
                <w:b/>
                <w:bCs/>
                <w:color w:val="auto"/>
                <w:kern w:val="0"/>
                <w:sz w:val="24"/>
                <w:szCs w:val="20"/>
                <w:highlight w:val="none"/>
                <w:lang w:val="en-US" w:eastAsia="zh-CN" w:bidi="ar-SA"/>
              </w:rPr>
            </w:pPr>
            <w:r>
              <w:rPr>
                <w:rFonts w:hint="eastAsia" w:ascii="宋体" w:hAnsi="宋体" w:eastAsia="宋体" w:cs="Times New Roman"/>
                <w:b/>
                <w:bCs/>
                <w:color w:val="auto"/>
                <w:kern w:val="0"/>
                <w:sz w:val="24"/>
                <w:szCs w:val="20"/>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0"/>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auto"/>
                <w:highlight w:val="none"/>
                <w:lang w:val="en-US" w:eastAsia="zh-CN"/>
              </w:rPr>
            </w:pPr>
            <w:r>
              <w:rPr>
                <w:rFonts w:hint="eastAsia"/>
                <w:color w:val="auto"/>
                <w:highlight w:val="none"/>
                <w:lang w:val="en-US" w:eastAsia="zh-CN"/>
              </w:rPr>
              <w:t xml:space="preserve">采购人地址： </w:t>
            </w:r>
          </w:p>
          <w:p>
            <w:pPr>
              <w:widowControl/>
              <w:rPr>
                <w:rFonts w:hint="eastAsia"/>
                <w:color w:val="auto"/>
                <w:highlight w:val="none"/>
                <w:lang w:val="en-US" w:eastAsia="zh-CN"/>
              </w:rPr>
            </w:pPr>
            <w:r>
              <w:rPr>
                <w:rFonts w:hint="eastAsia"/>
                <w:color w:val="auto"/>
                <w:highlight w:val="none"/>
                <w:lang w:val="en-US" w:eastAsia="zh-CN"/>
              </w:rPr>
              <w:t xml:space="preserve">采购人名称： </w:t>
            </w:r>
          </w:p>
          <w:p>
            <w:pPr>
              <w:widowControl/>
              <w:rPr>
                <w:rFonts w:hint="default"/>
                <w:color w:val="auto"/>
                <w:highlight w:val="none"/>
                <w:lang w:val="en-US" w:eastAsia="zh-CN"/>
              </w:rPr>
            </w:pPr>
            <w:r>
              <w:rPr>
                <w:rFonts w:hint="eastAsia"/>
                <w:color w:val="auto"/>
                <w:highlight w:val="none"/>
                <w:lang w:val="en-US" w:eastAsia="zh-CN"/>
              </w:rPr>
              <w:t xml:space="preserve">项 目 名称： </w:t>
            </w:r>
          </w:p>
          <w:p>
            <w:pPr>
              <w:widowControl/>
              <w:rPr>
                <w:rFonts w:hint="eastAsia"/>
                <w:color w:val="auto"/>
                <w:highlight w:val="none"/>
                <w:lang w:val="en-US" w:eastAsia="zh-CN"/>
              </w:rPr>
            </w:pPr>
            <w:r>
              <w:rPr>
                <w:rFonts w:hint="eastAsia"/>
                <w:color w:val="auto"/>
                <w:highlight w:val="none"/>
                <w:lang w:val="en-US" w:eastAsia="zh-CN"/>
              </w:rPr>
              <w:t xml:space="preserve">供应商名称：          </w:t>
            </w:r>
          </w:p>
          <w:p>
            <w:pPr>
              <w:widowControl/>
              <w:rPr>
                <w:rFonts w:hint="eastAsia"/>
                <w:color w:val="auto"/>
                <w:highlight w:val="none"/>
                <w:lang w:val="en-US" w:eastAsia="zh-CN"/>
              </w:rPr>
            </w:pPr>
            <w:r>
              <w:rPr>
                <w:rFonts w:hint="eastAsia"/>
                <w:color w:val="auto"/>
                <w:highlight w:val="none"/>
                <w:lang w:val="en-US" w:eastAsia="zh-CN"/>
              </w:rPr>
              <w:t xml:space="preserve">供应商地址：          </w:t>
            </w:r>
          </w:p>
          <w:p>
            <w:pPr>
              <w:widowControl/>
              <w:rPr>
                <w:rFonts w:hint="eastAsia"/>
                <w:color w:val="auto"/>
                <w:highlight w:val="none"/>
                <w:lang w:val="en-US" w:eastAsia="zh-CN"/>
              </w:rPr>
            </w:pPr>
            <w:r>
              <w:rPr>
                <w:rFonts w:hint="eastAsia"/>
                <w:color w:val="auto"/>
                <w:highlight w:val="none"/>
                <w:lang w:val="en-US" w:eastAsia="zh-CN"/>
              </w:rPr>
              <w:t xml:space="preserve">法定代表人（签字）：          </w:t>
            </w:r>
          </w:p>
          <w:p>
            <w:pPr>
              <w:widowControl/>
              <w:rPr>
                <w:rFonts w:hint="eastAsia"/>
                <w:color w:val="auto"/>
                <w:highlight w:val="none"/>
                <w:lang w:val="en-US" w:eastAsia="zh-CN"/>
              </w:rPr>
            </w:pPr>
            <w:r>
              <w:rPr>
                <w:rFonts w:hint="eastAsia"/>
                <w:color w:val="auto"/>
                <w:highlight w:val="none"/>
                <w:lang w:val="en-US" w:eastAsia="zh-CN"/>
              </w:rPr>
              <w:t xml:space="preserve">联系人：              </w:t>
            </w:r>
          </w:p>
          <w:p>
            <w:pPr>
              <w:widowControl/>
              <w:rPr>
                <w:rFonts w:hint="eastAsia"/>
                <w:color w:val="auto"/>
                <w:highlight w:val="none"/>
                <w:lang w:val="en-US" w:eastAsia="zh-CN"/>
              </w:rPr>
            </w:pPr>
            <w:r>
              <w:rPr>
                <w:rFonts w:hint="eastAsia"/>
                <w:color w:val="auto"/>
                <w:highlight w:val="none"/>
                <w:lang w:val="en-US" w:eastAsia="zh-CN"/>
              </w:rPr>
              <w:t xml:space="preserve">联系电话：            </w:t>
            </w:r>
          </w:p>
          <w:p>
            <w:pPr>
              <w:widowControl/>
              <w:spacing w:line="320" w:lineRule="exact"/>
              <w:rPr>
                <w:rFonts w:hint="default"/>
                <w:color w:val="auto"/>
                <w:highlight w:val="none"/>
                <w:lang w:val="en-US" w:eastAsia="zh-CN"/>
              </w:rPr>
            </w:pPr>
            <w:r>
              <w:rPr>
                <w:rFonts w:hint="eastAsia"/>
                <w:color w:val="auto"/>
                <w:highlight w:val="none"/>
                <w:lang w:val="en-US" w:eastAsia="zh-CN"/>
              </w:rPr>
              <w:t>注：封口处加盖供应商单位公章及法定代表人签章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1、投标人必须符合《中华人民共和国政府采购法》第二十二条规定。</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落实政府采购政策需满足的资格要求：本项目专门面向中小企业采购。</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3、本项目的特定资格要求：1.投标人应具建筑工程施工总承包叁级及以上资质，并具有有效的安全生产许可证，疆外企业需提供有效期内的进疆备案登记手续，即《2022年新疆维吾尔自治区区外进疆建筑企业信息报送册》。项目负责人须具备建筑工程专业贰级及以上注册建造师，具备有效的安全生产考核合格证书，且未担任其他在施建设工程。2.未被信用中国（www.creditchina.gov.cn）列入失信被执行人、税收违法黑名单及中国政府采购网（http://www.ccgp.gov.cn/）列入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2"/>
              <w:rPr>
                <w:rFonts w:hint="eastAsia"/>
                <w:color w:val="auto"/>
                <w:highlight w:val="none"/>
                <w:lang w:eastAsia="zh-CN"/>
              </w:rPr>
            </w:pPr>
            <w:r>
              <w:rPr>
                <w:rFonts w:hint="eastAsia"/>
                <w:i w:val="0"/>
                <w:iCs w:val="0"/>
                <w:color w:val="auto"/>
                <w:highlight w:val="none"/>
                <w:lang w:eastAsia="zh-CN"/>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rPr>
              <w:t>投标文件份数</w:t>
            </w:r>
            <w:r>
              <w:rPr>
                <w:rFonts w:hint="eastAsia" w:ascii="宋体" w:hAnsi="宋体"/>
                <w:b/>
                <w:bCs/>
                <w:color w:val="auto"/>
                <w:kern w:val="0"/>
                <w:sz w:val="24"/>
                <w:highlight w:val="none"/>
                <w:lang w:val="en-US" w:eastAsia="zh-CN"/>
              </w:rPr>
              <w:t>及要求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贰份，正本壹份，副本壹份，（电子版谈判响应性文件份数：电子光盘2份，U盘1份，光盘必须标明单位名称及项目名称）（响应文件正本的印章和签字不能为复印件</w:t>
            </w:r>
            <w:r>
              <w:rPr>
                <w:rFonts w:hint="eastAsia" w:cs="Times New Roman"/>
                <w:color w:val="auto"/>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截止日期： </w:t>
            </w:r>
            <w:r>
              <w:rPr>
                <w:rFonts w:hint="eastAsia" w:ascii="宋体" w:hAnsi="宋体" w:eastAsia="宋体" w:cs="宋体"/>
                <w:color w:val="auto"/>
                <w:szCs w:val="21"/>
                <w:highlight w:val="none"/>
                <w:u w:val="none"/>
                <w:lang w:val="en-US" w:eastAsia="zh-CN"/>
              </w:rPr>
              <w:t>2022 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lang w:val="en-US" w:eastAsia="zh-CN"/>
              </w:rPr>
              <w:t>日；</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截止时间： </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60</w:t>
            </w:r>
            <w:r>
              <w:rPr>
                <w:rFonts w:hint="eastAsia" w:ascii="宋体" w:hAnsi="宋体" w:eastAsia="宋体" w:cs="宋体"/>
                <w:color w:val="auto"/>
                <w:szCs w:val="21"/>
                <w:highlight w:val="none"/>
                <w:u w:val="none"/>
                <w:lang w:val="en-US" w:eastAsia="zh-CN"/>
              </w:rPr>
              <w:t xml:space="preserve"> 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执行国家通用标准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w:t>
            </w:r>
            <w:r>
              <w:rPr>
                <w:rFonts w:hint="eastAsia" w:ascii="宋体" w:hAnsi="宋体" w:eastAsia="宋体" w:cs="宋体"/>
                <w:color w:val="auto"/>
                <w:szCs w:val="21"/>
                <w:highlight w:val="none"/>
                <w:lang w:val="en-US" w:eastAsia="zh-CN"/>
              </w:rPr>
              <w:t>交响应文件截止时间：2022年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递交响应文件地点：</w:t>
            </w:r>
            <w:r>
              <w:rPr>
                <w:rFonts w:hint="eastAsia" w:ascii="宋体" w:hAnsi="宋体" w:cs="宋体"/>
                <w:color w:val="auto"/>
                <w:szCs w:val="21"/>
                <w:highlight w:val="none"/>
                <w:lang w:val="en-US" w:eastAsia="zh-CN"/>
              </w:rPr>
              <w:t>新疆金泰首致项目管理咨询有限公司会议室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最低投标价法（工程量清单报价法）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3821347</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97元，大写：</w:t>
            </w:r>
            <w:r>
              <w:rPr>
                <w:rFonts w:hint="eastAsia" w:ascii="宋体" w:hAnsi="宋体" w:cs="宋体"/>
                <w:b/>
                <w:bCs/>
                <w:color w:val="auto"/>
                <w:szCs w:val="21"/>
                <w:highlight w:val="none"/>
                <w:lang w:val="en-US" w:eastAsia="zh-CN"/>
              </w:rPr>
              <w:t>叁佰捌拾贰万壹仟叁佰肆拾柒元玖角柒分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（超过投标控制价为无效标书，做出废标处理）。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要求递交投标保证金</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保证金应以转账、电汇、支票、汇票、本票或者金融机构、担保机构出具的保函等非现金形式提交。</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投标保证金的金额：</w:t>
            </w:r>
            <w:r>
              <w:rPr>
                <w:rFonts w:hint="eastAsia" w:ascii="宋体" w:hAnsi="宋体" w:cs="宋体"/>
                <w:color w:val="auto"/>
                <w:szCs w:val="21"/>
                <w:highlight w:val="none"/>
                <w:u w:val="none"/>
                <w:lang w:val="en-US" w:eastAsia="zh-CN"/>
              </w:rPr>
              <w:t>30000</w:t>
            </w:r>
            <w:r>
              <w:rPr>
                <w:rFonts w:hint="eastAsia"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叁万元整</w:t>
            </w:r>
            <w:r>
              <w:rPr>
                <w:rFonts w:hint="eastAsia" w:ascii="宋体" w:hAnsi="宋体" w:eastAsia="宋体" w:cs="宋体"/>
                <w:color w:val="auto"/>
                <w:szCs w:val="21"/>
                <w:highlight w:val="none"/>
                <w:u w:val="none"/>
                <w:lang w:val="en-US" w:eastAsia="zh-CN"/>
              </w:rPr>
              <w:t>）</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接受投标保证金的银行及帐号：</w:t>
            </w:r>
          </w:p>
          <w:p>
            <w:pPr>
              <w:autoSpaceDE w:val="0"/>
              <w:autoSpaceDN w:val="0"/>
              <w:spacing w:line="32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开户名称：新疆金泰首致项目管理咨询有限公司</w:t>
            </w:r>
          </w:p>
          <w:p>
            <w:pPr>
              <w:autoSpaceDE w:val="0"/>
              <w:autoSpaceDN w:val="0"/>
              <w:spacing w:line="32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开户银行：中国农业银行股份有限公司阿勒泰市支行 </w:t>
            </w:r>
          </w:p>
          <w:p>
            <w:pPr>
              <w:autoSpaceDE w:val="0"/>
              <w:autoSpaceDN w:val="0"/>
              <w:spacing w:line="32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账    号：30150801040007147  </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eastAsia="宋体" w:cs="宋体"/>
                <w:color w:val="auto"/>
                <w:szCs w:val="21"/>
                <w:highlight w:val="none"/>
                <w:u w:val="none"/>
                <w:lang w:val="en-US" w:eastAsia="zh-CN"/>
              </w:rPr>
              <w:t>注：投标保证金须在</w:t>
            </w:r>
            <w:r>
              <w:rPr>
                <w:rFonts w:hint="eastAsia" w:ascii="宋体" w:hAnsi="宋体" w:eastAsia="宋体" w:cs="宋体"/>
                <w:color w:val="auto"/>
                <w:szCs w:val="21"/>
                <w:highlight w:val="none"/>
                <w:u w:val="none"/>
                <w:lang w:val="en-US" w:eastAsia="zh-CN"/>
              </w:rPr>
              <w:t>2022年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lang w:val="en-US" w:eastAsia="zh-CN"/>
              </w:rPr>
              <w:t>日</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前到</w:t>
            </w:r>
            <w:r>
              <w:rPr>
                <w:rFonts w:hint="eastAsia" w:ascii="宋体" w:hAnsi="宋体" w:eastAsia="宋体" w:cs="宋体"/>
                <w:color w:val="auto"/>
                <w:szCs w:val="21"/>
                <w:highlight w:val="none"/>
                <w:u w:val="none"/>
                <w:lang w:val="en-US" w:eastAsia="zh-CN"/>
              </w:rPr>
              <w:t>帐。否则投标不予受理。供应商按上述要求从基本户递交投标保证金后，请携带银行电汇或转账凭据到新疆金泰首致项目管理咨询有限公司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2"/>
                <w:highlight w:val="none"/>
              </w:rPr>
            </w:pPr>
            <w:r>
              <w:rPr>
                <w:rFonts w:hint="eastAsia" w:ascii="宋体" w:hAnsi="宋体"/>
                <w:color w:val="auto"/>
                <w:sz w:val="22"/>
                <w:highlight w:val="none"/>
              </w:rPr>
              <w:t>开标前，请各投标人随身携带下列有效证件以备随时查验：</w:t>
            </w:r>
          </w:p>
          <w:p>
            <w:pPr>
              <w:numPr>
                <w:ilvl w:val="0"/>
                <w:numId w:val="5"/>
              </w:numPr>
              <w:spacing w:line="350" w:lineRule="exact"/>
              <w:rPr>
                <w:rFonts w:hint="eastAsia" w:ascii="宋体" w:hAnsi="宋体"/>
                <w:b/>
                <w:bCs/>
                <w:color w:val="auto"/>
                <w:sz w:val="22"/>
                <w:highlight w:val="none"/>
                <w:lang w:eastAsia="zh-CN"/>
              </w:rPr>
            </w:pPr>
            <w:r>
              <w:rPr>
                <w:rFonts w:hint="eastAsia" w:ascii="宋体" w:hAnsi="宋体"/>
                <w:b/>
                <w:bCs/>
                <w:color w:val="auto"/>
                <w:sz w:val="22"/>
                <w:highlight w:val="none"/>
                <w:lang w:val="en-US" w:eastAsia="zh-CN"/>
              </w:rPr>
              <w:t>企业法人证明或法定代表人授权委托书及委托代理人身份证</w:t>
            </w:r>
            <w:r>
              <w:rPr>
                <w:rFonts w:hint="eastAsia" w:ascii="宋体" w:hAnsi="宋体"/>
                <w:b/>
                <w:bCs/>
                <w:color w:val="auto"/>
                <w:sz w:val="22"/>
                <w:highlight w:val="none"/>
                <w:lang w:eastAsia="zh-CN"/>
              </w:rPr>
              <w:t>；</w:t>
            </w:r>
            <w:r>
              <w:rPr>
                <w:rFonts w:hint="eastAsia" w:ascii="宋体" w:hAnsi="宋体"/>
                <w:b/>
                <w:bCs/>
                <w:color w:val="auto"/>
                <w:sz w:val="22"/>
                <w:highlight w:val="none"/>
              </w:rPr>
              <w:t>法定代表人授权委托书应当单独提供，并与投标文件中所提供的相一致</w:t>
            </w:r>
            <w:r>
              <w:rPr>
                <w:rFonts w:hint="eastAsia" w:ascii="宋体" w:hAnsi="宋体"/>
                <w:b/>
                <w:bCs/>
                <w:color w:val="auto"/>
                <w:sz w:val="22"/>
                <w:highlight w:val="none"/>
                <w:lang w:eastAsia="zh-CN"/>
              </w:rPr>
              <w:t>。</w:t>
            </w:r>
            <w:r>
              <w:rPr>
                <w:rFonts w:hint="eastAsia" w:ascii="宋体" w:hAnsi="宋体"/>
                <w:b/>
                <w:bCs/>
                <w:color w:val="auto"/>
                <w:sz w:val="22"/>
                <w:highlight w:val="none"/>
              </w:rPr>
              <w:t>以上证件均应当为原件</w:t>
            </w:r>
            <w:r>
              <w:rPr>
                <w:rFonts w:hint="eastAsia" w:ascii="宋体" w:hAnsi="宋体"/>
                <w:b/>
                <w:bCs/>
                <w:color w:val="auto"/>
                <w:sz w:val="22"/>
                <w:highlight w:val="none"/>
                <w:lang w:eastAsia="zh-CN"/>
              </w:rPr>
              <w:t>；</w:t>
            </w:r>
          </w:p>
          <w:p>
            <w:pPr>
              <w:pStyle w:val="9"/>
              <w:numPr>
                <w:ilvl w:val="0"/>
                <w:numId w:val="5"/>
              </w:numPr>
              <w:rPr>
                <w:rFonts w:hint="eastAsia" w:ascii="宋体" w:hAnsi="宋体" w:eastAsia="宋体" w:cs="Times New Roman"/>
                <w:b/>
                <w:bCs/>
                <w:color w:val="auto"/>
                <w:spacing w:val="0"/>
                <w:kern w:val="2"/>
                <w:sz w:val="22"/>
                <w:highlight w:val="none"/>
                <w:lang w:val="en-US" w:eastAsia="zh-CN" w:bidi="ar-SA"/>
              </w:rPr>
            </w:pPr>
            <w:r>
              <w:rPr>
                <w:rFonts w:hint="eastAsia" w:ascii="宋体" w:hAnsi="宋体" w:eastAsia="宋体" w:cs="Times New Roman"/>
                <w:b/>
                <w:bCs/>
                <w:color w:val="auto"/>
                <w:spacing w:val="0"/>
                <w:kern w:val="2"/>
                <w:sz w:val="22"/>
                <w:highlight w:val="none"/>
                <w:lang w:val="en-US" w:eastAsia="zh-CN" w:bidi="ar-SA"/>
              </w:rPr>
              <w:t>中小企业声明函原件（附件1）</w:t>
            </w:r>
          </w:p>
          <w:p>
            <w:pPr>
              <w:spacing w:line="350" w:lineRule="exact"/>
              <w:rPr>
                <w:rFonts w:hint="eastAsia" w:ascii="宋体" w:hAnsi="宋体" w:eastAsia="宋体"/>
                <w:b/>
                <w:bCs/>
                <w:color w:val="auto"/>
                <w:sz w:val="22"/>
                <w:highlight w:val="none"/>
                <w:lang w:eastAsia="zh-CN"/>
              </w:rPr>
            </w:pPr>
            <w:r>
              <w:rPr>
                <w:rFonts w:hint="eastAsia" w:ascii="宋体" w:hAnsi="宋体"/>
                <w:b/>
                <w:bCs/>
                <w:color w:val="auto"/>
                <w:sz w:val="22"/>
                <w:highlight w:val="none"/>
                <w:lang w:val="en-US" w:eastAsia="zh-CN"/>
              </w:rPr>
              <w:t>3</w:t>
            </w:r>
            <w:r>
              <w:rPr>
                <w:rFonts w:hint="eastAsia" w:ascii="宋体" w:hAnsi="宋体"/>
                <w:b/>
                <w:bCs/>
                <w:color w:val="auto"/>
                <w:sz w:val="22"/>
                <w:highlight w:val="none"/>
              </w:rPr>
              <w:t>、企业有效营业执照副本原件</w:t>
            </w:r>
            <w:r>
              <w:rPr>
                <w:rFonts w:hint="eastAsia" w:ascii="宋体" w:hAnsi="宋体"/>
                <w:b/>
                <w:bCs/>
                <w:color w:val="auto"/>
                <w:sz w:val="22"/>
                <w:highlight w:val="none"/>
                <w:lang w:eastAsia="zh-CN"/>
              </w:rPr>
              <w:t>、有效的资质证书原件、</w:t>
            </w:r>
            <w:r>
              <w:rPr>
                <w:rFonts w:hint="eastAsia" w:ascii="宋体" w:hAnsi="宋体"/>
                <w:b/>
                <w:bCs/>
                <w:color w:val="auto"/>
                <w:sz w:val="22"/>
                <w:highlight w:val="none"/>
              </w:rPr>
              <w:t>有效安全生产许可证原件</w:t>
            </w:r>
            <w:r>
              <w:rPr>
                <w:rFonts w:hint="eastAsia" w:ascii="宋体" w:hAnsi="宋体"/>
                <w:b/>
                <w:bCs/>
                <w:color w:val="auto"/>
                <w:sz w:val="22"/>
                <w:highlight w:val="none"/>
                <w:lang w:eastAsia="zh-CN"/>
              </w:rPr>
              <w:t>；</w:t>
            </w:r>
          </w:p>
          <w:p>
            <w:pPr>
              <w:spacing w:line="350" w:lineRule="exact"/>
              <w:rPr>
                <w:rFonts w:hint="eastAsia" w:ascii="宋体" w:hAnsi="宋体"/>
                <w:b/>
                <w:bCs/>
                <w:color w:val="auto"/>
                <w:sz w:val="22"/>
                <w:highlight w:val="none"/>
              </w:rPr>
            </w:pPr>
            <w:r>
              <w:rPr>
                <w:rFonts w:hint="eastAsia" w:ascii="宋体" w:hAnsi="宋体"/>
                <w:b/>
                <w:bCs/>
                <w:color w:val="auto"/>
                <w:sz w:val="22"/>
                <w:highlight w:val="none"/>
                <w:lang w:val="en-US" w:eastAsia="zh-CN"/>
              </w:rPr>
              <w:t>4</w:t>
            </w:r>
            <w:r>
              <w:rPr>
                <w:rFonts w:hint="eastAsia" w:ascii="宋体" w:hAnsi="宋体"/>
                <w:b/>
                <w:bCs/>
                <w:color w:val="auto"/>
                <w:sz w:val="22"/>
                <w:highlight w:val="none"/>
              </w:rPr>
              <w:t xml:space="preserve"> 、本工程拟派</w:t>
            </w:r>
            <w:r>
              <w:rPr>
                <w:rFonts w:hint="eastAsia" w:ascii="宋体" w:hAnsi="宋体"/>
                <w:b/>
                <w:bCs/>
                <w:color w:val="auto"/>
                <w:sz w:val="22"/>
                <w:highlight w:val="none"/>
                <w:lang w:eastAsia="zh-CN"/>
              </w:rPr>
              <w:t>负责人</w:t>
            </w:r>
            <w:r>
              <w:rPr>
                <w:rFonts w:hint="eastAsia" w:ascii="宋体" w:hAnsi="宋体"/>
                <w:b/>
                <w:bCs/>
                <w:color w:val="auto"/>
                <w:sz w:val="22"/>
                <w:highlight w:val="none"/>
              </w:rPr>
              <w:t>的证书原件</w:t>
            </w:r>
            <w:r>
              <w:rPr>
                <w:rFonts w:hint="eastAsia" w:ascii="宋体" w:hAnsi="宋体"/>
                <w:b/>
                <w:bCs/>
                <w:color w:val="auto"/>
                <w:sz w:val="22"/>
                <w:highlight w:val="none"/>
                <w:lang w:eastAsia="zh-CN"/>
              </w:rPr>
              <w:t>、</w:t>
            </w:r>
            <w:r>
              <w:rPr>
                <w:rFonts w:hint="eastAsia" w:ascii="宋体" w:hAnsi="宋体"/>
                <w:b/>
                <w:bCs/>
                <w:color w:val="auto"/>
                <w:sz w:val="22"/>
                <w:highlight w:val="none"/>
              </w:rPr>
              <w:t>安全生产考核证原件；</w:t>
            </w:r>
          </w:p>
          <w:p>
            <w:pPr>
              <w:numPr>
                <w:ilvl w:val="0"/>
                <w:numId w:val="6"/>
              </w:numPr>
              <w:spacing w:line="350" w:lineRule="exact"/>
              <w:rPr>
                <w:rFonts w:hint="eastAsia" w:ascii="宋体" w:hAnsi="宋体"/>
                <w:b/>
                <w:bCs/>
                <w:color w:val="auto"/>
                <w:sz w:val="22"/>
                <w:highlight w:val="none"/>
                <w:lang w:val="en-US" w:eastAsia="zh-CN"/>
              </w:rPr>
            </w:pPr>
            <w:r>
              <w:rPr>
                <w:rFonts w:hint="eastAsia" w:ascii="宋体" w:hAnsi="宋体"/>
                <w:b/>
                <w:bCs/>
                <w:color w:val="auto"/>
                <w:sz w:val="22"/>
                <w:highlight w:val="none"/>
                <w:lang w:val="en-US" w:eastAsia="zh-CN"/>
              </w:rPr>
              <w:t>信用查询；</w:t>
            </w:r>
          </w:p>
          <w:p>
            <w:pPr>
              <w:numPr>
                <w:ilvl w:val="0"/>
                <w:numId w:val="6"/>
              </w:numPr>
              <w:spacing w:line="350" w:lineRule="exact"/>
              <w:rPr>
                <w:rFonts w:hint="default"/>
                <w:color w:val="auto"/>
                <w:highlight w:val="none"/>
                <w:lang w:val="en-US"/>
              </w:rPr>
            </w:pPr>
            <w:r>
              <w:rPr>
                <w:rFonts w:hint="eastAsia" w:ascii="宋体" w:hAnsi="宋体"/>
                <w:b/>
                <w:bCs/>
                <w:color w:val="auto"/>
                <w:sz w:val="22"/>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2"/>
                <w:highlight w:val="none"/>
                <w:lang w:eastAsia="zh-CN"/>
              </w:rPr>
              <w:t>证件齐全、满足要求的</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为有效</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spacing w:line="480" w:lineRule="auto"/>
              <w:jc w:val="center"/>
              <w:textAlignment w:val="bottom"/>
              <w:rPr>
                <w:rFonts w:hint="default" w:ascii="宋体" w:hAnsi="宋体"/>
                <w:b/>
                <w:bCs/>
                <w:color w:val="auto"/>
                <w:kern w:val="0"/>
                <w:sz w:val="24"/>
                <w:szCs w:val="22"/>
                <w:highlight w:val="none"/>
                <w:lang w:val="en-US" w:eastAsia="zh-CN"/>
              </w:rPr>
            </w:pPr>
            <w:r>
              <w:rPr>
                <w:rFonts w:hint="eastAsia" w:ascii="宋体" w:hAnsi="宋体"/>
                <w:b/>
                <w:bCs/>
                <w:color w:val="auto"/>
                <w:kern w:val="0"/>
                <w:sz w:val="24"/>
                <w:szCs w:val="22"/>
                <w:highlight w:val="none"/>
                <w:lang w:val="en-US" w:eastAsia="zh-CN"/>
              </w:rPr>
              <w:t>业绩要求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jc w:val="both"/>
              <w:rPr>
                <w:rFonts w:hint="default" w:ascii="宋体" w:hAnsi="宋体" w:cs="宋体"/>
                <w:color w:val="auto"/>
                <w:kern w:val="0"/>
                <w:sz w:val="21"/>
                <w:szCs w:val="21"/>
                <w:highlight w:val="none"/>
                <w:lang w:val="en-US" w:eastAsia="zh-CN"/>
              </w:rPr>
            </w:pPr>
            <w:r>
              <w:rPr>
                <w:rFonts w:hint="eastAsia" w:ascii="Times New Roman" w:hAnsi="Times New Roman" w:eastAsia="宋体" w:cs="Times New Roman"/>
                <w:color w:val="auto"/>
                <w:highlight w:val="none"/>
                <w:lang w:val="en-US" w:eastAsia="zh-CN"/>
              </w:rPr>
              <w:t>近三年一项（201</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年</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月1日至今）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kern w:val="0"/>
                <w:sz w:val="21"/>
                <w:szCs w:val="21"/>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top"/>
          </w:tcPr>
          <w:p>
            <w:pPr>
              <w:spacing w:before="259" w:line="499" w:lineRule="exact"/>
              <w:jc w:val="both"/>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1"/>
                <w:szCs w:val="21"/>
                <w:highlight w:val="none"/>
                <w:lang w:val="en-US" w:eastAsia="zh-CN"/>
              </w:rPr>
              <w:t>项目班子成员须满足“项目管理机构（一）项目管理机构组成表”中的相关人员要求。一旦中标，表中所述相关人员，不得随意变更。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color w:val="auto"/>
                <w:highlight w:val="none"/>
                <w:lang w:val="en-US" w:eastAsia="zh-CN"/>
              </w:rPr>
            </w:pPr>
            <w:r>
              <w:rPr>
                <w:rFonts w:hint="eastAsia"/>
                <w:color w:val="auto"/>
                <w:highlight w:val="none"/>
                <w:lang w:val="en-US" w:eastAsia="zh-CN"/>
              </w:rPr>
              <w:t>以中标金额参照原国家计委［2002］1980号文件、发改价格[2011]534号文件和发改办价格[2003]857号文件的有关规定执行。</w:t>
            </w:r>
          </w:p>
          <w:p>
            <w:pPr>
              <w:autoSpaceDN w:val="0"/>
              <w:rPr>
                <w:rFonts w:hint="eastAsia"/>
                <w:color w:val="auto"/>
                <w:highlight w:val="none"/>
                <w:lang w:val="en-US" w:eastAsia="zh-CN"/>
              </w:rPr>
            </w:pPr>
            <w:r>
              <w:rPr>
                <w:rFonts w:hint="eastAsia"/>
                <w:color w:val="auto"/>
                <w:highlight w:val="none"/>
                <w:lang w:val="en-US" w:eastAsia="zh-CN"/>
              </w:rPr>
              <w:t>本项目招标代理费由中标人参照以上规定支付。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spacing w:line="400" w:lineRule="exact"/>
        <w:rPr>
          <w:rFonts w:hint="eastAsia" w:ascii="宋体" w:hAnsi="宋体"/>
          <w:b/>
          <w:color w:val="auto"/>
          <w:sz w:val="24"/>
          <w:szCs w:val="24"/>
          <w:highlight w:val="none"/>
        </w:rPr>
      </w:pPr>
      <w:bookmarkStart w:id="54" w:name="_Toc472081121"/>
      <w:bookmarkStart w:id="55" w:name="_Toc44350283"/>
      <w:bookmarkStart w:id="56" w:name="_Toc73526186"/>
      <w:bookmarkStart w:id="57" w:name="_Toc26256051"/>
    </w:p>
    <w:bookmarkEnd w:id="54"/>
    <w:bookmarkEnd w:id="55"/>
    <w:bookmarkEnd w:id="56"/>
    <w:bookmarkEnd w:id="57"/>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bookmarkStart w:id="58" w:name="_Toc1199"/>
      <w:r>
        <w:rPr>
          <w:rFonts w:hint="eastAsia" w:asciiTheme="minorEastAsia" w:hAnsiTheme="minorEastAsia" w:eastAsiaTheme="minorEastAsia" w:cstheme="minorEastAsia"/>
          <w:b/>
          <w:color w:val="auto"/>
          <w:w w:val="100"/>
          <w:sz w:val="28"/>
          <w:szCs w:val="28"/>
          <w:highlight w:val="none"/>
        </w:rPr>
        <w:t>一、总则</w:t>
      </w:r>
      <w:bookmarkEnd w:id="5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bookmarkStart w:id="59" w:name="_Toc4744"/>
      <w:r>
        <w:rPr>
          <w:rFonts w:hint="eastAsia" w:ascii="宋体" w:hAnsi="Times New Roman" w:eastAsia="宋体"/>
          <w:color w:val="auto"/>
          <w:w w:val="100"/>
          <w:sz w:val="28"/>
          <w:szCs w:val="22"/>
          <w:highlight w:val="none"/>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olor w:val="auto"/>
          <w:w w:val="100"/>
          <w:sz w:val="28"/>
          <w:szCs w:val="22"/>
          <w:highlight w:val="none"/>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s="Times New Roman"/>
          <w:color w:val="auto"/>
          <w:w w:val="100"/>
          <w:sz w:val="28"/>
          <w:szCs w:val="22"/>
          <w:highlight w:val="none"/>
          <w:lang w:eastAsia="zh-CN"/>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cs="Times New Roman"/>
          <w:color w:val="auto"/>
          <w:w w:val="100"/>
          <w:sz w:val="28"/>
          <w:szCs w:val="22"/>
          <w:highlight w:val="none"/>
          <w:lang w:eastAsia="zh-CN"/>
        </w:rPr>
        <w:t>改造建设11个乡村振兴会客厅约2000平方米，主要建设内容为室内粉刷、水电改造、室内配套建设及宣传广告等。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s="Times New Roman"/>
          <w:color w:val="auto"/>
          <w:w w:val="100"/>
          <w:sz w:val="28"/>
          <w:szCs w:val="22"/>
          <w:highlight w:val="none"/>
          <w:lang w:eastAsia="zh-CN"/>
        </w:rPr>
        <w:t>二、谈判文件</w:t>
      </w:r>
      <w:bookmarkEnd w:id="5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lang w:eastAsia="zh-CN"/>
        </w:rPr>
      </w:pPr>
      <w:r>
        <w:rPr>
          <w:rFonts w:hint="eastAsia" w:ascii="宋体" w:hAnsi="Times New Roman" w:eastAsia="宋体"/>
          <w:color w:val="auto"/>
          <w:w w:val="100"/>
          <w:sz w:val="28"/>
          <w:szCs w:val="22"/>
          <w:highlight w:val="none"/>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8"/>
          <w:szCs w:val="22"/>
          <w:highlight w:val="none"/>
          <w:lang w:eastAsia="zh-CN"/>
        </w:rPr>
        <w:t>2、供应商应认真审阅谈判文件所有的内</w:t>
      </w:r>
      <w:r>
        <w:rPr>
          <w:rFonts w:hint="eastAsia" w:ascii="宋体" w:hAnsi="Times New Roman" w:eastAsia="宋体"/>
          <w:color w:val="auto"/>
          <w:w w:val="100"/>
          <w:sz w:val="28"/>
          <w:szCs w:val="22"/>
          <w:highlight w:val="none"/>
        </w:rPr>
        <w:t>容，如果</w:t>
      </w:r>
      <w:r>
        <w:rPr>
          <w:rFonts w:hint="eastAsia" w:ascii="宋体"/>
          <w:color w:val="auto"/>
          <w:w w:val="100"/>
          <w:sz w:val="28"/>
          <w:szCs w:val="22"/>
          <w:highlight w:val="none"/>
          <w:lang w:val="en-US" w:eastAsia="zh-CN"/>
        </w:rPr>
        <w:t>供应商</w:t>
      </w:r>
      <w:r>
        <w:rPr>
          <w:rFonts w:hint="eastAsia" w:ascii="宋体" w:hAnsi="Times New Roman" w:eastAsia="宋体"/>
          <w:color w:val="auto"/>
          <w:w w:val="100"/>
          <w:sz w:val="28"/>
          <w:szCs w:val="22"/>
          <w:highlight w:val="none"/>
        </w:rPr>
        <w:t>的</w:t>
      </w:r>
      <w:r>
        <w:rPr>
          <w:rFonts w:hint="eastAsia" w:ascii="宋体"/>
          <w:color w:val="auto"/>
          <w:w w:val="100"/>
          <w:sz w:val="28"/>
          <w:szCs w:val="22"/>
          <w:highlight w:val="none"/>
          <w:lang w:val="en-US" w:eastAsia="zh-CN"/>
        </w:rPr>
        <w:t>响应</w:t>
      </w:r>
      <w:r>
        <w:rPr>
          <w:rFonts w:hint="eastAsia" w:ascii="宋体" w:hAnsi="Times New Roman" w:eastAsia="宋体"/>
          <w:color w:val="auto"/>
          <w:w w:val="100"/>
          <w:sz w:val="28"/>
          <w:szCs w:val="22"/>
          <w:highlight w:val="none"/>
        </w:rPr>
        <w:t>文件不能实质性地响应谈判文件要求，责任由</w:t>
      </w:r>
      <w:r>
        <w:rPr>
          <w:rFonts w:hint="eastAsia" w:ascii="宋体"/>
          <w:color w:val="auto"/>
          <w:w w:val="100"/>
          <w:sz w:val="28"/>
          <w:szCs w:val="22"/>
          <w:highlight w:val="none"/>
          <w:lang w:val="en-US" w:eastAsia="zh-CN"/>
        </w:rPr>
        <w:t>供应商</w:t>
      </w:r>
      <w:r>
        <w:rPr>
          <w:rFonts w:hint="eastAsia" w:ascii="宋体" w:hAnsi="Times New Roman" w:eastAsia="宋体"/>
          <w:color w:val="auto"/>
          <w:w w:val="100"/>
          <w:sz w:val="28"/>
          <w:szCs w:val="22"/>
          <w:highlight w:val="none"/>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lang w:eastAsia="zh-CN"/>
        </w:rPr>
      </w:pPr>
      <w:r>
        <w:rPr>
          <w:rFonts w:hint="eastAsia" w:ascii="宋体" w:hAnsi="Times New Roman" w:eastAsia="宋体"/>
          <w:color w:val="auto"/>
          <w:w w:val="100"/>
          <w:sz w:val="28"/>
          <w:highlight w:val="none"/>
        </w:rPr>
        <w:t>3、</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在收到谈判文件（含工程量清单）后，若有疑问需要澄清，</w:t>
      </w:r>
      <w:r>
        <w:rPr>
          <w:rFonts w:hint="eastAsia" w:ascii="宋体" w:hAnsi="Times New Roman" w:eastAsia="宋体"/>
          <w:color w:val="auto"/>
          <w:w w:val="100"/>
          <w:sz w:val="28"/>
          <w:szCs w:val="22"/>
          <w:highlight w:val="none"/>
          <w:lang w:eastAsia="zh-CN"/>
        </w:rPr>
        <w:t>在递交首次响应文件截止之日3</w:t>
      </w:r>
      <w:r>
        <w:rPr>
          <w:rFonts w:hint="eastAsia" w:ascii="宋体"/>
          <w:color w:val="auto"/>
          <w:w w:val="100"/>
          <w:sz w:val="28"/>
          <w:szCs w:val="22"/>
          <w:highlight w:val="none"/>
          <w:lang w:val="en-US" w:eastAsia="zh-CN"/>
        </w:rPr>
        <w:t>个工作日</w:t>
      </w:r>
      <w:r>
        <w:rPr>
          <w:rFonts w:hint="eastAsia" w:ascii="宋体" w:hAnsi="Times New Roman" w:eastAsia="宋体"/>
          <w:color w:val="auto"/>
          <w:w w:val="100"/>
          <w:sz w:val="28"/>
          <w:szCs w:val="22"/>
          <w:highlight w:val="none"/>
          <w:lang w:eastAsia="zh-CN"/>
        </w:rPr>
        <w:t>前，以书面形式</w:t>
      </w:r>
      <w:r>
        <w:rPr>
          <w:rFonts w:hint="eastAsia" w:ascii="宋体" w:hAnsi="Times New Roman" w:eastAsia="宋体"/>
          <w:color w:val="auto"/>
          <w:w w:val="100"/>
          <w:sz w:val="28"/>
          <w:szCs w:val="22"/>
          <w:highlight w:val="none"/>
        </w:rPr>
        <w:t>（包括书面文字、传真、电子邮件等）</w:t>
      </w:r>
      <w:r>
        <w:rPr>
          <w:rFonts w:hint="eastAsia" w:ascii="宋体" w:hAnsi="Times New Roman" w:eastAsia="宋体"/>
          <w:color w:val="auto"/>
          <w:w w:val="100"/>
          <w:sz w:val="28"/>
          <w:szCs w:val="22"/>
          <w:highlight w:val="none"/>
          <w:lang w:eastAsia="zh-CN"/>
        </w:rPr>
        <w:t>通知所有接收谈判文件的供应商，如果不足3</w:t>
      </w:r>
      <w:r>
        <w:rPr>
          <w:rFonts w:hint="eastAsia" w:ascii="宋体"/>
          <w:color w:val="auto"/>
          <w:w w:val="100"/>
          <w:sz w:val="28"/>
          <w:szCs w:val="22"/>
          <w:highlight w:val="none"/>
          <w:lang w:val="en-US" w:eastAsia="zh-CN"/>
        </w:rPr>
        <w:t>个工作</w:t>
      </w:r>
      <w:r>
        <w:rPr>
          <w:rFonts w:hint="eastAsia" w:ascii="宋体" w:hAnsi="Times New Roman" w:eastAsia="宋体"/>
          <w:color w:val="auto"/>
          <w:w w:val="100"/>
          <w:sz w:val="28"/>
          <w:szCs w:val="22"/>
          <w:highlight w:val="none"/>
          <w:lang w:eastAsia="zh-CN"/>
        </w:rPr>
        <w:t>日，则应当顺延供应商递交首次响应文件截止之日。</w:t>
      </w:r>
    </w:p>
    <w:p>
      <w:pPr>
        <w:spacing w:before="1" w:line="314" w:lineRule="auto"/>
        <w:ind w:left="1" w:right="24" w:firstLine="481"/>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投标人一旦中标，中标人还需在中标通知书发出之前，参考国家发展改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革委《国家发展改革委关于降低部分建设项目收费标准规范收费行为等有关问题的通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知》（发改价格</w:t>
      </w:r>
      <w:r>
        <w:rPr>
          <w:rFonts w:hint="eastAsia" w:ascii="宋体" w:hAnsi="宋体" w:eastAsia="宋体" w:cs="宋体"/>
          <w:color w:val="auto"/>
          <w:spacing w:val="-10"/>
          <w:sz w:val="24"/>
          <w:szCs w:val="24"/>
          <w:highlight w:val="none"/>
        </w:rPr>
        <w:t>[2011]534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号）及《招标代理服务收费管理暂行办法》的通知（计价</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格[2002]1980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号）文件标准（招标代理服务费最终以中标价为基准</w:t>
      </w:r>
      <w:r>
        <w:rPr>
          <w:rFonts w:hint="eastAsia" w:ascii="宋体" w:hAnsi="宋体" w:eastAsia="宋体" w:cs="宋体"/>
          <w:color w:val="auto"/>
          <w:spacing w:val="-52"/>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向招标代理代</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理机构账户一次性以转账汇款的方式付清招标代理服务费。</w:t>
      </w:r>
    </w:p>
    <w:p>
      <w:pPr>
        <w:spacing w:before="1" w:line="314" w:lineRule="auto"/>
        <w:ind w:left="1" w:right="24" w:firstLine="48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bCs/>
          <w:color w:val="auto"/>
          <w:kern w:val="2"/>
          <w:sz w:val="24"/>
          <w:szCs w:val="24"/>
          <w:highlight w:val="none"/>
          <w:lang w:val="zh-CN"/>
        </w:rPr>
        <w:t>中标服务费收费标准</w:t>
      </w:r>
    </w:p>
    <w:p>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中标服务费收费标准</w:t>
      </w:r>
    </w:p>
    <w:p>
      <w:pPr>
        <w:spacing w:line="360" w:lineRule="auto"/>
        <w:rPr>
          <w:rFonts w:hint="eastAsia" w:ascii="宋体" w:hAnsi="宋体" w:eastAsia="宋体" w:cs="宋体"/>
          <w:color w:val="auto"/>
          <w:highlight w:val="none"/>
          <w:lang w:val="zh-CN"/>
        </w:rPr>
      </w:pPr>
    </w:p>
    <w:tbl>
      <w:tblPr>
        <w:tblStyle w:val="2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01"/>
        <w:gridCol w:w="17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19" w:type="dxa"/>
            <w:vAlign w:val="top"/>
          </w:tcPr>
          <w:p>
            <w:pPr>
              <w:ind w:left="210" w:leftChars="100" w:right="-94" w:rightChars="-45" w:firstLine="2473" w:firstLineChars="1173"/>
              <w:rPr>
                <w:rFonts w:hint="eastAsia" w:ascii="宋体" w:hAnsi="宋体" w:eastAsia="宋体" w:cs="宋体"/>
                <w:color w:val="auto"/>
                <w:highlight w:val="none"/>
              </w:rPr>
            </w:pPr>
            <w:r>
              <w:rPr>
                <w:rFonts w:hint="eastAsia" w:ascii="宋体" w:hAnsi="宋体" w:eastAsia="宋体" w:cs="宋体"/>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50165</wp:posOffset>
                      </wp:positionV>
                      <wp:extent cx="2686685" cy="293370"/>
                      <wp:effectExtent l="635" t="4445" r="17780" b="6985"/>
                      <wp:wrapNone/>
                      <wp:docPr id="3" name="直接连接符 3"/>
                      <wp:cNvGraphicFramePr/>
                      <a:graphic xmlns:a="http://schemas.openxmlformats.org/drawingml/2006/main">
                        <a:graphicData uri="http://schemas.microsoft.com/office/word/2010/wordprocessingShape">
                          <wps:wsp>
                            <wps:cNvCnPr/>
                            <wps:spPr>
                              <a:xfrm flipH="1" flipV="1">
                                <a:off x="0" y="0"/>
                                <a:ext cx="2686685" cy="293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pt;margin-top:3.95pt;height:23.1pt;width:211.55pt;z-index:251662336;mso-width-relative:page;mso-height-relative:page;" filled="f" stroked="t" coordsize="21600,21600" o:gfxdata="UEsDBAoAAAAAAIdO4kAAAAAAAAAAAAAAAAAEAAAAZHJzL1BLAwQUAAAACACHTuJAkJ8TJtQAAAAI&#10;AQAADwAAAGRycy9kb3ducmV2LnhtbE2PwU7DMBBE70j8g7VI3FrbUSFpiNNDpX5AC6p6dGM3jrDX&#10;IXab8vcsJ7jtakYzb5rNPXh2s1MaIiqQSwHMYhfNgL2Cj/fdogKWskajfUSr4Nsm2LSPD42uTZxx&#10;b2+H3DMKwVRrBS7nseY8dc4GnZZxtEjaJU5BZ3qnnptJzxQePC+EeOVBD0gNTo9262z3ebgGBb4S&#10;1ddxW86nvaGW3dE7LKVSz09SvAHL9p7/zPCLT+jQEtM5XtEk5hUspCjIqqBcAyN9JQs6zgpeVhJ4&#10;2/D/A9ofUEsDBBQAAAAIAIdO4kBxiKvoCwIAAAsEAAAOAAAAZHJzL2Uyb0RvYy54bWytU7uOEzEU&#10;7ZH4B8s9mTy0ITvKZIsNCwWClXj0N37MWPJLtpNJfoIfQKKDinJ7/oblM7j2hGhZmhS4sK59r4/v&#10;OT5eXu2NJjsRonK2oZPRmBJhmePKtg398P7m2YKSmMBy0M6Khh5EpFerp0+Wva/F1HVOcxEIgthY&#10;976hXUq+rqrIOmEgjpwXFpPSBQMJl6GteIAe0Y2upuPxvOpd4D44JmLE3fWQpEfEcA6gk1IxsXZs&#10;a4RNA2oQGhJSip3yka5Kt1IKlt5KGUUiuqHINJUZL8F4k+dqtYS6DeA7xY4twDktPOJkQFm89AS1&#10;hgRkG9Q/UEax4KKTacScqQYiRRFkMRk/0uZdB14ULih19CfR4/+DZW92t4Eo3tAZJRYMPvj957uf&#10;n77++vEF5/vv38gsi9T7WGPttb0Nx1X0tyEz3stgiNTKv0I30RJ9zFHOIT+yL2IfTmKLfSIMN6fz&#10;xXy+uKCEYW56OZs9L69RDYj5tA8xvRTOkBw0VCubxYAadq9jwi6w9E9J3taW9A29vJhmTEBnSnQE&#10;hsYju2jbcjY6rfiN0jqfiKHdXOtAdpDdUUbmirh/leVL1hC7oa6kBt90AvgLy0k6eNTN4nehuQUj&#10;OCVa4O/KEQJCnUDpcyrxam3zAVG8e+SZxR/kztHG8QO+2dYH1Xaoy6T0nDPokdL90c/ZhA/XGD/8&#10;w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J8TJtQAAAAIAQAADwAAAAAAAAABACAAAAAiAAAA&#10;ZHJzL2Rvd25yZXYueG1sUEsBAhQAFAAAAAgAh07iQHGIq+gLAgAACwQAAA4AAAAAAAAAAQAgAAAA&#10;Iw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38735</wp:posOffset>
                      </wp:positionV>
                      <wp:extent cx="1680210" cy="521970"/>
                      <wp:effectExtent l="1270" t="4445" r="13970" b="6985"/>
                      <wp:wrapNone/>
                      <wp:docPr id="4" name="直接连接符 4"/>
                      <wp:cNvGraphicFramePr/>
                      <a:graphic xmlns:a="http://schemas.openxmlformats.org/drawingml/2006/main">
                        <a:graphicData uri="http://schemas.microsoft.com/office/word/2010/wordprocessingShape">
                          <wps:wsp>
                            <wps:cNvCnPr/>
                            <wps:spPr>
                              <a:xfrm flipH="1" flipV="1">
                                <a:off x="0" y="0"/>
                                <a:ext cx="1680210" cy="521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3.55pt;margin-top:3.05pt;height:41.1pt;width:132.3pt;z-index:251661312;mso-width-relative:page;mso-height-relative:page;" filled="f" stroked="t" coordsize="21600,21600" o:gfxdata="UEsDBAoAAAAAAIdO4kAAAAAAAAAAAAAAAAAEAAAAZHJzL1BLAwQUAAAACACHTuJA+s6qDdMAAAAH&#10;AQAADwAAAGRycy9kb3ducmV2LnhtbE2OwU7DMBBE70j8g7VI3FonRW2skE0PlfoBLaji6MZuHGGv&#10;Q+w25e9ZTnAajWY085rtPXhxs1MaIiGUywKEpS6agXqE97f9QoFIWZPRPpJF+LYJtu3jQ6NrE2c6&#10;2Nsx94JHKNUaweU81lKmztmg0zKOlji7xCnozHbqpZn0zOPBy1VRbGTQA/GD06PdOdt9Hq8BwatC&#10;fZ121fxxMPyyP3lHVYn4/FQWryCyvee/MvziMzq0zHSOVzJJeIRFVXITYcPC8WpdrUGcEZR6Adk2&#10;8j9/+wNQSwMEFAAAAAgAh07iQJ5TP3MMAgAACwQAAA4AAABkcnMvZTJvRG9jLnhtbK1Ty24TMRTd&#10;I/EPlvdkMlFT2lEmXTQUFggi8dg7fsxY8ku+Tib5CX4AiR2sWHbP31A+g2tPqErZZIEX1rXv9fE9&#10;x8eLq701ZCcjaO9aWk+mlEjHvdCua+mH9zfPLiiBxJxgxjvZ0oMEerV8+mQxhEbOfO+NkJEgiINm&#10;CC3tUwpNVQHvpWUw8UE6TCofLUu4jF0lIhsQ3ZpqNp2eV4OPIkTPJQDursYkPSLGUwC9UprLledb&#10;K10aUaM0LCEl6HUAuizdKiV5eqsUyERMS5FpKjNegvEmz9VywZoustBrfmyBndLCI06WaYeX3kOt&#10;WGJkG/U/UFbz6MGrNOHeViORogiyqKePtHnXsyALF5Qawr3o8P9g+ZvdOhItWnpGiWMWH/zu8+3P&#10;T19//fiC8933b+QsizQEaLD22q3jcQVhHTPjvYqWKKPDK3QTLdHHHOUc8iP7IvbhXmy5T4TjZn1+&#10;MZ3V+A4cc/NZffm8vEY1IubTIUJ6Kb0lOWip0S6LwRq2ew0Ju8DSPyV52zgytPRyPpsjJkNnKnQE&#10;hjYgO3BdOQveaHGjjcknIHabaxPJjmV3lJG5Iu5fZfmSFYN+rCup0Te9ZOKFEyQdAurm8LvQ3IKV&#10;ghIj8XflCAFZk5g2p1Ti1cblA7J498gziz/KnaONFwd8s22IuutRl7r0nDPokdL90c/ZhA/XGD/8&#10;w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6qDdMAAAAHAQAADwAAAAAAAAABACAAAAAiAAAA&#10;ZHJzL2Rvd25yZXYueG1sUEsBAhQAFAAAAAgAh07iQJ5TP3MMAgAACwQAAA4AAAAAAAAAAQAgAAAA&#10;Ig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w:t>招标类型</w:t>
            </w:r>
            <w:r>
              <w:rPr>
                <w:rFonts w:hint="eastAsia" w:ascii="宋体" w:hAnsi="宋体" w:eastAsia="宋体" w:cs="宋体"/>
                <w:color w:val="auto"/>
                <w:highlight w:val="none"/>
              </w:rPr>
              <w:t>　　　</w:t>
            </w:r>
            <w:r>
              <w:rPr>
                <w:rFonts w:hint="eastAsia" w:ascii="宋体" w:hAnsi="宋体" w:eastAsia="宋体" w:cs="宋体"/>
                <w:b/>
                <w:bCs/>
                <w:color w:val="auto"/>
                <w:highlight w:val="none"/>
              </w:rPr>
              <w:t>中标</w:t>
            </w:r>
          </w:p>
          <w:p>
            <w:pPr>
              <w:rPr>
                <w:rFonts w:hint="eastAsia" w:ascii="宋体" w:hAnsi="宋体" w:eastAsia="宋体" w:cs="宋体"/>
                <w:b/>
                <w:color w:val="auto"/>
                <w:highlight w:val="none"/>
              </w:rPr>
            </w:pPr>
            <w:r>
              <w:rPr>
                <w:rFonts w:hint="eastAsia" w:ascii="宋体" w:hAnsi="宋体" w:eastAsia="宋体" w:cs="宋体"/>
                <w:b/>
                <w:color w:val="auto"/>
                <w:highlight w:val="none"/>
              </w:rPr>
              <w:t xml:space="preserve">金额（万元）              </w:t>
            </w:r>
            <w:r>
              <w:rPr>
                <w:rFonts w:hint="eastAsia" w:ascii="宋体" w:hAnsi="宋体" w:eastAsia="宋体" w:cs="宋体"/>
                <w:b/>
                <w:bCs/>
                <w:color w:val="auto"/>
                <w:highlight w:val="none"/>
              </w:rPr>
              <w:t>费率</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货物采购</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服务采购</w:t>
            </w:r>
          </w:p>
        </w:tc>
        <w:tc>
          <w:tcPr>
            <w:tcW w:w="1499" w:type="dxa"/>
            <w:vAlign w:val="center"/>
          </w:tcPr>
          <w:p>
            <w:pPr>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0.01%</w:t>
            </w:r>
          </w:p>
        </w:tc>
      </w:tr>
    </w:tbl>
    <w:p>
      <w:pPr>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注：1、采购代理机构服务收费按差额定率累进法计算；</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例如：</w:t>
      </w:r>
      <w:r>
        <w:rPr>
          <w:rFonts w:hint="eastAsia" w:ascii="宋体" w:hAnsi="宋体" w:eastAsia="宋体" w:cs="宋体"/>
          <w:color w:val="auto"/>
          <w:spacing w:val="-9"/>
          <w:sz w:val="24"/>
          <w:szCs w:val="24"/>
          <w:highlight w:val="none"/>
          <w:lang w:eastAsia="zh-CN"/>
        </w:rPr>
        <w:t>本项目工程</w:t>
      </w:r>
      <w:r>
        <w:rPr>
          <w:rFonts w:hint="eastAsia" w:ascii="宋体" w:hAnsi="宋体" w:eastAsia="宋体" w:cs="宋体"/>
          <w:color w:val="auto"/>
          <w:spacing w:val="-9"/>
          <w:sz w:val="24"/>
          <w:szCs w:val="24"/>
          <w:highlight w:val="none"/>
        </w:rPr>
        <w:t>招标成交金额为</w:t>
      </w:r>
      <w:r>
        <w:rPr>
          <w:rFonts w:hint="eastAsia" w:ascii="宋体" w:hAnsi="宋体" w:eastAsia="宋体" w:cs="宋体"/>
          <w:color w:val="auto"/>
          <w:spacing w:val="-9"/>
          <w:sz w:val="24"/>
          <w:szCs w:val="24"/>
          <w:highlight w:val="none"/>
          <w:lang w:val="en-US" w:eastAsia="zh-CN"/>
        </w:rPr>
        <w:t>100</w:t>
      </w:r>
      <w:r>
        <w:rPr>
          <w:rFonts w:hint="eastAsia" w:ascii="宋体" w:hAnsi="宋体" w:eastAsia="宋体" w:cs="宋体"/>
          <w:color w:val="auto"/>
          <w:spacing w:val="-9"/>
          <w:sz w:val="24"/>
          <w:szCs w:val="24"/>
          <w:highlight w:val="none"/>
        </w:rPr>
        <w:t xml:space="preserve">万元，计算招标代理服务收费额如下： </w:t>
      </w:r>
    </w:p>
    <w:p>
      <w:pPr>
        <w:spacing w:before="262" w:line="384" w:lineRule="auto"/>
        <w:ind w:left="5" w:right="105" w:firstLine="517"/>
        <w:rPr>
          <w:rFonts w:hint="eastAsia"/>
          <w:color w:val="auto"/>
          <w:highlight w:val="none"/>
          <w:lang w:eastAsia="zh-CN"/>
        </w:rPr>
      </w:pPr>
      <w:r>
        <w:rPr>
          <w:rFonts w:hint="eastAsia" w:ascii="宋体" w:hAnsi="宋体" w:eastAsia="宋体" w:cs="宋体"/>
          <w:color w:val="auto"/>
          <w:spacing w:val="-9"/>
          <w:sz w:val="24"/>
          <w:szCs w:val="24"/>
          <w:highlight w:val="none"/>
        </w:rPr>
        <w:t>100万元×1.</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%=1万元</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bookmarkStart w:id="60" w:name="_Toc18487"/>
      <w:r>
        <w:rPr>
          <w:rFonts w:hint="eastAsia" w:asciiTheme="minorEastAsia" w:hAnsiTheme="minorEastAsia" w:eastAsiaTheme="minorEastAsia" w:cstheme="minorEastAsia"/>
          <w:b/>
          <w:color w:val="auto"/>
          <w:w w:val="100"/>
          <w:sz w:val="28"/>
          <w:szCs w:val="28"/>
          <w:highlight w:val="none"/>
        </w:rPr>
        <w:t>三、</w:t>
      </w:r>
      <w:r>
        <w:rPr>
          <w:rFonts w:hint="eastAsia" w:asciiTheme="minorEastAsia" w:hAnsiTheme="minorEastAsia" w:eastAsiaTheme="minorEastAsia" w:cstheme="minorEastAsia"/>
          <w:b/>
          <w:color w:val="auto"/>
          <w:w w:val="100"/>
          <w:sz w:val="28"/>
          <w:szCs w:val="28"/>
          <w:highlight w:val="none"/>
          <w:lang w:eastAsia="zh-CN"/>
        </w:rPr>
        <w:t>响应</w:t>
      </w:r>
      <w:r>
        <w:rPr>
          <w:rFonts w:hint="eastAsia" w:asciiTheme="minorEastAsia" w:hAnsiTheme="minorEastAsia" w:eastAsiaTheme="minorEastAsia" w:cstheme="minorEastAsia"/>
          <w:b/>
          <w:color w:val="auto"/>
          <w:w w:val="100"/>
          <w:sz w:val="28"/>
          <w:szCs w:val="28"/>
          <w:highlight w:val="none"/>
        </w:rPr>
        <w:t>文件</w:t>
      </w:r>
      <w:bookmarkEnd w:id="6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highlight w:val="none"/>
        </w:rPr>
      </w:pPr>
      <w:bookmarkStart w:id="61" w:name="_Toc11983"/>
      <w:r>
        <w:rPr>
          <w:rFonts w:hint="eastAsia" w:ascii="宋体" w:hAnsi="Times New Roman" w:eastAsia="宋体"/>
          <w:color w:val="auto"/>
          <w:w w:val="100"/>
          <w:sz w:val="28"/>
          <w:highlight w:val="none"/>
        </w:rPr>
        <w:t>1、响应性文件的组成</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（1）商务部分，主要包括谈判申请及声明（附件一）、法人代表授权委托书（附件二）、廉政承诺书（附件三）、</w:t>
      </w:r>
      <w:r>
        <w:rPr>
          <w:rFonts w:hint="eastAsia" w:ascii="宋体"/>
          <w:color w:val="auto"/>
          <w:w w:val="100"/>
          <w:sz w:val="28"/>
          <w:highlight w:val="none"/>
          <w:lang w:val="en-US" w:eastAsia="zh-CN"/>
        </w:rPr>
        <w:t>竞争性谈判</w:t>
      </w:r>
      <w:r>
        <w:rPr>
          <w:rFonts w:hint="eastAsia" w:ascii="宋体" w:hAnsi="Times New Roman" w:eastAsia="宋体"/>
          <w:color w:val="auto"/>
          <w:w w:val="100"/>
          <w:sz w:val="28"/>
          <w:highlight w:val="none"/>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技术部分内容字体要求：正文及目录应采用Word文档编写，字间距为“标准”，行间距为“单倍行距”，所有字体均采用四号宋体字。技术</w:t>
      </w:r>
      <w:r>
        <w:rPr>
          <w:rFonts w:hint="eastAsia" w:ascii="宋体"/>
          <w:color w:val="auto"/>
          <w:w w:val="100"/>
          <w:sz w:val="28"/>
          <w:highlight w:val="none"/>
          <w:lang w:val="en-US" w:eastAsia="zh-CN"/>
        </w:rPr>
        <w:t>部分</w:t>
      </w:r>
      <w:r>
        <w:rPr>
          <w:rFonts w:hint="eastAsia" w:ascii="宋体" w:hAnsi="Times New Roman" w:eastAsia="宋体"/>
          <w:color w:val="auto"/>
          <w:w w:val="100"/>
          <w:sz w:val="28"/>
          <w:highlight w:val="none"/>
        </w:rPr>
        <w:t>中的施工进度计划表或施工网络图、施工现场平面布置图，图中字体采用</w:t>
      </w:r>
      <w:r>
        <w:rPr>
          <w:rFonts w:hint="eastAsia" w:ascii="宋体" w:hAnsi="Times New Roman" w:eastAsia="宋体"/>
          <w:color w:val="auto"/>
          <w:w w:val="100"/>
          <w:sz w:val="28"/>
          <w:highlight w:val="none"/>
        </w:rPr>
        <w:t>宋体字，字迹以清晰为准。图纸须放在</w:t>
      </w:r>
      <w:r>
        <w:rPr>
          <w:rFonts w:hint="eastAsia" w:ascii="宋体"/>
          <w:color w:val="auto"/>
          <w:w w:val="100"/>
          <w:sz w:val="28"/>
          <w:highlight w:val="none"/>
          <w:lang w:val="en-US" w:eastAsia="zh-CN"/>
        </w:rPr>
        <w:t>技术部分</w:t>
      </w:r>
      <w:r>
        <w:rPr>
          <w:rFonts w:hint="eastAsia" w:ascii="宋体" w:hAnsi="Times New Roman" w:eastAsia="宋体"/>
          <w:color w:val="auto"/>
          <w:w w:val="100"/>
          <w:sz w:val="28"/>
          <w:highlight w:val="none"/>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highlight w:val="none"/>
        </w:rPr>
      </w:pPr>
      <w:bookmarkStart w:id="62" w:name="_Toc30926"/>
      <w:r>
        <w:rPr>
          <w:rFonts w:hint="eastAsia" w:ascii="宋体" w:hAnsi="Times New Roman" w:eastAsia="宋体"/>
          <w:color w:val="auto"/>
          <w:w w:val="100"/>
          <w:sz w:val="28"/>
          <w:highlight w:val="none"/>
        </w:rPr>
        <w:t>2、响应文件的封装要求</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color w:val="auto"/>
          <w:w w:val="100"/>
          <w:sz w:val="28"/>
          <w:szCs w:val="22"/>
          <w:highlight w:val="none"/>
          <w:lang w:eastAsia="zh-CN"/>
        </w:rPr>
      </w:pPr>
      <w:r>
        <w:rPr>
          <w:rFonts w:hint="eastAsia" w:ascii="宋体" w:hAnsi="Times New Roman" w:eastAsia="宋体"/>
          <w:color w:val="auto"/>
          <w:w w:val="100"/>
          <w:sz w:val="28"/>
          <w:highlight w:val="none"/>
        </w:rPr>
        <w:t>（1）</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文件的正本、副本一同封装，并在封套的</w:t>
      </w:r>
      <w:r>
        <w:rPr>
          <w:rFonts w:hint="eastAsia" w:ascii="宋体"/>
          <w:color w:val="auto"/>
          <w:w w:val="100"/>
          <w:sz w:val="28"/>
          <w:highlight w:val="none"/>
          <w:lang w:val="en-US" w:eastAsia="zh-CN"/>
        </w:rPr>
        <w:t>启</w:t>
      </w:r>
      <w:r>
        <w:rPr>
          <w:rFonts w:hint="eastAsia" w:ascii="宋体" w:hAnsi="Times New Roman" w:eastAsia="宋体"/>
          <w:color w:val="auto"/>
          <w:w w:val="100"/>
          <w:sz w:val="28"/>
          <w:highlight w:val="none"/>
        </w:rPr>
        <w:t>封口处加</w:t>
      </w:r>
      <w:r>
        <w:rPr>
          <w:rFonts w:hint="eastAsia" w:ascii="宋体" w:hAnsi="Times New Roman" w:eastAsia="宋体"/>
          <w:color w:val="auto"/>
          <w:w w:val="100"/>
          <w:sz w:val="28"/>
          <w:szCs w:val="22"/>
          <w:highlight w:val="none"/>
        </w:rPr>
        <w:t>盖</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单位</w:t>
      </w:r>
      <w:r>
        <w:rPr>
          <w:rFonts w:hint="eastAsia" w:ascii="宋体"/>
          <w:color w:val="auto"/>
          <w:w w:val="100"/>
          <w:sz w:val="28"/>
          <w:szCs w:val="22"/>
          <w:highlight w:val="none"/>
          <w:lang w:val="en-US" w:eastAsia="zh-CN"/>
        </w:rPr>
        <w:t>公</w:t>
      </w:r>
      <w:r>
        <w:rPr>
          <w:rFonts w:hint="eastAsia" w:ascii="宋体" w:hAnsi="Times New Roman" w:eastAsia="宋体"/>
          <w:color w:val="auto"/>
          <w:w w:val="100"/>
          <w:sz w:val="28"/>
          <w:szCs w:val="22"/>
          <w:highlight w:val="none"/>
        </w:rPr>
        <w:t>章</w:t>
      </w:r>
      <w:r>
        <w:rPr>
          <w:rFonts w:hint="eastAsia" w:ascii="宋体" w:hAnsi="Times New Roman" w:eastAsia="宋体"/>
          <w:color w:val="auto"/>
          <w:w w:val="100"/>
          <w:sz w:val="28"/>
          <w:szCs w:val="22"/>
          <w:highlight w:val="none"/>
          <w:lang w:val="en-US" w:eastAsia="zh-CN"/>
        </w:rPr>
        <w:t>及法定代表人</w:t>
      </w:r>
      <w:r>
        <w:rPr>
          <w:rFonts w:hint="eastAsia" w:ascii="宋体"/>
          <w:color w:val="auto"/>
          <w:w w:val="100"/>
          <w:sz w:val="28"/>
          <w:szCs w:val="22"/>
          <w:highlight w:val="none"/>
          <w:lang w:val="en-US" w:eastAsia="zh-CN"/>
        </w:rPr>
        <w:t>签章</w:t>
      </w:r>
      <w:r>
        <w:rPr>
          <w:rFonts w:hint="eastAsia" w:ascii="宋体"/>
          <w:color w:val="auto"/>
          <w:w w:val="100"/>
          <w:sz w:val="28"/>
          <w:szCs w:val="22"/>
          <w:highlight w:val="none"/>
          <w:lang w:eastAsia="zh-CN"/>
        </w:rPr>
        <w:t>。电子版谈判响应性文件份数：电子光盘2份，U盘1份，光盘必须标明单位名称及项目名称；响应文件按照采购文件的规定编制、密封、标记及签署盖章的（响应文件正本的印章和签字不能为复印件）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lang w:eastAsia="zh-CN"/>
        </w:rPr>
      </w:pPr>
      <w:r>
        <w:rPr>
          <w:rFonts w:hint="eastAsia" w:ascii="宋体" w:hAnsi="Times New Roman" w:eastAsia="宋体"/>
          <w:color w:val="auto"/>
          <w:w w:val="100"/>
          <w:sz w:val="28"/>
          <w:highlight w:val="none"/>
        </w:rPr>
        <w:t>（2）封套上应载明的信息：</w:t>
      </w:r>
      <w:r>
        <w:rPr>
          <w:rFonts w:hint="eastAsia" w:ascii="宋体"/>
          <w:color w:val="auto"/>
          <w:w w:val="100"/>
          <w:sz w:val="28"/>
          <w:highlight w:val="none"/>
          <w:lang w:eastAsia="zh-CN"/>
        </w:rPr>
        <w:t>详见</w:t>
      </w:r>
      <w:r>
        <w:rPr>
          <w:rFonts w:hint="eastAsia" w:ascii="宋体"/>
          <w:color w:val="auto"/>
          <w:w w:val="100"/>
          <w:sz w:val="28"/>
          <w:highlight w:val="none"/>
          <w:lang w:val="en-US" w:eastAsia="zh-CN"/>
        </w:rPr>
        <w:t>供应商</w:t>
      </w:r>
      <w:r>
        <w:rPr>
          <w:rFonts w:hint="eastAsia" w:ascii="宋体"/>
          <w:color w:val="auto"/>
          <w:w w:val="100"/>
          <w:sz w:val="28"/>
          <w:highlight w:val="none"/>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color w:val="auto"/>
          <w:w w:val="100"/>
          <w:sz w:val="32"/>
          <w:highlight w:val="none"/>
        </w:rPr>
      </w:pPr>
      <w:bookmarkStart w:id="63" w:name="_Toc27051"/>
      <w:r>
        <w:rPr>
          <w:rFonts w:hint="eastAsia" w:ascii="Arial" w:hAnsi="Arial" w:eastAsia="黑体"/>
          <w:b/>
          <w:color w:val="auto"/>
          <w:w w:val="100"/>
          <w:sz w:val="32"/>
          <w:highlight w:val="none"/>
        </w:rPr>
        <w:t>四</w:t>
      </w:r>
      <w:r>
        <w:rPr>
          <w:rFonts w:hint="eastAsia" w:ascii="Arial" w:hAnsi="Arial" w:eastAsia="黑体"/>
          <w:b/>
          <w:color w:val="auto"/>
          <w:w w:val="100"/>
          <w:sz w:val="32"/>
          <w:highlight w:val="none"/>
        </w:rPr>
        <w:t>、报价要求</w:t>
      </w:r>
      <w:bookmarkEnd w:id="6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bookmarkStart w:id="64" w:name="_Toc23868"/>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.1本工程报价的计价方式采用</w:t>
      </w:r>
      <w:r>
        <w:rPr>
          <w:rFonts w:hint="eastAsia" w:ascii="宋体" w:hAnsi="Times New Roman" w:eastAsia="宋体"/>
          <w:color w:val="auto"/>
          <w:w w:val="100"/>
          <w:sz w:val="28"/>
          <w:szCs w:val="22"/>
          <w:highlight w:val="none"/>
          <w:lang w:eastAsia="zh-CN"/>
        </w:rPr>
        <w:t>工程量清单计价模式</w:t>
      </w:r>
      <w:r>
        <w:rPr>
          <w:rFonts w:hint="eastAsia" w:ascii="宋体" w:hAnsi="Times New Roman" w:eastAsia="宋体"/>
          <w:color w:val="auto"/>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color w:val="auto"/>
          <w:w w:val="100"/>
          <w:sz w:val="28"/>
          <w:szCs w:val="22"/>
          <w:highlight w:val="none"/>
          <w:lang w:val="en-US" w:eastAsia="zh-CN"/>
        </w:rPr>
        <w:t>争</w:t>
      </w:r>
      <w:r>
        <w:rPr>
          <w:rFonts w:hint="eastAsia" w:ascii="宋体" w:hAnsi="Times New Roman" w:eastAsia="宋体"/>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color w:val="auto"/>
          <w:w w:val="100"/>
          <w:sz w:val="28"/>
          <w:szCs w:val="22"/>
          <w:highlight w:val="none"/>
          <w:lang w:val="en-US" w:eastAsia="zh-CN"/>
        </w:rPr>
        <w:t>单价固定法</w:t>
      </w:r>
      <w:r>
        <w:rPr>
          <w:rFonts w:hint="eastAsia" w:ascii="宋体" w:hAnsi="Times New Roman" w:eastAsia="宋体"/>
          <w:color w:val="auto"/>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1.11文明施工按新疆</w:t>
      </w:r>
      <w:r>
        <w:rPr>
          <w:rFonts w:hint="eastAsia" w:ascii="宋体"/>
          <w:color w:val="auto"/>
          <w:w w:val="100"/>
          <w:sz w:val="28"/>
          <w:szCs w:val="22"/>
          <w:highlight w:val="none"/>
          <w:lang w:eastAsia="zh-CN"/>
        </w:rPr>
        <w:t>维吾尔自治区</w:t>
      </w:r>
      <w:r>
        <w:rPr>
          <w:rFonts w:hint="eastAsia" w:ascii="宋体" w:hAnsi="Times New Roman" w:eastAsia="宋体"/>
          <w:color w:val="auto"/>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r>
        <w:rPr>
          <w:rFonts w:hint="eastAsia" w:asciiTheme="minorEastAsia" w:hAnsiTheme="minorEastAsia" w:eastAsiaTheme="minorEastAsia" w:cstheme="minorEastAsia"/>
          <w:b/>
          <w:color w:val="auto"/>
          <w:w w:val="100"/>
          <w:sz w:val="28"/>
          <w:szCs w:val="28"/>
          <w:highlight w:val="none"/>
        </w:rPr>
        <w:t>五、</w:t>
      </w:r>
      <w:r>
        <w:rPr>
          <w:rFonts w:hint="eastAsia" w:asciiTheme="minorEastAsia" w:hAnsiTheme="minorEastAsia" w:eastAsiaTheme="minorEastAsia" w:cstheme="minorEastAsia"/>
          <w:b/>
          <w:color w:val="auto"/>
          <w:w w:val="100"/>
          <w:sz w:val="28"/>
          <w:szCs w:val="28"/>
          <w:highlight w:val="none"/>
          <w:lang w:eastAsia="zh-CN"/>
        </w:rPr>
        <w:t>响应</w:t>
      </w:r>
      <w:r>
        <w:rPr>
          <w:rFonts w:hint="eastAsia" w:asciiTheme="minorEastAsia" w:hAnsiTheme="minorEastAsia" w:eastAsiaTheme="minorEastAsia" w:cstheme="minorEastAsia"/>
          <w:b/>
          <w:color w:val="auto"/>
          <w:w w:val="100"/>
          <w:sz w:val="28"/>
          <w:szCs w:val="28"/>
          <w:highlight w:val="none"/>
        </w:rPr>
        <w:t>文件递交</w:t>
      </w:r>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color w:val="auto"/>
          <w:w w:val="100"/>
          <w:sz w:val="28"/>
          <w:highlight w:val="none"/>
          <w:lang w:val="en-US" w:eastAsia="zh-CN"/>
        </w:rPr>
      </w:pPr>
      <w:r>
        <w:rPr>
          <w:rFonts w:hint="eastAsia" w:ascii="宋体" w:hAnsi="Times New Roman" w:eastAsia="宋体"/>
          <w:color w:val="auto"/>
          <w:w w:val="100"/>
          <w:sz w:val="28"/>
          <w:highlight w:val="none"/>
        </w:rPr>
        <w:t>2、</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文件需提供</w:t>
      </w:r>
      <w:r>
        <w:rPr>
          <w:rFonts w:hint="eastAsia" w:ascii="宋体" w:hAnsi="Times New Roman" w:eastAsia="宋体"/>
          <w:color w:val="auto"/>
          <w:w w:val="100"/>
          <w:sz w:val="28"/>
          <w:highlight w:val="none"/>
        </w:rPr>
        <w:t>指定的份数，且须法定代表人或授权代表</w:t>
      </w:r>
      <w:r>
        <w:rPr>
          <w:rFonts w:hint="eastAsia" w:ascii="宋体"/>
          <w:color w:val="auto"/>
          <w:w w:val="100"/>
          <w:sz w:val="28"/>
          <w:highlight w:val="none"/>
          <w:lang w:val="en-US" w:eastAsia="zh-CN"/>
        </w:rPr>
        <w:t>人</w:t>
      </w:r>
      <w:r>
        <w:rPr>
          <w:rFonts w:hint="eastAsia" w:ascii="宋体" w:hAnsi="Times New Roman" w:eastAsia="宋体"/>
          <w:color w:val="auto"/>
          <w:w w:val="100"/>
          <w:sz w:val="28"/>
          <w:highlight w:val="none"/>
        </w:rPr>
        <w:t>签</w:t>
      </w:r>
      <w:r>
        <w:rPr>
          <w:rFonts w:hint="eastAsia" w:ascii="宋体"/>
          <w:color w:val="auto"/>
          <w:w w:val="100"/>
          <w:sz w:val="28"/>
          <w:highlight w:val="none"/>
          <w:lang w:val="en-US" w:eastAsia="zh-CN"/>
        </w:rPr>
        <w:t>字或盖章，</w:t>
      </w:r>
      <w:r>
        <w:rPr>
          <w:rFonts w:hint="eastAsia" w:ascii="宋体" w:hAnsi="Times New Roman" w:eastAsia="宋体"/>
          <w:color w:val="auto"/>
          <w:w w:val="100"/>
          <w:sz w:val="28"/>
          <w:highlight w:val="none"/>
        </w:rPr>
        <w:t>并加盖单位公章。</w:t>
      </w:r>
      <w:r>
        <w:rPr>
          <w:rFonts w:hint="eastAsia" w:ascii="宋体"/>
          <w:color w:val="auto"/>
          <w:w w:val="100"/>
          <w:sz w:val="28"/>
          <w:highlight w:val="none"/>
          <w:lang w:val="en-US" w:eastAsia="zh-CN"/>
        </w:rPr>
        <w:t>投标报价必须加盖造价员或二级造价师及单位公章。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竞争性谈判响应文件凡具有下列情形之一者，均视为没有响应谈判</w:t>
      </w:r>
      <w:r>
        <w:rPr>
          <w:rFonts w:hint="eastAsia" w:ascii="宋体" w:hAnsi="Times New Roman" w:eastAsia="宋体" w:cs="Times New Roman"/>
          <w:color w:val="auto"/>
          <w:w w:val="100"/>
          <w:sz w:val="28"/>
          <w:szCs w:val="22"/>
          <w:highlight w:val="none"/>
        </w:rPr>
        <w:t>文件要求的无效文件：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未按谈判文件要求提供保证金，或保证金的缴纳主体与</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3</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的项目负责人不是</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lang w:val="en-US" w:eastAsia="zh-CN"/>
        </w:rPr>
        <w:t>)未</w:t>
      </w:r>
      <w:r>
        <w:rPr>
          <w:rFonts w:hint="eastAsia" w:ascii="宋体" w:hAnsi="Times New Roman" w:eastAsia="宋体" w:cs="Times New Roman"/>
          <w:color w:val="auto"/>
          <w:w w:val="100"/>
          <w:sz w:val="28"/>
          <w:szCs w:val="22"/>
          <w:highlight w:val="none"/>
        </w:rPr>
        <w:t>按</w:t>
      </w:r>
      <w:r>
        <w:rPr>
          <w:rFonts w:hint="eastAsia" w:ascii="宋体" w:hAnsi="Times New Roman" w:eastAsia="宋体" w:cs="Times New Roman"/>
          <w:color w:val="auto"/>
          <w:w w:val="100"/>
          <w:sz w:val="28"/>
          <w:szCs w:val="22"/>
          <w:highlight w:val="none"/>
          <w:lang w:val="en-US" w:eastAsia="zh-CN"/>
        </w:rPr>
        <w:t>谈判文件须知前附表要求提供投标文件份数及电子版报价文件的</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7</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文件附有</w:t>
      </w:r>
      <w:r>
        <w:rPr>
          <w:rFonts w:hint="eastAsia" w:ascii="宋体" w:hAnsi="Times New Roman" w:eastAsia="宋体" w:cs="Times New Roman"/>
          <w:color w:val="auto"/>
          <w:w w:val="100"/>
          <w:sz w:val="28"/>
          <w:szCs w:val="22"/>
          <w:highlight w:val="none"/>
          <w:lang w:val="en-US" w:eastAsia="zh-CN"/>
        </w:rPr>
        <w:t>采购</w:t>
      </w:r>
      <w:r>
        <w:rPr>
          <w:rFonts w:hint="eastAsia" w:ascii="宋体" w:hAnsi="Times New Roman" w:eastAsia="宋体" w:cs="Times New Roman"/>
          <w:color w:val="auto"/>
          <w:w w:val="100"/>
          <w:sz w:val="28"/>
          <w:szCs w:val="22"/>
          <w:highlight w:val="none"/>
        </w:rPr>
        <w:t>人不能接受条件的；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不满足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文件实质性要求的其他情形；</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10</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是否提供合格的营业执照；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是否具有满足招标项目需要的资质等级；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是否具备合格的安全生产许可证；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13</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是否是中小企业（提供中小企业声明函）</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类似项目业绩是否满足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r>
        <w:rPr>
          <w:rFonts w:hint="eastAsia" w:ascii="宋体" w:hAnsi="Times New Roman" w:eastAsia="宋体"/>
          <w:color w:val="auto"/>
          <w:w w:val="100"/>
          <w:sz w:val="24"/>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企业信誉是否满足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 xml:space="preserve">文件的要求；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rPr>
        <w:t>项目负责人（建造师）条件是否满足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17</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自治区区外投标单位是否提供建设行政主管部门</w:t>
      </w:r>
      <w:r>
        <w:rPr>
          <w:rFonts w:hint="eastAsia" w:ascii="宋体" w:hAnsi="Times New Roman" w:eastAsia="宋体" w:cs="Times New Roman"/>
          <w:color w:val="auto"/>
          <w:w w:val="100"/>
          <w:sz w:val="28"/>
          <w:szCs w:val="22"/>
          <w:highlight w:val="none"/>
          <w:lang w:val="en-US" w:eastAsia="zh-CN"/>
        </w:rPr>
        <w:t>2022年新疆维吾尔自治区区外进疆建筑企业信息报送册</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eastAsia="zh-CN"/>
        </w:rPr>
        <w:t>）现场管理班子中是否</w:t>
      </w:r>
      <w:r>
        <w:rPr>
          <w:rFonts w:hint="eastAsia" w:ascii="宋体" w:hAnsi="Times New Roman" w:eastAsia="宋体" w:cs="Times New Roman"/>
          <w:color w:val="auto"/>
          <w:w w:val="100"/>
          <w:sz w:val="28"/>
          <w:szCs w:val="22"/>
          <w:highlight w:val="none"/>
          <w:lang w:val="en-US" w:eastAsia="zh-CN"/>
        </w:rPr>
        <w:t>满足“项目管理机构（一）项目管理机构组成表”中的相关人员要求</w:t>
      </w:r>
      <w:r>
        <w:rPr>
          <w:rFonts w:hint="eastAsia" w:ascii="宋体" w:hAnsi="Times New Roman" w:eastAsia="宋体" w:cs="Times New Roman"/>
          <w:color w:val="auto"/>
          <w:w w:val="100"/>
          <w:sz w:val="28"/>
          <w:szCs w:val="22"/>
          <w:highlight w:val="none"/>
          <w:lang w:eastAsia="zh-CN"/>
        </w:rPr>
        <w:t>，其中安全员还必须具备两证（岗位证、安全考核证）</w:t>
      </w:r>
      <w:r>
        <w:rPr>
          <w:rFonts w:hint="eastAsia" w:ascii="宋体" w:hAnsi="Times New Roman" w:eastAsia="宋体" w:cs="Times New Roman"/>
          <w:color w:val="auto"/>
          <w:w w:val="100"/>
          <w:sz w:val="28"/>
          <w:szCs w:val="22"/>
          <w:highlight w:val="none"/>
          <w:lang w:val="en-US"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highlight w:val="none"/>
        </w:rPr>
      </w:pPr>
      <w:r>
        <w:rPr>
          <w:rFonts w:hint="eastAsia" w:ascii="宋体" w:hAnsi="Times New Roman" w:eastAsia="宋体" w:cs="Times New Roman"/>
          <w:color w:val="auto"/>
          <w:w w:val="100"/>
          <w:sz w:val="28"/>
          <w:szCs w:val="22"/>
          <w:highlight w:val="none"/>
        </w:rPr>
        <w:t>竞争性谈判响应文件被确</w:t>
      </w:r>
      <w:r>
        <w:rPr>
          <w:rFonts w:hint="eastAsia" w:ascii="宋体" w:hAnsi="宋体" w:cs="Times New Roman"/>
          <w:color w:val="auto"/>
          <w:kern w:val="0"/>
          <w:sz w:val="28"/>
          <w:szCs w:val="28"/>
          <w:highlight w:val="none"/>
        </w:rPr>
        <w:t>认为无效文件后，该谈判</w:t>
      </w:r>
      <w:r>
        <w:rPr>
          <w:rFonts w:hint="eastAsia" w:ascii="宋体" w:hAnsi="宋体" w:cs="Times New Roman"/>
          <w:color w:val="auto"/>
          <w:kern w:val="0"/>
          <w:sz w:val="28"/>
          <w:szCs w:val="28"/>
          <w:highlight w:val="none"/>
          <w:lang w:val="en-US" w:eastAsia="zh-CN"/>
        </w:rPr>
        <w:t>供应商</w:t>
      </w:r>
      <w:r>
        <w:rPr>
          <w:rFonts w:hint="eastAsia" w:ascii="宋体" w:hAnsi="宋体" w:cs="Times New Roman"/>
          <w:color w:val="auto"/>
          <w:kern w:val="0"/>
          <w:sz w:val="28"/>
          <w:szCs w:val="28"/>
          <w:highlight w:val="none"/>
        </w:rPr>
        <w:t>即失去参加本次竞争性谈判的资格。</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color w:val="auto"/>
          <w:sz w:val="28"/>
          <w:szCs w:val="28"/>
          <w:highlight w:val="none"/>
          <w:lang w:val="en-US" w:eastAsia="zh-CN"/>
        </w:rPr>
      </w:pPr>
      <w:bookmarkStart w:id="65" w:name="_Toc23666"/>
      <w:r>
        <w:rPr>
          <w:rFonts w:hint="eastAsia" w:asciiTheme="minorEastAsia" w:hAnsiTheme="minorEastAsia" w:eastAsiaTheme="minorEastAsia" w:cstheme="minorEastAsia"/>
          <w:b/>
          <w:color w:val="auto"/>
          <w:w w:val="100"/>
          <w:sz w:val="28"/>
          <w:szCs w:val="28"/>
          <w:highlight w:val="none"/>
        </w:rPr>
        <w:t>六、</w:t>
      </w:r>
      <w:bookmarkEnd w:id="65"/>
      <w:r>
        <w:rPr>
          <w:rFonts w:hint="eastAsia" w:asciiTheme="minorEastAsia" w:hAnsiTheme="minorEastAsia" w:eastAsiaTheme="minorEastAsia" w:cstheme="minorEastAsia"/>
          <w:b/>
          <w:color w:val="auto"/>
          <w:w w:val="100"/>
          <w:sz w:val="28"/>
          <w:szCs w:val="28"/>
          <w:highlight w:val="none"/>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主持人按下列程序</w:t>
      </w:r>
      <w:r>
        <w:rPr>
          <w:rFonts w:hint="eastAsia" w:ascii="宋体"/>
          <w:color w:val="auto"/>
          <w:w w:val="100"/>
          <w:sz w:val="28"/>
          <w:highlight w:val="none"/>
          <w:lang w:val="en-US" w:eastAsia="zh-CN"/>
        </w:rPr>
        <w:t>召开</w:t>
      </w:r>
      <w:r>
        <w:rPr>
          <w:rFonts w:hint="eastAsia" w:ascii="宋体" w:hAnsi="Times New Roman" w:eastAsia="宋体"/>
          <w:color w:val="auto"/>
          <w:w w:val="100"/>
          <w:sz w:val="28"/>
          <w:szCs w:val="22"/>
          <w:highlight w:val="none"/>
          <w:lang w:val="en-US" w:eastAsia="zh-CN"/>
        </w:rPr>
        <w:t>竞争性谈判会议</w:t>
      </w:r>
      <w:r>
        <w:rPr>
          <w:rFonts w:hint="eastAsia" w:ascii="宋体" w:hAnsi="Times New Roman" w:eastAsia="宋体"/>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（1）宣布</w:t>
      </w:r>
      <w:r>
        <w:rPr>
          <w:rFonts w:hint="eastAsia" w:ascii="宋体" w:hAnsi="Times New Roman" w:eastAsia="宋体"/>
          <w:color w:val="auto"/>
          <w:w w:val="100"/>
          <w:sz w:val="28"/>
          <w:szCs w:val="22"/>
          <w:highlight w:val="none"/>
          <w:lang w:val="en-US" w:eastAsia="zh-CN"/>
        </w:rPr>
        <w:t>会议</w:t>
      </w:r>
      <w:r>
        <w:rPr>
          <w:rFonts w:hint="eastAsia" w:ascii="宋体" w:hAnsi="Times New Roman" w:eastAsia="宋体"/>
          <w:color w:val="auto"/>
          <w:w w:val="100"/>
          <w:sz w:val="28"/>
          <w:highlight w:val="none"/>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（2）公布在</w:t>
      </w:r>
      <w:r>
        <w:rPr>
          <w:rFonts w:hint="eastAsia" w:ascii="宋体"/>
          <w:color w:val="auto"/>
          <w:w w:val="100"/>
          <w:sz w:val="28"/>
          <w:highlight w:val="none"/>
          <w:lang w:val="en-US" w:eastAsia="zh-CN"/>
        </w:rPr>
        <w:t>谈判会议开始</w:t>
      </w:r>
      <w:r>
        <w:rPr>
          <w:rFonts w:hint="eastAsia" w:ascii="宋体" w:hAnsi="Times New Roman" w:eastAsia="宋体"/>
          <w:color w:val="auto"/>
          <w:w w:val="100"/>
          <w:sz w:val="28"/>
          <w:highlight w:val="none"/>
        </w:rPr>
        <w:t>截止时间前递交</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文件的</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名称，并点名确认</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（3）宣布</w:t>
      </w:r>
      <w:r>
        <w:rPr>
          <w:rFonts w:hint="eastAsia" w:ascii="宋体"/>
          <w:color w:val="auto"/>
          <w:w w:val="100"/>
          <w:sz w:val="28"/>
          <w:highlight w:val="none"/>
          <w:lang w:val="en-US" w:eastAsia="zh-CN"/>
        </w:rPr>
        <w:t>采购</w:t>
      </w:r>
      <w:r>
        <w:rPr>
          <w:rFonts w:hint="eastAsia" w:ascii="宋体" w:hAnsi="Times New Roman" w:eastAsia="宋体"/>
          <w:color w:val="auto"/>
          <w:w w:val="100"/>
          <w:sz w:val="28"/>
          <w:highlight w:val="none"/>
        </w:rPr>
        <w:t>人、</w:t>
      </w:r>
      <w:r>
        <w:rPr>
          <w:rFonts w:hint="eastAsia" w:ascii="宋体"/>
          <w:color w:val="auto"/>
          <w:w w:val="100"/>
          <w:sz w:val="28"/>
          <w:highlight w:val="none"/>
          <w:lang w:val="en-US" w:eastAsia="zh-CN"/>
        </w:rPr>
        <w:t>监督</w:t>
      </w:r>
      <w:r>
        <w:rPr>
          <w:rFonts w:hint="eastAsia" w:ascii="宋体" w:hAnsi="Times New Roman" w:eastAsia="宋体"/>
          <w:color w:val="auto"/>
          <w:w w:val="100"/>
          <w:sz w:val="28"/>
          <w:highlight w:val="none"/>
        </w:rPr>
        <w:t>人</w:t>
      </w:r>
      <w:r>
        <w:rPr>
          <w:rFonts w:hint="eastAsia" w:ascii="宋体"/>
          <w:color w:val="auto"/>
          <w:w w:val="100"/>
          <w:sz w:val="28"/>
          <w:highlight w:val="none"/>
          <w:lang w:eastAsia="zh-CN"/>
        </w:rPr>
        <w:t>、</w:t>
      </w:r>
      <w:r>
        <w:rPr>
          <w:rFonts w:hint="eastAsia" w:ascii="宋体"/>
          <w:color w:val="auto"/>
          <w:w w:val="100"/>
          <w:sz w:val="28"/>
          <w:highlight w:val="none"/>
          <w:lang w:val="en-US" w:eastAsia="zh-CN"/>
        </w:rPr>
        <w:t>主持</w:t>
      </w:r>
      <w:r>
        <w:rPr>
          <w:rFonts w:hint="eastAsia" w:ascii="宋体" w:hAnsi="Times New Roman" w:eastAsia="宋体"/>
          <w:color w:val="auto"/>
          <w:w w:val="100"/>
          <w:sz w:val="28"/>
          <w:highlight w:val="none"/>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（4）监督人查验</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的相关证件，证件齐全、满足要求的</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为有效</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highlight w:val="none"/>
        </w:rPr>
      </w:pP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5</w:t>
      </w:r>
      <w:r>
        <w:rPr>
          <w:rFonts w:hint="eastAsia" w:ascii="宋体" w:hAnsi="Times New Roman" w:eastAsia="宋体"/>
          <w:color w:val="auto"/>
          <w:w w:val="100"/>
          <w:sz w:val="28"/>
          <w:highlight w:val="none"/>
        </w:rPr>
        <w:t>）召开</w:t>
      </w:r>
      <w:r>
        <w:rPr>
          <w:rFonts w:hint="eastAsia" w:ascii="宋体"/>
          <w:color w:val="auto"/>
          <w:w w:val="100"/>
          <w:sz w:val="28"/>
          <w:highlight w:val="none"/>
          <w:lang w:val="en-US" w:eastAsia="zh-CN"/>
        </w:rPr>
        <w:t>竞争性谈判会议</w:t>
      </w:r>
      <w:r>
        <w:rPr>
          <w:rFonts w:hint="eastAsia" w:ascii="宋体" w:hAnsi="Times New Roman" w:eastAsia="宋体"/>
          <w:color w:val="auto"/>
          <w:w w:val="100"/>
          <w:sz w:val="28"/>
          <w:highlight w:val="none"/>
        </w:rPr>
        <w:t>预备会，组建谈判小组，</w:t>
      </w:r>
      <w:r>
        <w:rPr>
          <w:rFonts w:hint="eastAsia" w:ascii="宋体" w:hAnsi="Times New Roman" w:eastAsia="宋体" w:cs="Times New Roman"/>
          <w:color w:val="auto"/>
          <w:w w:val="100"/>
          <w:sz w:val="28"/>
          <w:highlight w:val="none"/>
        </w:rPr>
        <w:t>推荐小组组长；</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highlight w:val="none"/>
          <w:lang w:eastAsia="zh-CN"/>
        </w:rPr>
      </w:pPr>
      <w:r>
        <w:rPr>
          <w:rFonts w:hint="eastAsia" w:ascii="宋体" w:hAnsi="Times New Roman" w:eastAsia="宋体" w:cs="Times New Roman"/>
          <w:color w:val="auto"/>
          <w:w w:val="100"/>
          <w:sz w:val="28"/>
          <w:highlight w:val="none"/>
        </w:rPr>
        <w:t>（</w:t>
      </w:r>
      <w:r>
        <w:rPr>
          <w:rFonts w:hint="eastAsia" w:ascii="宋体" w:hAnsi="Times New Roman" w:eastAsia="宋体" w:cs="Times New Roman"/>
          <w:color w:val="auto"/>
          <w:w w:val="100"/>
          <w:sz w:val="28"/>
          <w:highlight w:val="none"/>
          <w:lang w:val="en-US" w:eastAsia="zh-CN"/>
        </w:rPr>
        <w:t>6</w:t>
      </w:r>
      <w:r>
        <w:rPr>
          <w:rFonts w:hint="eastAsia" w:ascii="宋体" w:hAnsi="Times New Roman" w:eastAsia="宋体" w:cs="Times New Roman"/>
          <w:color w:val="auto"/>
          <w:w w:val="100"/>
          <w:sz w:val="28"/>
          <w:highlight w:val="none"/>
        </w:rPr>
        <w:t>）</w:t>
      </w:r>
      <w:r>
        <w:rPr>
          <w:rFonts w:hint="eastAsia" w:ascii="宋体" w:hAnsi="Times New Roman" w:eastAsia="宋体" w:cs="Times New Roman"/>
          <w:color w:val="auto"/>
          <w:w w:val="100"/>
          <w:sz w:val="28"/>
          <w:highlight w:val="none"/>
          <w:lang w:val="en-US" w:eastAsia="zh-CN"/>
        </w:rPr>
        <w:t>谈判小组</w:t>
      </w:r>
      <w:r>
        <w:rPr>
          <w:rFonts w:hint="eastAsia" w:ascii="宋体" w:hAnsi="Times New Roman" w:eastAsia="宋体" w:cs="Times New Roman"/>
          <w:color w:val="auto"/>
          <w:w w:val="100"/>
          <w:sz w:val="28"/>
          <w:highlight w:val="none"/>
        </w:rPr>
        <w:t>按照</w:t>
      </w:r>
      <w:r>
        <w:rPr>
          <w:rFonts w:hint="eastAsia" w:ascii="宋体" w:hAnsi="Times New Roman" w:eastAsia="宋体" w:cs="Times New Roman"/>
          <w:color w:val="auto"/>
          <w:w w:val="100"/>
          <w:sz w:val="28"/>
          <w:highlight w:val="none"/>
          <w:lang w:eastAsia="zh-CN"/>
        </w:rPr>
        <w:t>供应商</w:t>
      </w:r>
      <w:r>
        <w:rPr>
          <w:rFonts w:hint="eastAsia" w:ascii="宋体" w:hAnsi="Times New Roman" w:eastAsia="宋体" w:cs="Times New Roman"/>
          <w:color w:val="auto"/>
          <w:w w:val="100"/>
          <w:sz w:val="28"/>
          <w:highlight w:val="none"/>
        </w:rPr>
        <w:t>须知前附表规定检查</w:t>
      </w:r>
      <w:r>
        <w:rPr>
          <w:rFonts w:hint="eastAsia" w:ascii="宋体" w:hAnsi="Times New Roman" w:eastAsia="宋体" w:cs="Times New Roman"/>
          <w:color w:val="auto"/>
          <w:w w:val="100"/>
          <w:sz w:val="28"/>
          <w:highlight w:val="none"/>
          <w:lang w:eastAsia="zh-CN"/>
        </w:rPr>
        <w:t>响应</w:t>
      </w:r>
      <w:r>
        <w:rPr>
          <w:rFonts w:hint="eastAsia" w:ascii="宋体" w:hAnsi="Times New Roman" w:eastAsia="宋体" w:cs="Times New Roman"/>
          <w:color w:val="auto"/>
          <w:w w:val="100"/>
          <w:sz w:val="28"/>
          <w:highlight w:val="none"/>
        </w:rPr>
        <w:t>文件</w:t>
      </w:r>
      <w:r>
        <w:rPr>
          <w:rFonts w:hint="eastAsia" w:ascii="宋体" w:hAnsi="Times New Roman" w:eastAsia="宋体" w:cs="Times New Roman"/>
          <w:color w:val="auto"/>
          <w:w w:val="100"/>
          <w:sz w:val="28"/>
          <w:highlight w:val="none"/>
          <w:lang w:val="en-US" w:eastAsia="zh-CN"/>
        </w:rPr>
        <w:t>份数及电子版报价文件的</w:t>
      </w:r>
      <w:r>
        <w:rPr>
          <w:rFonts w:hint="eastAsia" w:ascii="宋体" w:hAnsi="Times New Roman" w:eastAsia="宋体" w:cs="Times New Roman"/>
          <w:color w:val="auto"/>
          <w:w w:val="100"/>
          <w:sz w:val="28"/>
          <w:highlight w:val="none"/>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highlight w:val="none"/>
        </w:rPr>
      </w:pPr>
      <w:r>
        <w:rPr>
          <w:rFonts w:hint="eastAsia" w:ascii="宋体" w:hAnsi="Times New Roman" w:eastAsia="宋体"/>
          <w:color w:val="auto"/>
          <w:w w:val="100"/>
          <w:sz w:val="28"/>
          <w:highlight w:val="none"/>
          <w:lang w:eastAsia="zh-CN"/>
        </w:rPr>
        <w:t>（</w:t>
      </w:r>
      <w:r>
        <w:rPr>
          <w:rFonts w:hint="eastAsia" w:ascii="宋体" w:hAnsi="Times New Roman" w:eastAsia="宋体"/>
          <w:color w:val="auto"/>
          <w:w w:val="100"/>
          <w:sz w:val="28"/>
          <w:highlight w:val="none"/>
          <w:lang w:val="en-US" w:eastAsia="zh-CN"/>
        </w:rPr>
        <w:t>7</w:t>
      </w:r>
      <w:r>
        <w:rPr>
          <w:rFonts w:hint="eastAsia" w:ascii="宋体" w:hAnsi="Times New Roman" w:eastAsia="宋体"/>
          <w:color w:val="auto"/>
          <w:w w:val="100"/>
          <w:sz w:val="28"/>
          <w:highlight w:val="none"/>
          <w:lang w:eastAsia="zh-CN"/>
        </w:rPr>
        <w:t>）</w:t>
      </w:r>
      <w:r>
        <w:rPr>
          <w:rFonts w:hint="eastAsia" w:ascii="宋体"/>
          <w:color w:val="auto"/>
          <w:w w:val="100"/>
          <w:sz w:val="28"/>
          <w:highlight w:val="none"/>
          <w:lang w:val="en-US"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color w:val="auto"/>
          <w:w w:val="100"/>
          <w:sz w:val="28"/>
          <w:szCs w:val="28"/>
          <w:highlight w:val="none"/>
        </w:rPr>
      </w:pP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8</w:t>
      </w: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会议</w:t>
      </w:r>
      <w:r>
        <w:rPr>
          <w:rFonts w:hint="eastAsia" w:ascii="宋体" w:hAnsi="Times New Roman" w:eastAsia="宋体"/>
          <w:color w:val="auto"/>
          <w:w w:val="100"/>
          <w:sz w:val="28"/>
          <w:highlight w:val="none"/>
        </w:rPr>
        <w:t>结束。</w:t>
      </w:r>
      <w:bookmarkStart w:id="66"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lang w:val="en-US" w:eastAsia="zh-CN"/>
        </w:rPr>
      </w:pPr>
      <w:r>
        <w:rPr>
          <w:rFonts w:hint="eastAsia" w:asciiTheme="minorEastAsia" w:hAnsiTheme="minorEastAsia" w:eastAsiaTheme="minorEastAsia" w:cstheme="minorEastAsia"/>
          <w:b/>
          <w:color w:val="auto"/>
          <w:w w:val="100"/>
          <w:sz w:val="28"/>
          <w:szCs w:val="28"/>
          <w:highlight w:val="none"/>
        </w:rPr>
        <w:t>七、评</w:t>
      </w:r>
      <w:bookmarkEnd w:id="66"/>
      <w:r>
        <w:rPr>
          <w:rFonts w:hint="eastAsia" w:asciiTheme="minorEastAsia" w:hAnsiTheme="minorEastAsia" w:eastAsiaTheme="minorEastAsia" w:cstheme="minorEastAsia"/>
          <w:b/>
          <w:color w:val="auto"/>
          <w:w w:val="100"/>
          <w:sz w:val="28"/>
          <w:szCs w:val="28"/>
          <w:highlight w:val="none"/>
          <w:lang w:val="en-US" w:eastAsia="zh-CN"/>
        </w:rPr>
        <w:t>审</w:t>
      </w:r>
    </w:p>
    <w:p>
      <w:pPr>
        <w:spacing w:line="500" w:lineRule="exact"/>
        <w:ind w:left="420" w:hanging="420"/>
        <w:rPr>
          <w:rFonts w:hint="eastAsia" w:ascii="Arial" w:hAnsi="Arial" w:eastAsia="黑体"/>
          <w:b w:val="0"/>
          <w:color w:val="auto"/>
          <w:w w:val="100"/>
          <w:sz w:val="28"/>
          <w:highlight w:val="none"/>
          <w:lang w:val="en-US" w:eastAsia="zh-CN"/>
        </w:rPr>
      </w:pPr>
      <w:r>
        <w:rPr>
          <w:rFonts w:hint="eastAsia" w:ascii="宋体" w:hAnsi="Arial" w:eastAsia="黑体"/>
          <w:b w:val="0"/>
          <w:color w:val="auto"/>
          <w:w w:val="100"/>
          <w:sz w:val="28"/>
          <w:highlight w:val="none"/>
        </w:rPr>
        <w:t>1</w:t>
      </w:r>
      <w:r>
        <w:rPr>
          <w:rFonts w:hint="eastAsia" w:ascii="宋体" w:hAnsi="Arial" w:eastAsia="黑体"/>
          <w:b/>
          <w:color w:val="auto"/>
          <w:w w:val="100"/>
          <w:sz w:val="28"/>
          <w:highlight w:val="none"/>
        </w:rPr>
        <w:t>、</w:t>
      </w:r>
      <w:r>
        <w:rPr>
          <w:rFonts w:hint="eastAsia" w:ascii="Arial" w:hAnsi="Arial" w:eastAsia="黑体"/>
          <w:b w:val="0"/>
          <w:color w:val="auto"/>
          <w:w w:val="100"/>
          <w:sz w:val="28"/>
          <w:highlight w:val="none"/>
        </w:rPr>
        <w:t>评</w:t>
      </w:r>
      <w:r>
        <w:rPr>
          <w:rFonts w:hint="eastAsia" w:ascii="Arial" w:hAnsi="Arial" w:eastAsia="黑体"/>
          <w:b w:val="0"/>
          <w:color w:val="auto"/>
          <w:w w:val="100"/>
          <w:sz w:val="28"/>
          <w:highlight w:val="none"/>
          <w:lang w:val="en-US" w:eastAsia="zh-CN"/>
        </w:rPr>
        <w:t>审</w:t>
      </w: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成立谈判小组</w:t>
      </w:r>
    </w:p>
    <w:p>
      <w:pPr>
        <w:spacing w:line="500" w:lineRule="exact"/>
        <w:ind w:left="13" w:leftChars="6" w:firstLine="439" w:firstLineChars="157"/>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rPr>
        <w:t>谈判小组由</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color w:val="auto"/>
          <w:sz w:val="28"/>
          <w:szCs w:val="28"/>
          <w:highlight w:val="none"/>
          <w:lang w:val="en-US" w:eastAsia="zh-CN"/>
        </w:rPr>
        <w:t xml:space="preserve">     </w:t>
      </w:r>
    </w:p>
    <w:p>
      <w:pPr>
        <w:numPr>
          <w:ilvl w:val="0"/>
          <w:numId w:val="7"/>
        </w:num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rPr>
        <w:t>谈判响应文件的</w:t>
      </w:r>
      <w:r>
        <w:rPr>
          <w:rFonts w:hint="eastAsia" w:ascii="宋体" w:hAnsi="宋体"/>
          <w:color w:val="auto"/>
          <w:sz w:val="28"/>
          <w:szCs w:val="28"/>
          <w:highlight w:val="none"/>
          <w:lang w:val="en-US" w:eastAsia="zh-CN"/>
        </w:rPr>
        <w:t>评</w:t>
      </w:r>
      <w:r>
        <w:rPr>
          <w:rFonts w:hint="eastAsia" w:ascii="宋体" w:hAnsi="宋体"/>
          <w:color w:val="auto"/>
          <w:sz w:val="28"/>
          <w:szCs w:val="28"/>
          <w:highlight w:val="none"/>
        </w:rPr>
        <w:t>审</w:t>
      </w:r>
    </w:p>
    <w:p>
      <w:pPr>
        <w:pStyle w:val="25"/>
        <w:rPr>
          <w:rFonts w:hint="eastAsia"/>
          <w:color w:val="auto"/>
          <w:highlight w:val="none"/>
        </w:rPr>
      </w:pPr>
    </w:p>
    <w:p>
      <w:pPr>
        <w:rPr>
          <w:rFonts w:hint="eastAsia"/>
          <w:color w:val="auto"/>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8"/>
          <w:highlight w:val="none"/>
        </w:rPr>
        <w:t>1.2 评</w:t>
      </w:r>
      <w:r>
        <w:rPr>
          <w:rFonts w:hint="eastAsia" w:ascii="宋体"/>
          <w:color w:val="auto"/>
          <w:w w:val="100"/>
          <w:sz w:val="28"/>
          <w:highlight w:val="none"/>
          <w:lang w:val="en-US" w:eastAsia="zh-CN"/>
        </w:rPr>
        <w:t>审</w:t>
      </w:r>
      <w:r>
        <w:rPr>
          <w:rFonts w:hint="eastAsia" w:ascii="宋体" w:hAnsi="Times New Roman" w:eastAsia="宋体"/>
          <w:color w:val="auto"/>
          <w:w w:val="100"/>
          <w:sz w:val="28"/>
          <w:highlight w:val="none"/>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w:t>
            </w:r>
            <w:r>
              <w:rPr>
                <w:rFonts w:hint="eastAsia" w:ascii="仿宋_GB2312" w:eastAsia="仿宋_GB2312"/>
                <w:b w:val="0"/>
                <w:bCs/>
                <w:color w:val="auto"/>
                <w:w w:val="100"/>
                <w:sz w:val="24"/>
                <w:highlight w:val="none"/>
                <w:lang w:val="en-US" w:eastAsia="zh-CN"/>
              </w:rPr>
              <w:t>审</w:t>
            </w:r>
            <w:r>
              <w:rPr>
                <w:rFonts w:hint="eastAsia" w:ascii="仿宋_GB2312" w:hAnsi="Times New Roman" w:eastAsia="仿宋_GB2312"/>
                <w:b w:val="0"/>
                <w:bCs/>
                <w:color w:val="auto"/>
                <w:w w:val="100"/>
                <w:sz w:val="24"/>
                <w:highlight w:val="none"/>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w:t>
            </w:r>
            <w:r>
              <w:rPr>
                <w:rFonts w:hint="eastAsia" w:ascii="仿宋_GB2312" w:eastAsia="仿宋_GB2312"/>
                <w:b w:val="0"/>
                <w:bCs/>
                <w:color w:val="auto"/>
                <w:w w:val="100"/>
                <w:sz w:val="24"/>
                <w:highlight w:val="none"/>
                <w:lang w:val="en-US" w:eastAsia="zh-CN"/>
              </w:rPr>
              <w:t>审</w:t>
            </w:r>
            <w:r>
              <w:rPr>
                <w:rFonts w:hint="eastAsia" w:ascii="仿宋_GB2312" w:hAnsi="Times New Roman" w:eastAsia="仿宋_GB2312"/>
                <w:b w:val="0"/>
                <w:bCs/>
                <w:color w:val="auto"/>
                <w:w w:val="100"/>
                <w:sz w:val="24"/>
                <w:highlight w:val="none"/>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lang w:val="en-US" w:eastAsia="zh-CN"/>
              </w:rPr>
            </w:pPr>
            <w:r>
              <w:rPr>
                <w:rFonts w:hint="eastAsia" w:ascii="仿宋_GB2312" w:hAnsi="Times New Roman" w:eastAsia="仿宋_GB2312"/>
                <w:b w:val="0"/>
                <w:bCs/>
                <w:color w:val="auto"/>
                <w:w w:val="100"/>
                <w:sz w:val="24"/>
                <w:szCs w:val="22"/>
                <w:highlight w:val="none"/>
              </w:rPr>
              <w:t>技术</w:t>
            </w:r>
            <w:r>
              <w:rPr>
                <w:rFonts w:hint="eastAsia" w:ascii="仿宋_GB2312" w:eastAsia="仿宋_GB2312"/>
                <w:b w:val="0"/>
                <w:bCs/>
                <w:color w:val="auto"/>
                <w:w w:val="100"/>
                <w:sz w:val="24"/>
                <w:szCs w:val="22"/>
                <w:highlight w:val="none"/>
                <w:lang w:val="en-US" w:eastAsia="zh-CN"/>
              </w:rPr>
              <w:t>部分</w:t>
            </w:r>
            <w:r>
              <w:rPr>
                <w:rFonts w:hint="eastAsia" w:ascii="仿宋_GB2312" w:hAnsi="Times New Roman" w:eastAsia="仿宋_GB2312"/>
                <w:b w:val="0"/>
                <w:bCs/>
                <w:color w:val="auto"/>
                <w:w w:val="100"/>
                <w:sz w:val="24"/>
                <w:szCs w:val="22"/>
                <w:highlight w:val="none"/>
              </w:rPr>
              <w:t>评</w:t>
            </w:r>
            <w:r>
              <w:rPr>
                <w:rFonts w:hint="eastAsia" w:ascii="仿宋_GB2312" w:eastAsia="仿宋_GB2312"/>
                <w:b w:val="0"/>
                <w:bCs/>
                <w:color w:val="auto"/>
                <w:w w:val="100"/>
                <w:sz w:val="24"/>
                <w:szCs w:val="22"/>
                <w:highlight w:val="none"/>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评</w:t>
            </w:r>
            <w:r>
              <w:rPr>
                <w:rFonts w:hint="eastAsia" w:ascii="仿宋_GB2312" w:eastAsia="仿宋_GB2312"/>
                <w:b w:val="0"/>
                <w:bCs/>
                <w:color w:val="auto"/>
                <w:w w:val="100"/>
                <w:sz w:val="24"/>
                <w:szCs w:val="22"/>
                <w:highlight w:val="none"/>
                <w:lang w:val="en-US" w:eastAsia="zh-CN"/>
              </w:rPr>
              <w:t>审小组</w:t>
            </w:r>
            <w:r>
              <w:rPr>
                <w:rFonts w:hint="eastAsia" w:ascii="仿宋_GB2312" w:hAnsi="Times New Roman" w:eastAsia="仿宋_GB2312"/>
                <w:b w:val="0"/>
                <w:bCs/>
                <w:color w:val="auto"/>
                <w:w w:val="100"/>
                <w:sz w:val="24"/>
                <w:szCs w:val="22"/>
                <w:highlight w:val="none"/>
              </w:rPr>
              <w:t>对于认定不合格的技术</w:t>
            </w:r>
            <w:r>
              <w:rPr>
                <w:rFonts w:hint="eastAsia" w:ascii="仿宋_GB2312" w:eastAsia="仿宋_GB2312"/>
                <w:b w:val="0"/>
                <w:bCs/>
                <w:color w:val="auto"/>
                <w:w w:val="100"/>
                <w:sz w:val="24"/>
                <w:szCs w:val="22"/>
                <w:highlight w:val="none"/>
                <w:lang w:val="en-US" w:eastAsia="zh-CN"/>
              </w:rPr>
              <w:t>响应文件</w:t>
            </w:r>
            <w:r>
              <w:rPr>
                <w:rFonts w:hint="eastAsia" w:ascii="仿宋_GB2312" w:hAnsi="Times New Roman" w:eastAsia="仿宋_GB2312"/>
                <w:b w:val="0"/>
                <w:bCs/>
                <w:color w:val="auto"/>
                <w:w w:val="100"/>
                <w:sz w:val="24"/>
                <w:szCs w:val="22"/>
                <w:highlight w:val="none"/>
              </w:rPr>
              <w:t>，应出具书面评</w:t>
            </w:r>
            <w:r>
              <w:rPr>
                <w:rFonts w:hint="eastAsia" w:ascii="仿宋_GB2312" w:eastAsia="仿宋_GB2312"/>
                <w:b w:val="0"/>
                <w:bCs/>
                <w:color w:val="auto"/>
                <w:w w:val="100"/>
                <w:sz w:val="24"/>
                <w:szCs w:val="22"/>
                <w:highlight w:val="none"/>
                <w:lang w:val="en-US" w:eastAsia="zh-CN"/>
              </w:rPr>
              <w:t>审</w:t>
            </w:r>
            <w:r>
              <w:rPr>
                <w:rFonts w:hint="eastAsia" w:ascii="仿宋_GB2312" w:hAnsi="Times New Roman" w:eastAsia="仿宋_GB2312"/>
                <w:b w:val="0"/>
                <w:bCs/>
                <w:color w:val="auto"/>
                <w:w w:val="100"/>
                <w:sz w:val="24"/>
                <w:szCs w:val="22"/>
                <w:highlight w:val="none"/>
              </w:rPr>
              <w:t>报告。对于无法律法规及</w:t>
            </w:r>
            <w:r>
              <w:rPr>
                <w:rFonts w:hint="eastAsia" w:ascii="仿宋_GB2312" w:hAnsi="Times New Roman" w:eastAsia="仿宋_GB2312"/>
                <w:b w:val="0"/>
                <w:bCs/>
                <w:color w:val="auto"/>
                <w:w w:val="100"/>
                <w:sz w:val="24"/>
                <w:szCs w:val="22"/>
                <w:highlight w:val="none"/>
                <w:lang w:eastAsia="zh-CN"/>
              </w:rPr>
              <w:t>谈判</w:t>
            </w:r>
            <w:r>
              <w:rPr>
                <w:rFonts w:hint="eastAsia" w:ascii="仿宋_GB2312" w:hAnsi="Times New Roman" w:eastAsia="仿宋_GB2312"/>
                <w:b w:val="0"/>
                <w:bCs/>
                <w:color w:val="auto"/>
                <w:w w:val="100"/>
                <w:sz w:val="24"/>
                <w:szCs w:val="22"/>
                <w:highlight w:val="none"/>
              </w:rPr>
              <w:t>文件明确规定，施工工艺、技术按照国家规范能满足</w:t>
            </w:r>
            <w:r>
              <w:rPr>
                <w:rFonts w:hint="eastAsia" w:ascii="仿宋_GB2312" w:eastAsia="仿宋_GB2312"/>
                <w:b w:val="0"/>
                <w:bCs/>
                <w:color w:val="auto"/>
                <w:w w:val="100"/>
                <w:sz w:val="24"/>
                <w:szCs w:val="22"/>
                <w:highlight w:val="none"/>
                <w:lang w:val="en-US" w:eastAsia="zh-CN"/>
              </w:rPr>
              <w:t>采购</w:t>
            </w:r>
            <w:r>
              <w:rPr>
                <w:rFonts w:hint="eastAsia" w:ascii="仿宋_GB2312" w:hAnsi="Times New Roman" w:eastAsia="仿宋_GB2312"/>
                <w:b w:val="0"/>
                <w:bCs/>
                <w:color w:val="auto"/>
                <w:w w:val="100"/>
                <w:sz w:val="24"/>
                <w:szCs w:val="22"/>
                <w:highlight w:val="none"/>
              </w:rPr>
              <w:t>项目施工要求的技术</w:t>
            </w:r>
            <w:r>
              <w:rPr>
                <w:rFonts w:hint="eastAsia" w:ascii="仿宋_GB2312" w:eastAsia="仿宋_GB2312"/>
                <w:b w:val="0"/>
                <w:bCs/>
                <w:color w:val="auto"/>
                <w:w w:val="100"/>
                <w:sz w:val="24"/>
                <w:szCs w:val="22"/>
                <w:highlight w:val="none"/>
                <w:lang w:val="en-US" w:eastAsia="zh-CN"/>
              </w:rPr>
              <w:t>响应文件</w:t>
            </w:r>
            <w:r>
              <w:rPr>
                <w:rFonts w:hint="eastAsia" w:ascii="仿宋_GB2312" w:hAnsi="Times New Roman" w:eastAsia="仿宋_GB2312"/>
                <w:b w:val="0"/>
                <w:bCs/>
                <w:color w:val="auto"/>
                <w:w w:val="100"/>
                <w:sz w:val="24"/>
                <w:szCs w:val="22"/>
                <w:highlight w:val="none"/>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谈判小组所有成员集中与单一</w:t>
            </w:r>
            <w:r>
              <w:rPr>
                <w:rFonts w:hint="eastAsia" w:ascii="仿宋_GB2312" w:hAnsi="Times New Roman" w:eastAsia="仿宋_GB2312"/>
                <w:b w:val="0"/>
                <w:bCs/>
                <w:color w:val="auto"/>
                <w:w w:val="100"/>
                <w:sz w:val="24"/>
                <w:szCs w:val="22"/>
                <w:highlight w:val="none"/>
                <w:lang w:eastAsia="zh-CN"/>
              </w:rPr>
              <w:t>供应商</w:t>
            </w:r>
            <w:r>
              <w:rPr>
                <w:rFonts w:hint="eastAsia" w:ascii="仿宋_GB2312" w:hAnsi="Times New Roman" w:eastAsia="仿宋_GB2312"/>
                <w:b w:val="0"/>
                <w:bCs/>
                <w:color w:val="auto"/>
                <w:w w:val="100"/>
                <w:sz w:val="24"/>
                <w:szCs w:val="22"/>
                <w:highlight w:val="none"/>
              </w:rPr>
              <w:t>分别进行谈判，根据响应文件请各</w:t>
            </w:r>
            <w:r>
              <w:rPr>
                <w:rFonts w:hint="eastAsia" w:ascii="仿宋_GB2312" w:eastAsia="仿宋_GB2312"/>
                <w:b w:val="0"/>
                <w:bCs/>
                <w:color w:val="auto"/>
                <w:w w:val="100"/>
                <w:sz w:val="24"/>
                <w:szCs w:val="22"/>
                <w:highlight w:val="none"/>
                <w:lang w:eastAsia="zh-CN"/>
              </w:rPr>
              <w:t>供应商</w:t>
            </w:r>
            <w:r>
              <w:rPr>
                <w:rFonts w:hint="eastAsia" w:ascii="仿宋_GB2312" w:hAnsi="Times New Roman" w:eastAsia="仿宋_GB2312"/>
                <w:b w:val="0"/>
                <w:bCs/>
                <w:color w:val="auto"/>
                <w:w w:val="100"/>
                <w:sz w:val="24"/>
                <w:szCs w:val="22"/>
                <w:highlight w:val="none"/>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lang w:eastAsia="zh-CN"/>
              </w:rPr>
            </w:pPr>
            <w:r>
              <w:rPr>
                <w:rFonts w:hint="eastAsia" w:ascii="仿宋_GB2312" w:hAnsi="Times New Roman" w:eastAsia="仿宋_GB2312"/>
                <w:b w:val="0"/>
                <w:bCs/>
                <w:color w:val="auto"/>
                <w:w w:val="100"/>
                <w:sz w:val="24"/>
                <w:szCs w:val="22"/>
                <w:highlight w:val="none"/>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color w:val="auto"/>
                <w:w w:val="100"/>
                <w:sz w:val="24"/>
                <w:szCs w:val="22"/>
                <w:highlight w:val="none"/>
              </w:rPr>
            </w:pPr>
            <w:r>
              <w:rPr>
                <w:rFonts w:hint="eastAsia" w:ascii="宋体" w:hAnsi="Times New Roman" w:eastAsia="宋体"/>
                <w:b/>
                <w:bCs/>
                <w:color w:val="auto"/>
                <w:w w:val="100"/>
                <w:sz w:val="28"/>
                <w:szCs w:val="22"/>
                <w:highlight w:val="none"/>
              </w:rPr>
              <w:t>本次评</w:t>
            </w:r>
            <w:r>
              <w:rPr>
                <w:rFonts w:hint="eastAsia" w:ascii="宋体"/>
                <w:b/>
                <w:bCs/>
                <w:color w:val="auto"/>
                <w:w w:val="100"/>
                <w:sz w:val="28"/>
                <w:szCs w:val="22"/>
                <w:highlight w:val="none"/>
                <w:lang w:val="en-US" w:eastAsia="zh-CN"/>
              </w:rPr>
              <w:t>审</w:t>
            </w:r>
            <w:r>
              <w:rPr>
                <w:rFonts w:hint="eastAsia" w:ascii="宋体" w:hAnsi="Times New Roman" w:eastAsia="宋体"/>
                <w:b/>
                <w:bCs/>
                <w:color w:val="auto"/>
                <w:w w:val="100"/>
                <w:sz w:val="28"/>
                <w:szCs w:val="22"/>
                <w:highlight w:val="none"/>
              </w:rPr>
              <w:t>采用最低</w:t>
            </w:r>
            <w:r>
              <w:rPr>
                <w:rFonts w:hint="eastAsia" w:ascii="宋体"/>
                <w:b/>
                <w:bCs/>
                <w:color w:val="auto"/>
                <w:w w:val="100"/>
                <w:sz w:val="28"/>
                <w:szCs w:val="22"/>
                <w:highlight w:val="none"/>
                <w:lang w:eastAsia="zh-CN"/>
              </w:rPr>
              <w:t>评</w:t>
            </w:r>
            <w:r>
              <w:rPr>
                <w:rFonts w:hint="eastAsia" w:ascii="宋体"/>
                <w:b/>
                <w:bCs/>
                <w:color w:val="auto"/>
                <w:w w:val="100"/>
                <w:sz w:val="28"/>
                <w:szCs w:val="22"/>
                <w:highlight w:val="none"/>
                <w:lang w:val="en-US" w:eastAsia="zh-CN"/>
              </w:rPr>
              <w:t>审</w:t>
            </w:r>
            <w:r>
              <w:rPr>
                <w:rFonts w:hint="eastAsia" w:ascii="宋体" w:hAnsi="Times New Roman" w:eastAsia="宋体"/>
                <w:b/>
                <w:bCs/>
                <w:color w:val="auto"/>
                <w:w w:val="100"/>
                <w:sz w:val="28"/>
                <w:szCs w:val="22"/>
                <w:highlight w:val="none"/>
              </w:rPr>
              <w:t>价法（工程量清单报价法）。根据《评</w:t>
            </w:r>
            <w:r>
              <w:rPr>
                <w:rFonts w:hint="eastAsia" w:ascii="宋体"/>
                <w:b/>
                <w:bCs/>
                <w:color w:val="auto"/>
                <w:w w:val="100"/>
                <w:sz w:val="28"/>
                <w:szCs w:val="22"/>
                <w:highlight w:val="none"/>
                <w:lang w:val="en-US" w:eastAsia="zh-CN"/>
              </w:rPr>
              <w:t>标</w:t>
            </w:r>
            <w:r>
              <w:rPr>
                <w:rFonts w:hint="eastAsia" w:ascii="宋体" w:hAnsi="Times New Roman" w:eastAsia="宋体"/>
                <w:b/>
                <w:bCs/>
                <w:color w:val="auto"/>
                <w:w w:val="100"/>
                <w:sz w:val="28"/>
                <w:szCs w:val="22"/>
                <w:highlight w:val="none"/>
              </w:rPr>
              <w:t>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color w:val="auto"/>
          <w:sz w:val="28"/>
          <w:szCs w:val="28"/>
          <w:highlight w:val="none"/>
          <w:lang w:val="en-US" w:eastAsia="zh-CN"/>
        </w:rPr>
      </w:pP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提供较充分的修正时间。谈判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根据谈判文件修改，对原响应文件进行修正，并将修正文件签章后，交至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1.3.4谈判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作出最后报价，通过授权委托人签字后，交至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。谈判小组按谈判情况和最后报价情况，推荐成交</w:t>
      </w:r>
      <w:r>
        <w:rPr>
          <w:rFonts w:hint="eastAsia" w:ascii="宋体" w:cs="Times New Roman"/>
          <w:color w:val="auto"/>
          <w:w w:val="100"/>
          <w:sz w:val="28"/>
          <w:szCs w:val="22"/>
          <w:highlight w:val="none"/>
          <w:lang w:val="en-US" w:eastAsia="zh-CN"/>
        </w:rPr>
        <w:t>确认</w:t>
      </w:r>
      <w:r>
        <w:rPr>
          <w:rFonts w:hint="eastAsia" w:ascii="宋体" w:hAnsi="Times New Roman" w:cs="Times New Roman"/>
          <w:color w:val="auto"/>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color w:val="auto"/>
          <w:w w:val="100"/>
          <w:sz w:val="24"/>
          <w:highlight w:val="none"/>
        </w:rPr>
      </w:pPr>
      <w:r>
        <w:rPr>
          <w:rFonts w:hint="eastAsia" w:ascii="宋体" w:hAnsi="宋体"/>
          <w:color w:val="auto"/>
          <w:sz w:val="28"/>
          <w:szCs w:val="28"/>
          <w:highlight w:val="none"/>
          <w:lang w:val="en-US" w:eastAsia="zh-CN"/>
        </w:rPr>
        <w:t>1.3.5</w:t>
      </w:r>
      <w:r>
        <w:rPr>
          <w:rFonts w:hint="eastAsia" w:ascii="宋体" w:hAnsi="宋体"/>
          <w:color w:val="auto"/>
          <w:sz w:val="28"/>
          <w:szCs w:val="28"/>
          <w:highlight w:val="none"/>
        </w:rPr>
        <w:t>谈判</w:t>
      </w:r>
      <w:r>
        <w:rPr>
          <w:rFonts w:hint="eastAsia" w:ascii="宋体" w:hAnsi="宋体"/>
          <w:color w:val="auto"/>
          <w:sz w:val="28"/>
          <w:szCs w:val="28"/>
          <w:highlight w:val="none"/>
          <w:lang w:eastAsia="zh-CN"/>
        </w:rPr>
        <w:t>供应商单位</w:t>
      </w:r>
      <w:r>
        <w:rPr>
          <w:rFonts w:hint="eastAsia" w:ascii="宋体" w:hAnsi="宋体"/>
          <w:color w:val="auto"/>
          <w:sz w:val="28"/>
          <w:szCs w:val="28"/>
          <w:highlight w:val="none"/>
        </w:rPr>
        <w:t>的报价均超过了政府采购预算，</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不能支付的，谈判活动终止；终止后，</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需要采取调整采购预算或项目配置标准等，或采取其他采购方式的，应当在</w:t>
      </w:r>
      <w:r>
        <w:rPr>
          <w:rFonts w:hint="eastAsia" w:ascii="宋体" w:hAnsi="宋体"/>
          <w:color w:val="auto"/>
          <w:sz w:val="28"/>
          <w:szCs w:val="28"/>
          <w:highlight w:val="none"/>
          <w:lang w:val="en-US" w:eastAsia="zh-CN"/>
        </w:rPr>
        <w:t>采购</w:t>
      </w:r>
      <w:r>
        <w:rPr>
          <w:rFonts w:hint="eastAsia" w:ascii="宋体" w:hAnsi="宋体"/>
          <w:color w:val="auto"/>
          <w:sz w:val="28"/>
          <w:szCs w:val="28"/>
          <w:highlight w:val="none"/>
          <w:lang w:eastAsia="zh-CN"/>
        </w:rPr>
        <w:t>活动</w:t>
      </w:r>
      <w:r>
        <w:rPr>
          <w:rFonts w:hint="eastAsia" w:ascii="宋体" w:hAnsi="宋体"/>
          <w:color w:val="auto"/>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b/>
          <w:color w:val="auto"/>
          <w:w w:val="100"/>
          <w:sz w:val="24"/>
          <w:highlight w:val="none"/>
        </w:rPr>
      </w:pPr>
      <w:r>
        <w:rPr>
          <w:rFonts w:hint="eastAsia" w:ascii="宋体" w:hAnsi="Times New Roman" w:eastAsia="宋体" w:cs="Times New Roman"/>
          <w:color w:val="auto"/>
          <w:w w:val="100"/>
          <w:sz w:val="28"/>
          <w:szCs w:val="22"/>
          <w:highlight w:val="none"/>
          <w:lang w:val="en-US" w:eastAsia="zh-CN"/>
        </w:rPr>
        <w:t>1.4</w:t>
      </w:r>
      <w:r>
        <w:rPr>
          <w:rFonts w:hint="eastAsia" w:ascii="宋体" w:hAnsi="Times New Roman" w:eastAsia="宋体" w:cs="Times New Roman"/>
          <w:color w:val="auto"/>
          <w:w w:val="100"/>
          <w:sz w:val="28"/>
          <w:szCs w:val="22"/>
          <w:highlight w:val="none"/>
        </w:rPr>
        <w:t xml:space="preserve">. </w:t>
      </w:r>
      <w:r>
        <w:rPr>
          <w:rFonts w:hint="eastAsia" w:ascii="宋体" w:hAnsi="宋体" w:eastAsia="宋体" w:cs="Times New Roman"/>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r>
        <w:rPr>
          <w:rFonts w:hint="eastAsia" w:ascii="Arial" w:hAnsi="Arial" w:eastAsia="黑体" w:cs="Times New Roman"/>
          <w:b/>
          <w:color w:val="auto"/>
          <w:w w:val="100"/>
          <w:sz w:val="32"/>
          <w:highlight w:val="none"/>
        </w:rPr>
        <w:t>附表一</w:t>
      </w:r>
      <w:r>
        <w:rPr>
          <w:rFonts w:hint="eastAsia" w:ascii="Times New Roman" w:hAnsi="Times New Roman" w:eastAsia="宋体"/>
          <w:color w:val="auto"/>
          <w:w w:val="100"/>
          <w:sz w:val="28"/>
          <w:highlight w:val="none"/>
        </w:rPr>
        <w:t xml:space="preserve">        </w:t>
      </w:r>
      <w:r>
        <w:rPr>
          <w:rFonts w:hint="eastAsia"/>
          <w:color w:val="auto"/>
          <w:w w:val="100"/>
          <w:sz w:val="28"/>
          <w:highlight w:val="none"/>
          <w:lang w:val="en-US" w:eastAsia="zh-CN"/>
        </w:rPr>
        <w:t xml:space="preserve">          </w:t>
      </w:r>
      <w:r>
        <w:rPr>
          <w:rFonts w:hint="eastAsia" w:ascii="Times New Roman" w:hAnsi="Times New Roman" w:eastAsia="宋体"/>
          <w:color w:val="auto"/>
          <w:w w:val="100"/>
          <w:sz w:val="28"/>
          <w:highlight w:val="none"/>
        </w:rPr>
        <w:t xml:space="preserve">  </w:t>
      </w:r>
      <w:bookmarkStart w:id="67" w:name="RANGE!A1:J22"/>
      <w:r>
        <w:rPr>
          <w:rFonts w:hint="eastAsia" w:ascii="Times New Roman" w:hAnsi="Times New Roman" w:eastAsia="宋体"/>
          <w:color w:val="auto"/>
          <w:w w:val="100"/>
          <w:sz w:val="28"/>
          <w:highlight w:val="none"/>
        </w:rPr>
        <w:t>初步评审标准</w:t>
      </w:r>
    </w:p>
    <w:p>
      <w:pPr>
        <w:pStyle w:val="26"/>
        <w:rPr>
          <w:rFonts w:hint="eastAsia"/>
          <w:color w:val="auto"/>
          <w:highlight w:val="none"/>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431"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响应</w:t>
            </w:r>
            <w:r>
              <w:rPr>
                <w:rFonts w:hint="eastAsia" w:ascii="宋体" w:hAnsi="Times New Roman" w:eastAsia="宋体"/>
                <w:color w:val="auto"/>
                <w:w w:val="100"/>
                <w:sz w:val="24"/>
                <w:highlight w:val="none"/>
              </w:rPr>
              <w:t>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eastAsia="zh-CN"/>
              </w:rPr>
            </w:pPr>
            <w:r>
              <w:rPr>
                <w:rFonts w:hint="eastAsia" w:ascii="宋体"/>
                <w:color w:val="auto"/>
                <w:w w:val="100"/>
                <w:sz w:val="24"/>
                <w:highlight w:val="none"/>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未按谈判文件要求提供保证金，或保证金的缴纳主体与</w:t>
            </w: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6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的项目负责人不是</w:t>
            </w: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color w:val="auto"/>
                <w:w w:val="100"/>
                <w:sz w:val="24"/>
                <w:highlight w:val="none"/>
                <w:lang w:val="en-US" w:eastAsia="zh-CN"/>
              </w:rPr>
              <w:t>未</w:t>
            </w:r>
            <w:r>
              <w:rPr>
                <w:rFonts w:hint="eastAsia" w:ascii="宋体" w:hAnsi="Times New Roman" w:eastAsia="宋体"/>
                <w:color w:val="auto"/>
                <w:w w:val="100"/>
                <w:sz w:val="24"/>
                <w:highlight w:val="none"/>
              </w:rPr>
              <w:t>按</w:t>
            </w:r>
            <w:r>
              <w:rPr>
                <w:rFonts w:hint="eastAsia" w:ascii="宋体" w:hAnsi="Times New Roman" w:eastAsia="宋体"/>
                <w:color w:val="auto"/>
                <w:w w:val="100"/>
                <w:sz w:val="24"/>
                <w:highlight w:val="none"/>
                <w:lang w:val="en-US" w:eastAsia="zh-CN"/>
              </w:rPr>
              <w:t>谈</w:t>
            </w:r>
            <w:r>
              <w:rPr>
                <w:rFonts w:hint="eastAsia" w:ascii="宋体" w:hAnsi="Times New Roman" w:eastAsia="宋体" w:cs="Times New Roman"/>
                <w:color w:val="auto"/>
                <w:w w:val="100"/>
                <w:sz w:val="24"/>
                <w:highlight w:val="none"/>
                <w:lang w:val="en-US" w:eastAsia="zh-CN"/>
              </w:rPr>
              <w:t>判文件须知前附表要求提供投标文件份数及电子版报价文件的；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响应</w:t>
            </w:r>
            <w:r>
              <w:rPr>
                <w:rFonts w:hint="eastAsia" w:ascii="宋体" w:hAnsi="Times New Roman" w:eastAsia="宋体"/>
                <w:color w:val="auto"/>
                <w:w w:val="100"/>
                <w:sz w:val="24"/>
                <w:highlight w:val="none"/>
              </w:rPr>
              <w:t>文件附有</w:t>
            </w:r>
            <w:r>
              <w:rPr>
                <w:rFonts w:hint="eastAsia" w:ascii="宋体" w:hAnsi="Times New Roman" w:eastAsia="宋体"/>
                <w:color w:val="auto"/>
                <w:w w:val="100"/>
                <w:sz w:val="24"/>
                <w:highlight w:val="none"/>
                <w:lang w:val="en-US" w:eastAsia="zh-CN"/>
              </w:rPr>
              <w:t>采购</w:t>
            </w:r>
            <w:r>
              <w:rPr>
                <w:rFonts w:hint="eastAsia" w:ascii="宋体" w:hAnsi="Times New Roman" w:eastAsia="宋体"/>
                <w:color w:val="auto"/>
                <w:w w:val="100"/>
                <w:sz w:val="24"/>
                <w:highlight w:val="none"/>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不满足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4"/>
                <w:highlight w:val="none"/>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是否具有满足</w:t>
            </w:r>
            <w:r>
              <w:rPr>
                <w:rFonts w:hint="eastAsia" w:ascii="宋体" w:hAnsi="Times New Roman" w:eastAsia="宋体"/>
                <w:color w:val="auto"/>
                <w:w w:val="100"/>
                <w:sz w:val="24"/>
                <w:highlight w:val="none"/>
                <w:lang w:val="en-US" w:eastAsia="zh-CN"/>
              </w:rPr>
              <w:t>采购</w:t>
            </w:r>
            <w:r>
              <w:rPr>
                <w:rFonts w:hint="eastAsia" w:ascii="宋体" w:hAnsi="Times New Roman" w:eastAsia="宋体"/>
                <w:color w:val="auto"/>
                <w:w w:val="100"/>
                <w:sz w:val="24"/>
                <w:highlight w:val="none"/>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lang w:eastAsia="zh-CN"/>
              </w:rPr>
            </w:pPr>
            <w:r>
              <w:rPr>
                <w:rFonts w:hint="eastAsia" w:ascii="宋体"/>
                <w:color w:val="auto"/>
                <w:w w:val="100"/>
                <w:sz w:val="24"/>
                <w:highlight w:val="none"/>
                <w:lang w:eastAsia="zh-CN"/>
              </w:rPr>
              <w:t>是否是中小企业（提供中小企业声明函）</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类似项目业绩是否满足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企业信誉是否满足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项目负责人（建造师）条件是否满足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highlight w:val="none"/>
              </w:rPr>
            </w:pPr>
            <w:r>
              <w:rPr>
                <w:rFonts w:hint="eastAsia" w:ascii="宋体" w:hAnsi="Times New Roman" w:eastAsia="宋体" w:cs="Times New Roman"/>
                <w:color w:val="auto"/>
                <w:w w:val="100"/>
                <w:sz w:val="24"/>
                <w:highlight w:val="none"/>
              </w:rPr>
              <w:t>自治区区外投标单位是否提供建设行政主管部门</w:t>
            </w:r>
            <w:r>
              <w:rPr>
                <w:rFonts w:hint="eastAsia" w:ascii="宋体" w:hAnsi="Times New Roman" w:eastAsia="宋体" w:cs="Times New Roman"/>
                <w:color w:val="auto"/>
                <w:w w:val="100"/>
                <w:sz w:val="24"/>
                <w:highlight w:val="none"/>
                <w:lang w:val="en-US" w:eastAsia="zh-CN"/>
              </w:rPr>
              <w:t>2022年新疆维吾尔自治区区外进疆建筑企业信息报送册</w:t>
            </w:r>
            <w:r>
              <w:rPr>
                <w:rFonts w:hint="eastAsia" w:ascii="宋体" w:hAnsi="Times New Roman" w:eastAsia="宋体" w:cs="Times New Roman"/>
                <w:color w:val="auto"/>
                <w:w w:val="100"/>
                <w:sz w:val="24"/>
                <w:highlight w:val="none"/>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highlight w:val="none"/>
              </w:rPr>
            </w:pPr>
            <w:r>
              <w:rPr>
                <w:rFonts w:hint="eastAsia" w:ascii="宋体" w:hAnsi="Times New Roman" w:eastAsia="宋体" w:cs="Times New Roman"/>
                <w:color w:val="auto"/>
                <w:w w:val="100"/>
                <w:sz w:val="24"/>
                <w:highlight w:val="none"/>
              </w:rPr>
              <w:t>现场管理班子中是否</w:t>
            </w:r>
            <w:r>
              <w:rPr>
                <w:rFonts w:hint="eastAsia" w:ascii="宋体" w:hAnsi="Times New Roman" w:eastAsia="宋体" w:cs="Times New Roman"/>
                <w:color w:val="auto"/>
                <w:w w:val="100"/>
                <w:sz w:val="24"/>
                <w:highlight w:val="none"/>
                <w:lang w:val="en-US" w:eastAsia="zh-CN"/>
              </w:rPr>
              <w:t>满足“项目管理机构（一）项目管理机构组成表”中的相关人员要求</w:t>
            </w:r>
            <w:r>
              <w:rPr>
                <w:rFonts w:hint="eastAsia" w:ascii="宋体" w:hAnsi="Times New Roman" w:eastAsia="宋体" w:cs="Times New Roman"/>
                <w:color w:val="auto"/>
                <w:w w:val="100"/>
                <w:sz w:val="24"/>
                <w:highlight w:val="none"/>
              </w:rPr>
              <w:t>，其中安全员还必须具备两证（岗位证、安全考核证）</w:t>
            </w:r>
            <w:r>
              <w:rPr>
                <w:rFonts w:hint="eastAsia" w:ascii="宋体" w:hAnsi="Times New Roman" w:eastAsia="宋体" w:cs="Times New Roman"/>
                <w:color w:val="auto"/>
                <w:w w:val="100"/>
                <w:sz w:val="24"/>
                <w:highlight w:val="none"/>
                <w:lang w:val="en-US"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rPr>
          <w:rFonts w:hint="eastAsia"/>
          <w:color w:val="auto"/>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附表二</w:t>
      </w:r>
      <w:bookmarkEnd w:id="67"/>
    </w:p>
    <w:p>
      <w:pPr>
        <w:autoSpaceDE/>
        <w:autoSpaceDN/>
        <w:snapToGrid/>
        <w:spacing w:before="0" w:after="0" w:line="240" w:lineRule="auto"/>
        <w:ind w:left="0" w:firstLine="0"/>
        <w:jc w:val="both"/>
        <w:rPr>
          <w:rFonts w:hint="eastAsia" w:ascii="Times New Roman" w:hAnsi="Times New Roman" w:eastAsia="宋体"/>
          <w:b w:val="0"/>
          <w:color w:val="auto"/>
          <w:w w:val="100"/>
          <w:sz w:val="28"/>
          <w:highlight w:val="none"/>
        </w:rPr>
      </w:pPr>
      <w:r>
        <w:rPr>
          <w:rFonts w:hint="eastAsia" w:ascii="Times New Roman" w:hAnsi="Times New Roman" w:eastAsia="宋体"/>
          <w:b w:val="0"/>
          <w:color w:val="auto"/>
          <w:w w:val="100"/>
          <w:sz w:val="28"/>
          <w:highlight w:val="none"/>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07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868"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审</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查</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标</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blPrEx>
          <w:tblCellMar>
            <w:top w:w="0" w:type="dxa"/>
            <w:left w:w="0" w:type="dxa"/>
            <w:bottom w:w="0" w:type="dxa"/>
            <w:right w:w="0" w:type="dxa"/>
          </w:tblCellMar>
        </w:tblPrEx>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对同一</w:t>
            </w:r>
            <w:r>
              <w:rPr>
                <w:rFonts w:hint="eastAsia" w:ascii="宋体"/>
                <w:color w:val="auto"/>
                <w:w w:val="100"/>
                <w:sz w:val="24"/>
                <w:highlight w:val="none"/>
                <w:lang w:val="en-US" w:eastAsia="zh-CN"/>
              </w:rPr>
              <w:t>采购</w:t>
            </w:r>
            <w:r>
              <w:rPr>
                <w:rFonts w:hint="eastAsia" w:ascii="宋体" w:hAnsi="Times New Roman" w:eastAsia="宋体"/>
                <w:color w:val="auto"/>
                <w:w w:val="100"/>
                <w:sz w:val="24"/>
                <w:highlight w:val="none"/>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blPrEx>
          <w:tblCellMar>
            <w:top w:w="0" w:type="dxa"/>
            <w:left w:w="0" w:type="dxa"/>
            <w:bottom w:w="0" w:type="dxa"/>
            <w:right w:w="0" w:type="dxa"/>
          </w:tblCellMar>
        </w:tblPrEx>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w:t>
            </w:r>
            <w:r>
              <w:rPr>
                <w:rFonts w:hint="eastAsia" w:ascii="宋体"/>
                <w:color w:val="auto"/>
                <w:w w:val="100"/>
                <w:sz w:val="24"/>
                <w:highlight w:val="none"/>
                <w:lang w:val="en-US" w:eastAsia="zh-CN"/>
              </w:rPr>
              <w:t>谈判</w:t>
            </w:r>
            <w:r>
              <w:rPr>
                <w:rFonts w:hint="eastAsia" w:ascii="宋体" w:hAnsi="Times New Roman" w:eastAsia="宋体"/>
                <w:color w:val="auto"/>
                <w:w w:val="100"/>
                <w:sz w:val="24"/>
                <w:highlight w:val="none"/>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改变</w:t>
            </w:r>
            <w:r>
              <w:rPr>
                <w:rFonts w:hint="eastAsia" w:ascii="宋体"/>
                <w:color w:val="auto"/>
                <w:w w:val="100"/>
                <w:sz w:val="24"/>
                <w:highlight w:val="none"/>
                <w:lang w:val="en-US" w:eastAsia="zh-CN"/>
              </w:rPr>
              <w:t>谈判</w:t>
            </w:r>
            <w:r>
              <w:rPr>
                <w:rFonts w:hint="eastAsia" w:ascii="宋体" w:hAnsi="Times New Roman" w:eastAsia="宋体"/>
                <w:color w:val="auto"/>
                <w:w w:val="100"/>
                <w:sz w:val="24"/>
                <w:highlight w:val="none"/>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之间或者</w:t>
            </w: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与</w:t>
            </w:r>
            <w:r>
              <w:rPr>
                <w:rFonts w:hint="eastAsia" w:ascii="宋体"/>
                <w:color w:val="auto"/>
                <w:w w:val="100"/>
                <w:sz w:val="24"/>
                <w:highlight w:val="none"/>
                <w:lang w:val="en-US" w:eastAsia="zh-CN"/>
              </w:rPr>
              <w:t>采购人</w:t>
            </w:r>
            <w:r>
              <w:rPr>
                <w:rFonts w:hint="eastAsia" w:ascii="宋体" w:hAnsi="Times New Roman" w:eastAsia="宋体"/>
                <w:color w:val="auto"/>
                <w:w w:val="100"/>
                <w:sz w:val="24"/>
                <w:highlight w:val="none"/>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color w:val="auto"/>
          <w:highlight w:val="none"/>
        </w:rPr>
        <w:br w:type="page"/>
      </w:r>
      <w:r>
        <w:rPr>
          <w:rFonts w:hint="eastAsia" w:ascii="Arial" w:hAnsi="Arial" w:eastAsia="黑体"/>
          <w:b/>
          <w:color w:val="auto"/>
          <w:w w:val="100"/>
          <w:sz w:val="32"/>
          <w:highlight w:val="none"/>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8"/>
          <w:highlight w:val="none"/>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990"/>
        <w:gridCol w:w="1543"/>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项目</w:t>
            </w:r>
          </w:p>
        </w:tc>
        <w:tc>
          <w:tcPr>
            <w:tcW w:w="53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评分方法</w:t>
            </w: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53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r>
              <w:rPr>
                <w:rFonts w:hint="eastAsia" w:ascii="宋体" w:hAnsi="Times New Roman" w:eastAsia="宋体"/>
                <w:b/>
                <w:color w:val="auto"/>
                <w:w w:val="100"/>
                <w:sz w:val="22"/>
                <w:szCs w:val="24"/>
                <w:highlight w:val="none"/>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施工方案与技术措施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质量保证措施和创优计划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施工总进度计划及保证措施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施工安全措施计划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文明施工措施计划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施工场地治安保卫管理计划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施工环保措施计划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施工现场总平面布置（附图）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项目组织管理机构</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成品保护和工程保修工作的管理和承诺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任何可能的紧急情况的处理措施、预案以及抵抗风险的措施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108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s="Times New Roman"/>
                <w:color w:val="auto"/>
                <w:w w:val="100"/>
                <w:sz w:val="22"/>
                <w:szCs w:val="24"/>
                <w:highlight w:val="none"/>
              </w:rPr>
            </w:pPr>
            <w:r>
              <w:rPr>
                <w:rFonts w:hint="eastAsia" w:ascii="宋体" w:hAnsi="Times New Roman" w:eastAsia="宋体" w:cs="Times New Roman"/>
                <w:color w:val="auto"/>
                <w:w w:val="100"/>
                <w:sz w:val="22"/>
                <w:szCs w:val="24"/>
                <w:highlight w:val="none"/>
              </w:rPr>
              <w:t>对总包管理的认识以及对专业分包工程的配合、协调、管理、服务方案</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left"/>
              <w:rPr>
                <w:rFonts w:hint="default" w:ascii="宋体"/>
                <w:color w:val="auto"/>
                <w:w w:val="100"/>
                <w:sz w:val="22"/>
                <w:szCs w:val="24"/>
                <w:highlight w:val="none"/>
                <w:lang w:val="en-US" w:eastAsia="zh-CN"/>
              </w:rPr>
            </w:pPr>
            <w:r>
              <w:rPr>
                <w:rFonts w:hint="eastAsia" w:ascii="宋体"/>
                <w:color w:val="auto"/>
                <w:w w:val="100"/>
                <w:sz w:val="22"/>
                <w:szCs w:val="24"/>
                <w:highlight w:val="none"/>
                <w:lang w:val="en-US" w:eastAsia="zh-CN"/>
              </w:rPr>
              <w:t>...</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s="Times New Roman"/>
                <w:color w:val="auto"/>
                <w:w w:val="100"/>
                <w:sz w:val="22"/>
                <w:szCs w:val="24"/>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bl>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八、合同授予</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1、招标人依据谈判小组推荐的中标候选人确定中标人后，将在新疆政府采购网（www.ccgp-xinjiang.gov.cn/ZcyAnnounce.）对中标结果公示1个工作日，</w:t>
      </w:r>
      <w:r>
        <w:rPr>
          <w:rFonts w:hint="eastAsia" w:ascii="宋体" w:cs="Times New Roman"/>
          <w:color w:val="auto"/>
          <w:w w:val="100"/>
          <w:sz w:val="28"/>
          <w:szCs w:val="22"/>
          <w:highlight w:val="none"/>
          <w:lang w:val="en-US" w:eastAsia="zh-CN"/>
        </w:rPr>
        <w:t>并且同时</w:t>
      </w:r>
      <w:r>
        <w:rPr>
          <w:rFonts w:hint="eastAsia" w:ascii="宋体" w:hAnsi="Times New Roman" w:eastAsia="宋体" w:cs="Times New Roman"/>
          <w:color w:val="auto"/>
          <w:w w:val="100"/>
          <w:sz w:val="28"/>
          <w:szCs w:val="22"/>
          <w:highlight w:val="none"/>
          <w:lang w:val="en-US" w:eastAsia="zh-CN"/>
        </w:rPr>
        <w:t>向中标人发出中标通知书，该通知书将是合同的组成部分。</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 xml:space="preserve">3、中标通知书对中标人和中标人具有法律约束力。中标通知书发出后，招标人改变中标结果或者中标人放弃中标项目的，应当承担法律责任。 </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4、招标人应当自发出中标通知书之日起15日内，向有关行政监督部门提交招标投标情况的书面报告。</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5、中标后，中标人严格按照《关于印发阿勒泰地区综合治税工作实施方案的通知》阿行办发（2013）109号的文件精神在相关部门办理相关手续。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黑体" w:hAnsi="Verdana" w:eastAsia="黑体"/>
          <w:color w:val="auto"/>
          <w:w w:val="100"/>
          <w:sz w:val="28"/>
          <w:highlight w:val="none"/>
        </w:rPr>
      </w:pPr>
      <w:r>
        <w:rPr>
          <w:rFonts w:hint="eastAsia" w:ascii="Arial" w:hAnsi="Arial" w:eastAsia="黑体"/>
          <w:b/>
          <w:color w:val="auto"/>
          <w:w w:val="100"/>
          <w:sz w:val="32"/>
          <w:highlight w:val="none"/>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keepNext/>
        <w:keepLines/>
        <w:autoSpaceDE/>
        <w:autoSpaceDN/>
        <w:snapToGrid/>
        <w:spacing w:before="100" w:after="0" w:line="400" w:lineRule="exact"/>
        <w:ind w:left="0" w:firstLine="0"/>
        <w:jc w:val="center"/>
        <w:rPr>
          <w:rFonts w:hint="eastAsia" w:ascii="宋体" w:hAnsi="Times New Roman" w:eastAsia="宋体"/>
          <w:color w:val="auto"/>
          <w:w w:val="100"/>
          <w:sz w:val="24"/>
          <w:highlight w:val="none"/>
        </w:rPr>
      </w:pPr>
      <w:r>
        <w:rPr>
          <w:rFonts w:hint="eastAsia" w:ascii="黑体" w:hAnsi="Times New Roman" w:eastAsia="黑体"/>
          <w:b/>
          <w:color w:val="auto"/>
          <w:w w:val="100"/>
          <w:sz w:val="32"/>
          <w:highlight w:val="none"/>
        </w:rPr>
        <w:t>第二节  专用合同条款</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 一般约定</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 词语定义</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1.1.1合同</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1.1.1.10其他合同文件包括：</w:t>
      </w:r>
      <w:r>
        <w:rPr>
          <w:rFonts w:hint="eastAsia" w:ascii="宋体" w:hAnsi="宋体" w:eastAsia="宋体"/>
          <w:color w:val="auto"/>
          <w:w w:val="100"/>
          <w:sz w:val="24"/>
          <w:highlight w:val="none"/>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名    称：</w:t>
      </w:r>
      <w:r>
        <w:rPr>
          <w:rFonts w:hint="eastAsia" w:ascii="宋体" w:hAnsi="Times New Roman" w:eastAsia="宋体"/>
          <w:color w:val="auto"/>
          <w:w w:val="100"/>
          <w:sz w:val="21"/>
          <w:highlight w:val="none"/>
          <w:u w:val="single"/>
        </w:rPr>
        <w:t xml:space="preserve">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资质类别和等级：</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名    称：</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资质类别和等级：</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1.1.3.7 作为施工现场组成部分的其他场所包括：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通用条款规定的发包方提供的施工场地</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1.1.3.9 永久占地包括：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1.1.3.10 临时占地包括：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双方在合同履行过程中确定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适用于合同的其他规范性文件：</w:t>
      </w:r>
      <w:r>
        <w:rPr>
          <w:rFonts w:hint="eastAsia" w:ascii="宋体" w:hAnsi="Times New Roman" w:eastAsia="宋体"/>
          <w:color w:val="auto"/>
          <w:w w:val="100"/>
          <w:sz w:val="21"/>
          <w:highlight w:val="none"/>
          <w:u w:val="single"/>
        </w:rPr>
        <w:t>需要明示的法律、行政法规：《中华人民共和国</w:t>
      </w:r>
      <w:r>
        <w:rPr>
          <w:rFonts w:hint="eastAsia" w:ascii="宋体"/>
          <w:color w:val="auto"/>
          <w:w w:val="100"/>
          <w:sz w:val="21"/>
          <w:highlight w:val="none"/>
          <w:u w:val="single"/>
          <w:lang w:val="en-US" w:eastAsia="zh-CN"/>
        </w:rPr>
        <w:t>民法典</w:t>
      </w:r>
      <w:r>
        <w:rPr>
          <w:rFonts w:hint="eastAsia" w:ascii="宋体" w:hAnsi="Times New Roman" w:eastAsia="宋体"/>
          <w:color w:val="auto"/>
          <w:w w:val="100"/>
          <w:sz w:val="21"/>
          <w:highlight w:val="none"/>
          <w:u w:val="single"/>
        </w:rPr>
        <w:t>》、《中华人民共和国建筑法》、</w:t>
      </w:r>
      <w:r>
        <w:rPr>
          <w:rFonts w:hint="eastAsia" w:ascii="宋体"/>
          <w:color w:val="auto"/>
          <w:w w:val="100"/>
          <w:sz w:val="21"/>
          <w:highlight w:val="none"/>
          <w:u w:val="single"/>
          <w:lang w:eastAsia="zh-CN"/>
        </w:rPr>
        <w:t>《</w:t>
      </w:r>
      <w:r>
        <w:rPr>
          <w:rFonts w:hint="eastAsia" w:ascii="宋体"/>
          <w:color w:val="auto"/>
          <w:w w:val="100"/>
          <w:sz w:val="21"/>
          <w:highlight w:val="none"/>
          <w:u w:val="single"/>
          <w:lang w:val="en-US" w:eastAsia="zh-CN"/>
        </w:rPr>
        <w:t>中华人民共和国招投标法</w:t>
      </w:r>
      <w:r>
        <w:rPr>
          <w:rFonts w:hint="eastAsia" w:ascii="宋体"/>
          <w:color w:val="auto"/>
          <w:w w:val="100"/>
          <w:sz w:val="21"/>
          <w:highlight w:val="none"/>
          <w:u w:val="single"/>
          <w:lang w:eastAsia="zh-CN"/>
        </w:rPr>
        <w:t>》、</w:t>
      </w:r>
      <w:r>
        <w:rPr>
          <w:rFonts w:hint="eastAsia" w:ascii="宋体" w:hAnsi="Times New Roman" w:eastAsia="宋体"/>
          <w:color w:val="auto"/>
          <w:w w:val="100"/>
          <w:sz w:val="21"/>
          <w:highlight w:val="none"/>
          <w:u w:val="single"/>
        </w:rPr>
        <w:t>《中华人民共和国</w:t>
      </w:r>
      <w:r>
        <w:rPr>
          <w:rFonts w:hint="eastAsia" w:ascii="宋体"/>
          <w:color w:val="auto"/>
          <w:w w:val="100"/>
          <w:sz w:val="21"/>
          <w:highlight w:val="none"/>
          <w:u w:val="single"/>
          <w:lang w:val="en-US" w:eastAsia="zh-CN"/>
        </w:rPr>
        <w:t>政府采购法</w:t>
      </w:r>
      <w:r>
        <w:rPr>
          <w:rFonts w:hint="eastAsia" w:ascii="宋体" w:hAnsi="Times New Roman" w:eastAsia="宋体"/>
          <w:color w:val="auto"/>
          <w:w w:val="100"/>
          <w:sz w:val="21"/>
          <w:highlight w:val="none"/>
          <w:u w:val="single"/>
        </w:rPr>
        <w:t xml:space="preserve">》、《中华人民共和国安全生产法》、《建设工程质量管理条例》，以及其他有关法律、法规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1.4.1适用于工程的标准规范包括：</w:t>
      </w:r>
      <w:r>
        <w:rPr>
          <w:rFonts w:hint="eastAsia" w:ascii="宋体" w:hAnsi="Times New Roman" w:eastAsia="宋体"/>
          <w:color w:val="auto"/>
          <w:w w:val="100"/>
          <w:sz w:val="21"/>
          <w:highlight w:val="none"/>
          <w:u w:val="single"/>
        </w:rPr>
        <w:t>国家和地方现行的有关标准、规范、详细施工图</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1.4.2 发包人提供国外标准、规范的名称：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发包人提供国外标准、规范的份数：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发包人提供国外标准、规范的名称：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1.4.3发包人对工程的技术标准和功能要求的特殊要求：</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合同文件组成及优先顺序为：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 图纸和承包人文件</w:t>
      </w:r>
      <w:r>
        <w:rPr>
          <w:rFonts w:hint="eastAsia" w:ascii="宋体" w:hAnsi="Times New Roman" w:eastAsia="宋体"/>
          <w:color w:val="auto"/>
          <w:w w:val="100"/>
          <w:sz w:val="21"/>
          <w:highlight w:val="none"/>
        </w:rPr>
        <w:tab/>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发包人向承包人提供图纸的期限：</w:t>
      </w:r>
      <w:r>
        <w:rPr>
          <w:rFonts w:hint="eastAsia" w:ascii="宋体"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发包人向承包人提供图纸的数量：</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发包人向承包人提供图纸的内容：</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需要由承包人提供的文件，包括：</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实施性施工组织设计及方案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承包人提供的文件的期限为：</w:t>
      </w:r>
      <w:r>
        <w:rPr>
          <w:rFonts w:hint="eastAsia" w:ascii="宋体" w:hAnsi="Times New Roman" w:eastAsia="宋体"/>
          <w:color w:val="auto"/>
          <w:w w:val="100"/>
          <w:sz w:val="21"/>
          <w:highlight w:val="none"/>
          <w:u w:val="single"/>
        </w:rPr>
        <w:t xml:space="preserve">   </w:t>
      </w:r>
      <w:r>
        <w:rPr>
          <w:rFonts w:hint="eastAsia" w:ascii="Times New Roman" w:hAnsi="Times New Roman" w:eastAsia="宋体"/>
          <w:color w:val="auto"/>
          <w:w w:val="100"/>
          <w:sz w:val="21"/>
          <w:highlight w:val="none"/>
          <w:u w:val="single"/>
        </w:rPr>
        <w:t>开工前</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承包人提供的文件的数量为：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肆份</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承包人提供的文件的形式为：</w:t>
      </w:r>
      <w:r>
        <w:rPr>
          <w:rFonts w:hint="eastAsia" w:ascii="宋体" w:hAnsi="Times New Roman" w:eastAsia="宋体"/>
          <w:color w:val="auto"/>
          <w:w w:val="100"/>
          <w:sz w:val="21"/>
          <w:highlight w:val="none"/>
          <w:u w:val="single"/>
        </w:rPr>
        <w:t> </w:t>
      </w:r>
      <w:r>
        <w:rPr>
          <w:rFonts w:hint="eastAsia" w:ascii="Times New Roman" w:hAnsi="Times New Roman" w:eastAsia="宋体"/>
          <w:color w:val="auto"/>
          <w:w w:val="100"/>
          <w:sz w:val="21"/>
          <w:highlight w:val="none"/>
          <w:u w:val="single"/>
        </w:rPr>
        <w:t>书面</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发包人审批承包人文件的期限：</w:t>
      </w:r>
      <w:r>
        <w:rPr>
          <w:rFonts w:hint="eastAsia" w:ascii="宋体" w:hAnsi="Times New Roman" w:eastAsia="宋体"/>
          <w:color w:val="auto"/>
          <w:w w:val="100"/>
          <w:sz w:val="21"/>
          <w:highlight w:val="none"/>
          <w:u w:val="single"/>
        </w:rPr>
        <w:t>收到文件后7天内审查完毕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关于现场图纸准备的约定：</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 联络</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1.7.1发包人和承包人应当在</w:t>
      </w:r>
      <w:r>
        <w:rPr>
          <w:rFonts w:hint="eastAsia" w:ascii="宋体" w:hAnsi="Times New Roman" w:eastAsia="宋体"/>
          <w:color w:val="auto"/>
          <w:w w:val="100"/>
          <w:sz w:val="21"/>
          <w:highlight w:val="none"/>
          <w:u w:val="single"/>
        </w:rPr>
        <w:t xml:space="preserve"> 7   </w:t>
      </w:r>
      <w:r>
        <w:rPr>
          <w:rFonts w:hint="eastAsia" w:ascii="宋体" w:hAnsi="Times New Roman" w:eastAsia="宋体"/>
          <w:color w:val="auto"/>
          <w:w w:val="100"/>
          <w:sz w:val="21"/>
          <w:highlight w:val="none"/>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1.7.2 发包人接收文件的地点：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项目所在地发包人办公室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发包人指定的接收人为：</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项目所在地承包人项目部</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承包人指定的接收人为：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承包方项目经理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监理人指定的接收人为：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关于出入现场的权利的约定：</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由承包人按发包人要求取得出入现场所需的批准手续</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关于场外交通和场内交通的边界的约定：</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本项目施工现场</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关于发包人向承包人免费提供满足工程施工需要的场内道路和交通设施的约定：</w:t>
      </w:r>
      <w:r>
        <w:rPr>
          <w:rFonts w:hint="eastAsia" w:ascii="宋体" w:hAnsi="Times New Roman" w:eastAsia="宋体"/>
          <w:color w:val="auto"/>
          <w:w w:val="100"/>
          <w:sz w:val="21"/>
          <w:highlight w:val="none"/>
          <w:u w:val="single"/>
        </w:rPr>
        <w:t xml:space="preserve">以现场实际施工条件为准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运输超大件或超重件所需的道路和桥梁临时加固改造费用和其他有关费用由</w:t>
      </w:r>
      <w:r>
        <w:rPr>
          <w:rFonts w:hint="eastAsia" w:ascii="宋体" w:hAnsi="Times New Roman" w:eastAsia="宋体"/>
          <w:color w:val="auto"/>
          <w:w w:val="100"/>
          <w:sz w:val="21"/>
          <w:highlight w:val="none"/>
          <w:u w:val="single"/>
        </w:rPr>
        <w:t xml:space="preserve">承包人  </w:t>
      </w:r>
      <w:r>
        <w:rPr>
          <w:rFonts w:hint="eastAsia" w:ascii="宋体" w:hAnsi="Times New Roman" w:eastAsia="宋体"/>
          <w:color w:val="auto"/>
          <w:w w:val="100"/>
          <w:sz w:val="21"/>
          <w:highlight w:val="none"/>
        </w:rPr>
        <w:t>承担。</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596"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关于发包人提供的上述文件的使用限制的要求：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1.11.2 关于承包人为实施工程所编制文件的著作权的归属：</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关于承包人提供的上述文件的使用限制的要求：</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1.11.4 承包人在施工过程中所采用的专利、专有技术、技术秘密的使用费的承担方式：</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出现工程量清单错误时，是否调整合同价格：</w:t>
      </w:r>
      <w:r>
        <w:rPr>
          <w:rFonts w:hint="eastAsia" w:ascii="宋体" w:hAnsi="Times New Roman" w:eastAsia="宋体"/>
          <w:color w:val="auto"/>
          <w:w w:val="100"/>
          <w:sz w:val="21"/>
          <w:highlight w:val="none"/>
          <w:u w:val="single"/>
        </w:rPr>
        <w:t xml:space="preserve">         是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允许调整合同价格的工程量偏差范围：</w:t>
      </w:r>
      <w:r>
        <w:rPr>
          <w:rFonts w:hint="eastAsia" w:ascii="宋体" w:hAnsi="Times New Roman" w:eastAsia="宋体"/>
          <w:color w:val="auto"/>
          <w:w w:val="100"/>
          <w:sz w:val="21"/>
          <w:highlight w:val="none"/>
          <w:u w:val="single"/>
        </w:rPr>
        <w:t xml:space="preserve">      超过±3%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2. 发包人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身份证号：</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发包人对发包人代表的授权范围如下：</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关于发包人移交施工现场的期限要求：</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开工前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关于发包人应负责提供施工所需要的条件，包括：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发包人提供资金来源证明的期限要求：</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发包人是否提供支付担保：</w:t>
      </w:r>
      <w:r>
        <w:rPr>
          <w:rFonts w:hint="eastAsia" w:ascii="宋体" w:hAnsi="Times New Roman" w:eastAsia="宋体"/>
          <w:color w:val="auto"/>
          <w:w w:val="100"/>
          <w:sz w:val="21"/>
          <w:highlight w:val="none"/>
          <w:u w:val="single"/>
        </w:rPr>
        <w:t xml:space="preserve">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发包人提供支付担保的形式：</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3. 承包人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（5）承包人提交的竣工资料的内容：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竣工图及资料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承包人需要提交的竣工资料套数：</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两套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638"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承包人提交的竣工资料的费用承担：</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由承包人承担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638"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承包人提交的竣工资料移交时间：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工程竣工后壹个月内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承包人提交的竣工资料形式要求：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书面</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（6）承包人应履行的其他义务：</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身份证号：</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建造师执业资格等级：</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建造师注册证书号：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建造师执业印章号：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承包人对项目负责人的授权范围如下：</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全面负责项目施工过程中质量、安全、进度管理工作</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关于项目负责人每月在施工现场的时间要求：</w:t>
      </w:r>
      <w:r>
        <w:rPr>
          <w:rFonts w:hint="eastAsia" w:ascii="宋体" w:hAnsi="Times New Roman" w:eastAsia="宋体"/>
          <w:color w:val="auto"/>
          <w:w w:val="100"/>
          <w:sz w:val="21"/>
          <w:highlight w:val="none"/>
          <w:u w:val="single"/>
        </w:rPr>
        <w:t xml:space="preserve">       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承包人未提交劳动合同，以及没有为项目负责人缴纳社会保险证明的违约责任：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项目负责人未经批准，擅自离开施工现场的违约责任：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3.2.3 承包人擅自更换项目负责人的违约责任：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3.2.4 承包人无正当理由拒绝更换项目负责人的违约责任：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3.3.1 承包人提交项目管理机构及施工现场管理人员安排报告的期限：</w:t>
      </w:r>
      <w:r>
        <w:rPr>
          <w:rFonts w:hint="eastAsia" w:ascii="Times New Roman" w:hAnsi="Times New Roman" w:eastAsia="宋体"/>
          <w:color w:val="auto"/>
          <w:w w:val="100"/>
          <w:sz w:val="21"/>
          <w:highlight w:val="none"/>
          <w:u w:val="single"/>
        </w:rPr>
        <w:t>工程开工前2天</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3.3.3 承包人无正当理由拒绝撤换主要施工管理人员的违约责任：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3.3.4 承包人主要施工管理人员离开施工现场的批准要求： </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由发包人师批准后方可离开</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3.3.5承包人擅自更换主要施工管理人员的违约责任：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承包人主要施工管理人员擅自离开施工现场的违约责任：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 分包</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禁止分包的工程包括：</w:t>
      </w:r>
      <w:r>
        <w:rPr>
          <w:rFonts w:hint="eastAsia" w:ascii="宋体"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主体结构、关键性工作的范围：</w:t>
      </w:r>
      <w:r>
        <w:rPr>
          <w:rFonts w:hint="eastAsia" w:ascii="宋体"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允许分包的专业工程包括：</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其他关于分包的约定：</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关于分包合同价款支付的约定：</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承包人负责照管工程及工程相关的材料、工程设备的起始时间：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材料、设备进场至验交付使用前由承包人负责保修，交付使用后由发包人做成品保护</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承包人是否提供履约担保：</w:t>
      </w:r>
      <w:r>
        <w:rPr>
          <w:rFonts w:hint="eastAsia" w:ascii="宋体" w:hAnsi="Times New Roman" w:eastAsia="宋体"/>
          <w:color w:val="auto"/>
          <w:w w:val="100"/>
          <w:sz w:val="21"/>
          <w:highlight w:val="none"/>
          <w:u w:val="single"/>
        </w:rPr>
        <w:t xml:space="preserve">   发包人与承包人协商确定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承包人提供履约担保的形式、金额及期限的：</w:t>
      </w:r>
      <w:r>
        <w:rPr>
          <w:rFonts w:hint="eastAsia" w:ascii="宋体" w:hAnsi="Times New Roman" w:eastAsia="宋体"/>
          <w:color w:val="auto"/>
          <w:w w:val="100"/>
          <w:sz w:val="21"/>
          <w:highlight w:val="none"/>
          <w:u w:val="single"/>
        </w:rPr>
        <w:t xml:space="preserve">   发包人与承包人协商确定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4. 监理人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关于监理人的监理内容：</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关于监理人的监理权限：</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关于监理人在施工现场的办公场所、生活场所的提供和费用承担的约定：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监理工程师执业资格证书号：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关于监理人的其他约定：</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5. 工程质量</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5.1.1 特殊质量标准和要求：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合格</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关于工程奖项的约定：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5.3.2承包人提前通知监理人隐蔽工程检查的期限的约定：</w:t>
      </w:r>
      <w:r>
        <w:rPr>
          <w:rFonts w:hint="eastAsia" w:ascii="Times New Roman" w:hAnsi="Times New Roman" w:eastAsia="宋体"/>
          <w:color w:val="auto"/>
          <w:w w:val="100"/>
          <w:sz w:val="21"/>
          <w:highlight w:val="none"/>
          <w:u w:val="single"/>
        </w:rPr>
        <w:t>共同检查前48小时书面通知监理人</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监理人不能按时进行检查时，应提前</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24</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关于延期最长不得超过：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48</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6. 安全文明施工与环境保护</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6.1.1 项目安全生产的达标目标及相应事项的约定：</w:t>
      </w:r>
      <w:r>
        <w:rPr>
          <w:rFonts w:hint="eastAsia" w:ascii="Times New Roman" w:hAnsi="Times New Roman" w:eastAsia="宋体"/>
          <w:color w:val="auto"/>
          <w:w w:val="100"/>
          <w:sz w:val="21"/>
          <w:highlight w:val="none"/>
          <w:u w:val="single"/>
        </w:rPr>
        <w:t>达到《建筑工程安全检查标准》（JGJ59-2011）标准</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6.1.4 关于治安保卫的特别约定：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关于编制施工场地治安管理计划的约定：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开工前提供场地治安管理计划</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合同当事人对文明施工的要求：</w:t>
      </w:r>
      <w:r>
        <w:rPr>
          <w:rFonts w:hint="eastAsia" w:ascii="Times New Roman" w:hAnsi="Times New Roman" w:eastAsia="宋体"/>
          <w:color w:val="auto"/>
          <w:w w:val="100"/>
          <w:sz w:val="21"/>
          <w:highlight w:val="none"/>
          <w:u w:val="single"/>
        </w:rPr>
        <w:t>达到《建筑施工现场环境与卫生标准》（JGJ146-2004）标准</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6.1.6 关于安全文明施工费支付比例和支付期限的约定：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纳入合同价格支付</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7. 工期和进度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7.1.1 合同当事人约定的施工组织设计应包括的其他内容：</w:t>
      </w:r>
      <w:r>
        <w:rPr>
          <w:rFonts w:hint="eastAsia" w:ascii="Times New Roman" w:hAnsi="Times New Roman" w:eastAsia="宋体"/>
          <w:color w:val="auto"/>
          <w:w w:val="100"/>
          <w:sz w:val="21"/>
          <w:highlight w:val="none"/>
          <w:u w:val="single"/>
        </w:rPr>
        <w:t>按通用条款执行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承包人提交详细施工组织设计的期限的约定：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发包人和监理人在收到详细的施工组织设计后确认或提出修改意见的期限：</w:t>
      </w:r>
      <w:r>
        <w:rPr>
          <w:rFonts w:hint="eastAsia" w:ascii="Times New Roman" w:hAnsi="Times New Roman" w:eastAsia="宋体"/>
          <w:color w:val="auto"/>
          <w:w w:val="100"/>
          <w:sz w:val="21"/>
          <w:highlight w:val="none"/>
          <w:u w:val="single"/>
        </w:rPr>
        <w:t>收到后7天内</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发包人和监理人在收到修订的施工进度计划后确认或提出修改意见的期限：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收到后5日内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 开工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关于承包人提交工程开工报审表的期限：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合同签订后、开工前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关于发包人应完成的其他开工准备工作及期限：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关于承包人应完成的其他开工准备工作及期限：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因发包人原因造成监理人未能在计划开工日期之日起</w:t>
      </w:r>
      <w:r>
        <w:rPr>
          <w:rFonts w:hint="eastAsia" w:ascii="宋体" w:hAnsi="Times New Roman"/>
          <w:color w:val="auto"/>
          <w:w w:val="100"/>
          <w:sz w:val="21"/>
          <w:highlight w:val="none"/>
          <w:u w:val="single"/>
          <w:lang w:val="en-US" w:eastAsia="zh-CN"/>
        </w:rPr>
        <w:t>30</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7.4.1发包人通过监理人向承包人提供测量基准点、基准线和水准点及其书面资料的期限：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合同签订后、开工前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（7）因发包人原因导致工期延误的其他情形：</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每推延一天，赔偿合同价款的0.1%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因承包人原因造成工期延误，逾期竣工违约金的上限：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合同价款的2％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不利物质条件的其他情形和有关约定：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w:t>
      </w:r>
      <w:r>
        <w:rPr>
          <w:rFonts w:hint="eastAsia" w:ascii="宋体" w:hAnsi="Times New Roman" w:eastAsia="宋体"/>
          <w:color w:val="auto"/>
          <w:w w:val="100"/>
          <w:sz w:val="21"/>
          <w:highlight w:val="none"/>
          <w:u w:val="single"/>
        </w:rPr>
        <w:t xml:space="preserve">               地震、暴风雪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7.9.2提前竣工的奖励：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8. 材料与设备</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8.4.1发包人供应的材料设备的保管费用的承担：</w:t>
      </w:r>
      <w:r>
        <w:rPr>
          <w:rFonts w:hint="eastAsia" w:ascii="宋体" w:hAnsi="Times New Roman" w:eastAsia="宋体"/>
          <w:color w:val="auto"/>
          <w:w w:val="100"/>
          <w:sz w:val="21"/>
          <w:highlight w:val="none"/>
          <w:u w:val="single"/>
        </w:rPr>
        <w:t xml:space="preserve">   由承包人承担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8.6.1</w:t>
      </w:r>
      <w:r>
        <w:rPr>
          <w:rFonts w:hint="eastAsia" w:ascii="宋体" w:hAnsi="Times New Roman" w:eastAsia="宋体"/>
          <w:color w:val="auto"/>
          <w:w w:val="100"/>
          <w:sz w:val="21"/>
          <w:highlight w:val="none"/>
        </w:rPr>
        <w:tab/>
      </w:r>
      <w:r>
        <w:rPr>
          <w:rFonts w:hint="eastAsia" w:ascii="宋体" w:hAnsi="Times New Roman" w:eastAsia="宋体"/>
          <w:color w:val="auto"/>
          <w:w w:val="100"/>
          <w:sz w:val="21"/>
          <w:highlight w:val="none"/>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需要承包人报送样品的材料或工程设备，样品的种类、名称、规格、数量要求：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执行通用条款，按发包人需求确定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关于修建临时设施费用承担的约定：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由承包人承担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9. 试验与检验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施工现场需要配置的试验场所：</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按有关规定执行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施工现场需要配备的试验设备：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按有关规定执行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施工现场需要具备的其他试验条件：</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现场工艺试验的有关约定：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10. 变更</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关于变更的范围的约定：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关于变更估价的约定: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监理人审查承包人合理化建议的期限：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发包人审批承包人合理化建议的期限：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承包人提出的合理化建议降低了合同价格或者提高了工程经济效益的奖励的方法和金额为：</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对于依法必须招标的暂估价项目的确认和批准采取第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对于不属于依法必须招标的暂估价项目的确认和批准采取第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承包人直接实施的暂估价项目的约定：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合同当事人关于暂列金额使用的约定：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11. 价格调整</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市场价格波动是否调整合同价格的约定：</w:t>
      </w:r>
      <w:r>
        <w:rPr>
          <w:rFonts w:hint="eastAsia" w:ascii="宋体" w:hAnsi="Times New Roman" w:eastAsia="宋体"/>
          <w:color w:val="auto"/>
          <w:w w:val="100"/>
          <w:sz w:val="21"/>
          <w:highlight w:val="none"/>
          <w:u w:val="single"/>
        </w:rPr>
        <w:t xml:space="preserve">   不调整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因市场价格波动调整合同价格，采用以下第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关于各可调因子、定值和变值权重，以及基本价格指数及其来源的约定：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auto"/>
          <w:w w:val="100"/>
          <w:sz w:val="21"/>
          <w:szCs w:val="22"/>
          <w:highlight w:val="none"/>
          <w:u w:val="single"/>
          <w:lang w:eastAsia="zh-CN"/>
        </w:rPr>
      </w:pPr>
      <w:r>
        <w:rPr>
          <w:rFonts w:hint="eastAsia" w:ascii="宋体" w:hAnsi="Times New Roman" w:eastAsia="宋体"/>
          <w:color w:val="auto"/>
          <w:w w:val="100"/>
          <w:sz w:val="21"/>
          <w:highlight w:val="none"/>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highlight w:val="none"/>
          <w:u w:val="single"/>
        </w:rPr>
        <w:t>本工程人工费、材料价差执行阿勒泰地区建设工程造价管理站发布《阿勒泰地区2022年</w:t>
      </w:r>
      <w:r>
        <w:rPr>
          <w:rFonts w:hint="eastAsia" w:ascii="宋体"/>
          <w:color w:val="auto"/>
          <w:w w:val="100"/>
          <w:sz w:val="21"/>
          <w:highlight w:val="none"/>
          <w:u w:val="single"/>
          <w:lang w:val="en-US" w:eastAsia="zh-CN"/>
        </w:rPr>
        <w:t>5</w:t>
      </w:r>
      <w:r>
        <w:rPr>
          <w:rFonts w:hint="eastAsia" w:ascii="宋体" w:hAnsi="Times New Roman" w:eastAsia="宋体"/>
          <w:color w:val="auto"/>
          <w:w w:val="100"/>
          <w:sz w:val="21"/>
          <w:highlight w:val="none"/>
          <w:u w:val="single"/>
        </w:rPr>
        <w:t>月份建设工程综合价格信息》</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%时，或材料单价跌幅以已标价工程量清单或预算书中载明材料单价为基础超过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%时，材料单价涨幅以已标价工程量清单或预算书中载明材料单价为基础超过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第3种方式：其他价格调整方式：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12. 合同价格、计量与支付</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综合单价包含的风险范围：</w:t>
      </w:r>
      <w:r>
        <w:rPr>
          <w:rFonts w:hint="eastAsia" w:ascii="宋体" w:hAnsi="Times New Roman" w:eastAsia="宋体"/>
          <w:color w:val="auto"/>
          <w:w w:val="100"/>
          <w:sz w:val="21"/>
          <w:highlight w:val="none"/>
          <w:u w:val="single"/>
        </w:rPr>
        <w:t>除</w:t>
      </w:r>
      <w:r>
        <w:rPr>
          <w:rFonts w:hint="eastAsia" w:ascii="Times New Roman" w:hAnsi="Times New Roman" w:eastAsia="宋体"/>
          <w:color w:val="auto"/>
          <w:w w:val="100"/>
          <w:sz w:val="21"/>
          <w:highlight w:val="none"/>
          <w:u w:val="single"/>
        </w:rPr>
        <w:t>经济签证、设计变更以外的所有</w:t>
      </w:r>
      <w:r>
        <w:rPr>
          <w:rFonts w:hint="eastAsia" w:ascii="宋体" w:hAnsi="Times New Roman" w:eastAsia="宋体"/>
          <w:color w:val="auto"/>
          <w:w w:val="100"/>
          <w:sz w:val="21"/>
          <w:highlight w:val="none"/>
          <w:u w:val="single"/>
        </w:rPr>
        <w:t>风险</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风险费用的计算方法：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风险范围以外合同价格的调整方法：</w:t>
      </w:r>
      <w:r>
        <w:rPr>
          <w:rFonts w:hint="eastAsia" w:ascii="宋体" w:hAnsi="Times New Roman" w:eastAsia="宋体"/>
          <w:color w:val="auto"/>
          <w:w w:val="100"/>
          <w:sz w:val="21"/>
          <w:highlight w:val="none"/>
          <w:u w:val="single"/>
        </w:rPr>
        <w:t xml:space="preserve"> </w:t>
      </w:r>
      <w:r>
        <w:rPr>
          <w:rFonts w:hint="eastAsia" w:ascii="宋体"/>
          <w:color w:val="auto"/>
          <w:w w:val="100"/>
          <w:sz w:val="21"/>
          <w:highlight w:val="none"/>
          <w:u w:val="single"/>
          <w:lang w:val="en-US" w:eastAsia="zh-CN"/>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总价包含的风险范围：</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风险费用的计算方法：</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风险范围以外合同价格的调整方法：</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3、其他价格方式：</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预付款支付比例或金额：</w:t>
      </w:r>
      <w:r>
        <w:rPr>
          <w:rFonts w:hint="eastAsia" w:ascii="宋体" w:hAnsi="Times New Roman" w:eastAsia="宋体"/>
          <w:color w:val="auto"/>
          <w:w w:val="100"/>
          <w:sz w:val="21"/>
          <w:highlight w:val="none"/>
          <w:u w:val="single"/>
        </w:rPr>
        <w:t xml:space="preserve">  </w:t>
      </w:r>
      <w:r>
        <w:rPr>
          <w:rFonts w:hint="eastAsia" w:ascii="Times New Roman" w:hAnsi="Times New Roman"/>
          <w:color w:val="auto"/>
          <w:w w:val="100"/>
          <w:sz w:val="21"/>
          <w:highlight w:val="none"/>
          <w:u w:val="single"/>
          <w:lang w:eastAsia="zh-CN"/>
        </w:rPr>
        <w:t>甲乙双方协商确定</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预付款支付期限：</w:t>
      </w:r>
      <w:r>
        <w:rPr>
          <w:rFonts w:hint="eastAsia" w:ascii="Times New Roman" w:hAnsi="Times New Roman" w:eastAsia="宋体"/>
          <w:color w:val="auto"/>
          <w:w w:val="100"/>
          <w:sz w:val="21"/>
          <w:highlight w:val="none"/>
          <w:u w:val="single"/>
        </w:rPr>
        <w:t>签订合同、承包方提交履约保证金，完成后并在开工以前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预付款扣回的方式：</w:t>
      </w:r>
      <w:r>
        <w:rPr>
          <w:rFonts w:hint="eastAsia" w:ascii="Times New Roman" w:hAnsi="Times New Roman" w:eastAsia="宋体"/>
          <w:color w:val="auto"/>
          <w:w w:val="100"/>
          <w:sz w:val="21"/>
          <w:highlight w:val="none"/>
          <w:u w:val="single"/>
        </w:rPr>
        <w:t xml:space="preserve">  </w:t>
      </w:r>
      <w:r>
        <w:rPr>
          <w:rFonts w:hint="eastAsia" w:ascii="Times New Roman" w:hAnsi="Times New Roman"/>
          <w:color w:val="auto"/>
          <w:w w:val="100"/>
          <w:sz w:val="21"/>
          <w:highlight w:val="none"/>
          <w:u w:val="single"/>
          <w:lang w:val="en-US" w:eastAsia="zh-CN"/>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承包人提交预付款担保的期限：</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预付款担保的形式为：</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 计量</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工程量计算规则：</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按阿勒泰地区现行工程量计算规则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关于计量周期的约定：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按月计量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关于单价合同计量的约定：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按月计量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关于总价合同计量的约定：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12.3.5总价合同采用支付分解表计量支付的，是否适用第12.3.4 项〔总价合同的计量〕约定进行计量：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其他价格形式的计量方式和程序：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关于付款周期的约定：</w:t>
      </w:r>
      <w:r>
        <w:rPr>
          <w:rFonts w:hint="eastAsia" w:ascii="宋体" w:hAnsi="Times New Roman" w:eastAsia="宋体"/>
          <w:color w:val="auto"/>
          <w:w w:val="100"/>
          <w:sz w:val="21"/>
          <w:highlight w:val="none"/>
          <w:u w:val="single"/>
        </w:rPr>
        <w:t xml:space="preserve"> </w:t>
      </w:r>
      <w:r>
        <w:rPr>
          <w:rFonts w:hint="eastAsia" w:ascii="宋体" w:hAnsi="Times New Roman"/>
          <w:color w:val="auto"/>
          <w:w w:val="100"/>
          <w:sz w:val="21"/>
          <w:highlight w:val="none"/>
          <w:u w:val="single"/>
          <w:lang w:eastAsia="zh-CN"/>
        </w:rPr>
        <w:t>甲乙双方协商确定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关于进度付款申请单编制的约定：</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（1）单价合同进度付款申请单提交的约定：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（2）总价合同进度付款申请单提交的约定：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（3）其他价格形式合同进度付款申请单提交的约定：</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（1）监理人审查并报送发包人的期限：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收到申请7日内审查并报送</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发包人完成审批并签发进度款支付证书的期限：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收到7日内完成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（2）发包人支付进度款的期限：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14日内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发包人逾期支付进度款的违约金的计算方式：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2、总价合同支付分解表的编制与审批：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3、单价合同的总价项目支付分解表的编制与审批：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13. 验收和工程试车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13.1.2监理人不能按时进行验收时，应提前</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24</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highlight w:val="none"/>
        </w:rPr>
      </w:pPr>
      <w:r>
        <w:rPr>
          <w:rFonts w:hint="eastAsia" w:ascii="宋体" w:hAnsi="Times New Roman" w:eastAsia="宋体"/>
          <w:color w:val="auto"/>
          <w:w w:val="100"/>
          <w:sz w:val="21"/>
          <w:highlight w:val="none"/>
        </w:rPr>
        <w:t>关于延期最长不得超过：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48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关于竣工验收程序的约定：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发包人不按照本项约定组织竣工验收、颁发工程接收证书的违约金的计算方法：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承包人向发包人移交工程的期限：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颁发工程接收证书后7日内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发包人未按本合同约定接收全部或部分工程的，违约金的计算方法为：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承包人未按时移交工程的，违约金的计算方法为：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工程试车内容：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（1）单机无负荷试车费用由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承担；</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（2）无负荷联动试车费用由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承担。</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关于投料试车相关事项的约定：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承包人完成竣工退场的期限：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颁发工程接收证书后3日内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14. 竣工结算</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承包人提交竣工付款申请单的期限：</w:t>
      </w:r>
      <w:r>
        <w:rPr>
          <w:rFonts w:hint="eastAsia" w:ascii="Times New Roman" w:hAnsi="Times New Roman" w:eastAsia="宋体"/>
          <w:color w:val="auto"/>
          <w:w w:val="100"/>
          <w:sz w:val="21"/>
          <w:highlight w:val="none"/>
          <w:u w:val="single"/>
        </w:rPr>
        <w:t xml:space="preserve">按合同付款约定执行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竣工付款申请单应包括的内容：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按合同付款约定执行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发包人审批竣工付款申请单的期限：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按合同付款约定执行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发包人完成竣工付款的期限：</w:t>
      </w:r>
      <w:r>
        <w:rPr>
          <w:rFonts w:hint="eastAsia" w:ascii="Times New Roman" w:hAnsi="Times New Roman" w:eastAsia="宋体"/>
          <w:color w:val="auto"/>
          <w:w w:val="100"/>
          <w:sz w:val="21"/>
          <w:highlight w:val="none"/>
          <w:u w:val="single"/>
        </w:rPr>
        <w:t xml:space="preserve">按合同付款约定执行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关于竣工付款证书异议部分复核的方式和程序：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发包方支付工程款必须进入本合同约定账户</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承包人提交最终结清申请单的份数：</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肆份</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承包人提交最终结算申请单的期限：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缺陷责任期终止证书颁发后7天内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（1）发包人完成最终结清申请单的审批并颁发最终结清证书的期限：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收到最终结算申请单后14天内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（2）发包人完成支付的期限：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执行合同通用条款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15. 缺陷责任期与保修</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缺陷责任期的具体期限：</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自实际竣工日期起计算为</w:t>
      </w:r>
      <w:r>
        <w:rPr>
          <w:rFonts w:hint="eastAsia"/>
          <w:color w:val="auto"/>
          <w:w w:val="100"/>
          <w:sz w:val="21"/>
          <w:highlight w:val="none"/>
          <w:u w:val="single"/>
          <w:lang w:val="en-US" w:eastAsia="zh-CN"/>
        </w:rPr>
        <w:t>24</w:t>
      </w:r>
      <w:r>
        <w:rPr>
          <w:rFonts w:hint="eastAsia" w:ascii="Times New Roman" w:hAnsi="Times New Roman" w:eastAsia="宋体"/>
          <w:color w:val="auto"/>
          <w:w w:val="100"/>
          <w:sz w:val="21"/>
          <w:highlight w:val="none"/>
          <w:u w:val="single"/>
        </w:rPr>
        <w:t>个月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关于是否扣留质量保证金的约定：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扣留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质量保证金采用以下第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（1）质量保证金保函，保证金额为：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w:t>
      </w:r>
      <w:r>
        <w:rPr>
          <w:rFonts w:hint="eastAsia" w:ascii="宋体" w:hAnsi="Times New Roman" w:eastAsia="宋体"/>
          <w:color w:val="auto"/>
          <w:w w:val="100"/>
          <w:sz w:val="21"/>
          <w:highlight w:val="none"/>
          <w:u w:val="single"/>
        </w:rPr>
        <w:t xml:space="preserve">  3 </w:t>
      </w:r>
      <w:r>
        <w:rPr>
          <w:rFonts w:hint="eastAsia" w:ascii="宋体"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质量保证金的扣留采取以下第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（3）其他扣留方式: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关于质量保证金的补充约定：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按照国家、自治区现行规定执行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15.4保修</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工程保修期为：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见工程质量保修书</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承包人收到保修通知并到达工程现场的合理时间：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24小时内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16. 违约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发包人违约的其他情形：</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1050" w:hanging="105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（1）因发包人原因未能在计划开工日期前7天内下达开工通知的违约责任：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（2）因发包人原因未能按合同约定支付合同价款的违约责任：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（3）发包人违反第10.1款〔变更的范围〕第（2）项约定，自行实施被取消的工作或转由他人实施的违约责任：</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（5）因发包人违反合同约定造成暂停施工的违约责任：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（6）发包人无正当理由没有在约定期限内发出复工指示，导致承包人无法复工的违约责任：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（7）其他：</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承包人按16.1.1项〔发包人违约的情形〕约定暂停施工满</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承包人违约的其他情形：</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承包人违约责任的承担方式和计算方法：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关于承包人违约解除合同的特别约定：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由发包人承担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 xml:space="preserve">17. 不可抗力 </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除通用合同条款约定的不可抗力事件之外，视为不可抗力的其他情形：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合同解除后，发包人应在商定或确定发包人应支付款项后</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天内完成款项的支付。</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18. 保险</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关于工程保险的特别约定：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关于其他保险的约定：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承包人是否应为其施工设备等办理财产保险：</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关于变更保险合同时的通知义务的约定：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合同当事人是否同意将工程争议提交争议评审小组决定：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争议评审小组成员的确定：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选定争议评审员的期限：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争议评审小组成员的报酬承担方式：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其他事项的约定：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合同当事人关于本项的约定：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因合同及合同有关事项发生的争议，按下列第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（1）向</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仲裁委员会申请仲裁；</w:t>
      </w:r>
    </w:p>
    <w:p>
      <w:pPr>
        <w:autoSpaceDE/>
        <w:autoSpaceDN/>
        <w:snapToGrid/>
        <w:spacing w:before="0" w:after="0" w:line="460" w:lineRule="exact"/>
        <w:ind w:left="0" w:firstLine="420"/>
        <w:jc w:val="left"/>
        <w:rPr>
          <w:rFonts w:hint="eastAsia" w:ascii="Arial" w:hAnsi="Arial" w:eastAsia="黑体"/>
          <w:b/>
          <w:color w:val="auto"/>
          <w:w w:val="100"/>
          <w:sz w:val="32"/>
          <w:highlight w:val="none"/>
        </w:rPr>
      </w:pPr>
      <w:r>
        <w:rPr>
          <w:rFonts w:hint="eastAsia" w:ascii="宋体" w:hAnsi="Times New Roman" w:eastAsia="宋体"/>
          <w:color w:val="auto"/>
          <w:w w:val="100"/>
          <w:sz w:val="21"/>
          <w:highlight w:val="none"/>
        </w:rPr>
        <w:t>（2）向</w:t>
      </w:r>
      <w:r>
        <w:rPr>
          <w:rFonts w:hint="eastAsia" w:ascii="宋体" w:hAnsi="Times New Roman" w:eastAsia="宋体"/>
          <w:color w:val="auto"/>
          <w:w w:val="100"/>
          <w:sz w:val="21"/>
          <w:highlight w:val="none"/>
          <w:u w:val="single"/>
        </w:rPr>
        <w:t xml:space="preserve">       工程所在地      </w:t>
      </w:r>
      <w:r>
        <w:rPr>
          <w:rFonts w:hint="eastAsia" w:ascii="宋体" w:hAnsi="Times New Roman" w:eastAsia="宋体"/>
          <w:color w:val="auto"/>
          <w:w w:val="100"/>
          <w:sz w:val="21"/>
          <w:highlight w:val="none"/>
        </w:rPr>
        <w:t>人民法院起诉。</w:t>
      </w: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highlight w:val="none"/>
        </w:rPr>
      </w:pPr>
      <w:r>
        <w:rPr>
          <w:rFonts w:hint="eastAsia" w:ascii="Arial" w:hAnsi="Arial" w:eastAsia="黑体"/>
          <w:b/>
          <w:color w:val="auto"/>
          <w:w w:val="100"/>
          <w:sz w:val="32"/>
          <w:highlight w:val="none"/>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b/>
          <w:color w:val="auto"/>
          <w:w w:val="100"/>
          <w:sz w:val="21"/>
          <w:highlight w:val="none"/>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 建设工程施工合同的“合同条件”采用国家工商行政管理局和建设部颁发的《建设工程施工合同》（</w:t>
      </w:r>
      <w:r>
        <w:rPr>
          <w:rFonts w:hint="eastAsia" w:ascii="宋体" w:hAnsi="Times New Roman" w:eastAsia="宋体"/>
          <w:b/>
          <w:color w:val="auto"/>
          <w:w w:val="100"/>
          <w:sz w:val="21"/>
          <w:highlight w:val="none"/>
        </w:rPr>
        <w:t xml:space="preserve"> </w:t>
      </w:r>
      <w:r>
        <w:rPr>
          <w:rFonts w:hint="eastAsia" w:ascii="宋体" w:hAnsi="Times New Roman" w:eastAsia="宋体"/>
          <w:b/>
          <w:color w:val="auto"/>
          <w:w w:val="100"/>
          <w:sz w:val="21"/>
          <w:highlight w:val="none"/>
          <w:u w:val="single"/>
        </w:rPr>
        <w:t>GF-2013-0201</w:t>
      </w:r>
      <w:r>
        <w:rPr>
          <w:rFonts w:hint="eastAsia" w:ascii="宋体" w:hAnsi="Times New Roman" w:eastAsia="宋体"/>
          <w:color w:val="auto"/>
          <w:w w:val="100"/>
          <w:sz w:val="21"/>
          <w:highlight w:val="none"/>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 合同协议条款将由建设单位（发包人）与中标单位（承包人）结合本工程具体情况协商后签订。</w:t>
      </w:r>
    </w:p>
    <w:p>
      <w:pPr>
        <w:rPr>
          <w:rFonts w:hint="eastAsia" w:ascii="宋体" w:hAnsi="Times New Roman" w:eastAsia="宋体"/>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r>
        <w:rPr>
          <w:rFonts w:hint="eastAsia" w:eastAsia="黑体"/>
          <w:color w:val="auto"/>
          <w:w w:val="100"/>
          <w:sz w:val="44"/>
          <w:highlight w:val="none"/>
          <w:lang w:val="en-US" w:eastAsia="zh-CN"/>
        </w:rPr>
        <w:t>响  应</w:t>
      </w:r>
      <w:r>
        <w:rPr>
          <w:rFonts w:hint="eastAsia" w:ascii="Times New Roman" w:hAnsi="Times New Roman" w:eastAsia="黑体"/>
          <w:color w:val="auto"/>
          <w:w w:val="100"/>
          <w:sz w:val="44"/>
          <w:highlight w:val="none"/>
        </w:rPr>
        <w:t xml:space="preserve">  文  件</w:t>
      </w: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r>
        <w:rPr>
          <w:rFonts w:hint="eastAsia" w:ascii="Times New Roman" w:hAnsi="Times New Roman" w:eastAsia="黑体"/>
          <w:color w:val="auto"/>
          <w:w w:val="100"/>
          <w:sz w:val="28"/>
          <w:highlight w:val="none"/>
        </w:rPr>
        <w:t>投标人：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rPr>
      </w:pPr>
      <w:r>
        <w:rPr>
          <w:rFonts w:hint="eastAsia" w:ascii="Times New Roman" w:hAnsi="Times New Roman" w:eastAsia="黑体"/>
          <w:color w:val="auto"/>
          <w:w w:val="100"/>
          <w:sz w:val="28"/>
          <w:highlight w:val="none"/>
        </w:rPr>
        <w:t>法定代表人或其委托代理人：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年</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月</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宋体"/>
          <w:color w:val="auto"/>
          <w:w w:val="100"/>
          <w:sz w:val="44"/>
          <w:highlight w:val="none"/>
        </w:rPr>
      </w:pPr>
      <w:r>
        <w:rPr>
          <w:rFonts w:hint="eastAsia" w:ascii="Times New Roman" w:hAnsi="Times New Roman" w:eastAsia="宋体"/>
          <w:color w:val="auto"/>
          <w:w w:val="100"/>
          <w:sz w:val="44"/>
          <w:highlight w:val="none"/>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highlight w:val="none"/>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highlight w:val="none"/>
        </w:rPr>
      </w:pPr>
      <w:r>
        <w:rPr>
          <w:rFonts w:hint="eastAsia" w:ascii="Arial" w:hAnsi="Arial" w:eastAsia="黑体"/>
          <w:b/>
          <w:color w:val="auto"/>
          <w:w w:val="100"/>
          <w:sz w:val="32"/>
          <w:highlight w:val="none"/>
        </w:rPr>
        <w:t>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致：</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根据贵方项目编号</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的谈判文件，我方正式提交投标文件正本壹份，副本</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份。</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1、总报价为</w:t>
      </w:r>
      <w:r>
        <w:rPr>
          <w:rFonts w:hint="eastAsia" w:ascii="宋体" w:hAnsi="宋体"/>
          <w:color w:val="auto"/>
          <w:w w:val="100"/>
          <w:sz w:val="28"/>
          <w:highlight w:val="none"/>
          <w:lang w:eastAsia="zh-CN"/>
        </w:rPr>
        <w:t>小写</w:t>
      </w:r>
      <w:r>
        <w:rPr>
          <w:rFonts w:hint="eastAsia" w:ascii="宋体" w:hAnsi="宋体"/>
          <w:color w:val="auto"/>
          <w:w w:val="100"/>
          <w:sz w:val="28"/>
          <w:highlight w:val="none"/>
          <w:u w:val="single"/>
          <w:lang w:val="en-US" w:eastAsia="zh-CN"/>
        </w:rPr>
        <w:t xml:space="preserve">       </w:t>
      </w:r>
      <w:r>
        <w:rPr>
          <w:rFonts w:hint="eastAsia" w:ascii="宋体" w:hAnsi="宋体"/>
          <w:color w:val="auto"/>
          <w:w w:val="100"/>
          <w:sz w:val="28"/>
          <w:highlight w:val="none"/>
          <w:u w:val="none"/>
          <w:lang w:val="en-US" w:eastAsia="zh-CN"/>
        </w:rPr>
        <w:t>元</w:t>
      </w:r>
      <w:r>
        <w:rPr>
          <w:rFonts w:hint="eastAsia" w:ascii="宋体" w:hAnsi="宋体" w:eastAsia="宋体"/>
          <w:color w:val="auto"/>
          <w:w w:val="100"/>
          <w:sz w:val="28"/>
          <w:highlight w:val="none"/>
        </w:rPr>
        <w:t>（大写）</w:t>
      </w:r>
      <w:r>
        <w:rPr>
          <w:rFonts w:hint="eastAsia" w:ascii="宋体" w:hAnsi="宋体" w:eastAsia="宋体"/>
          <w:b/>
          <w:color w:val="auto"/>
          <w:w w:val="100"/>
          <w:sz w:val="28"/>
          <w:highlight w:val="none"/>
          <w:u w:val="single"/>
        </w:rPr>
        <w:t xml:space="preserve">             </w:t>
      </w:r>
      <w:r>
        <w:rPr>
          <w:rFonts w:hint="eastAsia" w:ascii="宋体" w:hAnsi="宋体" w:eastAsia="宋体"/>
          <w:color w:val="auto"/>
          <w:w w:val="100"/>
          <w:sz w:val="28"/>
          <w:highlight w:val="none"/>
        </w:rPr>
        <w:t>元人民币。</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4、我方指派</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（姓名）为项目经理，保证于承诺的时间</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地   址：</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电   话：</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传   真：</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授权代表姓名（签字）：</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承包人名称（章）：</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日    期：</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年</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月</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日</w:t>
      </w: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21"/>
          <w:highlight w:val="none"/>
        </w:rPr>
      </w:pPr>
      <w:r>
        <w:rPr>
          <w:rFonts w:hint="eastAsia" w:ascii="宋体" w:hAnsi="Times New Roman" w:eastAsia="宋体"/>
          <w:color w:val="auto"/>
          <w:w w:val="100"/>
          <w:sz w:val="32"/>
          <w:highlight w:val="none"/>
        </w:rPr>
        <w:t>附  录</w:t>
      </w: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p>
    <w:tbl>
      <w:tblPr>
        <w:tblStyle w:val="20"/>
        <w:tblpPr w:leftFromText="180" w:rightFromText="180" w:vertAnchor="text" w:horzAnchor="margin" w:tblpXSpec="center" w:tblpY="9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49"/>
        <w:gridCol w:w="2228"/>
        <w:gridCol w:w="230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序号</w:t>
            </w:r>
          </w:p>
        </w:tc>
        <w:tc>
          <w:tcPr>
            <w:tcW w:w="2649"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条款内容</w:t>
            </w:r>
          </w:p>
        </w:tc>
        <w:tc>
          <w:tcPr>
            <w:tcW w:w="2228"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招标人要求</w:t>
            </w:r>
          </w:p>
        </w:tc>
        <w:tc>
          <w:tcPr>
            <w:tcW w:w="2302"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 xml:space="preserve">投标人承诺 </w:t>
            </w:r>
          </w:p>
        </w:tc>
        <w:tc>
          <w:tcPr>
            <w:tcW w:w="1468"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ascii="宋体" w:hAnsi="宋体"/>
                <w:iCs/>
                <w:color w:val="auto"/>
                <w:szCs w:val="21"/>
                <w:highlight w:val="none"/>
              </w:rPr>
            </w:pPr>
            <w:r>
              <w:rPr>
                <w:rFonts w:ascii="宋体" w:hAnsi="宋体"/>
                <w:iCs/>
                <w:color w:val="auto"/>
                <w:szCs w:val="21"/>
                <w:highlight w:val="none"/>
              </w:rPr>
              <w:t>1</w:t>
            </w:r>
          </w:p>
        </w:tc>
        <w:tc>
          <w:tcPr>
            <w:tcW w:w="2649" w:type="dxa"/>
            <w:noWrap w:val="0"/>
            <w:vAlign w:val="center"/>
          </w:tcPr>
          <w:p>
            <w:pPr>
              <w:spacing w:line="300" w:lineRule="atLeast"/>
              <w:rPr>
                <w:rFonts w:ascii="宋体" w:hAnsi="宋体"/>
                <w:iCs/>
                <w:color w:val="auto"/>
                <w:szCs w:val="21"/>
                <w:highlight w:val="none"/>
              </w:rPr>
            </w:pPr>
            <w:r>
              <w:rPr>
                <w:rFonts w:ascii="宋体" w:hAnsi="宋体"/>
                <w:iCs/>
                <w:color w:val="auto"/>
                <w:szCs w:val="21"/>
                <w:highlight w:val="none"/>
              </w:rPr>
              <w:t>项目负责人</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color w:val="auto"/>
                <w:szCs w:val="21"/>
                <w:highlight w:val="none"/>
              </w:rPr>
              <w:t>投标人须知</w:t>
            </w:r>
            <w:r>
              <w:rPr>
                <w:rFonts w:ascii="宋体" w:hAnsi="宋体"/>
                <w:color w:val="auto"/>
                <w:szCs w:val="21"/>
                <w:highlight w:val="none"/>
              </w:rPr>
              <w:t>1.4</w:t>
            </w:r>
          </w:p>
        </w:tc>
        <w:tc>
          <w:tcPr>
            <w:tcW w:w="2302" w:type="dxa"/>
            <w:noWrap w:val="0"/>
            <w:vAlign w:val="center"/>
          </w:tcPr>
          <w:p>
            <w:pPr>
              <w:spacing w:line="300" w:lineRule="atLeast"/>
              <w:rPr>
                <w:rFonts w:ascii="宋体" w:hAnsi="宋体"/>
                <w:iCs/>
                <w:color w:val="auto"/>
                <w:szCs w:val="21"/>
                <w:highlight w:val="none"/>
                <w:u w:val="single"/>
              </w:rPr>
            </w:pPr>
            <w:r>
              <w:rPr>
                <w:rFonts w:ascii="宋体" w:hAnsi="宋体"/>
                <w:iCs/>
                <w:color w:val="auto"/>
                <w:szCs w:val="21"/>
                <w:highlight w:val="none"/>
              </w:rPr>
              <w:t>姓名：</w:t>
            </w:r>
            <w:r>
              <w:rPr>
                <w:rFonts w:ascii="宋体" w:hAnsi="宋体"/>
                <w:iCs/>
                <w:color w:val="auto"/>
                <w:szCs w:val="21"/>
                <w:highlight w:val="none"/>
                <w:u w:val="single"/>
              </w:rPr>
              <w:t xml:space="preserve">           </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027" w:type="dxa"/>
            <w:noWrap w:val="0"/>
            <w:vAlign w:val="center"/>
          </w:tcPr>
          <w:p>
            <w:pPr>
              <w:spacing w:line="300" w:lineRule="atLeast"/>
              <w:jc w:val="center"/>
              <w:rPr>
                <w:rFonts w:ascii="宋体" w:hAnsi="宋体"/>
                <w:iCs/>
                <w:color w:val="auto"/>
                <w:szCs w:val="21"/>
                <w:highlight w:val="none"/>
              </w:rPr>
            </w:pPr>
            <w:r>
              <w:rPr>
                <w:rFonts w:ascii="宋体" w:hAnsi="宋体"/>
                <w:iCs/>
                <w:color w:val="auto"/>
                <w:szCs w:val="21"/>
                <w:highlight w:val="none"/>
              </w:rPr>
              <w:t>2</w:t>
            </w:r>
          </w:p>
        </w:tc>
        <w:tc>
          <w:tcPr>
            <w:tcW w:w="2649" w:type="dxa"/>
            <w:noWrap w:val="0"/>
            <w:vAlign w:val="center"/>
          </w:tcPr>
          <w:p>
            <w:pPr>
              <w:spacing w:line="300" w:lineRule="atLeast"/>
              <w:rPr>
                <w:rFonts w:ascii="宋体" w:hAnsi="宋体"/>
                <w:iCs/>
                <w:color w:val="auto"/>
                <w:szCs w:val="21"/>
                <w:highlight w:val="none"/>
              </w:rPr>
            </w:pPr>
            <w:r>
              <w:rPr>
                <w:rFonts w:ascii="宋体" w:hAnsi="宋体"/>
                <w:iCs/>
                <w:color w:val="auto"/>
                <w:szCs w:val="21"/>
                <w:highlight w:val="none"/>
              </w:rPr>
              <w:t>工期</w:t>
            </w:r>
          </w:p>
        </w:tc>
        <w:tc>
          <w:tcPr>
            <w:tcW w:w="2228" w:type="dxa"/>
            <w:noWrap w:val="0"/>
            <w:vAlign w:val="center"/>
          </w:tcPr>
          <w:p>
            <w:pPr>
              <w:spacing w:line="300" w:lineRule="atLeast"/>
              <w:rPr>
                <w:rFonts w:hint="eastAsia" w:ascii="宋体" w:hAnsi="宋体"/>
                <w:iCs/>
                <w:color w:val="auto"/>
                <w:szCs w:val="21"/>
                <w:highlight w:val="none"/>
              </w:rPr>
            </w:pPr>
            <w:r>
              <w:rPr>
                <w:rFonts w:ascii="宋体" w:hAnsi="宋体"/>
                <w:iCs/>
                <w:color w:val="auto"/>
                <w:szCs w:val="21"/>
                <w:highlight w:val="none"/>
              </w:rPr>
              <w:t>天数</w:t>
            </w:r>
            <w:r>
              <w:rPr>
                <w:rFonts w:ascii="宋体" w:hAnsi="宋体"/>
                <w:iCs/>
                <w:color w:val="auto"/>
                <w:szCs w:val="21"/>
                <w:highlight w:val="none"/>
              </w:rPr>
              <w:t>：</w:t>
            </w:r>
            <w:r>
              <w:rPr>
                <w:rFonts w:hint="eastAsia" w:ascii="宋体" w:hAnsi="宋体"/>
                <w:iCs/>
                <w:color w:val="auto"/>
                <w:szCs w:val="21"/>
                <w:highlight w:val="none"/>
                <w:lang w:val="en-US" w:eastAsia="zh-CN"/>
              </w:rPr>
              <w:t>45</w:t>
            </w:r>
            <w:r>
              <w:rPr>
                <w:rFonts w:ascii="宋体" w:hAnsi="宋体"/>
                <w:iCs/>
                <w:color w:val="auto"/>
                <w:szCs w:val="21"/>
                <w:highlight w:val="none"/>
              </w:rPr>
              <w:t>日历天</w:t>
            </w:r>
          </w:p>
        </w:tc>
        <w:tc>
          <w:tcPr>
            <w:tcW w:w="2302" w:type="dxa"/>
            <w:noWrap w:val="0"/>
            <w:vAlign w:val="center"/>
          </w:tcPr>
          <w:p>
            <w:pPr>
              <w:spacing w:line="300" w:lineRule="atLeast"/>
              <w:rPr>
                <w:rFonts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3</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承包人履约担保金额</w:t>
            </w:r>
          </w:p>
        </w:tc>
        <w:tc>
          <w:tcPr>
            <w:tcW w:w="2228"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5</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逾期竣工违约金</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Times New Roman" w:eastAsia="宋体"/>
                <w:color w:val="auto"/>
                <w:w w:val="100"/>
                <w:sz w:val="21"/>
                <w:szCs w:val="22"/>
                <w:highlight w:val="none"/>
              </w:rPr>
              <w:t>每推延一天，赔偿合同价款的0.1%</w:t>
            </w:r>
          </w:p>
        </w:tc>
        <w:tc>
          <w:tcPr>
            <w:tcW w:w="2302" w:type="dxa"/>
            <w:noWrap w:val="0"/>
            <w:vAlign w:val="center"/>
          </w:tcPr>
          <w:p>
            <w:pPr>
              <w:spacing w:line="300" w:lineRule="atLeast"/>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027" w:type="dxa"/>
            <w:noWrap w:val="0"/>
            <w:vAlign w:val="center"/>
          </w:tcPr>
          <w:p>
            <w:pPr>
              <w:spacing w:line="300" w:lineRule="atLeast"/>
              <w:jc w:val="center"/>
              <w:rPr>
                <w:rFonts w:hint="eastAsia" w:ascii="宋体" w:hAnsi="宋体"/>
                <w:iCs/>
                <w:color w:val="auto"/>
                <w:sz w:val="18"/>
                <w:szCs w:val="18"/>
                <w:highlight w:val="none"/>
              </w:rPr>
            </w:pPr>
            <w:r>
              <w:rPr>
                <w:rFonts w:ascii="宋体" w:hAnsi="宋体"/>
                <w:iCs/>
                <w:color w:val="auto"/>
                <w:szCs w:val="21"/>
                <w:highlight w:val="none"/>
              </w:rPr>
              <w:t>6</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逾期竣工违约金最高限额</w:t>
            </w:r>
          </w:p>
        </w:tc>
        <w:tc>
          <w:tcPr>
            <w:tcW w:w="2228" w:type="dxa"/>
            <w:noWrap w:val="0"/>
            <w:vAlign w:val="center"/>
          </w:tcPr>
          <w:p>
            <w:pPr>
              <w:spacing w:line="300" w:lineRule="atLeast"/>
              <w:rPr>
                <w:rFonts w:hint="eastAsia" w:ascii="宋体" w:hAnsi="宋体"/>
                <w:iCs/>
                <w:color w:val="auto"/>
                <w:szCs w:val="21"/>
                <w:highlight w:val="none"/>
                <w:u w:val="single"/>
              </w:rPr>
            </w:pPr>
            <w:r>
              <w:rPr>
                <w:rFonts w:hint="eastAsia" w:ascii="宋体" w:hAnsi="宋体"/>
                <w:iCs/>
                <w:color w:val="auto"/>
                <w:szCs w:val="21"/>
                <w:highlight w:val="none"/>
                <w:u w:val="single"/>
              </w:rPr>
              <w:t xml:space="preserve">   </w:t>
            </w:r>
            <w:r>
              <w:rPr>
                <w:rFonts w:hint="eastAsia" w:ascii="宋体" w:hAnsi="宋体"/>
                <w:color w:val="auto"/>
                <w:kern w:val="0"/>
                <w:szCs w:val="21"/>
                <w:highlight w:val="none"/>
                <w:u w:val="single"/>
              </w:rPr>
              <w:t>合同价款的</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u w:val="single"/>
              </w:rPr>
              <w:t>%</w:t>
            </w:r>
            <w:r>
              <w:rPr>
                <w:rFonts w:hint="eastAsia" w:ascii="宋体" w:hAnsi="宋体"/>
                <w:iCs/>
                <w:color w:val="auto"/>
                <w:szCs w:val="21"/>
                <w:highlight w:val="none"/>
                <w:u w:val="single"/>
              </w:rPr>
              <w:t xml:space="preserve">  </w:t>
            </w:r>
          </w:p>
        </w:tc>
        <w:tc>
          <w:tcPr>
            <w:tcW w:w="2302" w:type="dxa"/>
            <w:noWrap w:val="0"/>
            <w:vAlign w:val="center"/>
          </w:tcPr>
          <w:p>
            <w:pPr>
              <w:spacing w:line="300" w:lineRule="atLeast"/>
              <w:rPr>
                <w:rFonts w:hint="eastAsia"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7</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质量标准</w:t>
            </w:r>
          </w:p>
        </w:tc>
        <w:tc>
          <w:tcPr>
            <w:tcW w:w="2228" w:type="dxa"/>
            <w:noWrap w:val="0"/>
            <w:vAlign w:val="center"/>
          </w:tcPr>
          <w:p>
            <w:pPr>
              <w:spacing w:line="300" w:lineRule="atLeast"/>
              <w:rPr>
                <w:rFonts w:hint="default" w:ascii="宋体" w:hAnsi="宋体" w:eastAsia="宋体"/>
                <w:iCs/>
                <w:color w:val="auto"/>
                <w:szCs w:val="21"/>
                <w:highlight w:val="none"/>
                <w:lang w:val="en-US" w:eastAsia="zh-CN"/>
              </w:rPr>
            </w:pPr>
            <w:r>
              <w:rPr>
                <w:rFonts w:hint="eastAsia" w:ascii="宋体" w:hAnsi="宋体"/>
                <w:iCs/>
                <w:color w:val="auto"/>
                <w:szCs w:val="21"/>
                <w:highlight w:val="none"/>
                <w:lang w:val="en-US" w:eastAsia="zh-CN"/>
              </w:rPr>
              <w:t>合格</w:t>
            </w:r>
          </w:p>
        </w:tc>
        <w:tc>
          <w:tcPr>
            <w:tcW w:w="2302" w:type="dxa"/>
            <w:noWrap w:val="0"/>
            <w:vAlign w:val="center"/>
          </w:tcPr>
          <w:p>
            <w:pPr>
              <w:spacing w:line="300" w:lineRule="atLeast"/>
              <w:jc w:val="center"/>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8</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价格调整的差额计算</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9</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预付款额度</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lang w:eastAsia="zh-CN"/>
              </w:rPr>
              <w:t>双方另行确定</w:t>
            </w:r>
            <w:r>
              <w:rPr>
                <w:rFonts w:hint="eastAsia" w:ascii="宋体" w:hAnsi="宋体"/>
                <w:iCs/>
                <w:color w:val="auto"/>
                <w:szCs w:val="21"/>
                <w:highlight w:val="none"/>
              </w:rPr>
              <w:t xml:space="preserve"> </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10</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预付款保函金额</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11</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质量保证金扣留百分比</w:t>
            </w:r>
          </w:p>
        </w:tc>
        <w:tc>
          <w:tcPr>
            <w:tcW w:w="2228" w:type="dxa"/>
            <w:noWrap w:val="0"/>
            <w:vAlign w:val="center"/>
          </w:tcPr>
          <w:p>
            <w:pPr>
              <w:spacing w:line="300" w:lineRule="atLeast"/>
              <w:rPr>
                <w:rFonts w:hint="eastAsia" w:ascii="宋体" w:hAnsi="宋体"/>
                <w:iCs/>
                <w:color w:val="auto"/>
                <w:szCs w:val="21"/>
                <w:highlight w:val="none"/>
              </w:rPr>
            </w:pP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3</w:t>
            </w:r>
            <w:r>
              <w:rPr>
                <w:rFonts w:ascii="宋体" w:hAnsi="宋体"/>
                <w:color w:val="auto"/>
                <w:kern w:val="0"/>
                <w:sz w:val="24"/>
                <w:highlight w:val="none"/>
                <w:u w:val="single"/>
              </w:rPr>
              <w:t xml:space="preserve">  </w:t>
            </w:r>
            <w:r>
              <w:rPr>
                <w:rFonts w:ascii="宋体" w:hAnsi="宋体"/>
                <w:color w:val="auto"/>
                <w:kern w:val="0"/>
                <w:sz w:val="24"/>
                <w:highlight w:val="none"/>
              </w:rPr>
              <w:t>%的工程款</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12</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质量保证金额度</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工程质量保修期限</w:t>
            </w:r>
          </w:p>
        </w:tc>
        <w:tc>
          <w:tcPr>
            <w:tcW w:w="2228" w:type="dxa"/>
            <w:noWrap w:val="0"/>
            <w:vAlign w:val="center"/>
          </w:tcPr>
          <w:p>
            <w:pPr>
              <w:spacing w:line="300" w:lineRule="atLeast"/>
              <w:jc w:val="center"/>
              <w:rPr>
                <w:rFonts w:hint="eastAsia" w:ascii="宋体" w:hAnsi="宋体"/>
                <w:color w:val="auto"/>
                <w:szCs w:val="21"/>
                <w:highlight w:val="none"/>
              </w:rPr>
            </w:pP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13.1</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地基基础工程和主体结构工程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为设计文件规定的该工程合理使用年限；</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13.2</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保温工程、屋面防水工程、有防水要求的卫生间、房间和外墙面的防渗漏</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5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13.3</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电气管线、给排水管道、设备安装工程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13.4</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供热与供冷系统工程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个采暖与供冷期</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  个采暖供冷期</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13.5</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给排水设施、道路等配套</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13.6</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其他项目</w:t>
            </w:r>
          </w:p>
        </w:tc>
        <w:tc>
          <w:tcPr>
            <w:tcW w:w="2228" w:type="dxa"/>
            <w:noWrap w:val="0"/>
            <w:vAlign w:val="center"/>
          </w:tcPr>
          <w:p>
            <w:pPr>
              <w:spacing w:line="300" w:lineRule="atLeas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674" w:type="dxa"/>
            <w:gridSpan w:val="5"/>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投 标 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法定代表人或其委托代理人：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（签字或盖章）</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地址：</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网址：</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电话：</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传真：</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u w:val="single"/>
        </w:rPr>
      </w:pPr>
      <w:r>
        <w:rPr>
          <w:rFonts w:hint="eastAsia" w:ascii="宋体" w:hAnsi="Times New Roman" w:eastAsia="宋体"/>
          <w:color w:val="auto"/>
          <w:w w:val="100"/>
          <w:sz w:val="24"/>
          <w:highlight w:val="none"/>
        </w:rPr>
        <w:t xml:space="preserve">                    邮政编码：</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u w:val="single"/>
        </w:rPr>
      </w:pPr>
    </w:p>
    <w:p>
      <w:pPr>
        <w:autoSpaceDE w:val="0"/>
        <w:autoSpaceDN w:val="0"/>
        <w:snapToGrid/>
        <w:spacing w:before="0" w:after="0" w:line="36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p>
    <w:p>
      <w:pPr>
        <w:autoSpaceDE w:val="0"/>
        <w:autoSpaceDN w:val="0"/>
        <w:snapToGrid/>
        <w:spacing w:before="0" w:after="0" w:line="36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年</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月</w:t>
      </w:r>
      <w:r>
        <w:rPr>
          <w:rFonts w:hint="eastAsia" w:ascii="宋体" w:hAnsi="Times New Roman" w:eastAsia="宋体"/>
          <w:color w:val="auto"/>
          <w:w w:val="100"/>
          <w:sz w:val="24"/>
          <w:highlight w:val="none"/>
          <w:u w:val="single"/>
        </w:rPr>
        <w:t xml:space="preserve">        </w:t>
      </w:r>
    </w:p>
    <w:p>
      <w:pPr>
        <w:keepNext/>
        <w:keepLines/>
        <w:autoSpaceDE/>
        <w:autoSpaceDN/>
        <w:snapToGrid/>
        <w:spacing w:before="260" w:after="260" w:line="415" w:lineRule="auto"/>
        <w:ind w:left="0" w:firstLine="0"/>
        <w:jc w:val="both"/>
        <w:rPr>
          <w:rFonts w:hint="eastAsia" w:ascii="宋体" w:hAnsi="宋体" w:eastAsia="宋体"/>
          <w:b/>
          <w:color w:val="auto"/>
          <w:w w:val="100"/>
          <w:sz w:val="28"/>
          <w:highlight w:val="none"/>
        </w:rPr>
      </w:pPr>
      <w:r>
        <w:rPr>
          <w:rFonts w:hint="eastAsia" w:ascii="Arial" w:hAnsi="Arial" w:eastAsia="黑体"/>
          <w:b/>
          <w:color w:val="auto"/>
          <w:w w:val="100"/>
          <w:sz w:val="32"/>
          <w:highlight w:val="none"/>
        </w:rPr>
        <w:t>二：授权委托书</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法人代表授权书格式（单独提交）</w:t>
      </w:r>
    </w:p>
    <w:p>
      <w:pPr>
        <w:autoSpaceDE w:val="0"/>
        <w:autoSpaceDN w:val="0"/>
        <w:adjustRightInd w:val="0"/>
        <w:spacing w:line="500" w:lineRule="exact"/>
        <w:ind w:firstLine="700" w:firstLineChars="250"/>
        <w:jc w:val="left"/>
        <w:rPr>
          <w:rFonts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本授权书声明：注册于</w:t>
      </w:r>
      <w:r>
        <w:rPr>
          <w:rFonts w:hint="eastAsia" w:ascii="仿宋_GB2312" w:hAnsi="宋体" w:eastAsia="仿宋_GB2312"/>
          <w:color w:val="auto"/>
          <w:kern w:val="0"/>
          <w:sz w:val="28"/>
          <w:szCs w:val="28"/>
          <w:highlight w:val="none"/>
          <w:u w:val="single"/>
        </w:rPr>
        <w:t>（地区的名称</w:t>
      </w:r>
      <w:r>
        <w:rPr>
          <w:rFonts w:hint="eastAsia" w:ascii="仿宋_GB2312" w:hAnsi="宋体" w:eastAsia="仿宋_GB2312"/>
          <w:color w:val="auto"/>
          <w:kern w:val="0"/>
          <w:sz w:val="28"/>
          <w:szCs w:val="28"/>
          <w:highlight w:val="none"/>
        </w:rPr>
        <w:t>）的</w:t>
      </w:r>
      <w:r>
        <w:rPr>
          <w:rFonts w:hint="eastAsia" w:ascii="仿宋_GB2312" w:hAnsi="宋体" w:eastAsia="仿宋_GB2312"/>
          <w:color w:val="auto"/>
          <w:kern w:val="0"/>
          <w:sz w:val="28"/>
          <w:szCs w:val="28"/>
          <w:highlight w:val="none"/>
          <w:u w:val="single"/>
        </w:rPr>
        <w:t>（公司名称</w:t>
      </w:r>
      <w:r>
        <w:rPr>
          <w:rFonts w:hint="eastAsia" w:ascii="仿宋_GB2312" w:hAnsi="宋体" w:eastAsia="仿宋_GB2312"/>
          <w:color w:val="auto"/>
          <w:kern w:val="0"/>
          <w:sz w:val="28"/>
          <w:szCs w:val="28"/>
          <w:highlight w:val="none"/>
        </w:rPr>
        <w:t>），在下面签字的法人代表</w:t>
      </w:r>
      <w:r>
        <w:rPr>
          <w:rFonts w:hint="eastAsia" w:ascii="仿宋_GB2312" w:hAnsi="宋体" w:eastAsia="仿宋_GB2312" w:cs="Courier New"/>
          <w:color w:val="auto"/>
          <w:kern w:val="0"/>
          <w:sz w:val="28"/>
          <w:szCs w:val="28"/>
          <w:highlight w:val="none"/>
        </w:rPr>
        <w:t xml:space="preserve"> </w:t>
      </w:r>
      <w:r>
        <w:rPr>
          <w:rFonts w:hint="eastAsia" w:ascii="仿宋_GB2312" w:hAnsi="宋体" w:eastAsia="仿宋_GB2312"/>
          <w:color w:val="auto"/>
          <w:kern w:val="0"/>
          <w:sz w:val="28"/>
          <w:szCs w:val="28"/>
          <w:highlight w:val="none"/>
          <w:u w:val="single"/>
        </w:rPr>
        <w:t>（姓名、职务</w:t>
      </w:r>
      <w:r>
        <w:rPr>
          <w:rFonts w:hint="eastAsia" w:ascii="仿宋_GB2312" w:hAnsi="宋体" w:eastAsia="仿宋_GB2312"/>
          <w:color w:val="auto"/>
          <w:kern w:val="0"/>
          <w:sz w:val="28"/>
          <w:szCs w:val="28"/>
          <w:highlight w:val="none"/>
        </w:rPr>
        <w:t>），代表本公司授权在下面签字的</w:t>
      </w:r>
      <w:r>
        <w:rPr>
          <w:rFonts w:hint="eastAsia" w:ascii="仿宋_GB2312" w:hAnsi="宋体" w:eastAsia="仿宋_GB2312"/>
          <w:color w:val="auto"/>
          <w:kern w:val="0"/>
          <w:sz w:val="28"/>
          <w:szCs w:val="28"/>
          <w:highlight w:val="none"/>
          <w:u w:val="single"/>
        </w:rPr>
        <w:t>（被授权人的姓名、职务</w:t>
      </w:r>
      <w:r>
        <w:rPr>
          <w:rFonts w:hint="eastAsia" w:ascii="仿宋_GB2312" w:hAnsi="宋体" w:eastAsia="仿宋_GB2312"/>
          <w:color w:val="auto"/>
          <w:kern w:val="0"/>
          <w:sz w:val="28"/>
          <w:szCs w:val="28"/>
          <w:highlight w:val="none"/>
        </w:rPr>
        <w:t>）为本公司的合法代理人，就</w:t>
      </w:r>
      <w:r>
        <w:rPr>
          <w:rFonts w:hint="eastAsia" w:ascii="仿宋_GB2312" w:hAnsi="宋体" w:eastAsia="仿宋_GB2312" w:cs="Courier New"/>
          <w:color w:val="auto"/>
          <w:kern w:val="0"/>
          <w:sz w:val="28"/>
          <w:szCs w:val="28"/>
          <w:highlight w:val="none"/>
        </w:rPr>
        <w:t xml:space="preserve"> </w:t>
      </w:r>
      <w:r>
        <w:rPr>
          <w:rFonts w:hint="eastAsia" w:ascii="仿宋_GB2312" w:hAnsi="宋体" w:eastAsia="仿宋_GB2312" w:cs="Courier New"/>
          <w:color w:val="auto"/>
          <w:kern w:val="0"/>
          <w:sz w:val="28"/>
          <w:szCs w:val="28"/>
          <w:highlight w:val="none"/>
          <w:u w:val="single"/>
        </w:rPr>
        <w:t xml:space="preserve"> </w:t>
      </w:r>
      <w:r>
        <w:rPr>
          <w:rFonts w:hint="eastAsia" w:ascii="仿宋_GB2312" w:hAnsi="宋体" w:eastAsia="仿宋_GB2312"/>
          <w:color w:val="auto"/>
          <w:kern w:val="0"/>
          <w:sz w:val="28"/>
          <w:szCs w:val="28"/>
          <w:highlight w:val="none"/>
          <w:u w:val="single"/>
        </w:rPr>
        <w:t>（项目名称）</w:t>
      </w:r>
      <w:r>
        <w:rPr>
          <w:rFonts w:hint="eastAsia" w:ascii="仿宋_GB2312" w:hAnsi="宋体" w:eastAsia="仿宋_GB2312" w:cs="Courier New"/>
          <w:color w:val="auto"/>
          <w:kern w:val="0"/>
          <w:sz w:val="28"/>
          <w:szCs w:val="28"/>
          <w:highlight w:val="none"/>
          <w:u w:val="single"/>
        </w:rPr>
        <w:t xml:space="preserve">  </w:t>
      </w:r>
      <w:r>
        <w:rPr>
          <w:rFonts w:hint="eastAsia" w:ascii="仿宋_GB2312" w:hAnsi="宋体" w:eastAsia="仿宋_GB2312"/>
          <w:color w:val="auto"/>
          <w:kern w:val="0"/>
          <w:sz w:val="28"/>
          <w:szCs w:val="28"/>
          <w:highlight w:val="none"/>
        </w:rPr>
        <w:t>的投标，以本公司的名义处理一切与之有关的事物。</w:t>
      </w:r>
    </w:p>
    <w:p>
      <w:pPr>
        <w:autoSpaceDE w:val="0"/>
        <w:autoSpaceDN w:val="0"/>
        <w:adjustRightInd w:val="0"/>
        <w:spacing w:line="500" w:lineRule="exact"/>
        <w:ind w:firstLine="280" w:firstLineChars="100"/>
        <w:jc w:val="left"/>
        <w:rPr>
          <w:rFonts w:hint="default" w:ascii="仿宋_GB2312" w:hAnsi="宋体" w:eastAsia="仿宋_GB2312" w:cs="Times New Roman"/>
          <w:color w:val="auto"/>
          <w:kern w:val="0"/>
          <w:sz w:val="28"/>
          <w:szCs w:val="28"/>
          <w:highlight w:val="none"/>
          <w:u w:val="single"/>
          <w:lang w:val="en-US" w:eastAsia="zh-CN"/>
        </w:rPr>
      </w:pPr>
      <w:r>
        <w:rPr>
          <w:rFonts w:hint="eastAsia" w:ascii="仿宋_GB2312" w:hAnsi="宋体" w:eastAsia="仿宋_GB2312" w:cs="Times New Roman"/>
          <w:color w:val="auto"/>
          <w:kern w:val="0"/>
          <w:sz w:val="28"/>
          <w:szCs w:val="28"/>
          <w:highlight w:val="none"/>
        </w:rPr>
        <w:t>委</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托</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期</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限</w:t>
      </w:r>
      <w:r>
        <w:rPr>
          <w:rFonts w:hint="eastAsia" w:ascii="仿宋_GB2312" w:hAnsi="宋体" w:eastAsia="仿宋_GB2312" w:cs="Times New Roman"/>
          <w:color w:val="auto"/>
          <w:kern w:val="0"/>
          <w:sz w:val="28"/>
          <w:szCs w:val="28"/>
          <w:highlight w:val="none"/>
          <w:u w:val="none"/>
          <w:lang w:eastAsia="zh-CN"/>
        </w:rPr>
        <w:t>：</w:t>
      </w:r>
      <w:r>
        <w:rPr>
          <w:rFonts w:hint="eastAsia" w:ascii="仿宋_GB2312" w:hAnsi="宋体" w:eastAsia="仿宋_GB2312" w:cs="Times New Roman"/>
          <w:color w:val="auto"/>
          <w:kern w:val="0"/>
          <w:sz w:val="28"/>
          <w:szCs w:val="28"/>
          <w:highlight w:val="none"/>
          <w:u w:val="single"/>
          <w:lang w:val="en-US" w:eastAsia="zh-CN"/>
        </w:rPr>
        <w:t xml:space="preserve">                           </w:t>
      </w:r>
    </w:p>
    <w:p>
      <w:pPr>
        <w:autoSpaceDE w:val="0"/>
        <w:autoSpaceDN w:val="0"/>
        <w:adjustRightInd w:val="0"/>
        <w:spacing w:line="500" w:lineRule="exact"/>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 xml:space="preserve"> 法定代表人签字：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被授权人签字：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公        章：</w:t>
      </w:r>
    </w:p>
    <w:p>
      <w:pPr>
        <w:autoSpaceDE w:val="0"/>
        <w:autoSpaceDN w:val="0"/>
        <w:adjustRightInd w:val="0"/>
        <w:spacing w:line="500" w:lineRule="exact"/>
        <w:jc w:val="righ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授权日期：年 月 日</w:t>
      </w:r>
    </w:p>
    <w:p>
      <w:pPr>
        <w:pStyle w:val="7"/>
        <w:ind w:firstLine="560"/>
        <w:rPr>
          <w:rFonts w:ascii="仿宋_GB2312" w:eastAsia="仿宋_GB2312"/>
          <w:color w:val="auto"/>
          <w:highlight w:val="none"/>
        </w:rPr>
      </w:pPr>
      <w:r>
        <w:rPr>
          <w:rFonts w:hint="eastAsia" w:ascii="仿宋_GB2312" w:hAnsi="宋体" w:eastAsia="仿宋_GB2312"/>
          <w:color w:val="auto"/>
          <w:kern w:val="0"/>
          <w:sz w:val="28"/>
          <w:szCs w:val="28"/>
          <w:highlight w:val="none"/>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（正面）</w:t>
            </w:r>
          </w:p>
        </w:tc>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（背面）</w:t>
            </w:r>
          </w:p>
        </w:tc>
      </w:tr>
    </w:tbl>
    <w:p>
      <w:pPr>
        <w:pStyle w:val="7"/>
        <w:ind w:firstLine="56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委托人身份证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（正面）</w:t>
            </w:r>
          </w:p>
        </w:tc>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委托人人身份证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（背面）</w:t>
            </w:r>
          </w:p>
        </w:tc>
      </w:tr>
    </w:tbl>
    <w:p>
      <w:pPr>
        <w:autoSpaceDE w:val="0"/>
        <w:autoSpaceDN w:val="0"/>
        <w:adjustRightInd w:val="0"/>
        <w:spacing w:line="500" w:lineRule="exact"/>
        <w:jc w:val="lef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注：法人代表授权书复印件附在标书里，另单独提供一份原件开标时用。</w:t>
      </w:r>
    </w:p>
    <w:p>
      <w:pPr>
        <w:autoSpaceDE w:val="0"/>
        <w:autoSpaceDN w:val="0"/>
        <w:adjustRightInd w:val="0"/>
        <w:spacing w:line="500" w:lineRule="exact"/>
        <w:ind w:firstLine="57"/>
        <w:jc w:val="left"/>
        <w:rPr>
          <w:rFonts w:ascii="宋体" w:hAnsi="宋体" w:cs="宋体"/>
          <w:b/>
          <w:color w:val="auto"/>
          <w:sz w:val="32"/>
          <w:szCs w:val="32"/>
          <w:highlight w:val="none"/>
        </w:rPr>
      </w:pPr>
      <w:r>
        <w:rPr>
          <w:rFonts w:hint="eastAsia" w:ascii="仿宋_GB2312" w:hAnsi="宋体" w:eastAsia="仿宋_GB2312"/>
          <w:color w:val="auto"/>
          <w:kern w:val="0"/>
          <w:sz w:val="28"/>
          <w:szCs w:val="28"/>
          <w:highlight w:val="none"/>
        </w:rPr>
        <w:t>法人代表本人作为公司代理人前来参加投标的投标方，可不提供此项证明文件。</w:t>
      </w: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keepNext/>
        <w:keepLines/>
        <w:autoSpaceDE/>
        <w:autoSpaceDN/>
        <w:snapToGrid/>
        <w:spacing w:before="260" w:after="260" w:line="415" w:lineRule="auto"/>
        <w:ind w:left="0" w:firstLine="0"/>
        <w:jc w:val="center"/>
        <w:rPr>
          <w:rFonts w:hint="eastAsia" w:ascii="宋体" w:hAnsi="宋体" w:eastAsia="黑体"/>
          <w:b w:val="0"/>
          <w:color w:val="auto"/>
          <w:w w:val="100"/>
          <w:sz w:val="32"/>
          <w:highlight w:val="none"/>
        </w:rPr>
      </w:pPr>
      <w:r>
        <w:rPr>
          <w:rFonts w:hint="eastAsia" w:ascii="Arial" w:hAnsi="Arial" w:eastAsia="黑体"/>
          <w:b/>
          <w:color w:val="auto"/>
          <w:w w:val="100"/>
          <w:sz w:val="32"/>
          <w:highlight w:val="none"/>
        </w:rPr>
        <w:t>三：工程投标廉政承诺书</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highlight w:val="none"/>
          <w:u w:val="single"/>
        </w:rPr>
        <w:t xml:space="preserve">             </w:t>
      </w:r>
      <w:r>
        <w:rPr>
          <w:rFonts w:hint="eastAsia" w:ascii="宋体" w:hAnsi="宋体" w:eastAsia="宋体"/>
          <w:color w:val="auto"/>
          <w:w w:val="100"/>
          <w:sz w:val="21"/>
          <w:highlight w:val="none"/>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12、主动接受、配合监督部门的监督检查。</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pStyle w:val="7"/>
        <w:rPr>
          <w:rFonts w:hint="eastAsia" w:ascii="黑体" w:hAnsi="宋体" w:eastAsia="黑体"/>
          <w:color w:val="auto"/>
          <w:w w:val="100"/>
          <w:sz w:val="28"/>
          <w:highlight w:val="none"/>
        </w:rPr>
      </w:pPr>
    </w:p>
    <w:p>
      <w:pPr>
        <w:pStyle w:val="7"/>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四：投标保证金</w:t>
      </w:r>
    </w:p>
    <w:p>
      <w:pPr>
        <w:autoSpaceDE/>
        <w:autoSpaceDN/>
        <w:snapToGrid/>
        <w:spacing w:before="0" w:after="0" w:line="240" w:lineRule="auto"/>
        <w:ind w:left="0" w:firstLine="0"/>
        <w:jc w:val="center"/>
        <w:rPr>
          <w:rFonts w:hint="eastAsia" w:ascii="宋体" w:hAnsi="宋体" w:eastAsia="宋体"/>
          <w:b/>
          <w:color w:val="auto"/>
          <w:w w:val="100"/>
          <w:sz w:val="28"/>
          <w:highlight w:val="none"/>
        </w:rPr>
      </w:pPr>
    </w:p>
    <w:p>
      <w:pPr>
        <w:autoSpaceDE/>
        <w:autoSpaceDN/>
        <w:snapToGrid/>
        <w:spacing w:before="0" w:after="0" w:line="240" w:lineRule="auto"/>
        <w:ind w:left="0" w:firstLine="0"/>
        <w:jc w:val="center"/>
        <w:rPr>
          <w:rFonts w:hint="eastAsia" w:ascii="黑体" w:hAnsi="Times New Roman" w:eastAsia="黑体"/>
          <w:b/>
          <w:color w:val="auto"/>
          <w:w w:val="100"/>
          <w:sz w:val="28"/>
          <w:highlight w:val="none"/>
        </w:rPr>
      </w:pPr>
      <w:r>
        <w:rPr>
          <w:rFonts w:hint="eastAsia" w:ascii="宋体" w:hAnsi="宋体" w:eastAsia="宋体"/>
          <w:b/>
          <w:color w:val="auto"/>
          <w:w w:val="100"/>
          <w:sz w:val="28"/>
          <w:highlight w:val="none"/>
        </w:rPr>
        <w:t>（附</w:t>
      </w:r>
      <w:r>
        <w:rPr>
          <w:rFonts w:hint="eastAsia" w:ascii="宋体" w:hAnsi="宋体"/>
          <w:b/>
          <w:color w:val="auto"/>
          <w:w w:val="100"/>
          <w:sz w:val="28"/>
          <w:highlight w:val="none"/>
          <w:lang w:val="en-US" w:eastAsia="zh-CN"/>
        </w:rPr>
        <w:t>开户许可证、</w:t>
      </w:r>
      <w:r>
        <w:rPr>
          <w:rFonts w:hint="eastAsia" w:ascii="宋体" w:hAnsi="宋体" w:eastAsia="宋体"/>
          <w:b/>
          <w:color w:val="auto"/>
          <w:w w:val="100"/>
          <w:sz w:val="28"/>
          <w:highlight w:val="none"/>
        </w:rPr>
        <w:t>付款凭证</w:t>
      </w:r>
      <w:r>
        <w:rPr>
          <w:rFonts w:hint="eastAsia" w:ascii="宋体" w:hAnsi="宋体"/>
          <w:b/>
          <w:color w:val="auto"/>
          <w:w w:val="100"/>
          <w:sz w:val="28"/>
          <w:highlight w:val="none"/>
          <w:lang w:eastAsia="zh-CN"/>
        </w:rPr>
        <w:t>、</w:t>
      </w:r>
      <w:r>
        <w:rPr>
          <w:rFonts w:hint="eastAsia" w:ascii="宋体" w:hAnsi="宋体" w:eastAsia="宋体"/>
          <w:b/>
          <w:color w:val="auto"/>
          <w:w w:val="100"/>
          <w:sz w:val="28"/>
          <w:highlight w:val="none"/>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7"/>
        <w:rPr>
          <w:rFonts w:hint="eastAsia"/>
          <w:color w:val="auto"/>
          <w:highlight w:val="none"/>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材料员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highlight w:val="none"/>
          <w:u w:val="single"/>
        </w:rPr>
      </w:pPr>
      <w:r>
        <w:rPr>
          <w:rFonts w:hint="eastAsia" w:ascii="宋体" w:hAnsi="Times New Roman" w:eastAsia="宋体"/>
          <w:color w:val="auto"/>
          <w:w w:val="100"/>
          <w:sz w:val="21"/>
          <w:highlight w:val="none"/>
        </w:rPr>
        <w:t>注：配备上述项目管理人员</w:t>
      </w:r>
      <w:r>
        <w:rPr>
          <w:rFonts w:hint="eastAsia" w:ascii="宋体"/>
          <w:color w:val="auto"/>
          <w:w w:val="100"/>
          <w:sz w:val="21"/>
          <w:highlight w:val="none"/>
          <w:lang w:val="en-US" w:eastAsia="zh-CN"/>
        </w:rPr>
        <w:t>必须满足谈判文件要求</w:t>
      </w:r>
      <w:r>
        <w:rPr>
          <w:rFonts w:hint="eastAsia" w:ascii="宋体"/>
          <w:color w:val="auto"/>
          <w:w w:val="100"/>
          <w:sz w:val="21"/>
          <w:highlight w:val="none"/>
          <w:lang w:eastAsia="zh-CN"/>
        </w:rPr>
        <w:t>，</w:t>
      </w:r>
      <w:r>
        <w:rPr>
          <w:rFonts w:hint="eastAsia" w:ascii="宋体"/>
          <w:color w:val="auto"/>
          <w:w w:val="100"/>
          <w:sz w:val="21"/>
          <w:highlight w:val="none"/>
          <w:lang w:val="en-US" w:eastAsia="zh-CN"/>
        </w:rPr>
        <w:t>表中人员不得重复且更改</w:t>
      </w:r>
      <w:r>
        <w:rPr>
          <w:rFonts w:hint="eastAsia" w:ascii="宋体" w:hAnsi="Times New Roman" w:eastAsia="宋体"/>
          <w:color w:val="auto"/>
          <w:w w:val="100"/>
          <w:sz w:val="21"/>
          <w:highlight w:val="none"/>
        </w:rPr>
        <w:t>。上述填报内容真实，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highlight w:val="none"/>
        </w:rPr>
      </w:pPr>
    </w:p>
    <w:p>
      <w:pPr>
        <w:autoSpaceDE/>
        <w:autoSpaceDN/>
        <w:snapToGrid/>
        <w:spacing w:before="0" w:after="0" w:line="420" w:lineRule="exact"/>
        <w:ind w:left="0" w:firstLine="96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1"/>
          <w:highlight w:val="none"/>
        </w:rPr>
      </w:pPr>
      <w:r>
        <w:rPr>
          <w:rFonts w:hint="eastAsia" w:ascii="Times New Roman"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440" w:lineRule="exact"/>
        <w:ind w:left="0" w:firstLine="0"/>
        <w:jc w:val="center"/>
        <w:rPr>
          <w:rFonts w:hint="eastAsia" w:ascii="宋体" w:hAnsi="Times New Roman" w:eastAsia="宋体"/>
          <w:b/>
          <w:color w:val="auto"/>
          <w:w w:val="100"/>
          <w:sz w:val="28"/>
          <w:highlight w:val="none"/>
        </w:rPr>
      </w:pPr>
      <w:r>
        <w:rPr>
          <w:rFonts w:hint="eastAsia" w:ascii="黑体" w:hAnsi="Times New Roman" w:eastAsia="黑体"/>
          <w:color w:val="auto"/>
          <w:w w:val="100"/>
          <w:sz w:val="36"/>
          <w:highlight w:val="none"/>
        </w:rPr>
        <w:t>（三）</w:t>
      </w:r>
      <w:r>
        <w:rPr>
          <w:rFonts w:hint="eastAsia" w:ascii="黑体" w:hAnsi="Times New Roman" w:eastAsia="黑体"/>
          <w:b/>
          <w:color w:val="auto"/>
          <w:w w:val="100"/>
          <w:sz w:val="36"/>
          <w:highlight w:val="none"/>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主要项目管理人员指技术负责人、专职安全生产管理人员等岗位人员。应附身份证、注册证书</w:t>
      </w:r>
      <w:r>
        <w:rPr>
          <w:rFonts w:hint="eastAsia" w:ascii="宋体"/>
          <w:color w:val="auto"/>
          <w:w w:val="100"/>
          <w:sz w:val="24"/>
          <w:highlight w:val="none"/>
          <w:lang w:val="en-US" w:eastAsia="zh-CN"/>
        </w:rPr>
        <w:t>或岗位证</w:t>
      </w:r>
      <w:r>
        <w:rPr>
          <w:rFonts w:hint="eastAsia" w:ascii="宋体" w:hAnsi="Times New Roman" w:eastAsia="宋体"/>
          <w:color w:val="auto"/>
          <w:w w:val="100"/>
          <w:sz w:val="24"/>
          <w:highlight w:val="none"/>
        </w:rPr>
        <w:t>、养老保险复印件等，专职安全生产管理人员应附安全生产考核合格证书，主要业绩须附合同协议书。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highlight w:val="none"/>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bl>
    <w:p>
      <w:pPr>
        <w:autoSpaceDE/>
        <w:autoSpaceDN/>
        <w:snapToGrid/>
        <w:spacing w:before="0" w:after="0" w:line="240" w:lineRule="auto"/>
        <w:ind w:left="0" w:firstLine="420"/>
        <w:jc w:val="both"/>
        <w:rPr>
          <w:rFonts w:hint="eastAsia" w:ascii="Times New Roman" w:hAnsi="Times New Roman" w:eastAsia="宋体"/>
          <w:color w:val="auto"/>
          <w:w w:val="100"/>
          <w:sz w:val="21"/>
          <w:highlight w:val="none"/>
          <w:lang w:val="en-US" w:eastAsia="zh-CN"/>
        </w:rPr>
      </w:pPr>
      <w:r>
        <w:rPr>
          <w:rFonts w:hint="eastAsia" w:ascii="Times New Roman" w:hAnsi="Times New Roman" w:eastAsia="宋体"/>
          <w:color w:val="auto"/>
          <w:w w:val="100"/>
          <w:sz w:val="21"/>
          <w:highlight w:val="none"/>
          <w:lang w:val="en-US" w:eastAsia="zh-CN"/>
        </w:rPr>
        <w:t>注：</w:t>
      </w:r>
      <w:r>
        <w:rPr>
          <w:rFonts w:hint="eastAsia" w:ascii="Times New Roman" w:hAnsi="Times New Roman" w:eastAsia="宋体"/>
          <w:color w:val="auto"/>
          <w:w w:val="100"/>
          <w:sz w:val="21"/>
          <w:highlight w:val="none"/>
        </w:rPr>
        <w:t>本工程一旦我单位中标，将配备上述项目管理人员。上述填报内容真实，  如不真实，将按照有关规定接受处理</w:t>
      </w:r>
      <w:r>
        <w:rPr>
          <w:rFonts w:hint="eastAsia"/>
          <w:color w:val="auto"/>
          <w:w w:val="100"/>
          <w:sz w:val="21"/>
          <w:highlight w:val="none"/>
          <w:lang w:eastAsia="zh-CN"/>
        </w:rPr>
        <w:t>。</w:t>
      </w: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其中</w:t>
            </w:r>
          </w:p>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r>
        <w:rPr>
          <w:rFonts w:hint="eastAsia" w:ascii="Times New Roman" w:hAnsi="Times New Roman" w:eastAsia="宋体"/>
          <w:color w:val="auto"/>
          <w:w w:val="100"/>
          <w:sz w:val="20"/>
          <w:highlight w:val="none"/>
        </w:rPr>
        <w:t>附</w:t>
      </w:r>
      <w:r>
        <w:rPr>
          <w:rFonts w:hint="eastAsia" w:ascii="Times New Roman" w:hAnsi="Times New Roman" w:eastAsia="宋体"/>
          <w:color w:val="auto"/>
          <w:w w:val="100"/>
          <w:sz w:val="20"/>
          <w:highlight w:val="none"/>
        </w:rPr>
        <w:t>：营业执照、</w:t>
      </w:r>
      <w:r>
        <w:rPr>
          <w:rFonts w:hint="eastAsia" w:ascii="Times New Roman" w:hAnsi="Times New Roman" w:eastAsia="宋体"/>
          <w:color w:val="auto"/>
          <w:w w:val="100"/>
          <w:sz w:val="20"/>
          <w:highlight w:val="none"/>
        </w:rPr>
        <w:t>资质证书、安全生产许可证、疆外企业的</w:t>
      </w:r>
      <w:r>
        <w:rPr>
          <w:rFonts w:hint="eastAsia" w:ascii="Times New Roman" w:hAnsi="Times New Roman" w:eastAsia="宋体"/>
          <w:color w:val="auto"/>
          <w:w w:val="100"/>
          <w:sz w:val="20"/>
          <w:highlight w:val="none"/>
          <w:lang w:val="en-US" w:eastAsia="zh-CN"/>
        </w:rPr>
        <w:t>2022年新疆维吾尔自治区区外进疆建筑企业信息报送册</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highlight w:val="none"/>
        </w:rPr>
        <w:t>附</w:t>
      </w:r>
      <w:r>
        <w:rPr>
          <w:rFonts w:hint="eastAsia" w:ascii="Times New Roman" w:hAnsi="Times New Roman" w:eastAsia="黑体"/>
          <w:color w:val="auto"/>
          <w:w w:val="100"/>
          <w:sz w:val="23"/>
          <w:highlight w:val="none"/>
        </w:rPr>
        <w:t>：中标通知书或协议书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spacing w:before="56" w:line="360" w:lineRule="auto"/>
        <w:outlineLvl w:val="6"/>
        <w:rPr>
          <w:rFonts w:hint="eastAsia" w:ascii="宋体" w:hAnsi="宋体" w:eastAsia="宋体" w:cs="宋体"/>
          <w:color w:val="auto"/>
          <w:highlight w:val="none"/>
        </w:rPr>
      </w:pPr>
      <w:r>
        <w:rPr>
          <w:rFonts w:hint="eastAsia" w:ascii="黑体" w:hAnsi="Times New Roman" w:eastAsia="黑体" w:cs="Times New Roman"/>
          <w:color w:val="auto"/>
          <w:w w:val="100"/>
          <w:sz w:val="36"/>
          <w:highlight w:val="none"/>
          <w:lang w:val="en-US" w:eastAsia="zh-CN"/>
        </w:rPr>
        <w:t>（三）中小企业声明函（工程、服务）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val="en-US" w:eastAsia="zh-CN" w:bidi="ar"/>
        </w:rPr>
      </w:pPr>
      <w:r>
        <w:rPr>
          <w:rFonts w:hint="eastAsia" w:ascii="宋体" w:hAnsi="宋体" w:eastAsia="宋体" w:cs="宋体"/>
          <w:i w:val="0"/>
          <w:iCs w:val="0"/>
          <w:color w:val="auto"/>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日 期：</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11"/>
          <w:szCs w:val="11"/>
          <w:highlight w:val="none"/>
          <w:lang w:val="en-US" w:eastAsia="zh-CN" w:bidi="ar"/>
        </w:rPr>
        <w:t xml:space="preserve">1 </w: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color w:val="auto"/>
          <w:sz w:val="32"/>
          <w:szCs w:val="32"/>
          <w:highlight w:val="no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68" w:name="_bookmark23"/>
      <w:bookmarkEnd w:id="68"/>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spacing w:before="1" w:line="411" w:lineRule="auto"/>
        <w:ind w:left="12" w:right="35" w:firstLine="552"/>
        <w:rPr>
          <w:rFonts w:hint="eastAsia" w:ascii="黑体" w:hAnsi="Times New Roman" w:eastAsia="黑体" w:cs="Times New Roman"/>
          <w:color w:val="auto"/>
          <w:w w:val="100"/>
          <w:sz w:val="36"/>
          <w:highlight w:val="none"/>
          <w:lang w:val="en-US" w:eastAsia="zh-CN"/>
        </w:rPr>
      </w:pPr>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t>（</w:t>
      </w:r>
      <w:r>
        <w:rPr>
          <w:rFonts w:hint="eastAsia" w:ascii="黑体" w:hAnsi="Times New Roman" w:eastAsia="黑体" w:cs="Times New Roman"/>
          <w:color w:val="auto"/>
          <w:w w:val="100"/>
          <w:sz w:val="36"/>
          <w:highlight w:val="none"/>
          <w:lang w:val="en-US" w:eastAsia="zh-CN"/>
        </w:rPr>
        <w:t>四）不参与围标串标承诺书</w:t>
      </w:r>
    </w:p>
    <w:p>
      <w:pPr>
        <w:spacing w:line="350" w:lineRule="auto"/>
        <w:rPr>
          <w:rFonts w:hint="eastAsia" w:ascii="宋体" w:hAnsi="宋体" w:eastAsia="宋体" w:cs="宋体"/>
          <w:color w:val="auto"/>
          <w:sz w:val="21"/>
          <w:highlight w:val="none"/>
        </w:rPr>
      </w:pPr>
    </w:p>
    <w:p>
      <w:pPr>
        <w:spacing w:line="350" w:lineRule="auto"/>
        <w:rPr>
          <w:rFonts w:hint="eastAsia" w:ascii="宋体" w:hAnsi="宋体" w:eastAsia="宋体" w:cs="宋体"/>
          <w:color w:val="auto"/>
          <w:sz w:val="21"/>
          <w:highlight w:val="none"/>
        </w:rPr>
      </w:pPr>
    </w:p>
    <w:p>
      <w:pPr>
        <w:spacing w:before="91" w:line="185" w:lineRule="auto"/>
        <w:ind w:firstLine="1"/>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致</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8"/>
          <w:sz w:val="28"/>
          <w:szCs w:val="28"/>
          <w:highlight w:val="none"/>
        </w:rPr>
        <w:t>招标人）</w:t>
      </w:r>
    </w:p>
    <w:p>
      <w:pPr>
        <w:spacing w:before="344" w:line="411" w:lineRule="auto"/>
        <w:ind w:left="4" w:firstLine="561"/>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为响应</w:t>
      </w:r>
      <w:r>
        <w:rPr>
          <w:rFonts w:hint="eastAsia" w:ascii="宋体" w:hAnsi="宋体" w:eastAsia="宋体" w:cs="宋体"/>
          <w:color w:val="auto"/>
          <w:spacing w:val="9"/>
          <w:sz w:val="28"/>
          <w:szCs w:val="28"/>
          <w:highlight w:val="none"/>
          <w:u w:val="single" w:color="auto"/>
        </w:rPr>
        <w:t xml:space="preserve">              </w:t>
      </w:r>
      <w:r>
        <w:rPr>
          <w:rFonts w:hint="eastAsia" w:ascii="宋体" w:hAnsi="宋体" w:eastAsia="宋体" w:cs="宋体"/>
          <w:color w:val="auto"/>
          <w:spacing w:val="-10"/>
          <w:sz w:val="28"/>
          <w:szCs w:val="28"/>
          <w:highlight w:val="none"/>
        </w:rPr>
        <w:t>（招标项目名称、编号）</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的招标工作，确保招</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一、我单位和本人遵循公开、公平、公正、诚实守信的原则，依法依</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2"/>
          <w:sz w:val="28"/>
          <w:szCs w:val="28"/>
          <w:highlight w:val="none"/>
        </w:rPr>
        <w:t>规参与本项目竞标。</w:t>
      </w:r>
    </w:p>
    <w:p>
      <w:pPr>
        <w:spacing w:line="204" w:lineRule="auto"/>
        <w:ind w:firstLine="567"/>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三、我单位如被查实在本项目招标投标活动中存在围标串标的，递交</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
          <w:sz w:val="28"/>
          <w:szCs w:val="28"/>
          <w:highlight w:val="none"/>
          <w:lang w:eastAsia="zh-CN"/>
        </w:rPr>
        <w:t>谈判响应文件</w:t>
      </w:r>
      <w:r>
        <w:rPr>
          <w:rFonts w:hint="eastAsia" w:ascii="宋体" w:hAnsi="宋体" w:eastAsia="宋体" w:cs="宋体"/>
          <w:color w:val="auto"/>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特此承诺！</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1" w:line="411" w:lineRule="auto"/>
        <w:ind w:left="1823" w:right="1053" w:firstLine="2"/>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单位公章）</w:t>
      </w:r>
      <w:r>
        <w:rPr>
          <w:rFonts w:hint="eastAsia" w:ascii="宋体" w:hAnsi="宋体" w:eastAsia="宋体" w:cs="宋体"/>
          <w:color w:val="auto"/>
          <w:spacing w:val="63"/>
          <w:sz w:val="28"/>
          <w:szCs w:val="28"/>
          <w:highlight w:val="none"/>
          <w:u w:val="single" w:color="auto"/>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5"/>
          <w:sz w:val="28"/>
          <w:szCs w:val="28"/>
          <w:highlight w:val="none"/>
        </w:rPr>
        <w:t>法定代表人</w:t>
      </w:r>
      <w:r>
        <w:rPr>
          <w:rFonts w:hint="eastAsia" w:ascii="宋体" w:hAnsi="宋体" w:eastAsia="宋体" w:cs="宋体"/>
          <w:color w:val="auto"/>
          <w:spacing w:val="-103"/>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3"/>
          <w:sz w:val="28"/>
          <w:szCs w:val="28"/>
          <w:highlight w:val="none"/>
          <w:u w:val="single" w:color="auto"/>
        </w:rPr>
        <w:t>（</w:t>
      </w:r>
      <w:r>
        <w:rPr>
          <w:rFonts w:hint="eastAsia" w:ascii="宋体" w:hAnsi="宋体" w:eastAsia="宋体" w:cs="宋体"/>
          <w:color w:val="auto"/>
          <w:spacing w:val="-15"/>
          <w:sz w:val="28"/>
          <w:szCs w:val="28"/>
          <w:highlight w:val="none"/>
          <w:u w:val="single" w:color="auto"/>
        </w:rPr>
        <w:t>签字）</w:t>
      </w:r>
      <w:r>
        <w:rPr>
          <w:rFonts w:hint="eastAsia" w:ascii="宋体" w:hAnsi="宋体" w:eastAsia="宋体" w:cs="宋体"/>
          <w:color w:val="auto"/>
          <w:spacing w:val="6"/>
          <w:sz w:val="28"/>
          <w:szCs w:val="28"/>
          <w:highlight w:val="none"/>
          <w:u w:val="single" w:color="auto"/>
        </w:rPr>
        <w:t xml:space="preserve"> </w:t>
      </w:r>
    </w:p>
    <w:p>
      <w:pPr>
        <w:spacing w:line="204" w:lineRule="auto"/>
        <w:ind w:firstLine="1826"/>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投标人代表</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签字）</w:t>
      </w:r>
      <w:r>
        <w:rPr>
          <w:rFonts w:hint="eastAsia" w:ascii="宋体" w:hAnsi="宋体" w:eastAsia="宋体" w:cs="宋体"/>
          <w:color w:val="auto"/>
          <w:spacing w:val="5"/>
          <w:sz w:val="28"/>
          <w:szCs w:val="28"/>
          <w:highlight w:val="none"/>
          <w:u w:val="single" w:color="auto"/>
        </w:rPr>
        <w:t xml:space="preserve"> </w:t>
      </w:r>
    </w:p>
    <w:p>
      <w:pPr>
        <w:spacing w:before="315" w:line="185" w:lineRule="auto"/>
        <w:ind w:firstLine="1871"/>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rPr>
        <w:t>日期：</w:t>
      </w:r>
      <w:r>
        <w:rPr>
          <w:rFonts w:hint="eastAsia" w:ascii="宋体" w:hAnsi="宋体" w:eastAsia="宋体" w:cs="宋体"/>
          <w:color w:val="auto"/>
          <w:spacing w:val="23"/>
          <w:sz w:val="28"/>
          <w:szCs w:val="28"/>
          <w:highlight w:val="none"/>
        </w:rPr>
        <w:t xml:space="preserve"> </w:t>
      </w:r>
      <w:r>
        <w:rPr>
          <w:rFonts w:hint="eastAsia" w:ascii="宋体" w:hAnsi="宋体" w:eastAsia="宋体" w:cs="宋体"/>
          <w:color w:val="auto"/>
          <w:spacing w:val="-25"/>
          <w:sz w:val="28"/>
          <w:szCs w:val="28"/>
          <w:highlight w:val="none"/>
        </w:rPr>
        <w:t>2022</w:t>
      </w:r>
      <w:r>
        <w:rPr>
          <w:rFonts w:hint="eastAsia" w:ascii="宋体" w:hAnsi="宋体" w:eastAsia="宋体" w:cs="宋体"/>
          <w:color w:val="auto"/>
          <w:spacing w:val="10"/>
          <w:w w:val="101"/>
          <w:sz w:val="28"/>
          <w:szCs w:val="28"/>
          <w:highlight w:val="none"/>
        </w:rPr>
        <w:t xml:space="preserve"> </w:t>
      </w:r>
      <w:r>
        <w:rPr>
          <w:rFonts w:hint="eastAsia" w:ascii="宋体" w:hAnsi="宋体" w:eastAsia="宋体" w:cs="宋体"/>
          <w:color w:val="auto"/>
          <w:spacing w:val="-2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25"/>
          <w:sz w:val="28"/>
          <w:szCs w:val="28"/>
          <w:highlight w:val="none"/>
        </w:rPr>
        <w:t>月</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5"/>
          <w:sz w:val="28"/>
          <w:szCs w:val="28"/>
          <w:highlight w:val="none"/>
        </w:rPr>
        <w:t>日</w:t>
      </w:r>
    </w:p>
    <w:p>
      <w:pPr>
        <w:spacing w:before="56" w:line="185" w:lineRule="auto"/>
        <w:ind w:firstLine="1282"/>
        <w:outlineLvl w:val="6"/>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w:t>
      </w:r>
      <w:r>
        <w:rPr>
          <w:rFonts w:hint="eastAsia" w:ascii="黑体" w:eastAsia="黑体"/>
          <w:color w:val="auto"/>
          <w:w w:val="100"/>
          <w:sz w:val="36"/>
          <w:highlight w:val="none"/>
          <w:lang w:val="en-US" w:eastAsia="zh-CN"/>
        </w:rPr>
        <w:t>五</w:t>
      </w:r>
      <w:r>
        <w:rPr>
          <w:rFonts w:hint="eastAsia" w:ascii="黑体" w:hAnsi="Times New Roman" w:eastAsia="黑体"/>
          <w:color w:val="auto"/>
          <w:w w:val="100"/>
          <w:sz w:val="36"/>
          <w:highlight w:val="none"/>
        </w:rPr>
        <w:t>）其他资格审查资料</w:t>
      </w:r>
    </w:p>
    <w:p>
      <w:pP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420"/>
        <w:jc w:val="both"/>
        <w:rPr>
          <w:rFonts w:hint="eastAsia" w:ascii="宋体" w:hAnsi="宋体" w:eastAsia="宋体"/>
          <w:b/>
          <w:color w:val="auto"/>
          <w:w w:val="100"/>
          <w:sz w:val="24"/>
          <w:highlight w:val="none"/>
        </w:rPr>
      </w:pPr>
    </w:p>
    <w:p>
      <w:pPr>
        <w:autoSpaceDE/>
        <w:autoSpaceDN/>
        <w:snapToGrid/>
        <w:spacing w:before="0" w:after="0" w:line="360" w:lineRule="auto"/>
        <w:ind w:left="0" w:firstLine="0"/>
        <w:jc w:val="center"/>
        <w:rPr>
          <w:rFonts w:hint="eastAsia" w:ascii="宋体" w:hAnsi="Courier New" w:eastAsia="宋体"/>
          <w:b/>
          <w:color w:val="auto"/>
          <w:w w:val="100"/>
          <w:sz w:val="28"/>
          <w:highlight w:val="none"/>
        </w:rPr>
      </w:pPr>
      <w:r>
        <w:rPr>
          <w:rFonts w:hint="eastAsia" w:ascii="Arial" w:hAnsi="Arial" w:eastAsia="黑体"/>
          <w:b/>
          <w:color w:val="auto"/>
          <w:w w:val="100"/>
          <w:sz w:val="32"/>
          <w:highlight w:val="none"/>
        </w:rPr>
        <w:t>七：已标价工程量清单</w:t>
      </w:r>
      <w:r>
        <w:rPr>
          <w:rFonts w:hint="eastAsia" w:ascii="宋体" w:hAnsi="Courier New" w:eastAsia="宋体"/>
          <w:b/>
          <w:color w:val="auto"/>
          <w:w w:val="100"/>
          <w:sz w:val="28"/>
          <w:highlight w:val="none"/>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6"/>
          <w:highlight w:val="none"/>
        </w:rPr>
      </w:pPr>
      <w:r>
        <w:rPr>
          <w:rFonts w:hint="eastAsia" w:ascii="Times New Roman" w:hAnsi="Times New Roman" w:eastAsia="宋体"/>
          <w:color w:val="auto"/>
          <w:w w:val="100"/>
          <w:sz w:val="36"/>
          <w:highlight w:val="none"/>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highlight w:val="none"/>
        </w:rPr>
      </w:pPr>
      <w:r>
        <w:rPr>
          <w:color w:val="auto"/>
          <w:highlight w:val="none"/>
        </w:rPr>
        <w:br w:type="page"/>
      </w:r>
      <w:r>
        <w:rPr>
          <w:rFonts w:hint="eastAsia" w:ascii="Times New Roman" w:hAnsi="Times New Roman" w:eastAsia="宋体"/>
          <w:color w:val="auto"/>
          <w:w w:val="100"/>
          <w:sz w:val="44"/>
          <w:highlight w:val="none"/>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lang w:eastAsia="zh-CN"/>
        </w:rPr>
      </w:pPr>
      <w:r>
        <w:rPr>
          <w:rFonts w:hint="eastAsia" w:ascii="Times New Roman" w:hAnsi="Times New Roman" w:eastAsia="宋体"/>
          <w:color w:val="auto"/>
          <w:w w:val="100"/>
          <w:sz w:val="32"/>
          <w:highlight w:val="none"/>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编制人</w:t>
      </w:r>
      <w:r>
        <w:rPr>
          <w:rFonts w:hint="eastAsia"/>
          <w:color w:val="auto"/>
          <w:w w:val="100"/>
          <w:sz w:val="32"/>
          <w:highlight w:val="none"/>
          <w:lang w:eastAsia="zh-CN"/>
        </w:rPr>
        <w:t>（</w:t>
      </w:r>
      <w:r>
        <w:rPr>
          <w:rFonts w:hint="eastAsia"/>
          <w:color w:val="auto"/>
          <w:w w:val="100"/>
          <w:sz w:val="32"/>
          <w:highlight w:val="none"/>
          <w:lang w:val="en-US" w:eastAsia="zh-CN"/>
        </w:rPr>
        <w:t>二级造价师或造价员</w:t>
      </w:r>
      <w:r>
        <w:rPr>
          <w:rFonts w:hint="eastAsia"/>
          <w:color w:val="auto"/>
          <w:w w:val="100"/>
          <w:sz w:val="32"/>
          <w:highlight w:val="none"/>
          <w:lang w:eastAsia="zh-CN"/>
        </w:rPr>
        <w:t>）</w:t>
      </w:r>
      <w:r>
        <w:rPr>
          <w:rFonts w:hint="eastAsia" w:ascii="Times New Roman" w:hAnsi="Times New Roman" w:eastAsia="宋体"/>
          <w:color w:val="auto"/>
          <w:w w:val="100"/>
          <w:sz w:val="32"/>
          <w:highlight w:val="none"/>
        </w:rPr>
        <w:t>：_____________________ (盖章)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编制时间：___________________________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highlight w:val="none"/>
        </w:rPr>
      </w:pPr>
    </w:p>
    <w:p>
      <w:pPr>
        <w:rPr>
          <w:color w:val="auto"/>
          <w:sz w:val="24"/>
          <w:szCs w:val="24"/>
          <w:highlight w:val="none"/>
        </w:rPr>
      </w:pPr>
    </w:p>
    <w:bookmarkEnd w:id="69"/>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29A655-F29C-49B0-BAC4-AFADF0476777}"/>
  </w:font>
  <w:font w:name="黑体">
    <w:panose1 w:val="02010609060101010101"/>
    <w:charset w:val="86"/>
    <w:family w:val="auto"/>
    <w:pitch w:val="default"/>
    <w:sig w:usb0="800002BF" w:usb1="38CF7CFA" w:usb2="00000016" w:usb3="00000000" w:csb0="00040001" w:csb1="00000000"/>
    <w:embedRegular r:id="rId2" w:fontKey="{C3DD0256-D5B9-4121-AEA1-75B0661F3D17}"/>
  </w:font>
  <w:font w:name="Courier New">
    <w:panose1 w:val="02070309020205020404"/>
    <w:charset w:val="01"/>
    <w:family w:val="modern"/>
    <w:pitch w:val="default"/>
    <w:sig w:usb0="E0002AFF" w:usb1="C0007843" w:usb2="00000009" w:usb3="00000000" w:csb0="400001FF" w:csb1="FFFF0000"/>
    <w:embedRegular r:id="rId3" w:fontKey="{4CFC0381-64A5-42E1-A98A-34896B245E9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FE7A81B4-7F7A-4508-943C-42F74D52A00F}"/>
  </w:font>
  <w:font w:name="Verdana">
    <w:panose1 w:val="020B0604030504040204"/>
    <w:charset w:val="00"/>
    <w:family w:val="swiss"/>
    <w:pitch w:val="default"/>
    <w:sig w:usb0="A10006FF" w:usb1="4000205B" w:usb2="00000010" w:usb3="00000000" w:csb0="2000019F" w:csb1="00000000"/>
    <w:embedRegular r:id="rId5" w:fontKey="{58AA9FA4-F7A3-4CBA-AAD6-26049FE4161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135C38D6-F256-4FD2-8A59-47E54BAA88EB}"/>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B64D8AAD-9ACE-4DC9-BA12-A9961A089869}"/>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7BCD6"/>
    <w:multiLevelType w:val="singleLevel"/>
    <w:tmpl w:val="A997BCD6"/>
    <w:lvl w:ilvl="0" w:tentative="0">
      <w:start w:val="5"/>
      <w:numFmt w:val="decimal"/>
      <w:suff w:val="nothing"/>
      <w:lvlText w:val="%1、"/>
      <w:lvlJc w:val="left"/>
    </w:lvl>
  </w:abstractNum>
  <w:abstractNum w:abstractNumId="1">
    <w:nsid w:val="B49E270A"/>
    <w:multiLevelType w:val="singleLevel"/>
    <w:tmpl w:val="B49E270A"/>
    <w:lvl w:ilvl="0" w:tentative="0">
      <w:start w:val="1"/>
      <w:numFmt w:val="decimal"/>
      <w:suff w:val="nothing"/>
      <w:lvlText w:val="%1、"/>
      <w:lvlJc w:val="left"/>
    </w:lvl>
  </w:abstractNum>
  <w:abstractNum w:abstractNumId="2">
    <w:nsid w:val="D9B9CD99"/>
    <w:multiLevelType w:val="singleLevel"/>
    <w:tmpl w:val="D9B9CD99"/>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02951711"/>
    <w:multiLevelType w:val="singleLevel"/>
    <w:tmpl w:val="02951711"/>
    <w:lvl w:ilvl="0" w:tentative="0">
      <w:start w:val="2"/>
      <w:numFmt w:val="chineseCounting"/>
      <w:suff w:val="nothing"/>
      <w:lvlText w:val="%1、"/>
      <w:lvlJc w:val="left"/>
      <w:rPr>
        <w:rFonts w:hint="eastAsia"/>
      </w:rPr>
    </w:lvl>
  </w:abstractNum>
  <w:abstractNum w:abstractNumId="5">
    <w:nsid w:val="35811D0D"/>
    <w:multiLevelType w:val="singleLevel"/>
    <w:tmpl w:val="35811D0D"/>
    <w:lvl w:ilvl="0" w:tentative="0">
      <w:start w:val="2"/>
      <w:numFmt w:val="decimal"/>
      <w:suff w:val="nothing"/>
      <w:lvlText w:val="（%1）"/>
      <w:lvlJc w:val="left"/>
    </w:lvl>
  </w:abstractNum>
  <w:abstractNum w:abstractNumId="6">
    <w:nsid w:val="6155F581"/>
    <w:multiLevelType w:val="singleLevel"/>
    <w:tmpl w:val="6155F58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5A162A25"/>
    <w:rsid w:val="006B5A1C"/>
    <w:rsid w:val="00F41BCB"/>
    <w:rsid w:val="01963EE0"/>
    <w:rsid w:val="01DC6681"/>
    <w:rsid w:val="020517F8"/>
    <w:rsid w:val="02443EC8"/>
    <w:rsid w:val="027F0223"/>
    <w:rsid w:val="02B32E6E"/>
    <w:rsid w:val="03A860C0"/>
    <w:rsid w:val="048F2763"/>
    <w:rsid w:val="059877CD"/>
    <w:rsid w:val="05E00910"/>
    <w:rsid w:val="06955516"/>
    <w:rsid w:val="06D24F84"/>
    <w:rsid w:val="07127485"/>
    <w:rsid w:val="07172810"/>
    <w:rsid w:val="075C79AE"/>
    <w:rsid w:val="076B4690"/>
    <w:rsid w:val="078F2096"/>
    <w:rsid w:val="07B231B1"/>
    <w:rsid w:val="07B60616"/>
    <w:rsid w:val="07D20BF3"/>
    <w:rsid w:val="07EF017D"/>
    <w:rsid w:val="08320FA2"/>
    <w:rsid w:val="08A14823"/>
    <w:rsid w:val="096E5C5A"/>
    <w:rsid w:val="0A4E5FB3"/>
    <w:rsid w:val="0A4F5F74"/>
    <w:rsid w:val="0A5A55BF"/>
    <w:rsid w:val="0AC56245"/>
    <w:rsid w:val="0ACE55EE"/>
    <w:rsid w:val="0AD33602"/>
    <w:rsid w:val="0AF51C28"/>
    <w:rsid w:val="0B3F3D60"/>
    <w:rsid w:val="0C0106CA"/>
    <w:rsid w:val="0C3D6A69"/>
    <w:rsid w:val="0C9E6658"/>
    <w:rsid w:val="0CC86375"/>
    <w:rsid w:val="0D7642DA"/>
    <w:rsid w:val="0D842ED4"/>
    <w:rsid w:val="0E1B32CF"/>
    <w:rsid w:val="0E434CFE"/>
    <w:rsid w:val="0E7E69F0"/>
    <w:rsid w:val="0EBC0A2F"/>
    <w:rsid w:val="0EF538CE"/>
    <w:rsid w:val="0EFD6D4D"/>
    <w:rsid w:val="0F1D30B6"/>
    <w:rsid w:val="0F4A6D5A"/>
    <w:rsid w:val="0F4F1FF6"/>
    <w:rsid w:val="0F911060"/>
    <w:rsid w:val="0F9E54A1"/>
    <w:rsid w:val="0FF466D2"/>
    <w:rsid w:val="10225EBE"/>
    <w:rsid w:val="10663083"/>
    <w:rsid w:val="10A40399"/>
    <w:rsid w:val="10C3085C"/>
    <w:rsid w:val="10CC5679"/>
    <w:rsid w:val="111052BA"/>
    <w:rsid w:val="11443971"/>
    <w:rsid w:val="117C487A"/>
    <w:rsid w:val="11A357F0"/>
    <w:rsid w:val="11D5085A"/>
    <w:rsid w:val="11E006E0"/>
    <w:rsid w:val="11E81CD2"/>
    <w:rsid w:val="12367AE8"/>
    <w:rsid w:val="12811283"/>
    <w:rsid w:val="128927C0"/>
    <w:rsid w:val="130A36E0"/>
    <w:rsid w:val="132252F1"/>
    <w:rsid w:val="134358BD"/>
    <w:rsid w:val="13CF77F9"/>
    <w:rsid w:val="14104630"/>
    <w:rsid w:val="14457588"/>
    <w:rsid w:val="146F06C7"/>
    <w:rsid w:val="14EA3E2B"/>
    <w:rsid w:val="15941274"/>
    <w:rsid w:val="15AF31CC"/>
    <w:rsid w:val="16300695"/>
    <w:rsid w:val="164E03F1"/>
    <w:rsid w:val="16576320"/>
    <w:rsid w:val="16AD03D0"/>
    <w:rsid w:val="16BE1336"/>
    <w:rsid w:val="16C653AB"/>
    <w:rsid w:val="170A63FA"/>
    <w:rsid w:val="170C1351"/>
    <w:rsid w:val="17543C12"/>
    <w:rsid w:val="17F96A9B"/>
    <w:rsid w:val="18371EB1"/>
    <w:rsid w:val="188A661C"/>
    <w:rsid w:val="18EA4C98"/>
    <w:rsid w:val="191C24B7"/>
    <w:rsid w:val="198C2F4E"/>
    <w:rsid w:val="19955828"/>
    <w:rsid w:val="19B70C56"/>
    <w:rsid w:val="19F3267A"/>
    <w:rsid w:val="1A12795A"/>
    <w:rsid w:val="1A2F6B35"/>
    <w:rsid w:val="1AC060A8"/>
    <w:rsid w:val="1AEC6CBD"/>
    <w:rsid w:val="1B1339A5"/>
    <w:rsid w:val="1B267FBB"/>
    <w:rsid w:val="1B3451F3"/>
    <w:rsid w:val="1B9B31A9"/>
    <w:rsid w:val="1BCA1170"/>
    <w:rsid w:val="1BDD5599"/>
    <w:rsid w:val="1C10439D"/>
    <w:rsid w:val="1C710A73"/>
    <w:rsid w:val="1CBA6FF3"/>
    <w:rsid w:val="1CCD7348"/>
    <w:rsid w:val="1CEA028B"/>
    <w:rsid w:val="1D5F7304"/>
    <w:rsid w:val="1DD36226"/>
    <w:rsid w:val="1DE7026A"/>
    <w:rsid w:val="1DF61EC7"/>
    <w:rsid w:val="1DFA4DBB"/>
    <w:rsid w:val="1E020997"/>
    <w:rsid w:val="1E0A4775"/>
    <w:rsid w:val="1E634523"/>
    <w:rsid w:val="1E63672D"/>
    <w:rsid w:val="1EDC36BF"/>
    <w:rsid w:val="1F0C7848"/>
    <w:rsid w:val="1F6274E2"/>
    <w:rsid w:val="20256080"/>
    <w:rsid w:val="20513CB4"/>
    <w:rsid w:val="205C3817"/>
    <w:rsid w:val="209A5769"/>
    <w:rsid w:val="20BE67DF"/>
    <w:rsid w:val="212B2377"/>
    <w:rsid w:val="216B4092"/>
    <w:rsid w:val="218656FF"/>
    <w:rsid w:val="219D2992"/>
    <w:rsid w:val="219E4F70"/>
    <w:rsid w:val="21A6694B"/>
    <w:rsid w:val="224A7058"/>
    <w:rsid w:val="229524C8"/>
    <w:rsid w:val="22B30736"/>
    <w:rsid w:val="23012D1D"/>
    <w:rsid w:val="230A2C66"/>
    <w:rsid w:val="230A7660"/>
    <w:rsid w:val="24295DAC"/>
    <w:rsid w:val="24546955"/>
    <w:rsid w:val="24F4492B"/>
    <w:rsid w:val="260E6E56"/>
    <w:rsid w:val="263061FC"/>
    <w:rsid w:val="26311B61"/>
    <w:rsid w:val="263A0684"/>
    <w:rsid w:val="26507812"/>
    <w:rsid w:val="2676652B"/>
    <w:rsid w:val="26A85C60"/>
    <w:rsid w:val="275B25A6"/>
    <w:rsid w:val="27D35D09"/>
    <w:rsid w:val="285C2568"/>
    <w:rsid w:val="287F75F7"/>
    <w:rsid w:val="289E6543"/>
    <w:rsid w:val="28D170B8"/>
    <w:rsid w:val="28E75C9B"/>
    <w:rsid w:val="290F6E35"/>
    <w:rsid w:val="299E32F5"/>
    <w:rsid w:val="29F90419"/>
    <w:rsid w:val="2A2E64BE"/>
    <w:rsid w:val="2AA702DF"/>
    <w:rsid w:val="2AEF1BC9"/>
    <w:rsid w:val="2B320798"/>
    <w:rsid w:val="2B555187"/>
    <w:rsid w:val="2BE76072"/>
    <w:rsid w:val="2C45714B"/>
    <w:rsid w:val="2C46561F"/>
    <w:rsid w:val="2CD05135"/>
    <w:rsid w:val="2CEC489C"/>
    <w:rsid w:val="2D1E7DAB"/>
    <w:rsid w:val="2D295E69"/>
    <w:rsid w:val="2DC0588F"/>
    <w:rsid w:val="2E3C491E"/>
    <w:rsid w:val="2E9B35F7"/>
    <w:rsid w:val="2EA14416"/>
    <w:rsid w:val="2EAC4850"/>
    <w:rsid w:val="2EBB2DA0"/>
    <w:rsid w:val="2ECC7BDD"/>
    <w:rsid w:val="2F0844D1"/>
    <w:rsid w:val="2FD83F74"/>
    <w:rsid w:val="306E1B9B"/>
    <w:rsid w:val="307A2208"/>
    <w:rsid w:val="30B3469D"/>
    <w:rsid w:val="317D3FAE"/>
    <w:rsid w:val="31A338C9"/>
    <w:rsid w:val="31F7172F"/>
    <w:rsid w:val="321E0B37"/>
    <w:rsid w:val="32570FC3"/>
    <w:rsid w:val="32766F4B"/>
    <w:rsid w:val="32BC087B"/>
    <w:rsid w:val="337D662F"/>
    <w:rsid w:val="339C6C14"/>
    <w:rsid w:val="34A61056"/>
    <w:rsid w:val="3521740E"/>
    <w:rsid w:val="355B03DE"/>
    <w:rsid w:val="35A33F54"/>
    <w:rsid w:val="35AB23A0"/>
    <w:rsid w:val="35F0162B"/>
    <w:rsid w:val="35FF5B5E"/>
    <w:rsid w:val="369F0B19"/>
    <w:rsid w:val="36A0181E"/>
    <w:rsid w:val="37214548"/>
    <w:rsid w:val="372D396C"/>
    <w:rsid w:val="37331B6E"/>
    <w:rsid w:val="37804883"/>
    <w:rsid w:val="37940F74"/>
    <w:rsid w:val="37B47D17"/>
    <w:rsid w:val="38585F55"/>
    <w:rsid w:val="386634BB"/>
    <w:rsid w:val="38D83DAE"/>
    <w:rsid w:val="390A165B"/>
    <w:rsid w:val="39591866"/>
    <w:rsid w:val="395D13FD"/>
    <w:rsid w:val="398910D8"/>
    <w:rsid w:val="39C30686"/>
    <w:rsid w:val="39DC4814"/>
    <w:rsid w:val="39EE5E89"/>
    <w:rsid w:val="3A73250D"/>
    <w:rsid w:val="3A9A51B2"/>
    <w:rsid w:val="3AC90E9A"/>
    <w:rsid w:val="3AEA19A5"/>
    <w:rsid w:val="3B5750CB"/>
    <w:rsid w:val="3B594F5A"/>
    <w:rsid w:val="3B805F1D"/>
    <w:rsid w:val="3BAE3D71"/>
    <w:rsid w:val="3C6C70D1"/>
    <w:rsid w:val="3CC44935"/>
    <w:rsid w:val="3CED545A"/>
    <w:rsid w:val="3DAF7A29"/>
    <w:rsid w:val="3DB532F3"/>
    <w:rsid w:val="3DF569F9"/>
    <w:rsid w:val="3E02581D"/>
    <w:rsid w:val="3E4D1764"/>
    <w:rsid w:val="3EA762A9"/>
    <w:rsid w:val="3FB12A98"/>
    <w:rsid w:val="3FB90340"/>
    <w:rsid w:val="40BD7F07"/>
    <w:rsid w:val="40F44AA9"/>
    <w:rsid w:val="41537580"/>
    <w:rsid w:val="41903EA6"/>
    <w:rsid w:val="41AB26EA"/>
    <w:rsid w:val="41C11849"/>
    <w:rsid w:val="42C13B2C"/>
    <w:rsid w:val="436A55E6"/>
    <w:rsid w:val="43A334DB"/>
    <w:rsid w:val="43FF7B61"/>
    <w:rsid w:val="44235B5E"/>
    <w:rsid w:val="443731D1"/>
    <w:rsid w:val="444E61A5"/>
    <w:rsid w:val="44F9349B"/>
    <w:rsid w:val="453569D1"/>
    <w:rsid w:val="45AD2BF7"/>
    <w:rsid w:val="46255DC3"/>
    <w:rsid w:val="469323F0"/>
    <w:rsid w:val="46E90EB9"/>
    <w:rsid w:val="47041A4C"/>
    <w:rsid w:val="47DC618C"/>
    <w:rsid w:val="481B3A7B"/>
    <w:rsid w:val="487C2D07"/>
    <w:rsid w:val="48B2215B"/>
    <w:rsid w:val="48E05F94"/>
    <w:rsid w:val="48E85AC0"/>
    <w:rsid w:val="49103943"/>
    <w:rsid w:val="49481452"/>
    <w:rsid w:val="495C64DB"/>
    <w:rsid w:val="49D715B6"/>
    <w:rsid w:val="4A3914B2"/>
    <w:rsid w:val="4AEE7414"/>
    <w:rsid w:val="4AEF750D"/>
    <w:rsid w:val="4B0F47F6"/>
    <w:rsid w:val="4B892B10"/>
    <w:rsid w:val="4C260A2E"/>
    <w:rsid w:val="4CEB521F"/>
    <w:rsid w:val="4D3A4B52"/>
    <w:rsid w:val="4DA87E78"/>
    <w:rsid w:val="4DE90B71"/>
    <w:rsid w:val="4E1B1DA4"/>
    <w:rsid w:val="4E9B2283"/>
    <w:rsid w:val="4EC73140"/>
    <w:rsid w:val="4ED321BE"/>
    <w:rsid w:val="4F2A5DE8"/>
    <w:rsid w:val="4F766C99"/>
    <w:rsid w:val="4FC074F2"/>
    <w:rsid w:val="50651A43"/>
    <w:rsid w:val="50780C9F"/>
    <w:rsid w:val="507F7D6B"/>
    <w:rsid w:val="50831D5D"/>
    <w:rsid w:val="50BE2545"/>
    <w:rsid w:val="50C71D0A"/>
    <w:rsid w:val="50D21C7D"/>
    <w:rsid w:val="51207F80"/>
    <w:rsid w:val="52025DE1"/>
    <w:rsid w:val="520C4FFA"/>
    <w:rsid w:val="52255FB9"/>
    <w:rsid w:val="52436263"/>
    <w:rsid w:val="52BE3696"/>
    <w:rsid w:val="531E0F9C"/>
    <w:rsid w:val="5346439E"/>
    <w:rsid w:val="534659F5"/>
    <w:rsid w:val="54406707"/>
    <w:rsid w:val="550B4102"/>
    <w:rsid w:val="554A7084"/>
    <w:rsid w:val="55786F64"/>
    <w:rsid w:val="55A72B10"/>
    <w:rsid w:val="55BB7B48"/>
    <w:rsid w:val="55FD336D"/>
    <w:rsid w:val="5692372A"/>
    <w:rsid w:val="57CA3A60"/>
    <w:rsid w:val="57E47BC9"/>
    <w:rsid w:val="582F3F3F"/>
    <w:rsid w:val="5854571B"/>
    <w:rsid w:val="588A27AD"/>
    <w:rsid w:val="5891090A"/>
    <w:rsid w:val="58E50037"/>
    <w:rsid w:val="59570A2E"/>
    <w:rsid w:val="596D132A"/>
    <w:rsid w:val="59D61823"/>
    <w:rsid w:val="59FF46E4"/>
    <w:rsid w:val="5A162A25"/>
    <w:rsid w:val="5A9173C0"/>
    <w:rsid w:val="5B5C125D"/>
    <w:rsid w:val="5B764948"/>
    <w:rsid w:val="5B90729B"/>
    <w:rsid w:val="5BC74A79"/>
    <w:rsid w:val="5BF207D1"/>
    <w:rsid w:val="5D40787B"/>
    <w:rsid w:val="5EB151D9"/>
    <w:rsid w:val="5EDE552C"/>
    <w:rsid w:val="5F3242D7"/>
    <w:rsid w:val="5F7A169E"/>
    <w:rsid w:val="608B132A"/>
    <w:rsid w:val="60A31C83"/>
    <w:rsid w:val="617E0CBA"/>
    <w:rsid w:val="61966529"/>
    <w:rsid w:val="61B07491"/>
    <w:rsid w:val="621054B7"/>
    <w:rsid w:val="62B55E5C"/>
    <w:rsid w:val="62EC246D"/>
    <w:rsid w:val="63193FD2"/>
    <w:rsid w:val="639577B4"/>
    <w:rsid w:val="63B4243A"/>
    <w:rsid w:val="63F66D8E"/>
    <w:rsid w:val="644A2A96"/>
    <w:rsid w:val="64781857"/>
    <w:rsid w:val="64885612"/>
    <w:rsid w:val="64AB29BF"/>
    <w:rsid w:val="6521784D"/>
    <w:rsid w:val="65B85F53"/>
    <w:rsid w:val="66330777"/>
    <w:rsid w:val="66DB6097"/>
    <w:rsid w:val="66EF18D2"/>
    <w:rsid w:val="67401990"/>
    <w:rsid w:val="67663034"/>
    <w:rsid w:val="683A711C"/>
    <w:rsid w:val="689802DB"/>
    <w:rsid w:val="68A1206B"/>
    <w:rsid w:val="68C50193"/>
    <w:rsid w:val="691F7E30"/>
    <w:rsid w:val="699D691A"/>
    <w:rsid w:val="69A34FB8"/>
    <w:rsid w:val="69B1276C"/>
    <w:rsid w:val="69B32421"/>
    <w:rsid w:val="69B837CF"/>
    <w:rsid w:val="69DC3AAF"/>
    <w:rsid w:val="69DF3D99"/>
    <w:rsid w:val="69FA1369"/>
    <w:rsid w:val="6A411454"/>
    <w:rsid w:val="6A82527F"/>
    <w:rsid w:val="6AA327B9"/>
    <w:rsid w:val="6AAC1A23"/>
    <w:rsid w:val="6B0E0860"/>
    <w:rsid w:val="6B500E1A"/>
    <w:rsid w:val="6B517161"/>
    <w:rsid w:val="6C332407"/>
    <w:rsid w:val="6CFF7E75"/>
    <w:rsid w:val="6D1368DF"/>
    <w:rsid w:val="6D1C29C8"/>
    <w:rsid w:val="6D3652D2"/>
    <w:rsid w:val="6D456073"/>
    <w:rsid w:val="6D535020"/>
    <w:rsid w:val="6DDC2507"/>
    <w:rsid w:val="6E0D0201"/>
    <w:rsid w:val="6E454244"/>
    <w:rsid w:val="6EA5341B"/>
    <w:rsid w:val="6EAF1E6A"/>
    <w:rsid w:val="6EBA5707"/>
    <w:rsid w:val="6F072421"/>
    <w:rsid w:val="6F0B14CD"/>
    <w:rsid w:val="6F616BFA"/>
    <w:rsid w:val="6F62518A"/>
    <w:rsid w:val="70D821AA"/>
    <w:rsid w:val="713D38E8"/>
    <w:rsid w:val="7150106E"/>
    <w:rsid w:val="71602F39"/>
    <w:rsid w:val="71645CA3"/>
    <w:rsid w:val="72894571"/>
    <w:rsid w:val="72962215"/>
    <w:rsid w:val="72C646CF"/>
    <w:rsid w:val="72D705F9"/>
    <w:rsid w:val="735B409A"/>
    <w:rsid w:val="73D467D3"/>
    <w:rsid w:val="74031700"/>
    <w:rsid w:val="74BF23EC"/>
    <w:rsid w:val="74D00D52"/>
    <w:rsid w:val="753F4C57"/>
    <w:rsid w:val="76094AAF"/>
    <w:rsid w:val="76722CD6"/>
    <w:rsid w:val="768D3E98"/>
    <w:rsid w:val="771779B7"/>
    <w:rsid w:val="77251E84"/>
    <w:rsid w:val="77286748"/>
    <w:rsid w:val="774F0870"/>
    <w:rsid w:val="77550843"/>
    <w:rsid w:val="7768451F"/>
    <w:rsid w:val="783D55FE"/>
    <w:rsid w:val="7843723F"/>
    <w:rsid w:val="78B55B5F"/>
    <w:rsid w:val="7945240A"/>
    <w:rsid w:val="79CD00CF"/>
    <w:rsid w:val="79E0182F"/>
    <w:rsid w:val="7A5964AE"/>
    <w:rsid w:val="7B014D5A"/>
    <w:rsid w:val="7B8A2372"/>
    <w:rsid w:val="7BE25774"/>
    <w:rsid w:val="7C1B7DE3"/>
    <w:rsid w:val="7D453F9C"/>
    <w:rsid w:val="7DF048A7"/>
    <w:rsid w:val="7E235BB8"/>
    <w:rsid w:val="7EBE70B3"/>
    <w:rsid w:val="7EDA3F7C"/>
    <w:rsid w:val="7F09629C"/>
    <w:rsid w:val="7FD65AD2"/>
    <w:rsid w:val="7FD9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character" w:customStyle="1" w:styleId="36">
    <w:name w:val="font71"/>
    <w:basedOn w:val="22"/>
    <w:qFormat/>
    <w:uiPriority w:val="0"/>
    <w:rPr>
      <w:rFonts w:hint="default" w:ascii="Times New Roman" w:hAnsi="Times New Roman" w:cs="Times New Roman"/>
      <w:color w:val="000000"/>
      <w:sz w:val="28"/>
      <w:szCs w:val="28"/>
      <w:u w:val="none"/>
    </w:rPr>
  </w:style>
  <w:style w:type="character" w:customStyle="1" w:styleId="37">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8">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39">
    <w:name w:val="font31"/>
    <w:basedOn w:val="22"/>
    <w:qFormat/>
    <w:uiPriority w:val="0"/>
    <w:rPr>
      <w:rFonts w:hint="default" w:ascii="Times New Roman" w:hAnsi="Times New Roman" w:cs="Times New Roman"/>
      <w:color w:val="000000"/>
      <w:sz w:val="30"/>
      <w:szCs w:val="30"/>
      <w:u w:val="none"/>
    </w:rPr>
  </w:style>
  <w:style w:type="character" w:customStyle="1" w:styleId="40">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1">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2">
    <w:name w:val="font21"/>
    <w:basedOn w:val="22"/>
    <w:qFormat/>
    <w:uiPriority w:val="0"/>
    <w:rPr>
      <w:rFonts w:hint="default" w:ascii="Times New Roman" w:hAnsi="Times New Roman" w:cs="Times New Roman"/>
      <w:color w:val="000000"/>
      <w:sz w:val="30"/>
      <w:szCs w:val="30"/>
      <w:u w:val="none"/>
    </w:rPr>
  </w:style>
  <w:style w:type="character" w:customStyle="1" w:styleId="43">
    <w:name w:val="font41"/>
    <w:basedOn w:val="22"/>
    <w:qFormat/>
    <w:uiPriority w:val="0"/>
    <w:rPr>
      <w:rFonts w:hint="default" w:ascii="Times New Roman" w:hAnsi="Times New Roman" w:cs="Times New Roman"/>
      <w:color w:val="000000"/>
      <w:sz w:val="40"/>
      <w:szCs w:val="40"/>
      <w:u w:val="none"/>
    </w:rPr>
  </w:style>
  <w:style w:type="character" w:customStyle="1" w:styleId="44">
    <w:name w:val="font11"/>
    <w:basedOn w:val="22"/>
    <w:qFormat/>
    <w:uiPriority w:val="0"/>
    <w:rPr>
      <w:rFonts w:hint="default" w:ascii="Times New Roman" w:hAnsi="Times New Roman" w:cs="Times New Roman"/>
      <w:color w:val="000000"/>
      <w:sz w:val="22"/>
      <w:szCs w:val="22"/>
      <w:u w:val="none"/>
    </w:rPr>
  </w:style>
  <w:style w:type="paragraph" w:customStyle="1" w:styleId="45">
    <w:name w:val="正文文字"/>
    <w:basedOn w:val="1"/>
    <w:next w:val="1"/>
    <w:qFormat/>
    <w:uiPriority w:val="99"/>
    <w:pPr>
      <w:spacing w:after="120"/>
    </w:pPr>
  </w:style>
  <w:style w:type="character" w:customStyle="1" w:styleId="46">
    <w:name w:val="font12"/>
    <w:basedOn w:val="22"/>
    <w:qFormat/>
    <w:uiPriority w:val="0"/>
    <w:rPr>
      <w:rFonts w:ascii="方正黑体_GBK" w:hAnsi="方正黑体_GBK" w:eastAsia="方正黑体_GBK" w:cs="方正黑体_GBK"/>
      <w:color w:val="000000"/>
      <w:sz w:val="30"/>
      <w:szCs w:val="30"/>
      <w:u w:val="none"/>
    </w:rPr>
  </w:style>
  <w:style w:type="character" w:customStyle="1" w:styleId="47">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8">
    <w:name w:val="font122"/>
    <w:basedOn w:val="22"/>
    <w:qFormat/>
    <w:uiPriority w:val="0"/>
    <w:rPr>
      <w:rFonts w:hint="default" w:ascii="方正仿宋_GBK" w:hAnsi="方正仿宋_GBK" w:eastAsia="方正仿宋_GBK" w:cs="方正仿宋_GBK"/>
      <w:color w:val="000000"/>
      <w:sz w:val="22"/>
      <w:szCs w:val="22"/>
      <w:u w:val="none"/>
    </w:rPr>
  </w:style>
  <w:style w:type="paragraph" w:customStyle="1" w:styleId="49">
    <w:name w:val="正文_3_0_0_0"/>
    <w:basedOn w:val="50"/>
    <w:qFormat/>
    <w:uiPriority w:val="0"/>
    <w:rPr>
      <w:rFonts w:ascii="Calibri" w:hAnsi="Calibri" w:cs="Calibri"/>
      <w:szCs w:val="21"/>
    </w:rPr>
  </w:style>
  <w:style w:type="paragraph" w:customStyle="1" w:styleId="50">
    <w:name w:val="正文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54</Pages>
  <Words>22127</Words>
  <Characters>23814</Characters>
  <Lines>0</Lines>
  <Paragraphs>0</Paragraphs>
  <TotalTime>0</TotalTime>
  <ScaleCrop>false</ScaleCrop>
  <LinksUpToDate>false</LinksUpToDate>
  <CharactersWithSpaces>28387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满目星辰_</cp:lastModifiedBy>
  <cp:lastPrinted>2022-05-06T11:54:00Z</cp:lastPrinted>
  <dcterms:modified xsi:type="dcterms:W3CDTF">2022-06-27T09:49:38Z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16B196B434CD40E48FC20225A970F5CE</vt:lpwstr>
  </property>
</Properties>
</file>