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36"/>
          <w:szCs w:val="36"/>
        </w:rPr>
      </w:pPr>
      <w:r>
        <w:rPr>
          <w:rFonts w:hint="eastAsia" w:ascii="宋体" w:hAnsi="宋体" w:cs="宋体"/>
          <w:b/>
          <w:bCs/>
          <w:color w:val="auto"/>
          <w:kern w:val="2"/>
          <w:sz w:val="48"/>
          <w:szCs w:val="48"/>
          <w:lang w:val="en-US" w:eastAsia="zh-CN" w:bidi="ar-SA"/>
        </w:rPr>
        <w:t>阜康市2022年农村公路技术状况评定</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ind w:left="0" w:leftChars="0" w:firstLine="0" w:firstLineChars="0"/>
        <w:jc w:val="center"/>
        <w:outlineLvl w:val="9"/>
        <w:rPr>
          <w:rFonts w:hint="default" w:ascii="黑体" w:hAnsi="黑体" w:eastAsia="黑体" w:cs="黑体"/>
          <w:b/>
          <w:color w:val="auto"/>
          <w:sz w:val="72"/>
          <w:szCs w:val="72"/>
          <w:lang w:val="en-US"/>
        </w:rPr>
      </w:pPr>
      <w:r>
        <w:rPr>
          <w:rFonts w:hint="eastAsia" w:ascii="宋体" w:hAnsi="宋体" w:cs="宋体"/>
          <w:b/>
          <w:color w:val="auto"/>
          <w:sz w:val="72"/>
          <w:szCs w:val="72"/>
          <w:lang w:val="en-US" w:eastAsia="zh-CN"/>
        </w:rPr>
        <w:t>竞争性磋商文件</w:t>
      </w:r>
    </w:p>
    <w:p>
      <w:pPr>
        <w:pStyle w:val="26"/>
        <w:ind w:left="0" w:leftChars="0" w:firstLine="0" w:firstLineChars="0"/>
        <w:jc w:val="left"/>
        <w:outlineLvl w:val="9"/>
        <w:rPr>
          <w:rFonts w:hint="eastAsia"/>
          <w:b/>
          <w:bCs w:val="0"/>
          <w:sz w:val="48"/>
          <w:szCs w:val="48"/>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r>
        <w:rPr>
          <w:rFonts w:hint="eastAsia" w:ascii="宋体" w:hAnsi="宋体" w:eastAsia="宋体" w:cs="宋体"/>
          <w:b/>
          <w:bCs/>
          <w:color w:val="auto"/>
          <w:kern w:val="2"/>
          <w:sz w:val="36"/>
          <w:szCs w:val="36"/>
          <w:lang w:val="en-US" w:eastAsia="zh-CN" w:bidi="ar-SA"/>
        </w:rPr>
        <w:t>项目编号：XYLZB-2022-39-FW</w:t>
      </w: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both"/>
        <w:outlineLvl w:val="9"/>
        <w:rPr>
          <w:rFonts w:hint="default" w:ascii="宋体" w:hAnsi="宋体" w:eastAsia="宋体" w:cs="宋体"/>
          <w:b w:val="0"/>
          <w:bCs/>
          <w:sz w:val="32"/>
          <w:szCs w:val="32"/>
          <w:lang w:val="en-US" w:eastAsia="zh-CN"/>
        </w:rPr>
      </w:pPr>
    </w:p>
    <w:p>
      <w:pPr>
        <w:pStyle w:val="26"/>
        <w:ind w:left="0" w:leftChars="0" w:firstLine="0" w:firstLineChars="0"/>
        <w:jc w:val="left"/>
        <w:outlineLvl w:val="9"/>
        <w:rPr>
          <w:rFonts w:hint="default" w:ascii="宋体" w:hAnsi="宋体" w:eastAsia="宋体" w:cs="宋体"/>
          <w:b w:val="0"/>
          <w:bCs/>
          <w:sz w:val="32"/>
          <w:szCs w:val="32"/>
          <w:lang w:val="en-US" w:eastAsia="zh-CN"/>
        </w:rPr>
      </w:pP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center"/>
        <w:textAlignment w:val="auto"/>
        <w:outlineLvl w:val="9"/>
        <w:rPr>
          <w:rFonts w:hint="eastAsia" w:ascii="宋体" w:hAnsi="宋体" w:eastAsia="宋体" w:cs="宋体"/>
          <w:b w:val="0"/>
          <w:bCs/>
          <w:sz w:val="32"/>
          <w:szCs w:val="32"/>
          <w:lang w:val="en-US"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人：</w:t>
      </w:r>
      <w:r>
        <w:rPr>
          <w:rFonts w:hint="eastAsia" w:ascii="宋体" w:hAnsi="宋体" w:eastAsia="宋体" w:cs="宋体"/>
          <w:b w:val="0"/>
          <w:bCs w:val="0"/>
          <w:color w:val="auto"/>
          <w:sz w:val="32"/>
          <w:szCs w:val="32"/>
          <w:lang w:val="en-US" w:eastAsia="zh-CN"/>
        </w:rPr>
        <w:t>阜康市交通运输局</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center"/>
        <w:textAlignment w:val="auto"/>
        <w:outlineLvl w:val="9"/>
        <w:rPr>
          <w:rFonts w:hint="eastAsia" w:ascii="宋体" w:hAnsi="宋体" w:eastAsia="宋体" w:cs="宋体"/>
          <w:b w:val="0"/>
          <w:bCs w:val="0"/>
          <w:color w:val="auto"/>
          <w:sz w:val="32"/>
          <w:szCs w:val="32"/>
          <w:lang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招标代理：</w:t>
      </w:r>
      <w:r>
        <w:rPr>
          <w:rFonts w:hint="eastAsia" w:ascii="宋体" w:hAnsi="宋体" w:eastAsia="宋体" w:cs="宋体"/>
          <w:b w:val="0"/>
          <w:bCs w:val="0"/>
          <w:color w:val="auto"/>
          <w:sz w:val="32"/>
          <w:szCs w:val="32"/>
          <w:lang w:eastAsia="zh-CN"/>
        </w:rPr>
        <w:t>新疆鑫耀览项目管理咨询有限公司</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u w:val="single"/>
          <w:lang w:val="en-US" w:eastAsia="zh-CN"/>
        </w:rPr>
        <w:t xml:space="preserve">  2022   </w:t>
      </w:r>
      <w:r>
        <w:rPr>
          <w:rFonts w:hint="eastAsia" w:ascii="宋体" w:hAnsi="宋体" w:eastAsia="宋体" w:cs="宋体"/>
          <w:b w:val="0"/>
          <w:bCs w:val="0"/>
          <w:color w:val="auto"/>
          <w:sz w:val="32"/>
          <w:szCs w:val="32"/>
          <w:lang w:val="en-US" w:eastAsia="zh-CN"/>
        </w:rPr>
        <w:t>年</w:t>
      </w:r>
      <w:r>
        <w:rPr>
          <w:rFonts w:hint="eastAsia" w:ascii="宋体" w:hAnsi="宋体" w:eastAsia="宋体" w:cs="宋体"/>
          <w:b w:val="0"/>
          <w:bCs w:val="0"/>
          <w:color w:val="auto"/>
          <w:sz w:val="32"/>
          <w:szCs w:val="32"/>
          <w:u w:val="single"/>
          <w:lang w:val="en-US" w:eastAsia="zh-CN"/>
        </w:rPr>
        <w:t xml:space="preserve">  </w:t>
      </w:r>
      <w:r>
        <w:rPr>
          <w:rFonts w:hint="eastAsia" w:ascii="宋体" w:hAnsi="宋体" w:cs="宋体"/>
          <w:b w:val="0"/>
          <w:bCs w:val="0"/>
          <w:color w:val="auto"/>
          <w:sz w:val="32"/>
          <w:szCs w:val="32"/>
          <w:u w:val="single"/>
          <w:lang w:val="en-US" w:eastAsia="zh-CN"/>
        </w:rPr>
        <w:t>6</w:t>
      </w:r>
      <w:r>
        <w:rPr>
          <w:rFonts w:hint="eastAsia" w:ascii="宋体" w:hAnsi="宋体" w:eastAsia="宋体" w:cs="宋体"/>
          <w:b w:val="0"/>
          <w:bCs w:val="0"/>
          <w:color w:val="auto"/>
          <w:sz w:val="32"/>
          <w:szCs w:val="32"/>
          <w:u w:val="single"/>
          <w:lang w:val="en-US" w:eastAsia="zh-CN"/>
        </w:rPr>
        <w:t xml:space="preserve">  </w:t>
      </w:r>
      <w:r>
        <w:rPr>
          <w:rFonts w:hint="eastAsia" w:ascii="宋体" w:hAnsi="宋体" w:eastAsia="宋体" w:cs="宋体"/>
          <w:b w:val="0"/>
          <w:bCs w:val="0"/>
          <w:color w:val="auto"/>
          <w:sz w:val="32"/>
          <w:szCs w:val="32"/>
          <w:lang w:val="en-US" w:eastAsia="zh-CN"/>
        </w:rPr>
        <w:t>月</w:t>
      </w:r>
    </w:p>
    <w:p>
      <w:pPr>
        <w:pStyle w:val="26"/>
        <w:ind w:left="0" w:leftChars="0" w:firstLine="0" w:firstLineChars="0"/>
        <w:jc w:val="left"/>
        <w:outlineLvl w:val="9"/>
        <w:rPr>
          <w:rFonts w:hint="default" w:ascii="宋体" w:hAnsi="宋体" w:eastAsia="宋体" w:cs="宋体"/>
          <w:b w:val="0"/>
          <w:bCs/>
          <w:sz w:val="32"/>
          <w:szCs w:val="32"/>
          <w:lang w:val="en-US" w:eastAsia="zh-CN"/>
        </w:rPr>
      </w:pPr>
    </w:p>
    <w:p>
      <w:pPr>
        <w:rPr>
          <w:rFonts w:hint="default" w:ascii="宋体" w:hAnsi="宋体" w:eastAsia="宋体" w:cs="宋体"/>
          <w:b w:val="0"/>
          <w:bCs/>
          <w:sz w:val="32"/>
          <w:szCs w:val="32"/>
          <w:lang w:val="en-US" w:eastAsia="zh-CN"/>
        </w:rPr>
      </w:pPr>
      <w:r>
        <w:rPr>
          <w:rFonts w:hint="default" w:ascii="宋体" w:hAnsi="宋体" w:eastAsia="宋体" w:cs="宋体"/>
          <w:b w:val="0"/>
          <w:bCs/>
          <w:sz w:val="32"/>
          <w:szCs w:val="32"/>
          <w:lang w:val="en-US" w:eastAsia="zh-CN"/>
        </w:rPr>
        <w:br w:type="page"/>
      </w:r>
    </w:p>
    <w:sdt>
      <w:sdtPr>
        <w:rPr>
          <w:rFonts w:ascii="宋体" w:hAnsi="宋体" w:eastAsia="宋体" w:cstheme="minorBidi"/>
          <w:kern w:val="2"/>
          <w:sz w:val="21"/>
          <w:szCs w:val="24"/>
          <w:lang w:val="en-US" w:eastAsia="zh-CN" w:bidi="ar-SA"/>
        </w:rPr>
        <w:id w:val="147457236"/>
        <w15:color w:val="DBDBDB"/>
        <w:docPartObj>
          <w:docPartGallery w:val="Table of Contents"/>
          <w:docPartUnique/>
        </w:docPartObj>
      </w:sdtPr>
      <w:sdtEndPr>
        <w:rPr>
          <w:rFonts w:hint="eastAsia" w:ascii="Times New Roman" w:hAnsi="Times New Roman" w:eastAsia="宋体" w:cs="宋体"/>
          <w:bCs/>
          <w:color w:val="auto"/>
          <w:kern w:val="2"/>
          <w:sz w:val="36"/>
          <w:szCs w:val="32"/>
          <w:lang w:val="zh-CN"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color w:val="auto"/>
              <w:sz w:val="28"/>
              <w:szCs w:val="28"/>
              <w:lang w:val="zh-CN"/>
            </w:rPr>
            <w:instrText xml:space="preserve">TOC \o "1-1" \h \u </w:instrText>
          </w:r>
          <w:r>
            <w:rPr>
              <w:rFonts w:hint="eastAsia" w:ascii="宋体" w:hAnsi="宋体" w:eastAsia="宋体" w:cs="宋体"/>
              <w:color w:val="auto"/>
              <w:sz w:val="28"/>
              <w:szCs w:val="28"/>
              <w:lang w:val="zh-CN"/>
            </w:rPr>
            <w:fldChar w:fldCharType="separate"/>
          </w: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_Toc16200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lang w:val="en-US" w:eastAsia="zh-CN"/>
            </w:rPr>
            <w:t xml:space="preserve">第一部分 </w:t>
          </w:r>
          <w:r>
            <w:rPr>
              <w:rFonts w:hint="eastAsia" w:ascii="宋体" w:hAnsi="宋体" w:eastAsia="宋体" w:cs="宋体"/>
              <w:sz w:val="28"/>
              <w:szCs w:val="28"/>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_Toc16200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_Toc25330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第二部分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_Toc25330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_Toc25265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第三部分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合同部分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_Toc25265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_Toc27819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第四部分 磋商需求书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_Toc27819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_Toc1851 </w:instrText>
          </w:r>
          <w:r>
            <w:rPr>
              <w:rFonts w:hint="eastAsia" w:ascii="宋体" w:hAnsi="宋体" w:eastAsia="宋体" w:cs="宋体"/>
              <w:sz w:val="28"/>
              <w:szCs w:val="28"/>
              <w:lang w:val="zh-CN"/>
            </w:rPr>
            <w:fldChar w:fldCharType="separate"/>
          </w:r>
          <w:r>
            <w:rPr>
              <w:rFonts w:hint="eastAsia" w:ascii="宋体" w:hAnsi="宋体" w:eastAsia="宋体" w:cs="宋体"/>
              <w:bCs/>
              <w:sz w:val="28"/>
              <w:szCs w:val="28"/>
            </w:rPr>
            <w:t>第五部分</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_Toc1851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_Toc19137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附件一</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_Toc19137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_Toc3135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_Toc3135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_Toc4742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_Toc4742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_Toc4761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附件四</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_Toc4761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_Toc16410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_Toc16410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_Toc15125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附件六</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_Toc15125 \h </w:instrText>
          </w:r>
          <w:r>
            <w:rPr>
              <w:rFonts w:hint="eastAsia" w:ascii="宋体" w:hAnsi="宋体" w:eastAsia="宋体" w:cs="宋体"/>
              <w:sz w:val="28"/>
              <w:szCs w:val="28"/>
            </w:rPr>
            <w:fldChar w:fldCharType="separate"/>
          </w:r>
          <w:r>
            <w:rPr>
              <w:rFonts w:hint="eastAsia" w:ascii="宋体" w:hAnsi="宋体" w:eastAsia="宋体" w:cs="宋体"/>
              <w:sz w:val="28"/>
              <w:szCs w:val="28"/>
            </w:rPr>
            <w:t>47</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_Toc22939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附件七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_Toc22939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34"/>
            <w:tabs>
              <w:tab w:val="right" w:leader="dot" w:pos="8306"/>
            </w:tabs>
            <w:rPr>
              <w:rFonts w:hint="eastAsia" w:ascii="宋体" w:hAnsi="宋体" w:eastAsia="宋体" w:cs="宋体"/>
              <w:sz w:val="28"/>
              <w:szCs w:val="28"/>
            </w:rPr>
          </w:pPr>
          <w:r>
            <w:rPr>
              <w:rFonts w:hint="eastAsia" w:ascii="宋体" w:hAnsi="宋体" w:eastAsia="宋体" w:cs="宋体"/>
              <w:color w:val="auto"/>
              <w:sz w:val="28"/>
              <w:szCs w:val="28"/>
              <w:lang w:val="zh-CN"/>
            </w:rPr>
            <w:fldChar w:fldCharType="begin"/>
          </w:r>
          <w:r>
            <w:rPr>
              <w:rFonts w:hint="eastAsia" w:ascii="宋体" w:hAnsi="宋体" w:eastAsia="宋体" w:cs="宋体"/>
              <w:sz w:val="28"/>
              <w:szCs w:val="28"/>
              <w:lang w:val="zh-CN"/>
            </w:rPr>
            <w:instrText xml:space="preserve"> HYPERLINK \l _Toc16853 </w:instrText>
          </w:r>
          <w:r>
            <w:rPr>
              <w:rFonts w:hint="eastAsia" w:ascii="宋体" w:hAnsi="宋体" w:eastAsia="宋体" w:cs="宋体"/>
              <w:sz w:val="28"/>
              <w:szCs w:val="28"/>
              <w:lang w:val="zh-CN"/>
            </w:rPr>
            <w:fldChar w:fldCharType="separate"/>
          </w:r>
          <w:r>
            <w:rPr>
              <w:rFonts w:hint="eastAsia" w:ascii="宋体" w:hAnsi="宋体" w:eastAsia="宋体" w:cs="宋体"/>
              <w:sz w:val="28"/>
              <w:szCs w:val="28"/>
            </w:rPr>
            <w:t>（如不属</w:t>
          </w:r>
          <w:r>
            <w:rPr>
              <w:rFonts w:hint="eastAsia" w:ascii="宋体" w:hAnsi="宋体" w:eastAsia="宋体" w:cs="宋体"/>
              <w:sz w:val="28"/>
              <w:szCs w:val="28"/>
              <w:lang w:eastAsia="zh-CN"/>
            </w:rPr>
            <w:t>残疾人福利性单位也需附本表，内容为空即可</w:t>
          </w:r>
          <w:r>
            <w:rPr>
              <w:rFonts w:hint="eastAsia" w:ascii="宋体" w:hAnsi="宋体" w:eastAsia="宋体" w:cs="宋体"/>
              <w:sz w:val="28"/>
              <w:szCs w:val="28"/>
            </w:rPr>
            <w:t>）</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_Toc16853 \h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r>
            <w:rPr>
              <w:rFonts w:hint="eastAsia" w:ascii="宋体" w:hAnsi="宋体" w:eastAsia="宋体" w:cs="宋体"/>
              <w:color w:val="auto"/>
              <w:sz w:val="28"/>
              <w:szCs w:val="28"/>
              <w:lang w:val="zh-CN"/>
            </w:rPr>
            <w:fldChar w:fldCharType="end"/>
          </w:r>
        </w:p>
        <w:p>
          <w:pPr>
            <w:pStyle w:val="27"/>
            <w:bidi w:val="0"/>
            <w:rPr>
              <w:color w:val="auto"/>
              <w:sz w:val="32"/>
              <w:szCs w:val="32"/>
              <w:lang w:val="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color w:val="auto"/>
              <w:sz w:val="28"/>
              <w:szCs w:val="28"/>
              <w:lang w:val="zh-CN"/>
            </w:rPr>
            <w:fldChar w:fldCharType="end"/>
          </w:r>
        </w:p>
      </w:sdtContent>
    </w:sdt>
    <w:p>
      <w:pPr>
        <w:pStyle w:val="3"/>
        <w:numPr>
          <w:ilvl w:val="0"/>
          <w:numId w:val="0"/>
        </w:numPr>
        <w:bidi w:val="0"/>
        <w:rPr>
          <w:rFonts w:hint="eastAsia" w:ascii="宋体" w:hAnsi="宋体" w:eastAsia="宋体" w:cs="宋体"/>
          <w:color w:val="auto"/>
          <w:sz w:val="32"/>
          <w:szCs w:val="32"/>
          <w:lang w:val="en-US" w:eastAsia="zh-CN"/>
        </w:rPr>
      </w:pPr>
      <w:bookmarkStart w:id="0" w:name="_Toc16200"/>
      <w:bookmarkStart w:id="1" w:name="_Toc6074"/>
      <w:r>
        <w:rPr>
          <w:rFonts w:hint="eastAsia"/>
          <w:lang w:val="en-US" w:eastAsia="zh-CN"/>
        </w:rPr>
        <w:t xml:space="preserve">第一部分 </w:t>
      </w:r>
      <w:r>
        <w:rPr>
          <w:rFonts w:hint="eastAsia"/>
        </w:rPr>
        <w:t>竞争性磋商公告</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b/>
          <w:sz w:val="24"/>
          <w:szCs w:val="24"/>
        </w:rPr>
      </w:pPr>
      <w:bookmarkStart w:id="2" w:name="_Toc35393621"/>
      <w:bookmarkStart w:id="3" w:name="_Toc28359079"/>
      <w:bookmarkStart w:id="4" w:name="_Toc35393790"/>
      <w:bookmarkStart w:id="5" w:name="_Toc15612"/>
      <w:bookmarkStart w:id="6" w:name="_Toc28359002"/>
      <w:bookmarkStart w:id="7" w:name="_Toc15763"/>
      <w:bookmarkStart w:id="8" w:name="_Hlk24379207"/>
      <w:r>
        <w:rPr>
          <w:rFonts w:hint="eastAsia"/>
          <w:b/>
          <w:sz w:val="30"/>
          <w:szCs w:val="30"/>
        </w:rPr>
        <w:t>一、招标条件</w:t>
      </w:r>
    </w:p>
    <w:p>
      <w:pPr>
        <w:pStyle w:val="4"/>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r>
        <w:rPr>
          <w:rFonts w:hint="eastAsia" w:ascii="宋体" w:hAnsi="宋体" w:eastAsia="宋体" w:cs="宋体"/>
          <w:b w:val="0"/>
          <w:bCs w:val="0"/>
          <w:color w:val="auto"/>
          <w:sz w:val="28"/>
          <w:szCs w:val="28"/>
          <w:lang w:val="en-US" w:eastAsia="zh-CN"/>
        </w:rPr>
        <w:t>阜康市2022年农村公路技术状况评定</w:t>
      </w:r>
      <w:r>
        <w:rPr>
          <w:rFonts w:hint="eastAsia" w:ascii="宋体" w:hAnsi="宋体" w:eastAsia="宋体" w:cs="宋体"/>
          <w:b w:val="0"/>
          <w:bCs w:val="0"/>
          <w:color w:val="auto"/>
          <w:sz w:val="28"/>
          <w:szCs w:val="28"/>
        </w:rPr>
        <w:t>已由</w:t>
      </w:r>
      <w:r>
        <w:rPr>
          <w:rFonts w:hint="eastAsia" w:ascii="宋体" w:hAnsi="宋体" w:eastAsia="宋体" w:cs="宋体"/>
          <w:b w:val="0"/>
          <w:bCs w:val="0"/>
          <w:color w:val="auto"/>
          <w:sz w:val="28"/>
          <w:szCs w:val="28"/>
          <w:lang w:val="en-US" w:eastAsia="zh-CN"/>
        </w:rPr>
        <w:t>阜康市财政局</w:t>
      </w:r>
      <w:r>
        <w:rPr>
          <w:rFonts w:hint="eastAsia" w:ascii="宋体" w:hAnsi="宋体" w:eastAsia="宋体" w:cs="宋体"/>
          <w:b w:val="0"/>
          <w:bCs w:val="0"/>
          <w:color w:val="auto"/>
          <w:sz w:val="28"/>
          <w:szCs w:val="28"/>
        </w:rPr>
        <w:t>批准，项目资金来源为</w:t>
      </w:r>
      <w:r>
        <w:rPr>
          <w:rFonts w:hint="eastAsia" w:ascii="宋体" w:hAnsi="宋体" w:eastAsia="宋体" w:cs="宋体"/>
          <w:b w:val="0"/>
          <w:bCs w:val="0"/>
          <w:color w:val="auto"/>
          <w:sz w:val="28"/>
          <w:szCs w:val="28"/>
          <w:lang w:val="en-US" w:eastAsia="zh-CN"/>
        </w:rPr>
        <w:t>财政资金</w:t>
      </w:r>
      <w:r>
        <w:rPr>
          <w:rFonts w:hint="eastAsia" w:ascii="宋体" w:hAnsi="宋体" w:eastAsia="宋体" w:cs="宋体"/>
          <w:b w:val="0"/>
          <w:bCs w:val="0"/>
          <w:color w:val="auto"/>
          <w:sz w:val="28"/>
          <w:szCs w:val="28"/>
        </w:rPr>
        <w:t>，招标人</w:t>
      </w:r>
      <w:r>
        <w:rPr>
          <w:rFonts w:hint="eastAsia" w:ascii="宋体" w:hAnsi="宋体" w:eastAsia="宋体" w:cs="宋体"/>
          <w:b w:val="0"/>
          <w:bCs w:val="0"/>
          <w:color w:val="auto"/>
          <w:sz w:val="28"/>
          <w:szCs w:val="28"/>
          <w:lang w:val="en-US" w:eastAsia="zh-CN"/>
        </w:rPr>
        <w:t>阜康市交通运输局</w:t>
      </w:r>
      <w:r>
        <w:rPr>
          <w:rFonts w:hint="eastAsia" w:ascii="宋体" w:hAnsi="宋体" w:eastAsia="宋体" w:cs="宋体"/>
          <w:b w:val="0"/>
          <w:bCs w:val="0"/>
          <w:color w:val="auto"/>
          <w:sz w:val="28"/>
          <w:szCs w:val="28"/>
        </w:rPr>
        <w:t>。本项目已具备招标条件，现招标方式为</w:t>
      </w:r>
      <w:r>
        <w:rPr>
          <w:rFonts w:hint="eastAsia" w:ascii="宋体" w:hAnsi="宋体" w:eastAsia="宋体" w:cs="宋体"/>
          <w:b w:val="0"/>
          <w:bCs w:val="0"/>
          <w:color w:val="auto"/>
          <w:sz w:val="28"/>
          <w:szCs w:val="28"/>
          <w:lang w:val="en-US" w:eastAsia="zh-CN"/>
        </w:rPr>
        <w:t>竞争性磋商。</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Times New Roman" w:hAnsi="Times New Roman" w:eastAsia="宋体" w:cs="Times New Roman"/>
          <w:b/>
          <w:bCs w:val="0"/>
          <w:kern w:val="2"/>
          <w:sz w:val="30"/>
          <w:szCs w:val="30"/>
          <w:lang w:val="en-US" w:eastAsia="zh-CN" w:bidi="ar-SA"/>
        </w:rPr>
        <w:t>二、项目基本情况</w:t>
      </w:r>
      <w:bookmarkEnd w:id="2"/>
      <w:bookmarkEnd w:id="3"/>
      <w:bookmarkEnd w:id="4"/>
      <w:bookmarkEnd w:id="5"/>
      <w:bookmarkEnd w:id="6"/>
      <w:bookmarkEnd w:id="7"/>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20" w:lineRule="exact"/>
        <w:ind w:firstLine="560" w:firstLineChars="200"/>
        <w:jc w:val="both"/>
        <w:textAlignment w:val="auto"/>
        <w:outlineLvl w:val="9"/>
        <w:rPr>
          <w:rFonts w:hint="default" w:ascii="Times New Roman" w:hAnsi="Times New Roman" w:eastAsia="华文宋体" w:cs="Times New Roman"/>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1、</w:t>
      </w:r>
      <w:r>
        <w:rPr>
          <w:rFonts w:hint="eastAsia" w:ascii="宋体" w:hAnsi="宋体" w:eastAsia="宋体" w:cs="宋体"/>
          <w:b w:val="0"/>
          <w:bCs w:val="0"/>
          <w:color w:val="auto"/>
          <w:kern w:val="2"/>
          <w:sz w:val="28"/>
          <w:szCs w:val="28"/>
          <w:lang w:val="en-US" w:eastAsia="zh-CN" w:bidi="ar-SA"/>
        </w:rPr>
        <w:t>项目编号：XYLZB-2022-39-FW</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2、项目名称：</w:t>
      </w:r>
      <w:bookmarkEnd w:id="8"/>
      <w:r>
        <w:rPr>
          <w:rFonts w:hint="eastAsia" w:ascii="Times New Roman" w:hAnsi="Times New Roman" w:eastAsia="华文宋体" w:cs="宋体"/>
          <w:b w:val="0"/>
          <w:bCs w:val="0"/>
          <w:color w:val="auto"/>
          <w:kern w:val="2"/>
          <w:sz w:val="28"/>
          <w:szCs w:val="28"/>
          <w:lang w:val="en-US" w:eastAsia="zh-CN" w:bidi="ar-SA"/>
        </w:rPr>
        <w:t>阜康市2022年农村公路技术状况评定</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3、预算金额（元）：500000.00元；</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4、服务内容：针对阜康市主要县，乡村道采用应查尽查方式，依据公路技术状况评定标准等相关国家规范法规对阜康境内的县乡村道路及桥梁的路基强度，平整度，车辙等技术状况进行综合评定并出具技术状况评定报告，旨在客观、对道路技术状况进行评估，为后期科学编制公路养护规划和计划，积极实施预防性养护提供充实依据。</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5、服务期限：合同签订后6个月内出具技术评定报告。</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6、本项目不分标段；</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7、本项目不接受接受联合体投标。</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bCs w:val="0"/>
          <w:color w:val="auto"/>
          <w:sz w:val="32"/>
          <w:szCs w:val="32"/>
        </w:rPr>
      </w:pPr>
      <w:bookmarkStart w:id="9" w:name="_Toc5779"/>
      <w:bookmarkStart w:id="10" w:name="_Toc28359003"/>
      <w:bookmarkStart w:id="11" w:name="_Toc28359080"/>
      <w:bookmarkStart w:id="12" w:name="_Toc35393622"/>
      <w:bookmarkStart w:id="13" w:name="_Toc18664"/>
      <w:bookmarkStart w:id="14" w:name="_Toc35393791"/>
      <w:r>
        <w:rPr>
          <w:rFonts w:hint="eastAsia" w:ascii="宋体" w:hAnsi="宋体" w:eastAsia="宋体" w:cs="宋体"/>
          <w:b/>
          <w:bCs w:val="0"/>
          <w:color w:val="auto"/>
          <w:sz w:val="32"/>
          <w:szCs w:val="32"/>
          <w:lang w:val="en-US" w:eastAsia="zh-CN"/>
        </w:rPr>
        <w:t>三</w:t>
      </w:r>
      <w:r>
        <w:rPr>
          <w:rFonts w:hint="eastAsia" w:ascii="宋体" w:hAnsi="宋体" w:eastAsia="宋体" w:cs="宋体"/>
          <w:b/>
          <w:bCs w:val="0"/>
          <w:color w:val="auto"/>
          <w:sz w:val="32"/>
          <w:szCs w:val="32"/>
        </w:rPr>
        <w:t>、申请人的资格要求：</w:t>
      </w:r>
      <w:bookmarkEnd w:id="9"/>
      <w:bookmarkEnd w:id="10"/>
      <w:bookmarkEnd w:id="11"/>
      <w:bookmarkEnd w:id="12"/>
      <w:bookmarkEnd w:id="13"/>
      <w:bookmarkEnd w:id="14"/>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rPr>
      </w:pPr>
      <w:bookmarkStart w:id="15" w:name="_Toc28359081"/>
      <w:bookmarkStart w:id="16" w:name="_Toc28359004"/>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（2）财政部、SF部《关于政府采购支持JY企业发展有关问题的通知》（财库[2014]68号文）。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（1）投标人须是中国大陆境内的独立企业法人或事业单位法人或其他经济组织，具有独立承担民事责任的能力及良好的商业信誉；</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（2）投标人须具有有效的中华人民共和国企业法人营业执照；</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（3）投标人须具备有效的工程设计资质证书公路行业（公路）专业丙级（含丙级）及以上资质；项目负责人应具备公路工程专业中级及以上职称资格证书；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（4）投标人须具备履行合同的设备和专业技术能力；</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5、供应商不得存在下列情形之一： </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宋体" w:hAnsi="宋体" w:eastAsia="宋体" w:cs="宋体"/>
          <w:color w:val="auto"/>
          <w:kern w:val="2"/>
          <w:sz w:val="21"/>
          <w:szCs w:val="21"/>
          <w:lang w:val="en-US" w:eastAsia="zh-CN" w:bidi="ar-SA"/>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17" w:name="_Toc35393623"/>
      <w:bookmarkStart w:id="18" w:name="_Toc35393792"/>
      <w:bookmarkStart w:id="19" w:name="_Toc9354"/>
      <w:bookmarkStart w:id="20" w:name="_Toc10799"/>
      <w:r>
        <w:rPr>
          <w:rFonts w:hint="eastAsia" w:ascii="宋体" w:hAnsi="宋体" w:eastAsia="宋体" w:cs="宋体"/>
          <w:b/>
          <w:bCs w:val="0"/>
          <w:color w:val="auto"/>
          <w:sz w:val="30"/>
          <w:szCs w:val="30"/>
          <w:lang w:val="en-US" w:eastAsia="zh-CN"/>
        </w:rPr>
        <w:t>四</w:t>
      </w:r>
      <w:r>
        <w:rPr>
          <w:rFonts w:hint="eastAsia" w:ascii="宋体" w:hAnsi="宋体" w:eastAsia="宋体" w:cs="宋体"/>
          <w:b/>
          <w:bCs w:val="0"/>
          <w:color w:val="auto"/>
          <w:sz w:val="30"/>
          <w:szCs w:val="30"/>
        </w:rPr>
        <w:t>、获取</w:t>
      </w:r>
      <w:bookmarkEnd w:id="15"/>
      <w:bookmarkEnd w:id="16"/>
      <w:bookmarkEnd w:id="17"/>
      <w:bookmarkEnd w:id="18"/>
      <w:r>
        <w:rPr>
          <w:rFonts w:hint="eastAsia" w:ascii="宋体" w:hAnsi="宋体" w:eastAsia="宋体" w:cs="宋体"/>
          <w:b/>
          <w:bCs w:val="0"/>
          <w:color w:val="auto"/>
          <w:sz w:val="30"/>
          <w:szCs w:val="30"/>
          <w:lang w:eastAsia="zh-CN"/>
        </w:rPr>
        <w:t>磋商文件</w:t>
      </w:r>
      <w:bookmarkEnd w:id="19"/>
      <w:bookmarkEnd w:id="20"/>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FF0000"/>
          <w:sz w:val="28"/>
          <w:szCs w:val="21"/>
        </w:rPr>
      </w:pPr>
      <w:r>
        <w:rPr>
          <w:rFonts w:hint="eastAsia" w:ascii="Times New Roman" w:hAnsi="Times New Roman" w:eastAsia="华文宋体" w:cs="宋体"/>
          <w:b w:val="0"/>
          <w:color w:val="auto"/>
          <w:sz w:val="28"/>
          <w:szCs w:val="21"/>
          <w:u w:val="none"/>
          <w:lang w:val="en-US" w:eastAsia="zh-CN"/>
        </w:rPr>
        <w:t>1、时间：2022年6月15日至2022年6月</w:t>
      </w:r>
      <w:r>
        <w:rPr>
          <w:rFonts w:hint="eastAsia" w:eastAsia="华文宋体" w:cs="宋体"/>
          <w:b w:val="0"/>
          <w:color w:val="auto"/>
          <w:sz w:val="28"/>
          <w:szCs w:val="21"/>
          <w:u w:val="none"/>
          <w:lang w:val="en-US" w:eastAsia="zh-CN"/>
        </w:rPr>
        <w:t>22</w:t>
      </w:r>
      <w:r>
        <w:rPr>
          <w:rFonts w:hint="eastAsia" w:ascii="Times New Roman" w:hAnsi="Times New Roman" w:eastAsia="华文宋体" w:cs="宋体"/>
          <w:b w:val="0"/>
          <w:color w:val="auto"/>
          <w:sz w:val="28"/>
          <w:szCs w:val="21"/>
          <w:u w:val="none"/>
          <w:lang w:val="en-US" w:eastAsia="zh-CN"/>
        </w:rPr>
        <w:t>日，每天上午10：00至14:00，下午16:00至20:00（北京时间）</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u w:val="none"/>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rPr>
        <w:t>方式：线下获取，凡有意参加投标者,提供以下资料：</w:t>
      </w:r>
      <w:r>
        <w:rPr>
          <w:rFonts w:hint="eastAsia" w:ascii="Times New Roman" w:hAnsi="Times New Roman" w:eastAsia="华文宋体" w:cs="宋体"/>
          <w:b w:val="0"/>
          <w:color w:val="auto"/>
          <w:sz w:val="28"/>
          <w:szCs w:val="21"/>
          <w:lang w:eastAsia="zh-CN"/>
        </w:rPr>
        <w:t>法人授权委托书</w:t>
      </w:r>
      <w:r>
        <w:rPr>
          <w:rFonts w:hint="eastAsia" w:ascii="Times New Roman" w:hAnsi="Times New Roman" w:eastAsia="华文宋体" w:cs="宋体"/>
          <w:b w:val="0"/>
          <w:color w:val="auto"/>
          <w:sz w:val="28"/>
          <w:szCs w:val="21"/>
          <w:lang w:val="en-US" w:eastAsia="zh-CN"/>
        </w:rPr>
        <w:t>原件</w:t>
      </w:r>
      <w:r>
        <w:rPr>
          <w:rFonts w:hint="eastAsia" w:ascii="Times New Roman" w:hAnsi="Times New Roman" w:eastAsia="华文宋体" w:cs="宋体"/>
          <w:b w:val="0"/>
          <w:color w:val="auto"/>
          <w:sz w:val="28"/>
          <w:szCs w:val="21"/>
          <w:lang w:eastAsia="zh-CN"/>
        </w:rPr>
        <w:t>、</w:t>
      </w:r>
      <w:r>
        <w:rPr>
          <w:rFonts w:hint="eastAsia" w:ascii="Times New Roman" w:hAnsi="Times New Roman" w:eastAsia="华文宋体" w:cs="宋体"/>
          <w:b w:val="0"/>
          <w:color w:val="auto"/>
          <w:sz w:val="28"/>
          <w:szCs w:val="21"/>
        </w:rPr>
        <w:t>法人</w:t>
      </w:r>
      <w:r>
        <w:rPr>
          <w:rFonts w:hint="eastAsia" w:ascii="Times New Roman" w:hAnsi="Times New Roman" w:eastAsia="华文宋体" w:cs="宋体"/>
          <w:b w:val="0"/>
          <w:color w:val="auto"/>
          <w:sz w:val="28"/>
          <w:szCs w:val="21"/>
          <w:lang w:eastAsia="zh-CN"/>
        </w:rPr>
        <w:t>或授权委托人</w:t>
      </w:r>
      <w:r>
        <w:rPr>
          <w:rFonts w:hint="eastAsia" w:ascii="Times New Roman" w:hAnsi="Times New Roman" w:eastAsia="华文宋体" w:cs="宋体"/>
          <w:b w:val="0"/>
          <w:color w:val="auto"/>
          <w:sz w:val="28"/>
          <w:szCs w:val="21"/>
        </w:rPr>
        <w:t>身份证</w:t>
      </w:r>
      <w:r>
        <w:rPr>
          <w:rFonts w:hint="eastAsia" w:ascii="Times New Roman" w:hAnsi="Times New Roman" w:eastAsia="华文宋体" w:cs="宋体"/>
          <w:b w:val="0"/>
          <w:color w:val="auto"/>
          <w:sz w:val="28"/>
          <w:szCs w:val="21"/>
          <w:lang w:val="en-US" w:eastAsia="zh-CN"/>
        </w:rPr>
        <w:t>原件</w:t>
      </w:r>
      <w:r>
        <w:rPr>
          <w:rFonts w:hint="eastAsia" w:ascii="Times New Roman" w:hAnsi="Times New Roman" w:eastAsia="华文宋体" w:cs="宋体"/>
          <w:b w:val="0"/>
          <w:color w:val="auto"/>
          <w:sz w:val="28"/>
          <w:szCs w:val="21"/>
        </w:rPr>
        <w:t>、营业执照</w:t>
      </w:r>
      <w:r>
        <w:rPr>
          <w:rFonts w:hint="eastAsia" w:ascii="Times New Roman" w:hAnsi="Times New Roman" w:eastAsia="华文宋体" w:cs="宋体"/>
          <w:b w:val="0"/>
          <w:color w:val="auto"/>
          <w:sz w:val="28"/>
          <w:szCs w:val="21"/>
          <w:lang w:val="en-US" w:eastAsia="zh-CN"/>
        </w:rPr>
        <w:t>原件、资质证书原件、项目负责人职称证书原件、</w:t>
      </w:r>
      <w:r>
        <w:rPr>
          <w:rFonts w:hint="eastAsia" w:ascii="Times New Roman" w:hAnsi="Times New Roman" w:eastAsia="华文宋体" w:cs="宋体"/>
          <w:b w:val="0"/>
          <w:color w:val="auto"/>
          <w:sz w:val="28"/>
          <w:szCs w:val="21"/>
          <w:lang w:eastAsia="zh-CN"/>
        </w:rPr>
        <w:t>未被</w:t>
      </w:r>
      <w:r>
        <w:rPr>
          <w:rFonts w:hint="eastAsia" w:ascii="Times New Roman" w:hAnsi="Times New Roman" w:eastAsia="华文宋体" w:cs="宋体"/>
          <w:b w:val="0"/>
          <w:color w:val="auto"/>
          <w:sz w:val="28"/>
          <w:szCs w:val="21"/>
          <w:lang w:val="en-US" w:eastAsia="zh-CN"/>
        </w:rPr>
        <w:t>“信用中国”网站（www.creditchina.gov.cn）、中国政府采购网（www.ccgp.gov.cn）被列入失信被执行人、税收违法黑名单、政府采购严重违法失信行为记录名单的（尚在处罚期内的）的相关证明材料（网络截图），以上资料携带原件及复印件加盖公章（一式三份）到新疆鑫耀览项目管理咨询有限公司（</w:t>
      </w:r>
      <w:r>
        <w:rPr>
          <w:rFonts w:hint="eastAsia" w:ascii="Times New Roman" w:hAnsi="Times New Roman" w:eastAsia="华文宋体" w:cs="宋体"/>
          <w:b w:val="0"/>
          <w:color w:val="auto"/>
          <w:sz w:val="28"/>
          <w:szCs w:val="21"/>
          <w:u w:val="none"/>
          <w:lang w:val="en-US" w:eastAsia="zh-CN"/>
        </w:rPr>
        <w:t>昌吉市建国西路和谐国际广场E座1603室</w:t>
      </w:r>
      <w:r>
        <w:rPr>
          <w:rFonts w:hint="eastAsia" w:ascii="Times New Roman" w:hAnsi="Times New Roman" w:eastAsia="华文宋体" w:cs="宋体"/>
          <w:b w:val="0"/>
          <w:color w:val="auto"/>
          <w:sz w:val="28"/>
          <w:szCs w:val="21"/>
          <w:lang w:val="en-US" w:eastAsia="zh-CN"/>
        </w:rPr>
        <w:t>）报名并领取招标文件。</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rPr>
      </w:pPr>
      <w:r>
        <w:rPr>
          <w:rFonts w:hint="eastAsia" w:ascii="Times New Roman" w:hAnsi="Times New Roman" w:eastAsia="华文宋体" w:cs="宋体"/>
          <w:b w:val="0"/>
          <w:color w:val="auto"/>
          <w:sz w:val="28"/>
          <w:szCs w:val="21"/>
          <w:lang w:val="en-US" w:eastAsia="zh-CN"/>
        </w:rPr>
        <w:t>2、磋商文件</w:t>
      </w:r>
      <w:r>
        <w:rPr>
          <w:rFonts w:hint="eastAsia" w:ascii="Times New Roman" w:hAnsi="Times New Roman" w:eastAsia="华文宋体" w:cs="宋体"/>
          <w:b w:val="0"/>
          <w:color w:val="auto"/>
          <w:sz w:val="28"/>
          <w:szCs w:val="21"/>
        </w:rPr>
        <w:t>：</w:t>
      </w:r>
      <w:r>
        <w:rPr>
          <w:rFonts w:hint="eastAsia" w:ascii="Times New Roman" w:hAnsi="Times New Roman" w:eastAsia="华文宋体" w:cs="宋体"/>
          <w:b w:val="0"/>
          <w:color w:val="auto"/>
          <w:sz w:val="28"/>
          <w:szCs w:val="21"/>
          <w:lang w:val="en-US" w:eastAsia="zh-CN"/>
        </w:rPr>
        <w:t>2</w:t>
      </w:r>
      <w:r>
        <w:rPr>
          <w:rFonts w:hint="eastAsia" w:ascii="Times New Roman" w:hAnsi="Times New Roman" w:eastAsia="华文宋体" w:cs="宋体"/>
          <w:b w:val="0"/>
          <w:color w:val="auto"/>
          <w:sz w:val="28"/>
          <w:szCs w:val="21"/>
        </w:rPr>
        <w:t>00元，售后不退。</w:t>
      </w:r>
    </w:p>
    <w:p>
      <w:pPr>
        <w:pStyle w:val="1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default" w:ascii="Times New Roman" w:hAnsi="Times New Roman" w:eastAsia="华文宋体" w:cs="宋体"/>
          <w:b w:val="0"/>
          <w:color w:val="auto"/>
          <w:sz w:val="28"/>
          <w:szCs w:val="21"/>
          <w:lang w:val="en-US" w:eastAsia="zh-CN"/>
        </w:rPr>
      </w:pPr>
      <w:r>
        <w:rPr>
          <w:rFonts w:hint="eastAsia" w:ascii="Times New Roman" w:hAnsi="Times New Roman" w:eastAsia="华文宋体" w:cs="宋体"/>
          <w:b w:val="0"/>
          <w:color w:val="auto"/>
          <w:kern w:val="2"/>
          <w:sz w:val="28"/>
          <w:szCs w:val="21"/>
          <w:lang w:val="en-US" w:eastAsia="zh-CN"/>
        </w:rPr>
        <w:t>3、磋商</w:t>
      </w:r>
      <w:r>
        <w:rPr>
          <w:rFonts w:hint="eastAsia" w:ascii="Times New Roman" w:hAnsi="Times New Roman" w:eastAsia="华文宋体" w:cs="宋体"/>
          <w:b w:val="0"/>
          <w:color w:val="auto"/>
          <w:kern w:val="2"/>
          <w:sz w:val="28"/>
          <w:szCs w:val="21"/>
        </w:rPr>
        <w:t>保证金：</w:t>
      </w:r>
      <w:r>
        <w:rPr>
          <w:rFonts w:hint="eastAsia" w:ascii="Times New Roman" w:hAnsi="Times New Roman" w:eastAsia="华文宋体" w:cs="宋体"/>
          <w:b w:val="0"/>
          <w:color w:val="auto"/>
          <w:kern w:val="2"/>
          <w:sz w:val="28"/>
          <w:szCs w:val="21"/>
          <w:lang w:val="en-US" w:eastAsia="zh-CN"/>
        </w:rPr>
        <w:t>10000元（壹万元整）</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华文宋体" w:cs="宋体"/>
          <w:b w:val="0"/>
          <w:color w:val="auto"/>
          <w:kern w:val="0"/>
          <w:sz w:val="28"/>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投标保证金的缴纳时间为（2022年6月15日10时00分－2022年6月</w:t>
      </w:r>
      <w:r>
        <w:rPr>
          <w:rFonts w:hint="eastAsia" w:eastAsia="华文宋体" w:cs="宋体"/>
          <w:b w:val="0"/>
          <w:color w:val="auto"/>
          <w:kern w:val="0"/>
          <w:sz w:val="28"/>
          <w:szCs w:val="21"/>
          <w:lang w:val="en-US" w:eastAsia="zh-CN" w:bidi="ar-SA"/>
        </w:rPr>
        <w:t>22</w:t>
      </w:r>
      <w:bookmarkStart w:id="164" w:name="_GoBack"/>
      <w:bookmarkEnd w:id="164"/>
      <w:r>
        <w:rPr>
          <w:rFonts w:hint="eastAsia" w:ascii="Times New Roman" w:hAnsi="Times New Roman" w:eastAsia="华文宋体" w:cs="宋体"/>
          <w:b w:val="0"/>
          <w:color w:val="auto"/>
          <w:kern w:val="0"/>
          <w:sz w:val="28"/>
          <w:szCs w:val="21"/>
          <w:lang w:val="en-US" w:eastAsia="zh-CN" w:bidi="ar-SA"/>
        </w:rPr>
        <w:t>日18时00分），投标人应充分考虑资金到账时间，在规定的时限前自行办妥投标保证金缴纳手续，投标保证金的缴付时间以电汇凭证和网银对账单上的时间为准，超过缴纳的时限缴纳投标保证金视为报名无效。</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宋体" w:hAnsi="宋体" w:eastAsia="宋体" w:cs="宋体"/>
          <w:color w:val="auto"/>
          <w:kern w:val="0"/>
          <w:sz w:val="21"/>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必须由投标单位基本帐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投标人在缴纳投标保证金时，需在进帐凭证上明确资金用途和项目名称，并注明联系人及电话，以便查对核实。</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bookmarkStart w:id="21" w:name="_Toc28359005"/>
      <w:bookmarkStart w:id="22" w:name="_Toc28359082"/>
      <w:bookmarkStart w:id="23" w:name="_Toc3426"/>
      <w:bookmarkStart w:id="24" w:name="_Toc35393793"/>
      <w:bookmarkStart w:id="25" w:name="_Toc35393624"/>
      <w:bookmarkStart w:id="26" w:name="_Toc15288"/>
      <w:r>
        <w:rPr>
          <w:rFonts w:hint="eastAsia" w:ascii="宋体" w:hAnsi="宋体" w:eastAsia="宋体" w:cs="宋体"/>
          <w:b/>
          <w:bCs w:val="0"/>
          <w:color w:val="auto"/>
          <w:sz w:val="30"/>
          <w:szCs w:val="30"/>
          <w:lang w:val="en-US" w:eastAsia="zh-CN"/>
        </w:rPr>
        <w:t>五</w:t>
      </w:r>
      <w:r>
        <w:rPr>
          <w:rFonts w:hint="eastAsia" w:ascii="宋体" w:hAnsi="宋体" w:eastAsia="宋体" w:cs="宋体"/>
          <w:b/>
          <w:bCs w:val="0"/>
          <w:color w:val="auto"/>
          <w:sz w:val="30"/>
          <w:szCs w:val="30"/>
        </w:rPr>
        <w:t>、提交投标文件</w:t>
      </w:r>
      <w:bookmarkEnd w:id="21"/>
      <w:bookmarkEnd w:id="22"/>
      <w:r>
        <w:rPr>
          <w:rFonts w:hint="eastAsia" w:ascii="宋体" w:hAnsi="宋体" w:eastAsia="宋体" w:cs="宋体"/>
          <w:b/>
          <w:bCs w:val="0"/>
          <w:color w:val="auto"/>
          <w:sz w:val="30"/>
          <w:szCs w:val="30"/>
        </w:rPr>
        <w:t>截止时间、开标时间和地点</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none"/>
        </w:rPr>
      </w:pPr>
      <w:r>
        <w:rPr>
          <w:rFonts w:hint="eastAsia" w:ascii="Times New Roman" w:hAnsi="Times New Roman" w:eastAsia="华文宋体" w:cs="宋体"/>
          <w:b w:val="0"/>
          <w:bCs w:val="0"/>
          <w:color w:val="auto"/>
          <w:sz w:val="28"/>
          <w:szCs w:val="21"/>
          <w:u w:val="none"/>
          <w:lang w:eastAsia="zh-CN"/>
        </w:rPr>
        <w:t>提交磋商文件截止时间：202</w:t>
      </w:r>
      <w:r>
        <w:rPr>
          <w:rFonts w:hint="eastAsia" w:ascii="Times New Roman" w:hAnsi="Times New Roman" w:eastAsia="华文宋体" w:cs="宋体"/>
          <w:b w:val="0"/>
          <w:bCs w:val="0"/>
          <w:color w:val="auto"/>
          <w:sz w:val="28"/>
          <w:szCs w:val="21"/>
          <w:u w:val="none"/>
          <w:lang w:val="en-US" w:eastAsia="zh-CN"/>
        </w:rPr>
        <w:t>2</w:t>
      </w:r>
      <w:r>
        <w:rPr>
          <w:rFonts w:hint="eastAsia" w:ascii="Times New Roman" w:hAnsi="Times New Roman" w:eastAsia="华文宋体" w:cs="宋体"/>
          <w:b w:val="0"/>
          <w:bCs w:val="0"/>
          <w:color w:val="auto"/>
          <w:sz w:val="28"/>
          <w:szCs w:val="21"/>
          <w:u w:val="none"/>
          <w:lang w:eastAsia="zh-CN"/>
        </w:rPr>
        <w:t>年</w:t>
      </w:r>
      <w:r>
        <w:rPr>
          <w:rFonts w:hint="eastAsia" w:ascii="Times New Roman" w:hAnsi="Times New Roman" w:eastAsia="华文宋体" w:cs="宋体"/>
          <w:b w:val="0"/>
          <w:bCs w:val="0"/>
          <w:color w:val="auto"/>
          <w:sz w:val="28"/>
          <w:szCs w:val="21"/>
          <w:u w:val="none"/>
          <w:lang w:val="en-US" w:eastAsia="zh-CN"/>
        </w:rPr>
        <w:t>6</w:t>
      </w:r>
      <w:r>
        <w:rPr>
          <w:rFonts w:hint="eastAsia" w:ascii="Times New Roman" w:hAnsi="Times New Roman" w:eastAsia="华文宋体" w:cs="宋体"/>
          <w:b w:val="0"/>
          <w:bCs w:val="0"/>
          <w:color w:val="auto"/>
          <w:sz w:val="28"/>
          <w:szCs w:val="21"/>
          <w:u w:val="none"/>
          <w:lang w:eastAsia="zh-CN"/>
        </w:rPr>
        <w:t>月</w:t>
      </w:r>
      <w:r>
        <w:rPr>
          <w:rFonts w:hint="eastAsia" w:eastAsia="华文宋体" w:cs="宋体"/>
          <w:b w:val="0"/>
          <w:bCs w:val="0"/>
          <w:color w:val="auto"/>
          <w:sz w:val="28"/>
          <w:szCs w:val="21"/>
          <w:u w:val="none"/>
          <w:lang w:val="en-US" w:eastAsia="zh-CN"/>
        </w:rPr>
        <w:t>30</w:t>
      </w:r>
      <w:r>
        <w:rPr>
          <w:rFonts w:hint="eastAsia" w:ascii="Times New Roman" w:hAnsi="Times New Roman" w:eastAsia="华文宋体" w:cs="宋体"/>
          <w:b w:val="0"/>
          <w:bCs w:val="0"/>
          <w:color w:val="auto"/>
          <w:sz w:val="28"/>
          <w:szCs w:val="21"/>
          <w:u w:val="none"/>
          <w:lang w:eastAsia="zh-CN"/>
        </w:rPr>
        <w:t>日</w:t>
      </w:r>
      <w:r>
        <w:rPr>
          <w:rFonts w:hint="eastAsia" w:ascii="Times New Roman" w:hAnsi="Times New Roman" w:eastAsia="华文宋体" w:cs="宋体"/>
          <w:b w:val="0"/>
          <w:bCs w:val="0"/>
          <w:color w:val="auto"/>
          <w:sz w:val="28"/>
          <w:szCs w:val="21"/>
          <w:u w:val="none"/>
          <w:lang w:val="en-US" w:eastAsia="zh-CN"/>
        </w:rPr>
        <w:t>11</w:t>
      </w:r>
      <w:r>
        <w:rPr>
          <w:rFonts w:hint="eastAsia" w:ascii="Times New Roman" w:hAnsi="Times New Roman" w:eastAsia="华文宋体" w:cs="宋体"/>
          <w:b w:val="0"/>
          <w:bCs w:val="0"/>
          <w:color w:val="auto"/>
          <w:sz w:val="28"/>
          <w:szCs w:val="21"/>
          <w:u w:val="none"/>
          <w:lang w:eastAsia="zh-CN"/>
        </w:rPr>
        <w:t>点</w:t>
      </w:r>
      <w:r>
        <w:rPr>
          <w:rFonts w:hint="eastAsia" w:ascii="Times New Roman" w:hAnsi="Times New Roman" w:eastAsia="华文宋体" w:cs="宋体"/>
          <w:b w:val="0"/>
          <w:bCs w:val="0"/>
          <w:color w:val="auto"/>
          <w:sz w:val="28"/>
          <w:szCs w:val="21"/>
          <w:u w:val="none"/>
          <w:lang w:val="en-US" w:eastAsia="zh-CN"/>
        </w:rPr>
        <w:t>00</w:t>
      </w:r>
      <w:r>
        <w:rPr>
          <w:rFonts w:hint="eastAsia" w:ascii="Times New Roman" w:hAnsi="Times New Roman" w:eastAsia="华文宋体" w:cs="宋体"/>
          <w:b w:val="0"/>
          <w:bCs w:val="0"/>
          <w:color w:val="auto"/>
          <w:sz w:val="28"/>
          <w:szCs w:val="21"/>
          <w:u w:val="none"/>
          <w:lang w:eastAsia="zh-CN"/>
        </w:rPr>
        <w:t>分（北京时间）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single"/>
        </w:rPr>
      </w:pPr>
      <w:r>
        <w:rPr>
          <w:rFonts w:hint="eastAsia" w:ascii="Times New Roman" w:hAnsi="Times New Roman" w:eastAsia="华文宋体" w:cs="宋体"/>
          <w:b w:val="0"/>
          <w:color w:val="auto"/>
          <w:sz w:val="28"/>
          <w:szCs w:val="21"/>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default" w:ascii="宋体" w:hAnsi="宋体" w:eastAsia="宋体" w:cs="宋体"/>
          <w:b/>
          <w:bCs w:val="0"/>
          <w:color w:val="auto"/>
          <w:sz w:val="30"/>
          <w:szCs w:val="30"/>
          <w:lang w:val="en-US" w:eastAsia="zh-CN"/>
        </w:rPr>
      </w:pPr>
      <w:bookmarkStart w:id="27" w:name="_Toc35393794"/>
      <w:bookmarkStart w:id="28" w:name="_Toc12757"/>
      <w:bookmarkStart w:id="29" w:name="_Toc26993"/>
      <w:bookmarkStart w:id="30" w:name="_Toc28359084"/>
      <w:bookmarkStart w:id="31" w:name="_Toc35393625"/>
      <w:bookmarkStart w:id="32" w:name="_Toc28359007"/>
      <w:r>
        <w:rPr>
          <w:rFonts w:hint="eastAsia" w:ascii="宋体" w:hAnsi="宋体" w:eastAsia="宋体" w:cs="宋体"/>
          <w:b/>
          <w:bCs w:val="0"/>
          <w:color w:val="auto"/>
          <w:sz w:val="30"/>
          <w:szCs w:val="30"/>
          <w:lang w:val="en-US" w:eastAsia="zh-CN"/>
        </w:rPr>
        <w:t xml:space="preserve">    </w:t>
      </w:r>
      <w:r>
        <w:rPr>
          <w:rFonts w:hint="eastAsia" w:ascii="Times New Roman" w:hAnsi="Times New Roman" w:eastAsia="华文宋体" w:cs="宋体"/>
          <w:b w:val="0"/>
          <w:bCs w:val="0"/>
          <w:color w:val="auto"/>
          <w:kern w:val="2"/>
          <w:sz w:val="28"/>
          <w:szCs w:val="21"/>
          <w:u w:val="none"/>
          <w:lang w:val="en-US" w:eastAsia="zh-CN" w:bidi="ar-SA"/>
        </w:rPr>
        <w:t>磋商时间：2022年6月</w:t>
      </w:r>
      <w:r>
        <w:rPr>
          <w:rFonts w:hint="eastAsia" w:eastAsia="华文宋体" w:cs="宋体"/>
          <w:b w:val="0"/>
          <w:bCs w:val="0"/>
          <w:color w:val="auto"/>
          <w:kern w:val="2"/>
          <w:sz w:val="28"/>
          <w:szCs w:val="21"/>
          <w:u w:val="none"/>
          <w:lang w:val="en-US" w:eastAsia="zh-CN" w:bidi="ar-SA"/>
        </w:rPr>
        <w:t>30</w:t>
      </w:r>
      <w:r>
        <w:rPr>
          <w:rFonts w:hint="eastAsia" w:ascii="Times New Roman" w:hAnsi="Times New Roman" w:eastAsia="华文宋体" w:cs="宋体"/>
          <w:b w:val="0"/>
          <w:bCs w:val="0"/>
          <w:color w:val="auto"/>
          <w:kern w:val="2"/>
          <w:sz w:val="28"/>
          <w:szCs w:val="21"/>
          <w:u w:val="none"/>
          <w:lang w:val="en-US" w:eastAsia="zh-CN" w:bidi="ar-SA"/>
        </w:rPr>
        <w:t>日11点00分（北京时间）</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宋体" w:hAnsi="宋体" w:eastAsia="宋体" w:cs="宋体"/>
          <w:b/>
          <w:bCs w:val="0"/>
          <w:color w:val="auto"/>
          <w:sz w:val="30"/>
          <w:szCs w:val="30"/>
          <w:lang w:val="en-US" w:eastAsia="zh-CN"/>
        </w:rPr>
        <w:t>六</w:t>
      </w:r>
      <w:r>
        <w:rPr>
          <w:rFonts w:hint="eastAsia" w:ascii="宋体" w:hAnsi="宋体" w:eastAsia="宋体" w:cs="宋体"/>
          <w:b/>
          <w:bCs w:val="0"/>
          <w:color w:val="auto"/>
          <w:sz w:val="30"/>
          <w:szCs w:val="30"/>
        </w:rPr>
        <w:t>、公告期限</w:t>
      </w:r>
      <w:bookmarkEnd w:id="27"/>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kern w:val="0"/>
          <w:sz w:val="28"/>
          <w:szCs w:val="21"/>
        </w:rPr>
      </w:pPr>
      <w:r>
        <w:rPr>
          <w:rFonts w:hint="eastAsia" w:ascii="Times New Roman" w:hAnsi="Times New Roman" w:eastAsia="华文宋体" w:cs="宋体"/>
          <w:color w:val="auto"/>
          <w:kern w:val="0"/>
          <w:sz w:val="28"/>
          <w:szCs w:val="21"/>
        </w:rPr>
        <w:t>自本公告发布之日起</w:t>
      </w:r>
      <w:r>
        <w:rPr>
          <w:rFonts w:hint="eastAsia" w:ascii="Times New Roman" w:hAnsi="Times New Roman" w:eastAsia="华文宋体" w:cs="宋体"/>
          <w:color w:val="auto"/>
          <w:kern w:val="0"/>
          <w:sz w:val="28"/>
          <w:szCs w:val="21"/>
          <w:lang w:val="en-US" w:eastAsia="zh-CN"/>
        </w:rPr>
        <w:t>5</w:t>
      </w:r>
      <w:r>
        <w:rPr>
          <w:rFonts w:hint="eastAsia" w:ascii="Times New Roman" w:hAnsi="Times New Roman" w:eastAsia="华文宋体" w:cs="宋体"/>
          <w:color w:val="auto"/>
          <w:kern w:val="0"/>
          <w:sz w:val="28"/>
          <w:szCs w:val="21"/>
        </w:rPr>
        <w:t>个工作日。</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33" w:name="_Toc35393795"/>
      <w:bookmarkStart w:id="34" w:name="_Toc8698"/>
      <w:bookmarkStart w:id="35" w:name="_Toc29172"/>
      <w:bookmarkStart w:id="36" w:name="_Toc35393626"/>
      <w:r>
        <w:rPr>
          <w:rFonts w:hint="eastAsia" w:ascii="宋体" w:hAnsi="宋体" w:eastAsia="宋体" w:cs="宋体"/>
          <w:b/>
          <w:bCs w:val="0"/>
          <w:color w:val="auto"/>
          <w:sz w:val="30"/>
          <w:szCs w:val="30"/>
          <w:lang w:val="en-US" w:eastAsia="zh-CN"/>
        </w:rPr>
        <w:t>七</w:t>
      </w:r>
      <w:r>
        <w:rPr>
          <w:rFonts w:hint="eastAsia" w:ascii="宋体" w:hAnsi="宋体" w:eastAsia="宋体" w:cs="宋体"/>
          <w:b/>
          <w:bCs w:val="0"/>
          <w:color w:val="auto"/>
          <w:sz w:val="30"/>
          <w:szCs w:val="30"/>
        </w:rPr>
        <w:t>、</w:t>
      </w:r>
      <w:bookmarkEnd w:id="33"/>
      <w:bookmarkEnd w:id="34"/>
      <w:bookmarkEnd w:id="35"/>
      <w:bookmarkEnd w:id="36"/>
      <w:r>
        <w:rPr>
          <w:rFonts w:hint="eastAsia" w:ascii="宋体" w:hAnsi="宋体" w:eastAsia="宋体" w:cs="宋体"/>
          <w:b/>
          <w:bCs w:val="0"/>
          <w:color w:val="auto"/>
          <w:sz w:val="30"/>
          <w:szCs w:val="30"/>
          <w:lang w:val="en-US" w:eastAsia="zh-CN"/>
        </w:rPr>
        <w:t>采购公告发布媒体</w:t>
      </w:r>
    </w:p>
    <w:p>
      <w:pPr>
        <w:pStyle w:val="4"/>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bookmarkStart w:id="37" w:name="_Toc2501"/>
      <w:bookmarkStart w:id="38" w:name="_Toc35393627"/>
      <w:bookmarkStart w:id="39" w:name="_Toc35393796"/>
      <w:bookmarkStart w:id="40" w:name="_Toc28359008"/>
      <w:bookmarkStart w:id="41" w:name="_Toc14678"/>
      <w:bookmarkStart w:id="42" w:name="_Toc28359085"/>
      <w:r>
        <w:rPr>
          <w:rFonts w:hint="eastAsia" w:ascii="Times New Roman" w:hAnsi="Times New Roman" w:eastAsia="华文宋体" w:cs="宋体"/>
          <w:b w:val="0"/>
          <w:bCs w:val="0"/>
          <w:color w:val="auto"/>
          <w:kern w:val="0"/>
          <w:sz w:val="28"/>
          <w:szCs w:val="21"/>
          <w:lang w:val="en-US" w:eastAsia="zh-CN" w:bidi="ar-SA"/>
        </w:rPr>
        <w:t>本次采购公告在新疆政府采购网上发布</w:t>
      </w:r>
      <w:r>
        <w:rPr>
          <w:rFonts w:hint="eastAsia" w:ascii="Times New Roman" w:hAnsi="Times New Roman" w:eastAsia="宋体" w:cs="宋体"/>
          <w:b w:val="0"/>
          <w:bCs/>
          <w:color w:val="auto"/>
          <w:sz w:val="28"/>
          <w:szCs w:val="21"/>
          <w:lang w:val="en-US" w:eastAsia="zh-CN"/>
        </w:rPr>
        <w:t>。</w:t>
      </w: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val="en-US" w:eastAsia="zh-CN"/>
        </w:rPr>
        <w:t>其他补充事宜</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eastAsia" w:ascii="Times New Roman" w:hAnsi="Times New Roman" w:eastAsia="华文宋体" w:cs="宋体"/>
          <w:b w:val="0"/>
          <w:bCs w:val="0"/>
          <w:color w:val="auto"/>
          <w:kern w:val="0"/>
          <w:sz w:val="28"/>
          <w:szCs w:val="21"/>
          <w:lang w:val="en-US" w:eastAsia="zh-CN" w:bidi="ar-SA"/>
        </w:rPr>
      </w:pPr>
      <w:r>
        <w:rPr>
          <w:rFonts w:hint="default" w:ascii="Times New Roman" w:hAnsi="Times New Roman" w:eastAsia="华文宋体" w:cs="宋体"/>
          <w:b w:val="0"/>
          <w:bCs w:val="0"/>
          <w:color w:val="auto"/>
          <w:kern w:val="0"/>
          <w:sz w:val="28"/>
          <w:szCs w:val="21"/>
          <w:lang w:val="en-US" w:eastAsia="zh-CN" w:bidi="ar-SA"/>
        </w:rPr>
        <w:t>特别提示：</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default" w:ascii="Times New Roman" w:hAnsi="Times New Roman" w:eastAsia="华文宋体" w:cs="宋体"/>
          <w:b w:val="0"/>
          <w:bCs w:val="0"/>
          <w:color w:val="auto"/>
          <w:kern w:val="0"/>
          <w:sz w:val="28"/>
          <w:szCs w:val="21"/>
          <w:lang w:val="en-US" w:eastAsia="zh-CN" w:bidi="ar-SA"/>
        </w:rPr>
      </w:pPr>
      <w:r>
        <w:rPr>
          <w:rFonts w:hint="default" w:ascii="Times New Roman" w:hAnsi="Times New Roman" w:eastAsia="华文宋体" w:cs="宋体"/>
          <w:b w:val="0"/>
          <w:bCs w:val="0"/>
          <w:color w:val="auto"/>
          <w:kern w:val="0"/>
          <w:sz w:val="28"/>
          <w:szCs w:val="21"/>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default" w:ascii="Times New Roman" w:hAnsi="Times New Roman" w:eastAsia="华文宋体" w:cs="宋体"/>
          <w:b w:val="0"/>
          <w:bCs w:val="0"/>
          <w:color w:val="auto"/>
          <w:kern w:val="0"/>
          <w:sz w:val="28"/>
          <w:szCs w:val="21"/>
          <w:lang w:val="en-US" w:eastAsia="zh-CN" w:bidi="ar-SA"/>
        </w:rPr>
      </w:pPr>
      <w:r>
        <w:rPr>
          <w:rFonts w:hint="default" w:ascii="Times New Roman" w:hAnsi="Times New Roman" w:eastAsia="华文宋体" w:cs="宋体"/>
          <w:b w:val="0"/>
          <w:bCs w:val="0"/>
          <w:color w:val="auto"/>
          <w:kern w:val="0"/>
          <w:sz w:val="28"/>
          <w:szCs w:val="21"/>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firstLine="560" w:firstLineChars="200"/>
        <w:textAlignment w:val="auto"/>
        <w:rPr>
          <w:rFonts w:hint="eastAsia" w:ascii="宋体" w:hAnsi="宋体" w:eastAsia="宋体" w:cs="宋体"/>
          <w:b/>
          <w:bCs w:val="0"/>
          <w:color w:val="auto"/>
          <w:sz w:val="30"/>
          <w:szCs w:val="30"/>
          <w:lang w:val="en-US" w:eastAsia="zh-CN"/>
        </w:rPr>
      </w:pPr>
      <w:r>
        <w:rPr>
          <w:rFonts w:hint="default" w:ascii="Times New Roman" w:hAnsi="Times New Roman" w:eastAsia="华文宋体" w:cs="宋体"/>
          <w:b w:val="0"/>
          <w:bCs w:val="0"/>
          <w:color w:val="auto"/>
          <w:kern w:val="0"/>
          <w:sz w:val="28"/>
          <w:szCs w:val="21"/>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宋体" w:hAnsi="宋体" w:eastAsia="宋体" w:cs="宋体"/>
          <w:b/>
          <w:bCs w:val="0"/>
          <w:color w:val="auto"/>
          <w:sz w:val="30"/>
          <w:szCs w:val="30"/>
          <w:lang w:eastAsia="zh-CN"/>
        </w:rPr>
        <w:t>九</w:t>
      </w:r>
      <w:r>
        <w:rPr>
          <w:rFonts w:hint="eastAsia" w:ascii="宋体" w:hAnsi="宋体" w:eastAsia="宋体" w:cs="宋体"/>
          <w:b/>
          <w:bCs w:val="0"/>
          <w:color w:val="auto"/>
          <w:sz w:val="30"/>
          <w:szCs w:val="30"/>
        </w:rPr>
        <w:t>、</w:t>
      </w:r>
      <w:r>
        <w:rPr>
          <w:rFonts w:hint="eastAsia" w:ascii="宋体" w:hAnsi="宋体" w:eastAsia="宋体" w:cs="宋体"/>
          <w:b/>
          <w:bCs w:val="0"/>
          <w:color w:val="auto"/>
          <w:sz w:val="30"/>
          <w:szCs w:val="30"/>
          <w:lang w:val="en-US" w:eastAsia="zh-CN"/>
        </w:rPr>
        <w:t>联系方式</w:t>
      </w:r>
      <w:bookmarkEnd w:id="37"/>
      <w:bookmarkEnd w:id="38"/>
      <w:bookmarkEnd w:id="39"/>
      <w:bookmarkEnd w:id="40"/>
      <w:bookmarkEnd w:id="41"/>
      <w:bookmarkEnd w:id="42"/>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采购人信息</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阜康市交通运输局</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联系人：张俊杰</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u w:val="single"/>
          <w:lang w:val="en-US" w:eastAsia="zh-CN"/>
        </w:rPr>
      </w:pPr>
      <w:r>
        <w:rPr>
          <w:rFonts w:hint="eastAsia" w:ascii="Times New Roman" w:hAnsi="Times New Roman" w:eastAsia="华文宋体" w:cs="宋体"/>
          <w:color w:val="auto"/>
          <w:sz w:val="28"/>
          <w:szCs w:val="21"/>
        </w:rPr>
        <w:t>联系方式：</w:t>
      </w:r>
      <w:bookmarkStart w:id="43" w:name="_Toc28359009"/>
      <w:bookmarkStart w:id="44" w:name="_Toc28359086"/>
      <w:r>
        <w:rPr>
          <w:rFonts w:hint="eastAsia" w:ascii="Times New Roman" w:hAnsi="Times New Roman" w:eastAsia="华文宋体" w:cs="宋体"/>
          <w:color w:val="auto"/>
          <w:sz w:val="28"/>
          <w:szCs w:val="21"/>
          <w:u w:val="none"/>
          <w:lang w:val="en-US" w:eastAsia="zh-CN"/>
        </w:rPr>
        <w:t>0994-3222230</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采购代理机构信息</w:t>
      </w:r>
      <w:bookmarkEnd w:id="43"/>
      <w:bookmarkEnd w:id="44"/>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新疆鑫耀览项目管理咨询有限公司</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地</w:t>
      </w:r>
      <w:r>
        <w:rPr>
          <w:rFonts w:hint="eastAsia" w:ascii="Times New Roman" w:hAnsi="Times New Roman" w:eastAsia="华文宋体" w:cs="宋体"/>
          <w:color w:val="auto"/>
          <w:sz w:val="28"/>
          <w:szCs w:val="21"/>
          <w:lang w:val="en-US" w:eastAsia="zh-CN"/>
        </w:rPr>
        <w:t xml:space="preserve"> </w:t>
      </w:r>
      <w:r>
        <w:rPr>
          <w:rFonts w:hint="eastAsia" w:ascii="Times New Roman" w:hAnsi="Times New Roman" w:eastAsia="华文宋体" w:cs="宋体"/>
          <w:color w:val="auto"/>
          <w:sz w:val="28"/>
          <w:szCs w:val="21"/>
        </w:rPr>
        <w:t>址：</w:t>
      </w:r>
      <w:r>
        <w:rPr>
          <w:rFonts w:hint="eastAsia" w:ascii="Times New Roman" w:hAnsi="Times New Roman" w:eastAsia="华文宋体" w:cs="宋体"/>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联系人：索晓童     王格格</w:t>
      </w:r>
    </w:p>
    <w:p>
      <w:pPr>
        <w:pageBreakBefore w:val="0"/>
        <w:widowControl w:val="0"/>
        <w:kinsoku/>
        <w:wordWrap/>
        <w:overflowPunct/>
        <w:topLinePunct w:val="0"/>
        <w:autoSpaceDE/>
        <w:autoSpaceDN/>
        <w:bidi w:val="0"/>
        <w:adjustRightInd/>
        <w:snapToGrid/>
        <w:spacing w:line="560" w:lineRule="exact"/>
        <w:jc w:val="both"/>
        <w:textAlignment w:val="auto"/>
      </w:pPr>
      <w:r>
        <w:rPr>
          <w:rFonts w:hint="eastAsia" w:ascii="Times New Roman" w:hAnsi="Times New Roman" w:eastAsia="华文宋体" w:cs="宋体"/>
          <w:color w:val="auto"/>
          <w:sz w:val="28"/>
          <w:szCs w:val="21"/>
        </w:rPr>
        <w:t>联系方式：</w:t>
      </w:r>
      <w:bookmarkStart w:id="45" w:name="_Toc28359087"/>
      <w:bookmarkStart w:id="46" w:name="_Toc28359010"/>
      <w:r>
        <w:rPr>
          <w:rFonts w:hint="eastAsia" w:ascii="Times New Roman" w:hAnsi="Times New Roman" w:eastAsia="华文宋体" w:cs="宋体"/>
          <w:color w:val="auto"/>
          <w:sz w:val="28"/>
          <w:szCs w:val="21"/>
          <w:u w:val="none"/>
          <w:lang w:val="en-US" w:eastAsia="zh-CN"/>
        </w:rPr>
        <w:t>0994-2381999    15899457229</w:t>
      </w:r>
      <w:bookmarkEnd w:id="45"/>
      <w:bookmarkEnd w:id="46"/>
    </w:p>
    <w:p>
      <w:pPr>
        <w:spacing w:line="360" w:lineRule="auto"/>
        <w:ind w:right="18" w:firstLine="480" w:firstLineChars="200"/>
        <w:outlineLvl w:val="9"/>
        <w:rPr>
          <w:rFonts w:ascii="宋体" w:hAnsi="宋体" w:cs="宋体"/>
          <w:color w:val="000000"/>
          <w:sz w:val="24"/>
          <w:szCs w:val="24"/>
        </w:rPr>
      </w:pPr>
    </w:p>
    <w:p>
      <w:pPr>
        <w:pStyle w:val="32"/>
        <w:tabs>
          <w:tab w:val="left" w:pos="360"/>
        </w:tabs>
        <w:rPr>
          <w:rFonts w:hint="eastAsia" w:ascii="宋体" w:hAnsi="宋体" w:eastAsia="宋体" w:cs="宋体"/>
          <w:color w:val="000000"/>
          <w:sz w:val="24"/>
          <w:szCs w:val="24"/>
        </w:rPr>
      </w:pPr>
    </w:p>
    <w:p>
      <w:pPr>
        <w:bidi w:val="0"/>
        <w:jc w:val="right"/>
        <w:rPr>
          <w:rFonts w:hint="eastAsia"/>
        </w:rPr>
      </w:pPr>
    </w:p>
    <w:p>
      <w:pPr>
        <w:rPr>
          <w:rFonts w:hint="eastAsia"/>
        </w:rPr>
      </w:pPr>
      <w:r>
        <w:rPr>
          <w:rFonts w:hint="eastAsia"/>
        </w:rPr>
        <w:br w:type="page"/>
      </w:r>
    </w:p>
    <w:p>
      <w:pPr>
        <w:pStyle w:val="3"/>
        <w:bidi w:val="0"/>
      </w:pPr>
      <w:bookmarkStart w:id="47" w:name="_Toc5363"/>
      <w:bookmarkStart w:id="48" w:name="_Toc25330"/>
      <w:r>
        <w:rPr>
          <w:rFonts w:hint="eastAsia"/>
        </w:rPr>
        <w:t>第二部分</w:t>
      </w:r>
      <w:r>
        <w:rPr>
          <w:rFonts w:hint="eastAsia"/>
          <w:lang w:val="en-US" w:eastAsia="zh-CN"/>
        </w:rPr>
        <w:t xml:space="preserve"> </w:t>
      </w:r>
      <w:r>
        <w:rPr>
          <w:rFonts w:hint="eastAsia"/>
          <w:lang w:eastAsia="zh-CN"/>
        </w:rPr>
        <w:t>供应商</w:t>
      </w:r>
      <w:r>
        <w:rPr>
          <w:rFonts w:hint="eastAsia"/>
        </w:rPr>
        <w:t>须知前附表</w:t>
      </w:r>
      <w:bookmarkEnd w:id="47"/>
      <w:bookmarkEnd w:id="48"/>
    </w:p>
    <w:tbl>
      <w:tblPr>
        <w:tblStyle w:val="2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pPr>
              <w:pStyle w:val="28"/>
              <w:bidi w:val="0"/>
              <w:rPr>
                <w:lang w:val="zh-CN"/>
              </w:rPr>
            </w:pPr>
            <w:r>
              <w:rPr>
                <w:rFonts w:hint="eastAsia"/>
                <w:b/>
                <w:bCs/>
              </w:rPr>
              <w:t>项目</w:t>
            </w:r>
          </w:p>
        </w:tc>
        <w:tc>
          <w:tcPr>
            <w:tcW w:w="8058" w:type="dxa"/>
            <w:vAlign w:val="center"/>
          </w:tcPr>
          <w:p>
            <w:pPr>
              <w:pStyle w:val="28"/>
              <w:bidi w:val="0"/>
              <w:rPr>
                <w:lang w:val="zh-CN"/>
              </w:rPr>
            </w:pPr>
            <w:r>
              <w:rPr>
                <w:rFonts w:hint="eastAsi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lang w:val="zh-CN"/>
              </w:rPr>
            </w:pPr>
            <w:r>
              <w:rPr>
                <w:rFonts w:hint="eastAsia" w:ascii="Times New Roman" w:hAnsi="Times New Roman" w:eastAsia="华文宋体" w:cs="宋体"/>
                <w:b w:val="0"/>
                <w:bCs w:val="0"/>
                <w:color w:val="auto"/>
                <w:kern w:val="2"/>
                <w:sz w:val="28"/>
                <w:szCs w:val="28"/>
                <w:lang w:val="en-US" w:eastAsia="zh-CN" w:bidi="ar-SA"/>
              </w:rPr>
              <w:t>1</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宋体" w:hAnsi="宋体" w:eastAsia="宋体" w:cs="宋体"/>
                <w:b w:val="0"/>
                <w:bCs w:val="0"/>
                <w:color w:val="auto"/>
                <w:kern w:val="2"/>
                <w:sz w:val="28"/>
                <w:szCs w:val="28"/>
                <w:lang w:val="en-US" w:eastAsia="zh-CN" w:bidi="ar-SA"/>
              </w:rPr>
              <w:t>（1）采购项目名称：</w:t>
            </w:r>
            <w:r>
              <w:rPr>
                <w:rFonts w:hint="eastAsia" w:ascii="Times New Roman" w:hAnsi="Times New Roman" w:eastAsia="华文宋体" w:cs="宋体"/>
                <w:b w:val="0"/>
                <w:bCs w:val="0"/>
                <w:color w:val="auto"/>
                <w:kern w:val="2"/>
                <w:sz w:val="28"/>
                <w:szCs w:val="28"/>
                <w:lang w:val="en-US" w:eastAsia="zh-CN" w:bidi="ar-SA"/>
              </w:rPr>
              <w:t>阜康市2022年农村公路技术状况评定</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b w:val="0"/>
                <w:bCs w:val="0"/>
                <w:color w:val="auto"/>
                <w:kern w:val="2"/>
                <w:sz w:val="28"/>
                <w:szCs w:val="28"/>
                <w:lang w:val="en-US" w:eastAsia="zh-CN" w:bidi="ar-SA"/>
              </w:rPr>
              <w:t>（2）采购项目编号：XYLZB-2022-39-FW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lang w:val="zh-CN"/>
              </w:rPr>
            </w:pPr>
            <w:r>
              <w:rPr>
                <w:rFonts w:hint="eastAsia" w:ascii="Times New Roman" w:hAnsi="Times New Roman" w:eastAsia="华文宋体" w:cs="宋体"/>
                <w:b w:val="0"/>
                <w:bCs w:val="0"/>
                <w:color w:val="auto"/>
                <w:kern w:val="2"/>
                <w:sz w:val="28"/>
                <w:szCs w:val="28"/>
                <w:lang w:val="en-US" w:eastAsia="zh-CN" w:bidi="ar-SA"/>
              </w:rPr>
              <w:t>2</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b w:val="0"/>
                <w:bCs w:val="0"/>
                <w:color w:val="auto"/>
                <w:kern w:val="2"/>
                <w:sz w:val="28"/>
                <w:szCs w:val="28"/>
                <w:lang w:val="en-US" w:eastAsia="zh-CN" w:bidi="ar-SA"/>
              </w:rPr>
              <w:t>采购内容：针对阜康市主要县，乡村道采用应查尽查方式，依据公路技术状况评定标准等相关国家规范法规对阜康境内的县乡村道路及桥梁的路基强度，平整度，车辙等技术状况进行综合评定并出具技术状况评定报告，旨在客观、对道路技术状况进行评估，为后期科学编制公路养护规划和计划，积极实施预防性养护提供充实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lang w:val="zh-CN"/>
              </w:rPr>
            </w:pPr>
            <w:r>
              <w:rPr>
                <w:rFonts w:hint="eastAsia" w:ascii="Times New Roman" w:hAnsi="Times New Roman" w:eastAsia="华文宋体" w:cs="宋体"/>
                <w:color w:val="auto"/>
                <w:kern w:val="2"/>
                <w:sz w:val="28"/>
                <w:szCs w:val="21"/>
                <w:lang w:val="en-US" w:eastAsia="zh-CN" w:bidi="ar-SA"/>
              </w:rPr>
              <w:t>3</w:t>
            </w:r>
          </w:p>
        </w:tc>
        <w:tc>
          <w:tcPr>
            <w:tcW w:w="8058" w:type="dxa"/>
            <w:vAlign w:val="center"/>
          </w:tcPr>
          <w:p>
            <w:pPr>
              <w:pStyle w:val="28"/>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资格要求：</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（2）财政部、SF部《关于政府采购支持JY企业发展有关问题的通知》（财库[2014]68号文）。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（1）投标人须是中国大陆境内的独立企业法人或事业单位法人或其他经济组织，具有独立承担民事责任的能力及良好的商业信誉；</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（2）投标人须具有有效的中华人民共和国企业法人营业执照；</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default"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（3）投标人须具备有效的工程设计资质证书公路行业（公路）专业丙级（含丙级）及以上资质；项目负责人应具备公路工程专业中级及以上职称资格证书；</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（4）投标人须具备履行合同的设备和专业技术能力；</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5、供应商不得存在下列情形之一： </w:t>
            </w:r>
          </w:p>
          <w:p>
            <w:pPr>
              <w:pStyle w:val="28"/>
              <w:keepNext w:val="0"/>
              <w:keepLines w:val="0"/>
              <w:pageBreakBefore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4</w:t>
            </w:r>
          </w:p>
        </w:tc>
        <w:tc>
          <w:tcPr>
            <w:tcW w:w="8058" w:type="dxa"/>
            <w:vAlign w:val="center"/>
          </w:tcPr>
          <w:p>
            <w:pPr>
              <w:pStyle w:val="28"/>
              <w:bidi w:val="0"/>
              <w:jc w:val="both"/>
              <w:rPr>
                <w:rFonts w:hint="eastAsia" w:ascii="宋体" w:hAnsi="宋体" w:eastAsia="宋体" w:cs="宋体"/>
                <w:sz w:val="28"/>
                <w:szCs w:val="28"/>
                <w:lang w:val="zh-CN"/>
              </w:rPr>
            </w:pPr>
            <w:r>
              <w:rPr>
                <w:rFonts w:hint="eastAsia" w:ascii="宋体" w:hAnsi="宋体" w:eastAsia="宋体" w:cs="宋体"/>
                <w:b/>
                <w:bCs/>
                <w:sz w:val="28"/>
                <w:szCs w:val="28"/>
              </w:rPr>
              <w:t>竞争性磋商文件费用：</w:t>
            </w:r>
            <w:r>
              <w:rPr>
                <w:rFonts w:hint="eastAsia" w:ascii="宋体" w:hAnsi="宋体" w:eastAsia="宋体" w:cs="宋体"/>
                <w:sz w:val="28"/>
                <w:szCs w:val="28"/>
                <w:lang w:val="en-US" w:eastAsia="zh-CN"/>
              </w:rPr>
              <w:t>200</w:t>
            </w:r>
            <w:r>
              <w:rPr>
                <w:rFonts w:hint="eastAsia" w:ascii="宋体" w:hAnsi="宋体" w:eastAsia="宋体" w:cs="宋体"/>
                <w:sz w:val="28"/>
                <w:szCs w:val="28"/>
              </w:rPr>
              <w:t>元/套，售后不退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5</w:t>
            </w:r>
          </w:p>
        </w:tc>
        <w:tc>
          <w:tcPr>
            <w:tcW w:w="8058" w:type="dxa"/>
            <w:vAlign w:val="center"/>
          </w:tcPr>
          <w:p>
            <w:pPr>
              <w:pStyle w:val="28"/>
              <w:bidi w:val="0"/>
              <w:jc w:val="both"/>
              <w:rPr>
                <w:rFonts w:hint="eastAsia" w:ascii="宋体" w:hAnsi="宋体" w:eastAsia="宋体" w:cs="宋体"/>
                <w:sz w:val="28"/>
                <w:szCs w:val="28"/>
                <w:lang w:val="en-US"/>
              </w:rPr>
            </w:pPr>
            <w:r>
              <w:rPr>
                <w:rFonts w:hint="eastAsia" w:ascii="宋体" w:hAnsi="宋体" w:cs="宋体"/>
                <w:b/>
                <w:bCs/>
                <w:sz w:val="28"/>
                <w:szCs w:val="28"/>
                <w:lang w:val="en-US" w:eastAsia="zh-CN"/>
              </w:rPr>
              <w:t>服务期限</w:t>
            </w:r>
            <w:r>
              <w:rPr>
                <w:rFonts w:hint="eastAsia" w:ascii="宋体" w:hAnsi="宋体" w:eastAsia="宋体" w:cs="宋体"/>
                <w:b/>
                <w:bCs/>
                <w:sz w:val="28"/>
                <w:szCs w:val="28"/>
              </w:rPr>
              <w:t>：</w:t>
            </w:r>
            <w:r>
              <w:rPr>
                <w:rFonts w:hint="eastAsia" w:ascii="Times New Roman" w:hAnsi="Times New Roman" w:eastAsia="华文宋体" w:cs="宋体"/>
                <w:b w:val="0"/>
                <w:bCs w:val="0"/>
                <w:color w:val="auto"/>
                <w:kern w:val="2"/>
                <w:sz w:val="28"/>
                <w:szCs w:val="28"/>
                <w:lang w:val="en-US" w:eastAsia="zh-CN" w:bidi="ar-SA"/>
              </w:rPr>
              <w:t>合同签订后6个月内出具技术评定报告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6</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磋商保证金：</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需缴纳投标保证</w:t>
            </w:r>
            <w:r>
              <w:rPr>
                <w:rFonts w:hint="eastAsia" w:ascii="宋体" w:hAnsi="宋体" w:eastAsia="宋体" w:cs="宋体"/>
                <w:sz w:val="28"/>
                <w:szCs w:val="28"/>
                <w:lang w:eastAsia="zh-CN"/>
              </w:rPr>
              <w:t>金：</w:t>
            </w:r>
            <w:r>
              <w:rPr>
                <w:rFonts w:hint="eastAsia" w:ascii="宋体" w:hAnsi="宋体" w:cs="宋体"/>
                <w:sz w:val="28"/>
                <w:szCs w:val="28"/>
                <w:lang w:val="en-US" w:eastAsia="zh-CN"/>
              </w:rPr>
              <w:t>10000</w:t>
            </w:r>
            <w:r>
              <w:rPr>
                <w:rFonts w:hint="eastAsia" w:ascii="宋体" w:hAnsi="宋体" w:eastAsia="宋体" w:cs="宋体"/>
                <w:sz w:val="28"/>
                <w:szCs w:val="28"/>
                <w:lang w:val="en-US" w:eastAsia="zh-CN"/>
              </w:rPr>
              <w:t>.00元（</w:t>
            </w:r>
            <w:r>
              <w:rPr>
                <w:rFonts w:hint="eastAsia" w:ascii="宋体" w:hAnsi="宋体" w:cs="宋体"/>
                <w:sz w:val="28"/>
                <w:szCs w:val="28"/>
                <w:lang w:val="en-US" w:eastAsia="zh-CN"/>
              </w:rPr>
              <w:t>壹万元整</w:t>
            </w:r>
            <w:r>
              <w:rPr>
                <w:rFonts w:hint="eastAsia" w:ascii="宋体" w:hAnsi="宋体" w:eastAsia="宋体" w:cs="宋体"/>
                <w:sz w:val="28"/>
                <w:szCs w:val="28"/>
                <w:lang w:val="en-US"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保证金的缴纳时间为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2022年6月15日10时00分－2022年6月21日18时00分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节假日除外）</w:t>
            </w:r>
            <w:r>
              <w:rPr>
                <w:rFonts w:hint="eastAsia" w:ascii="宋体" w:hAnsi="宋体" w:eastAsia="宋体" w:cs="宋体"/>
                <w:sz w:val="28"/>
                <w:szCs w:val="28"/>
                <w:lang w:eastAsia="zh-CN"/>
              </w:rPr>
              <w:t>，投标人</w:t>
            </w:r>
            <w:r>
              <w:rPr>
                <w:rFonts w:hint="eastAsia" w:ascii="宋体" w:hAnsi="宋体" w:eastAsia="宋体" w:cs="宋体"/>
                <w:sz w:val="28"/>
                <w:szCs w:val="28"/>
              </w:rPr>
              <w:t>应充分考虑资金到账时间，在规定的时限前自行办妥</w:t>
            </w:r>
            <w:r>
              <w:rPr>
                <w:rFonts w:hint="eastAsia" w:ascii="宋体" w:hAnsi="宋体" w:eastAsia="宋体" w:cs="宋体"/>
                <w:sz w:val="28"/>
                <w:szCs w:val="28"/>
                <w:lang w:eastAsia="zh-CN"/>
              </w:rPr>
              <w:t>投标</w:t>
            </w:r>
            <w:r>
              <w:rPr>
                <w:rFonts w:hint="eastAsia" w:ascii="宋体" w:hAnsi="宋体" w:eastAsia="宋体" w:cs="宋体"/>
                <w:sz w:val="28"/>
                <w:szCs w:val="28"/>
              </w:rPr>
              <w:t>保证金缴纳手续，</w:t>
            </w:r>
            <w:r>
              <w:rPr>
                <w:rFonts w:hint="eastAsia" w:ascii="宋体" w:hAnsi="宋体" w:eastAsia="宋体" w:cs="宋体"/>
                <w:sz w:val="28"/>
                <w:szCs w:val="28"/>
                <w:lang w:eastAsia="zh-CN"/>
              </w:rPr>
              <w:t>投标</w:t>
            </w:r>
            <w:r>
              <w:rPr>
                <w:rFonts w:hint="eastAsia" w:ascii="宋体" w:hAnsi="宋体" w:eastAsia="宋体" w:cs="宋体"/>
                <w:sz w:val="28"/>
                <w:szCs w:val="28"/>
              </w:rPr>
              <w:t>保证金的缴付时间以电汇凭证和网银对账单上的时间为准，超过缴纳的时限缴纳</w:t>
            </w:r>
            <w:r>
              <w:rPr>
                <w:rFonts w:hint="eastAsia" w:ascii="宋体" w:hAnsi="宋体" w:eastAsia="宋体" w:cs="宋体"/>
                <w:sz w:val="28"/>
                <w:szCs w:val="28"/>
                <w:lang w:eastAsia="zh-CN"/>
              </w:rPr>
              <w:t>投标</w:t>
            </w:r>
            <w:r>
              <w:rPr>
                <w:rFonts w:hint="eastAsia" w:ascii="宋体" w:hAnsi="宋体" w:eastAsia="宋体" w:cs="宋体"/>
                <w:sz w:val="28"/>
                <w:szCs w:val="28"/>
              </w:rPr>
              <w:t>保证金视为报名无效。</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投标保证金必须由投标单位基本帐户汇至新疆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（账户单位：新疆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，开户行：</w:t>
            </w:r>
            <w:r>
              <w:rPr>
                <w:rFonts w:hint="eastAsia" w:ascii="宋体" w:hAnsi="宋体" w:eastAsia="宋体" w:cs="宋体"/>
                <w:sz w:val="28"/>
                <w:szCs w:val="28"/>
                <w:lang w:val="en-US" w:eastAsia="zh-CN"/>
              </w:rPr>
              <w:t>新疆昌吉农村商业银行股份有限公司中山南路支行</w:t>
            </w:r>
            <w:r>
              <w:rPr>
                <w:rFonts w:hint="eastAsia" w:ascii="宋体" w:hAnsi="宋体" w:eastAsia="宋体" w:cs="宋体"/>
                <w:sz w:val="28"/>
                <w:szCs w:val="28"/>
              </w:rPr>
              <w:t>，账号：</w:t>
            </w:r>
            <w:r>
              <w:rPr>
                <w:rFonts w:hint="eastAsia" w:ascii="宋体" w:hAnsi="宋体" w:eastAsia="宋体" w:cs="宋体"/>
                <w:sz w:val="28"/>
                <w:szCs w:val="28"/>
                <w:lang w:val="en-US" w:eastAsia="zh-CN"/>
              </w:rPr>
              <w:t>806210012010104757580</w:t>
            </w:r>
            <w:r>
              <w:rPr>
                <w:rFonts w:hint="eastAsia" w:ascii="宋体" w:hAnsi="宋体" w:eastAsia="宋体" w:cs="宋体"/>
                <w:sz w:val="28"/>
                <w:szCs w:val="28"/>
              </w:rPr>
              <w:t>，开户行号：</w:t>
            </w:r>
            <w:r>
              <w:rPr>
                <w:rFonts w:hint="eastAsia" w:ascii="宋体" w:hAnsi="宋体" w:eastAsia="宋体" w:cs="宋体"/>
                <w:sz w:val="28"/>
                <w:szCs w:val="28"/>
                <w:lang w:val="en-US" w:eastAsia="zh-CN"/>
              </w:rPr>
              <w:t>402885000563</w:t>
            </w:r>
            <w:r>
              <w:rPr>
                <w:rFonts w:hint="eastAsia" w:ascii="宋体" w:hAnsi="宋体" w:eastAsia="宋体" w:cs="宋体"/>
                <w:sz w:val="28"/>
                <w:szCs w:val="28"/>
              </w:rPr>
              <w:t>），不得以现金和其他形式缴纳，不得以分公司、办事处或其他机构名义缴纳，</w:t>
            </w:r>
            <w:r>
              <w:rPr>
                <w:rFonts w:hint="eastAsia" w:ascii="宋体" w:hAnsi="宋体" w:eastAsia="宋体" w:cs="宋体"/>
                <w:sz w:val="28"/>
                <w:szCs w:val="28"/>
                <w:lang w:eastAsia="zh-CN"/>
              </w:rPr>
              <w:t>投标人</w:t>
            </w:r>
            <w:r>
              <w:rPr>
                <w:rFonts w:hint="eastAsia" w:ascii="宋体" w:hAnsi="宋体" w:eastAsia="宋体" w:cs="宋体"/>
                <w:sz w:val="28"/>
                <w:szCs w:val="28"/>
              </w:rPr>
              <w:t>在缴纳</w:t>
            </w:r>
            <w:r>
              <w:rPr>
                <w:rFonts w:hint="eastAsia" w:ascii="宋体" w:hAnsi="宋体" w:eastAsia="宋体" w:cs="宋体"/>
                <w:sz w:val="28"/>
                <w:szCs w:val="28"/>
                <w:lang w:eastAsia="zh-CN"/>
              </w:rPr>
              <w:t>投标</w:t>
            </w:r>
            <w:r>
              <w:rPr>
                <w:rFonts w:hint="eastAsia" w:ascii="宋体" w:hAnsi="宋体" w:eastAsia="宋体" w:cs="宋体"/>
                <w:sz w:val="28"/>
                <w:szCs w:val="28"/>
              </w:rPr>
              <w:t>保证金时，需在进帐凭证上明确资金用途和项目名称，并注明联系人及电话，以便查对核实。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7</w:t>
            </w:r>
          </w:p>
        </w:tc>
        <w:tc>
          <w:tcPr>
            <w:tcW w:w="8058" w:type="dxa"/>
            <w:vAlign w:val="center"/>
          </w:tcPr>
          <w:p>
            <w:pPr>
              <w:pStyle w:val="28"/>
              <w:bidi w:val="0"/>
              <w:jc w:val="both"/>
              <w:rPr>
                <w:rFonts w:hint="eastAsia" w:ascii="宋体" w:hAnsi="宋体" w:eastAsia="宋体" w:cs="宋体"/>
                <w:sz w:val="28"/>
                <w:szCs w:val="28"/>
                <w:lang w:val="zh-CN" w:eastAsia="zh-CN"/>
              </w:rPr>
            </w:pPr>
            <w:r>
              <w:rPr>
                <w:rFonts w:hint="eastAsia" w:ascii="宋体" w:hAnsi="宋体" w:eastAsia="宋体" w:cs="宋体"/>
                <w:b/>
                <w:bCs/>
                <w:sz w:val="28"/>
                <w:szCs w:val="28"/>
              </w:rPr>
              <w:t>响应文件份数：</w:t>
            </w:r>
            <w:r>
              <w:rPr>
                <w:rFonts w:hint="eastAsia" w:ascii="宋体" w:hAnsi="宋体" w:eastAsia="宋体" w:cs="宋体"/>
                <w:sz w:val="28"/>
                <w:szCs w:val="28"/>
              </w:rPr>
              <w:t>正本1份，副本</w:t>
            </w:r>
            <w:r>
              <w:rPr>
                <w:rFonts w:hint="eastAsia" w:ascii="宋体" w:hAnsi="宋体" w:eastAsia="宋体" w:cs="宋体"/>
                <w:sz w:val="28"/>
                <w:szCs w:val="28"/>
                <w:lang w:val="en-US" w:eastAsia="zh-CN"/>
              </w:rPr>
              <w:t>2</w:t>
            </w:r>
            <w:r>
              <w:rPr>
                <w:rFonts w:hint="eastAsia" w:ascii="宋体" w:hAnsi="宋体" w:eastAsia="宋体" w:cs="宋体"/>
                <w:sz w:val="28"/>
                <w:szCs w:val="28"/>
              </w:rPr>
              <w:t>份，报价一览表1份</w:t>
            </w:r>
            <w:r>
              <w:rPr>
                <w:rFonts w:hint="eastAsia" w:ascii="宋体" w:hAnsi="宋体" w:cs="宋体"/>
                <w:sz w:val="28"/>
                <w:szCs w:val="28"/>
                <w:lang w:eastAsia="zh-CN"/>
              </w:rPr>
              <w:t>，单独密封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8</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eastAsia="zh-CN"/>
              </w:rPr>
            </w:pPr>
            <w:r>
              <w:rPr>
                <w:rFonts w:hint="eastAsia" w:ascii="宋体" w:hAnsi="宋体" w:cs="宋体"/>
                <w:b/>
                <w:bCs/>
                <w:sz w:val="28"/>
                <w:szCs w:val="28"/>
                <w:lang w:val="en-US" w:eastAsia="zh-CN"/>
              </w:rPr>
              <w:t>资格审查</w:t>
            </w:r>
            <w:r>
              <w:rPr>
                <w:rFonts w:hint="eastAsia" w:ascii="宋体" w:hAnsi="宋体" w:eastAsia="宋体" w:cs="宋体"/>
                <w:b/>
                <w:bCs/>
                <w:sz w:val="28"/>
                <w:szCs w:val="28"/>
              </w:rPr>
              <w:t>时须携带资料：须在规定的时间和地点准时参加</w:t>
            </w:r>
            <w:r>
              <w:rPr>
                <w:rFonts w:hint="eastAsia" w:ascii="宋体" w:hAnsi="宋体" w:cs="宋体"/>
                <w:b/>
                <w:bCs/>
                <w:sz w:val="28"/>
                <w:szCs w:val="28"/>
                <w:lang w:val="en-US" w:eastAsia="zh-CN"/>
              </w:rPr>
              <w:t>磋商</w:t>
            </w:r>
            <w:r>
              <w:rPr>
                <w:rFonts w:hint="eastAsia" w:ascii="宋体" w:hAnsi="宋体" w:eastAsia="宋体" w:cs="宋体"/>
                <w:b/>
                <w:bCs/>
                <w:sz w:val="28"/>
                <w:szCs w:val="28"/>
              </w:rPr>
              <w:t>，并在响应文件接收截止时间前提供以下资料：（</w:t>
            </w:r>
            <w:r>
              <w:rPr>
                <w:rFonts w:hint="eastAsia" w:ascii="宋体" w:hAnsi="宋体" w:cs="宋体"/>
                <w:b/>
                <w:bCs/>
                <w:sz w:val="28"/>
                <w:szCs w:val="28"/>
                <w:lang w:val="en-US" w:eastAsia="zh-CN"/>
              </w:rPr>
              <w:t>1</w:t>
            </w:r>
            <w:r>
              <w:rPr>
                <w:rFonts w:hint="eastAsia" w:ascii="宋体" w:hAnsi="宋体" w:eastAsia="宋体" w:cs="宋体"/>
                <w:b/>
                <w:bCs/>
                <w:sz w:val="28"/>
                <w:szCs w:val="28"/>
              </w:rPr>
              <w:t>）企业营业执照</w:t>
            </w:r>
            <w:r>
              <w:rPr>
                <w:rFonts w:hint="eastAsia" w:ascii="宋体" w:hAnsi="宋体" w:cs="宋体"/>
                <w:b/>
                <w:bCs/>
                <w:sz w:val="28"/>
                <w:szCs w:val="28"/>
                <w:lang w:val="en-US" w:eastAsia="zh-CN"/>
              </w:rPr>
              <w:t>复印件加盖公章</w:t>
            </w:r>
            <w:r>
              <w:rPr>
                <w:rFonts w:hint="eastAsia" w:ascii="宋体" w:hAnsi="宋体" w:eastAsia="宋体" w:cs="宋体"/>
                <w:b/>
                <w:bCs/>
                <w:sz w:val="28"/>
                <w:szCs w:val="28"/>
              </w:rPr>
              <w:t>；（</w:t>
            </w:r>
            <w:r>
              <w:rPr>
                <w:rFonts w:hint="eastAsia" w:ascii="宋体" w:hAnsi="宋体" w:cs="宋体"/>
                <w:b/>
                <w:bCs/>
                <w:sz w:val="28"/>
                <w:szCs w:val="28"/>
                <w:lang w:val="en-US" w:eastAsia="zh-CN"/>
              </w:rPr>
              <w:t>2</w:t>
            </w:r>
            <w:r>
              <w:rPr>
                <w:rFonts w:hint="eastAsia" w:ascii="宋体" w:hAnsi="宋体" w:eastAsia="宋体" w:cs="宋体"/>
                <w:b/>
                <w:bCs/>
                <w:sz w:val="28"/>
                <w:szCs w:val="28"/>
              </w:rPr>
              <w:t>）资质证书</w:t>
            </w:r>
            <w:r>
              <w:rPr>
                <w:rFonts w:hint="eastAsia" w:ascii="宋体" w:hAnsi="宋体" w:cs="宋体"/>
                <w:b/>
                <w:bCs/>
                <w:sz w:val="28"/>
                <w:szCs w:val="28"/>
                <w:lang w:eastAsia="zh-CN"/>
              </w:rPr>
              <w:t>及项目负责人证书</w:t>
            </w:r>
            <w:r>
              <w:rPr>
                <w:rFonts w:hint="eastAsia" w:ascii="宋体" w:hAnsi="宋体" w:cs="宋体"/>
                <w:b/>
                <w:bCs/>
                <w:sz w:val="28"/>
                <w:szCs w:val="28"/>
                <w:lang w:val="en-US" w:eastAsia="zh-CN"/>
              </w:rPr>
              <w:t>复印件加盖公章</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3</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磋商保证金收据原件；（</w:t>
            </w:r>
            <w:r>
              <w:rPr>
                <w:rFonts w:hint="eastAsia" w:ascii="宋体" w:hAnsi="宋体" w:cs="宋体"/>
                <w:b/>
                <w:bCs/>
                <w:sz w:val="28"/>
                <w:szCs w:val="28"/>
                <w:lang w:val="en-US" w:eastAsia="zh-CN"/>
              </w:rPr>
              <w:t>4</w:t>
            </w:r>
            <w:r>
              <w:rPr>
                <w:rFonts w:hint="eastAsia" w:ascii="宋体" w:hAnsi="宋体" w:eastAsia="宋体" w:cs="宋体"/>
                <w:b/>
                <w:bCs/>
                <w:sz w:val="28"/>
                <w:szCs w:val="28"/>
              </w:rPr>
              <w:t>）法人授权委托书原件</w:t>
            </w:r>
            <w:r>
              <w:rPr>
                <w:rFonts w:hint="eastAsia" w:ascii="宋体" w:hAnsi="宋体" w:cs="宋体"/>
                <w:b/>
                <w:bCs/>
                <w:sz w:val="28"/>
                <w:szCs w:val="28"/>
                <w:lang w:eastAsia="zh-CN"/>
              </w:rPr>
              <w:t>原件</w:t>
            </w:r>
            <w:r>
              <w:rPr>
                <w:rFonts w:hint="eastAsia" w:ascii="宋体" w:hAnsi="宋体" w:eastAsia="宋体" w:cs="宋体"/>
                <w:b/>
                <w:bCs/>
                <w:sz w:val="28"/>
                <w:szCs w:val="28"/>
              </w:rPr>
              <w:t>；（</w:t>
            </w:r>
            <w:r>
              <w:rPr>
                <w:rFonts w:hint="eastAsia" w:ascii="宋体" w:hAnsi="宋体" w:cs="宋体"/>
                <w:b/>
                <w:bCs/>
                <w:sz w:val="28"/>
                <w:szCs w:val="28"/>
                <w:lang w:val="en-US" w:eastAsia="zh-CN"/>
              </w:rPr>
              <w:t>5</w:t>
            </w:r>
            <w:r>
              <w:rPr>
                <w:rFonts w:hint="eastAsia" w:ascii="宋体" w:hAnsi="宋体" w:eastAsia="宋体" w:cs="宋体"/>
                <w:b/>
                <w:bCs/>
                <w:sz w:val="28"/>
                <w:szCs w:val="28"/>
              </w:rPr>
              <w:t>）法人代表身份证（或被授权人身份证）</w:t>
            </w:r>
            <w:r>
              <w:rPr>
                <w:rFonts w:hint="eastAsia" w:ascii="宋体" w:hAnsi="宋体" w:cs="宋体"/>
                <w:b/>
                <w:bCs/>
                <w:sz w:val="28"/>
                <w:szCs w:val="28"/>
                <w:lang w:eastAsia="zh-CN"/>
              </w:rPr>
              <w:t>；（</w:t>
            </w:r>
            <w:r>
              <w:rPr>
                <w:rFonts w:hint="eastAsia" w:ascii="宋体" w:hAnsi="宋体" w:cs="宋体"/>
                <w:b/>
                <w:bCs/>
                <w:sz w:val="28"/>
                <w:szCs w:val="28"/>
                <w:lang w:val="en-US" w:eastAsia="zh-CN"/>
              </w:rPr>
              <w:t>6</w:t>
            </w:r>
            <w:r>
              <w:rPr>
                <w:rFonts w:hint="eastAsia" w:ascii="宋体" w:hAnsi="宋体" w:cs="宋体"/>
                <w:b/>
                <w:bCs/>
                <w:sz w:val="28"/>
                <w:szCs w:val="28"/>
                <w:lang w:eastAsia="zh-CN"/>
              </w:rPr>
              <w:t>）报价一览表（单独密封）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9</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磋商报价：</w:t>
            </w:r>
            <w:r>
              <w:rPr>
                <w:rFonts w:hint="eastAsia" w:ascii="宋体" w:hAnsi="宋体" w:eastAsia="宋体" w:cs="宋体"/>
                <w:sz w:val="28"/>
                <w:szCs w:val="28"/>
              </w:rPr>
              <w:t>1.磋商报价为“磋商范围”内的总报价</w:t>
            </w:r>
            <w:r>
              <w:rPr>
                <w:rFonts w:hint="eastAsia" w:ascii="宋体" w:hAnsi="宋体" w:cs="宋体"/>
                <w:sz w:val="28"/>
                <w:szCs w:val="28"/>
                <w:lang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的报价应为所确定的磋商范围内的全部工作内容的价格体现。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响应文件的装订及密封要求：</w:t>
            </w:r>
            <w:r>
              <w:rPr>
                <w:rFonts w:hint="eastAsia" w:ascii="宋体" w:hAnsi="宋体" w:eastAsia="宋体" w:cs="宋体"/>
                <w:sz w:val="28"/>
                <w:szCs w:val="28"/>
              </w:rPr>
              <w:t>正本壹份，副本</w:t>
            </w:r>
            <w:r>
              <w:rPr>
                <w:rFonts w:hint="eastAsia" w:ascii="宋体" w:hAnsi="宋体" w:eastAsia="宋体" w:cs="宋体"/>
                <w:sz w:val="28"/>
                <w:szCs w:val="28"/>
                <w:lang w:val="en-US" w:eastAsia="zh-CN"/>
              </w:rPr>
              <w:t>贰</w:t>
            </w:r>
            <w:r>
              <w:rPr>
                <w:rFonts w:hint="eastAsia" w:ascii="宋体" w:hAnsi="宋体" w:eastAsia="宋体" w:cs="宋体"/>
                <w:sz w:val="28"/>
                <w:szCs w:val="28"/>
              </w:rPr>
              <w:t>份（共</w:t>
            </w:r>
            <w:r>
              <w:rPr>
                <w:rFonts w:hint="eastAsia" w:ascii="宋体" w:hAnsi="宋体" w:eastAsia="宋体" w:cs="宋体"/>
                <w:sz w:val="28"/>
                <w:szCs w:val="28"/>
                <w:lang w:val="en-US" w:eastAsia="zh-CN"/>
              </w:rPr>
              <w:t>叁</w:t>
            </w:r>
            <w:r>
              <w:rPr>
                <w:rFonts w:hint="eastAsia" w:ascii="宋体" w:hAnsi="宋体" w:eastAsia="宋体" w:cs="宋体"/>
                <w:sz w:val="28"/>
                <w:szCs w:val="28"/>
              </w:rPr>
              <w:t>份），报价一览表壹份。</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1、响应文件的装订要求：响应文件不得以活页方式装订，不可拆装。装订应牢固、胶粘不易拆散和换页。</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2、响应文件的密封要求：</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供应商</w:t>
            </w:r>
            <w:r>
              <w:rPr>
                <w:rFonts w:hint="eastAsia" w:ascii="宋体" w:hAnsi="宋体" w:eastAsia="宋体" w:cs="宋体"/>
                <w:sz w:val="28"/>
                <w:szCs w:val="28"/>
              </w:rPr>
              <w:t>应将报价一览表单独密封提交，并在信封上标明"报价一览表"字样；</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应将响应文件统包密封，封面应注明</w:t>
            </w:r>
            <w:r>
              <w:rPr>
                <w:rFonts w:hint="eastAsia" w:ascii="宋体" w:hAnsi="宋体" w:eastAsia="宋体" w:cs="宋体"/>
                <w:sz w:val="28"/>
                <w:szCs w:val="28"/>
                <w:lang w:eastAsia="zh-CN"/>
              </w:rPr>
              <w:t>供应商</w:t>
            </w:r>
            <w:r>
              <w:rPr>
                <w:rFonts w:hint="eastAsia" w:ascii="宋体" w:hAnsi="宋体" w:eastAsia="宋体" w:cs="宋体"/>
                <w:sz w:val="28"/>
                <w:szCs w:val="28"/>
              </w:rPr>
              <w:t>的名称、地址、项目名称、联系电话等。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响应文件递交时间：</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30</w:t>
            </w:r>
            <w:r>
              <w:rPr>
                <w:rFonts w:hint="eastAsia" w:ascii="宋体" w:hAnsi="宋体" w:eastAsia="宋体" w:cs="宋体"/>
                <w:sz w:val="28"/>
                <w:szCs w:val="28"/>
              </w:rPr>
              <w:t>日</w:t>
            </w:r>
            <w:r>
              <w:rPr>
                <w:rFonts w:hint="eastAsia" w:ascii="宋体" w:hAnsi="宋体" w:eastAsia="宋体" w:cs="宋体"/>
                <w:sz w:val="28"/>
                <w:szCs w:val="28"/>
                <w:lang w:val="en-US" w:eastAsia="zh-CN"/>
              </w:rPr>
              <w:t>11</w:t>
            </w:r>
            <w:r>
              <w:rPr>
                <w:rFonts w:hint="eastAsia" w:ascii="宋体" w:hAnsi="宋体" w:eastAsia="宋体" w:cs="宋体"/>
                <w:sz w:val="28"/>
                <w:szCs w:val="28"/>
              </w:rPr>
              <w:t>：</w:t>
            </w:r>
            <w:r>
              <w:rPr>
                <w:rFonts w:hint="eastAsia" w:ascii="宋体" w:hAnsi="宋体" w:eastAsia="宋体" w:cs="宋体"/>
                <w:sz w:val="28"/>
                <w:szCs w:val="28"/>
                <w:lang w:val="en-US" w:eastAsia="zh-CN"/>
              </w:rPr>
              <w:t>00</w:t>
            </w:r>
            <w:r>
              <w:rPr>
                <w:rFonts w:hint="eastAsia" w:ascii="宋体" w:hAnsi="宋体" w:eastAsia="宋体" w:cs="宋体"/>
                <w:sz w:val="28"/>
                <w:szCs w:val="28"/>
              </w:rPr>
              <w:t>（北京时间）止，迟交的文件将被拒绝接收。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响应文件递交至：</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磋商日期：</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30</w:t>
            </w:r>
            <w:r>
              <w:rPr>
                <w:rFonts w:hint="eastAsia" w:ascii="宋体" w:hAnsi="宋体" w:eastAsia="宋体" w:cs="宋体"/>
                <w:sz w:val="28"/>
                <w:szCs w:val="28"/>
              </w:rPr>
              <w:t>日</w:t>
            </w:r>
            <w:r>
              <w:rPr>
                <w:rFonts w:hint="eastAsia" w:ascii="宋体" w:hAnsi="宋体" w:eastAsia="宋体" w:cs="宋体"/>
                <w:sz w:val="28"/>
                <w:szCs w:val="28"/>
                <w:lang w:val="en-US" w:eastAsia="zh-CN"/>
              </w:rPr>
              <w:t>11</w:t>
            </w:r>
            <w:r>
              <w:rPr>
                <w:rFonts w:hint="eastAsia" w:ascii="宋体" w:hAnsi="宋体" w:eastAsia="宋体" w:cs="宋体"/>
                <w:sz w:val="28"/>
                <w:szCs w:val="28"/>
              </w:rPr>
              <w:t>：</w:t>
            </w:r>
            <w:r>
              <w:rPr>
                <w:rFonts w:hint="eastAsia" w:ascii="宋体" w:hAnsi="宋体" w:eastAsia="宋体" w:cs="宋体"/>
                <w:sz w:val="28"/>
                <w:szCs w:val="28"/>
                <w:lang w:val="en-US" w:eastAsia="zh-CN"/>
              </w:rPr>
              <w:t>00</w:t>
            </w:r>
            <w:r>
              <w:rPr>
                <w:rFonts w:hint="eastAsia" w:ascii="宋体" w:hAnsi="宋体" w:eastAsia="宋体" w:cs="宋体"/>
                <w:sz w:val="28"/>
                <w:szCs w:val="28"/>
              </w:rPr>
              <w:t>（北京时间）</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磋商地点：</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成交原则：</w:t>
            </w:r>
            <w:r>
              <w:rPr>
                <w:rFonts w:hint="eastAsia" w:ascii="宋体" w:hAnsi="宋体" w:eastAsia="宋体" w:cs="宋体"/>
                <w:sz w:val="28"/>
                <w:szCs w:val="28"/>
              </w:rPr>
              <w:t>经磋商确定最终采购需求和提交最后报价的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后，由磋商小组采用综合评分法对提交最后报价的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磋商小组的组建：磋商小组</w:t>
            </w:r>
            <w:r>
              <w:rPr>
                <w:rFonts w:hint="eastAsia" w:ascii="宋体" w:hAnsi="宋体" w:eastAsia="宋体" w:cs="宋体"/>
                <w:sz w:val="28"/>
                <w:szCs w:val="28"/>
                <w:lang w:val="en-US" w:eastAsia="zh-CN"/>
              </w:rPr>
              <w:t>3</w:t>
            </w:r>
            <w:r>
              <w:rPr>
                <w:rFonts w:hint="eastAsia" w:ascii="宋体" w:hAnsi="宋体" w:eastAsia="宋体" w:cs="宋体"/>
                <w:sz w:val="28"/>
                <w:szCs w:val="28"/>
              </w:rPr>
              <w:t>人</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磋商专家确定方式：在</w:t>
            </w:r>
            <w:r>
              <w:rPr>
                <w:rFonts w:hint="eastAsia" w:ascii="宋体" w:hAnsi="宋体" w:cs="宋体"/>
                <w:sz w:val="28"/>
                <w:szCs w:val="28"/>
                <w:lang w:eastAsia="zh-CN"/>
              </w:rPr>
              <w:t>新疆政府采购网</w:t>
            </w:r>
            <w:r>
              <w:rPr>
                <w:rFonts w:hint="eastAsia" w:ascii="宋体" w:hAnsi="宋体" w:eastAsia="宋体" w:cs="宋体"/>
                <w:sz w:val="28"/>
                <w:szCs w:val="28"/>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付款方式：</w:t>
            </w:r>
            <w:r>
              <w:rPr>
                <w:rFonts w:hint="eastAsia" w:ascii="宋体" w:hAnsi="宋体" w:eastAsia="宋体" w:cs="宋体"/>
                <w:b/>
                <w:bCs/>
                <w:sz w:val="28"/>
                <w:szCs w:val="28"/>
                <w:lang w:val="en-US" w:eastAsia="zh-CN"/>
              </w:rPr>
              <w:t>双方合同自行约定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rPr>
              <w:t>履约保证金：</w:t>
            </w:r>
            <w:r>
              <w:rPr>
                <w:rFonts w:hint="eastAsia" w:ascii="宋体" w:hAnsi="宋体" w:eastAsia="宋体" w:cs="宋体"/>
                <w:b/>
                <w:bCs/>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中标服务费：</w:t>
            </w:r>
            <w:r>
              <w:rPr>
                <w:rFonts w:hint="eastAsia"/>
                <w:color w:val="000000" w:themeColor="text1"/>
                <w:sz w:val="28"/>
                <w:szCs w:val="28"/>
                <w:lang w:val="en-US" w:eastAsia="zh-CN"/>
                <w14:textFill>
                  <w14:solidFill>
                    <w14:schemeClr w14:val="tx1"/>
                  </w14:solidFill>
                </w14:textFill>
              </w:rPr>
              <w:t>本项目的招标代理服务费，由中标单位在领取中标通知书时一次性向招标代理机构支付中标服务费</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19</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各</w:t>
            </w:r>
            <w:r>
              <w:rPr>
                <w:rFonts w:hint="eastAsia" w:ascii="宋体" w:hAnsi="宋体" w:eastAsia="宋体" w:cs="宋体"/>
                <w:sz w:val="28"/>
                <w:szCs w:val="28"/>
                <w:lang w:eastAsia="zh-CN"/>
              </w:rPr>
              <w:t>供应商</w:t>
            </w:r>
            <w:r>
              <w:rPr>
                <w:rFonts w:hint="eastAsia" w:ascii="宋体" w:hAnsi="宋体" w:eastAsia="宋体" w:cs="宋体"/>
                <w:sz w:val="28"/>
                <w:szCs w:val="28"/>
              </w:rPr>
              <w:t>的调研费、差旅费等费用自理。无论竞标结果如何，</w:t>
            </w:r>
            <w:r>
              <w:rPr>
                <w:rFonts w:hint="eastAsia" w:ascii="宋体" w:hAnsi="宋体" w:eastAsia="宋体" w:cs="宋体"/>
                <w:sz w:val="28"/>
                <w:szCs w:val="28"/>
                <w:lang w:eastAsia="zh-CN"/>
              </w:rPr>
              <w:t>供应商</w:t>
            </w:r>
            <w:r>
              <w:rPr>
                <w:rFonts w:hint="eastAsia" w:ascii="宋体" w:hAnsi="宋体" w:eastAsia="宋体" w:cs="宋体"/>
                <w:sz w:val="28"/>
                <w:szCs w:val="28"/>
              </w:rPr>
              <w:t>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0</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特别说明：</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1.为保证本项目质量，良好的售后服务，最低报价不作为中标的唯一依据。</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2.采购人若发现成交候选</w:t>
            </w:r>
            <w:r>
              <w:rPr>
                <w:rFonts w:hint="eastAsia" w:ascii="宋体" w:hAnsi="宋体" w:eastAsia="宋体" w:cs="宋体"/>
                <w:sz w:val="28"/>
                <w:szCs w:val="28"/>
                <w:lang w:eastAsia="zh-CN"/>
              </w:rPr>
              <w:t>供应商</w:t>
            </w:r>
            <w:r>
              <w:rPr>
                <w:rFonts w:hint="eastAsia" w:ascii="宋体" w:hAnsi="宋体" w:eastAsia="宋体" w:cs="宋体"/>
                <w:sz w:val="28"/>
                <w:szCs w:val="28"/>
              </w:rPr>
              <w:t>在竞标过程中提供虚假证明文件，故意隐瞒公司不良信誉和财务状况，以及存在可能对合同圆满履行造成风险的其他因素等，则按规定取消其成交资格，监管部门依法进行处理。</w:t>
            </w:r>
          </w:p>
        </w:tc>
      </w:tr>
    </w:tbl>
    <w:p>
      <w:pPr>
        <w:rPr>
          <w:lang w:val="zh-CN"/>
        </w:rPr>
      </w:pPr>
      <w:r>
        <w:rPr>
          <w:lang w:val="zh-CN"/>
        </w:rPr>
        <w:br w:type="page"/>
      </w:r>
    </w:p>
    <w:p>
      <w:pPr>
        <w:pStyle w:val="4"/>
        <w:bidi w:val="0"/>
        <w:jc w:val="center"/>
      </w:pPr>
      <w:bookmarkStart w:id="49" w:name="_Toc25945"/>
      <w:r>
        <w:rPr>
          <w:rFonts w:hint="eastAsia"/>
        </w:rPr>
        <w:t>一、总则</w:t>
      </w:r>
      <w:bookmarkEnd w:id="49"/>
    </w:p>
    <w:p>
      <w:pPr>
        <w:pStyle w:val="5"/>
        <w:bidi w:val="0"/>
        <w:rPr>
          <w:rFonts w:cs="Arial"/>
        </w:rPr>
      </w:pPr>
      <w:r>
        <w:rPr>
          <w:rFonts w:hint="eastAsia" w:cs="Times New Roman"/>
          <w:b/>
          <w:bCs/>
          <w:kern w:val="2"/>
          <w:szCs w:val="22"/>
        </w:rPr>
        <w:t>（一）项目名称</w:t>
      </w:r>
      <w:r>
        <w:rPr>
          <w:rFonts w:hint="eastAsia" w:cs="Arial"/>
        </w:rPr>
        <w:t>：</w:t>
      </w:r>
    </w:p>
    <w:p>
      <w:pPr>
        <w:bidi w:val="0"/>
        <w:rPr>
          <w:rFonts w:hint="eastAsia"/>
          <w:lang w:val="en-US" w:eastAsia="zh-CN"/>
        </w:rPr>
      </w:pPr>
      <w:r>
        <w:rPr>
          <w:rFonts w:hint="eastAsia" w:ascii="Times New Roman" w:hAnsi="Times New Roman" w:eastAsia="华文宋体" w:cs="宋体"/>
          <w:b w:val="0"/>
          <w:bCs w:val="0"/>
          <w:color w:val="auto"/>
          <w:kern w:val="2"/>
          <w:sz w:val="28"/>
          <w:szCs w:val="28"/>
          <w:lang w:val="en-US" w:eastAsia="zh-CN" w:bidi="ar-SA"/>
        </w:rPr>
        <w:t>阜康市2022年农村公路技术状况评定</w:t>
      </w:r>
    </w:p>
    <w:p>
      <w:pPr>
        <w:pStyle w:val="5"/>
        <w:bidi w:val="0"/>
      </w:pPr>
      <w:r>
        <w:rPr>
          <w:rFonts w:hint="eastAsia"/>
        </w:rPr>
        <w:t>（二）采购方式</w:t>
      </w:r>
    </w:p>
    <w:p>
      <w:pPr>
        <w:bidi w:val="0"/>
      </w:pPr>
      <w:r>
        <w:rPr>
          <w:rFonts w:hint="eastAsia"/>
        </w:rPr>
        <w:t>本项目采取竞争性磋商方式。</w:t>
      </w:r>
    </w:p>
    <w:p>
      <w:pPr>
        <w:pStyle w:val="5"/>
        <w:bidi w:val="0"/>
        <w:rPr>
          <w:rFonts w:hint="eastAsia"/>
          <w:lang w:eastAsia="zh-CN"/>
        </w:rPr>
      </w:pPr>
      <w:r>
        <w:rPr>
          <w:rFonts w:hint="eastAsia"/>
        </w:rPr>
        <w:t>（三）合格的</w:t>
      </w:r>
      <w:r>
        <w:rPr>
          <w:rFonts w:hint="eastAsia"/>
          <w:lang w:eastAsia="zh-CN"/>
        </w:rPr>
        <w:t>供应商</w:t>
      </w:r>
    </w:p>
    <w:p>
      <w:pPr>
        <w:bidi w:val="0"/>
      </w:pPr>
      <w:r>
        <w:rPr>
          <w:rFonts w:hint="eastAsia"/>
        </w:rPr>
        <w:t>1、合格的</w:t>
      </w:r>
      <w:r>
        <w:rPr>
          <w:rFonts w:hint="eastAsia"/>
          <w:lang w:eastAsia="zh-CN"/>
        </w:rPr>
        <w:t>供应商</w:t>
      </w:r>
      <w:r>
        <w:rPr>
          <w:rFonts w:hint="eastAsia"/>
        </w:rPr>
        <w:t>必须是有能力按照本竞争性磋商文件规定的要求提供服务，且具有独立承担民事等法律责任的法人或其它经济组织，本次磋商不接受联合体投标。</w:t>
      </w:r>
    </w:p>
    <w:p>
      <w:pPr>
        <w:bidi w:val="0"/>
      </w:pPr>
      <w:r>
        <w:rPr>
          <w:rFonts w:hint="eastAsia"/>
        </w:rPr>
        <w:t>2、合格的</w:t>
      </w:r>
      <w:r>
        <w:rPr>
          <w:rFonts w:hint="eastAsia"/>
          <w:lang w:eastAsia="zh-CN"/>
        </w:rPr>
        <w:t>供应商</w:t>
      </w:r>
      <w:r>
        <w:rPr>
          <w:rFonts w:hint="eastAsia"/>
        </w:rPr>
        <w:t>必须符合竞争性磋商文件“</w:t>
      </w:r>
      <w:r>
        <w:rPr>
          <w:rFonts w:hint="eastAsia"/>
          <w:lang w:eastAsia="zh-CN"/>
        </w:rPr>
        <w:t>供应商</w:t>
      </w:r>
      <w:r>
        <w:rPr>
          <w:rFonts w:hint="eastAsia"/>
        </w:rPr>
        <w:t>须知前附表”规定，且具备独立完成本项目的能力。</w:t>
      </w:r>
    </w:p>
    <w:p>
      <w:pPr>
        <w:bidi w:val="0"/>
      </w:pPr>
      <w:r>
        <w:rPr>
          <w:rFonts w:hint="eastAsia"/>
        </w:rPr>
        <w:t>3、合格的</w:t>
      </w:r>
      <w:r>
        <w:rPr>
          <w:rFonts w:hint="eastAsia"/>
          <w:lang w:eastAsia="zh-CN"/>
        </w:rPr>
        <w:t>供应商</w:t>
      </w:r>
      <w:r>
        <w:rPr>
          <w:rFonts w:hint="eastAsia"/>
        </w:rPr>
        <w:t>应遵守中华人民共和国有关法律、法规。</w:t>
      </w:r>
    </w:p>
    <w:p>
      <w:pPr>
        <w:pStyle w:val="5"/>
        <w:bidi w:val="0"/>
      </w:pPr>
      <w:r>
        <w:rPr>
          <w:rFonts w:hint="eastAsia"/>
        </w:rPr>
        <w:t>（四）适用法律</w:t>
      </w:r>
    </w:p>
    <w:p>
      <w:pPr>
        <w:bidi w:val="0"/>
      </w:pPr>
      <w:r>
        <w:rPr>
          <w:rFonts w:hint="eastAsia"/>
        </w:rPr>
        <w:t>本次磋商及由本次磋商产生的合同受中华人民共和国招投标法等相关法律、法规制约和保护。</w:t>
      </w:r>
    </w:p>
    <w:p>
      <w:pPr>
        <w:pStyle w:val="5"/>
        <w:bidi w:val="0"/>
      </w:pPr>
      <w:r>
        <w:rPr>
          <w:rFonts w:hint="eastAsia"/>
        </w:rPr>
        <w:t>（五）竞争性磋商费用</w:t>
      </w:r>
    </w:p>
    <w:p>
      <w:pPr>
        <w:bidi w:val="0"/>
      </w:pPr>
      <w:r>
        <w:rPr>
          <w:rFonts w:hint="eastAsia"/>
        </w:rPr>
        <w:t>1、</w:t>
      </w:r>
      <w:r>
        <w:rPr>
          <w:rFonts w:hint="eastAsia"/>
          <w:lang w:eastAsia="zh-CN"/>
        </w:rPr>
        <w:t>供应商</w:t>
      </w:r>
      <w:r>
        <w:rPr>
          <w:rFonts w:hint="eastAsia"/>
        </w:rPr>
        <w:t>应自行承担所有参加磋商有关的费用。</w:t>
      </w:r>
    </w:p>
    <w:p>
      <w:pPr>
        <w:bidi w:val="0"/>
      </w:pPr>
      <w:r>
        <w:rPr>
          <w:rFonts w:hint="eastAsia"/>
        </w:rPr>
        <w:t>2、成交方须向</w:t>
      </w:r>
      <w:r>
        <w:rPr>
          <w:rFonts w:hint="eastAsia"/>
          <w:lang w:eastAsia="zh-CN"/>
        </w:rPr>
        <w:t>新疆鑫耀览项目管理咨询有限公司</w:t>
      </w:r>
      <w:r>
        <w:rPr>
          <w:rFonts w:hint="eastAsia"/>
        </w:rPr>
        <w:t>支付招标代理服务费</w:t>
      </w:r>
      <w:r>
        <w:rPr>
          <w:rFonts w:hint="eastAsia"/>
          <w:lang w:eastAsia="zh-CN"/>
        </w:rPr>
        <w:t>，</w:t>
      </w:r>
      <w:r>
        <w:rPr>
          <w:rFonts w:hint="eastAsia"/>
        </w:rPr>
        <w:t>由成交</w:t>
      </w:r>
      <w:r>
        <w:rPr>
          <w:rFonts w:hint="eastAsia"/>
          <w:lang w:eastAsia="zh-CN"/>
        </w:rPr>
        <w:t>供应商</w:t>
      </w:r>
      <w:r>
        <w:rPr>
          <w:rFonts w:hint="eastAsia"/>
        </w:rPr>
        <w:t>向采购代理机构缴纳。</w:t>
      </w:r>
    </w:p>
    <w:p>
      <w:pPr>
        <w:pStyle w:val="5"/>
        <w:bidi w:val="0"/>
      </w:pPr>
      <w:r>
        <w:rPr>
          <w:rFonts w:hint="eastAsia"/>
        </w:rPr>
        <w:t>（六）竞争性磋商文件的约束力</w:t>
      </w:r>
    </w:p>
    <w:p>
      <w:pPr>
        <w:bidi w:val="0"/>
      </w:pPr>
      <w:r>
        <w:rPr>
          <w:rFonts w:hint="eastAsia"/>
          <w:lang w:eastAsia="zh-CN"/>
        </w:rPr>
        <w:t>供应商</w:t>
      </w:r>
      <w:r>
        <w:rPr>
          <w:rFonts w:hint="eastAsia"/>
        </w:rPr>
        <w:t>一旦报名参加本项目竞标，即被认为接受了本竞争性磋商文件中的所有条件和规定。</w:t>
      </w:r>
    </w:p>
    <w:p>
      <w:pPr>
        <w:pStyle w:val="4"/>
        <w:bidi w:val="0"/>
        <w:jc w:val="center"/>
      </w:pPr>
      <w:bookmarkStart w:id="50" w:name="_Toc452657552"/>
      <w:bookmarkStart w:id="51" w:name="_Toc20977"/>
      <w:r>
        <w:rPr>
          <w:rFonts w:hint="eastAsia"/>
        </w:rPr>
        <w:t>二、竞争性磋商文件</w:t>
      </w:r>
      <w:bookmarkEnd w:id="50"/>
      <w:bookmarkEnd w:id="51"/>
    </w:p>
    <w:p>
      <w:pPr>
        <w:pStyle w:val="5"/>
        <w:bidi w:val="0"/>
      </w:pPr>
      <w:r>
        <w:rPr>
          <w:rFonts w:hint="eastAsia"/>
        </w:rPr>
        <w:t>（七）竞争性磋商文件构成</w:t>
      </w:r>
    </w:p>
    <w:p>
      <w:pPr>
        <w:bidi w:val="0"/>
      </w:pPr>
      <w:r>
        <w:rPr>
          <w:rFonts w:hint="eastAsia"/>
        </w:rPr>
        <w:t>1.竞争性磋商采购公告；</w:t>
      </w:r>
    </w:p>
    <w:p>
      <w:pPr>
        <w:bidi w:val="0"/>
      </w:pPr>
      <w:r>
        <w:rPr>
          <w:rFonts w:hint="eastAsia"/>
        </w:rPr>
        <w:t>2.</w:t>
      </w:r>
      <w:r>
        <w:rPr>
          <w:rFonts w:hint="eastAsia"/>
          <w:lang w:eastAsia="zh-CN"/>
        </w:rPr>
        <w:t>供应商</w:t>
      </w:r>
      <w:r>
        <w:rPr>
          <w:rFonts w:hint="eastAsia"/>
        </w:rPr>
        <w:t>须知；</w:t>
      </w:r>
    </w:p>
    <w:p>
      <w:pPr>
        <w:bidi w:val="0"/>
      </w:pPr>
      <w:r>
        <w:rPr>
          <w:rFonts w:hint="eastAsia"/>
        </w:rPr>
        <w:t>3.合同部分</w:t>
      </w:r>
    </w:p>
    <w:p>
      <w:pPr>
        <w:bidi w:val="0"/>
      </w:pPr>
      <w:r>
        <w:rPr>
          <w:rFonts w:hint="eastAsia"/>
        </w:rPr>
        <w:t>4.磋商范围及技术要求</w:t>
      </w:r>
    </w:p>
    <w:p>
      <w:pPr>
        <w:bidi w:val="0"/>
      </w:pPr>
      <w:r>
        <w:rPr>
          <w:rFonts w:hint="eastAsia"/>
        </w:rPr>
        <w:t>5.响应文件格式</w:t>
      </w:r>
    </w:p>
    <w:p>
      <w:pPr>
        <w:bidi w:val="0"/>
      </w:pPr>
      <w:r>
        <w:rPr>
          <w:rFonts w:hint="eastAsia"/>
          <w:lang w:eastAsia="zh-CN"/>
        </w:rPr>
        <w:t>供应商</w:t>
      </w:r>
      <w:r>
        <w:rPr>
          <w:rFonts w:hint="eastAsia"/>
        </w:rPr>
        <w:t>获取竞争性磋商文件后，应仔细检查竞争性磋商文件页数和附件数量，如发现有缺漏，请及时与采购代理机构联系补全。如果</w:t>
      </w:r>
      <w:r>
        <w:rPr>
          <w:rFonts w:hint="eastAsia"/>
          <w:lang w:eastAsia="zh-CN"/>
        </w:rPr>
        <w:t>供应商</w:t>
      </w:r>
      <w:r>
        <w:rPr>
          <w:rFonts w:hint="eastAsia"/>
        </w:rPr>
        <w:t>不按上述要求操作而造成不良后果，采购代理机构不承担责任。</w:t>
      </w:r>
    </w:p>
    <w:p>
      <w:pPr>
        <w:pStyle w:val="5"/>
        <w:bidi w:val="0"/>
      </w:pPr>
      <w:r>
        <w:rPr>
          <w:rFonts w:hint="eastAsia"/>
        </w:rPr>
        <w:t>（八）竞争性磋商文件的澄清</w:t>
      </w:r>
    </w:p>
    <w:p>
      <w:pPr>
        <w:bidi w:val="0"/>
      </w:pPr>
      <w:r>
        <w:rPr>
          <w:rFonts w:hint="eastAsia"/>
        </w:rPr>
        <w:t>任何要求对竞争性磋商文件澄清的</w:t>
      </w:r>
      <w:r>
        <w:rPr>
          <w:rFonts w:hint="eastAsia"/>
          <w:lang w:eastAsia="zh-CN"/>
        </w:rPr>
        <w:t>供应商</w:t>
      </w:r>
      <w:r>
        <w:rPr>
          <w:rFonts w:hint="eastAsia"/>
        </w:rPr>
        <w:t>，均应在在响应文件接收截止时间3日之前，以书面形式（如信函、传真等）通知采购代理机构，采购代理机构对规定时间内收到的澄清要求以书面形式予以答复，答复不包括问题的来源。</w:t>
      </w:r>
    </w:p>
    <w:p>
      <w:pPr>
        <w:pStyle w:val="5"/>
        <w:bidi w:val="0"/>
      </w:pPr>
      <w:r>
        <w:rPr>
          <w:rFonts w:hint="eastAsia"/>
        </w:rPr>
        <w:t>（九）竞争性磋商文件的修改</w:t>
      </w:r>
    </w:p>
    <w:p>
      <w:pPr>
        <w:bidi w:val="0"/>
      </w:pPr>
      <w:r>
        <w:rPr>
          <w:rFonts w:hint="eastAsia"/>
        </w:rPr>
        <w:t>1、在响应文件接收截止日期前，采购代理机构可以更正公告或补充文件的形式对竞争性磋商文件进行修改。</w:t>
      </w:r>
    </w:p>
    <w:p>
      <w:pPr>
        <w:bidi w:val="0"/>
      </w:pPr>
      <w:r>
        <w:rPr>
          <w:rFonts w:hint="eastAsia"/>
        </w:rPr>
        <w:t>2、竞争性磋商文件的修改将以书面形式通知所有已报名</w:t>
      </w:r>
      <w:r>
        <w:rPr>
          <w:rFonts w:hint="eastAsia"/>
          <w:lang w:eastAsia="zh-CN"/>
        </w:rPr>
        <w:t>供应商</w:t>
      </w:r>
      <w:r>
        <w:rPr>
          <w:rFonts w:hint="eastAsia"/>
        </w:rPr>
        <w:t>，并对竞标</w:t>
      </w:r>
      <w:r>
        <w:rPr>
          <w:rFonts w:hint="eastAsia"/>
          <w:lang w:eastAsia="zh-CN"/>
        </w:rPr>
        <w:t>供应商</w:t>
      </w:r>
      <w:r>
        <w:rPr>
          <w:rFonts w:hint="eastAsia"/>
        </w:rPr>
        <w:t>具有约束力。</w:t>
      </w:r>
      <w:r>
        <w:rPr>
          <w:rFonts w:hint="eastAsia"/>
          <w:lang w:eastAsia="zh-CN"/>
        </w:rPr>
        <w:t>供应商</w:t>
      </w:r>
      <w:r>
        <w:rPr>
          <w:rFonts w:hint="eastAsia"/>
        </w:rPr>
        <w:t>收到修改文件后，应于1个工作日内回复确认已收到。</w:t>
      </w:r>
    </w:p>
    <w:p>
      <w:pPr>
        <w:bidi w:val="0"/>
      </w:pPr>
      <w:r>
        <w:rPr>
          <w:rFonts w:hint="eastAsia"/>
        </w:rPr>
        <w:t>3、为使</w:t>
      </w:r>
      <w:r>
        <w:rPr>
          <w:rFonts w:hint="eastAsia"/>
          <w:lang w:eastAsia="zh-CN"/>
        </w:rPr>
        <w:t>供应商</w:t>
      </w:r>
      <w:r>
        <w:rPr>
          <w:rFonts w:hint="eastAsia"/>
        </w:rPr>
        <w:t>有充分的时间对竞争性磋商文件的修改部分进行分析、研究，采购代理机构有权推迟响应文件接收截止日期和磋商时间，并将此变更书面通知所有购买竞争性磋商文件的</w:t>
      </w:r>
      <w:r>
        <w:rPr>
          <w:rFonts w:hint="eastAsia"/>
          <w:lang w:eastAsia="zh-CN"/>
        </w:rPr>
        <w:t>供应商</w:t>
      </w:r>
      <w:r>
        <w:rPr>
          <w:rFonts w:hint="eastAsia"/>
        </w:rPr>
        <w:t>。</w:t>
      </w:r>
    </w:p>
    <w:p>
      <w:pPr>
        <w:bidi w:val="0"/>
      </w:pPr>
      <w:r>
        <w:rPr>
          <w:rFonts w:hint="eastAsia"/>
        </w:rPr>
        <w:t>4、采购代理机构发出的所有补充、修改和变更文件均作为竞争性磋商文件的组成部分，与竞争性磋商文件具有同等法律效力。</w:t>
      </w:r>
    </w:p>
    <w:p>
      <w:pPr>
        <w:pStyle w:val="4"/>
        <w:bidi w:val="0"/>
        <w:jc w:val="center"/>
      </w:pPr>
      <w:bookmarkStart w:id="52" w:name="_Toc452657553"/>
      <w:bookmarkStart w:id="53" w:name="_Toc24251"/>
      <w:r>
        <w:rPr>
          <w:rFonts w:hint="eastAsia"/>
        </w:rPr>
        <w:t>三、响应文件的编制</w:t>
      </w:r>
      <w:bookmarkEnd w:id="52"/>
      <w:bookmarkEnd w:id="53"/>
    </w:p>
    <w:p>
      <w:pPr>
        <w:pStyle w:val="5"/>
        <w:bidi w:val="0"/>
      </w:pPr>
      <w:r>
        <w:rPr>
          <w:rFonts w:hint="eastAsia"/>
        </w:rPr>
        <w:t>（十）响应文件的编制要求</w:t>
      </w:r>
    </w:p>
    <w:p>
      <w:pPr>
        <w:bidi w:val="0"/>
      </w:pPr>
      <w:r>
        <w:rPr>
          <w:rFonts w:hint="eastAsia"/>
          <w:lang w:eastAsia="zh-CN"/>
        </w:rPr>
        <w:t>供应商</w:t>
      </w:r>
      <w:r>
        <w:rPr>
          <w:rFonts w:hint="eastAsia"/>
        </w:rPr>
        <w:t>应仔细阅读“竞争性磋商文件”的所有内容，按“竞争性磋商文件”的要求编制“响应文件”，并保证所提供的全部资料的真实性、完整性及有效性，以使其竞标对“竞争性磋商文件”做出实质性响应。否则，可能被拒绝。</w:t>
      </w:r>
    </w:p>
    <w:p>
      <w:pPr>
        <w:pStyle w:val="5"/>
        <w:bidi w:val="0"/>
      </w:pPr>
      <w:r>
        <w:rPr>
          <w:rFonts w:hint="eastAsia"/>
        </w:rPr>
        <w:t>（十一）响应文件构成</w:t>
      </w:r>
    </w:p>
    <w:p>
      <w:pPr>
        <w:bidi w:val="0"/>
        <w:rPr>
          <w:rFonts w:hint="eastAsia"/>
          <w:lang w:eastAsia="zh-CN"/>
        </w:rPr>
      </w:pPr>
      <w:r>
        <w:rPr>
          <w:rFonts w:hint="eastAsia"/>
        </w:rPr>
        <w:t>（1）</w:t>
      </w:r>
      <w:r>
        <w:rPr>
          <w:rFonts w:hint="eastAsia" w:ascii="Times New Roman" w:hAnsi="Times New Roman" w:eastAsia="宋体"/>
          <w:lang w:val="en-US" w:eastAsia="zh-CN"/>
        </w:rPr>
        <w:t>法定代表人授权委托书</w:t>
      </w:r>
      <w:r>
        <w:rPr>
          <w:rFonts w:hint="eastAsia"/>
        </w:rPr>
        <w:t>；</w:t>
      </w:r>
    </w:p>
    <w:p>
      <w:pPr>
        <w:bidi w:val="0"/>
      </w:pPr>
      <w:r>
        <w:rPr>
          <w:rFonts w:hint="eastAsia"/>
        </w:rPr>
        <w:t>（2）</w:t>
      </w:r>
      <w:r>
        <w:rPr>
          <w:rFonts w:hint="eastAsia" w:ascii="宋体" w:hAnsi="宋体" w:cs="宋体"/>
          <w:b w:val="0"/>
          <w:bCs/>
          <w:sz w:val="28"/>
          <w:lang w:val="en-US" w:eastAsia="zh-CN"/>
        </w:rPr>
        <w:t>法定代表人身份证明书</w:t>
      </w:r>
      <w:r>
        <w:rPr>
          <w:rFonts w:hint="eastAsia"/>
        </w:rPr>
        <w:t>；</w:t>
      </w:r>
    </w:p>
    <w:p>
      <w:pPr>
        <w:bidi w:val="0"/>
      </w:pPr>
      <w:r>
        <w:rPr>
          <w:rFonts w:hint="eastAsia"/>
        </w:rPr>
        <w:t>（3）</w:t>
      </w:r>
      <w:r>
        <w:rPr>
          <w:rFonts w:hint="eastAsia" w:ascii="宋体" w:hAnsi="宋体" w:eastAsia="宋体" w:cs="宋体"/>
          <w:b w:val="0"/>
          <w:bCs/>
          <w:sz w:val="28"/>
          <w:lang w:val="en-US" w:eastAsia="zh-CN"/>
        </w:rPr>
        <w:t>投标承诺书（一）</w:t>
      </w:r>
      <w:r>
        <w:rPr>
          <w:rFonts w:hint="eastAsia"/>
        </w:rPr>
        <w:t>；</w:t>
      </w:r>
    </w:p>
    <w:p>
      <w:pPr>
        <w:bidi w:val="0"/>
      </w:pPr>
      <w:r>
        <w:rPr>
          <w:rFonts w:hint="eastAsia"/>
        </w:rPr>
        <w:t>（4）</w:t>
      </w:r>
      <w:r>
        <w:rPr>
          <w:rFonts w:hint="eastAsia" w:ascii="宋体" w:hAnsi="宋体" w:eastAsia="宋体" w:cs="宋体"/>
          <w:b w:val="0"/>
          <w:bCs/>
          <w:sz w:val="28"/>
          <w:lang w:val="en-US" w:eastAsia="zh-CN"/>
        </w:rPr>
        <w:t>投标承诺书（二）附项目负责人身份证、职称证</w:t>
      </w:r>
      <w:r>
        <w:rPr>
          <w:rFonts w:hint="eastAsia"/>
        </w:rPr>
        <w:t>；</w:t>
      </w:r>
    </w:p>
    <w:p>
      <w:pPr>
        <w:bidi w:val="0"/>
      </w:pPr>
      <w:r>
        <w:rPr>
          <w:rFonts w:hint="eastAsia"/>
        </w:rPr>
        <w:t>（5）</w:t>
      </w:r>
      <w:r>
        <w:rPr>
          <w:rFonts w:hint="eastAsia" w:ascii="宋体" w:hAnsi="宋体" w:eastAsia="宋体" w:cs="宋体"/>
          <w:b w:val="0"/>
          <w:bCs/>
          <w:sz w:val="28"/>
          <w:szCs w:val="22"/>
          <w:lang w:val="en-US" w:eastAsia="zh-CN" w:bidi="zh-CN"/>
        </w:rPr>
        <w:t>投标报价一览表</w:t>
      </w:r>
      <w:r>
        <w:rPr>
          <w:rFonts w:hint="eastAsia"/>
        </w:rPr>
        <w:t>；</w:t>
      </w:r>
    </w:p>
    <w:p>
      <w:pPr>
        <w:bidi w:val="0"/>
        <w:rPr>
          <w:rFonts w:hint="eastAsia"/>
          <w:lang w:eastAsia="zh-CN"/>
        </w:rPr>
      </w:pPr>
      <w:r>
        <w:rPr>
          <w:rFonts w:hint="eastAsia"/>
        </w:rPr>
        <w:t>（6）</w:t>
      </w:r>
      <w:r>
        <w:rPr>
          <w:rFonts w:hint="eastAsia" w:ascii="宋体" w:hAnsi="宋体" w:eastAsia="宋体" w:cs="宋体"/>
          <w:b w:val="0"/>
          <w:bCs/>
          <w:sz w:val="28"/>
          <w:szCs w:val="22"/>
          <w:lang w:val="en-US" w:eastAsia="zh-CN" w:bidi="zh-CN"/>
        </w:rPr>
        <w:t>投标保证金缴纳凭证复印件</w:t>
      </w:r>
      <w:r>
        <w:rPr>
          <w:rFonts w:hint="eastAsia"/>
        </w:rPr>
        <w:t>；</w:t>
      </w:r>
    </w:p>
    <w:p>
      <w:pPr>
        <w:bidi w:val="0"/>
        <w:rPr>
          <w:rFonts w:hint="eastAsia"/>
        </w:rPr>
      </w:pPr>
      <w:r>
        <w:rPr>
          <w:rFonts w:hint="eastAsia"/>
        </w:rPr>
        <w:t>（</w:t>
      </w:r>
      <w:r>
        <w:rPr>
          <w:rFonts w:hint="eastAsia"/>
          <w:lang w:val="en-US" w:eastAsia="zh-CN"/>
        </w:rPr>
        <w:t>6</w:t>
      </w:r>
      <w:r>
        <w:rPr>
          <w:rFonts w:hint="eastAsia"/>
        </w:rPr>
        <w:t>）</w:t>
      </w:r>
      <w:r>
        <w:rPr>
          <w:rFonts w:hint="eastAsia" w:ascii="宋体" w:hAnsi="宋体" w:eastAsia="宋体" w:cs="宋体"/>
          <w:b w:val="0"/>
          <w:bCs/>
          <w:sz w:val="28"/>
          <w:szCs w:val="22"/>
          <w:lang w:val="en-US" w:eastAsia="zh-CN" w:bidi="zh-CN"/>
        </w:rPr>
        <w:t>投标人资格证明材料</w:t>
      </w:r>
      <w:r>
        <w:rPr>
          <w:rFonts w:hint="eastAsia"/>
        </w:rPr>
        <w:t>；</w:t>
      </w:r>
    </w:p>
    <w:p>
      <w:pPr>
        <w:bidi w:val="0"/>
      </w:pPr>
      <w:r>
        <w:rPr>
          <w:rFonts w:hint="eastAsia"/>
        </w:rPr>
        <w:t>（8）</w:t>
      </w:r>
      <w:r>
        <w:rPr>
          <w:rFonts w:hint="eastAsia" w:ascii="宋体" w:hAnsi="宋体" w:eastAsia="宋体" w:cs="宋体"/>
          <w:b w:val="0"/>
          <w:bCs/>
          <w:sz w:val="28"/>
          <w:szCs w:val="22"/>
          <w:lang w:val="en-US" w:eastAsia="zh-CN" w:bidi="zh-CN"/>
        </w:rPr>
        <w:t>拟投入本项目的人员一览表</w:t>
      </w:r>
      <w:r>
        <w:rPr>
          <w:rFonts w:hint="eastAsia"/>
        </w:rPr>
        <w:t>；</w:t>
      </w:r>
    </w:p>
    <w:p>
      <w:pPr>
        <w:bidi w:val="0"/>
      </w:pPr>
      <w:r>
        <w:rPr>
          <w:rFonts w:hint="eastAsia"/>
        </w:rPr>
        <w:t>（9）</w:t>
      </w:r>
      <w:r>
        <w:rPr>
          <w:rFonts w:hint="eastAsia" w:ascii="宋体" w:hAnsi="宋体" w:eastAsia="宋体" w:cs="宋体"/>
          <w:b w:val="0"/>
          <w:bCs/>
          <w:sz w:val="28"/>
          <w:szCs w:val="22"/>
          <w:lang w:val="en-US" w:eastAsia="zh-CN" w:bidi="zh-CN"/>
        </w:rPr>
        <w:t>业绩一览表</w:t>
      </w:r>
      <w:r>
        <w:rPr>
          <w:rFonts w:hint="eastAsia"/>
        </w:rPr>
        <w:t>；</w:t>
      </w:r>
    </w:p>
    <w:p>
      <w:pPr>
        <w:bidi w:val="0"/>
      </w:pPr>
      <w:r>
        <w:rPr>
          <w:rFonts w:hint="eastAsia"/>
        </w:rPr>
        <w:t>（10）</w:t>
      </w:r>
      <w:r>
        <w:rPr>
          <w:rFonts w:hint="eastAsia" w:ascii="宋体" w:hAnsi="宋体" w:eastAsia="宋体" w:cs="宋体"/>
          <w:b w:val="0"/>
          <w:bCs/>
          <w:sz w:val="28"/>
          <w:szCs w:val="22"/>
          <w:lang w:val="en-US" w:eastAsia="zh-CN" w:bidi="zh-CN"/>
        </w:rPr>
        <w:t>本项目服务工作方案（含服务保证方案，格式自拟）</w:t>
      </w:r>
      <w:r>
        <w:rPr>
          <w:rFonts w:hint="eastAsia"/>
        </w:rPr>
        <w:t>；</w:t>
      </w:r>
    </w:p>
    <w:p>
      <w:pPr>
        <w:bidi w:val="0"/>
      </w:pPr>
      <w:r>
        <w:rPr>
          <w:rFonts w:hint="eastAsia"/>
        </w:rPr>
        <w:t>（11）</w:t>
      </w:r>
      <w:r>
        <w:rPr>
          <w:rFonts w:hint="eastAsia" w:ascii="宋体" w:hAnsi="宋体" w:eastAsia="宋体" w:cs="宋体"/>
          <w:b w:val="0"/>
          <w:bCs/>
          <w:sz w:val="28"/>
          <w:szCs w:val="22"/>
          <w:lang w:val="en-US" w:eastAsia="zh-CN" w:bidi="zh-CN"/>
        </w:rPr>
        <w:t>（投标人）《反商业贿赂承诺书》</w:t>
      </w:r>
      <w:r>
        <w:rPr>
          <w:rFonts w:hint="eastAsia"/>
        </w:rPr>
        <w:t>；</w:t>
      </w:r>
    </w:p>
    <w:p>
      <w:pPr>
        <w:bidi w:val="0"/>
        <w:rPr>
          <w:rFonts w:ascii="宋体" w:hAnsi="宋体"/>
          <w:highlight w:val="none"/>
        </w:rPr>
      </w:pPr>
      <w:r>
        <w:rPr>
          <w:rFonts w:hint="eastAsia"/>
        </w:rPr>
        <w:t>（</w:t>
      </w:r>
      <w:r>
        <w:rPr>
          <w:rFonts w:hint="eastAsia"/>
          <w:lang w:val="en-US" w:eastAsia="zh-CN"/>
        </w:rPr>
        <w:t>12</w:t>
      </w:r>
      <w:r>
        <w:rPr>
          <w:rFonts w:hint="eastAsia"/>
        </w:rPr>
        <w:t>）</w:t>
      </w:r>
      <w:r>
        <w:rPr>
          <w:rFonts w:hint="eastAsia"/>
          <w:lang w:eastAsia="zh-CN"/>
        </w:rPr>
        <w:t>供应商</w:t>
      </w:r>
      <w:r>
        <w:rPr>
          <w:rFonts w:hint="eastAsia"/>
        </w:rPr>
        <w:t>认为有必要提供的其它材料。</w:t>
      </w:r>
    </w:p>
    <w:p>
      <w:pPr>
        <w:bidi w:val="0"/>
        <w:rPr>
          <w:b/>
          <w:bCs/>
          <w:u w:val="single"/>
        </w:rPr>
      </w:pPr>
      <w:r>
        <w:rPr>
          <w:rFonts w:hint="eastAsia"/>
          <w:b/>
          <w:bCs/>
          <w:u w:val="single"/>
        </w:rPr>
        <w:t>注：1.以上材料须加盖单位公章，</w:t>
      </w:r>
      <w:r>
        <w:rPr>
          <w:rFonts w:hint="eastAsia"/>
          <w:b/>
          <w:bCs/>
          <w:u w:val="single"/>
          <w:lang w:eastAsia="zh-CN"/>
        </w:rPr>
        <w:t>供应商</w:t>
      </w:r>
      <w:r>
        <w:rPr>
          <w:rFonts w:hint="eastAsia"/>
          <w:b/>
          <w:bCs/>
          <w:u w:val="single"/>
        </w:rPr>
        <w:t>需将响应文件按上述顺序装订成册。</w:t>
      </w:r>
    </w:p>
    <w:p>
      <w:pPr>
        <w:pStyle w:val="5"/>
        <w:bidi w:val="0"/>
      </w:pPr>
      <w:r>
        <w:rPr>
          <w:rFonts w:hint="eastAsia"/>
        </w:rPr>
        <w:t>（十二）响应文件格式</w:t>
      </w:r>
    </w:p>
    <w:p>
      <w:pPr>
        <w:bidi w:val="0"/>
      </w:pPr>
      <w:r>
        <w:rPr>
          <w:rFonts w:hint="eastAsia"/>
          <w:lang w:eastAsia="zh-CN"/>
        </w:rPr>
        <w:t>供应商</w:t>
      </w:r>
      <w:r>
        <w:rPr>
          <w:rFonts w:hint="eastAsia"/>
        </w:rPr>
        <w:t>需按照上述响应文件构成顺序编制响应文件，并按竞争性磋商文件中提供的格式填写竞标函、授权委托书、报价一览表等材料。</w:t>
      </w:r>
    </w:p>
    <w:p>
      <w:pPr>
        <w:pStyle w:val="5"/>
        <w:bidi w:val="0"/>
      </w:pPr>
      <w:r>
        <w:rPr>
          <w:rFonts w:hint="eastAsia"/>
        </w:rPr>
        <w:t>（十三）竞标报价</w:t>
      </w:r>
    </w:p>
    <w:p>
      <w:pPr>
        <w:bidi w:val="0"/>
      </w:pPr>
      <w:r>
        <w:rPr>
          <w:rFonts w:hint="eastAsia"/>
        </w:rPr>
        <w:t>1、磋商报价为“磋商范围”内的总报价，如果设计不发生变更，则价格不作调整。</w:t>
      </w:r>
    </w:p>
    <w:p>
      <w:pPr>
        <w:bidi w:val="0"/>
      </w:pPr>
      <w:r>
        <w:rPr>
          <w:rFonts w:hint="eastAsia"/>
        </w:rPr>
        <w:t>2、凡要求</w:t>
      </w:r>
      <w:r>
        <w:rPr>
          <w:rFonts w:hint="eastAsia"/>
          <w:lang w:eastAsia="zh-CN"/>
        </w:rPr>
        <w:t>供应商</w:t>
      </w:r>
      <w:r>
        <w:rPr>
          <w:rFonts w:hint="eastAsia"/>
        </w:rPr>
        <w:t>考虑在报价中的内容</w:t>
      </w:r>
      <w:r>
        <w:rPr>
          <w:rFonts w:hint="eastAsia"/>
          <w:lang w:eastAsia="zh-CN"/>
        </w:rPr>
        <w:t>供应商</w:t>
      </w:r>
      <w:r>
        <w:rPr>
          <w:rFonts w:hint="eastAsia"/>
        </w:rPr>
        <w:t>在响应文件中没有考虑、没有计入的或未单独列出，采购人认为</w:t>
      </w:r>
      <w:r>
        <w:rPr>
          <w:rFonts w:hint="eastAsia"/>
          <w:lang w:eastAsia="zh-CN"/>
        </w:rPr>
        <w:t>供应商</w:t>
      </w:r>
      <w:r>
        <w:rPr>
          <w:rFonts w:hint="eastAsia"/>
        </w:rPr>
        <w:t>已将此项费用涵盖在其它费用、价格中。</w:t>
      </w:r>
    </w:p>
    <w:p>
      <w:pPr>
        <w:bidi w:val="0"/>
      </w:pPr>
      <w:r>
        <w:rPr>
          <w:rFonts w:hint="eastAsia"/>
        </w:rPr>
        <w:t>3、磋商报价应包含项目实施过程中涉及到的一切费用。</w:t>
      </w:r>
    </w:p>
    <w:p>
      <w:pPr>
        <w:bidi w:val="0"/>
      </w:pPr>
      <w:r>
        <w:rPr>
          <w:rFonts w:hint="eastAsia"/>
        </w:rPr>
        <w:t>4、报价注意事项：</w:t>
      </w:r>
    </w:p>
    <w:p>
      <w:pPr>
        <w:bidi w:val="0"/>
      </w:pPr>
      <w:r>
        <w:rPr>
          <w:rFonts w:hint="eastAsia"/>
        </w:rPr>
        <w:t>（1）价格一律以人民币计算，以元为单位标准；</w:t>
      </w:r>
    </w:p>
    <w:p>
      <w:pPr>
        <w:bidi w:val="0"/>
      </w:pPr>
      <w:r>
        <w:rPr>
          <w:rFonts w:hint="eastAsia"/>
        </w:rPr>
        <w:t>（2）</w:t>
      </w:r>
      <w:r>
        <w:rPr>
          <w:rFonts w:hint="eastAsia"/>
          <w:lang w:eastAsia="zh-CN"/>
        </w:rPr>
        <w:t>供应商</w:t>
      </w:r>
      <w:r>
        <w:rPr>
          <w:rFonts w:hint="eastAsia"/>
        </w:rPr>
        <w:t>报价时应充分考虑所有可能影响到报价的报价因素，一旦磋商结束最终成交，总价将固定，不予调整。如发生漏、缺、少项，都将被认为是成交人的报价让利行为，损失自负。</w:t>
      </w:r>
    </w:p>
    <w:p>
      <w:pPr>
        <w:pStyle w:val="5"/>
        <w:bidi w:val="0"/>
      </w:pPr>
      <w:r>
        <w:rPr>
          <w:rFonts w:hint="eastAsia"/>
        </w:rPr>
        <w:t>（十四）磋商保证金</w:t>
      </w:r>
    </w:p>
    <w:p>
      <w:pPr>
        <w:bidi w:val="0"/>
      </w:pPr>
      <w:r>
        <w:rPr>
          <w:rFonts w:hint="eastAsia"/>
        </w:rPr>
        <w:t>1、</w:t>
      </w:r>
      <w:r>
        <w:rPr>
          <w:rFonts w:hint="eastAsia"/>
          <w:lang w:eastAsia="zh-CN"/>
        </w:rPr>
        <w:t>供应商</w:t>
      </w:r>
      <w:r>
        <w:rPr>
          <w:rFonts w:hint="eastAsia"/>
        </w:rPr>
        <w:t>需提交磋商保证金</w:t>
      </w:r>
      <w:r>
        <w:rPr>
          <w:rFonts w:hint="eastAsia"/>
          <w:lang w:eastAsia="zh-CN"/>
        </w:rPr>
        <w:t>（</w:t>
      </w:r>
      <w:r>
        <w:rPr>
          <w:rFonts w:hint="eastAsia"/>
          <w:lang w:val="en-US" w:eastAsia="zh-CN"/>
        </w:rPr>
        <w:t>投标保证金</w:t>
      </w:r>
      <w:r>
        <w:rPr>
          <w:rFonts w:hint="eastAsia"/>
          <w:lang w:eastAsia="zh-CN"/>
        </w:rPr>
        <w:t>）</w:t>
      </w:r>
      <w:r>
        <w:rPr>
          <w:rFonts w:hint="eastAsia"/>
        </w:rPr>
        <w:t>，并作为参与竞争性磋商的组成部分之一。</w:t>
      </w:r>
    </w:p>
    <w:p>
      <w:pPr>
        <w:bidi w:val="0"/>
      </w:pPr>
      <w:r>
        <w:rPr>
          <w:rFonts w:hint="eastAsia"/>
        </w:rPr>
        <w:t>2、对于未按要求提交磋商保证金</w:t>
      </w:r>
      <w:r>
        <w:rPr>
          <w:rFonts w:hint="eastAsia"/>
          <w:lang w:eastAsia="zh-CN"/>
        </w:rPr>
        <w:t>（</w:t>
      </w:r>
      <w:r>
        <w:rPr>
          <w:rFonts w:hint="eastAsia"/>
          <w:lang w:val="en-US" w:eastAsia="zh-CN"/>
        </w:rPr>
        <w:t>投标保证金</w:t>
      </w:r>
      <w:r>
        <w:rPr>
          <w:rFonts w:hint="eastAsia"/>
          <w:lang w:eastAsia="zh-CN"/>
        </w:rPr>
        <w:t>）</w:t>
      </w:r>
      <w:r>
        <w:rPr>
          <w:rFonts w:hint="eastAsia"/>
        </w:rPr>
        <w:t>的，将被视为非响应性投标而予以拒绝。</w:t>
      </w:r>
    </w:p>
    <w:p>
      <w:pPr>
        <w:bidi w:val="0"/>
      </w:pPr>
      <w:r>
        <w:rPr>
          <w:rFonts w:hint="eastAsia"/>
        </w:rPr>
        <w:t>3、未成交人的磋商保证金将在成交通知书签发后5个工作日内退还。</w:t>
      </w:r>
    </w:p>
    <w:p>
      <w:pPr>
        <w:bidi w:val="0"/>
      </w:pPr>
      <w:r>
        <w:rPr>
          <w:rFonts w:hint="eastAsia"/>
        </w:rPr>
        <w:t>4、成交</w:t>
      </w:r>
      <w:r>
        <w:rPr>
          <w:rFonts w:hint="eastAsia"/>
          <w:lang w:eastAsia="zh-CN"/>
        </w:rPr>
        <w:t>供应商</w:t>
      </w:r>
      <w:r>
        <w:rPr>
          <w:rFonts w:hint="eastAsia"/>
        </w:rPr>
        <w:t>的磋商保证金，在成交</w:t>
      </w:r>
      <w:r>
        <w:rPr>
          <w:rFonts w:hint="eastAsia"/>
          <w:lang w:eastAsia="zh-CN"/>
        </w:rPr>
        <w:t>供应商</w:t>
      </w:r>
      <w:r>
        <w:rPr>
          <w:rFonts w:hint="eastAsia"/>
        </w:rPr>
        <w:t>按规定签订合同并交纳中标服务费后退还。</w:t>
      </w:r>
    </w:p>
    <w:p>
      <w:pPr>
        <w:bidi w:val="0"/>
      </w:pPr>
      <w:r>
        <w:rPr>
          <w:rFonts w:hint="eastAsia"/>
        </w:rPr>
        <w:t>5、下列任何情况发生时，磋商保证金将被没收:</w:t>
      </w:r>
    </w:p>
    <w:p>
      <w:pPr>
        <w:bidi w:val="0"/>
      </w:pPr>
      <w:r>
        <w:rPr>
          <w:rFonts w:hint="eastAsia"/>
        </w:rPr>
        <w:t>（1）</w:t>
      </w:r>
      <w:r>
        <w:rPr>
          <w:rFonts w:hint="eastAsia"/>
          <w:lang w:eastAsia="zh-CN"/>
        </w:rPr>
        <w:t>供应商</w:t>
      </w:r>
      <w:r>
        <w:rPr>
          <w:rFonts w:hint="eastAsia"/>
        </w:rPr>
        <w:t>在竞标有效期内撤回其响应文件的；</w:t>
      </w:r>
    </w:p>
    <w:p>
      <w:pPr>
        <w:bidi w:val="0"/>
      </w:pPr>
      <w:r>
        <w:rPr>
          <w:rFonts w:hint="eastAsia"/>
        </w:rPr>
        <w:t>（2）成交</w:t>
      </w:r>
      <w:r>
        <w:rPr>
          <w:rFonts w:hint="eastAsia"/>
          <w:lang w:eastAsia="zh-CN"/>
        </w:rPr>
        <w:t>供应商</w:t>
      </w:r>
      <w:r>
        <w:rPr>
          <w:rFonts w:hint="eastAsia"/>
        </w:rPr>
        <w:t>未在规定期限内及时签订项目合同的；</w:t>
      </w:r>
    </w:p>
    <w:p>
      <w:pPr>
        <w:bidi w:val="0"/>
      </w:pPr>
      <w:r>
        <w:rPr>
          <w:rFonts w:hint="eastAsia"/>
        </w:rPr>
        <w:t>（3）其它违反政府采购法律法规的有关情况。</w:t>
      </w:r>
    </w:p>
    <w:p>
      <w:pPr>
        <w:pStyle w:val="5"/>
        <w:bidi w:val="0"/>
      </w:pPr>
      <w:r>
        <w:rPr>
          <w:rFonts w:hint="eastAsia"/>
        </w:rPr>
        <w:t>（十五）磋商有效期</w:t>
      </w:r>
    </w:p>
    <w:p>
      <w:pPr>
        <w:bidi w:val="0"/>
      </w:pPr>
      <w:r>
        <w:rPr>
          <w:rFonts w:hint="eastAsia"/>
        </w:rPr>
        <w:t>1、磋商有效期为竞争性磋商文件规定的</w:t>
      </w:r>
      <w:r>
        <w:rPr>
          <w:rFonts w:hint="eastAsia"/>
          <w:lang w:eastAsia="zh-CN"/>
        </w:rPr>
        <w:t>供应商</w:t>
      </w:r>
      <w:r>
        <w:rPr>
          <w:rFonts w:hint="eastAsia"/>
        </w:rPr>
        <w:t>提交响应文件截止之日起60天。磋商有效期不满足竞争性磋商文件要求的将视为非响应性文件而予以拒绝。</w:t>
      </w:r>
    </w:p>
    <w:p>
      <w:pPr>
        <w:bidi w:val="0"/>
      </w:pPr>
      <w:r>
        <w:rPr>
          <w:rFonts w:hint="eastAsia"/>
        </w:rPr>
        <w:t>2、在特殊情况下，采购人于原磋商有效期满之前，可向</w:t>
      </w:r>
      <w:r>
        <w:rPr>
          <w:rFonts w:hint="eastAsia"/>
          <w:lang w:eastAsia="zh-CN"/>
        </w:rPr>
        <w:t>供应商</w:t>
      </w:r>
      <w:r>
        <w:rPr>
          <w:rFonts w:hint="eastAsia"/>
        </w:rPr>
        <w:t>提出延长磋商有效期的要求，这种要求与答复均应采用书面形式（如信件、传真或电报等），</w:t>
      </w:r>
      <w:r>
        <w:rPr>
          <w:rFonts w:hint="eastAsia"/>
          <w:lang w:eastAsia="zh-CN"/>
        </w:rPr>
        <w:t>供应商</w:t>
      </w:r>
      <w:r>
        <w:rPr>
          <w:rFonts w:hint="eastAsia"/>
        </w:rPr>
        <w:t>可以拒绝采购人的这一要求而放弃参与磋商，磋商保证金予以退回；同意延长的</w:t>
      </w:r>
      <w:r>
        <w:rPr>
          <w:rFonts w:hint="eastAsia"/>
          <w:lang w:eastAsia="zh-CN"/>
        </w:rPr>
        <w:t>供应商</w:t>
      </w:r>
      <w:r>
        <w:rPr>
          <w:rFonts w:hint="eastAsia"/>
        </w:rPr>
        <w:t>不允许修改其响应文件。第十四条有关磋商保证金的没收和退还的规定在延长期内继续有效。</w:t>
      </w:r>
    </w:p>
    <w:p>
      <w:pPr>
        <w:pStyle w:val="5"/>
        <w:bidi w:val="0"/>
      </w:pPr>
      <w:r>
        <w:rPr>
          <w:rFonts w:hint="eastAsia"/>
        </w:rPr>
        <w:t>（十六）响应文件份数和签署</w:t>
      </w:r>
    </w:p>
    <w:p>
      <w:pPr>
        <w:bidi w:val="0"/>
      </w:pPr>
      <w:r>
        <w:rPr>
          <w:rFonts w:hint="eastAsia"/>
        </w:rPr>
        <w:t>1、</w:t>
      </w:r>
      <w:r>
        <w:rPr>
          <w:rFonts w:hint="eastAsia"/>
          <w:lang w:eastAsia="zh-CN"/>
        </w:rPr>
        <w:t>供应商</w:t>
      </w:r>
      <w:r>
        <w:rPr>
          <w:rFonts w:hint="eastAsia"/>
        </w:rPr>
        <w:t>应严格按照</w:t>
      </w:r>
      <w:r>
        <w:rPr>
          <w:rFonts w:hint="eastAsia"/>
          <w:lang w:eastAsia="zh-CN"/>
        </w:rPr>
        <w:t>供应商</w:t>
      </w:r>
      <w:r>
        <w:rPr>
          <w:rFonts w:hint="eastAsia"/>
        </w:rPr>
        <w:t>须知的要求准备响应文件，每份响应文件封面显著处必须清楚地标明“正本”或“副本”字样。响应文件的正本和副本均需打印，正本和副本不符的，以正本为准。响应文件包括：正本壹份，副本</w:t>
      </w:r>
      <w:r>
        <w:rPr>
          <w:rFonts w:hint="eastAsia"/>
          <w:lang w:val="en-US" w:eastAsia="zh-CN"/>
        </w:rPr>
        <w:t>贰</w:t>
      </w:r>
      <w:r>
        <w:rPr>
          <w:rFonts w:hint="eastAsia"/>
        </w:rPr>
        <w:t>份，报价一览表壹份。</w:t>
      </w:r>
    </w:p>
    <w:p>
      <w:pPr>
        <w:bidi w:val="0"/>
      </w:pPr>
      <w:r>
        <w:rPr>
          <w:rFonts w:hint="eastAsia"/>
        </w:rPr>
        <w:t>2、除</w:t>
      </w:r>
      <w:r>
        <w:rPr>
          <w:rFonts w:hint="eastAsia"/>
          <w:lang w:eastAsia="zh-CN"/>
        </w:rPr>
        <w:t>供应商</w:t>
      </w:r>
      <w:r>
        <w:rPr>
          <w:rFonts w:hint="eastAsia"/>
        </w:rPr>
        <w:t>对错处做必要修改外，响应文件不得行间插字、涂改或增删，必要的修改处必须有</w:t>
      </w:r>
      <w:r>
        <w:rPr>
          <w:rFonts w:hint="eastAsia"/>
          <w:lang w:eastAsia="zh-CN"/>
        </w:rPr>
        <w:t>供应商</w:t>
      </w:r>
      <w:r>
        <w:rPr>
          <w:rFonts w:hint="eastAsia"/>
        </w:rPr>
        <w:t>法人代表或其授权代表人签字并加盖公章。</w:t>
      </w:r>
    </w:p>
    <w:p>
      <w:pPr>
        <w:bidi w:val="0"/>
      </w:pPr>
      <w:r>
        <w:rPr>
          <w:rFonts w:hint="eastAsia"/>
        </w:rPr>
        <w:t>（十七）响应文件装订</w:t>
      </w:r>
    </w:p>
    <w:p>
      <w:pPr>
        <w:bidi w:val="0"/>
        <w:rPr>
          <w:rFonts w:ascii="宋体" w:hAnsi="宋体" w:cs="Arial"/>
          <w:b/>
          <w:highlight w:val="none"/>
        </w:rPr>
      </w:pPr>
      <w:r>
        <w:rPr>
          <w:rFonts w:hint="eastAsia"/>
        </w:rPr>
        <w:t>1、除特别说明外，全套响应文件的书面部分均使用A4规格纸张无线胶装方式装订，</w:t>
      </w:r>
      <w:r>
        <w:rPr>
          <w:rFonts w:hint="eastAsia"/>
          <w:b/>
          <w:bCs/>
        </w:rPr>
        <w:t>不得采用活页夹等可随时拆换的方式装订</w:t>
      </w:r>
      <w:r>
        <w:rPr>
          <w:rFonts w:hint="eastAsia"/>
        </w:rPr>
        <w:t>。</w:t>
      </w:r>
    </w:p>
    <w:p>
      <w:pPr>
        <w:bidi w:val="0"/>
      </w:pPr>
      <w:r>
        <w:rPr>
          <w:rFonts w:hint="eastAsia"/>
        </w:rPr>
        <w:t>2、密封件外层正面应注明</w:t>
      </w:r>
      <w:r>
        <w:rPr>
          <w:rFonts w:hint="eastAsia"/>
          <w:lang w:eastAsia="zh-CN"/>
        </w:rPr>
        <w:t>供应商</w:t>
      </w:r>
      <w:r>
        <w:rPr>
          <w:rFonts w:hint="eastAsia"/>
        </w:rPr>
        <w:t>名称、竞标项目名称、项目编号等字样，并在骑缝处加盖公章，因标注不清而产生的一切后果由</w:t>
      </w:r>
      <w:r>
        <w:rPr>
          <w:rFonts w:hint="eastAsia"/>
          <w:lang w:eastAsia="zh-CN"/>
        </w:rPr>
        <w:t>供应商</w:t>
      </w:r>
      <w:r>
        <w:rPr>
          <w:rFonts w:hint="eastAsia"/>
        </w:rPr>
        <w:t>自负。</w:t>
      </w:r>
    </w:p>
    <w:p>
      <w:pPr>
        <w:bidi w:val="0"/>
      </w:pPr>
      <w:r>
        <w:rPr>
          <w:rFonts w:hint="eastAsia"/>
        </w:rPr>
        <w:t>若响应文件未按第（十六）条款和第（十七）条款要求密封和加写标记，将作为无效标处理。</w:t>
      </w:r>
    </w:p>
    <w:p>
      <w:pPr>
        <w:pStyle w:val="4"/>
        <w:bidi w:val="0"/>
        <w:jc w:val="center"/>
      </w:pPr>
      <w:bookmarkStart w:id="54" w:name="_Toc15579"/>
      <w:bookmarkStart w:id="55" w:name="_Toc452657554"/>
      <w:r>
        <w:rPr>
          <w:rFonts w:hint="eastAsia"/>
        </w:rPr>
        <w:t>四、响应文件的递交</w:t>
      </w:r>
      <w:bookmarkEnd w:id="54"/>
      <w:bookmarkEnd w:id="55"/>
    </w:p>
    <w:p>
      <w:pPr>
        <w:pStyle w:val="5"/>
        <w:bidi w:val="0"/>
      </w:pPr>
      <w:r>
        <w:rPr>
          <w:rFonts w:hint="eastAsia"/>
        </w:rPr>
        <w:t>（十八）响应文件递交截止日期及方式</w:t>
      </w:r>
    </w:p>
    <w:p>
      <w:pPr>
        <w:bidi w:val="0"/>
      </w:pPr>
      <w:r>
        <w:rPr>
          <w:rFonts w:hint="eastAsia"/>
        </w:rPr>
        <w:t>1、所有响应文件都必须在竞争性磋商文件规定的递交截止时间前送达指定磋商地点，采购人对误投概不负责。</w:t>
      </w:r>
    </w:p>
    <w:p>
      <w:pPr>
        <w:bidi w:val="0"/>
      </w:pPr>
      <w:r>
        <w:rPr>
          <w:rFonts w:hint="eastAsia"/>
        </w:rPr>
        <w:t>2、采购代理机构将在竞争性磋商文件规定的时间和地点组织磋商会议，</w:t>
      </w:r>
      <w:r>
        <w:rPr>
          <w:rFonts w:hint="eastAsia"/>
          <w:b/>
          <w:bCs/>
          <w:lang w:eastAsia="zh-CN"/>
        </w:rPr>
        <w:t>供应商</w:t>
      </w:r>
      <w:r>
        <w:rPr>
          <w:rFonts w:hint="eastAsia"/>
          <w:b/>
          <w:bCs/>
        </w:rPr>
        <w:t>必须派法定代表人或其授权的委托人出席会议</w:t>
      </w:r>
      <w:r>
        <w:rPr>
          <w:rFonts w:hint="eastAsia"/>
        </w:rPr>
        <w:t>。</w:t>
      </w:r>
    </w:p>
    <w:p>
      <w:pPr>
        <w:bidi w:val="0"/>
      </w:pPr>
      <w:r>
        <w:rPr>
          <w:rFonts w:hint="eastAsia"/>
        </w:rPr>
        <w:t>3、采购人可以通过修改竞争性磋商文件酌情延长响应文件接收截止日期，在此情况下，</w:t>
      </w:r>
      <w:r>
        <w:rPr>
          <w:rFonts w:hint="eastAsia"/>
          <w:lang w:eastAsia="zh-CN"/>
        </w:rPr>
        <w:t>供应商</w:t>
      </w:r>
      <w:r>
        <w:rPr>
          <w:rFonts w:hint="eastAsia"/>
        </w:rPr>
        <w:t>的所有权利和义务以及</w:t>
      </w:r>
      <w:r>
        <w:rPr>
          <w:rFonts w:hint="eastAsia"/>
          <w:lang w:eastAsia="zh-CN"/>
        </w:rPr>
        <w:t>供应商</w:t>
      </w:r>
      <w:r>
        <w:rPr>
          <w:rFonts w:hint="eastAsia"/>
        </w:rPr>
        <w:t>受制约的截止日期均应以延长后新的截止日期为准。</w:t>
      </w:r>
    </w:p>
    <w:p>
      <w:pPr>
        <w:pStyle w:val="5"/>
        <w:bidi w:val="0"/>
      </w:pPr>
      <w:r>
        <w:rPr>
          <w:rFonts w:hint="eastAsia"/>
        </w:rPr>
        <w:t>（十九）迟交的响应文件</w:t>
      </w:r>
    </w:p>
    <w:p>
      <w:pPr>
        <w:bidi w:val="0"/>
      </w:pPr>
      <w:r>
        <w:rPr>
          <w:rFonts w:hint="eastAsia"/>
        </w:rPr>
        <w:t>采购人将拒绝接收在规定的截止日期后递交的任何响应文件。</w:t>
      </w:r>
      <w:bookmarkStart w:id="56" w:name="_Toc213839733"/>
    </w:p>
    <w:p>
      <w:pPr>
        <w:pStyle w:val="5"/>
        <w:bidi w:val="0"/>
      </w:pPr>
      <w:r>
        <w:rPr>
          <w:rFonts w:hint="eastAsia"/>
        </w:rPr>
        <w:t>（二十）响应文件的修改</w:t>
      </w:r>
      <w:bookmarkEnd w:id="56"/>
    </w:p>
    <w:p>
      <w:pPr>
        <w:bidi w:val="0"/>
      </w:pPr>
      <w:r>
        <w:rPr>
          <w:rFonts w:hint="eastAsia"/>
          <w:lang w:eastAsia="zh-CN"/>
        </w:rPr>
        <w:t>供应商</w:t>
      </w:r>
      <w:r>
        <w:rPr>
          <w:rFonts w:hint="eastAsia"/>
        </w:rPr>
        <w:t>在递交响应文件截止时间之前，对所递交的响应文件可以补充、修改，补充、修改的内容为响应文件的组成部分，对</w:t>
      </w:r>
      <w:r>
        <w:rPr>
          <w:rFonts w:hint="eastAsia"/>
          <w:lang w:eastAsia="zh-CN"/>
        </w:rPr>
        <w:t>供应商</w:t>
      </w:r>
      <w:r>
        <w:rPr>
          <w:rFonts w:hint="eastAsia"/>
        </w:rPr>
        <w:t>具有约束力。</w:t>
      </w:r>
      <w:bookmarkStart w:id="57" w:name="_Toc213839734"/>
    </w:p>
    <w:p>
      <w:pPr>
        <w:pStyle w:val="4"/>
        <w:bidi w:val="0"/>
        <w:jc w:val="center"/>
      </w:pPr>
      <w:bookmarkStart w:id="58" w:name="_Toc452657555"/>
      <w:bookmarkStart w:id="59" w:name="_Toc24694"/>
      <w:r>
        <w:rPr>
          <w:rFonts w:hint="eastAsia"/>
        </w:rPr>
        <w:t>五、无效标、废标条款</w:t>
      </w:r>
      <w:bookmarkEnd w:id="58"/>
      <w:bookmarkEnd w:id="59"/>
    </w:p>
    <w:p>
      <w:pPr>
        <w:pStyle w:val="5"/>
        <w:bidi w:val="0"/>
      </w:pPr>
      <w:r>
        <w:rPr>
          <w:rFonts w:hint="eastAsia"/>
        </w:rPr>
        <w:t>（二十一）无效竞标条款</w:t>
      </w:r>
    </w:p>
    <w:p>
      <w:pPr>
        <w:bidi w:val="0"/>
      </w:pPr>
      <w:r>
        <w:rPr>
          <w:rFonts w:hint="eastAsia"/>
        </w:rPr>
        <w:t>1、</w:t>
      </w:r>
      <w:r>
        <w:rPr>
          <w:rFonts w:hint="eastAsia"/>
          <w:lang w:eastAsia="zh-CN"/>
        </w:rPr>
        <w:t>供应商</w:t>
      </w:r>
      <w:r>
        <w:rPr>
          <w:rFonts w:hint="eastAsia"/>
        </w:rPr>
        <w:t>资格不符合竞争性磋商文件规定或未按规定提交资质证件的；</w:t>
      </w:r>
    </w:p>
    <w:p>
      <w:pPr>
        <w:bidi w:val="0"/>
      </w:pPr>
      <w:r>
        <w:rPr>
          <w:rFonts w:hint="eastAsia"/>
        </w:rPr>
        <w:t>2、</w:t>
      </w:r>
      <w:r>
        <w:rPr>
          <w:rFonts w:hint="eastAsia"/>
          <w:lang w:eastAsia="zh-CN"/>
        </w:rPr>
        <w:t>供应商</w:t>
      </w:r>
      <w:r>
        <w:rPr>
          <w:rFonts w:hint="eastAsia"/>
        </w:rPr>
        <w:t>未在规定的时间内提交磋商保证金收据的；</w:t>
      </w:r>
    </w:p>
    <w:p>
      <w:pPr>
        <w:bidi w:val="0"/>
      </w:pPr>
      <w:r>
        <w:rPr>
          <w:rFonts w:hint="eastAsia"/>
        </w:rPr>
        <w:t>3、响应文件密封、签署、盖章不符合竞争性磋商文件要求的；</w:t>
      </w:r>
    </w:p>
    <w:p>
      <w:pPr>
        <w:bidi w:val="0"/>
      </w:pPr>
      <w:r>
        <w:rPr>
          <w:rFonts w:hint="eastAsia"/>
        </w:rPr>
        <w:t>4、响应文件出现重大偏差，未对竞争性磋商文件进行实质性响应；</w:t>
      </w:r>
    </w:p>
    <w:p>
      <w:pPr>
        <w:bidi w:val="0"/>
      </w:pPr>
      <w:r>
        <w:rPr>
          <w:rFonts w:hint="eastAsia"/>
        </w:rPr>
        <w:t>5、被授权人不参加磋商仪式及质询事宜的；</w:t>
      </w:r>
    </w:p>
    <w:p>
      <w:pPr>
        <w:bidi w:val="0"/>
      </w:pPr>
      <w:r>
        <w:rPr>
          <w:rFonts w:hint="eastAsia"/>
        </w:rPr>
        <w:t>6、其它磋商小组认为有必要取消的投标；</w:t>
      </w:r>
    </w:p>
    <w:p>
      <w:pPr>
        <w:bidi w:val="0"/>
      </w:pPr>
      <w:r>
        <w:rPr>
          <w:rFonts w:hint="eastAsia"/>
        </w:rPr>
        <w:t>7、法律、法规规定的其他情况。</w:t>
      </w:r>
    </w:p>
    <w:p>
      <w:pPr>
        <w:pStyle w:val="5"/>
        <w:bidi w:val="0"/>
      </w:pPr>
      <w:r>
        <w:rPr>
          <w:rFonts w:hint="eastAsia"/>
        </w:rPr>
        <w:t>（二十二）废标条款</w:t>
      </w:r>
    </w:p>
    <w:p>
      <w:pPr>
        <w:bidi w:val="0"/>
      </w:pPr>
      <w:r>
        <w:rPr>
          <w:rFonts w:hint="eastAsia"/>
        </w:rPr>
        <w:t>1、符合专业条件的</w:t>
      </w:r>
      <w:r>
        <w:rPr>
          <w:rFonts w:hint="eastAsia"/>
          <w:lang w:eastAsia="zh-CN"/>
        </w:rPr>
        <w:t>供应商</w:t>
      </w:r>
      <w:r>
        <w:rPr>
          <w:rFonts w:hint="eastAsia"/>
        </w:rPr>
        <w:t>或者对竞争性磋商文件作实质响应的</w:t>
      </w:r>
      <w:r>
        <w:rPr>
          <w:rFonts w:hint="eastAsia"/>
          <w:lang w:eastAsia="zh-CN"/>
        </w:rPr>
        <w:t>供应商</w:t>
      </w:r>
      <w:r>
        <w:rPr>
          <w:rFonts w:hint="eastAsia"/>
        </w:rPr>
        <w:t>不足三家的；</w:t>
      </w:r>
    </w:p>
    <w:p>
      <w:pPr>
        <w:bidi w:val="0"/>
      </w:pPr>
      <w:r>
        <w:rPr>
          <w:rFonts w:hint="eastAsia"/>
        </w:rPr>
        <w:t>2、出现影响采购公正的违法、违规行为的；</w:t>
      </w:r>
    </w:p>
    <w:p>
      <w:pPr>
        <w:bidi w:val="0"/>
      </w:pPr>
      <w:r>
        <w:rPr>
          <w:rFonts w:hint="eastAsia"/>
        </w:rPr>
        <w:t>3、</w:t>
      </w:r>
      <w:r>
        <w:rPr>
          <w:rFonts w:hint="eastAsia"/>
          <w:lang w:eastAsia="zh-CN"/>
        </w:rPr>
        <w:t>供应商</w:t>
      </w:r>
      <w:r>
        <w:rPr>
          <w:rFonts w:hint="eastAsia"/>
        </w:rPr>
        <w:t>的报价均超过了采购预算，采购人不能支付的；</w:t>
      </w:r>
    </w:p>
    <w:p>
      <w:pPr>
        <w:bidi w:val="0"/>
      </w:pPr>
      <w:r>
        <w:rPr>
          <w:rFonts w:hint="eastAsia"/>
        </w:rPr>
        <w:t>4、因重大变故，采购任务取消的。</w:t>
      </w:r>
    </w:p>
    <w:p>
      <w:pPr>
        <w:pStyle w:val="5"/>
        <w:bidi w:val="0"/>
      </w:pPr>
      <w:r>
        <w:rPr>
          <w:rFonts w:hint="eastAsia"/>
        </w:rPr>
        <w:t>（二十三）参与</w:t>
      </w:r>
      <w:r>
        <w:rPr>
          <w:rFonts w:hint="eastAsia"/>
          <w:lang w:eastAsia="zh-CN"/>
        </w:rPr>
        <w:t>供应商</w:t>
      </w:r>
      <w:r>
        <w:rPr>
          <w:rFonts w:hint="eastAsia"/>
        </w:rPr>
        <w:t>不得少于三家</w:t>
      </w:r>
    </w:p>
    <w:p>
      <w:pPr>
        <w:bidi w:val="0"/>
      </w:pPr>
      <w:r>
        <w:rPr>
          <w:rFonts w:hint="eastAsia"/>
        </w:rPr>
        <w:t>根据《政府采购竞争性磋商采购方式管理暂行办法》的规定，参与项目的</w:t>
      </w:r>
      <w:r>
        <w:rPr>
          <w:rFonts w:hint="eastAsia"/>
          <w:lang w:eastAsia="zh-CN"/>
        </w:rPr>
        <w:t>供应商</w:t>
      </w:r>
      <w:r>
        <w:rPr>
          <w:rFonts w:hint="eastAsia"/>
        </w:rPr>
        <w:t>不得少于三家。</w:t>
      </w:r>
    </w:p>
    <w:p>
      <w:pPr>
        <w:pStyle w:val="5"/>
        <w:bidi w:val="0"/>
      </w:pPr>
      <w:r>
        <w:rPr>
          <w:rFonts w:hint="eastAsia"/>
        </w:rPr>
        <w:t>（二十四）取消成交候选</w:t>
      </w:r>
      <w:r>
        <w:rPr>
          <w:rFonts w:hint="eastAsia"/>
          <w:lang w:eastAsia="zh-CN"/>
        </w:rPr>
        <w:t>供应商</w:t>
      </w:r>
      <w:r>
        <w:rPr>
          <w:rFonts w:hint="eastAsia"/>
        </w:rPr>
        <w:t>资格条款</w:t>
      </w:r>
    </w:p>
    <w:p>
      <w:pPr>
        <w:bidi w:val="0"/>
      </w:pPr>
      <w:r>
        <w:rPr>
          <w:rFonts w:hint="eastAsia"/>
        </w:rPr>
        <w:t>1、提供虚假材料谋取成交的；</w:t>
      </w:r>
    </w:p>
    <w:p>
      <w:pPr>
        <w:bidi w:val="0"/>
      </w:pPr>
      <w:r>
        <w:rPr>
          <w:rFonts w:hint="eastAsia"/>
        </w:rPr>
        <w:t>2、采取不正当手段诋毁、排挤其他</w:t>
      </w:r>
      <w:r>
        <w:rPr>
          <w:rFonts w:hint="eastAsia"/>
          <w:lang w:eastAsia="zh-CN"/>
        </w:rPr>
        <w:t>供应商</w:t>
      </w:r>
      <w:r>
        <w:rPr>
          <w:rFonts w:hint="eastAsia"/>
        </w:rPr>
        <w:t>的；</w:t>
      </w:r>
    </w:p>
    <w:p>
      <w:pPr>
        <w:bidi w:val="0"/>
      </w:pPr>
      <w:r>
        <w:rPr>
          <w:rFonts w:hint="eastAsia"/>
        </w:rPr>
        <w:t>3、与采购人、其他</w:t>
      </w:r>
      <w:r>
        <w:rPr>
          <w:rFonts w:hint="eastAsia"/>
          <w:lang w:eastAsia="zh-CN"/>
        </w:rPr>
        <w:t>供应商</w:t>
      </w:r>
      <w:r>
        <w:rPr>
          <w:rFonts w:hint="eastAsia"/>
        </w:rPr>
        <w:t>或者采购代理机构恶意串通的；</w:t>
      </w:r>
    </w:p>
    <w:p>
      <w:pPr>
        <w:bidi w:val="0"/>
      </w:pPr>
      <w:r>
        <w:rPr>
          <w:rFonts w:hint="eastAsia"/>
        </w:rPr>
        <w:t>4、向采购人、采购代理机构行贿或者提供其他不正当利益的；</w:t>
      </w:r>
    </w:p>
    <w:p>
      <w:pPr>
        <w:bidi w:val="0"/>
      </w:pPr>
      <w:r>
        <w:rPr>
          <w:rFonts w:hint="eastAsia"/>
        </w:rPr>
        <w:t>5、在规定的时间内未与采购人签订采购合同的；</w:t>
      </w:r>
    </w:p>
    <w:p>
      <w:pPr>
        <w:bidi w:val="0"/>
        <w:rPr>
          <w:rFonts w:ascii="宋体" w:hAnsi="宋体"/>
        </w:rPr>
      </w:pPr>
      <w:r>
        <w:rPr>
          <w:rFonts w:hint="eastAsia"/>
        </w:rPr>
        <w:t>6、法律、法规规定的其他情况。</w:t>
      </w:r>
    </w:p>
    <w:p>
      <w:pPr>
        <w:pStyle w:val="4"/>
        <w:bidi w:val="0"/>
        <w:jc w:val="center"/>
      </w:pPr>
      <w:bookmarkStart w:id="60" w:name="_Toc452657556"/>
      <w:bookmarkStart w:id="61" w:name="_Toc6497"/>
      <w:r>
        <w:rPr>
          <w:rFonts w:hint="eastAsia"/>
        </w:rPr>
        <w:t>六、磋商程序及最终报价</w:t>
      </w:r>
      <w:bookmarkEnd w:id="57"/>
      <w:bookmarkEnd w:id="60"/>
      <w:bookmarkEnd w:id="61"/>
    </w:p>
    <w:p>
      <w:pPr>
        <w:pStyle w:val="5"/>
        <w:bidi w:val="0"/>
      </w:pPr>
      <w:r>
        <w:rPr>
          <w:rFonts w:hint="eastAsia"/>
        </w:rPr>
        <w:t>（二十五）磋商原则</w:t>
      </w:r>
    </w:p>
    <w:p>
      <w:pPr>
        <w:bidi w:val="0"/>
      </w:pPr>
      <w:r>
        <w:rPr>
          <w:rFonts w:hint="eastAsia"/>
        </w:rPr>
        <w:t>评定标依据《中华人民共和国政府采购法》、《政府采购非招标采购方式管理办法》及新疆维吾尔自治区财政厅等相关规定，遵循公开、公平、公正、竞争的原则。</w:t>
      </w:r>
    </w:p>
    <w:p>
      <w:pPr>
        <w:bidi w:val="0"/>
      </w:pPr>
      <w:r>
        <w:rPr>
          <w:rFonts w:hint="eastAsia"/>
        </w:rPr>
        <w:t>1、严格执行《中华人民共和国政府采购法》及自治区有关法规、政策、维护采购人、</w:t>
      </w:r>
      <w:r>
        <w:rPr>
          <w:rFonts w:hint="eastAsia"/>
          <w:lang w:eastAsia="zh-CN"/>
        </w:rPr>
        <w:t>供应商</w:t>
      </w:r>
      <w:r>
        <w:rPr>
          <w:rFonts w:hint="eastAsia"/>
        </w:rPr>
        <w:t>的合法权益，选择对采购人最为有利的</w:t>
      </w:r>
      <w:r>
        <w:rPr>
          <w:rFonts w:hint="eastAsia"/>
          <w:lang w:eastAsia="zh-CN"/>
        </w:rPr>
        <w:t>供应商</w:t>
      </w:r>
      <w:r>
        <w:rPr>
          <w:rFonts w:hint="eastAsia"/>
        </w:rPr>
        <w:t>或候选</w:t>
      </w:r>
      <w:r>
        <w:rPr>
          <w:rFonts w:hint="eastAsia"/>
          <w:lang w:eastAsia="zh-CN"/>
        </w:rPr>
        <w:t>供应商</w:t>
      </w:r>
      <w:r>
        <w:rPr>
          <w:rFonts w:hint="eastAsia"/>
        </w:rPr>
        <w:t>。</w:t>
      </w:r>
    </w:p>
    <w:p>
      <w:pPr>
        <w:bidi w:val="0"/>
      </w:pPr>
      <w:r>
        <w:rPr>
          <w:rFonts w:hint="eastAsia"/>
        </w:rPr>
        <w:t>2、磋商小组所有成员应当集中与单一</w:t>
      </w:r>
      <w:r>
        <w:rPr>
          <w:rFonts w:hint="eastAsia"/>
          <w:lang w:eastAsia="zh-CN"/>
        </w:rPr>
        <w:t>供应商</w:t>
      </w:r>
      <w:r>
        <w:rPr>
          <w:rFonts w:hint="eastAsia"/>
        </w:rPr>
        <w:t>分别进行磋商，并给予所有参加磋商的</w:t>
      </w:r>
      <w:r>
        <w:rPr>
          <w:rFonts w:hint="eastAsia"/>
          <w:lang w:eastAsia="zh-CN"/>
        </w:rPr>
        <w:t>供应商</w:t>
      </w:r>
      <w:r>
        <w:rPr>
          <w:rFonts w:hint="eastAsia"/>
        </w:rPr>
        <w:t>平等的磋商机会。不应谈及与</w:t>
      </w:r>
      <w:r>
        <w:rPr>
          <w:rFonts w:hint="eastAsia"/>
          <w:lang w:eastAsia="zh-CN"/>
        </w:rPr>
        <w:t>供应商</w:t>
      </w:r>
      <w:r>
        <w:rPr>
          <w:rFonts w:hint="eastAsia"/>
        </w:rPr>
        <w:t>所提供的服务质量、技术、价格等无关的话题。</w:t>
      </w:r>
    </w:p>
    <w:p>
      <w:pPr>
        <w:bidi w:val="0"/>
        <w:rPr>
          <w:rFonts w:ascii="宋体" w:hAnsi="宋体"/>
          <w:szCs w:val="24"/>
        </w:rPr>
      </w:pPr>
      <w:r>
        <w:rPr>
          <w:rFonts w:hint="eastAsia"/>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lang w:eastAsia="zh-CN"/>
        </w:rPr>
        <w:t>供应商</w:t>
      </w:r>
      <w:r>
        <w:rPr>
          <w:rFonts w:hint="eastAsia"/>
        </w:rPr>
        <w:t>。</w:t>
      </w:r>
    </w:p>
    <w:p>
      <w:pPr>
        <w:bidi w:val="0"/>
        <w:rPr>
          <w:b/>
          <w:bCs/>
        </w:rPr>
      </w:pPr>
      <w:r>
        <w:rPr>
          <w:rFonts w:hint="eastAsia"/>
          <w:b/>
          <w:bCs/>
        </w:rPr>
        <w:t>4、坚持价格合理、方案第一的原则，不以最低报价</w:t>
      </w:r>
    </w:p>
    <w:p>
      <w:pPr>
        <w:bidi w:val="0"/>
      </w:pPr>
      <w:r>
        <w:rPr>
          <w:rFonts w:hint="eastAsia"/>
        </w:rPr>
        <w:t>5、磋商工作由评审专家及采购人代表共同组建的磋商小组承担。评审专家占磋商小组总数的三分之二以上。</w:t>
      </w:r>
    </w:p>
    <w:p>
      <w:pPr>
        <w:pStyle w:val="5"/>
        <w:bidi w:val="0"/>
      </w:pPr>
      <w:r>
        <w:rPr>
          <w:rFonts w:hint="eastAsia"/>
        </w:rPr>
        <w:t>（二十六）磋商小组</w:t>
      </w:r>
    </w:p>
    <w:p>
      <w:pPr>
        <w:bidi w:val="0"/>
      </w:pPr>
      <w:r>
        <w:rPr>
          <w:rFonts w:hint="eastAsia"/>
        </w:rPr>
        <w:t>采购人根据本项目的特点，于开标前24小时内，从评审专家库中随机抽取组建磋商小组，其成员由有关技术、经济等方面的专家</w:t>
      </w:r>
      <w:r>
        <w:rPr>
          <w:rFonts w:hint="eastAsia"/>
          <w:lang w:val="en-US" w:eastAsia="zh-CN"/>
        </w:rPr>
        <w:t>3</w:t>
      </w:r>
      <w:r>
        <w:rPr>
          <w:rFonts w:hint="eastAsia"/>
        </w:rPr>
        <w:t>人组成。磋商小组在监督部门的监督下独立完成磋商工作，负责对响应文件进行审查、质询、评审、推选成交候选</w:t>
      </w:r>
      <w:r>
        <w:rPr>
          <w:rFonts w:hint="eastAsia"/>
          <w:lang w:eastAsia="zh-CN"/>
        </w:rPr>
        <w:t>供应商</w:t>
      </w:r>
      <w:r>
        <w:rPr>
          <w:rFonts w:hint="eastAsia"/>
        </w:rPr>
        <w:t>。</w:t>
      </w:r>
    </w:p>
    <w:p>
      <w:pPr>
        <w:pStyle w:val="5"/>
        <w:bidi w:val="0"/>
      </w:pPr>
      <w:r>
        <w:rPr>
          <w:rFonts w:hint="eastAsia"/>
        </w:rPr>
        <w:t>（二十七）磋商程序</w:t>
      </w:r>
    </w:p>
    <w:p>
      <w:pPr>
        <w:bidi w:val="0"/>
      </w:pPr>
      <w:r>
        <w:t>1</w:t>
      </w:r>
      <w:r>
        <w:rPr>
          <w:rFonts w:hint="eastAsia"/>
        </w:rPr>
        <w:t>、代理机构按竞争性磋商文件规定的时间、地点组织开标、磋商。采购单位代表及有关工作人员参加，政府采购监管部门视情况参与。</w:t>
      </w:r>
    </w:p>
    <w:p>
      <w:pPr>
        <w:bidi w:val="0"/>
      </w:pPr>
      <w:r>
        <w:t>2</w:t>
      </w:r>
      <w:r>
        <w:rPr>
          <w:rFonts w:hint="eastAsia"/>
        </w:rPr>
        <w:t>、</w:t>
      </w:r>
      <w:r>
        <w:rPr>
          <w:rFonts w:hint="eastAsia"/>
          <w:lang w:eastAsia="zh-CN"/>
        </w:rPr>
        <w:t>供应商</w:t>
      </w:r>
      <w:r>
        <w:rPr>
          <w:rFonts w:hint="eastAsia"/>
        </w:rPr>
        <w:t>应委派法人或授权代表磋商活动，</w:t>
      </w:r>
      <w:r>
        <w:rPr>
          <w:rFonts w:hint="eastAsia"/>
          <w:b/>
          <w:bCs/>
          <w:u w:val="single"/>
        </w:rPr>
        <w:t>参加磋商的人员须持本人身份证原件签名报到，授权代表还需提供法人授权委托书</w:t>
      </w:r>
      <w:r>
        <w:rPr>
          <w:rFonts w:hint="eastAsia"/>
        </w:rPr>
        <w:t>。</w:t>
      </w:r>
    </w:p>
    <w:p>
      <w:pPr>
        <w:bidi w:val="0"/>
      </w:pPr>
      <w:r>
        <w:rPr>
          <w:rFonts w:hint="eastAsia"/>
        </w:rPr>
        <w:t>3、开标会议由代理机构主持。开标时，由采购人、监管部门及</w:t>
      </w:r>
      <w:r>
        <w:rPr>
          <w:rFonts w:hint="eastAsia"/>
          <w:lang w:eastAsia="zh-CN"/>
        </w:rPr>
        <w:t>供应商</w:t>
      </w:r>
      <w:r>
        <w:rPr>
          <w:rFonts w:hint="eastAsia"/>
        </w:rPr>
        <w:t>代表检查</w:t>
      </w:r>
      <w:r>
        <w:rPr>
          <w:rFonts w:hint="eastAsia"/>
          <w:lang w:eastAsia="zh-CN"/>
        </w:rPr>
        <w:t>供应商</w:t>
      </w:r>
      <w:r>
        <w:rPr>
          <w:rFonts w:hint="eastAsia"/>
        </w:rPr>
        <w:t>的资格条件、磋商保证金提交、响应文件的密封等。对检查未通过的，采购人将拒绝并原封退回其响应文件。</w:t>
      </w:r>
    </w:p>
    <w:p>
      <w:pPr>
        <w:bidi w:val="0"/>
      </w:pPr>
      <w:r>
        <w:rPr>
          <w:rFonts w:hint="eastAsia"/>
        </w:rPr>
        <w:t>4、磋商会议由磋商小组组长主持。磋商小组首先对各响应文件进行初步审查，初步审查包括资格性审查和符合性审查，未通过审查的为无效标。</w:t>
      </w:r>
    </w:p>
    <w:p>
      <w:pPr>
        <w:bidi w:val="0"/>
      </w:pPr>
      <w:r>
        <w:rPr>
          <w:rFonts w:hint="eastAsia"/>
        </w:rPr>
        <w:t>⑴资格性检查：磋商小组将根据法律法规和竞争性磋商文件的规定，对响应文件的资格证明文件、磋商保证金等进行审查，以确定</w:t>
      </w:r>
      <w:r>
        <w:rPr>
          <w:rFonts w:hint="eastAsia"/>
          <w:lang w:eastAsia="zh-CN"/>
        </w:rPr>
        <w:t>供应商</w:t>
      </w:r>
      <w:r>
        <w:rPr>
          <w:rFonts w:hint="eastAsia"/>
        </w:rPr>
        <w:t>是否具备竞争性磋商资格。</w:t>
      </w:r>
    </w:p>
    <w:p>
      <w:pPr>
        <w:bidi w:val="0"/>
      </w:pPr>
      <w:r>
        <w:rPr>
          <w:rFonts w:hint="eastAsia"/>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lang w:eastAsia="zh-CN"/>
        </w:rPr>
        <w:t>供应商</w:t>
      </w:r>
      <w:r>
        <w:rPr>
          <w:rFonts w:hint="eastAsia"/>
        </w:rPr>
        <w:t>响应文件中所述服务质量、技术、规格、数量、交货期等和服务明显不能满足竞争性磋商文件要求。重大偏离的认定须经竞争性磋商小组三分之二以上组员同意。</w:t>
      </w:r>
    </w:p>
    <w:p>
      <w:pPr>
        <w:bidi w:val="0"/>
      </w:pPr>
      <w:r>
        <w:rPr>
          <w:rFonts w:hint="eastAsia"/>
        </w:rPr>
        <w:t>5、磋商小组判断“响应文件”的响应性，仅基于“响应文件”本身而不靠外部证据。对非实质性响应的响应文件，</w:t>
      </w:r>
      <w:r>
        <w:rPr>
          <w:rFonts w:hint="eastAsia"/>
          <w:lang w:eastAsia="zh-CN"/>
        </w:rPr>
        <w:t>供应商</w:t>
      </w:r>
      <w:r>
        <w:rPr>
          <w:rFonts w:hint="eastAsia"/>
        </w:rPr>
        <w:t>不能通过修正或撤销不符之处，而使其成为实质性响应。</w:t>
      </w:r>
    </w:p>
    <w:p>
      <w:pPr>
        <w:bidi w:val="0"/>
      </w:pPr>
      <w:r>
        <w:rPr>
          <w:rFonts w:hint="eastAsia"/>
        </w:rPr>
        <w:t>6、磋商小组根据竞争性磋商文件要求，讨论、通过磋商工作流程和磋商要点。</w:t>
      </w:r>
    </w:p>
    <w:p>
      <w:pPr>
        <w:bidi w:val="0"/>
        <w:rPr>
          <w:rFonts w:hint="eastAsia"/>
          <w:lang w:eastAsia="zh-CN"/>
        </w:rPr>
      </w:pPr>
      <w:r>
        <w:rPr>
          <w:rFonts w:hint="eastAsia"/>
        </w:rPr>
        <w:t>7、采购人将仅通知有效的</w:t>
      </w:r>
      <w:r>
        <w:rPr>
          <w:rFonts w:hint="eastAsia"/>
          <w:lang w:eastAsia="zh-CN"/>
        </w:rPr>
        <w:t>供应商</w:t>
      </w:r>
      <w:r>
        <w:rPr>
          <w:rFonts w:hint="eastAsia"/>
        </w:rPr>
        <w:t>进行二次报价。</w:t>
      </w:r>
    </w:p>
    <w:p>
      <w:pPr>
        <w:bidi w:val="0"/>
        <w:rPr>
          <w:u w:val="single"/>
        </w:rPr>
      </w:pPr>
      <w:r>
        <w:rPr>
          <w:rFonts w:hint="eastAsia"/>
          <w:u w:val="single"/>
        </w:rPr>
        <w:t>参与二次报价及服务承诺的人员须是</w:t>
      </w:r>
      <w:r>
        <w:rPr>
          <w:rFonts w:hint="eastAsia"/>
          <w:u w:val="single"/>
          <w:lang w:eastAsia="zh-CN"/>
        </w:rPr>
        <w:t>供应商</w:t>
      </w:r>
      <w:r>
        <w:rPr>
          <w:rFonts w:hint="eastAsia"/>
          <w:u w:val="single"/>
        </w:rPr>
        <w:t>法定代表人或其授权代表（核对身份证）。</w:t>
      </w:r>
    </w:p>
    <w:p>
      <w:pPr>
        <w:bidi w:val="0"/>
      </w:pPr>
      <w:r>
        <w:rPr>
          <w:rFonts w:hint="eastAsia"/>
        </w:rPr>
        <w:t>8、围绕磋商要点，磋商小组全体成员集中与单一</w:t>
      </w:r>
      <w:r>
        <w:rPr>
          <w:rFonts w:hint="eastAsia"/>
          <w:lang w:eastAsia="zh-CN"/>
        </w:rPr>
        <w:t>供应商</w:t>
      </w:r>
      <w:r>
        <w:rPr>
          <w:rFonts w:hint="eastAsia"/>
        </w:rPr>
        <w:t>分别进行磋商，逐家磋商一次为一个轮次，磋商轮次原则上为两轮，具体由磋商小组视情况决定。</w:t>
      </w:r>
    </w:p>
    <w:p>
      <w:pPr>
        <w:bidi w:val="0"/>
      </w:pPr>
      <w:r>
        <w:rPr>
          <w:rFonts w:hint="eastAsia"/>
        </w:rPr>
        <w:t>9、竞争性磋商文件有较大变动的，磋商小组将以书面形式通知所有参加磋商的</w:t>
      </w:r>
      <w:r>
        <w:rPr>
          <w:rFonts w:hint="eastAsia"/>
          <w:lang w:eastAsia="zh-CN"/>
        </w:rPr>
        <w:t>供应商</w:t>
      </w:r>
      <w:r>
        <w:rPr>
          <w:rFonts w:hint="eastAsia"/>
        </w:rPr>
        <w:t>。</w:t>
      </w:r>
    </w:p>
    <w:p>
      <w:pPr>
        <w:bidi w:val="0"/>
      </w:pPr>
      <w:r>
        <w:rPr>
          <w:rFonts w:hint="eastAsia"/>
        </w:rPr>
        <w:t>10、</w:t>
      </w:r>
      <w:r>
        <w:rPr>
          <w:rFonts w:hint="eastAsia"/>
          <w:lang w:eastAsia="zh-CN"/>
        </w:rPr>
        <w:t>供应商</w:t>
      </w:r>
      <w:r>
        <w:rPr>
          <w:rFonts w:hint="eastAsia"/>
        </w:rPr>
        <w:t>未及时参与磋商或二次报价的，视为自动放弃参与磋商的资格。</w:t>
      </w:r>
    </w:p>
    <w:p>
      <w:pPr>
        <w:pStyle w:val="5"/>
        <w:bidi w:val="0"/>
      </w:pPr>
      <w:bookmarkStart w:id="62" w:name="_Toc213839741"/>
      <w:r>
        <w:rPr>
          <w:rFonts w:hint="eastAsia"/>
        </w:rPr>
        <w:t>（二十八）最终报价</w:t>
      </w:r>
    </w:p>
    <w:p>
      <w:pPr>
        <w:bidi w:val="0"/>
        <w:rPr>
          <w:rFonts w:hint="eastAsia"/>
          <w:lang w:eastAsia="zh-CN"/>
        </w:rPr>
      </w:pPr>
      <w:r>
        <w:rPr>
          <w:rFonts w:hint="eastAsia"/>
        </w:rPr>
        <w:t>磋商结束后，磋商小组将要求所有有效</w:t>
      </w:r>
      <w:r>
        <w:rPr>
          <w:rFonts w:hint="eastAsia"/>
          <w:lang w:eastAsia="zh-CN"/>
        </w:rPr>
        <w:t>供应商</w:t>
      </w:r>
      <w:r>
        <w:rPr>
          <w:rFonts w:hint="eastAsia"/>
        </w:rPr>
        <w:t>在规定时间内提交最终报价及服务承诺。</w:t>
      </w:r>
    </w:p>
    <w:p>
      <w:pPr>
        <w:pStyle w:val="5"/>
        <w:bidi w:val="0"/>
        <w:rPr>
          <w:rFonts w:hint="eastAsia"/>
          <w:lang w:eastAsia="zh-CN"/>
        </w:rPr>
      </w:pPr>
      <w:r>
        <w:rPr>
          <w:rFonts w:hint="eastAsia"/>
        </w:rPr>
        <w:t>（二十九）确定成交候选</w:t>
      </w:r>
      <w:r>
        <w:rPr>
          <w:rFonts w:hint="eastAsia"/>
          <w:lang w:eastAsia="zh-CN"/>
        </w:rPr>
        <w:t>供应商</w:t>
      </w:r>
    </w:p>
    <w:p>
      <w:pPr>
        <w:bidi w:val="0"/>
      </w:pPr>
      <w:r>
        <w:rPr>
          <w:rFonts w:hint="eastAsia"/>
        </w:rPr>
        <w:t>经磋商确定最终采购需求和提交最后报价的</w:t>
      </w:r>
      <w:r>
        <w:rPr>
          <w:rFonts w:hint="eastAsia"/>
          <w:lang w:eastAsia="zh-CN"/>
        </w:rPr>
        <w:t>供应商</w:t>
      </w:r>
      <w:r>
        <w:rPr>
          <w:rFonts w:hint="eastAsia"/>
        </w:rPr>
        <w:t>后，由磋商小组采用综合评分法对提交最后报价的</w:t>
      </w:r>
      <w:r>
        <w:rPr>
          <w:rFonts w:hint="eastAsia"/>
          <w:lang w:eastAsia="zh-CN"/>
        </w:rPr>
        <w:t>供应商</w:t>
      </w:r>
      <w:r>
        <w:rPr>
          <w:rFonts w:hint="eastAsia"/>
        </w:rPr>
        <w:t>的响应文件和最后报价进行综合评分。</w:t>
      </w:r>
    </w:p>
    <w:p>
      <w:pPr>
        <w:bidi w:val="0"/>
        <w:rPr>
          <w:rFonts w:ascii="宋体" w:hAnsi="宋体"/>
        </w:rPr>
      </w:pPr>
      <w:r>
        <w:rPr>
          <w:rFonts w:hint="eastAsia"/>
        </w:rPr>
        <w:t>综合评分法，是指响应文件满足磋商文件全部实质性要求且按评审因素的量化指标评审得分最高的</w:t>
      </w:r>
      <w:r>
        <w:rPr>
          <w:rFonts w:hint="eastAsia"/>
          <w:lang w:eastAsia="zh-CN"/>
        </w:rPr>
        <w:t>供应商</w:t>
      </w:r>
      <w:r>
        <w:rPr>
          <w:rFonts w:hint="eastAsia"/>
        </w:rPr>
        <w:t>为成交候选</w:t>
      </w:r>
      <w:r>
        <w:rPr>
          <w:rFonts w:hint="eastAsia"/>
          <w:lang w:eastAsia="zh-CN"/>
        </w:rPr>
        <w:t>供应商</w:t>
      </w:r>
      <w:r>
        <w:rPr>
          <w:rFonts w:hint="eastAsia"/>
        </w:rPr>
        <w:t>的评审方法。</w:t>
      </w:r>
    </w:p>
    <w:p>
      <w:pPr>
        <w:pStyle w:val="5"/>
        <w:bidi w:val="0"/>
      </w:pPr>
      <w:r>
        <w:rPr>
          <w:rFonts w:hint="eastAsia"/>
        </w:rPr>
        <w:t>（三十）磋商过程</w:t>
      </w:r>
      <w:bookmarkEnd w:id="62"/>
      <w:r>
        <w:rPr>
          <w:rFonts w:hint="eastAsia"/>
        </w:rPr>
        <w:t>保密</w:t>
      </w:r>
    </w:p>
    <w:p>
      <w:pPr>
        <w:bidi w:val="0"/>
      </w:pPr>
      <w:r>
        <w:rPr>
          <w:rFonts w:hint="eastAsia"/>
        </w:rPr>
        <w:t>1、在宣布成交结果之前，凡属于审查、澄清、评价、比较竞争性磋商文件等有关信息，相关当事人均不得泄露给任何磋商</w:t>
      </w:r>
      <w:r>
        <w:rPr>
          <w:rFonts w:hint="eastAsia"/>
          <w:lang w:eastAsia="zh-CN"/>
        </w:rPr>
        <w:t>供应商</w:t>
      </w:r>
      <w:r>
        <w:rPr>
          <w:rFonts w:hint="eastAsia"/>
        </w:rPr>
        <w:t>或与磋商工作无关的人员。</w:t>
      </w:r>
    </w:p>
    <w:p>
      <w:pPr>
        <w:bidi w:val="0"/>
      </w:pPr>
      <w:r>
        <w:rPr>
          <w:rFonts w:hint="eastAsia"/>
        </w:rPr>
        <w:t>2、</w:t>
      </w:r>
      <w:r>
        <w:rPr>
          <w:rFonts w:hint="eastAsia"/>
          <w:lang w:eastAsia="zh-CN"/>
        </w:rPr>
        <w:t>供应商</w:t>
      </w:r>
      <w:r>
        <w:rPr>
          <w:rFonts w:hint="eastAsia"/>
        </w:rPr>
        <w:t>不得探听上述信息，不得以任何行为影响磋商过程，否则其响应文件将被作为无效响应文件。</w:t>
      </w:r>
    </w:p>
    <w:p>
      <w:pPr>
        <w:bidi w:val="0"/>
      </w:pPr>
      <w:r>
        <w:rPr>
          <w:rFonts w:hint="eastAsia"/>
        </w:rPr>
        <w:t>3、在磋商期间，代理机构有专门工作人员与</w:t>
      </w:r>
      <w:r>
        <w:rPr>
          <w:rFonts w:hint="eastAsia"/>
          <w:lang w:eastAsia="zh-CN"/>
        </w:rPr>
        <w:t>供应商</w:t>
      </w:r>
      <w:r>
        <w:rPr>
          <w:rFonts w:hint="eastAsia"/>
        </w:rPr>
        <w:t>进行联络。</w:t>
      </w:r>
    </w:p>
    <w:p>
      <w:pPr>
        <w:bidi w:val="0"/>
        <w:rPr>
          <w:rFonts w:hint="eastAsia"/>
        </w:rPr>
      </w:pPr>
      <w:r>
        <w:rPr>
          <w:rFonts w:hint="eastAsia"/>
        </w:rPr>
        <w:t>4、采购人和磋商小组不向未成交的</w:t>
      </w:r>
      <w:r>
        <w:rPr>
          <w:rFonts w:hint="eastAsia"/>
          <w:lang w:eastAsia="zh-CN"/>
        </w:rPr>
        <w:t>供应商</w:t>
      </w:r>
      <w:r>
        <w:rPr>
          <w:rFonts w:hint="eastAsia"/>
        </w:rPr>
        <w:t>解释未成交原因，也不对磋商过程中的细节问题进行公布。</w:t>
      </w:r>
    </w:p>
    <w:p>
      <w:pPr>
        <w:rPr>
          <w:rFonts w:hint="eastAsia"/>
        </w:rPr>
      </w:pPr>
      <w:r>
        <w:rPr>
          <w:rFonts w:hint="eastAsia"/>
        </w:rPr>
        <w:br w:type="page"/>
      </w:r>
    </w:p>
    <w:p>
      <w:pPr>
        <w:pStyle w:val="4"/>
        <w:bidi w:val="0"/>
        <w:jc w:val="center"/>
      </w:pPr>
      <w:bookmarkStart w:id="63" w:name="_Toc10842"/>
      <w:bookmarkStart w:id="64" w:name="_Toc452657557"/>
      <w:r>
        <w:rPr>
          <w:rFonts w:hint="eastAsia"/>
        </w:rPr>
        <w:t>七、评标办法</w:t>
      </w:r>
      <w:bookmarkEnd w:id="63"/>
      <w:bookmarkEnd w:id="64"/>
    </w:p>
    <w:p>
      <w:pPr>
        <w:pStyle w:val="5"/>
        <w:bidi w:val="0"/>
      </w:pPr>
      <w:r>
        <w:rPr>
          <w:rFonts w:hint="eastAsia"/>
        </w:rPr>
        <w:t>（三十一）初步审查</w:t>
      </w:r>
    </w:p>
    <w:p>
      <w:pPr>
        <w:pStyle w:val="2"/>
        <w:bidi w:val="0"/>
        <w:rPr>
          <w:rFonts w:hint="eastAsia"/>
        </w:rPr>
      </w:pPr>
      <w:bookmarkStart w:id="65" w:name="_Toc450728198"/>
      <w:bookmarkStart w:id="66" w:name="_Toc450778048"/>
      <w:bookmarkStart w:id="67" w:name="_Toc453078377"/>
      <w:bookmarkStart w:id="68" w:name="_Toc449532702"/>
      <w:bookmarkStart w:id="69" w:name="_Toc315982452"/>
      <w:r>
        <w:rPr>
          <w:rFonts w:hint="eastAsia"/>
          <w:lang w:val="en-US" w:eastAsia="zh-CN"/>
        </w:rPr>
        <w:t>一、</w:t>
      </w:r>
      <w:r>
        <w:rPr>
          <w:rFonts w:hint="eastAsia"/>
        </w:rPr>
        <w:t>投标文件完备性及符合性审查标准</w:t>
      </w:r>
      <w:bookmarkEnd w:id="65"/>
      <w:bookmarkEnd w:id="66"/>
      <w:bookmarkEnd w:id="67"/>
      <w:bookmarkEnd w:id="68"/>
      <w:bookmarkEnd w:id="69"/>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127"/>
        <w:gridCol w:w="766"/>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序号</w:t>
            </w:r>
          </w:p>
        </w:tc>
        <w:tc>
          <w:tcPr>
            <w:tcW w:w="6127" w:type="dxa"/>
            <w:vMerge w:val="restart"/>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审查内容和标准</w:t>
            </w:r>
          </w:p>
        </w:tc>
        <w:tc>
          <w:tcPr>
            <w:tcW w:w="1644" w:type="dxa"/>
            <w:gridSpan w:val="2"/>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8"/>
              <w:bidi w:val="0"/>
              <w:rPr>
                <w:rFonts w:hint="eastAsia" w:ascii="宋体" w:hAnsi="宋体" w:eastAsia="宋体" w:cs="宋体"/>
                <w:sz w:val="28"/>
                <w:szCs w:val="28"/>
              </w:rPr>
            </w:pPr>
          </w:p>
        </w:tc>
        <w:tc>
          <w:tcPr>
            <w:tcW w:w="6127" w:type="dxa"/>
            <w:vMerge w:val="continue"/>
            <w:vAlign w:val="center"/>
          </w:tcPr>
          <w:p>
            <w:pPr>
              <w:pStyle w:val="28"/>
              <w:bidi w:val="0"/>
              <w:rPr>
                <w:rFonts w:hint="eastAsia" w:ascii="宋体" w:hAnsi="宋体" w:eastAsia="宋体" w:cs="宋体"/>
                <w:sz w:val="28"/>
                <w:szCs w:val="28"/>
              </w:rPr>
            </w:pPr>
          </w:p>
        </w:tc>
        <w:tc>
          <w:tcPr>
            <w:tcW w:w="766"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合格</w:t>
            </w:r>
          </w:p>
        </w:tc>
        <w:tc>
          <w:tcPr>
            <w:tcW w:w="878"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1</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投标人必须按规定提供企业法人营业执照（副本）复印件；</w:t>
            </w:r>
            <w:r>
              <w:rPr>
                <w:rFonts w:hint="eastAsia" w:ascii="宋体" w:hAnsi="宋体" w:eastAsia="宋体" w:cs="宋体"/>
                <w:sz w:val="28"/>
                <w:szCs w:val="28"/>
                <w:lang w:val="en-US" w:eastAsia="zh-CN"/>
              </w:rPr>
              <w:t>资质证书复印件；</w:t>
            </w:r>
            <w:r>
              <w:rPr>
                <w:rFonts w:hint="eastAsia" w:ascii="宋体" w:hAnsi="宋体" w:eastAsia="宋体" w:cs="宋体"/>
                <w:sz w:val="28"/>
                <w:szCs w:val="28"/>
              </w:rPr>
              <w:t>法人授权代表身份证复印件</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文件必须按</w:t>
            </w:r>
            <w:r>
              <w:rPr>
                <w:rFonts w:hint="eastAsia" w:ascii="宋体" w:hAnsi="宋体" w:eastAsia="宋体" w:cs="宋体"/>
                <w:sz w:val="28"/>
                <w:szCs w:val="28"/>
                <w:lang w:val="en-US" w:eastAsia="zh-CN"/>
              </w:rPr>
              <w:t>磋商</w:t>
            </w:r>
            <w:r>
              <w:rPr>
                <w:rFonts w:hint="eastAsia" w:ascii="宋体" w:hAnsi="宋体" w:eastAsia="宋体" w:cs="宋体"/>
                <w:sz w:val="28"/>
                <w:szCs w:val="28"/>
              </w:rPr>
              <w:t>文件规定格式完整提供，并在要求盖章之处加盖公章、法定代表人</w:t>
            </w:r>
            <w:r>
              <w:rPr>
                <w:rFonts w:hint="eastAsia" w:ascii="宋体" w:hAnsi="宋体" w:eastAsia="宋体" w:cs="宋体"/>
                <w:sz w:val="28"/>
                <w:szCs w:val="28"/>
                <w:lang w:val="en-US" w:eastAsia="zh-CN"/>
              </w:rPr>
              <w:t>签字</w:t>
            </w:r>
            <w:r>
              <w:rPr>
                <w:rFonts w:hint="eastAsia" w:ascii="宋体" w:hAnsi="宋体" w:eastAsia="宋体" w:cs="宋体"/>
                <w:sz w:val="28"/>
                <w:szCs w:val="28"/>
              </w:rPr>
              <w:t>；</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6127" w:type="dxa"/>
            <w:vAlign w:val="center"/>
          </w:tcPr>
          <w:p>
            <w:pPr>
              <w:pStyle w:val="28"/>
              <w:bidi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磋商保证金必须提供，且数额与磋商文件保持一致</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4</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投标函中所报</w:t>
            </w:r>
            <w:r>
              <w:rPr>
                <w:rFonts w:hint="eastAsia" w:ascii="宋体" w:hAnsi="宋体" w:eastAsia="宋体" w:cs="宋体"/>
                <w:sz w:val="28"/>
                <w:szCs w:val="28"/>
                <w:lang w:val="en-US" w:eastAsia="zh-CN"/>
              </w:rPr>
              <w:t>服务</w:t>
            </w:r>
            <w:r>
              <w:rPr>
                <w:rFonts w:hint="eastAsia" w:ascii="宋体" w:hAnsi="宋体" w:eastAsia="宋体" w:cs="宋体"/>
                <w:sz w:val="28"/>
                <w:szCs w:val="28"/>
              </w:rPr>
              <w:t>周期必须要满足招标文件规定；</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法定代表人授权委托书必须按招标文件规定格式完整提供，并在要求盖章之处加盖投标人单位公章、法定代表人</w:t>
            </w:r>
            <w:r>
              <w:rPr>
                <w:rFonts w:hint="eastAsia" w:ascii="宋体" w:hAnsi="宋体" w:eastAsia="宋体" w:cs="宋体"/>
                <w:sz w:val="28"/>
                <w:szCs w:val="28"/>
                <w:lang w:val="en-US" w:eastAsia="zh-CN"/>
              </w:rPr>
              <w:t>签字</w:t>
            </w:r>
            <w:r>
              <w:rPr>
                <w:rFonts w:hint="eastAsia" w:ascii="宋体" w:hAnsi="宋体" w:eastAsia="宋体" w:cs="宋体"/>
                <w:sz w:val="28"/>
                <w:szCs w:val="28"/>
              </w:rPr>
              <w:t>；在要求投标人法人授权代表签字之处签字；</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8" w:type="dxa"/>
            <w:gridSpan w:val="2"/>
            <w:vAlign w:val="center"/>
          </w:tcPr>
          <w:p>
            <w:pPr>
              <w:pStyle w:val="28"/>
              <w:bidi w:val="0"/>
              <w:jc w:val="left"/>
              <w:rPr>
                <w:rFonts w:hint="eastAsia" w:ascii="宋体" w:hAnsi="宋体" w:eastAsia="宋体" w:cs="宋体"/>
                <w:sz w:val="28"/>
                <w:szCs w:val="28"/>
              </w:rPr>
            </w:pPr>
            <w:r>
              <w:rPr>
                <w:rFonts w:hint="eastAsia" w:ascii="宋体" w:hAnsi="宋体" w:eastAsia="宋体" w:cs="宋体"/>
                <w:sz w:val="28"/>
                <w:szCs w:val="28"/>
              </w:rPr>
              <w:t>再次重申：投标人请认真阅读和理解上述内容，避免投标文件中有违背上述审查标准之一的情况发生而造成废标。</w:t>
            </w:r>
          </w:p>
        </w:tc>
        <w:tc>
          <w:tcPr>
            <w:tcW w:w="1644" w:type="dxa"/>
            <w:gridSpan w:val="2"/>
            <w:vAlign w:val="center"/>
          </w:tcPr>
          <w:p>
            <w:pPr>
              <w:pStyle w:val="28"/>
              <w:bidi w:val="0"/>
              <w:rPr>
                <w:rFonts w:hint="eastAsia" w:ascii="宋体" w:hAnsi="宋体" w:eastAsia="宋体" w:cs="宋体"/>
                <w:sz w:val="28"/>
                <w:szCs w:val="28"/>
              </w:rPr>
            </w:pP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备注：如果</w:t>
      </w:r>
      <w:r>
        <w:rPr>
          <w:rFonts w:hint="eastAsia"/>
          <w:lang w:eastAsia="zh-CN"/>
        </w:rPr>
        <w:t>供应商</w:t>
      </w:r>
      <w:r>
        <w:rPr>
          <w:rFonts w:hint="eastAsia"/>
        </w:rPr>
        <w:t>提供的响应文件中初步审查有一项未通过上述审查标准，磋商小组将认定整个响应文件不响应竞争性磋商文件而予以废标，并且不允许</w:t>
      </w:r>
      <w:r>
        <w:rPr>
          <w:rFonts w:hint="eastAsia"/>
          <w:lang w:eastAsia="zh-CN"/>
        </w:rPr>
        <w:t>供应商</w:t>
      </w:r>
      <w:r>
        <w:rPr>
          <w:rFonts w:hint="eastAsia"/>
        </w:rPr>
        <w:t>通过修改或撤销其不符合要求的差异或保留，使之成为具有响应性的竞标。</w:t>
      </w:r>
    </w:p>
    <w:p>
      <w:pPr>
        <w:rPr>
          <w:rFonts w:hint="eastAsia"/>
        </w:rPr>
      </w:pPr>
      <w:r>
        <w:rPr>
          <w:rFonts w:hint="eastAsia"/>
        </w:rPr>
        <w:br w:type="page"/>
      </w:r>
    </w:p>
    <w:p>
      <w:pPr>
        <w:pStyle w:val="2"/>
        <w:bidi w:val="0"/>
        <w:rPr>
          <w:rFonts w:hint="eastAsia"/>
        </w:rPr>
      </w:pPr>
      <w:r>
        <w:rPr>
          <w:rFonts w:hint="eastAsia"/>
          <w:lang w:val="en-US" w:eastAsia="zh-CN"/>
        </w:rPr>
        <w:t>二、</w:t>
      </w:r>
      <w:r>
        <w:rPr>
          <w:rFonts w:hint="eastAsia"/>
        </w:rPr>
        <w:t>评审标准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282"/>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评审因素</w:t>
            </w: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分值构成</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1、技术部分</w:t>
            </w:r>
            <w:r>
              <w:rPr>
                <w:rFonts w:hint="eastAsia" w:ascii="宋体" w:hAnsi="宋体" w:cs="宋体"/>
                <w:sz w:val="28"/>
                <w:szCs w:val="28"/>
                <w:lang w:val="en-US" w:eastAsia="zh-CN"/>
              </w:rPr>
              <w:t>65</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2、商务部分</w:t>
            </w:r>
            <w:r>
              <w:rPr>
                <w:rFonts w:hint="eastAsia" w:ascii="宋体" w:hAnsi="宋体" w:cs="宋体"/>
                <w:sz w:val="28"/>
                <w:szCs w:val="28"/>
                <w:lang w:val="en-US" w:eastAsia="zh-CN"/>
              </w:rPr>
              <w:t>25</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3、报价得分10分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bidi w:val="0"/>
              <w:jc w:val="center"/>
              <w:rPr>
                <w:rFonts w:hint="eastAsia"/>
              </w:rPr>
            </w:pPr>
            <w:r>
              <w:rPr>
                <w:rFonts w:hint="eastAsia" w:ascii="宋体" w:hAnsi="宋体" w:eastAsia="宋体" w:cs="宋体"/>
                <w:sz w:val="28"/>
                <w:szCs w:val="28"/>
                <w:lang w:val="en-US" w:eastAsia="zh-CN"/>
              </w:rPr>
              <w:t>技术部分</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rPr>
            </w:pPr>
            <w:r>
              <w:rPr>
                <w:rFonts w:hint="eastAsia" w:ascii="宋体" w:hAnsi="宋体" w:eastAsia="宋体" w:cs="宋体"/>
                <w:sz w:val="28"/>
                <w:szCs w:val="28"/>
                <w:lang w:val="en-US" w:eastAsia="zh-CN"/>
              </w:rPr>
              <w:t>对项目背景、工作目标的理解分析</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5</w:t>
            </w:r>
            <w:r>
              <w:rPr>
                <w:rFonts w:hint="eastAsia" w:ascii="宋体" w:hAnsi="宋体" w:eastAsia="宋体" w:cs="宋体"/>
                <w:sz w:val="28"/>
                <w:szCs w:val="28"/>
              </w:rPr>
              <w:t>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对项目的编制背景、工作目的、目标及工作内容的理解响应深刻准确，切合地方实际的</w:t>
            </w:r>
            <w:r>
              <w:rPr>
                <w:rFonts w:hint="eastAsia" w:ascii="宋体" w:hAnsi="宋体" w:eastAsia="宋体" w:cs="宋体"/>
                <w:sz w:val="28"/>
                <w:szCs w:val="28"/>
                <w:lang w:val="en-US" w:eastAsia="zh-CN"/>
              </w:rPr>
              <w:t>得</w:t>
            </w:r>
            <w:r>
              <w:rPr>
                <w:rFonts w:hint="eastAsia" w:ascii="宋体" w:hAnsi="宋体" w:cs="宋体"/>
                <w:sz w:val="28"/>
                <w:szCs w:val="28"/>
                <w:lang w:val="en-US" w:eastAsia="zh-CN"/>
              </w:rPr>
              <w:t>10</w:t>
            </w:r>
            <w:r>
              <w:rPr>
                <w:rFonts w:hint="eastAsia" w:ascii="宋体" w:hAnsi="宋体" w:eastAsia="宋体" w:cs="宋体"/>
                <w:sz w:val="28"/>
                <w:szCs w:val="28"/>
              </w:rPr>
              <w:t>-1</w:t>
            </w:r>
            <w:r>
              <w:rPr>
                <w:rFonts w:hint="eastAsia" w:ascii="宋体" w:hAnsi="宋体" w:cs="宋体"/>
                <w:sz w:val="28"/>
                <w:szCs w:val="28"/>
                <w:lang w:val="en-US" w:eastAsia="zh-CN"/>
              </w:rPr>
              <w:t>5</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对项目的编制背景、工作目的、目标及工作内容的理解响应较准确，较切合地方实际的</w:t>
            </w:r>
            <w:r>
              <w:rPr>
                <w:rFonts w:hint="eastAsia" w:ascii="宋体" w:hAnsi="宋体" w:eastAsia="宋体" w:cs="宋体"/>
                <w:sz w:val="28"/>
                <w:szCs w:val="28"/>
                <w:lang w:val="en-US" w:eastAsia="zh-CN"/>
              </w:rPr>
              <w:t>得</w:t>
            </w:r>
            <w:r>
              <w:rPr>
                <w:rFonts w:hint="eastAsia" w:ascii="宋体" w:hAnsi="宋体" w:eastAsia="宋体" w:cs="宋体"/>
                <w:sz w:val="28"/>
                <w:szCs w:val="28"/>
              </w:rPr>
              <w:t>5-</w:t>
            </w:r>
            <w:r>
              <w:rPr>
                <w:rFonts w:hint="eastAsia" w:ascii="宋体" w:hAnsi="宋体" w:cs="宋体"/>
                <w:sz w:val="28"/>
                <w:szCs w:val="28"/>
                <w:lang w:val="en-US" w:eastAsia="zh-CN"/>
              </w:rPr>
              <w:t>10</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对项目的编制背景、工作目的、目标及工作内容的理解响应准确性一般，切合地方实际性一般的得1-</w:t>
            </w:r>
            <w:r>
              <w:rPr>
                <w:rFonts w:hint="eastAsia" w:ascii="宋体" w:hAnsi="宋体" w:cs="宋体"/>
                <w:sz w:val="28"/>
                <w:szCs w:val="28"/>
                <w:lang w:val="en-US" w:eastAsia="zh-CN"/>
              </w:rPr>
              <w:t>5</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对项目的编制背景、工作目的、目标及工作内容的理解响应不准确，不切合地方实际的得0分。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bidi w:val="0"/>
              <w:jc w:val="center"/>
              <w:rPr>
                <w:rFonts w:hint="eastAsia" w:ascii="宋体" w:hAnsi="宋体" w:eastAsia="宋体" w:cs="宋体"/>
                <w:sz w:val="28"/>
                <w:szCs w:val="28"/>
              </w:rPr>
            </w:pPr>
            <w:r>
              <w:rPr>
                <w:rFonts w:hint="eastAsia" w:ascii="宋体" w:hAnsi="宋体" w:cs="宋体"/>
                <w:sz w:val="28"/>
                <w:szCs w:val="28"/>
                <w:lang w:val="en-US" w:eastAsia="zh-CN"/>
              </w:rPr>
              <w:t>技术状况评定方案的编制</w:t>
            </w:r>
            <w:r>
              <w:rPr>
                <w:rFonts w:hint="eastAsia" w:ascii="宋体" w:hAnsi="宋体" w:eastAsia="宋体" w:cs="宋体"/>
                <w:sz w:val="28"/>
                <w:szCs w:val="28"/>
              </w:rPr>
              <w:t xml:space="preserve"> </w:t>
            </w:r>
          </w:p>
          <w:p>
            <w:pPr>
              <w:pStyle w:val="28"/>
              <w:bidi w:val="0"/>
              <w:jc w:val="cente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5</w:t>
            </w:r>
            <w:r>
              <w:rPr>
                <w:rFonts w:hint="eastAsia" w:ascii="宋体" w:hAnsi="宋体" w:eastAsia="宋体" w:cs="宋体"/>
                <w:sz w:val="28"/>
                <w:szCs w:val="28"/>
              </w:rPr>
              <w:t>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Theme="minorEastAsia" w:hAnsiTheme="minorEastAsia" w:eastAsiaTheme="minorEastAsia" w:cstheme="minorEastAsia"/>
                <w:spacing w:val="-6"/>
                <w:sz w:val="28"/>
                <w:szCs w:val="28"/>
              </w:rPr>
              <w:t>本项目</w:t>
            </w:r>
            <w:r>
              <w:rPr>
                <w:rFonts w:hint="eastAsia" w:asciiTheme="minorEastAsia" w:hAnsiTheme="minorEastAsia" w:eastAsiaTheme="minorEastAsia" w:cstheme="minorEastAsia"/>
                <w:sz w:val="28"/>
                <w:szCs w:val="28"/>
              </w:rPr>
              <w:t>针对阜康市主要县，乡村道采用应查尽查方式，依据公路技术状况评定标准等相关国家规范法规对阜康境内的县乡村道路及桥梁的路基强度，平整度，车辙等技术状况进行综合评定并出具技术状况评定</w:t>
            </w:r>
            <w:r>
              <w:rPr>
                <w:rFonts w:hint="eastAsia" w:asciiTheme="minorEastAsia" w:hAnsiTheme="minorEastAsia" w:eastAsiaTheme="minorEastAsia" w:cstheme="minorEastAsia"/>
                <w:sz w:val="28"/>
                <w:szCs w:val="28"/>
                <w:lang w:val="en-US" w:eastAsia="zh-CN"/>
              </w:rPr>
              <w:t>方案</w:t>
            </w:r>
            <w:r>
              <w:rPr>
                <w:rFonts w:hint="eastAsia" w:asciiTheme="minorEastAsia" w:hAnsiTheme="minorEastAsia" w:eastAsiaTheme="minorEastAsia" w:cstheme="minorEastAsia"/>
                <w:sz w:val="28"/>
                <w:szCs w:val="28"/>
              </w:rPr>
              <w:t>，客观、</w:t>
            </w:r>
            <w:r>
              <w:rPr>
                <w:rFonts w:hint="eastAsia" w:asciiTheme="minorEastAsia" w:hAnsiTheme="minorEastAsia" w:eastAsiaTheme="minorEastAsia" w:cstheme="minorEastAsia"/>
                <w:sz w:val="28"/>
                <w:szCs w:val="28"/>
                <w:lang w:val="en-US" w:eastAsia="zh-CN"/>
              </w:rPr>
              <w:t>详实的</w:t>
            </w:r>
            <w:r>
              <w:rPr>
                <w:rFonts w:hint="eastAsia" w:asciiTheme="minorEastAsia" w:hAnsiTheme="minorEastAsia" w:eastAsiaTheme="minorEastAsia" w:cstheme="minorEastAsia"/>
                <w:sz w:val="28"/>
                <w:szCs w:val="28"/>
              </w:rPr>
              <w:t>对道路技术状况进行评估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满分25分，请专家酌情打分</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后续服务保障</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15</w:t>
            </w:r>
            <w:r>
              <w:rPr>
                <w:rFonts w:hint="eastAsia" w:ascii="宋体" w:hAnsi="宋体" w:eastAsia="宋体" w:cs="宋体"/>
                <w:sz w:val="28"/>
                <w:szCs w:val="28"/>
              </w:rPr>
              <w:t>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Theme="minorEastAsia" w:hAnsiTheme="minorEastAsia" w:eastAsiaTheme="minorEastAsia" w:cstheme="minorEastAsia"/>
                <w:sz w:val="28"/>
                <w:szCs w:val="28"/>
                <w:lang w:val="en-US" w:eastAsia="zh-CN"/>
              </w:rPr>
              <w:t>针对本提供</w:t>
            </w:r>
            <w:r>
              <w:rPr>
                <w:rFonts w:hint="eastAsia" w:asciiTheme="minorEastAsia" w:hAnsiTheme="minorEastAsia" w:eastAsiaTheme="minorEastAsia" w:cstheme="minorEastAsia"/>
                <w:sz w:val="28"/>
                <w:szCs w:val="28"/>
              </w:rPr>
              <w:t>后期科学编制公路养护规划和计划</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积极实施预防性养护</w:t>
            </w:r>
            <w:r>
              <w:rPr>
                <w:rFonts w:hint="eastAsia" w:asciiTheme="minorEastAsia" w:hAnsiTheme="minorEastAsia" w:eastAsiaTheme="minorEastAsia" w:cstheme="minorEastAsia"/>
                <w:sz w:val="28"/>
                <w:szCs w:val="28"/>
                <w:lang w:val="en-US" w:eastAsia="zh-CN"/>
              </w:rPr>
              <w:t>依据充实，计划得当：</w:t>
            </w:r>
            <w:r>
              <w:rPr>
                <w:rFonts w:hint="eastAsia" w:ascii="宋体" w:hAnsi="宋体" w:eastAsia="宋体" w:cs="宋体"/>
                <w:sz w:val="28"/>
                <w:szCs w:val="28"/>
              </w:rPr>
              <w:t xml:space="preserve">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优秀得</w:t>
            </w:r>
            <w:r>
              <w:rPr>
                <w:rFonts w:hint="eastAsia" w:ascii="宋体" w:hAnsi="宋体" w:cs="宋体"/>
                <w:sz w:val="28"/>
                <w:szCs w:val="28"/>
                <w:lang w:val="en-US" w:eastAsia="zh-CN"/>
              </w:rPr>
              <w:t>11</w:t>
            </w:r>
            <w:r>
              <w:rPr>
                <w:rFonts w:hint="eastAsia" w:ascii="宋体" w:hAnsi="宋体" w:eastAsia="宋体" w:cs="宋体"/>
                <w:sz w:val="28"/>
                <w:szCs w:val="28"/>
              </w:rPr>
              <w:t>-</w:t>
            </w:r>
            <w:r>
              <w:rPr>
                <w:rFonts w:hint="eastAsia" w:ascii="宋体" w:hAnsi="宋体" w:cs="宋体"/>
                <w:sz w:val="28"/>
                <w:szCs w:val="28"/>
                <w:lang w:val="en-US" w:eastAsia="zh-CN"/>
              </w:rPr>
              <w:t>15</w:t>
            </w:r>
            <w:r>
              <w:rPr>
                <w:rFonts w:hint="eastAsia" w:ascii="宋体" w:hAnsi="宋体" w:eastAsia="宋体" w:cs="宋体"/>
                <w:sz w:val="28"/>
                <w:szCs w:val="28"/>
              </w:rPr>
              <w:t xml:space="preserve">分；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良好得</w:t>
            </w:r>
            <w:r>
              <w:rPr>
                <w:rFonts w:hint="eastAsia" w:ascii="宋体" w:hAnsi="宋体" w:cs="宋体"/>
                <w:sz w:val="28"/>
                <w:szCs w:val="28"/>
                <w:lang w:val="en-US" w:eastAsia="zh-CN"/>
              </w:rPr>
              <w:t>6</w:t>
            </w:r>
            <w:r>
              <w:rPr>
                <w:rFonts w:hint="eastAsia" w:ascii="宋体" w:hAnsi="宋体" w:eastAsia="宋体" w:cs="宋体"/>
                <w:sz w:val="28"/>
                <w:szCs w:val="28"/>
              </w:rPr>
              <w:t>-</w:t>
            </w:r>
            <w:r>
              <w:rPr>
                <w:rFonts w:hint="eastAsia" w:ascii="宋体" w:hAnsi="宋体" w:cs="宋体"/>
                <w:sz w:val="28"/>
                <w:szCs w:val="28"/>
                <w:lang w:val="en-US" w:eastAsia="zh-CN"/>
              </w:rPr>
              <w:t>10</w:t>
            </w:r>
            <w:r>
              <w:rPr>
                <w:rFonts w:hint="eastAsia" w:ascii="宋体" w:hAnsi="宋体" w:eastAsia="宋体" w:cs="宋体"/>
                <w:sz w:val="28"/>
                <w:szCs w:val="28"/>
              </w:rPr>
              <w:t xml:space="preserve">分；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一般得</w:t>
            </w:r>
            <w:r>
              <w:rPr>
                <w:rFonts w:hint="eastAsia" w:ascii="宋体" w:hAnsi="宋体" w:cs="宋体"/>
                <w:sz w:val="28"/>
                <w:szCs w:val="28"/>
                <w:lang w:val="en-US" w:eastAsia="zh-CN"/>
              </w:rPr>
              <w:t>1</w:t>
            </w:r>
            <w:r>
              <w:rPr>
                <w:rFonts w:hint="eastAsia" w:ascii="宋体" w:hAnsi="宋体" w:eastAsia="宋体" w:cs="宋体"/>
                <w:sz w:val="28"/>
                <w:szCs w:val="28"/>
              </w:rPr>
              <w:t>-</w:t>
            </w:r>
            <w:r>
              <w:rPr>
                <w:rFonts w:hint="eastAsia" w:ascii="宋体" w:hAnsi="宋体" w:cs="宋体"/>
                <w:sz w:val="28"/>
                <w:szCs w:val="28"/>
                <w:lang w:val="en-US" w:eastAsia="zh-CN"/>
              </w:rPr>
              <w:t>5</w:t>
            </w:r>
            <w:r>
              <w:rPr>
                <w:rFonts w:hint="eastAsia" w:ascii="宋体" w:hAnsi="宋体" w:eastAsia="宋体" w:cs="宋体"/>
                <w:sz w:val="28"/>
                <w:szCs w:val="28"/>
              </w:rPr>
              <w:t xml:space="preserve">分；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较差</w:t>
            </w:r>
            <w:r>
              <w:rPr>
                <w:rFonts w:hint="eastAsia" w:ascii="宋体" w:hAnsi="宋体" w:cs="宋体"/>
                <w:sz w:val="28"/>
                <w:szCs w:val="28"/>
                <w:lang w:val="en-US" w:eastAsia="zh-CN"/>
              </w:rPr>
              <w:t>不得分</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GB"/>
              </w:rPr>
              <w:t>进度计划及保证质量和进度的措施</w:t>
            </w:r>
            <w:r>
              <w:rPr>
                <w:rFonts w:hint="eastAsia" w:ascii="宋体" w:hAnsi="宋体" w:eastAsia="宋体" w:cs="宋体"/>
                <w:sz w:val="28"/>
                <w:szCs w:val="28"/>
              </w:rPr>
              <w:t xml:space="preserve"> (10分)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根据工作内容、完成时限和</w:t>
            </w:r>
            <w:r>
              <w:rPr>
                <w:rFonts w:hint="eastAsia" w:ascii="宋体" w:hAnsi="宋体" w:cs="宋体"/>
                <w:sz w:val="28"/>
                <w:szCs w:val="28"/>
                <w:lang w:val="en-US" w:eastAsia="zh-CN"/>
              </w:rPr>
              <w:t>技术状况评定报告</w:t>
            </w:r>
            <w:r>
              <w:rPr>
                <w:rFonts w:hint="eastAsia" w:ascii="宋体" w:hAnsi="宋体" w:eastAsia="宋体" w:cs="宋体"/>
                <w:sz w:val="28"/>
                <w:szCs w:val="28"/>
              </w:rPr>
              <w:t xml:space="preserve">交付时间要求，制定项目进度计划，划分具体工作推进步骤，明确工作周期保障措施。 </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对进度计划与措施完善、可行，优秀得</w:t>
            </w:r>
            <w:r>
              <w:rPr>
                <w:rFonts w:hint="eastAsia" w:ascii="宋体" w:hAnsi="宋体" w:eastAsia="宋体" w:cs="宋体"/>
                <w:sz w:val="28"/>
                <w:szCs w:val="28"/>
                <w:lang w:val="en-US" w:eastAsia="zh-CN"/>
              </w:rPr>
              <w:t>8</w:t>
            </w:r>
            <w:r>
              <w:rPr>
                <w:rFonts w:hint="eastAsia" w:ascii="宋体" w:hAnsi="宋体" w:eastAsia="宋体" w:cs="宋体"/>
                <w:sz w:val="28"/>
                <w:szCs w:val="28"/>
              </w:rPr>
              <w:t>-</w:t>
            </w:r>
            <w:r>
              <w:rPr>
                <w:rFonts w:hint="eastAsia" w:ascii="宋体" w:hAnsi="宋体" w:eastAsia="宋体" w:cs="宋体"/>
                <w:sz w:val="28"/>
                <w:szCs w:val="28"/>
                <w:lang w:val="en-US" w:eastAsia="zh-CN"/>
              </w:rPr>
              <w:t>10</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对进度计划与措施基本完善、可行的得</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一般得</w:t>
            </w:r>
            <w:r>
              <w:rPr>
                <w:rFonts w:hint="eastAsia" w:ascii="宋体" w:hAnsi="宋体" w:eastAsia="宋体" w:cs="宋体"/>
                <w:sz w:val="28"/>
                <w:szCs w:val="28"/>
                <w:lang w:val="en-US" w:eastAsia="zh-CN"/>
              </w:rPr>
              <w:t>0</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eastAsia="zh-CN"/>
              </w:rPr>
              <w:t>商务部分</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负责</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人 (</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p>
        </w:tc>
        <w:tc>
          <w:tcPr>
            <w:tcW w:w="4341"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cs="宋体"/>
                <w:color w:val="auto"/>
                <w:sz w:val="28"/>
                <w:szCs w:val="28"/>
                <w:lang w:eastAsia="zh-CN"/>
              </w:rPr>
            </w:pPr>
            <w:r>
              <w:rPr>
                <w:rFonts w:hint="eastAsia" w:ascii="宋体" w:hAnsi="宋体" w:cs="宋体"/>
                <w:color w:val="auto"/>
                <w:sz w:val="28"/>
                <w:szCs w:val="28"/>
                <w:lang w:eastAsia="zh-CN"/>
              </w:rPr>
              <w:t>拟派本项目负责人具备</w:t>
            </w:r>
            <w:r>
              <w:rPr>
                <w:rFonts w:hint="eastAsia" w:ascii="宋体" w:hAnsi="宋体" w:cs="宋体"/>
                <w:color w:val="auto"/>
                <w:sz w:val="28"/>
                <w:szCs w:val="28"/>
                <w:lang w:val="en-US" w:eastAsia="zh-CN"/>
              </w:rPr>
              <w:t>设计相关</w:t>
            </w:r>
            <w:r>
              <w:rPr>
                <w:rFonts w:hint="eastAsia" w:ascii="宋体" w:hAnsi="宋体" w:eastAsia="宋体" w:cs="宋体"/>
                <w:color w:val="auto"/>
                <w:sz w:val="28"/>
                <w:szCs w:val="28"/>
              </w:rPr>
              <w:t>专业</w:t>
            </w:r>
            <w:r>
              <w:rPr>
                <w:rFonts w:hint="eastAsia" w:ascii="宋体" w:hAnsi="宋体" w:cs="宋体"/>
                <w:color w:val="auto"/>
                <w:sz w:val="28"/>
                <w:szCs w:val="28"/>
                <w:lang w:val="en-US" w:eastAsia="zh-CN"/>
              </w:rPr>
              <w:t>高</w:t>
            </w:r>
            <w:r>
              <w:rPr>
                <w:rFonts w:hint="eastAsia" w:ascii="宋体" w:hAnsi="宋体" w:eastAsia="宋体" w:cs="宋体"/>
                <w:color w:val="auto"/>
                <w:sz w:val="28"/>
                <w:szCs w:val="28"/>
              </w:rPr>
              <w:t>级</w:t>
            </w:r>
            <w:r>
              <w:rPr>
                <w:rFonts w:hint="eastAsia" w:ascii="宋体" w:hAnsi="宋体" w:cs="宋体"/>
                <w:color w:val="auto"/>
                <w:sz w:val="28"/>
                <w:szCs w:val="28"/>
                <w:lang w:val="en-US" w:eastAsia="zh-CN"/>
              </w:rPr>
              <w:t>及</w:t>
            </w:r>
            <w:r>
              <w:rPr>
                <w:rFonts w:hint="eastAsia" w:ascii="宋体" w:hAnsi="宋体" w:eastAsia="宋体" w:cs="宋体"/>
                <w:color w:val="auto"/>
                <w:sz w:val="28"/>
                <w:szCs w:val="28"/>
              </w:rPr>
              <w:t>以上职称得</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r>
              <w:rPr>
                <w:rFonts w:hint="eastAsia" w:ascii="宋体" w:hAnsi="宋体" w:cs="宋体"/>
                <w:color w:val="auto"/>
                <w:sz w:val="28"/>
                <w:szCs w:val="28"/>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拟派本项目负责人具备</w:t>
            </w:r>
            <w:r>
              <w:rPr>
                <w:rFonts w:hint="eastAsia" w:ascii="宋体" w:hAnsi="宋体" w:cs="宋体"/>
                <w:color w:val="auto"/>
                <w:sz w:val="28"/>
                <w:szCs w:val="28"/>
                <w:lang w:val="en-US" w:eastAsia="zh-CN"/>
              </w:rPr>
              <w:t>设计相关</w:t>
            </w:r>
            <w:r>
              <w:rPr>
                <w:rFonts w:hint="eastAsia" w:ascii="宋体" w:hAnsi="宋体" w:eastAsia="宋体" w:cs="宋体"/>
                <w:color w:val="auto"/>
                <w:sz w:val="28"/>
                <w:szCs w:val="28"/>
              </w:rPr>
              <w:t>专业</w:t>
            </w:r>
            <w:r>
              <w:rPr>
                <w:rFonts w:hint="eastAsia" w:ascii="宋体" w:hAnsi="宋体" w:cs="宋体"/>
                <w:color w:val="auto"/>
                <w:sz w:val="28"/>
                <w:szCs w:val="28"/>
                <w:lang w:val="en-US" w:eastAsia="zh-CN"/>
              </w:rPr>
              <w:t>中</w:t>
            </w:r>
            <w:r>
              <w:rPr>
                <w:rFonts w:hint="eastAsia" w:ascii="宋体" w:hAnsi="宋体" w:eastAsia="宋体" w:cs="宋体"/>
                <w:color w:val="auto"/>
                <w:sz w:val="28"/>
                <w:szCs w:val="28"/>
              </w:rPr>
              <w:t>级</w:t>
            </w:r>
            <w:r>
              <w:rPr>
                <w:rFonts w:hint="eastAsia" w:ascii="宋体" w:hAnsi="宋体" w:cs="宋体"/>
                <w:color w:val="auto"/>
                <w:sz w:val="28"/>
                <w:szCs w:val="28"/>
                <w:lang w:val="en-US" w:eastAsia="zh-CN"/>
              </w:rPr>
              <w:t>及</w:t>
            </w:r>
            <w:r>
              <w:rPr>
                <w:rFonts w:hint="eastAsia" w:ascii="宋体" w:hAnsi="宋体" w:eastAsia="宋体" w:cs="宋体"/>
                <w:color w:val="auto"/>
                <w:sz w:val="28"/>
                <w:szCs w:val="28"/>
              </w:rPr>
              <w:t>以上职称得</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w:t>
            </w:r>
            <w:r>
              <w:rPr>
                <w:rFonts w:hint="eastAsia" w:ascii="宋体" w:hAnsi="宋体" w:cs="宋体"/>
                <w:color w:val="auto"/>
                <w:sz w:val="28"/>
                <w:szCs w:val="28"/>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（提供</w:t>
            </w:r>
            <w:r>
              <w:rPr>
                <w:rFonts w:hint="eastAsia" w:ascii="宋体" w:hAnsi="宋体" w:cs="宋体"/>
                <w:color w:val="auto"/>
                <w:sz w:val="28"/>
                <w:szCs w:val="28"/>
                <w:lang w:eastAsia="zh-CN"/>
              </w:rPr>
              <w:t>职称</w:t>
            </w:r>
            <w:r>
              <w:rPr>
                <w:rFonts w:hint="eastAsia" w:ascii="宋体" w:hAnsi="宋体" w:eastAsia="宋体" w:cs="宋体"/>
                <w:color w:val="auto"/>
                <w:sz w:val="28"/>
                <w:szCs w:val="28"/>
              </w:rPr>
              <w:t>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业绩 (</w:t>
            </w:r>
            <w:r>
              <w:rPr>
                <w:rFonts w:hint="eastAsia" w:ascii="宋体" w:hAnsi="宋体" w:cs="宋体"/>
                <w:sz w:val="28"/>
                <w:szCs w:val="28"/>
                <w:lang w:val="en-US" w:eastAsia="zh-CN"/>
              </w:rPr>
              <w:t>10</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近三年（以合同签订时间为准）</w:t>
            </w:r>
            <w:r>
              <w:rPr>
                <w:rFonts w:hint="eastAsia" w:ascii="宋体" w:hAnsi="宋体" w:eastAsia="宋体" w:cs="宋体"/>
                <w:color w:val="auto"/>
                <w:sz w:val="28"/>
                <w:szCs w:val="28"/>
                <w:highlight w:val="none"/>
              </w:rPr>
              <w:t>承揽过至少一项三、四级公路设计</w:t>
            </w:r>
            <w:r>
              <w:rPr>
                <w:rFonts w:hint="eastAsia" w:ascii="宋体" w:hAnsi="宋体" w:cs="宋体"/>
                <w:color w:val="auto"/>
                <w:sz w:val="28"/>
                <w:szCs w:val="28"/>
                <w:highlight w:val="none"/>
                <w:lang w:eastAsia="zh-CN"/>
              </w:rPr>
              <w:t>项目</w:t>
            </w:r>
            <w:r>
              <w:rPr>
                <w:rFonts w:hint="eastAsia" w:ascii="宋体" w:hAnsi="宋体" w:cs="宋体"/>
                <w:color w:val="auto"/>
                <w:sz w:val="28"/>
                <w:szCs w:val="28"/>
                <w:highlight w:val="none"/>
                <w:lang w:val="en-US" w:eastAsia="zh-CN"/>
              </w:rPr>
              <w:t>业绩</w:t>
            </w:r>
            <w:r>
              <w:rPr>
                <w:rFonts w:hint="eastAsia" w:ascii="宋体" w:hAnsi="宋体" w:eastAsia="宋体" w:cs="宋体"/>
                <w:sz w:val="28"/>
                <w:szCs w:val="28"/>
              </w:rPr>
              <w:t>（不限金额、不限规模）的业绩，每增加一项业绩得2分，最高得</w:t>
            </w:r>
            <w:r>
              <w:rPr>
                <w:rFonts w:hint="eastAsia" w:ascii="宋体" w:hAnsi="宋体" w:cs="宋体"/>
                <w:sz w:val="28"/>
                <w:szCs w:val="28"/>
                <w:lang w:val="en-US" w:eastAsia="zh-CN"/>
              </w:rPr>
              <w:t>10</w:t>
            </w:r>
            <w:r>
              <w:rPr>
                <w:rFonts w:hint="eastAsia" w:ascii="宋体" w:hAnsi="宋体" w:eastAsia="宋体" w:cs="宋体"/>
                <w:sz w:val="28"/>
                <w:szCs w:val="28"/>
              </w:rPr>
              <w:t>分（附中标通知书（或）合同协议书）。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tcPr>
          <w:p>
            <w:pPr>
              <w:pStyle w:val="28"/>
              <w:bidi w:val="0"/>
              <w:rPr>
                <w:rFonts w:hint="eastAsia"/>
              </w:rPr>
            </w:pP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其他</w:t>
            </w:r>
            <w:r>
              <w:rPr>
                <w:rFonts w:hint="eastAsia" w:ascii="宋体" w:hAnsi="宋体" w:eastAsia="宋体" w:cs="宋体"/>
                <w:color w:val="auto"/>
                <w:sz w:val="28"/>
                <w:szCs w:val="28"/>
                <w:lang w:val="en-US" w:eastAsia="zh-CN"/>
              </w:rPr>
              <w:t>参与</w:t>
            </w:r>
            <w:r>
              <w:rPr>
                <w:rFonts w:hint="eastAsia" w:ascii="宋体" w:hAnsi="宋体" w:eastAsia="宋体" w:cs="宋体"/>
                <w:color w:val="auto"/>
                <w:sz w:val="28"/>
                <w:szCs w:val="28"/>
              </w:rPr>
              <w:t>编制人员 (</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每配备一名具备设计相关专业中级及以上职称的人员得2分，最高得10分</w:t>
            </w:r>
            <w:r>
              <w:rPr>
                <w:rFonts w:hint="eastAsia" w:ascii="宋体" w:hAnsi="宋体" w:eastAsia="宋体" w:cs="宋体"/>
                <w:color w:val="auto"/>
                <w:sz w:val="28"/>
                <w:szCs w:val="28"/>
              </w:rPr>
              <w:t>。 注：同一人员不重复计分，提供人员职称证书复印件并加盖单位公章。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投标报价</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投标报价得分</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投标报价得分＝（评标基准价/投标报价）×价格权值×100（注：满足招标文件要求且投标价格最低的投标报价为评标基准价。）最低报价不是中标的唯一依据。</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本项目供应商为小型或微型企业且报价产品为小型或微型企业生产的，将对该报价产品的评审报价给予</w:t>
            </w:r>
            <w:r>
              <w:rPr>
                <w:rFonts w:hint="eastAsia" w:ascii="宋体" w:hAnsi="宋体" w:cs="宋体"/>
                <w:sz w:val="28"/>
                <w:szCs w:val="28"/>
                <w:lang w:val="en-US" w:eastAsia="zh-CN"/>
              </w:rPr>
              <w:t>10</w:t>
            </w:r>
            <w:r>
              <w:rPr>
                <w:rFonts w:hint="eastAsia" w:ascii="宋体" w:hAnsi="宋体" w:eastAsia="宋体" w:cs="宋体"/>
                <w:sz w:val="28"/>
                <w:szCs w:val="28"/>
              </w:rPr>
              <w:t>%的扣除。供应商和制造商应出具竞争性采购文件要求的《中小企业声明函》给予证明，否则磋商时不予认可。供应商和制造商应对提交的中小企业声明函的真实性负责，提交的中小企业声明函不真实的，应承担相应的法律责任</w:t>
            </w:r>
          </w:p>
        </w:tc>
      </w:tr>
    </w:tbl>
    <w:p>
      <w:pPr>
        <w:rPr>
          <w:rFonts w:hint="eastAsia"/>
        </w:rPr>
      </w:pPr>
      <w:r>
        <w:rPr>
          <w:rFonts w:hint="eastAsia"/>
        </w:rPr>
        <w:br w:type="page"/>
      </w:r>
    </w:p>
    <w:p>
      <w:pPr>
        <w:pStyle w:val="4"/>
        <w:bidi w:val="0"/>
        <w:jc w:val="center"/>
      </w:pPr>
      <w:bookmarkStart w:id="70" w:name="_Toc3955"/>
      <w:r>
        <w:rPr>
          <w:rFonts w:hint="eastAsia"/>
        </w:rPr>
        <w:t>八、成交及合同签订</w:t>
      </w:r>
      <w:bookmarkEnd w:id="70"/>
    </w:p>
    <w:p>
      <w:pPr>
        <w:pStyle w:val="5"/>
        <w:bidi w:val="0"/>
        <w:rPr>
          <w:rFonts w:hint="eastAsia"/>
          <w:lang w:eastAsia="zh-CN"/>
        </w:rPr>
      </w:pPr>
      <w:r>
        <w:rPr>
          <w:rFonts w:hint="eastAsia"/>
        </w:rPr>
        <w:t>（三十二）成交</w:t>
      </w:r>
      <w:r>
        <w:rPr>
          <w:rFonts w:hint="eastAsia"/>
          <w:lang w:eastAsia="zh-CN"/>
        </w:rPr>
        <w:t>供应商</w:t>
      </w:r>
    </w:p>
    <w:p>
      <w:pPr>
        <w:bidi w:val="0"/>
      </w:pPr>
      <w:r>
        <w:rPr>
          <w:rFonts w:hint="eastAsia"/>
        </w:rPr>
        <w:t>根据磋商小组对各</w:t>
      </w:r>
      <w:r>
        <w:rPr>
          <w:rFonts w:hint="eastAsia"/>
          <w:lang w:eastAsia="zh-CN"/>
        </w:rPr>
        <w:t>供应商</w:t>
      </w:r>
      <w:r>
        <w:rPr>
          <w:rFonts w:hint="eastAsia"/>
        </w:rPr>
        <w:t>满足竞争性磋商文件实质性响应（所谓实质性响应，是指文件应与竞争性磋商文件的所有实质性条款、条件和要求相符，无显著差异或保留（由磋商小组确定）、质量和服务相等且报价最低的原则确定成交候选</w:t>
      </w:r>
      <w:r>
        <w:rPr>
          <w:rFonts w:hint="eastAsia"/>
          <w:lang w:eastAsia="zh-CN"/>
        </w:rPr>
        <w:t>供应商</w:t>
      </w:r>
      <w:r>
        <w:rPr>
          <w:rFonts w:hint="eastAsia"/>
        </w:rPr>
        <w:t>。</w:t>
      </w:r>
    </w:p>
    <w:p>
      <w:pPr>
        <w:bidi w:val="0"/>
      </w:pPr>
      <w:r>
        <w:rPr>
          <w:rFonts w:hint="eastAsia"/>
        </w:rPr>
        <w:t>从磋商小组提出的成交候选</w:t>
      </w:r>
      <w:r>
        <w:rPr>
          <w:rFonts w:hint="eastAsia"/>
          <w:lang w:eastAsia="zh-CN"/>
        </w:rPr>
        <w:t>供应商</w:t>
      </w:r>
      <w:r>
        <w:rPr>
          <w:rFonts w:hint="eastAsia"/>
        </w:rPr>
        <w:t>中根据符合采购需求、质量和服务相等且报价最低的原则确定成交</w:t>
      </w:r>
      <w:r>
        <w:rPr>
          <w:rFonts w:hint="eastAsia"/>
          <w:lang w:eastAsia="zh-CN"/>
        </w:rPr>
        <w:t>供应商</w:t>
      </w:r>
      <w:r>
        <w:rPr>
          <w:rFonts w:hint="eastAsia"/>
        </w:rPr>
        <w:t>。</w:t>
      </w:r>
    </w:p>
    <w:p>
      <w:pPr>
        <w:pStyle w:val="5"/>
        <w:bidi w:val="0"/>
      </w:pPr>
      <w:r>
        <w:rPr>
          <w:rFonts w:hint="eastAsia"/>
        </w:rPr>
        <w:t>（三十三）资格条件</w:t>
      </w:r>
    </w:p>
    <w:p>
      <w:pPr>
        <w:bidi w:val="0"/>
      </w:pPr>
      <w:r>
        <w:rPr>
          <w:rFonts w:hint="eastAsia"/>
        </w:rPr>
        <w:t>1、采购人将在签订合同前对成交候选</w:t>
      </w:r>
      <w:r>
        <w:rPr>
          <w:rFonts w:hint="eastAsia"/>
          <w:lang w:eastAsia="zh-CN"/>
        </w:rPr>
        <w:t>供应商</w:t>
      </w:r>
      <w:r>
        <w:rPr>
          <w:rFonts w:hint="eastAsia"/>
        </w:rPr>
        <w:t>是否能圆满地履行合同进行审查。审查包括成交候选</w:t>
      </w:r>
      <w:r>
        <w:rPr>
          <w:rFonts w:hint="eastAsia"/>
          <w:lang w:eastAsia="zh-CN"/>
        </w:rPr>
        <w:t>供应商</w:t>
      </w:r>
      <w:r>
        <w:rPr>
          <w:rFonts w:hint="eastAsia"/>
        </w:rPr>
        <w:t>响应文件中提供的所有资格证明材料原件，成交候选</w:t>
      </w:r>
      <w:r>
        <w:rPr>
          <w:rFonts w:hint="eastAsia"/>
          <w:lang w:eastAsia="zh-CN"/>
        </w:rPr>
        <w:t>供应商</w:t>
      </w:r>
      <w:r>
        <w:rPr>
          <w:rFonts w:hint="eastAsia"/>
        </w:rPr>
        <w:t>响应文件及补充承诺中涉及的其他相关资料原件，以及对本项目实施可能存在风险的其他因素。</w:t>
      </w:r>
    </w:p>
    <w:p>
      <w:pPr>
        <w:bidi w:val="0"/>
      </w:pPr>
      <w:r>
        <w:rPr>
          <w:rFonts w:hint="eastAsia"/>
        </w:rPr>
        <w:t>2、采购人若发现成交候选</w:t>
      </w:r>
      <w:r>
        <w:rPr>
          <w:rFonts w:hint="eastAsia"/>
          <w:lang w:eastAsia="zh-CN"/>
        </w:rPr>
        <w:t>供应商</w:t>
      </w:r>
      <w:r>
        <w:rPr>
          <w:rFonts w:hint="eastAsia"/>
        </w:rPr>
        <w:t>在竞标过程中提供虚假证明文件，故意隐瞒公司不良信誉和财务状况，以及存在可能对合同圆满履行造成风险的其他因素等，则按规定取消其成交资格，监管部门依法进行处理。</w:t>
      </w:r>
    </w:p>
    <w:p>
      <w:pPr>
        <w:bidi w:val="0"/>
      </w:pPr>
      <w:r>
        <w:rPr>
          <w:rFonts w:hint="eastAsia"/>
        </w:rPr>
        <w:t>3、如果成交候选</w:t>
      </w:r>
      <w:r>
        <w:rPr>
          <w:rFonts w:hint="eastAsia"/>
          <w:lang w:eastAsia="zh-CN"/>
        </w:rPr>
        <w:t>供应商</w:t>
      </w:r>
      <w:r>
        <w:rPr>
          <w:rFonts w:hint="eastAsia"/>
        </w:rPr>
        <w:t>被确认为不具备执行合同的能力，采购人将考虑按同样的程序审查下一个成交候选</w:t>
      </w:r>
      <w:r>
        <w:rPr>
          <w:rFonts w:hint="eastAsia"/>
          <w:lang w:eastAsia="zh-CN"/>
        </w:rPr>
        <w:t>供应商</w:t>
      </w:r>
      <w:r>
        <w:rPr>
          <w:rFonts w:hint="eastAsia"/>
        </w:rPr>
        <w:t>。</w:t>
      </w:r>
    </w:p>
    <w:p>
      <w:pPr>
        <w:pStyle w:val="5"/>
        <w:bidi w:val="0"/>
      </w:pPr>
      <w:r>
        <w:rPr>
          <w:rFonts w:hint="eastAsia"/>
        </w:rPr>
        <w:t>（三十四）成交通知书</w:t>
      </w:r>
    </w:p>
    <w:p>
      <w:pPr>
        <w:bidi w:val="0"/>
      </w:pPr>
      <w:r>
        <w:rPr>
          <w:rFonts w:hint="eastAsia"/>
        </w:rPr>
        <w:t>1、成交结果在财政部门指定信息媒体上发布公告后，采购人将向成交</w:t>
      </w:r>
      <w:r>
        <w:rPr>
          <w:rFonts w:hint="eastAsia"/>
          <w:lang w:eastAsia="zh-CN"/>
        </w:rPr>
        <w:t>供应商</w:t>
      </w:r>
      <w:r>
        <w:rPr>
          <w:rFonts w:hint="eastAsia"/>
        </w:rPr>
        <w:t>发出成交通知书。</w:t>
      </w:r>
    </w:p>
    <w:p>
      <w:pPr>
        <w:bidi w:val="0"/>
      </w:pPr>
      <w:r>
        <w:rPr>
          <w:rFonts w:hint="eastAsia"/>
        </w:rPr>
        <w:t>2、成交</w:t>
      </w:r>
      <w:r>
        <w:rPr>
          <w:rFonts w:hint="eastAsia"/>
          <w:lang w:eastAsia="zh-CN"/>
        </w:rPr>
        <w:t>供应商</w:t>
      </w:r>
      <w:r>
        <w:rPr>
          <w:rFonts w:hint="eastAsia"/>
        </w:rPr>
        <w:t>应及时到政府采购人领取成交通知书，成交通知书是签订合同的依据和组成部分。</w:t>
      </w:r>
    </w:p>
    <w:p>
      <w:pPr>
        <w:pStyle w:val="5"/>
        <w:bidi w:val="0"/>
      </w:pPr>
      <w:r>
        <w:rPr>
          <w:rFonts w:hint="eastAsia"/>
        </w:rPr>
        <w:t>（三十五）签订合同</w:t>
      </w:r>
    </w:p>
    <w:p>
      <w:pPr>
        <w:bidi w:val="0"/>
      </w:pPr>
      <w:r>
        <w:rPr>
          <w:rFonts w:hint="eastAsia"/>
        </w:rPr>
        <w:t>成交</w:t>
      </w:r>
      <w:r>
        <w:rPr>
          <w:rFonts w:hint="eastAsia"/>
          <w:lang w:eastAsia="zh-CN"/>
        </w:rPr>
        <w:t>供应商</w:t>
      </w:r>
      <w:r>
        <w:rPr>
          <w:rFonts w:hint="eastAsia"/>
        </w:rPr>
        <w:t>应在规定的时间、地点与采购人签订合同，竞争性磋商文件、成交人的响应文件、分次报价及服务承诺文件以及评标过程中有关澄清文件均作为合同附件，合同经采购人审核盖章后实施。</w:t>
      </w:r>
    </w:p>
    <w:p>
      <w:pPr>
        <w:bidi w:val="0"/>
      </w:pPr>
      <w:r>
        <w:rPr>
          <w:rFonts w:hint="eastAsia"/>
        </w:rPr>
        <w:t>成交</w:t>
      </w:r>
      <w:r>
        <w:rPr>
          <w:rFonts w:hint="eastAsia"/>
          <w:lang w:eastAsia="zh-CN"/>
        </w:rPr>
        <w:t>供应商</w:t>
      </w:r>
      <w:r>
        <w:rPr>
          <w:rFonts w:hint="eastAsia"/>
        </w:rPr>
        <w:t>无正当理由未在规定时间内与采购人签订合同的，采购人有权建议取消其成交资格，监管部门将对其依法处理。</w:t>
      </w:r>
    </w:p>
    <w:p>
      <w:pPr>
        <w:pStyle w:val="5"/>
        <w:bidi w:val="0"/>
      </w:pPr>
      <w:r>
        <w:rPr>
          <w:rFonts w:hint="eastAsia"/>
        </w:rPr>
        <w:t>（三十六）中标服务费</w:t>
      </w:r>
    </w:p>
    <w:p>
      <w:pPr>
        <w:bidi w:val="0"/>
      </w:pPr>
      <w:r>
        <w:rPr>
          <w:rFonts w:hint="eastAsia"/>
        </w:rPr>
        <w:t>1、成交人在签订合同时，缴纳项目中标服务费。</w:t>
      </w:r>
    </w:p>
    <w:p>
      <w:pPr>
        <w:pStyle w:val="4"/>
        <w:bidi w:val="0"/>
        <w:jc w:val="center"/>
      </w:pPr>
      <w:bookmarkStart w:id="71" w:name="_Toc30345"/>
      <w:bookmarkStart w:id="72" w:name="_Toc452657582"/>
      <w:r>
        <w:rPr>
          <w:rFonts w:hint="eastAsia"/>
        </w:rPr>
        <w:t>九、质疑与投诉</w:t>
      </w:r>
      <w:bookmarkEnd w:id="71"/>
      <w:bookmarkEnd w:id="72"/>
    </w:p>
    <w:p>
      <w:pPr>
        <w:pStyle w:val="5"/>
        <w:bidi w:val="0"/>
      </w:pPr>
      <w:bookmarkStart w:id="73" w:name="_Toc452657583"/>
      <w:r>
        <w:rPr>
          <w:rFonts w:hint="eastAsia"/>
        </w:rPr>
        <w:t>（三十九）质疑与投诉</w:t>
      </w:r>
      <w:bookmarkEnd w:id="73"/>
    </w:p>
    <w:p>
      <w:pPr>
        <w:pStyle w:val="2"/>
        <w:bidi w:val="0"/>
      </w:pPr>
      <w:bookmarkStart w:id="74" w:name="_Toc452657584"/>
      <w:r>
        <w:rPr>
          <w:rFonts w:hint="eastAsia"/>
        </w:rPr>
        <w:t>1.质疑的提出</w:t>
      </w:r>
      <w:bookmarkEnd w:id="74"/>
    </w:p>
    <w:p>
      <w:pPr>
        <w:bidi w:val="0"/>
      </w:pPr>
      <w:bookmarkStart w:id="75" w:name="_Toc452657585"/>
      <w:r>
        <w:rPr>
          <w:rFonts w:hint="eastAsia"/>
        </w:rPr>
        <w:t>1.1质疑人必须是直接参与本次采购活动的</w:t>
      </w:r>
      <w:r>
        <w:rPr>
          <w:rFonts w:hint="eastAsia"/>
          <w:lang w:eastAsia="zh-CN"/>
        </w:rPr>
        <w:t>供应商</w:t>
      </w:r>
      <w:r>
        <w:rPr>
          <w:rFonts w:hint="eastAsia"/>
        </w:rPr>
        <w:t>。</w:t>
      </w:r>
      <w:bookmarkEnd w:id="75"/>
    </w:p>
    <w:p>
      <w:pPr>
        <w:bidi w:val="0"/>
      </w:pPr>
      <w:bookmarkStart w:id="76" w:name="_Toc452657586"/>
      <w:r>
        <w:rPr>
          <w:rFonts w:hint="eastAsia"/>
        </w:rPr>
        <w:t>1.2对采购内容有异议的，自采购公告发布后，潜在</w:t>
      </w:r>
      <w:r>
        <w:rPr>
          <w:rFonts w:hint="eastAsia"/>
          <w:lang w:eastAsia="zh-CN"/>
        </w:rPr>
        <w:t>供应商</w:t>
      </w:r>
      <w:r>
        <w:rPr>
          <w:rFonts w:hint="eastAsia"/>
        </w:rPr>
        <w:t>根据采购内容，在报名和取得竞争性磋商文件后，可对竞争性磋商文件提出质疑；未报名及未取得竞争性磋商文件的，不得提出质疑；对资质审查不合格的</w:t>
      </w:r>
      <w:r>
        <w:rPr>
          <w:rFonts w:hint="eastAsia"/>
          <w:lang w:eastAsia="zh-CN"/>
        </w:rPr>
        <w:t>供应商</w:t>
      </w:r>
      <w:r>
        <w:rPr>
          <w:rFonts w:hint="eastAsia"/>
        </w:rPr>
        <w:t>，不得对采购结果提出质疑；磋商截止期前5日，停止接受质疑。在开标评标过程中，凡采购人或磋商小组明确提出须由</w:t>
      </w:r>
      <w:r>
        <w:rPr>
          <w:rFonts w:hint="eastAsia"/>
          <w:lang w:eastAsia="zh-CN"/>
        </w:rPr>
        <w:t>供应商</w:t>
      </w:r>
      <w:r>
        <w:rPr>
          <w:rFonts w:hint="eastAsia"/>
        </w:rPr>
        <w:t>确认的事项，且</w:t>
      </w:r>
      <w:r>
        <w:rPr>
          <w:rFonts w:hint="eastAsia"/>
          <w:lang w:eastAsia="zh-CN"/>
        </w:rPr>
        <w:t>供应商</w:t>
      </w:r>
      <w:r>
        <w:rPr>
          <w:rFonts w:hint="eastAsia"/>
        </w:rPr>
        <w:t>当场确认无异议的，不得再提出相关质疑。</w:t>
      </w:r>
      <w:bookmarkEnd w:id="76"/>
    </w:p>
    <w:p>
      <w:pPr>
        <w:bidi w:val="0"/>
      </w:pPr>
      <w:bookmarkStart w:id="77" w:name="_Toc452657587"/>
      <w:r>
        <w:rPr>
          <w:rFonts w:hint="eastAsia"/>
        </w:rPr>
        <w:t>1.3对中标公示有异议的，在中标公示发布之日起7个工作日内，以书面形式并加盖公章和法人代表签字向采购人提出质疑。</w:t>
      </w:r>
      <w:bookmarkEnd w:id="77"/>
    </w:p>
    <w:p>
      <w:pPr>
        <w:bidi w:val="0"/>
      </w:pPr>
      <w:bookmarkStart w:id="78" w:name="_Toc452657588"/>
      <w:r>
        <w:rPr>
          <w:rFonts w:hint="eastAsia"/>
        </w:rPr>
        <w:t>1.4提出质疑时，必须按照“实事求是”、“谁主张，谁举证”的原则，提供相关证明材料，不能主观臆测。</w:t>
      </w:r>
      <w:bookmarkEnd w:id="78"/>
    </w:p>
    <w:p>
      <w:pPr>
        <w:bidi w:val="0"/>
      </w:pPr>
      <w:bookmarkStart w:id="79" w:name="_Toc452657589"/>
      <w:r>
        <w:rPr>
          <w:rFonts w:hint="eastAsia"/>
        </w:rPr>
        <w:t>1.5质疑函采用实名制，不得进行虚假、恶意质疑。质疑人应在质疑有效期内提交《质疑函》（格式后附），质疑函内容应包括质疑人相关信息、质疑事项、事实依据、适应法规条款、佐证材料等。</w:t>
      </w:r>
      <w:bookmarkEnd w:id="79"/>
    </w:p>
    <w:p>
      <w:pPr>
        <w:bidi w:val="0"/>
      </w:pPr>
      <w:bookmarkStart w:id="80" w:name="_Toc452657590"/>
      <w:r>
        <w:rPr>
          <w:rFonts w:hint="eastAsia"/>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80"/>
    </w:p>
    <w:p>
      <w:pPr>
        <w:bidi w:val="0"/>
      </w:pPr>
      <w:bookmarkStart w:id="81" w:name="_Toc452657591"/>
      <w:r>
        <w:rPr>
          <w:rFonts w:hint="eastAsia"/>
        </w:rPr>
        <w:t>1.7佐证材料要具备客观性、关联性、合法性，无法查实的（如宣传册、媒体报道、猜测、推理等）不能作为佐证材料。</w:t>
      </w:r>
      <w:bookmarkEnd w:id="81"/>
    </w:p>
    <w:p>
      <w:pPr>
        <w:bidi w:val="0"/>
      </w:pPr>
      <w:bookmarkStart w:id="82" w:name="_Toc452657592"/>
      <w:r>
        <w:rPr>
          <w:rFonts w:hint="eastAsia"/>
        </w:rPr>
        <w:t>1.8对不能提供相关佐证材料的、涉及商业秘密的、非书面形式送达的、匿名的质疑将不予受理。</w:t>
      </w:r>
      <w:bookmarkEnd w:id="82"/>
    </w:p>
    <w:p>
      <w:pPr>
        <w:bidi w:val="0"/>
      </w:pPr>
      <w:bookmarkStart w:id="83" w:name="_Toc452657593"/>
      <w:r>
        <w:rPr>
          <w:rFonts w:hint="eastAsia"/>
        </w:rPr>
        <w:t>1.9对于有关资质要求、技术参数存在限制性、倾向性条款的及付款方式等方面的质疑，可在规定的时间内直接向代理机构提出并抄送采购人。</w:t>
      </w:r>
      <w:bookmarkEnd w:id="83"/>
    </w:p>
    <w:p>
      <w:pPr>
        <w:pStyle w:val="2"/>
        <w:bidi w:val="0"/>
      </w:pPr>
      <w:bookmarkStart w:id="84" w:name="_Toc452657594"/>
      <w:r>
        <w:rPr>
          <w:rFonts w:hint="eastAsia"/>
        </w:rPr>
        <w:t>2.受理和处理</w:t>
      </w:r>
      <w:bookmarkEnd w:id="84"/>
    </w:p>
    <w:p>
      <w:pPr>
        <w:bidi w:val="0"/>
      </w:pPr>
      <w:bookmarkStart w:id="85" w:name="_Toc452657595"/>
      <w:r>
        <w:rPr>
          <w:rFonts w:hint="eastAsia"/>
        </w:rPr>
        <w:t>2.1《质疑函》必须由质疑方的法定代表人或参与本次竞标的授权人送达采购人或代理机构。</w:t>
      </w:r>
      <w:bookmarkEnd w:id="85"/>
    </w:p>
    <w:p>
      <w:pPr>
        <w:bidi w:val="0"/>
      </w:pPr>
      <w:bookmarkStart w:id="86" w:name="_Toc452657596"/>
      <w:r>
        <w:rPr>
          <w:rFonts w:hint="eastAsia"/>
        </w:rPr>
        <w:t>2.2对符合要求的质疑，代理机构或采购人须签收。同一质疑人的质疑只接受一次。</w:t>
      </w:r>
      <w:bookmarkEnd w:id="86"/>
    </w:p>
    <w:p>
      <w:pPr>
        <w:bidi w:val="0"/>
      </w:pPr>
      <w:bookmarkStart w:id="87" w:name="_Toc452657597"/>
      <w:r>
        <w:rPr>
          <w:rFonts w:hint="eastAsia"/>
        </w:rPr>
        <w:t>2.3对于不符合上述2项所有条款要求的质疑，采购人将不予受理。</w:t>
      </w:r>
      <w:bookmarkEnd w:id="87"/>
    </w:p>
    <w:p>
      <w:pPr>
        <w:bidi w:val="0"/>
      </w:pPr>
      <w:bookmarkStart w:id="88" w:name="_Toc452657598"/>
      <w:r>
        <w:rPr>
          <w:rFonts w:hint="eastAsia"/>
        </w:rPr>
        <w:t>2.4在处理过程中，发现需要质疑人进一步补充相关佐证材料的，要求质疑人在规定时间内提供。质疑人不能按照要求提供相关佐证材料的，视同放弃质疑。</w:t>
      </w:r>
      <w:bookmarkEnd w:id="88"/>
    </w:p>
    <w:p>
      <w:pPr>
        <w:bidi w:val="0"/>
      </w:pPr>
      <w:bookmarkStart w:id="89" w:name="_Toc452657599"/>
      <w:r>
        <w:rPr>
          <w:rFonts w:hint="eastAsia"/>
        </w:rPr>
        <w:t>2.5采购人或代理机构负责对质疑的回复工作，将质疑人的质疑材料提供给相关专家或磋商小组，并将处理意见回复质疑人。</w:t>
      </w:r>
      <w:bookmarkEnd w:id="89"/>
    </w:p>
    <w:p>
      <w:pPr>
        <w:bidi w:val="0"/>
      </w:pPr>
      <w:bookmarkStart w:id="90" w:name="_Toc452657600"/>
      <w:r>
        <w:rPr>
          <w:rFonts w:hint="eastAsia"/>
        </w:rPr>
        <w:t>2.6对竞争性磋商文件参数的质疑成立的，采购人或代理机构将对质疑部分进行调整；对中标结果质疑成立的，采购人将取消预中标</w:t>
      </w:r>
      <w:r>
        <w:rPr>
          <w:rFonts w:hint="eastAsia"/>
          <w:lang w:eastAsia="zh-CN"/>
        </w:rPr>
        <w:t>供应商</w:t>
      </w:r>
      <w:r>
        <w:rPr>
          <w:rFonts w:hint="eastAsia"/>
        </w:rPr>
        <w:t>中标资格，按照竞争性磋商文件有关约定重新确定中标</w:t>
      </w:r>
      <w:r>
        <w:rPr>
          <w:rFonts w:hint="eastAsia"/>
          <w:lang w:eastAsia="zh-CN"/>
        </w:rPr>
        <w:t>供应商</w:t>
      </w:r>
      <w:r>
        <w:rPr>
          <w:rFonts w:hint="eastAsia"/>
        </w:rPr>
        <w:t>。同时，将意见反馈政府采购管理部门，视情对当事人进行处理。</w:t>
      </w:r>
      <w:bookmarkEnd w:id="90"/>
    </w:p>
    <w:p>
      <w:pPr>
        <w:pStyle w:val="2"/>
        <w:bidi w:val="0"/>
      </w:pPr>
      <w:bookmarkStart w:id="91" w:name="_Toc452657601"/>
      <w:r>
        <w:rPr>
          <w:rFonts w:hint="eastAsia"/>
        </w:rPr>
        <w:t>3</w:t>
      </w:r>
      <w:r>
        <w:rPr>
          <w:rFonts w:hint="eastAsia"/>
          <w:lang w:eastAsia="zh-CN"/>
        </w:rPr>
        <w:t>.</w:t>
      </w:r>
      <w:r>
        <w:rPr>
          <w:rFonts w:hint="eastAsia"/>
        </w:rPr>
        <w:t>质疑无效的处理</w:t>
      </w:r>
      <w:bookmarkEnd w:id="91"/>
    </w:p>
    <w:p>
      <w:pPr>
        <w:bidi w:val="0"/>
      </w:pPr>
      <w:bookmarkStart w:id="92" w:name="_Toc452657602"/>
      <w:r>
        <w:rPr>
          <w:rFonts w:hint="eastAsia"/>
        </w:rPr>
        <w:t>3.1质疑人提供的相关佐证材料不能证明质疑成立的，采购人可要求质疑人补充相关佐证材料，如补充材料仍不能证明质疑成立的，将不予受理。</w:t>
      </w:r>
      <w:bookmarkEnd w:id="92"/>
    </w:p>
    <w:p>
      <w:pPr>
        <w:bidi w:val="0"/>
      </w:pPr>
      <w:bookmarkStart w:id="93" w:name="_Toc452657603"/>
      <w:r>
        <w:rPr>
          <w:rFonts w:hint="eastAsia"/>
        </w:rPr>
        <w:t>3.2对于质疑人在质疑期间不配合进行质疑调查处理的，视为自动放弃质疑。</w:t>
      </w:r>
      <w:bookmarkEnd w:id="93"/>
    </w:p>
    <w:p>
      <w:pPr>
        <w:bidi w:val="0"/>
      </w:pPr>
      <w:bookmarkStart w:id="94" w:name="_Toc452657604"/>
      <w:r>
        <w:rPr>
          <w:rFonts w:hint="eastAsia"/>
        </w:rPr>
        <w:t>3.3质疑人提出的质疑，经评审专家审定后驳回的，列为无效质疑。</w:t>
      </w:r>
      <w:bookmarkEnd w:id="94"/>
    </w:p>
    <w:p>
      <w:pPr>
        <w:bidi w:val="0"/>
      </w:pPr>
      <w:bookmarkStart w:id="95" w:name="_Toc452657605"/>
      <w:r>
        <w:rPr>
          <w:rFonts w:hint="eastAsia"/>
        </w:rPr>
        <w:t>3.4对于质疑中使用虚假材料或恶意方式质疑的，按无效质疑处理，并列入不良记录</w:t>
      </w:r>
      <w:r>
        <w:rPr>
          <w:rFonts w:hint="eastAsia"/>
          <w:lang w:eastAsia="zh-CN"/>
        </w:rPr>
        <w:t>供应商</w:t>
      </w:r>
      <w:r>
        <w:rPr>
          <w:rFonts w:hint="eastAsia"/>
        </w:rPr>
        <w:t>名单。</w:t>
      </w:r>
      <w:bookmarkEnd w:id="95"/>
    </w:p>
    <w:p>
      <w:pPr>
        <w:bidi w:val="0"/>
        <w:rPr>
          <w:rFonts w:ascii="宋体" w:hAnsi="宋体"/>
        </w:rPr>
      </w:pPr>
      <w:bookmarkStart w:id="96" w:name="_Toc452657606"/>
      <w:r>
        <w:rPr>
          <w:rFonts w:hint="eastAsia"/>
        </w:rPr>
        <w:t>3.5质疑人进行质疑后，招标方在法定时间内对质疑进行回复，质疑人认为回复不满意的，可向政府采购管理部门进行投诉。</w:t>
      </w:r>
      <w:bookmarkEnd w:id="96"/>
    </w:p>
    <w:p>
      <w:pPr>
        <w:rPr>
          <w:rFonts w:hint="eastAsia"/>
        </w:rPr>
      </w:pPr>
      <w:r>
        <w:rPr>
          <w:rFonts w:hint="eastAsia"/>
        </w:rPr>
        <w:br w:type="page"/>
      </w:r>
    </w:p>
    <w:p>
      <w:pPr>
        <w:pStyle w:val="2"/>
        <w:bidi w:val="0"/>
      </w:pPr>
      <w:r>
        <w:rPr>
          <w:rFonts w:hint="eastAsia"/>
        </w:rPr>
        <w:t>附表一</w:t>
      </w:r>
    </w:p>
    <w:p>
      <w:pPr>
        <w:bidi w:val="0"/>
        <w:jc w:val="center"/>
      </w:pPr>
      <w:bookmarkStart w:id="97" w:name="_Toc452657607"/>
      <w:r>
        <w:rPr>
          <w:rFonts w:hint="eastAsia"/>
          <w:b/>
          <w:bCs/>
        </w:rPr>
        <w:t>质疑函</w:t>
      </w:r>
      <w:bookmarkEnd w:id="97"/>
    </w:p>
    <w:p>
      <w:pPr>
        <w:bidi w:val="0"/>
      </w:pPr>
      <w:r>
        <w:rPr>
          <w:rFonts w:hint="eastAsia"/>
        </w:rPr>
        <w:t> </w:t>
      </w:r>
    </w:p>
    <w:p>
      <w:pPr>
        <w:bidi w:val="0"/>
      </w:pPr>
      <w:r>
        <w:rPr>
          <w:rFonts w:hint="eastAsia"/>
          <w:u w:val="single"/>
        </w:rPr>
        <w:t>                    </w:t>
      </w:r>
      <w:bookmarkStart w:id="98" w:name="_Toc452657608"/>
      <w:r>
        <w:rPr>
          <w:rFonts w:hint="eastAsia"/>
          <w:u w:val="single"/>
        </w:rPr>
        <w:t>                    </w:t>
      </w:r>
      <w:r>
        <w:rPr>
          <w:rFonts w:hint="eastAsia"/>
        </w:rPr>
        <w:t>：</w:t>
      </w:r>
      <w:bookmarkEnd w:id="98"/>
    </w:p>
    <w:p>
      <w:pPr>
        <w:bidi w:val="0"/>
      </w:pPr>
      <w:bookmarkStart w:id="99" w:name="_Toc452657609"/>
      <w:r>
        <w:rPr>
          <w:rFonts w:hint="eastAsia"/>
        </w:rPr>
        <w:t>依据政府采购相关法规，我公司对           项目的（项目编号：         ）招标活动存在疑问，特提出质疑（详见下表）。</w:t>
      </w:r>
      <w:bookmarkEnd w:id="99"/>
    </w:p>
    <w:p>
      <w:pPr>
        <w:bidi w:val="0"/>
      </w:pPr>
      <w:bookmarkStart w:id="100" w:name="_Toc452657610"/>
      <w:r>
        <w:rPr>
          <w:rFonts w:hint="eastAsia"/>
        </w:rPr>
        <w:t>我公司和本人对此质疑函内容的真实性负责，并愿意承担由此引起的相应处理和法律责任。</w:t>
      </w:r>
      <w:bookmarkEnd w:id="100"/>
    </w:p>
    <w:p>
      <w:pPr>
        <w:bidi w:val="0"/>
      </w:pPr>
      <w:r>
        <w:rPr>
          <w:rFonts w:hint="eastAsia"/>
        </w:rPr>
        <w:t> </w:t>
      </w:r>
    </w:p>
    <w:p>
      <w:pPr>
        <w:bidi w:val="0"/>
      </w:pPr>
      <w:bookmarkStart w:id="101" w:name="_Toc452657611"/>
      <w:r>
        <w:rPr>
          <w:rFonts w:hint="eastAsia"/>
        </w:rPr>
        <w:t>法定代表人（签字并盖名章）：</w:t>
      </w:r>
      <w:bookmarkEnd w:id="101"/>
    </w:p>
    <w:p>
      <w:pPr>
        <w:bidi w:val="0"/>
      </w:pPr>
      <w:bookmarkStart w:id="102" w:name="_Toc452657612"/>
      <w:r>
        <w:rPr>
          <w:rFonts w:hint="eastAsia"/>
        </w:rPr>
        <w:t>身份证号码：</w:t>
      </w:r>
      <w:bookmarkEnd w:id="102"/>
    </w:p>
    <w:p>
      <w:pPr>
        <w:bidi w:val="0"/>
      </w:pPr>
      <w:bookmarkStart w:id="103" w:name="_Toc452657613"/>
      <w:r>
        <w:rPr>
          <w:rFonts w:hint="eastAsia"/>
        </w:rPr>
        <w:t>固话：</w:t>
      </w:r>
      <w:r>
        <w:rPr>
          <w:rFonts w:hint="eastAsia"/>
          <w:lang w:val="en-US" w:eastAsia="zh-CN"/>
        </w:rPr>
        <w:t xml:space="preserve">   </w:t>
      </w:r>
      <w:r>
        <w:rPr>
          <w:rFonts w:hint="eastAsia"/>
        </w:rPr>
        <w:t>      传真：</w:t>
      </w:r>
      <w:r>
        <w:rPr>
          <w:rFonts w:hint="eastAsia"/>
          <w:lang w:val="en-US" w:eastAsia="zh-CN"/>
        </w:rPr>
        <w:t xml:space="preserve">   </w:t>
      </w:r>
      <w:r>
        <w:rPr>
          <w:rFonts w:hint="eastAsia"/>
        </w:rPr>
        <w:t>     手机：</w:t>
      </w:r>
      <w:bookmarkEnd w:id="103"/>
    </w:p>
    <w:p>
      <w:pPr>
        <w:bidi w:val="0"/>
      </w:pPr>
      <w:r>
        <w:rPr>
          <w:rFonts w:hint="eastAsia"/>
        </w:rPr>
        <w:t> </w:t>
      </w:r>
    </w:p>
    <w:p>
      <w:pPr>
        <w:bidi w:val="0"/>
      </w:pPr>
      <w:bookmarkStart w:id="104" w:name="_Toc452657614"/>
      <w:r>
        <w:rPr>
          <w:rFonts w:hint="eastAsia"/>
        </w:rPr>
        <w:t>本项目授权委托人（签字并盖名章）：</w:t>
      </w:r>
      <w:bookmarkEnd w:id="104"/>
    </w:p>
    <w:p>
      <w:pPr>
        <w:bidi w:val="0"/>
      </w:pPr>
      <w:bookmarkStart w:id="105" w:name="_Toc452657615"/>
      <w:r>
        <w:rPr>
          <w:rFonts w:hint="eastAsia"/>
        </w:rPr>
        <w:t>身份证号码：</w:t>
      </w:r>
      <w:bookmarkEnd w:id="105"/>
    </w:p>
    <w:p>
      <w:pPr>
        <w:bidi w:val="0"/>
      </w:pPr>
      <w:bookmarkStart w:id="106" w:name="_Toc452657616"/>
      <w:r>
        <w:rPr>
          <w:rFonts w:hint="eastAsia"/>
        </w:rPr>
        <w:t>固话：    </w:t>
      </w:r>
      <w:r>
        <w:rPr>
          <w:rFonts w:hint="eastAsia"/>
          <w:lang w:val="en-US" w:eastAsia="zh-CN"/>
        </w:rPr>
        <w:t xml:space="preserve">  </w:t>
      </w:r>
      <w:r>
        <w:rPr>
          <w:rFonts w:hint="eastAsia"/>
        </w:rPr>
        <w:t>    传真： </w:t>
      </w:r>
      <w:r>
        <w:rPr>
          <w:rFonts w:hint="eastAsia"/>
          <w:lang w:val="en-US" w:eastAsia="zh-CN"/>
        </w:rPr>
        <w:t xml:space="preserve">   </w:t>
      </w:r>
      <w:r>
        <w:rPr>
          <w:rFonts w:hint="eastAsia"/>
        </w:rPr>
        <w:t>   手机：</w:t>
      </w:r>
      <w:bookmarkEnd w:id="106"/>
    </w:p>
    <w:p>
      <w:pPr>
        <w:bidi w:val="0"/>
      </w:pPr>
      <w:bookmarkStart w:id="107" w:name="_Toc452657617"/>
      <w:r>
        <w:rPr>
          <w:rFonts w:hint="eastAsia"/>
        </w:rPr>
        <w:t>公司地址：              邮编：</w:t>
      </w:r>
      <w:bookmarkEnd w:id="107"/>
    </w:p>
    <w:p>
      <w:pPr>
        <w:bidi w:val="0"/>
      </w:pPr>
      <w:bookmarkStart w:id="108" w:name="_Toc452657618"/>
      <w:r>
        <w:rPr>
          <w:rFonts w:hint="eastAsia"/>
        </w:rPr>
        <w:t>（如法人为质疑人则不需要填此项）</w:t>
      </w:r>
      <w:bookmarkEnd w:id="108"/>
    </w:p>
    <w:p>
      <w:pPr>
        <w:bidi w:val="0"/>
      </w:pPr>
      <w:r>
        <w:rPr>
          <w:rFonts w:hint="eastAsia"/>
        </w:rPr>
        <w:t> </w:t>
      </w:r>
    </w:p>
    <w:p>
      <w:pPr>
        <w:bidi w:val="0"/>
      </w:pPr>
      <w:bookmarkStart w:id="109" w:name="_Toc452657619"/>
      <w:r>
        <w:rPr>
          <w:rFonts w:hint="eastAsia"/>
        </w:rPr>
        <w:t>质疑人（公章）：</w:t>
      </w:r>
      <w:bookmarkEnd w:id="109"/>
    </w:p>
    <w:p>
      <w:pPr>
        <w:bidi w:val="0"/>
      </w:pPr>
      <w:r>
        <w:rPr>
          <w:rFonts w:hint="eastAsia"/>
        </w:rPr>
        <w:t> </w:t>
      </w:r>
    </w:p>
    <w:p>
      <w:pPr>
        <w:bidi w:val="0"/>
        <w:jc w:val="right"/>
      </w:pPr>
      <w:r>
        <w:rPr>
          <w:rFonts w:hint="eastAsia"/>
        </w:rPr>
        <w:t>                      </w:t>
      </w:r>
      <w:bookmarkStart w:id="110" w:name="_Toc452657620"/>
      <w:r>
        <w:rPr>
          <w:rFonts w:hint="eastAsia"/>
        </w:rPr>
        <w:t>年   月   日</w:t>
      </w:r>
      <w:bookmarkEnd w:id="110"/>
    </w:p>
    <w:p>
      <w:pPr>
        <w:pStyle w:val="2"/>
        <w:bidi w:val="0"/>
      </w:pPr>
      <w:r>
        <w:rPr>
          <w:rFonts w:hint="eastAsia"/>
        </w:rPr>
        <w:t>附表二</w:t>
      </w:r>
    </w:p>
    <w:p>
      <w:pPr>
        <w:bidi w:val="0"/>
        <w:jc w:val="center"/>
        <w:rPr>
          <w:b/>
          <w:bCs/>
        </w:rPr>
      </w:pPr>
      <w:bookmarkStart w:id="111" w:name="_Toc452657621"/>
      <w:r>
        <w:rPr>
          <w:rFonts w:hint="eastAsia"/>
          <w:b/>
          <w:bCs/>
        </w:rPr>
        <w:t>质疑内容</w:t>
      </w:r>
      <w:bookmarkEnd w:id="111"/>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084"/>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8"/>
              <w:bidi w:val="0"/>
              <w:rPr>
                <w:rFonts w:hint="eastAsia"/>
                <w:lang w:val="en-US" w:eastAsia="zh-CN"/>
              </w:rPr>
            </w:pPr>
            <w:r>
              <w:rPr>
                <w:rFonts w:hint="eastAsia"/>
              </w:rPr>
              <w:t>项目名称</w:t>
            </w:r>
          </w:p>
        </w:tc>
        <w:tc>
          <w:tcPr>
            <w:tcW w:w="5743" w:type="dxa"/>
          </w:tcPr>
          <w:p>
            <w:pPr>
              <w:pStyle w:val="2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8"/>
              <w:bidi w:val="0"/>
              <w:rPr>
                <w:rFonts w:hint="eastAsia"/>
                <w:lang w:val="en-US" w:eastAsia="zh-CN"/>
              </w:rPr>
            </w:pPr>
            <w:r>
              <w:rPr>
                <w:rFonts w:hint="eastAsia"/>
              </w:rPr>
              <w:t>项目编号</w:t>
            </w:r>
          </w:p>
        </w:tc>
        <w:tc>
          <w:tcPr>
            <w:tcW w:w="5743" w:type="dxa"/>
          </w:tcPr>
          <w:p>
            <w:pPr>
              <w:pStyle w:val="2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pPr>
              <w:pStyle w:val="28"/>
              <w:bidi w:val="0"/>
              <w:rPr>
                <w:rFonts w:hint="eastAsia"/>
              </w:rPr>
            </w:pPr>
            <w:r>
              <w:rPr>
                <w:rFonts w:hint="eastAsia"/>
              </w:rPr>
              <w:t>具体的质疑事项及事实依据</w:t>
            </w:r>
          </w:p>
        </w:tc>
        <w:tc>
          <w:tcPr>
            <w:tcW w:w="6827" w:type="dxa"/>
            <w:gridSpan w:val="2"/>
            <w:vAlign w:val="top"/>
          </w:tcPr>
          <w:p>
            <w:pPr>
              <w:pStyle w:val="28"/>
              <w:bidi w:val="0"/>
              <w:jc w:val="left"/>
              <w:rPr>
                <w:b/>
                <w:bCs/>
              </w:rPr>
            </w:pPr>
            <w:r>
              <w:rPr>
                <w:rFonts w:hint="eastAsia"/>
                <w:b/>
                <w:bCs/>
              </w:rPr>
              <w:t>一、质疑事项1：</w:t>
            </w:r>
          </w:p>
          <w:p>
            <w:pPr>
              <w:pStyle w:val="28"/>
              <w:bidi w:val="0"/>
              <w:jc w:val="left"/>
            </w:pPr>
            <w:r>
              <w:rPr>
                <w:rFonts w:hint="eastAsia"/>
              </w:rPr>
              <w:t>主要内容：</w:t>
            </w:r>
          </w:p>
          <w:p>
            <w:pPr>
              <w:pStyle w:val="28"/>
              <w:bidi w:val="0"/>
              <w:jc w:val="left"/>
            </w:pPr>
            <w:r>
              <w:rPr>
                <w:rFonts w:hint="eastAsia"/>
              </w:rPr>
              <w:t>事实依据：</w:t>
            </w:r>
          </w:p>
          <w:p>
            <w:pPr>
              <w:pStyle w:val="28"/>
              <w:bidi w:val="0"/>
              <w:jc w:val="left"/>
            </w:pPr>
            <w:r>
              <w:rPr>
                <w:rFonts w:hint="eastAsia"/>
              </w:rPr>
              <w:t>适应法规条款：</w:t>
            </w:r>
          </w:p>
          <w:p>
            <w:pPr>
              <w:pStyle w:val="28"/>
              <w:bidi w:val="0"/>
              <w:jc w:val="left"/>
            </w:pPr>
            <w:r>
              <w:rPr>
                <w:rFonts w:hint="eastAsia"/>
              </w:rPr>
              <w:t>佐证材料：</w:t>
            </w:r>
          </w:p>
          <w:p>
            <w:pPr>
              <w:pStyle w:val="28"/>
              <w:bidi w:val="0"/>
              <w:jc w:val="left"/>
            </w:pPr>
            <w:r>
              <w:rPr>
                <w:rFonts w:hint="eastAsia"/>
              </w:rPr>
              <w:t> </w:t>
            </w:r>
          </w:p>
          <w:p>
            <w:pPr>
              <w:pStyle w:val="28"/>
              <w:bidi w:val="0"/>
              <w:jc w:val="left"/>
            </w:pPr>
            <w:r>
              <w:rPr>
                <w:rFonts w:hint="eastAsia"/>
                <w:b/>
                <w:bCs/>
              </w:rPr>
              <w:t>二、质疑事项2：</w:t>
            </w:r>
          </w:p>
          <w:p>
            <w:pPr>
              <w:pStyle w:val="28"/>
              <w:bidi w:val="0"/>
              <w:jc w:val="left"/>
            </w:pPr>
            <w:r>
              <w:rPr>
                <w:rFonts w:hint="eastAsia"/>
              </w:rPr>
              <w:t>主要内容：</w:t>
            </w:r>
          </w:p>
          <w:p>
            <w:pPr>
              <w:pStyle w:val="28"/>
              <w:bidi w:val="0"/>
              <w:jc w:val="left"/>
            </w:pPr>
            <w:r>
              <w:rPr>
                <w:rFonts w:hint="eastAsia"/>
              </w:rPr>
              <w:t>事实依据：</w:t>
            </w:r>
          </w:p>
          <w:p>
            <w:pPr>
              <w:pStyle w:val="28"/>
              <w:bidi w:val="0"/>
              <w:jc w:val="left"/>
            </w:pPr>
            <w:r>
              <w:rPr>
                <w:rFonts w:hint="eastAsia"/>
              </w:rPr>
              <w:t>适应法规条款：</w:t>
            </w:r>
          </w:p>
          <w:p>
            <w:pPr>
              <w:pStyle w:val="28"/>
              <w:bidi w:val="0"/>
              <w:jc w:val="left"/>
            </w:pPr>
            <w:r>
              <w:rPr>
                <w:rFonts w:hint="eastAsia"/>
              </w:rPr>
              <w:t>佐证材料：</w:t>
            </w:r>
          </w:p>
          <w:p>
            <w:pPr>
              <w:pStyle w:val="28"/>
              <w:bidi w:val="0"/>
              <w:jc w:val="left"/>
            </w:pPr>
            <w:r>
              <w:rPr>
                <w:rFonts w:hint="eastAsia"/>
              </w:rPr>
              <w:t> </w:t>
            </w:r>
          </w:p>
          <w:p>
            <w:pPr>
              <w:pStyle w:val="28"/>
              <w:bidi w:val="0"/>
              <w:jc w:val="left"/>
              <w:rPr>
                <w:rFonts w:hint="eastAsia"/>
              </w:rPr>
            </w:pPr>
            <w:r>
              <w:rPr>
                <w:rFonts w:hint="eastAsia"/>
                <w:b/>
                <w:bCs/>
              </w:rPr>
              <w:t>三、同上</w:t>
            </w:r>
          </w:p>
        </w:tc>
      </w:tr>
    </w:tbl>
    <w:p>
      <w:pPr>
        <w:bidi w:val="0"/>
        <w:rPr>
          <w:b/>
          <w:bCs/>
        </w:rPr>
      </w:pPr>
      <w:bookmarkStart w:id="112" w:name="_Toc452657636"/>
      <w:r>
        <w:rPr>
          <w:rFonts w:hint="eastAsia"/>
          <w:b/>
          <w:bCs/>
        </w:rPr>
        <w:t>备注：</w:t>
      </w:r>
      <w:bookmarkEnd w:id="112"/>
    </w:p>
    <w:p>
      <w:pPr>
        <w:bidi w:val="0"/>
        <w:rPr>
          <w:rFonts w:hint="eastAsia"/>
        </w:rPr>
      </w:pPr>
      <w:bookmarkStart w:id="113" w:name="_Toc452657637"/>
      <w:r>
        <w:rPr>
          <w:rFonts w:hint="eastAsia"/>
          <w:lang w:val="en-US" w:eastAsia="zh-CN"/>
        </w:rPr>
        <w:t>1、</w:t>
      </w:r>
      <w:r>
        <w:rPr>
          <w:rFonts w:hint="eastAsia"/>
        </w:rPr>
        <w:t>质疑人的法定代表人办理质疑事务的，在提交质疑函（无需填写授权委托人）的同时，还应提交加盖质疑人公章的营业执照副本复印件和法定代表人的身份证复印件。请持身份证原件用于核对。</w:t>
      </w:r>
      <w:bookmarkEnd w:id="113"/>
      <w:bookmarkStart w:id="114" w:name="_Toc452657638"/>
    </w:p>
    <w:p>
      <w:pPr>
        <w:bidi w:val="0"/>
      </w:pPr>
      <w:r>
        <w:rPr>
          <w:rFonts w:hint="eastAsia"/>
        </w:rPr>
        <w:t>2、授权本项目竞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114"/>
    </w:p>
    <w:p>
      <w:pPr>
        <w:bidi w:val="0"/>
      </w:pPr>
      <w:bookmarkStart w:id="115" w:name="_Toc452657639"/>
      <w:r>
        <w:rPr>
          <w:rFonts w:hint="eastAsia"/>
        </w:rPr>
        <w:t>3、“具体的质疑事项及事实依据”一栏填写不下时，质疑人可另附页（A4），但附纸要求加盖质疑人公章。</w:t>
      </w:r>
      <w:bookmarkEnd w:id="115"/>
    </w:p>
    <w:p>
      <w:pPr>
        <w:bidi w:val="0"/>
      </w:pPr>
      <w:bookmarkStart w:id="116" w:name="_Toc452657640"/>
      <w:r>
        <w:rPr>
          <w:rFonts w:hint="eastAsia"/>
        </w:rPr>
        <w:t>4、与质疑事项有关的材料应与质疑函合并装订。</w:t>
      </w:r>
      <w:bookmarkEnd w:id="116"/>
    </w:p>
    <w:p>
      <w:pPr>
        <w:bidi w:val="0"/>
        <w:rPr>
          <w:rFonts w:hint="eastAsia"/>
          <w:b/>
          <w:bCs/>
        </w:rPr>
      </w:pPr>
      <w:r>
        <w:rPr>
          <w:rFonts w:hint="eastAsia"/>
          <w:b/>
          <w:bCs/>
        </w:rPr>
        <w:t>5、质疑函一式三份。</w:t>
      </w:r>
    </w:p>
    <w:p>
      <w:pPr>
        <w:pStyle w:val="3"/>
        <w:bidi w:val="0"/>
      </w:pPr>
      <w:bookmarkStart w:id="117" w:name="_Toc8917"/>
      <w:bookmarkStart w:id="118" w:name="_Toc452657641"/>
      <w:bookmarkStart w:id="119" w:name="_Toc25265"/>
      <w:r>
        <w:rPr>
          <w:rFonts w:hint="eastAsia"/>
        </w:rPr>
        <w:t>第三部分</w:t>
      </w:r>
      <w:r>
        <w:rPr>
          <w:rFonts w:hint="eastAsia"/>
          <w:lang w:val="en-US" w:eastAsia="zh-CN"/>
        </w:rPr>
        <w:t xml:space="preserve"> </w:t>
      </w:r>
      <w:r>
        <w:rPr>
          <w:rFonts w:hint="eastAsia"/>
        </w:rPr>
        <w:t>合同部分</w:t>
      </w:r>
      <w:bookmarkEnd w:id="117"/>
      <w:bookmarkEnd w:id="118"/>
      <w:bookmarkEnd w:id="119"/>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ind w:left="0" w:leftChars="0" w:firstLine="0" w:firstLineChars="0"/>
        <w:jc w:val="center"/>
        <w:rPr>
          <w:rFonts w:hint="eastAsia" w:ascii="宋体" w:hAnsi="宋体"/>
          <w:b/>
          <w:bCs/>
          <w:sz w:val="44"/>
          <w:szCs w:val="44"/>
          <w:lang w:val="en-US" w:eastAsia="zh-CN"/>
        </w:rPr>
      </w:pPr>
      <w:r>
        <w:rPr>
          <w:rFonts w:hint="eastAsia" w:ascii="宋体" w:hAnsi="宋体"/>
          <w:b/>
          <w:bCs/>
          <w:sz w:val="44"/>
          <w:szCs w:val="44"/>
          <w:lang w:val="en-US" w:eastAsia="zh-CN"/>
        </w:rPr>
        <w:t>甲乙双方自行约定</w:t>
      </w:r>
    </w:p>
    <w:p>
      <w:pPr>
        <w:rPr>
          <w:rFonts w:hint="eastAsia" w:ascii="宋体" w:hAnsi="宋体"/>
          <w:b/>
          <w:bCs/>
          <w:sz w:val="44"/>
          <w:szCs w:val="44"/>
          <w:lang w:val="en-US" w:eastAsia="zh-CN"/>
        </w:rPr>
      </w:pPr>
      <w:r>
        <w:rPr>
          <w:rFonts w:hint="eastAsia" w:ascii="宋体" w:hAnsi="宋体"/>
          <w:b/>
          <w:bCs/>
          <w:sz w:val="44"/>
          <w:szCs w:val="44"/>
          <w:lang w:val="en-US" w:eastAsia="zh-CN"/>
        </w:rPr>
        <w:br w:type="page"/>
      </w:r>
    </w:p>
    <w:p>
      <w:pPr>
        <w:pStyle w:val="3"/>
        <w:bidi w:val="0"/>
      </w:pPr>
      <w:bookmarkStart w:id="120" w:name="_Toc19260"/>
      <w:bookmarkStart w:id="121" w:name="_Toc27819"/>
      <w:r>
        <w:rPr>
          <w:rFonts w:hint="eastAsia"/>
        </w:rPr>
        <w:t>第四部分 磋商需求书</w:t>
      </w:r>
      <w:bookmarkEnd w:id="120"/>
      <w:bookmarkEnd w:id="121"/>
    </w:p>
    <w:p>
      <w:pPr>
        <w:keepNext w:val="0"/>
        <w:keepLines w:val="0"/>
        <w:pageBreakBefore w:val="0"/>
        <w:widowControl w:val="0"/>
        <w:kinsoku/>
        <w:wordWrap w:val="0"/>
        <w:overflowPunct/>
        <w:topLinePunct w:val="0"/>
        <w:autoSpaceDE w:val="0"/>
        <w:autoSpaceDN w:val="0"/>
        <w:bidi w:val="0"/>
        <w:adjustRightInd/>
        <w:snapToGrid w:val="0"/>
        <w:spacing w:line="360" w:lineRule="auto"/>
        <w:ind w:right="0" w:firstLine="0" w:firstLineChars="0"/>
        <w:jc w:val="left"/>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30"/>
          <w:szCs w:val="30"/>
          <w:lang w:val="en-US" w:eastAsia="zh-CN"/>
        </w:rPr>
        <w:t>一、项目概述</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56" w:firstLineChars="200"/>
        <w:jc w:val="left"/>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spacing w:val="-1"/>
          <w:sz w:val="28"/>
          <w:szCs w:val="28"/>
        </w:rPr>
        <w:t>项目区位于昌吉州阜康市境内，</w:t>
      </w:r>
      <w:r>
        <w:rPr>
          <w:rFonts w:hint="eastAsia" w:asciiTheme="minorEastAsia" w:hAnsiTheme="minorEastAsia" w:eastAsiaTheme="minorEastAsia" w:cstheme="minorEastAsia"/>
          <w:spacing w:val="-6"/>
          <w:sz w:val="28"/>
          <w:szCs w:val="28"/>
        </w:rPr>
        <w:t>阜康市地处天山东段（博格达山）北麓、准噶尔盆地南缘，东邻</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"https://baike.baidu.com/item/%E5%90%89%E6%9C%A8%E8%90%A8%E5%B0%94%E5%8E%BF"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6"/>
          <w:sz w:val="28"/>
          <w:szCs w:val="28"/>
        </w:rPr>
        <w:t>吉木萨尔县</w:t>
      </w:r>
      <w:r>
        <w:rPr>
          <w:rFonts w:hint="eastAsia" w:asciiTheme="minorEastAsia" w:hAnsiTheme="minorEastAsia" w:eastAsiaTheme="minorEastAsia" w:cstheme="minorEastAsia"/>
          <w:spacing w:val="-6"/>
          <w:sz w:val="28"/>
          <w:szCs w:val="28"/>
        </w:rPr>
        <w:fldChar w:fldCharType="end"/>
      </w:r>
      <w:r>
        <w:rPr>
          <w:rFonts w:hint="eastAsia" w:asciiTheme="minorEastAsia" w:hAnsiTheme="minorEastAsia" w:eastAsiaTheme="minorEastAsia" w:cstheme="minorEastAsia"/>
          <w:spacing w:val="-6"/>
          <w:sz w:val="28"/>
          <w:szCs w:val="28"/>
        </w:rPr>
        <w:t>，西与</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"https://baike.baidu.com/item/%E7%B1%B3%E4%B8%9C%E5%8C%BA/8586384"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6"/>
          <w:sz w:val="28"/>
          <w:szCs w:val="28"/>
        </w:rPr>
        <w:t>米东区</w:t>
      </w:r>
      <w:r>
        <w:rPr>
          <w:rFonts w:hint="eastAsia" w:asciiTheme="minorEastAsia" w:hAnsiTheme="minorEastAsia" w:eastAsiaTheme="minorEastAsia" w:cstheme="minorEastAsia"/>
          <w:spacing w:val="-6"/>
          <w:sz w:val="28"/>
          <w:szCs w:val="28"/>
        </w:rPr>
        <w:fldChar w:fldCharType="end"/>
      </w:r>
      <w:r>
        <w:rPr>
          <w:rFonts w:hint="eastAsia" w:asciiTheme="minorEastAsia" w:hAnsiTheme="minorEastAsia" w:eastAsiaTheme="minorEastAsia" w:cstheme="minorEastAsia"/>
          <w:spacing w:val="-6"/>
          <w:sz w:val="28"/>
          <w:szCs w:val="28"/>
        </w:rPr>
        <w:t>接壤，南与乌鲁木齐县相望，北与</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"https://baike.baidu.com/item/%E9%98%BF%E5%8B%92%E6%B3%B0%E5%9C%B0%E5%8C%BA"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6"/>
          <w:sz w:val="28"/>
          <w:szCs w:val="28"/>
        </w:rPr>
        <w:t>阿勒泰地区</w:t>
      </w:r>
      <w:r>
        <w:rPr>
          <w:rFonts w:hint="eastAsia" w:asciiTheme="minorEastAsia" w:hAnsiTheme="minorEastAsia" w:eastAsiaTheme="minorEastAsia" w:cstheme="minorEastAsia"/>
          <w:spacing w:val="-6"/>
          <w:sz w:val="28"/>
          <w:szCs w:val="28"/>
        </w:rPr>
        <w:fldChar w:fldCharType="end"/>
      </w:r>
      <w:r>
        <w:rPr>
          <w:rFonts w:hint="eastAsia" w:asciiTheme="minorEastAsia" w:hAnsiTheme="minorEastAsia" w:eastAsiaTheme="minorEastAsia" w:cstheme="minorEastAsia"/>
          <w:spacing w:val="-6"/>
          <w:sz w:val="28"/>
          <w:szCs w:val="28"/>
        </w:rPr>
        <w:t>富蕴县相连。介于东经87°46′—88°44′，北纬43°45′—45°30′之间，东西最宽处76千米，南北最长处198千米，总面积8545平方千米。西距自治区首府</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"https://baike.baidu.com/item/%E4%B9%8C%E9%B2%81%E6%9C%A8%E9%BD%90%E5%B8%82/14890073"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6"/>
          <w:sz w:val="28"/>
          <w:szCs w:val="28"/>
        </w:rPr>
        <w:t>乌鲁木齐市</w:t>
      </w:r>
      <w:r>
        <w:rPr>
          <w:rFonts w:hint="eastAsia" w:asciiTheme="minorEastAsia" w:hAnsiTheme="minorEastAsia" w:eastAsiaTheme="minorEastAsia" w:cstheme="minorEastAsia"/>
          <w:spacing w:val="-6"/>
          <w:sz w:val="28"/>
          <w:szCs w:val="28"/>
        </w:rPr>
        <w:fldChar w:fldCharType="end"/>
      </w:r>
      <w:r>
        <w:rPr>
          <w:rFonts w:hint="eastAsia" w:asciiTheme="minorEastAsia" w:hAnsiTheme="minorEastAsia" w:eastAsiaTheme="minorEastAsia" w:cstheme="minorEastAsia"/>
          <w:spacing w:val="-6"/>
          <w:sz w:val="28"/>
          <w:szCs w:val="28"/>
        </w:rPr>
        <w:t>57千米，西距昌吉回族自治州首府</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"https://baike.baidu.com/item/%E6%98%8C%E5%90%89%E5%B8%82/2283600" \t "_blank"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6"/>
          <w:sz w:val="28"/>
          <w:szCs w:val="28"/>
        </w:rPr>
        <w:t>昌吉市</w:t>
      </w:r>
      <w:r>
        <w:rPr>
          <w:rFonts w:hint="eastAsia" w:asciiTheme="minorEastAsia" w:hAnsiTheme="minorEastAsia" w:eastAsiaTheme="minorEastAsia" w:cstheme="minorEastAsia"/>
          <w:spacing w:val="-6"/>
          <w:sz w:val="28"/>
          <w:szCs w:val="28"/>
        </w:rPr>
        <w:fldChar w:fldCharType="end"/>
      </w:r>
      <w:r>
        <w:rPr>
          <w:rFonts w:hint="eastAsia" w:asciiTheme="minorEastAsia" w:hAnsiTheme="minorEastAsia" w:eastAsiaTheme="minorEastAsia" w:cstheme="minorEastAsia"/>
          <w:spacing w:val="-6"/>
          <w:sz w:val="28"/>
          <w:szCs w:val="28"/>
        </w:rPr>
        <w:t>93千米。</w:t>
      </w:r>
    </w:p>
    <w:p>
      <w:pPr>
        <w:keepNext w:val="0"/>
        <w:keepLines w:val="0"/>
        <w:pageBreakBefore w:val="0"/>
        <w:widowControl w:val="0"/>
        <w:numPr>
          <w:ilvl w:val="0"/>
          <w:numId w:val="2"/>
        </w:numPr>
        <w:kinsoku/>
        <w:wordWrap w:val="0"/>
        <w:overflowPunct/>
        <w:topLinePunct w:val="0"/>
        <w:autoSpaceDE w:val="0"/>
        <w:autoSpaceDN w:val="0"/>
        <w:bidi w:val="0"/>
        <w:adjustRightInd/>
        <w:snapToGrid/>
        <w:spacing w:line="520" w:lineRule="exact"/>
        <w:ind w:right="0" w:firstLine="0" w:firstLineChars="0"/>
        <w:jc w:val="left"/>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项目名称</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right="0" w:rightChars="0" w:firstLine="560" w:firstLineChars="200"/>
        <w:jc w:val="both"/>
        <w:textAlignment w:val="auto"/>
        <w:rPr>
          <w:rFonts w:hint="eastAsia" w:ascii="Times New Roman" w:hAnsi="Times New Roman" w:eastAsiaTheme="minorEastAsia" w:cstheme="minorEastAsia"/>
          <w:sz w:val="28"/>
          <w:szCs w:val="28"/>
          <w:highlight w:val="green"/>
          <w:lang w:val="en-US" w:eastAsia="zh-CN"/>
        </w:rPr>
      </w:pPr>
      <w:r>
        <w:rPr>
          <w:rFonts w:hint="eastAsia" w:ascii="Times New Roman" w:hAnsi="Times New Roman" w:eastAsiaTheme="minorEastAsia" w:cstheme="minorEastAsia"/>
          <w:sz w:val="28"/>
          <w:szCs w:val="28"/>
          <w:highlight w:val="none"/>
          <w:lang w:val="en-US" w:eastAsia="zh-CN"/>
        </w:rPr>
        <w:t>阜康市2022年农村公路技术状况评定</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right="0"/>
        <w:jc w:val="left"/>
        <w:textAlignment w:val="auto"/>
        <w:rPr>
          <w:rFonts w:hint="eastAsia" w:asciiTheme="minorEastAsia" w:hAnsiTheme="minorEastAsia" w:eastAsiaTheme="minorEastAsia" w:cstheme="minorEastAsia"/>
          <w:b/>
          <w:bCs/>
          <w:sz w:val="28"/>
          <w:szCs w:val="28"/>
        </w:rPr>
      </w:pPr>
      <w:r>
        <w:rPr>
          <w:rFonts w:hint="eastAsia" w:ascii="宋体" w:hAnsi="宋体" w:eastAsia="宋体" w:cs="宋体"/>
          <w:b/>
          <w:bCs/>
          <w:sz w:val="30"/>
          <w:szCs w:val="30"/>
          <w:lang w:eastAsia="zh-CN"/>
        </w:rPr>
        <w:t>三、</w:t>
      </w:r>
      <w:r>
        <w:rPr>
          <w:rFonts w:hint="eastAsia" w:ascii="宋体" w:hAnsi="宋体" w:eastAsia="宋体" w:cs="宋体"/>
          <w:b/>
          <w:bCs/>
          <w:sz w:val="30"/>
          <w:szCs w:val="30"/>
        </w:rPr>
        <w:t>工作任务</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36" w:firstLineChars="200"/>
        <w:jc w:val="both"/>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pacing w:val="-6"/>
          <w:sz w:val="28"/>
          <w:szCs w:val="28"/>
        </w:rPr>
        <w:t>本项目</w:t>
      </w:r>
      <w:r>
        <w:rPr>
          <w:rFonts w:hint="eastAsia" w:ascii="Times New Roman" w:hAnsi="Times New Roman" w:eastAsiaTheme="minorEastAsia" w:cstheme="minorEastAsia"/>
          <w:sz w:val="28"/>
          <w:szCs w:val="28"/>
        </w:rPr>
        <w:t>针对阜康市主要县，乡村道采用应查尽查方式，依据公路技术状况评定标准等相关国家规范法规对阜康境内的县乡村道路及桥梁的路基强度，平整度，车辙等技术状况进行综合评定并出具技术状况评定报告，旨在客观、对道路技术状况进行评估，为后期科学编制公路养护规划和计划，积极实施预防性养护提供充实依据。</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36" w:firstLineChars="200"/>
        <w:jc w:val="both"/>
        <w:textAlignment w:val="auto"/>
        <w:rPr>
          <w:rFonts w:hint="eastAsia" w:ascii="Times New Roman" w:hAnsi="Times New Roman" w:eastAsiaTheme="minorEastAsia" w:cstheme="minorEastAsia"/>
          <w:spacing w:val="-6"/>
          <w:sz w:val="28"/>
          <w:szCs w:val="28"/>
        </w:rPr>
      </w:pPr>
      <w:r>
        <w:rPr>
          <w:rFonts w:hint="eastAsia" w:ascii="Times New Roman" w:hAnsi="Times New Roman" w:eastAsiaTheme="minorEastAsia" w:cstheme="minorEastAsia"/>
          <w:spacing w:val="-6"/>
          <w:sz w:val="28"/>
          <w:szCs w:val="28"/>
        </w:rPr>
        <w:t>本次技术状况评定范围与阜康市行政区划范围一致，为3个街道、4个镇、3个乡，另设有3个农场。阜康市人民政府驻</w:t>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"https://baike.baidu.com/item/%E5%8D%9A%E5%B3%B0%E8%A1%97%E9%81%93/8333016" \t "_blank"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pacing w:val="-6"/>
          <w:sz w:val="28"/>
          <w:szCs w:val="28"/>
        </w:rPr>
        <w:t>博峰街道</w:t>
      </w:r>
      <w:r>
        <w:rPr>
          <w:rFonts w:hint="eastAsia" w:ascii="Times New Roman" w:hAnsi="Times New Roman" w:eastAsiaTheme="minorEastAsia" w:cstheme="minorEastAsia"/>
          <w:spacing w:val="-6"/>
          <w:sz w:val="28"/>
          <w:szCs w:val="28"/>
        </w:rPr>
        <w:fldChar w:fldCharType="end"/>
      </w:r>
      <w:r>
        <w:rPr>
          <w:rFonts w:hint="eastAsia" w:ascii="Times New Roman" w:hAnsi="Times New Roman" w:eastAsiaTheme="minorEastAsia" w:cstheme="minorEastAsia"/>
          <w:spacing w:val="-6"/>
          <w:sz w:val="28"/>
          <w:szCs w:val="28"/>
        </w:rPr>
        <w:t>。</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64" w:firstLineChars="200"/>
        <w:jc w:val="both"/>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pacing w:val="1"/>
          <w:sz w:val="28"/>
          <w:szCs w:val="28"/>
        </w:rPr>
        <w:t>阜康市县域境内有312国道、216国道、111省道、</w:t>
      </w:r>
      <w:r>
        <w:rPr>
          <w:rFonts w:hint="eastAsia" w:ascii="Times New Roman" w:hAnsi="Times New Roman" w:eastAsiaTheme="minorEastAsia" w:cstheme="minorEastAsia"/>
          <w:sz w:val="28"/>
          <w:szCs w:val="28"/>
        </w:rPr>
        <w:t>乌奎高速公路等穿越，县道</w:t>
      </w:r>
      <w:r>
        <w:rPr>
          <w:rFonts w:hint="eastAsia" w:ascii="Times New Roman" w:hAnsi="Times New Roman" w:eastAsiaTheme="minorEastAsia" w:cstheme="minorEastAsia"/>
          <w:spacing w:val="-6"/>
          <w:sz w:val="28"/>
          <w:szCs w:val="28"/>
        </w:rPr>
        <w:t>共有4条，全长104.61公里，分别为X132、X133、X134、X135</w:t>
      </w:r>
      <w:r>
        <w:rPr>
          <w:rFonts w:hint="eastAsia" w:ascii="Times New Roman" w:hAnsi="Times New Roman" w:eastAsiaTheme="minorEastAsia" w:cstheme="minorEastAsia"/>
          <w:spacing w:val="-5"/>
          <w:sz w:val="28"/>
          <w:szCs w:val="28"/>
        </w:rPr>
        <w:t>。道路等级以二、三级公路为主，建成年限基本均在10年以上。</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76" w:firstLineChars="200"/>
        <w:jc w:val="both"/>
        <w:textAlignment w:val="auto"/>
        <w:rPr>
          <w:rFonts w:hint="eastAsia" w:ascii="Times New Roman" w:hAnsi="Times New Roman" w:eastAsiaTheme="minorEastAsia" w:cstheme="minorEastAsia"/>
          <w:spacing w:val="-6"/>
          <w:sz w:val="28"/>
          <w:szCs w:val="28"/>
        </w:rPr>
      </w:pPr>
      <w:r>
        <w:rPr>
          <w:rFonts w:hint="eastAsia" w:ascii="Times New Roman" w:hAnsi="Times New Roman" w:eastAsiaTheme="minorEastAsia" w:cstheme="minorEastAsia"/>
          <w:spacing w:val="4"/>
          <w:sz w:val="28"/>
          <w:szCs w:val="28"/>
        </w:rPr>
        <w:t>县域现有乡道401.71</w:t>
      </w:r>
      <w:r>
        <w:rPr>
          <w:rFonts w:hint="eastAsia" w:ascii="Times New Roman" w:hAnsi="Times New Roman" w:eastAsiaTheme="minorEastAsia" w:cstheme="minorEastAsia"/>
          <w:spacing w:val="2"/>
          <w:sz w:val="28"/>
          <w:szCs w:val="28"/>
        </w:rPr>
        <w:t>公里，道路等级以三、四级公路为主，建</w:t>
      </w:r>
      <w:r>
        <w:rPr>
          <w:rFonts w:hint="eastAsia" w:ascii="Times New Roman" w:hAnsi="Times New Roman" w:eastAsiaTheme="minorEastAsia" w:cstheme="minorEastAsia"/>
          <w:spacing w:val="-6"/>
          <w:sz w:val="28"/>
          <w:szCs w:val="28"/>
        </w:rPr>
        <w:t>成年限基本均在10年以上。</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36" w:firstLineChars="200"/>
        <w:jc w:val="both"/>
        <w:textAlignment w:val="auto"/>
        <w:rPr>
          <w:rFonts w:hint="eastAsia" w:asciiTheme="minorEastAsia" w:hAnsiTheme="minorEastAsia" w:eastAsiaTheme="minorEastAsia" w:cstheme="minorEastAsia"/>
          <w:spacing w:val="-6"/>
          <w:sz w:val="28"/>
          <w:szCs w:val="28"/>
        </w:rPr>
      </w:pPr>
      <w:r>
        <w:rPr>
          <w:rFonts w:hint="eastAsia" w:ascii="Times New Roman" w:hAnsi="Times New Roman" w:eastAsiaTheme="minorEastAsia" w:cstheme="minorEastAsia"/>
          <w:spacing w:val="-6"/>
          <w:sz w:val="28"/>
          <w:szCs w:val="28"/>
        </w:rPr>
        <w:t>县域现有村道673.13公里，道路等级以四级路为主</w:t>
      </w:r>
      <w:r>
        <w:rPr>
          <w:rFonts w:hint="eastAsia" w:asciiTheme="minorEastAsia" w:hAnsiTheme="minorEastAsia" w:eastAsiaTheme="minorEastAsia" w:cstheme="minorEastAsia"/>
          <w:spacing w:val="-6"/>
          <w:sz w:val="28"/>
          <w:szCs w:val="28"/>
        </w:rPr>
        <w:t>。</w:t>
      </w:r>
    </w:p>
    <w:p>
      <w:pPr>
        <w:keepNext w:val="0"/>
        <w:keepLines w:val="0"/>
        <w:pageBreakBefore w:val="0"/>
        <w:widowControl w:val="0"/>
        <w:numPr>
          <w:ilvl w:val="0"/>
          <w:numId w:val="2"/>
        </w:numPr>
        <w:kinsoku/>
        <w:wordWrap w:val="0"/>
        <w:overflowPunct/>
        <w:topLinePunct w:val="0"/>
        <w:autoSpaceDE w:val="0"/>
        <w:autoSpaceDN w:val="0"/>
        <w:bidi w:val="0"/>
        <w:adjustRightInd/>
        <w:snapToGrid/>
        <w:spacing w:line="360" w:lineRule="auto"/>
        <w:ind w:left="0" w:leftChars="0" w:right="0" w:firstLine="0" w:firstLineChars="0"/>
        <w:jc w:val="left"/>
        <w:textAlignment w:val="auto"/>
        <w:rPr>
          <w:rFonts w:hint="eastAsia" w:ascii="Times New Roman" w:hAnsi="Times New Roman" w:eastAsiaTheme="minorEastAsia" w:cstheme="minorEastAsia"/>
          <w:b/>
          <w:bCs w:val="0"/>
          <w:sz w:val="28"/>
          <w:szCs w:val="28"/>
        </w:rPr>
      </w:pPr>
      <w:r>
        <w:rPr>
          <w:rFonts w:hint="eastAsia" w:ascii="Times New Roman" w:hAnsi="Times New Roman" w:eastAsiaTheme="minorEastAsia" w:cstheme="minorEastAsia"/>
          <w:b/>
          <w:bCs w:val="0"/>
          <w:sz w:val="28"/>
          <w:szCs w:val="28"/>
        </w:rPr>
        <w:t>基本要求</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Chars="0" w:right="0" w:rightChars="0" w:firstLine="560" w:firstLineChars="200"/>
        <w:jc w:val="left"/>
        <w:textAlignment w:val="auto"/>
        <w:rPr>
          <w:rFonts w:hint="eastAsia" w:ascii="Times New Roman" w:hAnsi="Times New Roman" w:eastAsiaTheme="minorEastAsia" w:cstheme="minorEastAsia"/>
          <w:b w:val="0"/>
          <w:sz w:val="28"/>
          <w:szCs w:val="28"/>
        </w:rPr>
      </w:pPr>
      <w:r>
        <w:rPr>
          <w:rFonts w:hint="eastAsia" w:ascii="Times New Roman" w:hAnsi="Times New Roman" w:eastAsiaTheme="minorEastAsia" w:cstheme="minorEastAsia"/>
          <w:b w:val="0"/>
          <w:sz w:val="28"/>
          <w:szCs w:val="28"/>
        </w:rPr>
        <w:t>技术标准与依据</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28" w:firstLineChars="200"/>
        <w:jc w:val="both"/>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pacing w:val="-8"/>
          <w:sz w:val="28"/>
          <w:szCs w:val="28"/>
        </w:rPr>
        <w:t>1.</w:t>
      </w:r>
      <w:r>
        <w:rPr>
          <w:rFonts w:hint="eastAsia" w:ascii="Times New Roman" w:hAnsi="Times New Roman" w:eastAsiaTheme="minorEastAsia" w:cstheme="minorEastAsia"/>
          <w:spacing w:val="-4"/>
          <w:sz w:val="28"/>
          <w:szCs w:val="28"/>
        </w:rPr>
        <w:t>(JTG5210-2018)《公路技术状况评定标准》</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28" w:firstLineChars="200"/>
        <w:jc w:val="both"/>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pacing w:val="-8"/>
          <w:sz w:val="28"/>
          <w:szCs w:val="28"/>
        </w:rPr>
        <w:t>2</w:t>
      </w:r>
      <w:r>
        <w:rPr>
          <w:rFonts w:hint="eastAsia" w:ascii="Times New Roman" w:hAnsi="Times New Roman" w:eastAsiaTheme="minorEastAsia" w:cstheme="minorEastAsia"/>
          <w:spacing w:val="-5"/>
          <w:sz w:val="28"/>
          <w:szCs w:val="28"/>
        </w:rPr>
        <w:t>.</w:t>
      </w:r>
      <w:r>
        <w:rPr>
          <w:rFonts w:hint="eastAsia" w:ascii="Times New Roman" w:hAnsi="Times New Roman" w:eastAsiaTheme="minorEastAsia" w:cstheme="minorEastAsia"/>
          <w:spacing w:val="-4"/>
          <w:sz w:val="28"/>
          <w:szCs w:val="28"/>
        </w:rPr>
        <w:t>(JTJ002-87)《公路工程名词术语》</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28" w:firstLineChars="200"/>
        <w:jc w:val="both"/>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pacing w:val="-8"/>
          <w:sz w:val="28"/>
          <w:szCs w:val="28"/>
        </w:rPr>
        <w:t>3.</w:t>
      </w:r>
      <w:r>
        <w:rPr>
          <w:rFonts w:hint="eastAsia" w:ascii="Times New Roman" w:hAnsi="Times New Roman" w:eastAsiaTheme="minorEastAsia" w:cstheme="minorEastAsia"/>
          <w:spacing w:val="-4"/>
          <w:sz w:val="28"/>
          <w:szCs w:val="28"/>
        </w:rPr>
        <w:t>(JTJ003-86)《公路自然区划标准》</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36" w:firstLineChars="200"/>
        <w:jc w:val="both"/>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pacing w:val="-6"/>
          <w:sz w:val="28"/>
          <w:szCs w:val="28"/>
        </w:rPr>
        <w:t>4.(</w:t>
      </w:r>
      <w:r>
        <w:rPr>
          <w:rFonts w:hint="eastAsia" w:ascii="Times New Roman" w:hAnsi="Times New Roman" w:eastAsiaTheme="minorEastAsia" w:cstheme="minorEastAsia"/>
          <w:spacing w:val="-3"/>
          <w:sz w:val="28"/>
          <w:szCs w:val="28"/>
        </w:rPr>
        <w:t>JTGB04-2010)《公路环境保护设计规范》</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28" w:firstLineChars="200"/>
        <w:jc w:val="both"/>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pacing w:val="-8"/>
          <w:sz w:val="28"/>
          <w:szCs w:val="28"/>
        </w:rPr>
        <w:t>5.</w:t>
      </w:r>
      <w:r>
        <w:rPr>
          <w:rFonts w:hint="eastAsia" w:ascii="Times New Roman" w:hAnsi="Times New Roman" w:eastAsiaTheme="minorEastAsia" w:cstheme="minorEastAsia"/>
          <w:spacing w:val="-4"/>
          <w:sz w:val="28"/>
          <w:szCs w:val="28"/>
        </w:rPr>
        <w:t>(JTGC10-2007)《公路勘测规范》</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28" w:firstLineChars="200"/>
        <w:jc w:val="both"/>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pacing w:val="-8"/>
          <w:sz w:val="28"/>
          <w:szCs w:val="28"/>
        </w:rPr>
        <w:t>6</w:t>
      </w:r>
      <w:r>
        <w:rPr>
          <w:rFonts w:hint="eastAsia" w:ascii="Times New Roman" w:hAnsi="Times New Roman" w:eastAsiaTheme="minorEastAsia" w:cstheme="minorEastAsia"/>
          <w:spacing w:val="-4"/>
          <w:sz w:val="28"/>
          <w:szCs w:val="28"/>
        </w:rPr>
        <w:t>.(JTGC20-2011)《公路工程地质勘测规范》</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36" w:firstLineChars="200"/>
        <w:jc w:val="both"/>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pacing w:val="-6"/>
          <w:sz w:val="28"/>
          <w:szCs w:val="28"/>
        </w:rPr>
        <w:t>7.</w:t>
      </w:r>
      <w:r>
        <w:rPr>
          <w:rFonts w:hint="eastAsia" w:ascii="Times New Roman" w:hAnsi="Times New Roman" w:eastAsiaTheme="minorEastAsia" w:cstheme="minorEastAsia"/>
          <w:spacing w:val="-5"/>
          <w:sz w:val="28"/>
          <w:szCs w:val="28"/>
        </w:rPr>
        <w:t>(</w:t>
      </w:r>
      <w:r>
        <w:rPr>
          <w:rFonts w:hint="eastAsia" w:ascii="Times New Roman" w:hAnsi="Times New Roman" w:eastAsiaTheme="minorEastAsia" w:cstheme="minorEastAsia"/>
          <w:spacing w:val="-3"/>
          <w:sz w:val="28"/>
          <w:szCs w:val="28"/>
        </w:rPr>
        <w:t>JTGC30-2015)《公路工程水文勘测设计规范》</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28" w:firstLineChars="200"/>
        <w:jc w:val="both"/>
        <w:textAlignment w:val="auto"/>
        <w:rPr>
          <w:rFonts w:hint="eastAsia" w:ascii="Times New Roman" w:hAnsi="Times New Roman" w:eastAsiaTheme="minorEastAsia" w:cstheme="minorEastAsia"/>
          <w:spacing w:val="-8"/>
          <w:sz w:val="28"/>
          <w:szCs w:val="28"/>
        </w:rPr>
      </w:pPr>
      <w:r>
        <w:rPr>
          <w:rFonts w:hint="eastAsia" w:ascii="Times New Roman" w:hAnsi="Times New Roman" w:eastAsiaTheme="minorEastAsia" w:cstheme="minorEastAsia"/>
          <w:spacing w:val="-8"/>
          <w:sz w:val="28"/>
          <w:szCs w:val="28"/>
        </w:rPr>
        <w:t>8.(JTGE40-2007)《公路土工试验规程》</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28" w:firstLineChars="200"/>
        <w:jc w:val="both"/>
        <w:textAlignment w:val="auto"/>
        <w:rPr>
          <w:rFonts w:hint="eastAsia" w:ascii="Times New Roman" w:hAnsi="Times New Roman" w:eastAsiaTheme="minorEastAsia" w:cstheme="minorEastAsia"/>
          <w:spacing w:val="-8"/>
          <w:sz w:val="28"/>
          <w:szCs w:val="28"/>
        </w:rPr>
      </w:pPr>
      <w:r>
        <w:rPr>
          <w:rFonts w:hint="eastAsia" w:ascii="Times New Roman" w:hAnsi="Times New Roman" w:eastAsiaTheme="minorEastAsia" w:cstheme="minorEastAsia"/>
          <w:spacing w:val="-8"/>
          <w:sz w:val="28"/>
          <w:szCs w:val="28"/>
        </w:rPr>
        <w:t>9.(JTGH10-2009)《公路养护技术规范》</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28" w:firstLineChars="200"/>
        <w:jc w:val="both"/>
        <w:textAlignment w:val="auto"/>
        <w:rPr>
          <w:rFonts w:hint="eastAsia" w:ascii="Times New Roman" w:hAnsi="Times New Roman" w:eastAsiaTheme="minorEastAsia" w:cstheme="minorEastAsia"/>
          <w:spacing w:val="-8"/>
          <w:sz w:val="28"/>
          <w:szCs w:val="28"/>
        </w:rPr>
      </w:pPr>
      <w:r>
        <w:rPr>
          <w:rFonts w:hint="eastAsia" w:ascii="Times New Roman" w:hAnsi="Times New Roman" w:eastAsiaTheme="minorEastAsia" w:cstheme="minorEastAsia"/>
          <w:spacing w:val="-8"/>
          <w:sz w:val="28"/>
          <w:szCs w:val="28"/>
        </w:rPr>
        <w:t>10.(JTJ5142-2019)《公路沥青路面养护技术规范》</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28" w:firstLineChars="200"/>
        <w:jc w:val="both"/>
        <w:textAlignment w:val="auto"/>
        <w:rPr>
          <w:rFonts w:hint="eastAsia" w:ascii="Times New Roman" w:hAnsi="Times New Roman" w:eastAsiaTheme="minorEastAsia" w:cstheme="minorEastAsia"/>
          <w:spacing w:val="-8"/>
          <w:sz w:val="28"/>
          <w:szCs w:val="28"/>
        </w:rPr>
      </w:pPr>
      <w:r>
        <w:rPr>
          <w:rFonts w:hint="eastAsia" w:ascii="Times New Roman" w:hAnsi="Times New Roman" w:eastAsiaTheme="minorEastAsia" w:cstheme="minorEastAsia"/>
          <w:spacing w:val="-8"/>
          <w:sz w:val="28"/>
          <w:szCs w:val="28"/>
        </w:rPr>
        <w:t>11.(JTG5120-2021)《公路桥涵养护规范》</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28" w:firstLineChars="200"/>
        <w:jc w:val="both"/>
        <w:textAlignment w:val="auto"/>
        <w:rPr>
          <w:rFonts w:hint="eastAsia" w:ascii="Times New Roman" w:hAnsi="Times New Roman" w:eastAsiaTheme="minorEastAsia" w:cstheme="minorEastAsia"/>
          <w:spacing w:val="-8"/>
          <w:sz w:val="28"/>
          <w:szCs w:val="28"/>
        </w:rPr>
      </w:pPr>
      <w:r>
        <w:rPr>
          <w:rFonts w:hint="eastAsia" w:ascii="Times New Roman" w:hAnsi="Times New Roman" w:eastAsiaTheme="minorEastAsia" w:cstheme="minorEastAsia"/>
          <w:spacing w:val="-8"/>
          <w:sz w:val="28"/>
          <w:szCs w:val="28"/>
        </w:rPr>
        <w:t>12.(JTGD81-2017)《公路交通安全设施设计规范》</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28" w:firstLineChars="200"/>
        <w:jc w:val="both"/>
        <w:textAlignment w:val="auto"/>
        <w:rPr>
          <w:rFonts w:hint="eastAsia" w:ascii="Times New Roman" w:hAnsi="Times New Roman" w:eastAsiaTheme="minorEastAsia" w:cstheme="minorEastAsia"/>
          <w:spacing w:val="-8"/>
          <w:sz w:val="28"/>
          <w:szCs w:val="28"/>
        </w:rPr>
      </w:pPr>
      <w:r>
        <w:rPr>
          <w:rFonts w:hint="eastAsia" w:ascii="Times New Roman" w:hAnsi="Times New Roman" w:eastAsiaTheme="minorEastAsia" w:cstheme="minorEastAsia"/>
          <w:spacing w:val="-8"/>
          <w:sz w:val="28"/>
          <w:szCs w:val="28"/>
        </w:rPr>
        <w:t>13.(JTG/TD81-2017)《公路交通安全设施设计细则》</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32" w:firstLineChars="200"/>
        <w:jc w:val="both"/>
        <w:textAlignment w:val="auto"/>
        <w:rPr>
          <w:rFonts w:hint="eastAsia" w:ascii="Times New Roman" w:hAnsi="Times New Roman" w:eastAsiaTheme="minorEastAsia" w:cstheme="minorEastAsia"/>
          <w:sz w:val="28"/>
          <w:szCs w:val="28"/>
          <w:highlight w:val="none"/>
        </w:rPr>
      </w:pPr>
      <w:r>
        <w:rPr>
          <w:rFonts w:hint="eastAsia" w:ascii="Times New Roman" w:hAnsi="Times New Roman" w:eastAsiaTheme="minorEastAsia" w:cstheme="minorEastAsia"/>
          <w:spacing w:val="-7"/>
          <w:sz w:val="28"/>
          <w:szCs w:val="28"/>
          <w:highlight w:val="none"/>
        </w:rPr>
        <w:t>1</w:t>
      </w:r>
      <w:r>
        <w:rPr>
          <w:rFonts w:hint="eastAsia" w:ascii="Times New Roman" w:hAnsi="Times New Roman" w:eastAsiaTheme="minorEastAsia" w:cstheme="minorEastAsia"/>
          <w:spacing w:val="-4"/>
          <w:sz w:val="28"/>
          <w:szCs w:val="28"/>
          <w:highlight w:val="none"/>
        </w:rPr>
        <w:t>4.(JTGD82-2009)《公路交通标志和标线设置规范》</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Theme="minorEastAsia" w:cstheme="minorEastAsia"/>
          <w:b w:val="0"/>
          <w:sz w:val="28"/>
          <w:szCs w:val="28"/>
          <w:highlight w:val="none"/>
          <w:lang w:eastAsia="zh-CN"/>
        </w:rPr>
      </w:pPr>
      <w:r>
        <w:rPr>
          <w:rFonts w:hint="eastAsia" w:ascii="Times New Roman" w:hAnsi="Times New Roman" w:eastAsiaTheme="minorEastAsia" w:cstheme="minorEastAsia"/>
          <w:b w:val="0"/>
          <w:sz w:val="28"/>
          <w:szCs w:val="28"/>
          <w:highlight w:val="none"/>
        </w:rPr>
        <w:t>注：以上标准如有新版本,按最新版本执行。</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520" w:lineRule="exact"/>
        <w:ind w:right="0" w:rightChars="0"/>
        <w:jc w:val="left"/>
        <w:textAlignment w:val="auto"/>
        <w:rPr>
          <w:rFonts w:hint="eastAsia" w:ascii="Times New Roman" w:hAnsi="Times New Roman" w:eastAsiaTheme="minorEastAsia" w:cstheme="minorEastAsia"/>
          <w:b/>
          <w:bCs w:val="0"/>
          <w:sz w:val="30"/>
          <w:szCs w:val="28"/>
        </w:rPr>
      </w:pPr>
      <w:r>
        <w:rPr>
          <w:rFonts w:hint="eastAsia" w:ascii="Times New Roman" w:hAnsi="Times New Roman" w:eastAsiaTheme="minorEastAsia" w:cstheme="minorEastAsia"/>
          <w:b/>
          <w:bCs w:val="0"/>
          <w:sz w:val="30"/>
          <w:szCs w:val="28"/>
          <w:lang w:eastAsia="zh-CN"/>
        </w:rPr>
        <w:t>五、</w:t>
      </w:r>
      <w:r>
        <w:rPr>
          <w:rFonts w:hint="eastAsia" w:ascii="Times New Roman" w:hAnsi="Times New Roman" w:eastAsiaTheme="minorEastAsia" w:cstheme="minorEastAsia"/>
          <w:b/>
          <w:bCs w:val="0"/>
          <w:sz w:val="30"/>
          <w:szCs w:val="28"/>
        </w:rPr>
        <w:t>工作内容</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96" w:firstLineChars="200"/>
        <w:jc w:val="both"/>
        <w:textAlignment w:val="auto"/>
        <w:rPr>
          <w:rFonts w:hint="eastAsia" w:ascii="Times New Roman" w:hAnsi="Times New Roman" w:eastAsiaTheme="minorEastAsia" w:cstheme="minorEastAsia"/>
          <w:b w:val="0"/>
          <w:sz w:val="28"/>
          <w:szCs w:val="28"/>
        </w:rPr>
      </w:pPr>
      <w:r>
        <w:rPr>
          <w:rFonts w:hint="eastAsia" w:ascii="Times New Roman" w:hAnsi="Times New Roman" w:eastAsiaTheme="minorEastAsia" w:cstheme="minorEastAsia"/>
          <w:b w:val="0"/>
          <w:spacing w:val="9"/>
          <w:sz w:val="28"/>
          <w:szCs w:val="28"/>
          <w:lang w:eastAsia="zh-CN"/>
        </w:rPr>
        <w:t>（一）</w:t>
      </w:r>
      <w:r>
        <w:rPr>
          <w:rFonts w:hint="eastAsia" w:ascii="Times New Roman" w:hAnsi="Times New Roman" w:eastAsiaTheme="minorEastAsia" w:cstheme="minorEastAsia"/>
          <w:b w:val="0"/>
          <w:spacing w:val="9"/>
          <w:sz w:val="28"/>
          <w:szCs w:val="28"/>
        </w:rPr>
        <w:t>针对</w:t>
      </w:r>
      <w:r>
        <w:rPr>
          <w:rFonts w:hint="eastAsia" w:ascii="Times New Roman" w:hAnsi="Times New Roman" w:eastAsiaTheme="minorEastAsia" w:cstheme="minorEastAsia"/>
          <w:b w:val="0"/>
          <w:spacing w:val="9"/>
          <w:sz w:val="28"/>
          <w:szCs w:val="28"/>
          <w:lang w:eastAsia="zh-CN"/>
        </w:rPr>
        <w:t>阜康市</w:t>
      </w:r>
      <w:r>
        <w:rPr>
          <w:rFonts w:hint="eastAsia" w:ascii="Times New Roman" w:hAnsi="Times New Roman" w:eastAsiaTheme="minorEastAsia" w:cstheme="minorEastAsia"/>
          <w:b w:val="0"/>
          <w:spacing w:val="9"/>
          <w:sz w:val="28"/>
          <w:szCs w:val="28"/>
        </w:rPr>
        <w:t>重点县道和乡道(道路等级在二、三级)</w:t>
      </w:r>
      <w:r>
        <w:rPr>
          <w:rFonts w:hint="eastAsia" w:ascii="Times New Roman" w:hAnsi="Times New Roman" w:eastAsiaTheme="minorEastAsia" w:cstheme="minorEastAsia"/>
          <w:b w:val="0"/>
          <w:spacing w:val="-3"/>
          <w:sz w:val="28"/>
          <w:szCs w:val="28"/>
        </w:rPr>
        <w:t>采用应查尽查处理方式，对各个道路进行弯沉检测</w:t>
      </w:r>
      <w:r>
        <w:rPr>
          <w:rFonts w:hint="eastAsia" w:ascii="Times New Roman" w:hAnsi="Times New Roman" w:eastAsiaTheme="minorEastAsia" w:cstheme="minorEastAsia"/>
          <w:b w:val="0"/>
          <w:spacing w:val="-6"/>
          <w:sz w:val="28"/>
          <w:szCs w:val="28"/>
        </w:rPr>
        <w:t>和相关检测工作</w:t>
      </w:r>
      <w:r>
        <w:rPr>
          <w:rFonts w:hint="eastAsia" w:ascii="Times New Roman" w:hAnsi="Times New Roman" w:eastAsiaTheme="minorEastAsia" w:cstheme="minorEastAsia"/>
          <w:b w:val="0"/>
          <w:spacing w:val="-3"/>
          <w:sz w:val="28"/>
          <w:szCs w:val="28"/>
        </w:rPr>
        <w:t>，并针对每条道路，按照《公路技术状况评定标准》对道路进行评估，</w:t>
      </w:r>
      <w:r>
        <w:rPr>
          <w:rFonts w:hint="eastAsia" w:ascii="Times New Roman" w:hAnsi="Times New Roman" w:eastAsiaTheme="minorEastAsia" w:cstheme="minorEastAsia"/>
          <w:b w:val="0"/>
          <w:spacing w:val="-2"/>
          <w:sz w:val="28"/>
          <w:szCs w:val="28"/>
        </w:rPr>
        <w:t>详细</w:t>
      </w:r>
      <w:r>
        <w:rPr>
          <w:rFonts w:hint="eastAsia" w:ascii="Times New Roman" w:hAnsi="Times New Roman" w:eastAsiaTheme="minorEastAsia" w:cstheme="minorEastAsia"/>
          <w:b w:val="0"/>
          <w:spacing w:val="-1"/>
          <w:sz w:val="28"/>
          <w:szCs w:val="28"/>
        </w:rPr>
        <w:t>评估内容如下：</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496" w:firstLineChars="200"/>
        <w:jc w:val="both"/>
        <w:textAlignment w:val="auto"/>
        <w:rPr>
          <w:rFonts w:hint="eastAsia" w:ascii="Times New Roman" w:hAnsi="Times New Roman" w:eastAsiaTheme="minorEastAsia" w:cstheme="minorEastAsia"/>
          <w:b w:val="0"/>
          <w:sz w:val="28"/>
          <w:szCs w:val="28"/>
        </w:rPr>
      </w:pPr>
      <w:r>
        <w:rPr>
          <w:rFonts w:hint="eastAsia" w:ascii="Times New Roman" w:hAnsi="Times New Roman" w:eastAsiaTheme="minorEastAsia" w:cstheme="minorEastAsia"/>
          <w:b w:val="0"/>
          <w:spacing w:val="-16"/>
          <w:sz w:val="28"/>
          <w:szCs w:val="28"/>
        </w:rPr>
        <w:t>路面</w:t>
      </w:r>
      <w:r>
        <w:rPr>
          <w:rFonts w:hint="eastAsia" w:ascii="Times New Roman" w:hAnsi="Times New Roman" w:eastAsiaTheme="minorEastAsia" w:cstheme="minorEastAsia"/>
          <w:b w:val="0"/>
          <w:spacing w:val="-8"/>
          <w:sz w:val="28"/>
          <w:szCs w:val="28"/>
        </w:rPr>
        <w:t>PQI</w:t>
      </w:r>
      <w:r>
        <w:rPr>
          <w:rFonts w:hint="eastAsia" w:ascii="Times New Roman" w:hAnsi="Times New Roman" w:eastAsiaTheme="minorEastAsia" w:cstheme="minorEastAsia"/>
          <w:b w:val="0"/>
          <w:spacing w:val="-11"/>
          <w:sz w:val="28"/>
          <w:szCs w:val="28"/>
        </w:rPr>
        <w:t>，</w:t>
      </w:r>
      <w:r>
        <w:rPr>
          <w:rFonts w:hint="eastAsia" w:ascii="Times New Roman" w:hAnsi="Times New Roman" w:eastAsiaTheme="minorEastAsia" w:cstheme="minorEastAsia"/>
          <w:b w:val="0"/>
          <w:spacing w:val="-8"/>
          <w:sz w:val="28"/>
          <w:szCs w:val="28"/>
        </w:rPr>
        <w:t>主要采用人工调查和弯沉检测方式，对路面损坏(PCI)、路面平整度(RQI)、</w:t>
      </w:r>
      <w:r>
        <w:rPr>
          <w:rFonts w:hint="eastAsia" w:ascii="Times New Roman" w:hAnsi="Times New Roman" w:eastAsiaTheme="minorEastAsia" w:cstheme="minorEastAsia"/>
          <w:b w:val="0"/>
          <w:spacing w:val="14"/>
          <w:sz w:val="28"/>
          <w:szCs w:val="28"/>
        </w:rPr>
        <w:t>路面车</w:t>
      </w:r>
      <w:r>
        <w:rPr>
          <w:rFonts w:hint="eastAsia" w:ascii="Times New Roman" w:hAnsi="Times New Roman" w:eastAsiaTheme="minorEastAsia" w:cstheme="minorEastAsia"/>
          <w:b w:val="0"/>
          <w:spacing w:val="9"/>
          <w:sz w:val="28"/>
          <w:szCs w:val="28"/>
        </w:rPr>
        <w:t>辙</w:t>
      </w:r>
      <w:r>
        <w:rPr>
          <w:rFonts w:hint="eastAsia" w:ascii="Times New Roman" w:hAnsi="Times New Roman" w:eastAsiaTheme="minorEastAsia" w:cstheme="minorEastAsia"/>
          <w:b w:val="0"/>
          <w:spacing w:val="7"/>
          <w:sz w:val="28"/>
          <w:szCs w:val="28"/>
        </w:rPr>
        <w:t>(</w:t>
      </w:r>
      <w:r>
        <w:rPr>
          <w:rFonts w:hint="eastAsia" w:ascii="Times New Roman" w:hAnsi="Times New Roman" w:eastAsiaTheme="minorEastAsia" w:cstheme="minorEastAsia"/>
          <w:b w:val="0"/>
          <w:sz w:val="28"/>
          <w:szCs w:val="28"/>
        </w:rPr>
        <w:t>RDI</w:t>
      </w:r>
      <w:r>
        <w:rPr>
          <w:rFonts w:hint="eastAsia" w:ascii="Times New Roman" w:hAnsi="Times New Roman" w:eastAsiaTheme="minorEastAsia" w:cstheme="minorEastAsia"/>
          <w:b w:val="0"/>
          <w:spacing w:val="7"/>
          <w:sz w:val="28"/>
          <w:szCs w:val="28"/>
        </w:rPr>
        <w:t>)、抗滑性能(</w:t>
      </w:r>
      <w:r>
        <w:rPr>
          <w:rFonts w:hint="eastAsia" w:ascii="Times New Roman" w:hAnsi="Times New Roman" w:eastAsiaTheme="minorEastAsia" w:cstheme="minorEastAsia"/>
          <w:b w:val="0"/>
          <w:sz w:val="28"/>
          <w:szCs w:val="28"/>
        </w:rPr>
        <w:t>SRI</w:t>
      </w:r>
      <w:r>
        <w:rPr>
          <w:rFonts w:hint="eastAsia" w:ascii="Times New Roman" w:hAnsi="Times New Roman" w:eastAsiaTheme="minorEastAsia" w:cstheme="minorEastAsia"/>
          <w:b w:val="0"/>
          <w:spacing w:val="7"/>
          <w:sz w:val="28"/>
          <w:szCs w:val="28"/>
        </w:rPr>
        <w:t>)和结构强度(</w:t>
      </w:r>
      <w:r>
        <w:rPr>
          <w:rFonts w:hint="eastAsia" w:ascii="Times New Roman" w:hAnsi="Times New Roman" w:eastAsiaTheme="minorEastAsia" w:cstheme="minorEastAsia"/>
          <w:b w:val="0"/>
          <w:sz w:val="28"/>
          <w:szCs w:val="28"/>
        </w:rPr>
        <w:t>PSSI</w:t>
      </w:r>
      <w:r>
        <w:rPr>
          <w:rFonts w:hint="eastAsia" w:ascii="Times New Roman" w:hAnsi="Times New Roman" w:eastAsiaTheme="minorEastAsia" w:cstheme="minorEastAsia"/>
          <w:b w:val="0"/>
          <w:spacing w:val="7"/>
          <w:sz w:val="28"/>
          <w:szCs w:val="28"/>
        </w:rPr>
        <w:t>)进行评估分析，确定道路路面</w:t>
      </w:r>
      <w:r>
        <w:rPr>
          <w:rFonts w:hint="eastAsia" w:ascii="Times New Roman" w:hAnsi="Times New Roman" w:eastAsiaTheme="minorEastAsia" w:cstheme="minorEastAsia"/>
          <w:b w:val="0"/>
          <w:spacing w:val="-8"/>
          <w:sz w:val="28"/>
          <w:szCs w:val="28"/>
        </w:rPr>
        <w:t>技</w:t>
      </w:r>
      <w:r>
        <w:rPr>
          <w:rFonts w:hint="eastAsia" w:ascii="Times New Roman" w:hAnsi="Times New Roman" w:eastAsiaTheme="minorEastAsia" w:cstheme="minorEastAsia"/>
          <w:b w:val="0"/>
          <w:spacing w:val="-7"/>
          <w:sz w:val="28"/>
          <w:szCs w:val="28"/>
        </w:rPr>
        <w:t>术状况。</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16" w:firstLineChars="200"/>
        <w:jc w:val="both"/>
        <w:textAlignment w:val="auto"/>
        <w:rPr>
          <w:rFonts w:hint="eastAsia" w:ascii="Times New Roman" w:hAnsi="Times New Roman" w:eastAsiaTheme="minorEastAsia" w:cstheme="minorEastAsia"/>
          <w:b w:val="0"/>
          <w:sz w:val="28"/>
          <w:szCs w:val="28"/>
        </w:rPr>
      </w:pPr>
      <w:r>
        <w:rPr>
          <w:rFonts w:hint="eastAsia" w:ascii="Times New Roman" w:hAnsi="Times New Roman" w:eastAsiaTheme="minorEastAsia" w:cstheme="minorEastAsia"/>
          <w:b w:val="0"/>
          <w:spacing w:val="-11"/>
          <w:sz w:val="28"/>
          <w:szCs w:val="28"/>
        </w:rPr>
        <w:t>路</w:t>
      </w:r>
      <w:r>
        <w:rPr>
          <w:rFonts w:hint="eastAsia" w:ascii="Times New Roman" w:hAnsi="Times New Roman" w:eastAsiaTheme="minorEastAsia" w:cstheme="minorEastAsia"/>
          <w:b w:val="0"/>
          <w:spacing w:val="-6"/>
          <w:sz w:val="28"/>
          <w:szCs w:val="28"/>
        </w:rPr>
        <w:t>基SCI，通过人工调查和计算，确定路基相关使用状况指标，并进行评估。</w:t>
      </w:r>
      <w:r>
        <w:rPr>
          <w:rFonts w:hint="eastAsia" w:ascii="Times New Roman" w:hAnsi="Times New Roman" w:eastAsiaTheme="minorEastAsia" w:cstheme="minorEastAsia"/>
          <w:b w:val="0"/>
          <w:spacing w:val="-5"/>
          <w:sz w:val="28"/>
          <w:szCs w:val="28"/>
        </w:rPr>
        <w:t>桥涵构造物BC</w:t>
      </w:r>
      <w:r>
        <w:rPr>
          <w:rFonts w:hint="eastAsia" w:ascii="Times New Roman" w:hAnsi="Times New Roman" w:eastAsiaTheme="minorEastAsia" w:cstheme="minorEastAsia"/>
          <w:b w:val="0"/>
          <w:spacing w:val="-2"/>
          <w:sz w:val="28"/>
          <w:szCs w:val="28"/>
        </w:rPr>
        <w:t>I</w:t>
      </w:r>
      <w:r>
        <w:rPr>
          <w:rFonts w:hint="eastAsia" w:ascii="Times New Roman" w:hAnsi="Times New Roman" w:eastAsiaTheme="minorEastAsia" w:cstheme="minorEastAsia"/>
          <w:b w:val="0"/>
          <w:spacing w:val="-5"/>
          <w:sz w:val="28"/>
          <w:szCs w:val="28"/>
        </w:rPr>
        <w:t>，主要针对外观和使用状况进行评估。</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56" w:firstLineChars="200"/>
        <w:jc w:val="both"/>
        <w:textAlignment w:val="auto"/>
        <w:rPr>
          <w:rFonts w:hint="eastAsia" w:ascii="Times New Roman" w:hAnsi="Times New Roman" w:eastAsiaTheme="minorEastAsia" w:cstheme="minorEastAsia"/>
          <w:b w:val="0"/>
          <w:sz w:val="28"/>
          <w:szCs w:val="28"/>
        </w:rPr>
      </w:pPr>
      <w:r>
        <w:rPr>
          <w:rFonts w:hint="eastAsia" w:ascii="Times New Roman" w:hAnsi="Times New Roman" w:eastAsiaTheme="minorEastAsia" w:cstheme="minorEastAsia"/>
          <w:b w:val="0"/>
          <w:spacing w:val="-1"/>
          <w:sz w:val="28"/>
          <w:szCs w:val="28"/>
        </w:rPr>
        <w:t>沿线设施(</w:t>
      </w:r>
      <w:r>
        <w:rPr>
          <w:rFonts w:hint="eastAsia" w:ascii="Times New Roman" w:hAnsi="Times New Roman" w:eastAsiaTheme="minorEastAsia" w:cstheme="minorEastAsia"/>
          <w:b w:val="0"/>
          <w:sz w:val="28"/>
          <w:szCs w:val="28"/>
        </w:rPr>
        <w:t>TCI</w:t>
      </w:r>
      <w:r>
        <w:rPr>
          <w:rFonts w:hint="eastAsia" w:ascii="Times New Roman" w:hAnsi="Times New Roman" w:eastAsiaTheme="minorEastAsia" w:cstheme="minorEastAsia"/>
          <w:b w:val="0"/>
          <w:spacing w:val="-1"/>
          <w:sz w:val="28"/>
          <w:szCs w:val="28"/>
        </w:rPr>
        <w:t>)，对交安</w:t>
      </w:r>
      <w:r>
        <w:rPr>
          <w:rFonts w:hint="eastAsia" w:ascii="Times New Roman" w:hAnsi="Times New Roman" w:eastAsiaTheme="minorEastAsia" w:cstheme="minorEastAsia"/>
          <w:b w:val="0"/>
          <w:sz w:val="28"/>
          <w:szCs w:val="28"/>
        </w:rPr>
        <w:t>设施损坏缺失情况进行统计评估。</w:t>
      </w:r>
      <w:r>
        <w:rPr>
          <w:rFonts w:hint="eastAsia" w:ascii="Times New Roman" w:hAnsi="Times New Roman" w:eastAsiaTheme="minorEastAsia" w:cstheme="minorEastAsia"/>
          <w:b w:val="0"/>
          <w:spacing w:val="-8"/>
          <w:sz w:val="28"/>
          <w:szCs w:val="28"/>
        </w:rPr>
        <w:t>旨在做到客</w:t>
      </w:r>
      <w:r>
        <w:rPr>
          <w:rFonts w:hint="eastAsia" w:ascii="Times New Roman" w:hAnsi="Times New Roman" w:eastAsiaTheme="minorEastAsia" w:cstheme="minorEastAsia"/>
          <w:b w:val="0"/>
          <w:spacing w:val="-6"/>
          <w:sz w:val="28"/>
          <w:szCs w:val="28"/>
        </w:rPr>
        <w:t>观</w:t>
      </w:r>
      <w:r>
        <w:rPr>
          <w:rFonts w:hint="eastAsia" w:ascii="Times New Roman" w:hAnsi="Times New Roman" w:eastAsiaTheme="minorEastAsia" w:cstheme="minorEastAsia"/>
          <w:b w:val="0"/>
          <w:spacing w:val="-4"/>
          <w:sz w:val="28"/>
          <w:szCs w:val="28"/>
        </w:rPr>
        <w:t>、科学的对道路技术状况进行评估，为后期科学编制公路养护规划和</w:t>
      </w:r>
      <w:r>
        <w:rPr>
          <w:rFonts w:hint="eastAsia" w:ascii="Times New Roman" w:hAnsi="Times New Roman" w:eastAsiaTheme="minorEastAsia" w:cstheme="minorEastAsia"/>
          <w:b w:val="0"/>
          <w:spacing w:val="-2"/>
          <w:sz w:val="28"/>
          <w:szCs w:val="28"/>
        </w:rPr>
        <w:t>计划，积极实施预防性养护提</w:t>
      </w:r>
      <w:r>
        <w:rPr>
          <w:rFonts w:hint="eastAsia" w:ascii="Times New Roman" w:hAnsi="Times New Roman" w:eastAsiaTheme="minorEastAsia" w:cstheme="minorEastAsia"/>
          <w:b w:val="0"/>
          <w:spacing w:val="-1"/>
          <w:sz w:val="28"/>
          <w:szCs w:val="28"/>
        </w:rPr>
        <w:t>供充实依据。</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600" w:firstLineChars="200"/>
        <w:jc w:val="both"/>
        <w:textAlignment w:val="auto"/>
        <w:rPr>
          <w:rFonts w:hint="eastAsia" w:ascii="Times New Roman" w:hAnsi="Times New Roman" w:eastAsiaTheme="minorEastAsia" w:cstheme="minorEastAsia"/>
          <w:b w:val="0"/>
          <w:sz w:val="28"/>
          <w:szCs w:val="28"/>
        </w:rPr>
      </w:pPr>
      <w:r>
        <w:rPr>
          <w:rFonts w:hint="eastAsia" w:ascii="Times New Roman" w:hAnsi="Times New Roman" w:eastAsiaTheme="minorEastAsia" w:cstheme="minorEastAsia"/>
          <w:b w:val="0"/>
          <w:spacing w:val="10"/>
          <w:sz w:val="28"/>
          <w:szCs w:val="28"/>
        </w:rPr>
        <w:t>(</w:t>
      </w:r>
      <w:r>
        <w:rPr>
          <w:rFonts w:hint="eastAsia" w:ascii="Times New Roman" w:hAnsi="Times New Roman" w:eastAsiaTheme="minorEastAsia" w:cstheme="minorEastAsia"/>
          <w:b w:val="0"/>
          <w:bCs/>
          <w:spacing w:val="8"/>
          <w:sz w:val="28"/>
          <w:szCs w:val="28"/>
          <w:lang w:eastAsia="zh-CN"/>
        </w:rPr>
        <w:t>二</w:t>
      </w:r>
      <w:r>
        <w:rPr>
          <w:rFonts w:hint="eastAsia" w:ascii="Times New Roman" w:hAnsi="Times New Roman" w:eastAsiaTheme="minorEastAsia" w:cstheme="minorEastAsia"/>
          <w:b w:val="0"/>
          <w:spacing w:val="5"/>
          <w:sz w:val="28"/>
          <w:szCs w:val="28"/>
        </w:rPr>
        <w:t>)针对次要或</w:t>
      </w:r>
      <w:r>
        <w:rPr>
          <w:rFonts w:hint="eastAsia" w:ascii="Times New Roman" w:hAnsi="Times New Roman" w:eastAsiaTheme="minorEastAsia" w:cstheme="minorEastAsia"/>
          <w:b w:val="0"/>
          <w:spacing w:val="5"/>
          <w:sz w:val="28"/>
          <w:szCs w:val="28"/>
          <w:lang w:eastAsia="zh-CN"/>
        </w:rPr>
        <w:t>近</w:t>
      </w:r>
      <w:r>
        <w:rPr>
          <w:rFonts w:hint="eastAsia" w:ascii="Times New Roman" w:hAnsi="Times New Roman" w:eastAsiaTheme="minorEastAsia" w:cstheme="minorEastAsia"/>
          <w:b w:val="0"/>
          <w:spacing w:val="5"/>
          <w:sz w:val="28"/>
          <w:szCs w:val="28"/>
        </w:rPr>
        <w:t>几年新改扩建的县道和乡道</w:t>
      </w:r>
      <w:r>
        <w:rPr>
          <w:rFonts w:hint="eastAsia" w:ascii="Times New Roman" w:hAnsi="Times New Roman" w:eastAsiaTheme="minorEastAsia" w:cstheme="minorEastAsia"/>
          <w:b w:val="0"/>
          <w:spacing w:val="5"/>
          <w:sz w:val="28"/>
          <w:szCs w:val="28"/>
          <w:lang w:eastAsia="zh-CN"/>
        </w:rPr>
        <w:t>，</w:t>
      </w:r>
      <w:r>
        <w:rPr>
          <w:rFonts w:hint="eastAsia" w:ascii="Times New Roman" w:hAnsi="Times New Roman" w:eastAsiaTheme="minorEastAsia" w:cstheme="minorEastAsia"/>
          <w:b w:val="0"/>
          <w:spacing w:val="-8"/>
          <w:sz w:val="28"/>
          <w:szCs w:val="28"/>
        </w:rPr>
        <w:t>主要采用人工</w:t>
      </w:r>
      <w:r>
        <w:rPr>
          <w:rFonts w:hint="eastAsia" w:ascii="Times New Roman" w:hAnsi="Times New Roman" w:eastAsiaTheme="minorEastAsia" w:cstheme="minorEastAsia"/>
          <w:b w:val="0"/>
          <w:spacing w:val="-5"/>
          <w:sz w:val="28"/>
          <w:szCs w:val="28"/>
        </w:rPr>
        <w:t>调</w:t>
      </w:r>
      <w:r>
        <w:rPr>
          <w:rFonts w:hint="eastAsia" w:ascii="Times New Roman" w:hAnsi="Times New Roman" w:eastAsiaTheme="minorEastAsia" w:cstheme="minorEastAsia"/>
          <w:b w:val="0"/>
          <w:spacing w:val="-4"/>
          <w:sz w:val="28"/>
          <w:szCs w:val="28"/>
        </w:rPr>
        <w:t>查的方式，对相关技术指标进行调查统计，形成技术状况评定报告。</w:t>
      </w:r>
      <w:r>
        <w:rPr>
          <w:rFonts w:hint="eastAsia" w:ascii="Times New Roman" w:hAnsi="Times New Roman" w:eastAsiaTheme="minorEastAsia" w:cstheme="minorEastAsia"/>
          <w:b w:val="0"/>
          <w:spacing w:val="1"/>
          <w:sz w:val="28"/>
          <w:szCs w:val="28"/>
        </w:rPr>
        <w:t>对技术状况好的或者新修建道路，参照</w:t>
      </w:r>
      <w:r>
        <w:rPr>
          <w:rFonts w:hint="eastAsia" w:ascii="Times New Roman" w:hAnsi="Times New Roman" w:eastAsiaTheme="minorEastAsia" w:cstheme="minorEastAsia"/>
          <w:b w:val="0"/>
          <w:sz w:val="28"/>
          <w:szCs w:val="28"/>
        </w:rPr>
        <w:t>项目竣工图纸，对修建道路使用状况进行抽检，</w:t>
      </w:r>
      <w:r>
        <w:rPr>
          <w:rFonts w:hint="eastAsia" w:ascii="Times New Roman" w:hAnsi="Times New Roman" w:eastAsiaTheme="minorEastAsia" w:cstheme="minorEastAsia"/>
          <w:b w:val="0"/>
          <w:spacing w:val="-1"/>
          <w:sz w:val="28"/>
          <w:szCs w:val="28"/>
        </w:rPr>
        <w:t>并出具技术状况评定</w:t>
      </w:r>
      <w:r>
        <w:rPr>
          <w:rFonts w:hint="eastAsia" w:ascii="Times New Roman" w:hAnsi="Times New Roman" w:eastAsiaTheme="minorEastAsia" w:cstheme="minorEastAsia"/>
          <w:b w:val="0"/>
          <w:sz w:val="28"/>
          <w:szCs w:val="28"/>
        </w:rPr>
        <w:t>报告。</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628" w:firstLineChars="200"/>
        <w:jc w:val="both"/>
        <w:textAlignment w:val="auto"/>
        <w:rPr>
          <w:rFonts w:hint="eastAsia" w:ascii="Times New Roman" w:hAnsi="Times New Roman" w:eastAsiaTheme="minorEastAsia" w:cstheme="minorEastAsia"/>
          <w:b w:val="0"/>
          <w:sz w:val="28"/>
          <w:szCs w:val="28"/>
        </w:rPr>
      </w:pPr>
      <w:r>
        <w:rPr>
          <w:rFonts w:hint="eastAsia" w:ascii="Times New Roman" w:hAnsi="Times New Roman" w:eastAsiaTheme="minorEastAsia" w:cstheme="minorEastAsia"/>
          <w:b w:val="0"/>
          <w:spacing w:val="17"/>
          <w:sz w:val="28"/>
          <w:szCs w:val="28"/>
        </w:rPr>
        <w:t>(</w:t>
      </w:r>
      <w:r>
        <w:rPr>
          <w:rFonts w:hint="eastAsia" w:ascii="Times New Roman" w:hAnsi="Times New Roman" w:eastAsiaTheme="minorEastAsia" w:cstheme="minorEastAsia"/>
          <w:b w:val="0"/>
          <w:bCs/>
          <w:spacing w:val="13"/>
          <w:sz w:val="28"/>
          <w:szCs w:val="28"/>
          <w:lang w:eastAsia="zh-CN"/>
        </w:rPr>
        <w:t>三</w:t>
      </w:r>
      <w:r>
        <w:rPr>
          <w:rFonts w:hint="eastAsia" w:ascii="Times New Roman" w:hAnsi="Times New Roman" w:eastAsiaTheme="minorEastAsia" w:cstheme="minorEastAsia"/>
          <w:b w:val="0"/>
          <w:spacing w:val="13"/>
          <w:sz w:val="28"/>
          <w:szCs w:val="28"/>
        </w:rPr>
        <w:t>)针对村道</w:t>
      </w:r>
    </w:p>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552" w:firstLineChars="200"/>
        <w:jc w:val="both"/>
        <w:textAlignment w:val="auto"/>
        <w:rPr>
          <w:rFonts w:hint="eastAsia" w:asciiTheme="minorEastAsia" w:hAnsiTheme="minorEastAsia" w:eastAsiaTheme="minorEastAsia" w:cstheme="minorEastAsia"/>
          <w:b w:val="0"/>
          <w:sz w:val="28"/>
          <w:szCs w:val="28"/>
        </w:rPr>
      </w:pPr>
      <w:r>
        <w:rPr>
          <w:rFonts w:hint="eastAsia" w:ascii="Times New Roman" w:hAnsi="Times New Roman" w:eastAsiaTheme="minorEastAsia" w:cstheme="minorEastAsia"/>
          <w:b w:val="0"/>
          <w:spacing w:val="-2"/>
          <w:sz w:val="28"/>
          <w:szCs w:val="28"/>
        </w:rPr>
        <w:t>由于村道里程较长，逐</w:t>
      </w:r>
      <w:r>
        <w:rPr>
          <w:rFonts w:hint="eastAsia" w:ascii="Times New Roman" w:hAnsi="Times New Roman" w:eastAsiaTheme="minorEastAsia" w:cstheme="minorEastAsia"/>
          <w:b w:val="0"/>
          <w:spacing w:val="-1"/>
          <w:sz w:val="28"/>
          <w:szCs w:val="28"/>
        </w:rPr>
        <w:t>条评定难度较大，因此采用人工调查方式对村道使用技术状况进行普查，最终以汇总表</w:t>
      </w:r>
      <w:r>
        <w:rPr>
          <w:rFonts w:hint="eastAsia" w:ascii="Times New Roman" w:hAnsi="Times New Roman" w:eastAsiaTheme="minorEastAsia" w:cstheme="minorEastAsia"/>
          <w:b w:val="0"/>
          <w:sz w:val="28"/>
          <w:szCs w:val="28"/>
        </w:rPr>
        <w:t>形式将道路技术状况评定相关内容在总报告中予以体现。</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right="0" w:rightChars="0"/>
        <w:jc w:val="left"/>
        <w:textAlignment w:val="auto"/>
        <w:rPr>
          <w:rFonts w:hint="eastAsia" w:ascii="Times New Roman" w:hAnsi="Times New Roman" w:eastAsiaTheme="minorEastAsia" w:cstheme="minorEastAsia"/>
          <w:b/>
          <w:bCs w:val="0"/>
          <w:sz w:val="30"/>
          <w:szCs w:val="28"/>
          <w:highlight w:val="none"/>
        </w:rPr>
      </w:pPr>
      <w:r>
        <w:rPr>
          <w:rFonts w:hint="eastAsia" w:ascii="Times New Roman" w:hAnsi="Times New Roman" w:eastAsiaTheme="minorEastAsia" w:cstheme="minorEastAsia"/>
          <w:b/>
          <w:bCs w:val="0"/>
          <w:sz w:val="30"/>
          <w:szCs w:val="28"/>
          <w:highlight w:val="none"/>
          <w:lang w:eastAsia="zh-CN"/>
        </w:rPr>
        <w:t>六、</w:t>
      </w:r>
      <w:r>
        <w:rPr>
          <w:rFonts w:hint="eastAsia" w:ascii="Times New Roman" w:hAnsi="Times New Roman" w:eastAsiaTheme="minorEastAsia" w:cstheme="minorEastAsia"/>
          <w:b/>
          <w:bCs w:val="0"/>
          <w:sz w:val="30"/>
          <w:szCs w:val="28"/>
          <w:highlight w:val="none"/>
        </w:rPr>
        <w:t>成果要求</w:t>
      </w:r>
    </w:p>
    <w:p>
      <w:pPr>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uto"/>
        <w:ind w:left="0" w:leftChars="0" w:right="0" w:firstLine="560" w:firstLineChars="200"/>
        <w:jc w:val="both"/>
        <w:textAlignment w:val="auto"/>
        <w:rPr>
          <w:rFonts w:hint="eastAsia" w:ascii="Times New Roman" w:hAnsi="Times New Roman" w:eastAsia="宋体" w:cstheme="minorEastAsia"/>
          <w:b w:val="0"/>
          <w:sz w:val="28"/>
          <w:szCs w:val="28"/>
          <w:highlight w:val="none"/>
        </w:rPr>
      </w:pPr>
      <w:r>
        <w:rPr>
          <w:rFonts w:hint="eastAsia" w:ascii="Times New Roman" w:hAnsi="Times New Roman" w:eastAsia="宋体" w:cstheme="minorEastAsia"/>
          <w:b w:val="0"/>
          <w:sz w:val="28"/>
          <w:szCs w:val="28"/>
          <w:highlight w:val="none"/>
        </w:rPr>
        <w:t>主要成果类型包括数据库成果、图件成果、表格成果、文字报告成果等。</w:t>
      </w:r>
    </w:p>
    <w:p>
      <w:pPr>
        <w:pStyle w:val="2"/>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ind w:firstLine="552" w:firstLineChars="200"/>
        <w:jc w:val="both"/>
        <w:textAlignment w:val="auto"/>
        <w:rPr>
          <w:rFonts w:hint="eastAsia" w:ascii="Times New Roman" w:hAnsi="Times New Roman" w:eastAsia="宋体" w:cstheme="minorEastAsia"/>
          <w:b w:val="0"/>
          <w:bCs w:val="0"/>
          <w:spacing w:val="-2"/>
          <w:kern w:val="2"/>
          <w:sz w:val="28"/>
          <w:szCs w:val="28"/>
          <w:lang w:val="en-US" w:eastAsia="zh-CN" w:bidi="ar-SA"/>
        </w:rPr>
      </w:pPr>
      <w:r>
        <w:rPr>
          <w:rFonts w:hint="eastAsia" w:ascii="Times New Roman" w:hAnsi="Times New Roman" w:eastAsia="宋体" w:cstheme="minorEastAsia"/>
          <w:b w:val="0"/>
          <w:bCs w:val="0"/>
          <w:spacing w:val="-2"/>
          <w:kern w:val="2"/>
          <w:sz w:val="28"/>
          <w:szCs w:val="28"/>
          <w:lang w:val="en-US" w:eastAsia="zh-CN" w:bidi="ar-SA"/>
        </w:rPr>
        <w:t>（一）针对县、乡道路，单独出具技术评定报告；</w:t>
      </w:r>
    </w:p>
    <w:p>
      <w:pPr>
        <w:pStyle w:val="2"/>
        <w:keepNext/>
        <w:keepLines/>
        <w:pageBreakBefore w:val="0"/>
        <w:widowControl w:val="0"/>
        <w:numPr>
          <w:ilvl w:val="0"/>
          <w:numId w:val="0"/>
        </w:numPr>
        <w:kinsoku/>
        <w:wordWrap/>
        <w:overflowPunct/>
        <w:topLinePunct w:val="0"/>
        <w:autoSpaceDE/>
        <w:autoSpaceDN/>
        <w:bidi w:val="0"/>
        <w:adjustRightInd/>
        <w:snapToGrid/>
        <w:spacing w:beforeLines="0" w:afterLines="0" w:line="240" w:lineRule="auto"/>
        <w:ind w:firstLine="552" w:firstLineChars="200"/>
        <w:jc w:val="both"/>
        <w:textAlignment w:val="auto"/>
        <w:rPr>
          <w:rFonts w:hint="eastAsia" w:ascii="Times New Roman" w:hAnsi="Times New Roman" w:eastAsia="宋体" w:cstheme="minorEastAsia"/>
          <w:b w:val="0"/>
          <w:bCs w:val="0"/>
          <w:spacing w:val="-2"/>
          <w:kern w:val="2"/>
          <w:sz w:val="28"/>
          <w:szCs w:val="28"/>
          <w:lang w:val="en-US" w:eastAsia="zh-CN" w:bidi="ar-SA"/>
        </w:rPr>
      </w:pPr>
      <w:r>
        <w:rPr>
          <w:rFonts w:hint="eastAsia" w:ascii="Times New Roman" w:hAnsi="Times New Roman" w:eastAsia="宋体" w:cstheme="minorEastAsia"/>
          <w:b w:val="0"/>
          <w:bCs w:val="0"/>
          <w:spacing w:val="-2"/>
          <w:kern w:val="2"/>
          <w:sz w:val="28"/>
          <w:szCs w:val="28"/>
          <w:lang w:val="en-US" w:eastAsia="zh-CN" w:bidi="ar-SA"/>
        </w:rPr>
        <w:t>（二）针对村道，以数据汇总形式出具总技术评定报告；</w:t>
      </w:r>
    </w:p>
    <w:p>
      <w:pPr>
        <w:pageBreakBefore w:val="0"/>
        <w:widowControl w:val="0"/>
        <w:kinsoku/>
        <w:overflowPunct/>
        <w:topLinePunct w:val="0"/>
        <w:bidi w:val="0"/>
        <w:adjustRightInd/>
        <w:snapToGrid/>
        <w:spacing w:line="240" w:lineRule="auto"/>
        <w:jc w:val="both"/>
        <w:textAlignment w:val="auto"/>
        <w:rPr>
          <w:rFonts w:hint="default" w:ascii="Times New Roman" w:hAnsi="Times New Roman" w:eastAsia="宋体"/>
          <w:color w:val="auto"/>
          <w:sz w:val="28"/>
          <w:lang w:val="en-US" w:eastAsia="zh-CN"/>
        </w:rPr>
      </w:pPr>
      <w:r>
        <w:rPr>
          <w:rFonts w:hint="eastAsia" w:ascii="Times New Roman" w:hAnsi="Times New Roman" w:eastAsia="宋体" w:cstheme="minorEastAsia"/>
          <w:b w:val="0"/>
          <w:bCs w:val="0"/>
          <w:spacing w:val="-2"/>
          <w:kern w:val="2"/>
          <w:sz w:val="28"/>
          <w:szCs w:val="28"/>
          <w:lang w:val="en-US" w:eastAsia="zh-CN" w:bidi="ar-SA"/>
        </w:rPr>
        <w:t>（三）针对桥梁，单独出具技术状况评定报告。</w:t>
      </w:r>
    </w:p>
    <w:p>
      <w:pPr>
        <w:rPr>
          <w:rFonts w:hint="eastAsia"/>
          <w:lang w:val="en-US" w:eastAsia="zh-CN"/>
        </w:rPr>
      </w:pPr>
      <w:r>
        <w:rPr>
          <w:rFonts w:hint="eastAsia"/>
          <w:lang w:val="en-US" w:eastAsia="zh-CN"/>
        </w:rPr>
        <w:br w:type="page"/>
      </w:r>
    </w:p>
    <w:p>
      <w:pPr>
        <w:spacing w:line="440" w:lineRule="exact"/>
        <w:ind w:left="0" w:leftChars="0" w:firstLine="0" w:firstLineChars="0"/>
        <w:rPr>
          <w:rFonts w:hint="eastAsia" w:ascii="宋体" w:hAnsi="宋体" w:eastAsia="宋体" w:cs="宋体"/>
          <w:szCs w:val="21"/>
          <w:lang w:val="zh-CN"/>
        </w:rPr>
      </w:pPr>
    </w:p>
    <w:p>
      <w:pPr>
        <w:spacing w:line="440" w:lineRule="exact"/>
        <w:ind w:left="0" w:leftChars="0" w:firstLine="0" w:firstLineChars="0"/>
        <w:rPr>
          <w:rFonts w:hint="eastAsia" w:ascii="宋体" w:hAnsi="宋体" w:eastAsia="宋体" w:cs="宋体"/>
          <w:szCs w:val="21"/>
          <w:lang w:val="zh-CN"/>
        </w:rPr>
      </w:pPr>
      <w:r>
        <w:rPr>
          <w:rFonts w:hint="eastAsia" w:ascii="宋体" w:hAnsi="宋体" w:eastAsia="宋体" w:cs="宋体"/>
          <w:szCs w:val="21"/>
          <w:lang w:val="zh-CN"/>
        </w:rPr>
        <w:t>（封面示例）</w:t>
      </w:r>
    </w:p>
    <w:p>
      <w:pPr>
        <w:spacing w:line="440" w:lineRule="exact"/>
        <w:jc w:val="right"/>
        <w:rPr>
          <w:rFonts w:hint="eastAsia" w:ascii="宋体" w:hAnsi="宋体" w:eastAsia="宋体" w:cs="宋体"/>
          <w:szCs w:val="21"/>
          <w:lang w:val="zh-CN"/>
        </w:rPr>
      </w:pPr>
      <w:r>
        <w:rPr>
          <w:rFonts w:hint="eastAsia" w:ascii="宋体" w:hAnsi="宋体" w:eastAsia="宋体" w:cs="宋体"/>
          <w:szCs w:val="21"/>
          <w:lang w:val="zh-CN"/>
        </w:rPr>
        <w:t>正</w:t>
      </w:r>
      <w:r>
        <w:rPr>
          <w:rFonts w:hint="eastAsia" w:ascii="宋体" w:hAnsi="宋体" w:cs="宋体"/>
          <w:szCs w:val="21"/>
          <w:lang w:val="en-US" w:eastAsia="zh-CN"/>
        </w:rPr>
        <w:t>/副</w:t>
      </w:r>
      <w:r>
        <w:rPr>
          <w:rFonts w:hint="eastAsia" w:ascii="宋体" w:hAnsi="宋体" w:eastAsia="宋体" w:cs="宋体"/>
          <w:szCs w:val="21"/>
          <w:lang w:val="zh-CN"/>
        </w:rPr>
        <w:t>本</w:t>
      </w:r>
    </w:p>
    <w:p>
      <w:pPr>
        <w:spacing w:line="440" w:lineRule="exact"/>
        <w:rPr>
          <w:rFonts w:hint="eastAsia" w:ascii="宋体" w:hAnsi="宋体" w:eastAsia="宋体" w:cs="宋体"/>
          <w:szCs w:val="21"/>
          <w:lang w:val="zh-CN"/>
        </w:rPr>
      </w:pPr>
    </w:p>
    <w:p>
      <w:pPr>
        <w:spacing w:line="440" w:lineRule="exact"/>
        <w:jc w:val="center"/>
        <w:rPr>
          <w:rFonts w:hint="eastAsia" w:ascii="宋体" w:hAnsi="宋体" w:eastAsia="宋体" w:cs="宋体"/>
          <w:szCs w:val="21"/>
          <w:lang w:val="zh-CN"/>
        </w:rPr>
      </w:pPr>
      <w:r>
        <w:rPr>
          <w:rFonts w:hint="eastAsia" w:ascii="宋体" w:hAnsi="宋体" w:eastAsia="宋体" w:cs="宋体"/>
          <w:szCs w:val="21"/>
          <w:lang w:val="zh-CN"/>
        </w:rPr>
        <w:t>投 标 文 件</w:t>
      </w: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项目名称：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项目编号：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投标人（盖公章）：×××公司</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授权代理人（签字）:</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地址：</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联系人：</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联系电话：</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bCs/>
          <w:sz w:val="32"/>
          <w:szCs w:val="36"/>
          <w:lang w:val="en-US" w:eastAsia="zh-CN"/>
        </w:rPr>
      </w:pPr>
      <w:r>
        <w:rPr>
          <w:rFonts w:hint="eastAsia" w:ascii="宋体" w:hAnsi="宋体" w:eastAsia="宋体" w:cs="宋体"/>
          <w:b w:val="0"/>
          <w:kern w:val="2"/>
          <w:sz w:val="28"/>
          <w:szCs w:val="21"/>
          <w:lang w:val="zh-CN" w:eastAsia="zh-CN" w:bidi="ar-SA"/>
        </w:rPr>
        <w:t>编制时间：×年×月×日</w:t>
      </w:r>
      <w:r>
        <w:rPr>
          <w:rFonts w:hint="eastAsia"/>
          <w:lang w:val="en-US" w:eastAsia="zh-CN"/>
        </w:rPr>
        <w:t xml:space="preserve"> </w:t>
      </w:r>
      <w:r>
        <w:rPr>
          <w:rFonts w:hint="eastAsia"/>
          <w:b/>
          <w:bCs/>
          <w:sz w:val="32"/>
          <w:szCs w:val="36"/>
          <w:lang w:val="en-US" w:eastAsia="zh-CN"/>
        </w:rPr>
        <w:t xml:space="preserve"> </w:t>
      </w:r>
    </w:p>
    <w:p>
      <w:pPr>
        <w:rPr>
          <w:rFonts w:hint="eastAsia"/>
          <w:b/>
          <w:bCs/>
          <w:sz w:val="32"/>
          <w:szCs w:val="36"/>
          <w:lang w:val="en-US" w:eastAsia="zh-CN"/>
        </w:rPr>
      </w:pPr>
      <w:r>
        <w:rPr>
          <w:rFonts w:hint="eastAsia"/>
          <w:b/>
          <w:bCs/>
          <w:sz w:val="32"/>
          <w:szCs w:val="36"/>
          <w:lang w:val="en-US" w:eastAsia="zh-CN"/>
        </w:rPr>
        <w:br w:type="page"/>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val="0"/>
          <w:bCs/>
          <w:sz w:val="28"/>
          <w:lang w:eastAsia="zh-CN"/>
        </w:rPr>
      </w:pPr>
      <w:r>
        <w:rPr>
          <w:rFonts w:hint="eastAsia"/>
          <w:b w:val="0"/>
          <w:bCs/>
          <w:sz w:val="28"/>
          <w:lang w:eastAsia="zh-CN"/>
        </w:rPr>
        <w:t>投标文件目录</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附件一、投标函</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cs="宋体"/>
          <w:b w:val="0"/>
          <w:bCs/>
          <w:sz w:val="28"/>
          <w:lang w:val="en-US" w:eastAsia="zh-CN"/>
        </w:rPr>
      </w:pPr>
      <w:r>
        <w:rPr>
          <w:rFonts w:hint="eastAsia" w:ascii="宋体" w:hAnsi="宋体" w:cs="宋体"/>
          <w:b w:val="0"/>
          <w:bCs/>
          <w:sz w:val="28"/>
          <w:lang w:val="en-US" w:eastAsia="zh-CN"/>
        </w:rPr>
        <w:t>附件二、</w:t>
      </w:r>
      <w:r>
        <w:rPr>
          <w:rFonts w:hint="eastAsia" w:ascii="宋体" w:hAnsi="宋体" w:eastAsia="宋体" w:cs="宋体"/>
          <w:b w:val="0"/>
          <w:bCs/>
          <w:sz w:val="28"/>
          <w:lang w:val="en-US" w:eastAsia="zh-CN"/>
        </w:rPr>
        <w:t>法定代表人授权委托书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附件三、</w:t>
      </w:r>
      <w:r>
        <w:rPr>
          <w:rFonts w:hint="eastAsia" w:ascii="宋体" w:hAnsi="宋体" w:cs="宋体"/>
          <w:b w:val="0"/>
          <w:bCs/>
          <w:sz w:val="28"/>
          <w:lang w:val="en-US" w:eastAsia="zh-CN"/>
        </w:rPr>
        <w:t>法定代表人身份证明书</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附件四、投标承诺书</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附件五、投标报价一览表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附件六、投标保证金缴纳凭证复印件</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附件七、投标人资格证明材料</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default"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附件八、项目负责人情况表</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附件九、</w:t>
      </w:r>
      <w:r>
        <w:rPr>
          <w:rFonts w:hint="eastAsia" w:ascii="宋体" w:hAnsi="宋体" w:eastAsia="宋体" w:cs="宋体"/>
          <w:b w:val="0"/>
          <w:bCs/>
          <w:kern w:val="2"/>
          <w:sz w:val="28"/>
          <w:szCs w:val="22"/>
          <w:lang w:val="en-US" w:eastAsia="zh-CN" w:bidi="zh-CN"/>
        </w:rPr>
        <w:t>拟投入本项目的人员一览表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eastAsia="宋体" w:cs="宋体"/>
          <w:b w:val="0"/>
          <w:bCs/>
          <w:kern w:val="2"/>
          <w:sz w:val="28"/>
          <w:szCs w:val="22"/>
          <w:lang w:val="en-US" w:eastAsia="zh-CN" w:bidi="zh-CN"/>
        </w:rPr>
        <w:t>业绩一览表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jc w:val="both"/>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附件十一、</w:t>
      </w:r>
      <w:r>
        <w:rPr>
          <w:rFonts w:hint="eastAsia" w:ascii="宋体" w:hAnsi="宋体" w:cs="宋体"/>
          <w:b w:val="0"/>
          <w:bCs/>
          <w:kern w:val="2"/>
          <w:sz w:val="28"/>
          <w:szCs w:val="22"/>
          <w:lang w:val="en-US" w:eastAsia="zh-CN" w:bidi="zh-CN"/>
        </w:rPr>
        <w:t>针对本项目的技术状况评定方案</w:t>
      </w:r>
      <w:r>
        <w:rPr>
          <w:rFonts w:hint="eastAsia" w:ascii="宋体" w:hAnsi="宋体" w:eastAsia="宋体" w:cs="宋体"/>
          <w:b w:val="0"/>
          <w:bCs/>
          <w:kern w:val="2"/>
          <w:sz w:val="28"/>
          <w:szCs w:val="22"/>
          <w:lang w:val="en-US" w:eastAsia="zh-CN" w:bidi="zh-CN"/>
        </w:rPr>
        <w:t>（格式自拟）</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cs="宋体"/>
          <w:b w:val="0"/>
          <w:bCs/>
          <w:sz w:val="28"/>
          <w:szCs w:val="22"/>
          <w:lang w:val="en-US" w:eastAsia="zh-CN" w:bidi="zh-CN"/>
        </w:rPr>
        <w:t>附件十二、二次报价单（格式自拟）</w:t>
      </w:r>
    </w:p>
    <w:p>
      <w:pPr>
        <w:pStyle w:val="2"/>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三</w:t>
      </w:r>
      <w:r>
        <w:rPr>
          <w:rFonts w:hint="eastAsia" w:ascii="宋体" w:hAnsi="宋体" w:eastAsia="宋体" w:cs="宋体"/>
          <w:b w:val="0"/>
          <w:bCs/>
          <w:sz w:val="28"/>
          <w:szCs w:val="22"/>
          <w:lang w:val="en-US" w:eastAsia="zh-CN" w:bidi="zh-CN"/>
        </w:rPr>
        <w:t>、</w:t>
      </w:r>
      <w:r>
        <w:rPr>
          <w:rFonts w:hint="eastAsia" w:ascii="宋体" w:hAnsi="宋体" w:eastAsia="宋体" w:cs="宋体"/>
          <w:b w:val="0"/>
          <w:bCs/>
          <w:kern w:val="2"/>
          <w:sz w:val="28"/>
          <w:szCs w:val="22"/>
          <w:lang w:val="en-US" w:eastAsia="zh-CN" w:bidi="zh-CN"/>
        </w:rPr>
        <w:t>（投标人）《反商业贿赂承诺书》</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四</w:t>
      </w:r>
      <w:r>
        <w:rPr>
          <w:rFonts w:hint="eastAsia" w:ascii="宋体" w:hAnsi="宋体" w:eastAsia="宋体" w:cs="宋体"/>
          <w:b w:val="0"/>
          <w:bCs/>
          <w:sz w:val="28"/>
          <w:szCs w:val="22"/>
          <w:lang w:val="en-US" w:eastAsia="zh-CN" w:bidi="zh-CN"/>
        </w:rPr>
        <w:t>、</w:t>
      </w:r>
      <w:r>
        <w:rPr>
          <w:rFonts w:hint="eastAsia" w:ascii="宋体" w:hAnsi="宋体" w:eastAsia="宋体" w:cs="宋体"/>
          <w:b w:val="0"/>
          <w:bCs/>
          <w:kern w:val="2"/>
          <w:sz w:val="28"/>
          <w:szCs w:val="22"/>
          <w:lang w:val="en-US" w:eastAsia="zh-CN" w:bidi="zh-CN"/>
        </w:rPr>
        <w:t>中小企业声明函</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eastAsia="宋体" w:cs="宋体"/>
          <w:b w:val="0"/>
          <w:bCs/>
          <w:kern w:val="2"/>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cs="宋体"/>
          <w:b w:val="0"/>
          <w:bCs/>
          <w:sz w:val="28"/>
          <w:szCs w:val="22"/>
          <w:lang w:val="en-US" w:eastAsia="zh-CN" w:bidi="zh-CN"/>
        </w:rPr>
        <w:t>五</w:t>
      </w:r>
      <w:r>
        <w:rPr>
          <w:rFonts w:hint="eastAsia" w:ascii="宋体" w:hAnsi="宋体" w:eastAsia="宋体" w:cs="宋体"/>
          <w:b w:val="0"/>
          <w:bCs/>
          <w:sz w:val="28"/>
          <w:szCs w:val="22"/>
          <w:lang w:val="en-US" w:eastAsia="zh-CN" w:bidi="zh-CN"/>
        </w:rPr>
        <w:t>、</w:t>
      </w:r>
      <w:r>
        <w:rPr>
          <w:rFonts w:hint="eastAsia" w:ascii="宋体" w:hAnsi="宋体" w:eastAsia="宋体" w:cs="宋体"/>
          <w:b w:val="0"/>
          <w:bCs/>
          <w:kern w:val="2"/>
          <w:sz w:val="28"/>
          <w:szCs w:val="22"/>
          <w:lang w:val="en-US" w:eastAsia="zh-CN" w:bidi="zh-CN"/>
        </w:rPr>
        <w:t>监狱企业证明材料</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bCs/>
          <w:sz w:val="32"/>
          <w:szCs w:val="36"/>
        </w:rPr>
      </w:pPr>
      <w:r>
        <w:rPr>
          <w:rFonts w:hint="eastAsia" w:ascii="宋体" w:hAnsi="宋体" w:eastAsia="宋体" w:cs="宋体"/>
          <w:b w:val="0"/>
          <w:bCs/>
          <w:kern w:val="2"/>
          <w:sz w:val="28"/>
          <w:szCs w:val="22"/>
          <w:lang w:val="en-US" w:eastAsia="zh-CN" w:bidi="zh-CN"/>
        </w:rPr>
        <w:t>附件十</w:t>
      </w:r>
      <w:r>
        <w:rPr>
          <w:rFonts w:hint="eastAsia" w:ascii="宋体" w:hAnsi="宋体" w:cs="宋体"/>
          <w:b w:val="0"/>
          <w:bCs/>
          <w:kern w:val="2"/>
          <w:sz w:val="28"/>
          <w:szCs w:val="22"/>
          <w:lang w:val="en-US" w:eastAsia="zh-CN" w:bidi="zh-CN"/>
        </w:rPr>
        <w:t>六</w:t>
      </w:r>
      <w:r>
        <w:rPr>
          <w:rFonts w:hint="eastAsia" w:ascii="宋体" w:hAnsi="宋体" w:eastAsia="宋体" w:cs="宋体"/>
          <w:b w:val="0"/>
          <w:bCs/>
          <w:kern w:val="2"/>
          <w:sz w:val="28"/>
          <w:szCs w:val="22"/>
          <w:lang w:val="en-US" w:eastAsia="zh-CN" w:bidi="zh-CN"/>
        </w:rPr>
        <w:t>、残疾人福利性单位声明函</w:t>
      </w:r>
      <w:r>
        <w:rPr>
          <w:rFonts w:hint="eastAsia"/>
          <w:b/>
          <w:bCs/>
          <w:sz w:val="32"/>
          <w:szCs w:val="36"/>
        </w:rPr>
        <w:br w:type="page"/>
      </w:r>
    </w:p>
    <w:p>
      <w:pPr>
        <w:pStyle w:val="3"/>
        <w:bidi w:val="0"/>
        <w:rPr>
          <w:rFonts w:ascii="宋体" w:hAnsi="宋体"/>
          <w:b/>
          <w:bCs/>
          <w:sz w:val="32"/>
          <w:szCs w:val="32"/>
        </w:rPr>
      </w:pPr>
      <w:bookmarkStart w:id="122" w:name="_Toc5200"/>
      <w:bookmarkStart w:id="123" w:name="_Toc1851"/>
      <w:r>
        <w:rPr>
          <w:rFonts w:hint="eastAsia"/>
          <w:b/>
          <w:bCs/>
          <w:sz w:val="32"/>
          <w:szCs w:val="36"/>
        </w:rPr>
        <w:t>第五部分</w:t>
      </w:r>
      <w:r>
        <w:rPr>
          <w:rFonts w:hint="eastAsia"/>
          <w:b/>
          <w:bCs/>
          <w:sz w:val="32"/>
          <w:szCs w:val="36"/>
          <w:lang w:val="en-US" w:eastAsia="zh-CN"/>
        </w:rPr>
        <w:t xml:space="preserve"> </w:t>
      </w:r>
      <w:r>
        <w:rPr>
          <w:rFonts w:hint="eastAsia"/>
          <w:b/>
          <w:bCs/>
          <w:sz w:val="32"/>
          <w:szCs w:val="36"/>
        </w:rPr>
        <w:t>响应文件格式</w:t>
      </w:r>
      <w:bookmarkEnd w:id="122"/>
      <w:bookmarkEnd w:id="123"/>
    </w:p>
    <w:p>
      <w:pPr>
        <w:pStyle w:val="4"/>
        <w:bidi w:val="0"/>
        <w:outlineLvl w:val="0"/>
      </w:pPr>
      <w:bookmarkStart w:id="124" w:name="_Toc1840"/>
      <w:bookmarkStart w:id="125" w:name="_Toc4664"/>
      <w:bookmarkStart w:id="126" w:name="_Toc19137"/>
      <w:bookmarkStart w:id="127" w:name="_Toc21417"/>
      <w:r>
        <w:rPr>
          <w:rFonts w:hint="eastAsia"/>
        </w:rPr>
        <w:t>附件一</w:t>
      </w:r>
      <w:bookmarkEnd w:id="124"/>
      <w:bookmarkEnd w:id="125"/>
      <w:bookmarkEnd w:id="126"/>
      <w:bookmarkEnd w:id="127"/>
    </w:p>
    <w:p>
      <w:pPr>
        <w:bidi w:val="0"/>
        <w:ind w:left="0" w:leftChars="0" w:firstLine="0" w:firstLineChars="0"/>
        <w:jc w:val="center"/>
      </w:pPr>
      <w:r>
        <w:rPr>
          <w:rFonts w:hint="eastAsia"/>
          <w:lang w:val="en-US" w:eastAsia="zh-CN"/>
        </w:rPr>
        <w:t>投  标</w:t>
      </w:r>
      <w:r>
        <w:rPr>
          <w:rFonts w:hint="eastAsia"/>
        </w:rPr>
        <w:t xml:space="preserve">  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致：</w:t>
      </w:r>
      <w:r>
        <w:rPr>
          <w:rFonts w:hint="eastAsia"/>
          <w:u w:val="single"/>
        </w:rPr>
        <w:t>（采购人）</w:t>
      </w:r>
      <w:r>
        <w:rPr>
          <w:rFonts w:hint="eastAsia"/>
        </w:rPr>
        <w:t>：</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经研究，我们决定参加编号为</w:t>
      </w:r>
      <w:r>
        <w:rPr>
          <w:rFonts w:hint="eastAsia"/>
          <w:u w:val="single"/>
        </w:rPr>
        <w:t xml:space="preserve">              </w:t>
      </w:r>
      <w:r>
        <w:rPr>
          <w:rFonts w:hint="eastAsia"/>
          <w:u w:val="single"/>
          <w:lang w:eastAsia="zh-CN"/>
        </w:rPr>
        <w:t>竞</w:t>
      </w:r>
      <w:r>
        <w:rPr>
          <w:rFonts w:hint="eastAsia"/>
        </w:rPr>
        <w:t>争性磋商活动，为此，我方正式授权（委托代理人）代表我公司签署响应文件，郑重声明以下诸点，并负法律责任。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一、我方提交响应文件，正本1份，副本</w:t>
      </w:r>
      <w:r>
        <w:rPr>
          <w:rFonts w:hint="eastAsia"/>
          <w:lang w:val="en-US" w:eastAsia="zh-CN"/>
        </w:rPr>
        <w:t>2</w:t>
      </w:r>
      <w:r>
        <w:rPr>
          <w:rFonts w:hint="eastAsia"/>
        </w:rPr>
        <w:t>份，报价一览表1份；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二、如果我方的响应文件被接受，我方将履行竞争性磋商文件中规定的每项要求，并按我方响应文件中的承诺按期、按质、按量履约；</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三、我方理解，最低报价不是成交的唯一条件，你们有选择</w:t>
      </w:r>
      <w:r>
        <w:rPr>
          <w:rFonts w:hint="eastAsia"/>
          <w:lang w:eastAsia="zh-CN"/>
        </w:rPr>
        <w:t>供应商</w:t>
      </w:r>
      <w:r>
        <w:rPr>
          <w:rFonts w:hint="eastAsia"/>
        </w:rPr>
        <w:t>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四、我方愿按《中华人民共和国合同法》及其他有关法律、法规的规定，自觉履行自己的全部责任；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五、我方同意按竞争性磋商文件的规定交纳磋商保证金、中标服务费，遵守贵方有关磋商的各项规定；</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六、采购人若发现成交候选</w:t>
      </w:r>
      <w:r>
        <w:rPr>
          <w:rFonts w:hint="eastAsia"/>
          <w:lang w:eastAsia="zh-CN"/>
        </w:rPr>
        <w:t>供应商</w:t>
      </w:r>
      <w:r>
        <w:rPr>
          <w:rFonts w:hint="eastAsia"/>
        </w:rPr>
        <w:t>在竞标过程中提供虚假证明文件，故意隐瞒公司不良信誉、业绩及财务状况，以及存在可能对合同圆满履行造成风险的其他因素等，则按规定取消其成交资格，监管部门依法进行处理。</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七、我方的响应文件有效期为60天。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单位名称（公章）：</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法定代表人（签字或盖章）：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法人授权代表（签字）：</w:t>
      </w:r>
    </w:p>
    <w:p>
      <w:pPr>
        <w:rPr>
          <w:rFonts w:hint="eastAsia"/>
        </w:rPr>
      </w:pPr>
      <w:r>
        <w:rPr>
          <w:rFonts w:hint="eastAsia"/>
        </w:rPr>
        <w:br w:type="page"/>
      </w:r>
    </w:p>
    <w:p>
      <w:pPr>
        <w:pStyle w:val="4"/>
        <w:bidi w:val="0"/>
        <w:outlineLvl w:val="0"/>
      </w:pPr>
      <w:bookmarkStart w:id="128" w:name="_Toc3135"/>
      <w:bookmarkStart w:id="129" w:name="_Toc26989"/>
      <w:bookmarkStart w:id="130" w:name="_Toc24980"/>
      <w:bookmarkStart w:id="131" w:name="_Toc13951"/>
      <w:r>
        <w:rPr>
          <w:rFonts w:hint="eastAsia"/>
        </w:rPr>
        <w:t>附件二</w:t>
      </w:r>
      <w:bookmarkEnd w:id="128"/>
      <w:bookmarkEnd w:id="129"/>
      <w:bookmarkEnd w:id="130"/>
      <w:bookmarkEnd w:id="131"/>
    </w:p>
    <w:p>
      <w:pPr>
        <w:spacing w:line="440" w:lineRule="exact"/>
        <w:jc w:val="center"/>
        <w:rPr>
          <w:rFonts w:hint="eastAsia" w:ascii="宋体" w:hAnsi="宋体" w:eastAsia="宋体" w:cs="宋体"/>
          <w:b/>
          <w:bCs/>
          <w:szCs w:val="21"/>
        </w:rPr>
      </w:pPr>
      <w:r>
        <w:rPr>
          <w:rFonts w:hint="eastAsia" w:ascii="宋体" w:hAnsi="宋体" w:eastAsia="宋体" w:cs="宋体"/>
          <w:b/>
          <w:bCs/>
          <w:szCs w:val="21"/>
        </w:rPr>
        <w:t>法定代表人授权委托书</w:t>
      </w:r>
    </w:p>
    <w:p>
      <w:pPr>
        <w:spacing w:line="440" w:lineRule="exact"/>
        <w:rPr>
          <w:rFonts w:hint="eastAsia" w:ascii="宋体" w:hAnsi="宋体" w:eastAsia="宋体" w:cs="宋体"/>
          <w:szCs w:val="21"/>
        </w:rPr>
      </w:pPr>
    </w:p>
    <w:p>
      <w:pPr>
        <w:spacing w:line="440" w:lineRule="exact"/>
        <w:ind w:firstLine="560" w:firstLineChars="200"/>
        <w:rPr>
          <w:rFonts w:hint="eastAsia" w:ascii="宋体" w:hAnsi="宋体" w:eastAsia="宋体" w:cs="宋体"/>
          <w:szCs w:val="21"/>
        </w:rPr>
      </w:pPr>
      <w:r>
        <w:rPr>
          <w:rFonts w:hint="eastAsia" w:ascii="宋体" w:hAnsi="宋体" w:eastAsia="宋体" w:cs="宋体"/>
          <w:szCs w:val="21"/>
        </w:rPr>
        <w:t>本授权委托书声明：我系 （投标人名称）的法定代表人，现授权委托（投标人名称）的为我的代理人，以（投标人名称）的名义参加（项目名称和项目编号）采购项目的投标活动。代理人在参加整个招标投标活动所签署的一切文件和处理与之相关的一切事物，我均予承认。</w:t>
      </w:r>
    </w:p>
    <w:p>
      <w:pPr>
        <w:spacing w:line="440" w:lineRule="exact"/>
        <w:rPr>
          <w:rFonts w:hint="eastAsia" w:ascii="宋体" w:hAnsi="宋体" w:eastAsia="宋体" w:cs="宋体"/>
          <w:szCs w:val="21"/>
        </w:rPr>
      </w:pPr>
      <w:r>
        <w:rPr>
          <w:rFonts w:hint="eastAsia" w:ascii="宋体" w:hAnsi="宋体" w:eastAsia="宋体" w:cs="宋体"/>
          <w:szCs w:val="21"/>
        </w:rPr>
        <w:t>代理人：   性别：  年龄：</w:t>
      </w:r>
    </w:p>
    <w:p>
      <w:pPr>
        <w:spacing w:line="440" w:lineRule="exact"/>
        <w:rPr>
          <w:rFonts w:hint="eastAsia" w:ascii="宋体" w:hAnsi="宋体" w:eastAsia="宋体" w:cs="宋体"/>
          <w:szCs w:val="21"/>
        </w:rPr>
      </w:pPr>
      <w:r>
        <w:rPr>
          <w:rFonts w:hint="eastAsia" w:ascii="宋体" w:hAnsi="宋体" w:eastAsia="宋体" w:cs="宋体"/>
          <w:szCs w:val="21"/>
        </w:rPr>
        <w:t>部  门：   职务：</w:t>
      </w: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45pt;height:149.25pt;width:234pt;z-index:251663360;mso-width-relative:page;mso-height-relative:page;" fillcolor="#FFFFFF" filled="t" stroked="t" coordsize="21600,21600" o:gfxdata="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l5r+9kAAAAKAQAADwAAAAAAAAABACAA&#10;AAAiAAAAZHJzL2Rvd25yZXYueG1sUEsBAhQAFAAAAAgAh07iQAfSS04MAgAANwQAAA4AAAAAAAAA&#10;AQAgAAAAKAEAAGRycy9lMm9Eb2MueG1sUEsFBgAAAAAGAAYAWQEAAKYFA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183515</wp:posOffset>
                </wp:positionV>
                <wp:extent cx="2971800" cy="1895475"/>
                <wp:effectExtent l="4445" t="4445" r="10795" b="5080"/>
                <wp:wrapNone/>
                <wp:docPr id="7" name="文本框 7"/>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45pt;height:149.25pt;width:234pt;z-index:251662336;mso-width-relative:page;mso-height-relative:page;" fillcolor="#FFFFFF" filled="t" stroked="t" coordsize="21600,21600" o:gfxdata="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9axrdoAAAAKAQAADwAAAAAAAAABACAA&#10;AAAiAAAAZHJzL2Rvd25yZXYueG1sUEsBAhQAFAAAAAgAh07iQIIz2KkLAgAANwQAAA4AAAAAAAAA&#10;AQAgAAAAKQEAAGRycy9lMm9Eb2MueG1sUEsFBgAAAAAGAAYAWQEAAKYFAAAAAA==&#10;">
                <v:fill on="t" focussize="0,0"/>
                <v:stroke color="#000000" joinstyle="miter"/>
                <v:imagedata o:title=""/>
                <o:lock v:ext="edit" aspectratio="f"/>
                <v:textbo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5pt;height:149.25pt;width:234pt;z-index:251661312;mso-width-relative:page;mso-height-relative:page;" fillcolor="#FFFFFF" filled="t" stroked="t" coordsize="21600,21600" o:gfxdata="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UeeLPYAAAACQEAAA8AAAAAAAAAAQAg&#10;AAAAIgAAAGRycy9kb3ducmV2LnhtbFBLAQIUABQAAAAIAIdO4kC7cOqlDgIAADcEAAAOAAAAAAAA&#10;AAEAIAAAACcBAABkcnMvZTJvRG9jLnhtbFBLBQYAAAAABgAGAFkBAACnBQ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18415</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5pt;height:149.25pt;width:234pt;z-index:251660288;mso-width-relative:page;mso-height-relative:page;" fillcolor="#FFFFFF" filled="t" stroked="t" coordsize="21600,21600" o:gfxdata="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2GZT2AAAAAkBAAAPAAAAAAAAAAEAIAAA&#10;ACIAAABkcnMvZG93bnJldi54bWxQSwECFAAUAAAACACHTuJAPpF5QgwCAAA3BAAADgAAAAAAAAAB&#10;ACAAAAAnAQAAZHJzL2Uyb0RvYy54bWxQSwUGAAAAAAYABgBZAQAApQU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法定代表人（签字或盖章）：</w:t>
      </w:r>
    </w:p>
    <w:p>
      <w:pPr>
        <w:spacing w:line="440" w:lineRule="exact"/>
        <w:rPr>
          <w:rFonts w:hint="eastAsia" w:ascii="宋体" w:hAnsi="宋体" w:eastAsia="宋体" w:cs="宋体"/>
          <w:szCs w:val="21"/>
        </w:rPr>
      </w:pPr>
      <w:r>
        <w:rPr>
          <w:rFonts w:hint="eastAsia" w:ascii="宋体" w:hAnsi="宋体" w:eastAsia="宋体" w:cs="宋体"/>
          <w:szCs w:val="21"/>
        </w:rPr>
        <w:t>授权代理人（签字）：</w:t>
      </w:r>
    </w:p>
    <w:p>
      <w:pPr>
        <w:bidi w:val="0"/>
        <w:rPr>
          <w:rFonts w:hint="eastAsia"/>
          <w:lang w:val="en-US" w:eastAsia="zh-CN"/>
        </w:rPr>
      </w:pPr>
      <w:r>
        <w:rPr>
          <w:rFonts w:hint="eastAsia" w:ascii="宋体" w:hAnsi="宋体" w:eastAsia="宋体" w:cs="宋体"/>
          <w:szCs w:val="21"/>
        </w:rPr>
        <w:t>日期：  年  月  日</w:t>
      </w:r>
    </w:p>
    <w:p>
      <w:pPr>
        <w:rPr>
          <w:rFonts w:hint="eastAsia"/>
          <w:lang w:val="en-US" w:eastAsia="zh-CN"/>
        </w:rPr>
      </w:pPr>
      <w:r>
        <w:rPr>
          <w:rFonts w:hint="eastAsia"/>
          <w:lang w:val="en-US" w:eastAsia="zh-CN"/>
        </w:rPr>
        <w:br w:type="page"/>
      </w:r>
    </w:p>
    <w:p>
      <w:pPr>
        <w:pStyle w:val="4"/>
        <w:bidi w:val="0"/>
        <w:outlineLvl w:val="0"/>
      </w:pPr>
      <w:bookmarkStart w:id="132" w:name="_Toc4742"/>
      <w:bookmarkStart w:id="133" w:name="_Toc23910"/>
      <w:bookmarkStart w:id="134" w:name="_Toc16608"/>
      <w:bookmarkStart w:id="135" w:name="_Toc6681"/>
      <w:r>
        <w:rPr>
          <w:rFonts w:hint="eastAsia"/>
        </w:rPr>
        <w:t>附件三</w:t>
      </w:r>
      <w:bookmarkEnd w:id="132"/>
      <w:bookmarkEnd w:id="133"/>
      <w:bookmarkEnd w:id="134"/>
      <w:bookmarkEnd w:id="135"/>
    </w:p>
    <w:p>
      <w:pPr>
        <w:spacing w:line="440" w:lineRule="exact"/>
        <w:jc w:val="center"/>
        <w:rPr>
          <w:rFonts w:hint="eastAsia" w:ascii="宋体" w:hAnsi="宋体" w:eastAsia="宋体" w:cs="宋体"/>
          <w:b/>
          <w:bCs/>
          <w:szCs w:val="21"/>
        </w:rPr>
      </w:pPr>
      <w:r>
        <w:rPr>
          <w:rFonts w:hint="eastAsia" w:ascii="宋体" w:hAnsi="宋体" w:eastAsia="宋体" w:cs="宋体"/>
          <w:b/>
          <w:bCs/>
          <w:szCs w:val="21"/>
        </w:rPr>
        <w:t>法定代表人身份证明书</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单位名称：</w:t>
      </w:r>
    </w:p>
    <w:p>
      <w:pPr>
        <w:spacing w:line="440" w:lineRule="exact"/>
        <w:rPr>
          <w:rFonts w:hint="eastAsia" w:ascii="宋体" w:hAnsi="宋体" w:eastAsia="宋体" w:cs="宋体"/>
          <w:szCs w:val="21"/>
        </w:rPr>
      </w:pPr>
      <w:r>
        <w:rPr>
          <w:rFonts w:hint="eastAsia" w:ascii="宋体" w:hAnsi="宋体" w:eastAsia="宋体" w:cs="宋体"/>
          <w:szCs w:val="21"/>
        </w:rPr>
        <w:t>所属行业：</w:t>
      </w:r>
    </w:p>
    <w:p>
      <w:pPr>
        <w:spacing w:line="440" w:lineRule="exact"/>
        <w:rPr>
          <w:rFonts w:hint="eastAsia" w:ascii="宋体" w:hAnsi="宋体" w:eastAsia="宋体" w:cs="宋体"/>
          <w:szCs w:val="21"/>
        </w:rPr>
      </w:pPr>
      <w:r>
        <w:rPr>
          <w:rFonts w:hint="eastAsia" w:ascii="宋体" w:hAnsi="宋体" w:eastAsia="宋体" w:cs="宋体"/>
          <w:szCs w:val="21"/>
        </w:rPr>
        <w:t>地址：</w:t>
      </w:r>
    </w:p>
    <w:p>
      <w:pPr>
        <w:spacing w:line="440" w:lineRule="exact"/>
        <w:rPr>
          <w:rFonts w:hint="eastAsia" w:ascii="宋体" w:hAnsi="宋体" w:eastAsia="宋体" w:cs="宋体"/>
          <w:szCs w:val="21"/>
        </w:rPr>
      </w:pPr>
      <w:r>
        <w:rPr>
          <w:rFonts w:hint="eastAsia" w:ascii="宋体" w:hAnsi="宋体" w:eastAsia="宋体" w:cs="宋体"/>
          <w:szCs w:val="21"/>
        </w:rPr>
        <w:t>营业期限：</w:t>
      </w:r>
    </w:p>
    <w:p>
      <w:pPr>
        <w:spacing w:line="440" w:lineRule="exact"/>
        <w:rPr>
          <w:rFonts w:hint="eastAsia" w:ascii="宋体" w:hAnsi="宋体" w:eastAsia="宋体" w:cs="宋体"/>
          <w:szCs w:val="21"/>
        </w:rPr>
      </w:pPr>
      <w:r>
        <w:rPr>
          <w:rFonts w:hint="eastAsia" w:ascii="宋体" w:hAnsi="宋体" w:eastAsia="宋体" w:cs="宋体"/>
          <w:szCs w:val="21"/>
        </w:rPr>
        <w:t>成立时间：</w:t>
      </w:r>
    </w:p>
    <w:p>
      <w:pPr>
        <w:spacing w:line="440" w:lineRule="exact"/>
        <w:rPr>
          <w:rFonts w:hint="eastAsia" w:ascii="宋体" w:hAnsi="宋体" w:eastAsia="宋体" w:cs="宋体"/>
          <w:szCs w:val="21"/>
        </w:rPr>
      </w:pPr>
      <w:r>
        <w:rPr>
          <w:rFonts w:hint="eastAsia" w:ascii="宋体" w:hAnsi="宋体" w:eastAsia="宋体" w:cs="宋体"/>
          <w:szCs w:val="21"/>
        </w:rPr>
        <w:t>经营范围：</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姓名：    性别：   年龄：     职务：</w:t>
      </w:r>
    </w:p>
    <w:p>
      <w:pPr>
        <w:spacing w:line="440" w:lineRule="exact"/>
        <w:rPr>
          <w:rFonts w:hint="eastAsia" w:ascii="宋体" w:hAnsi="宋体" w:eastAsia="宋体" w:cs="宋体"/>
          <w:szCs w:val="21"/>
        </w:rPr>
      </w:pPr>
      <w:r>
        <w:rPr>
          <w:rFonts w:hint="eastAsia" w:ascii="宋体" w:hAnsi="宋体" w:eastAsia="宋体" w:cs="宋体"/>
          <w:szCs w:val="21"/>
        </w:rPr>
        <w:t>系（投标人名称）的法定代表人。</w:t>
      </w:r>
    </w:p>
    <w:p>
      <w:pPr>
        <w:spacing w:line="440" w:lineRule="exact"/>
        <w:rPr>
          <w:rFonts w:hint="eastAsia" w:ascii="宋体" w:hAnsi="宋体" w:eastAsia="宋体" w:cs="宋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162560</wp:posOffset>
                </wp:positionV>
                <wp:extent cx="2971800" cy="1895475"/>
                <wp:effectExtent l="4445" t="4445" r="10795" b="5080"/>
                <wp:wrapNone/>
                <wp:docPr id="9" name="文本框 9"/>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45pt;margin-top:12.8pt;height:149.25pt;width:234pt;z-index:251664384;mso-width-relative:page;mso-height-relative:page;" fillcolor="#FFFFFF" filled="t" stroked="t" coordsize="21600,21600" o:gfxdata="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66yhA2QAAAAkBAAAPAAAAAAAAAAEAIAAA&#10;ACIAAABkcnMvZG93bnJldi54bWxQSwECFAAUAAAACACHTuJALfpHjQsCAAA3BAAADgAAAAAAAAAB&#10;ACAAAAAoAQAAZHJzL2Uyb0RvYy54bWxQSwUGAAAAAAYABgBZAQAApQU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540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8" name="文本框 8"/>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9pt;margin-top:12.8pt;height:149.25pt;width:234pt;z-index:251665408;mso-width-relative:page;mso-height-relative:page;" fillcolor="#FFFFFF" filled="t" stroked="t" coordsize="21600,21600" o:gfxdata="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ZOPN9oAAAAKAQAADwAAAAAAAAABACAA&#10;AAAiAAAAZHJzL2Rvd25yZXYueG1sUEsBAhQAFAAAAAgAh07iQJFY5mYLAgAANwQAAA4AAAAAAAAA&#10;AQAgAAAAKQEAAGRycy9lMm9Eb2MueG1sUEsFBgAAAAAGAAYAWQEAAKYFA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特此证明。</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法定代表人（签字、盖章）：</w:t>
      </w:r>
    </w:p>
    <w:p>
      <w:pPr>
        <w:bidi w:val="0"/>
        <w:rPr>
          <w:rFonts w:hint="eastAsia"/>
        </w:rPr>
      </w:pPr>
      <w:r>
        <w:rPr>
          <w:rFonts w:hint="eastAsia" w:ascii="宋体" w:hAnsi="宋体" w:eastAsia="宋体" w:cs="宋体"/>
          <w:szCs w:val="21"/>
        </w:rPr>
        <w:t>日期：   年   月   日</w:t>
      </w:r>
    </w:p>
    <w:p>
      <w:pPr>
        <w:rPr>
          <w:rFonts w:hint="eastAsia"/>
        </w:rPr>
      </w:pPr>
      <w:r>
        <w:rPr>
          <w:rFonts w:hint="eastAsia"/>
        </w:rPr>
        <w:br w:type="page"/>
      </w:r>
    </w:p>
    <w:p>
      <w:pPr>
        <w:pStyle w:val="4"/>
        <w:bidi w:val="0"/>
        <w:outlineLvl w:val="0"/>
      </w:pPr>
      <w:bookmarkStart w:id="136" w:name="_Toc15645"/>
      <w:bookmarkStart w:id="137" w:name="_Toc262"/>
      <w:bookmarkStart w:id="138" w:name="_Toc20526"/>
      <w:bookmarkStart w:id="139" w:name="_Toc4761"/>
      <w:r>
        <w:rPr>
          <w:rFonts w:hint="eastAsia"/>
        </w:rPr>
        <w:t>附件四</w:t>
      </w:r>
      <w:bookmarkEnd w:id="136"/>
      <w:bookmarkEnd w:id="137"/>
      <w:bookmarkEnd w:id="138"/>
      <w:bookmarkEnd w:id="139"/>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投标承诺书</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致：（采购人名称）</w:t>
      </w:r>
    </w:p>
    <w:p>
      <w:pPr>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rPr>
        <w:t>我方收到并研究了贵方（项目名称、项目编号）项目的磋商文件，愿意按照磋商文件规定的内容承担该项目的投标任务，严格执行我方所承诺的责任和义务。为此，我方郑重声明以下诸点，并负法律责任。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1、我方按采购文件要求提交全部投标文件；我方愿按《中华人民共和国政府采购法》及其他有关法律、法规的规定，自觉履行自己的全部责任；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2、我方同意在投标有效期内遵守本投标文件，在此期限期满前的任何时间，本投标文件一直对我们具有约束力；</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3、如果我方投标文件被接受，我方将按照磋商文件的规定，我方保证将按采购要求和投标文件中的承诺按期、按质、按量交付使用方；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4、如果我方成交，我方将在磋商文件规定的时间内按采购要求提供履约担保。如果我方违约，除投标保证金不予退还外，贵方有权终止我方成交并选择其它成交人；</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5、如果我方成交，我方将在磋商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单位；</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6、一旦我方成交，我方愿意按磋商要求承担招标代理服务费；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7、贵方的成交通知书和本项目磋商文件及我方的投标文件将构成约束双方的附件；</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8、如果我方未成交，贵方没有必要对我方做出任何解释和说明，我方将充分尊重和理解贵方的选择；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9、我方的投标响应文件自提交投标文件截止之日起有效期为天。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投标人（盖公章）：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法定代表人（签字、盖章）：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授权代理人（签字）：</w:t>
      </w:r>
    </w:p>
    <w:p>
      <w:pPr>
        <w:rPr>
          <w:rFonts w:hint="eastAsia"/>
          <w:b/>
          <w:bCs/>
          <w:lang w:eastAsia="zh-CN"/>
        </w:rPr>
      </w:pPr>
      <w:r>
        <w:rPr>
          <w:rFonts w:hint="eastAsia" w:ascii="宋体" w:hAnsi="宋体" w:eastAsia="宋体" w:cs="宋体"/>
          <w:color w:val="auto"/>
          <w:szCs w:val="21"/>
        </w:rPr>
        <w:t>日期：年月日</w:t>
      </w:r>
      <w:r>
        <w:rPr>
          <w:rFonts w:hint="eastAsia"/>
          <w:b/>
          <w:bCs/>
          <w:lang w:eastAsia="zh-CN"/>
        </w:rPr>
        <w:br w:type="page"/>
      </w:r>
    </w:p>
    <w:p>
      <w:pPr>
        <w:pStyle w:val="4"/>
        <w:bidi w:val="0"/>
        <w:outlineLvl w:val="0"/>
      </w:pPr>
      <w:bookmarkStart w:id="140" w:name="_Toc21685"/>
      <w:bookmarkStart w:id="141" w:name="_Toc16410"/>
      <w:bookmarkStart w:id="142" w:name="_Toc31459"/>
      <w:bookmarkStart w:id="143" w:name="_Toc2049"/>
      <w:r>
        <w:rPr>
          <w:rFonts w:hint="eastAsia"/>
        </w:rPr>
        <w:t>附件五</w:t>
      </w:r>
      <w:bookmarkEnd w:id="140"/>
      <w:bookmarkEnd w:id="141"/>
      <w:bookmarkEnd w:id="142"/>
      <w:bookmarkEnd w:id="143"/>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投标报价一览表</w:t>
      </w:r>
    </w:p>
    <w:p>
      <w:pPr>
        <w:spacing w:line="440" w:lineRule="exact"/>
        <w:rPr>
          <w:rFonts w:hint="eastAsia" w:ascii="宋体" w:hAnsi="宋体" w:eastAsia="宋体" w:cs="宋体"/>
          <w:sz w:val="28"/>
          <w:szCs w:val="28"/>
          <w:u w:val="single"/>
        </w:rPr>
      </w:pPr>
      <w:r>
        <w:rPr>
          <w:rFonts w:hint="eastAsia" w:ascii="宋体" w:hAnsi="宋体" w:eastAsia="宋体" w:cs="宋体"/>
          <w:sz w:val="28"/>
          <w:szCs w:val="28"/>
        </w:rPr>
        <w:t>项目名称：                       项目编号：</w:t>
      </w:r>
    </w:p>
    <w:tbl>
      <w:tblPr>
        <w:tblStyle w:val="20"/>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582"/>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54" w:type="dxa"/>
            <w:noWrap w:val="0"/>
            <w:vAlign w:val="center"/>
          </w:tcPr>
          <w:p>
            <w:pPr>
              <w:spacing w:line="40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序号</w:t>
            </w:r>
          </w:p>
        </w:tc>
        <w:tc>
          <w:tcPr>
            <w:tcW w:w="158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项目</w:t>
            </w:r>
          </w:p>
        </w:tc>
        <w:tc>
          <w:tcPr>
            <w:tcW w:w="639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1</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总价</w:t>
            </w:r>
          </w:p>
        </w:tc>
        <w:tc>
          <w:tcPr>
            <w:tcW w:w="6392" w:type="dxa"/>
            <w:noWrap w:val="0"/>
            <w:vAlign w:val="center"/>
          </w:tcPr>
          <w:p>
            <w:pPr>
              <w:spacing w:line="400" w:lineRule="exact"/>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（小写）</w:t>
            </w:r>
          </w:p>
          <w:p>
            <w:pPr>
              <w:spacing w:line="400" w:lineRule="exact"/>
              <w:ind w:left="0" w:leftChars="0" w:firstLine="0" w:firstLineChars="0"/>
              <w:rPr>
                <w:rFonts w:hint="eastAsia" w:ascii="宋体" w:hAnsi="宋体" w:eastAsia="宋体" w:cs="宋体"/>
                <w:color w:val="auto"/>
                <w:sz w:val="28"/>
                <w:szCs w:val="28"/>
              </w:rPr>
            </w:pPr>
          </w:p>
          <w:p>
            <w:pPr>
              <w:spacing w:line="400" w:lineRule="exact"/>
              <w:ind w:left="0" w:leftChars="0" w:firstLine="0" w:firstLineChars="0"/>
              <w:rPr>
                <w:rFonts w:hint="eastAsia" w:ascii="宋体" w:hAnsi="宋体" w:eastAsia="宋体" w:cs="宋体"/>
                <w:color w:val="0000FF"/>
                <w:sz w:val="28"/>
                <w:szCs w:val="28"/>
              </w:rPr>
            </w:pPr>
            <w:r>
              <w:rPr>
                <w:rFonts w:hint="eastAsia" w:ascii="宋体" w:hAnsi="宋体" w:eastAsia="宋体" w:cs="宋体"/>
                <w:color w:val="auto"/>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2</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服务期限</w:t>
            </w:r>
          </w:p>
        </w:tc>
        <w:tc>
          <w:tcPr>
            <w:tcW w:w="6392" w:type="dxa"/>
            <w:noWrap w:val="0"/>
            <w:vAlign w:val="center"/>
          </w:tcPr>
          <w:p>
            <w:pPr>
              <w:spacing w:line="400" w:lineRule="exact"/>
              <w:rPr>
                <w:rFonts w:hint="eastAsia" w:ascii="宋体" w:hAnsi="宋体" w:eastAsia="宋体" w:cs="宋体"/>
                <w:color w:val="0000FF"/>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3</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6392" w:type="dxa"/>
            <w:noWrap w:val="0"/>
            <w:vAlign w:val="center"/>
          </w:tcPr>
          <w:p>
            <w:pPr>
              <w:spacing w:line="400" w:lineRule="exact"/>
              <w:rPr>
                <w:rFonts w:hint="eastAsia" w:ascii="宋体" w:hAnsi="宋体" w:eastAsia="宋体" w:cs="宋体"/>
                <w:color w:val="0000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lang w:eastAsia="zh-CN"/>
              </w:rPr>
            </w:pPr>
            <w:r>
              <w:rPr>
                <w:rFonts w:hint="eastAsia" w:ascii="宋体" w:hAnsi="宋体" w:cs="宋体"/>
                <w:sz w:val="28"/>
                <w:szCs w:val="28"/>
                <w:lang w:val="en-US" w:eastAsia="zh-CN"/>
              </w:rPr>
              <w:t>4</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报价说明</w:t>
            </w:r>
          </w:p>
        </w:tc>
        <w:tc>
          <w:tcPr>
            <w:tcW w:w="6392" w:type="dxa"/>
            <w:noWrap w:val="0"/>
            <w:vAlign w:val="center"/>
          </w:tcPr>
          <w:p>
            <w:pPr>
              <w:spacing w:line="400" w:lineRule="exact"/>
              <w:rPr>
                <w:rFonts w:hint="eastAsia" w:ascii="宋体" w:hAnsi="宋体" w:eastAsia="宋体" w:cs="宋体"/>
                <w:color w:val="0000FF"/>
                <w:sz w:val="28"/>
                <w:szCs w:val="28"/>
              </w:rPr>
            </w:pPr>
          </w:p>
        </w:tc>
      </w:tr>
    </w:tbl>
    <w:p>
      <w:pPr>
        <w:pStyle w:val="33"/>
        <w:ind w:firstLine="420"/>
        <w:rPr>
          <w:rFonts w:hint="eastAsia" w:ascii="宋体" w:hAnsi="宋体" w:eastAsia="宋体" w:cs="宋体"/>
          <w:sz w:val="28"/>
          <w:szCs w:val="28"/>
          <w:lang w:eastAsia="zh-CN"/>
        </w:rPr>
      </w:pPr>
      <w:r>
        <w:rPr>
          <w:rFonts w:hint="eastAsia" w:eastAsia="宋体" w:cs="宋体"/>
          <w:b/>
          <w:bCs/>
          <w:sz w:val="28"/>
          <w:szCs w:val="28"/>
          <w:lang w:eastAsia="zh-CN"/>
        </w:rPr>
        <w:t>（</w:t>
      </w:r>
      <w:r>
        <w:rPr>
          <w:rFonts w:hint="eastAsia" w:eastAsia="宋体" w:cs="宋体"/>
          <w:b/>
          <w:bCs/>
          <w:sz w:val="28"/>
          <w:szCs w:val="28"/>
          <w:lang w:val="en-US" w:eastAsia="zh-CN"/>
        </w:rPr>
        <w:t>此表需单独密封一份</w:t>
      </w:r>
      <w:r>
        <w:rPr>
          <w:rFonts w:hint="eastAsia" w:eastAsia="宋体" w:cs="宋体"/>
          <w:b/>
          <w:bCs/>
          <w:sz w:val="28"/>
          <w:szCs w:val="28"/>
          <w:lang w:eastAsia="zh-CN"/>
        </w:rPr>
        <w:t>）</w:t>
      </w:r>
    </w:p>
    <w:p>
      <w:pPr>
        <w:spacing w:line="440" w:lineRule="exact"/>
        <w:rPr>
          <w:rFonts w:hint="eastAsia" w:ascii="宋体" w:hAnsi="宋体" w:eastAsia="宋体" w:cs="宋体"/>
          <w:sz w:val="28"/>
          <w:szCs w:val="28"/>
        </w:rPr>
      </w:pPr>
      <w:r>
        <w:rPr>
          <w:rFonts w:hint="eastAsia" w:ascii="宋体" w:hAnsi="宋体" w:eastAsia="宋体" w:cs="宋体"/>
          <w:sz w:val="28"/>
          <w:szCs w:val="28"/>
        </w:rPr>
        <w:t>备注：</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、投标报价包括投标人为实施本项目全部工作内容所包括的全部含税价格的体现。</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、投标人必须自行考虑本项目在实施期间的一切可能产生的费用。在合同执行过程中，采购人将不再另行支付与本项目相关的任何费用（非本项目要求的其它内容除外）。</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b w:val="0"/>
          <w:bCs w:val="0"/>
          <w:u w:val="single"/>
        </w:rPr>
      </w:pPr>
      <w:r>
        <w:rPr>
          <w:rFonts w:hint="eastAsia" w:ascii="宋体" w:hAnsi="宋体" w:eastAsia="宋体" w:cs="宋体"/>
          <w:sz w:val="28"/>
          <w:szCs w:val="28"/>
        </w:rPr>
        <w:t>日期：  年  月  日</w:t>
      </w:r>
      <w:r>
        <w:rPr>
          <w:rFonts w:hint="eastAsia"/>
          <w:b w:val="0"/>
          <w:bCs w:val="0"/>
          <w:u w:val="single"/>
        </w:rPr>
        <w:br w:type="page"/>
      </w:r>
    </w:p>
    <w:p>
      <w:pPr>
        <w:pStyle w:val="4"/>
        <w:bidi w:val="0"/>
        <w:outlineLvl w:val="0"/>
        <w:rPr>
          <w:rFonts w:hint="eastAsia" w:ascii="宋体" w:hAnsi="宋体"/>
          <w:b/>
          <w:bCs/>
          <w:sz w:val="22"/>
        </w:rPr>
      </w:pPr>
      <w:bookmarkStart w:id="144" w:name="_Toc21100"/>
      <w:bookmarkStart w:id="145" w:name="_Toc8458"/>
      <w:bookmarkStart w:id="146" w:name="_Toc13952"/>
      <w:bookmarkStart w:id="147" w:name="_Toc15125"/>
      <w:r>
        <w:rPr>
          <w:rFonts w:hint="eastAsia" w:ascii="Times New Roman" w:hAnsi="Times New Roman" w:eastAsia="宋体"/>
        </w:rPr>
        <w:t>附件六</w:t>
      </w:r>
      <w:bookmarkEnd w:id="144"/>
      <w:bookmarkEnd w:id="145"/>
      <w:bookmarkEnd w:id="146"/>
      <w:bookmarkEnd w:id="147"/>
      <w:r>
        <w:rPr>
          <w:rFonts w:hint="eastAsia" w:ascii="宋体" w:hAnsi="宋体"/>
          <w:b/>
          <w:bCs/>
          <w:sz w:val="22"/>
        </w:rPr>
        <w:t xml:space="preserve">              </w:t>
      </w:r>
    </w:p>
    <w:p>
      <w:pPr>
        <w:ind w:left="0" w:leftChars="0" w:firstLine="0" w:firstLineChars="0"/>
        <w:jc w:val="center"/>
        <w:rPr>
          <w:rFonts w:hint="eastAsia"/>
          <w:lang w:val="en-US" w:eastAsia="zh-CN"/>
        </w:rPr>
      </w:pPr>
      <w:r>
        <w:rPr>
          <w:rFonts w:hint="eastAsia"/>
          <w:b/>
          <w:bCs/>
          <w:sz w:val="32"/>
          <w:szCs w:val="24"/>
          <w:lang w:val="en-US" w:eastAsia="zh-CN"/>
        </w:rPr>
        <w:t>投标保证金缴纳凭证复印件</w:t>
      </w:r>
    </w:p>
    <w:p>
      <w:r>
        <w:rPr>
          <w:rFonts w:hint="eastAsia"/>
          <w:lang w:val="en-US" w:eastAsia="zh-CN"/>
        </w:rPr>
        <w:br w:type="page"/>
      </w:r>
    </w:p>
    <w:p>
      <w:pPr>
        <w:pStyle w:val="4"/>
        <w:bidi w:val="0"/>
        <w:outlineLvl w:val="0"/>
      </w:pPr>
      <w:bookmarkStart w:id="148" w:name="_Toc30295"/>
      <w:bookmarkStart w:id="149" w:name="_Toc27471"/>
      <w:bookmarkStart w:id="150" w:name="_Toc22508"/>
      <w:bookmarkStart w:id="151" w:name="_Toc22939"/>
      <w:r>
        <w:rPr>
          <w:rFonts w:hint="eastAsia"/>
        </w:rPr>
        <w:t>附件七</w:t>
      </w:r>
      <w:bookmarkEnd w:id="148"/>
      <w:bookmarkEnd w:id="149"/>
      <w:bookmarkEnd w:id="150"/>
      <w:bookmarkEnd w:id="151"/>
    </w:p>
    <w:p>
      <w:pPr>
        <w:spacing w:line="360" w:lineRule="auto"/>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投标人资格证明材料</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附件七按</w:t>
      </w:r>
      <w:r>
        <w:rPr>
          <w:rFonts w:hint="eastAsia" w:ascii="宋体" w:hAnsi="宋体" w:eastAsia="宋体" w:cs="宋体"/>
          <w:color w:val="auto"/>
          <w:sz w:val="28"/>
          <w:szCs w:val="28"/>
        </w:rPr>
        <w:t xml:space="preserve">以下按顺序封装如下材料： </w:t>
      </w: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营业执照或事业单位法人证</w:t>
      </w:r>
      <w:r>
        <w:rPr>
          <w:rFonts w:hint="eastAsia" w:ascii="宋体" w:hAnsi="宋体" w:eastAsia="宋体" w:cs="宋体"/>
          <w:color w:val="auto"/>
          <w:sz w:val="28"/>
          <w:szCs w:val="28"/>
        </w:rPr>
        <w:t>复印件加盖公章；</w:t>
      </w: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资质证书复印件加盖公章；</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、近 3 年内，投标企业在参加政府采购和经营活动中没有违法和不良记录声明函（格式自拟，加盖公章，法定代表人签字或盖章）；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信用中国”网（www.creditchina.gov.cn）、中国政府采购网（www.ccgp.gov.cn）被列入失信被执行人、政府采购严重违法失信行为记录名单、税收违法黑名单的（尚在处罚期内的），将拒绝其参加本次政府采购活动，需提供网站截图。</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、投标人须提供最近一年（2021）年度财务状况报告或财务报表；</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、企业简介加盖公章；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提供招标文件中要求的其他有效证书及需要说明的资料。</w:t>
      </w:r>
    </w:p>
    <w:p>
      <w:pPr>
        <w:spacing w:line="360" w:lineRule="auto"/>
        <w:jc w:val="left"/>
        <w:rPr>
          <w:rFonts w:hint="eastAsia" w:ascii="宋体" w:hAnsi="宋体" w:eastAsia="宋体" w:cs="宋体"/>
          <w:color w:val="auto"/>
          <w:sz w:val="28"/>
          <w:szCs w:val="28"/>
          <w:lang w:val="en-US" w:eastAsia="zh-CN"/>
        </w:rPr>
      </w:pPr>
    </w:p>
    <w:p>
      <w:pPr>
        <w:bidi w:val="0"/>
        <w:rPr>
          <w:rFonts w:hint="eastAsia"/>
          <w:b w:val="0"/>
          <w:bCs w:val="0"/>
          <w:u w:val="single"/>
        </w:rPr>
      </w:pPr>
      <w:r>
        <w:rPr>
          <w:rFonts w:hint="eastAsia" w:ascii="宋体" w:hAnsi="宋体" w:eastAsia="宋体" w:cs="宋体"/>
          <w:color w:val="auto"/>
          <w:sz w:val="28"/>
          <w:szCs w:val="28"/>
        </w:rPr>
        <w:t>投标人投标时必须将上述各项内容按要求装订于投标文件正副本中，如缺项则视为无效投标。</w:t>
      </w:r>
    </w:p>
    <w:p>
      <w:pPr>
        <w:rPr>
          <w:rFonts w:hint="eastAsia"/>
          <w:b w:val="0"/>
          <w:bCs w:val="0"/>
          <w:u w:val="single"/>
        </w:rPr>
      </w:pPr>
      <w:r>
        <w:rPr>
          <w:rFonts w:hint="eastAsia"/>
          <w:b w:val="0"/>
          <w:bCs w:val="0"/>
          <w:u w:val="single"/>
        </w:rPr>
        <w:br w:type="page"/>
      </w:r>
    </w:p>
    <w:p>
      <w:pPr>
        <w:pStyle w:val="4"/>
        <w:bidi w:val="0"/>
      </w:pPr>
      <w:bookmarkStart w:id="152" w:name="_Toc13247"/>
      <w:bookmarkStart w:id="153" w:name="_Toc11910"/>
      <w:bookmarkStart w:id="154" w:name="_Toc8300"/>
      <w:r>
        <w:rPr>
          <w:rFonts w:hint="eastAsia"/>
        </w:rPr>
        <w:t>附件八</w:t>
      </w:r>
      <w:bookmarkEnd w:id="152"/>
      <w:bookmarkEnd w:id="153"/>
      <w:bookmarkEnd w:id="154"/>
    </w:p>
    <w:p>
      <w:pPr>
        <w:pStyle w:val="5"/>
        <w:bidi w:val="0"/>
        <w:ind w:left="0" w:leftChars="0" w:firstLine="0" w:firstLineChars="0"/>
        <w:jc w:val="center"/>
        <w:rPr>
          <w:rFonts w:hint="eastAsia"/>
        </w:rPr>
      </w:pPr>
      <w:r>
        <w:rPr>
          <w:rFonts w:hint="eastAsia"/>
          <w:lang w:val="en-US" w:eastAsia="zh-CN"/>
        </w:rPr>
        <w:t>项目</w:t>
      </w:r>
      <w:r>
        <w:rPr>
          <w:rFonts w:hint="eastAsia"/>
        </w:rPr>
        <w:t>负责人情况表</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04"/>
        <w:gridCol w:w="1067"/>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vAlign w:val="center"/>
          </w:tcPr>
          <w:p>
            <w:pPr>
              <w:pStyle w:val="28"/>
              <w:bidi w:val="0"/>
              <w:rPr>
                <w:rFonts w:hint="eastAsia"/>
                <w:lang w:val="zh-CN" w:eastAsia="zh-CN"/>
              </w:rPr>
            </w:pPr>
            <w:r>
              <w:rPr>
                <w:rFonts w:hint="eastAsia"/>
                <w:lang w:val="zh-CN"/>
              </w:rPr>
              <w:t>序号</w:t>
            </w:r>
          </w:p>
        </w:tc>
        <w:tc>
          <w:tcPr>
            <w:tcW w:w="1304" w:type="dxa"/>
            <w:vAlign w:val="center"/>
          </w:tcPr>
          <w:p>
            <w:pPr>
              <w:pStyle w:val="28"/>
              <w:bidi w:val="0"/>
              <w:rPr>
                <w:rFonts w:hint="eastAsia"/>
                <w:lang w:val="zh-CN" w:eastAsia="zh-CN"/>
              </w:rPr>
            </w:pPr>
            <w:r>
              <w:rPr>
                <w:rFonts w:hint="eastAsia"/>
                <w:lang w:val="zh-CN"/>
              </w:rPr>
              <w:t>姓名</w:t>
            </w:r>
          </w:p>
        </w:tc>
        <w:tc>
          <w:tcPr>
            <w:tcW w:w="1067" w:type="dxa"/>
            <w:vAlign w:val="center"/>
          </w:tcPr>
          <w:p>
            <w:pPr>
              <w:pStyle w:val="28"/>
              <w:bidi w:val="0"/>
              <w:rPr>
                <w:rFonts w:hint="eastAsia"/>
                <w:lang w:val="zh-CN" w:eastAsia="zh-CN"/>
              </w:rPr>
            </w:pPr>
            <w:r>
              <w:rPr>
                <w:rFonts w:hint="eastAsia"/>
                <w:lang w:val="zh-CN"/>
              </w:rPr>
              <w:t>学历</w:t>
            </w:r>
          </w:p>
        </w:tc>
        <w:tc>
          <w:tcPr>
            <w:tcW w:w="1772" w:type="dxa"/>
            <w:vAlign w:val="center"/>
          </w:tcPr>
          <w:p>
            <w:pPr>
              <w:pStyle w:val="28"/>
              <w:bidi w:val="0"/>
              <w:rPr>
                <w:rFonts w:hint="eastAsia"/>
                <w:lang w:val="en-US" w:eastAsia="zh-CN"/>
              </w:rPr>
            </w:pPr>
            <w:r>
              <w:rPr>
                <w:rFonts w:hint="eastAsia"/>
                <w:lang w:val="en-US" w:eastAsia="zh-CN"/>
              </w:rPr>
              <w:t>职称或</w:t>
            </w:r>
          </w:p>
          <w:p>
            <w:pPr>
              <w:pStyle w:val="28"/>
              <w:bidi w:val="0"/>
              <w:rPr>
                <w:rFonts w:hint="eastAsia"/>
                <w:lang w:val="zh-CN" w:eastAsia="zh-CN"/>
              </w:rPr>
            </w:pPr>
            <w:r>
              <w:rPr>
                <w:rFonts w:hint="eastAsia"/>
                <w:lang w:val="en-US" w:eastAsia="zh-CN"/>
              </w:rPr>
              <w:t>执业资格</w:t>
            </w:r>
          </w:p>
        </w:tc>
        <w:tc>
          <w:tcPr>
            <w:tcW w:w="1772" w:type="dxa"/>
            <w:vAlign w:val="center"/>
          </w:tcPr>
          <w:p>
            <w:pPr>
              <w:pStyle w:val="28"/>
              <w:bidi w:val="0"/>
              <w:rPr>
                <w:rFonts w:hint="eastAsia"/>
                <w:lang w:val="zh-CN" w:eastAsia="zh-CN"/>
              </w:rPr>
            </w:pPr>
            <w:r>
              <w:rPr>
                <w:rFonts w:hint="eastAsia"/>
                <w:lang w:val="zh-CN"/>
              </w:rPr>
              <w:t>身份证号</w:t>
            </w:r>
          </w:p>
        </w:tc>
        <w:tc>
          <w:tcPr>
            <w:tcW w:w="1772" w:type="dxa"/>
            <w:vAlign w:val="center"/>
          </w:tcPr>
          <w:p>
            <w:pPr>
              <w:pStyle w:val="28"/>
              <w:bidi w:val="0"/>
              <w:rPr>
                <w:rFonts w:hint="eastAsia"/>
                <w:lang w:val="zh-CN" w:eastAsia="zh-CN"/>
              </w:rPr>
            </w:pPr>
            <w:r>
              <w:rPr>
                <w:rFonts w:hint="eastAsia"/>
                <w:lang w:val="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tcPr>
          <w:p>
            <w:pPr>
              <w:pStyle w:val="28"/>
              <w:bidi w:val="0"/>
            </w:pPr>
          </w:p>
        </w:tc>
        <w:tc>
          <w:tcPr>
            <w:tcW w:w="1304" w:type="dxa"/>
          </w:tcPr>
          <w:p>
            <w:pPr>
              <w:pStyle w:val="28"/>
              <w:bidi w:val="0"/>
            </w:pPr>
          </w:p>
        </w:tc>
        <w:tc>
          <w:tcPr>
            <w:tcW w:w="1067" w:type="dxa"/>
          </w:tcPr>
          <w:p>
            <w:pPr>
              <w:pStyle w:val="28"/>
              <w:bidi w:val="0"/>
            </w:pPr>
          </w:p>
        </w:tc>
        <w:tc>
          <w:tcPr>
            <w:tcW w:w="1772" w:type="dxa"/>
          </w:tcPr>
          <w:p>
            <w:pPr>
              <w:pStyle w:val="28"/>
              <w:bidi w:val="0"/>
            </w:pPr>
          </w:p>
        </w:tc>
        <w:tc>
          <w:tcPr>
            <w:tcW w:w="1772" w:type="dxa"/>
          </w:tcPr>
          <w:p>
            <w:pPr>
              <w:pStyle w:val="28"/>
              <w:bidi w:val="0"/>
            </w:pPr>
          </w:p>
        </w:tc>
        <w:tc>
          <w:tcPr>
            <w:tcW w:w="1772" w:type="dxa"/>
          </w:tcPr>
          <w:p>
            <w:pPr>
              <w:pStyle w:val="28"/>
              <w:bidi w:val="0"/>
            </w:pPr>
          </w:p>
        </w:tc>
      </w:tr>
    </w:tbl>
    <w:p>
      <w:pPr>
        <w:bidi w:val="0"/>
        <w:rPr>
          <w:rFonts w:hint="eastAsia"/>
        </w:rPr>
      </w:pPr>
    </w:p>
    <w:p>
      <w:pPr>
        <w:bidi w:val="0"/>
        <w:rPr>
          <w:rFonts w:hint="eastAsia"/>
          <w:b w:val="0"/>
          <w:bCs w:val="0"/>
          <w:u w:val="single"/>
        </w:rPr>
      </w:pPr>
      <w:r>
        <w:rPr>
          <w:rFonts w:hint="eastAsia"/>
          <w:b w:val="0"/>
          <w:bCs w:val="0"/>
        </w:rPr>
        <w:t>单位公章：</w:t>
      </w:r>
      <w:r>
        <w:rPr>
          <w:rFonts w:hint="eastAsia"/>
          <w:b w:val="0"/>
          <w:bCs w:val="0"/>
          <w:u w:val="single"/>
        </w:rPr>
        <w:t xml:space="preserve">          </w:t>
      </w:r>
    </w:p>
    <w:p>
      <w:pPr>
        <w:bidi w:val="0"/>
        <w:rPr>
          <w:rFonts w:hint="eastAsia"/>
          <w:b w:val="0"/>
          <w:bCs w:val="0"/>
          <w:u w:val="single"/>
        </w:rPr>
      </w:pPr>
      <w:r>
        <w:rPr>
          <w:rFonts w:hint="eastAsia"/>
          <w:b w:val="0"/>
          <w:bCs w:val="0"/>
        </w:rPr>
        <w:t>法定代表人或授权代表签字：</w:t>
      </w:r>
      <w:r>
        <w:rPr>
          <w:rFonts w:hint="eastAsia"/>
          <w:b w:val="0"/>
          <w:bCs w:val="0"/>
          <w:u w:val="single"/>
        </w:rPr>
        <w:t xml:space="preserve">    </w:t>
      </w:r>
      <w:r>
        <w:rPr>
          <w:rFonts w:hint="eastAsia"/>
          <w:b w:val="0"/>
          <w:bCs w:val="0"/>
          <w:u w:val="single"/>
          <w:lang w:val="en-US" w:eastAsia="zh-CN"/>
        </w:rPr>
        <w:t xml:space="preserve">  </w:t>
      </w:r>
      <w:r>
        <w:rPr>
          <w:rFonts w:hint="eastAsia"/>
          <w:b w:val="0"/>
          <w:bCs w:val="0"/>
          <w:u w:val="single"/>
        </w:rPr>
        <w:t xml:space="preserve">  </w:t>
      </w:r>
    </w:p>
    <w:p>
      <w:pPr>
        <w:ind w:left="0" w:leftChars="0" w:firstLine="0" w:firstLineChars="0"/>
        <w:rPr>
          <w:rFonts w:hint="default" w:eastAsia="宋体"/>
          <w:b w:val="0"/>
          <w:bCs w:val="0"/>
          <w:u w:val="single"/>
          <w:lang w:val="en-US" w:eastAsia="zh-CN"/>
        </w:rPr>
      </w:pPr>
      <w:r>
        <w:rPr>
          <w:rFonts w:hint="eastAsia"/>
          <w:b w:val="0"/>
          <w:bCs w:val="0"/>
          <w:u w:val="none"/>
          <w:lang w:val="en-US" w:eastAsia="zh-CN"/>
        </w:rPr>
        <w:t>注：需附项目负责人身份证、职称证等</w:t>
      </w:r>
    </w:p>
    <w:p>
      <w:pPr>
        <w:rPr>
          <w:rFonts w:hint="eastAsia"/>
        </w:rPr>
      </w:pPr>
      <w:bookmarkStart w:id="155" w:name="_Toc10238"/>
      <w:bookmarkStart w:id="156" w:name="_Toc32016"/>
      <w:r>
        <w:rPr>
          <w:rFonts w:hint="eastAsia"/>
        </w:rPr>
        <w:br w:type="page"/>
      </w:r>
    </w:p>
    <w:p>
      <w:pPr>
        <w:pStyle w:val="4"/>
        <w:bidi w:val="0"/>
      </w:pPr>
      <w:bookmarkStart w:id="157" w:name="_Toc13883"/>
      <w:r>
        <w:rPr>
          <w:rFonts w:hint="eastAsia"/>
        </w:rPr>
        <w:t>附件九</w:t>
      </w:r>
      <w:bookmarkEnd w:id="155"/>
      <w:bookmarkEnd w:id="156"/>
      <w:bookmarkEnd w:id="157"/>
      <w:r>
        <w:rPr>
          <w:rFonts w:hint="eastAsia"/>
        </w:rPr>
        <w:t xml:space="preserve">     </w:t>
      </w:r>
    </w:p>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拟投入本项目的人员一览表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exact"/>
          <w:jc w:val="center"/>
        </w:trPr>
        <w:tc>
          <w:tcPr>
            <w:tcW w:w="1276" w:type="dxa"/>
            <w:noWrap w:val="0"/>
            <w:vAlign w:val="center"/>
          </w:tcPr>
          <w:p>
            <w:pPr>
              <w:spacing w:line="440" w:lineRule="exact"/>
              <w:ind w:left="0" w:leftChars="0" w:firstLine="0" w:firstLineChars="0"/>
              <w:rPr>
                <w:rFonts w:hint="eastAsia" w:ascii="宋体" w:hAnsi="宋体" w:eastAsia="宋体" w:cs="宋体"/>
                <w:sz w:val="28"/>
                <w:szCs w:val="28"/>
                <w:lang w:eastAsia="zh-CN"/>
              </w:rPr>
            </w:pPr>
            <w:r>
              <w:rPr>
                <w:rFonts w:hint="eastAsia" w:ascii="宋体" w:hAnsi="宋体" w:cs="宋体"/>
                <w:sz w:val="28"/>
                <w:szCs w:val="28"/>
                <w:lang w:eastAsia="zh-CN"/>
              </w:rPr>
              <w:t>序号</w:t>
            </w:r>
          </w:p>
        </w:tc>
        <w:tc>
          <w:tcPr>
            <w:tcW w:w="1183"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姓名</w:t>
            </w:r>
          </w:p>
        </w:tc>
        <w:tc>
          <w:tcPr>
            <w:tcW w:w="945"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年龄</w:t>
            </w:r>
          </w:p>
        </w:tc>
        <w:tc>
          <w:tcPr>
            <w:tcW w:w="1137"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专业</w:t>
            </w:r>
          </w:p>
        </w:tc>
        <w:tc>
          <w:tcPr>
            <w:tcW w:w="1359"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在本项目中担任的岗位</w:t>
            </w:r>
          </w:p>
        </w:tc>
        <w:tc>
          <w:tcPr>
            <w:tcW w:w="1470"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从事类似工作年限</w:t>
            </w:r>
          </w:p>
        </w:tc>
        <w:tc>
          <w:tcPr>
            <w:tcW w:w="1142" w:type="dxa"/>
            <w:noWrap w:val="0"/>
            <w:vAlign w:val="center"/>
          </w:tcPr>
          <w:p>
            <w:pPr>
              <w:spacing w:line="440" w:lineRule="exact"/>
              <w:ind w:left="0" w:leftChars="0" w:firstLine="280" w:firstLineChars="100"/>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bl>
    <w:p>
      <w:pPr>
        <w:spacing w:line="440" w:lineRule="exact"/>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我单位承诺以上填报内容真实。如不真实，将按照有关规定接受处理。</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法定代表人（签字或盖章）：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rPr>
      </w:pPr>
      <w:r>
        <w:rPr>
          <w:rFonts w:hint="eastAsia" w:ascii="宋体" w:hAnsi="宋体" w:eastAsia="宋体" w:cs="宋体"/>
          <w:sz w:val="28"/>
          <w:szCs w:val="28"/>
        </w:rPr>
        <w:t>日期：  年  月  日</w:t>
      </w:r>
      <w:r>
        <w:rPr>
          <w:rFonts w:hint="eastAsia"/>
        </w:rPr>
        <w:br w:type="page"/>
      </w:r>
    </w:p>
    <w:p>
      <w:pPr>
        <w:pStyle w:val="4"/>
        <w:bidi w:val="0"/>
        <w:rPr>
          <w:rFonts w:hint="eastAsia"/>
          <w:lang w:val="en-US" w:eastAsia="zh-CN"/>
        </w:rPr>
      </w:pPr>
      <w:bookmarkStart w:id="158" w:name="_Toc20330"/>
      <w:bookmarkStart w:id="159" w:name="_Toc17597"/>
      <w:bookmarkStart w:id="160" w:name="_Toc3604"/>
      <w:r>
        <w:rPr>
          <w:rFonts w:hint="eastAsia"/>
          <w:lang w:val="en-US" w:eastAsia="zh-CN"/>
        </w:rPr>
        <w:t>附件十</w:t>
      </w:r>
      <w:bookmarkEnd w:id="158"/>
      <w:bookmarkEnd w:id="159"/>
      <w:bookmarkEnd w:id="160"/>
    </w:p>
    <w:p>
      <w:pPr>
        <w:spacing w:before="54"/>
        <w:ind w:left="696" w:right="761" w:firstLine="0"/>
        <w:jc w:val="center"/>
        <w:rPr>
          <w:rFonts w:hint="eastAsia" w:ascii="宋体" w:hAnsi="宋体" w:eastAsia="宋体" w:cs="宋体"/>
          <w:b/>
          <w:sz w:val="28"/>
          <w:szCs w:val="28"/>
          <w:lang w:eastAsia="zh-CN"/>
        </w:rPr>
      </w:pPr>
      <w:r>
        <w:rPr>
          <w:rFonts w:hint="eastAsia" w:ascii="宋体" w:hAnsi="宋体" w:cs="宋体"/>
          <w:b/>
          <w:sz w:val="28"/>
          <w:szCs w:val="28"/>
          <w:lang w:eastAsia="zh-CN"/>
        </w:rPr>
        <w:t>业绩一览表</w:t>
      </w:r>
    </w:p>
    <w:p>
      <w:pPr>
        <w:pStyle w:val="8"/>
        <w:spacing w:after="29"/>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项目名称：</w:t>
      </w:r>
    </w:p>
    <w:tbl>
      <w:tblPr>
        <w:tblStyle w:val="20"/>
        <w:tblW w:w="9185"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70"/>
        <w:gridCol w:w="1538"/>
        <w:gridCol w:w="2106"/>
        <w:gridCol w:w="1482"/>
        <w:gridCol w:w="1559"/>
        <w:gridCol w:w="153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bottom w:val="single" w:color="000000" w:sz="6" w:space="0"/>
              <w:right w:val="single" w:color="000000" w:sz="6" w:space="0"/>
            </w:tcBorders>
          </w:tcPr>
          <w:p>
            <w:pPr>
              <w:spacing w:before="114" w:line="306" w:lineRule="exact"/>
              <w:ind w:left="0" w:leftChars="0" w:right="212" w:firstLine="0" w:firstLineChars="0"/>
              <w:jc w:val="both"/>
              <w:rPr>
                <w:rFonts w:hint="eastAsia" w:ascii="宋体" w:hAnsi="宋体" w:eastAsia="宋体" w:cs="宋体"/>
                <w:sz w:val="28"/>
                <w:szCs w:val="28"/>
              </w:rPr>
            </w:pPr>
            <w:r>
              <w:rPr>
                <w:rFonts w:hint="eastAsia" w:ascii="宋体" w:hAnsi="宋体" w:eastAsia="宋体" w:cs="宋体"/>
                <w:sz w:val="28"/>
                <w:szCs w:val="28"/>
              </w:rPr>
              <w:t>序号</w:t>
            </w:r>
          </w:p>
        </w:tc>
        <w:tc>
          <w:tcPr>
            <w:tcW w:w="1538"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项目名称</w:t>
            </w:r>
          </w:p>
        </w:tc>
        <w:tc>
          <w:tcPr>
            <w:tcW w:w="2106"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项目实施单位</w:t>
            </w:r>
          </w:p>
        </w:tc>
        <w:tc>
          <w:tcPr>
            <w:tcW w:w="1482"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合同金额</w:t>
            </w:r>
          </w:p>
        </w:tc>
        <w:tc>
          <w:tcPr>
            <w:tcW w:w="1559"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实施时间</w:t>
            </w:r>
          </w:p>
        </w:tc>
        <w:tc>
          <w:tcPr>
            <w:tcW w:w="1530" w:type="dxa"/>
            <w:tcBorders>
              <w:left w:val="single" w:color="000000" w:sz="6" w:space="0"/>
              <w:bottom w:val="single" w:color="000000" w:sz="6" w:space="0"/>
            </w:tcBorders>
          </w:tcPr>
          <w:p>
            <w:pPr>
              <w:spacing w:before="114" w:line="306" w:lineRule="exact"/>
              <w:ind w:left="0" w:leftChars="0" w:right="485" w:firstLine="0" w:firstLineChars="0"/>
              <w:jc w:val="both"/>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2"/>
              <w:ind w:left="3"/>
              <w:jc w:val="center"/>
              <w:rPr>
                <w:rFonts w:hint="eastAsia" w:ascii="宋体" w:hAnsi="宋体" w:eastAsia="宋体" w:cs="宋体"/>
                <w:sz w:val="28"/>
                <w:szCs w:val="28"/>
              </w:rPr>
            </w:pPr>
            <w:r>
              <w:rPr>
                <w:rFonts w:hint="eastAsia" w:ascii="宋体" w:hAnsi="宋体" w:eastAsia="宋体" w:cs="宋体"/>
                <w:sz w:val="28"/>
                <w:szCs w:val="28"/>
              </w:rPr>
              <w:t>1</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jc w:val="center"/>
              <w:rPr>
                <w:rFonts w:hint="eastAsia" w:ascii="宋体" w:hAnsi="宋体" w:eastAsia="宋体" w:cs="宋体"/>
                <w:sz w:val="28"/>
                <w:szCs w:val="28"/>
              </w:rPr>
            </w:pPr>
            <w:r>
              <w:rPr>
                <w:rFonts w:hint="eastAsia" w:ascii="宋体" w:hAnsi="宋体" w:eastAsia="宋体" w:cs="宋体"/>
                <w:sz w:val="28"/>
                <w:szCs w:val="28"/>
              </w:rPr>
              <w:t>2</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4" w:line="306" w:lineRule="exact"/>
              <w:ind w:left="3"/>
              <w:jc w:val="center"/>
              <w:rPr>
                <w:rFonts w:hint="eastAsia" w:ascii="宋体" w:hAnsi="宋体" w:eastAsia="宋体" w:cs="宋体"/>
                <w:sz w:val="28"/>
                <w:szCs w:val="28"/>
              </w:rPr>
            </w:pPr>
            <w:r>
              <w:rPr>
                <w:rFonts w:hint="eastAsia" w:ascii="宋体" w:hAnsi="宋体" w:eastAsia="宋体" w:cs="宋体"/>
                <w:sz w:val="28"/>
                <w:szCs w:val="28"/>
              </w:rPr>
              <w:t>3</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jc w:val="center"/>
              <w:rPr>
                <w:rFonts w:hint="eastAsia" w:ascii="宋体" w:hAnsi="宋体" w:eastAsia="宋体" w:cs="宋体"/>
                <w:sz w:val="28"/>
                <w:szCs w:val="28"/>
              </w:rPr>
            </w:pPr>
            <w:r>
              <w:rPr>
                <w:rFonts w:hint="eastAsia" w:ascii="宋体" w:hAnsi="宋体" w:eastAsia="宋体" w:cs="宋体"/>
                <w:sz w:val="28"/>
                <w:szCs w:val="28"/>
              </w:rPr>
              <w:t>4</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39" w:hRule="atLeast"/>
          <w:jc w:val="center"/>
        </w:trPr>
        <w:tc>
          <w:tcPr>
            <w:tcW w:w="970" w:type="dxa"/>
            <w:tcBorders>
              <w:top w:val="single" w:color="000000" w:sz="6" w:space="0"/>
              <w:right w:val="single" w:color="000000" w:sz="6" w:space="0"/>
            </w:tcBorders>
          </w:tcPr>
          <w:p>
            <w:pPr>
              <w:spacing w:before="114" w:line="306" w:lineRule="exact"/>
              <w:ind w:left="215" w:right="212"/>
              <w:jc w:val="center"/>
              <w:rPr>
                <w:rFonts w:hint="eastAsia" w:ascii="宋体" w:hAnsi="宋体" w:eastAsia="宋体" w:cs="宋体"/>
                <w:sz w:val="28"/>
                <w:szCs w:val="28"/>
              </w:rPr>
            </w:pPr>
            <w:r>
              <w:rPr>
                <w:rFonts w:hint="eastAsia" w:ascii="宋体" w:hAnsi="宋体" w:eastAsia="宋体" w:cs="宋体"/>
                <w:sz w:val="28"/>
                <w:szCs w:val="28"/>
              </w:rPr>
              <w:t>……</w:t>
            </w:r>
          </w:p>
        </w:tc>
        <w:tc>
          <w:tcPr>
            <w:tcW w:w="1538"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tcBorders>
          </w:tcPr>
          <w:p>
            <w:pPr>
              <w:rPr>
                <w:rFonts w:hint="eastAsia" w:ascii="宋体" w:hAnsi="宋体" w:eastAsia="宋体" w:cs="宋体"/>
                <w:sz w:val="28"/>
                <w:szCs w:val="28"/>
              </w:rPr>
            </w:pPr>
          </w:p>
        </w:tc>
      </w:tr>
    </w:tbl>
    <w:p>
      <w:pPr>
        <w:pStyle w:val="8"/>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注：1、项目业绩需附</w:t>
      </w:r>
      <w:r>
        <w:rPr>
          <w:rFonts w:hint="eastAsia" w:ascii="宋体" w:hAnsi="宋体" w:eastAsia="宋体" w:cs="宋体"/>
          <w:sz w:val="28"/>
          <w:szCs w:val="28"/>
          <w:lang w:val="en-US" w:eastAsia="zh-CN"/>
        </w:rPr>
        <w:t>中标通知书</w:t>
      </w:r>
      <w:r>
        <w:rPr>
          <w:rFonts w:hint="eastAsia" w:ascii="宋体" w:hAnsi="宋体" w:eastAsia="宋体" w:cs="宋体"/>
          <w:sz w:val="28"/>
          <w:szCs w:val="28"/>
        </w:rPr>
        <w:t>或合同复印件</w:t>
      </w:r>
      <w:r>
        <w:rPr>
          <w:rFonts w:hint="eastAsia" w:ascii="宋体" w:hAnsi="宋体" w:cs="宋体"/>
          <w:sz w:val="28"/>
          <w:szCs w:val="28"/>
          <w:lang w:eastAsia="zh-CN"/>
        </w:rPr>
        <w:t>，</w:t>
      </w:r>
      <w:r>
        <w:rPr>
          <w:rFonts w:hint="eastAsia" w:ascii="宋体" w:hAnsi="宋体" w:eastAsia="宋体" w:cs="宋体"/>
          <w:sz w:val="28"/>
          <w:szCs w:val="28"/>
        </w:rPr>
        <w:t>不附相关证明文件不算业绩。</w:t>
      </w:r>
    </w:p>
    <w:p>
      <w:pPr>
        <w:pStyle w:val="8"/>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2、如无业绩也需附本表，内容填“无”。</w:t>
      </w:r>
    </w:p>
    <w:p>
      <w:pPr>
        <w:pStyle w:val="8"/>
        <w:keepNext w:val="0"/>
        <w:keepLines w:val="0"/>
        <w:pageBreakBefore w:val="0"/>
        <w:widowControl w:val="0"/>
        <w:kinsoku/>
        <w:wordWrap/>
        <w:overflowPunct/>
        <w:topLinePunct w:val="0"/>
        <w:autoSpaceDE w:val="0"/>
        <w:autoSpaceDN w:val="0"/>
        <w:bidi w:val="0"/>
        <w:adjustRightInd/>
        <w:snapToGrid/>
        <w:spacing w:line="360" w:lineRule="auto"/>
        <w:ind w:right="477"/>
        <w:textAlignment w:val="auto"/>
        <w:rPr>
          <w:rFonts w:hint="eastAsia" w:ascii="宋体" w:hAnsi="宋体" w:eastAsia="宋体" w:cs="宋体"/>
          <w:sz w:val="28"/>
          <w:szCs w:val="28"/>
        </w:rPr>
      </w:pPr>
      <w:r>
        <w:rPr>
          <w:rFonts w:hint="eastAsia" w:ascii="宋体" w:hAnsi="宋体" w:eastAsia="宋体" w:cs="宋体"/>
          <w:sz w:val="28"/>
          <w:szCs w:val="28"/>
        </w:rPr>
        <w:t>3、响应供应商必须确保上表信息的真实性，采购人保留因响应供应商提供虚假信息采取的法律权利。</w:t>
      </w:r>
    </w:p>
    <w:p>
      <w:pPr>
        <w:pStyle w:val="8"/>
        <w:spacing w:before="3"/>
        <w:rPr>
          <w:rFonts w:hint="eastAsia" w:ascii="宋体" w:hAnsi="宋体" w:eastAsia="宋体" w:cs="宋体"/>
          <w:sz w:val="28"/>
          <w:szCs w:val="28"/>
        </w:rPr>
      </w:pPr>
    </w:p>
    <w:p>
      <w:pPr>
        <w:pStyle w:val="8"/>
        <w:rPr>
          <w:rFonts w:hint="eastAsia" w:ascii="宋体" w:hAnsi="宋体" w:eastAsia="宋体" w:cs="宋体"/>
          <w:sz w:val="28"/>
          <w:szCs w:val="28"/>
        </w:rPr>
      </w:pPr>
      <w:r>
        <w:rPr>
          <w:rFonts w:hint="eastAsia" w:ascii="宋体" w:hAnsi="宋体" w:eastAsia="宋体" w:cs="宋体"/>
          <w:sz w:val="28"/>
          <w:szCs w:val="28"/>
        </w:rPr>
        <w:t>投标人（盖章）：</w:t>
      </w:r>
    </w:p>
    <w:p>
      <w:pPr>
        <w:pStyle w:val="8"/>
        <w:tabs>
          <w:tab w:val="left" w:pos="7487"/>
        </w:tabs>
        <w:spacing w:line="487" w:lineRule="auto"/>
        <w:ind w:right="35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 xml:space="preserve">： </w:t>
      </w:r>
    </w:p>
    <w:p>
      <w:pPr>
        <w:bidi w:val="0"/>
        <w:ind w:left="0" w:leftChars="0" w:firstLine="560" w:firstLineChars="200"/>
        <w:jc w:val="both"/>
        <w:rPr>
          <w:rFonts w:hint="eastAsia" w:ascii="宋体" w:hAnsi="宋体" w:eastAsia="宋体" w:cs="宋体"/>
          <w:sz w:val="28"/>
          <w:szCs w:val="28"/>
        </w:rPr>
      </w:pPr>
      <w:r>
        <w:rPr>
          <w:rFonts w:hint="eastAsia" w:ascii="宋体" w:hAnsi="宋体" w:eastAsia="宋体" w:cs="宋体"/>
          <w:sz w:val="28"/>
          <w:szCs w:val="28"/>
        </w:rPr>
        <w:t>日期：</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2"/>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附件十一</w:t>
      </w:r>
    </w:p>
    <w:p>
      <w:pPr>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lang w:val="en-US" w:eastAsia="zh-CN"/>
        </w:rPr>
      </w:pPr>
      <w:r>
        <w:rPr>
          <w:rFonts w:hint="eastAsia" w:ascii="宋体" w:hAnsi="宋体" w:cs="宋体"/>
          <w:b/>
          <w:bCs w:val="0"/>
          <w:sz w:val="28"/>
          <w:szCs w:val="22"/>
          <w:lang w:val="en-US" w:eastAsia="zh-CN" w:bidi="zh-CN"/>
        </w:rPr>
        <w:t>针对本项目的技术状况评定方案</w:t>
      </w:r>
      <w:r>
        <w:rPr>
          <w:rFonts w:hint="eastAsia" w:ascii="宋体" w:hAnsi="宋体" w:eastAsia="宋体" w:cs="宋体"/>
          <w:b/>
          <w:bCs w:val="0"/>
          <w:sz w:val="28"/>
          <w:szCs w:val="22"/>
          <w:lang w:val="en-US" w:eastAsia="zh-CN" w:bidi="zh-CN"/>
        </w:rPr>
        <w:t>（格式自拟）</w:t>
      </w:r>
    </w:p>
    <w:p>
      <w:pPr>
        <w:pStyle w:val="8"/>
        <w:keepNext w:val="0"/>
        <w:keepLines w:val="0"/>
        <w:pageBreakBefore w:val="0"/>
        <w:widowControl w:val="0"/>
        <w:numPr>
          <w:ilvl w:val="0"/>
          <w:numId w:val="4"/>
        </w:numPr>
        <w:kinsoku/>
        <w:wordWrap/>
        <w:overflowPunct/>
        <w:topLinePunct w:val="0"/>
        <w:autoSpaceDE w:val="0"/>
        <w:autoSpaceDN w:val="0"/>
        <w:bidi w:val="0"/>
        <w:adjustRightInd/>
        <w:snapToGrid/>
        <w:spacing w:before="0" w:line="360" w:lineRule="auto"/>
        <w:ind w:right="476"/>
        <w:textAlignment w:val="auto"/>
        <w:rPr>
          <w:rFonts w:hint="eastAsia" w:ascii="宋体" w:hAnsi="宋体" w:eastAsia="宋体" w:cs="宋体"/>
          <w:sz w:val="28"/>
          <w:szCs w:val="28"/>
        </w:rPr>
      </w:pPr>
      <w:r>
        <w:rPr>
          <w:rFonts w:hint="eastAsia" w:ascii="宋体" w:hAnsi="宋体" w:eastAsia="宋体" w:cs="宋体"/>
          <w:sz w:val="28"/>
          <w:szCs w:val="28"/>
        </w:rPr>
        <w:t>响应供应商须针对本项目实际情况编制完整详细的</w:t>
      </w:r>
      <w:r>
        <w:rPr>
          <w:rFonts w:hint="eastAsia" w:ascii="宋体" w:hAnsi="宋体" w:cs="宋体"/>
          <w:sz w:val="28"/>
          <w:szCs w:val="28"/>
          <w:lang w:val="en-US" w:eastAsia="zh-CN"/>
        </w:rPr>
        <w:t>技术状况评定</w:t>
      </w:r>
      <w:r>
        <w:rPr>
          <w:rFonts w:hint="eastAsia" w:ascii="宋体" w:hAnsi="宋体" w:eastAsia="宋体" w:cs="宋体"/>
          <w:sz w:val="28"/>
          <w:szCs w:val="28"/>
        </w:rPr>
        <w:t>方案。方案的编制必须科学合理、真实可行，能充分体现出自身技术和专业优势。</w:t>
      </w:r>
    </w:p>
    <w:p>
      <w:pPr>
        <w:spacing w:before="0"/>
        <w:ind w:left="0" w:leftChars="0" w:right="764"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bidi="zh-CN"/>
        </w:rPr>
        <w:t>2、应包含项目背景、工作目标的理解分析，</w:t>
      </w:r>
      <w:r>
        <w:rPr>
          <w:rFonts w:hint="eastAsia" w:ascii="宋体" w:hAnsi="宋体" w:eastAsia="宋体" w:cs="宋体"/>
          <w:sz w:val="28"/>
          <w:szCs w:val="28"/>
        </w:rPr>
        <w:t>完整详细的</w:t>
      </w:r>
      <w:r>
        <w:rPr>
          <w:rFonts w:hint="eastAsia" w:ascii="宋体" w:hAnsi="宋体" w:cs="宋体"/>
          <w:sz w:val="28"/>
          <w:szCs w:val="28"/>
          <w:lang w:val="en-US" w:eastAsia="zh-CN"/>
        </w:rPr>
        <w:t>技术状况评定</w:t>
      </w:r>
      <w:r>
        <w:rPr>
          <w:rFonts w:hint="eastAsia" w:ascii="宋体" w:hAnsi="宋体" w:eastAsia="宋体" w:cs="宋体"/>
          <w:sz w:val="28"/>
          <w:szCs w:val="28"/>
        </w:rPr>
        <w:t>方案</w:t>
      </w:r>
      <w:r>
        <w:rPr>
          <w:rFonts w:hint="eastAsia" w:ascii="宋体" w:hAnsi="宋体" w:eastAsia="宋体" w:cs="宋体"/>
          <w:sz w:val="28"/>
          <w:szCs w:val="28"/>
          <w:lang w:val="en-US" w:eastAsia="zh-CN" w:bidi="zh-CN"/>
        </w:rPr>
        <w:t>，</w:t>
      </w:r>
      <w:r>
        <w:rPr>
          <w:rFonts w:hint="eastAsia" w:ascii="宋体" w:hAnsi="宋体" w:cs="宋体"/>
          <w:sz w:val="28"/>
          <w:szCs w:val="28"/>
          <w:lang w:val="en-US" w:eastAsia="zh-CN" w:bidi="zh-CN"/>
        </w:rPr>
        <w:t>后续保障服务、进度计划及保证质量和进度的措施等内容。</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投标人（盖章）：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textAlignment w:val="auto"/>
        <w:rPr>
          <w:rFonts w:hint="eastAsia" w:ascii="宋体" w:hAnsi="宋体" w:eastAsia="宋体" w:cs="宋体"/>
          <w:spacing w:val="-19"/>
          <w:sz w:val="28"/>
          <w:szCs w:val="28"/>
        </w:rPr>
      </w:pPr>
      <w:r>
        <w:rPr>
          <w:rFonts w:hint="eastAsia" w:ascii="宋体" w:hAnsi="宋体" w:eastAsia="宋体" w:cs="宋体"/>
          <w:sz w:val="28"/>
          <w:szCs w:val="28"/>
        </w:rPr>
        <w:t>被授权人签字或盖章</w:t>
      </w:r>
      <w:r>
        <w:rPr>
          <w:rFonts w:hint="eastAsia" w:ascii="宋体" w:hAnsi="宋体" w:eastAsia="宋体" w:cs="宋体"/>
          <w:spacing w:val="-19"/>
          <w:sz w:val="28"/>
          <w:szCs w:val="28"/>
        </w:rPr>
        <w:t xml:space="preserve">： </w:t>
      </w:r>
    </w:p>
    <w:p>
      <w:pPr>
        <w:rPr>
          <w:rFonts w:hint="eastAsia" w:ascii="宋体" w:hAnsi="宋体" w:eastAsia="宋体" w:cs="宋体"/>
          <w:sz w:val="28"/>
          <w:szCs w:val="28"/>
          <w:lang w:eastAsia="zh-CN"/>
        </w:rPr>
      </w:pPr>
      <w:r>
        <w:rPr>
          <w:rFonts w:hint="eastAsia" w:ascii="宋体" w:hAnsi="宋体" w:eastAsia="宋体" w:cs="宋体"/>
          <w:sz w:val="28"/>
          <w:szCs w:val="28"/>
        </w:rPr>
        <w:t>日</w:t>
      </w:r>
      <w:r>
        <w:rPr>
          <w:rFonts w:hint="eastAsia" w:ascii="宋体" w:hAnsi="宋体" w:eastAsia="宋体" w:cs="宋体"/>
          <w:sz w:val="28"/>
          <w:szCs w:val="28"/>
        </w:rPr>
        <w:tab/>
      </w:r>
      <w:r>
        <w:rPr>
          <w:rFonts w:hint="eastAsia" w:ascii="宋体" w:hAnsi="宋体" w:eastAsia="宋体" w:cs="宋体"/>
          <w:sz w:val="28"/>
          <w:szCs w:val="28"/>
        </w:rPr>
        <w:t>期</w:t>
      </w:r>
      <w:r>
        <w:rPr>
          <w:rFonts w:hint="eastAsia" w:ascii="宋体" w:hAnsi="宋体" w:eastAsia="宋体" w:cs="宋体"/>
          <w:sz w:val="28"/>
          <w:szCs w:val="28"/>
          <w:lang w:eastAsia="zh-CN"/>
        </w:rPr>
        <w:t>：</w:t>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宋体" w:hAnsi="宋体" w:eastAsia="宋体" w:cs="宋体"/>
          <w:sz w:val="28"/>
          <w:szCs w:val="28"/>
          <w:lang w:eastAsia="zh-CN"/>
        </w:rPr>
        <w:br w:type="page"/>
      </w:r>
      <w:r>
        <w:rPr>
          <w:rFonts w:hint="eastAsia" w:ascii="Times New Roman" w:hAnsi="Times New Roman" w:eastAsia="宋体" w:cstheme="minorBidi"/>
          <w:b/>
          <w:kern w:val="2"/>
          <w:sz w:val="30"/>
          <w:szCs w:val="24"/>
          <w:lang w:val="en-US" w:eastAsia="zh-CN" w:bidi="ar-SA"/>
        </w:rPr>
        <w:t>附件十二</w:t>
      </w:r>
    </w:p>
    <w:p>
      <w:pPr>
        <w:ind w:left="0" w:leftChars="0" w:firstLine="0" w:firstLineChars="0"/>
        <w:jc w:val="center"/>
        <w:rPr>
          <w:rFonts w:hint="eastAsia" w:cstheme="minorBidi"/>
          <w:b/>
          <w:kern w:val="2"/>
          <w:sz w:val="30"/>
          <w:szCs w:val="24"/>
          <w:lang w:val="en-US" w:eastAsia="zh-CN" w:bidi="ar-SA"/>
        </w:rPr>
      </w:pPr>
      <w:r>
        <w:rPr>
          <w:rFonts w:hint="eastAsia" w:cstheme="minorBidi"/>
          <w:b/>
          <w:kern w:val="2"/>
          <w:sz w:val="30"/>
          <w:szCs w:val="24"/>
          <w:lang w:val="en-US" w:eastAsia="zh-CN" w:bidi="ar-SA"/>
        </w:rPr>
        <w:t>二次报价单（请投标单位格式自拟）</w:t>
      </w:r>
    </w:p>
    <w:p>
      <w:pPr>
        <w:rPr>
          <w:rFonts w:hint="eastAsia" w:ascii="宋体" w:hAnsi="宋体" w:eastAsia="宋体" w:cs="宋体"/>
          <w:sz w:val="28"/>
          <w:szCs w:val="28"/>
          <w:lang w:eastAsia="zh-CN"/>
        </w:rPr>
      </w:pPr>
      <w:r>
        <w:rPr>
          <w:rFonts w:hint="eastAsia" w:cstheme="minorBidi"/>
          <w:b/>
          <w:kern w:val="2"/>
          <w:sz w:val="30"/>
          <w:szCs w:val="24"/>
          <w:lang w:val="en-US" w:eastAsia="zh-CN" w:bidi="ar-SA"/>
        </w:rPr>
        <w:t>二次报价单请各投标单位单独密封并且加盖公章，二次报价无需填写，在开标现场填写！！！</w:t>
      </w:r>
      <w:r>
        <w:rPr>
          <w:rFonts w:hint="eastAsia" w:ascii="宋体" w:hAnsi="宋体" w:eastAsia="宋体" w:cs="宋体"/>
          <w:sz w:val="28"/>
          <w:szCs w:val="28"/>
          <w:lang w:eastAsia="zh-CN"/>
        </w:rPr>
        <w:br w:type="page"/>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w:t>
      </w:r>
      <w:r>
        <w:rPr>
          <w:rFonts w:hint="eastAsia" w:cstheme="minorBidi"/>
          <w:b/>
          <w:kern w:val="2"/>
          <w:sz w:val="30"/>
          <w:szCs w:val="24"/>
          <w:lang w:val="en-US" w:eastAsia="zh-CN" w:bidi="ar-SA"/>
        </w:rPr>
        <w:t>三</w:t>
      </w:r>
    </w:p>
    <w:p>
      <w:pPr>
        <w:spacing w:before="198"/>
        <w:ind w:left="696" w:right="761" w:firstLine="0"/>
        <w:jc w:val="center"/>
        <w:rPr>
          <w:rFonts w:hint="eastAsia" w:ascii="宋体" w:hAnsi="宋体" w:eastAsia="宋体" w:cs="宋体"/>
          <w:b/>
          <w:sz w:val="28"/>
          <w:szCs w:val="28"/>
        </w:rPr>
      </w:pPr>
      <w:r>
        <w:rPr>
          <w:rFonts w:hint="eastAsia" w:ascii="宋体" w:hAnsi="宋体" w:eastAsia="宋体" w:cs="宋体"/>
          <w:b/>
          <w:sz w:val="28"/>
          <w:szCs w:val="28"/>
        </w:rPr>
        <w:t>（投标人）《反商业贿赂承诺书》</w:t>
      </w:r>
    </w:p>
    <w:p>
      <w:pPr>
        <w:pStyle w:val="8"/>
        <w:spacing w:before="7"/>
        <w:rPr>
          <w:rFonts w:hint="eastAsia" w:ascii="宋体" w:hAnsi="宋体" w:eastAsia="宋体" w:cs="宋体"/>
          <w:b/>
          <w:sz w:val="28"/>
          <w:szCs w:val="28"/>
        </w:rPr>
      </w:pPr>
    </w:p>
    <w:p>
      <w:pPr>
        <w:pStyle w:val="8"/>
        <w:spacing w:line="364" w:lineRule="auto"/>
        <w:ind w:left="408" w:right="357" w:firstLine="480"/>
        <w:rPr>
          <w:rFonts w:hint="eastAsia" w:ascii="宋体" w:hAnsi="宋体" w:eastAsia="宋体" w:cs="宋体"/>
          <w:sz w:val="28"/>
          <w:szCs w:val="28"/>
        </w:rPr>
      </w:pPr>
      <w:r>
        <w:rPr>
          <w:rFonts w:hint="eastAsia" w:ascii="宋体" w:hAnsi="宋体" w:eastAsia="宋体" w:cs="宋体"/>
          <w:sz w:val="28"/>
          <w:szCs w:val="28"/>
        </w:rPr>
        <w:t>我公司承诺在</w:t>
      </w:r>
      <w:r>
        <w:rPr>
          <w:rFonts w:hint="eastAsia" w:ascii="宋体" w:hAnsi="宋体" w:eastAsia="宋体" w:cs="宋体"/>
          <w:sz w:val="28"/>
          <w:szCs w:val="28"/>
          <w:u w:val="single"/>
        </w:rPr>
        <w:t>（项目名称、项目编号）</w:t>
      </w:r>
      <w:r>
        <w:rPr>
          <w:rFonts w:hint="eastAsia" w:ascii="宋体" w:hAnsi="宋体" w:eastAsia="宋体" w:cs="宋体"/>
          <w:sz w:val="28"/>
          <w:szCs w:val="28"/>
        </w:rPr>
        <w:t>招标活动中，不给予采购方工作人员以及招</w:t>
      </w:r>
      <w:r>
        <w:rPr>
          <w:rFonts w:hint="eastAsia" w:ascii="宋体" w:hAnsi="宋体" w:eastAsia="宋体" w:cs="宋体"/>
          <w:spacing w:val="-4"/>
          <w:sz w:val="28"/>
          <w:szCs w:val="28"/>
        </w:rPr>
        <w:t>标代理机构工作人员及其亲属各种形式的商业贿赂</w:t>
      </w:r>
      <w:r>
        <w:rPr>
          <w:rFonts w:hint="eastAsia" w:ascii="宋体" w:hAnsi="宋体" w:eastAsia="宋体" w:cs="宋体"/>
          <w:spacing w:val="-3"/>
          <w:sz w:val="28"/>
          <w:szCs w:val="28"/>
        </w:rPr>
        <w:t>（</w:t>
      </w:r>
      <w:r>
        <w:rPr>
          <w:rFonts w:hint="eastAsia" w:ascii="宋体" w:hAnsi="宋体" w:eastAsia="宋体" w:cs="宋体"/>
          <w:spacing w:val="-15"/>
          <w:sz w:val="28"/>
          <w:szCs w:val="28"/>
        </w:rPr>
        <w:t>包括送礼金礼品、有价证券、购物券、</w:t>
      </w:r>
      <w:r>
        <w:rPr>
          <w:rFonts w:hint="eastAsia" w:ascii="宋体" w:hAnsi="宋体" w:eastAsia="宋体" w:cs="宋体"/>
          <w:spacing w:val="-12"/>
          <w:sz w:val="28"/>
          <w:szCs w:val="28"/>
        </w:rPr>
        <w:t>回扣、佣金、咨询费、劳务费、赞助费、宣传费、支付旅游费用、报销各种消费凭证、宴</w:t>
      </w:r>
      <w:r>
        <w:rPr>
          <w:rFonts w:hint="eastAsia" w:ascii="宋体" w:hAnsi="宋体" w:eastAsia="宋体" w:cs="宋体"/>
          <w:spacing w:val="-8"/>
          <w:sz w:val="28"/>
          <w:szCs w:val="28"/>
        </w:rPr>
        <w:t>请、娱乐等</w:t>
      </w:r>
      <w:r>
        <w:rPr>
          <w:rFonts w:hint="eastAsia" w:ascii="宋体" w:hAnsi="宋体" w:eastAsia="宋体" w:cs="宋体"/>
          <w:spacing w:val="-20"/>
          <w:sz w:val="28"/>
          <w:szCs w:val="28"/>
        </w:rPr>
        <w:t>），</w:t>
      </w:r>
      <w:r>
        <w:rPr>
          <w:rFonts w:hint="eastAsia" w:ascii="宋体" w:hAnsi="宋体" w:eastAsia="宋体" w:cs="宋体"/>
          <w:spacing w:val="-5"/>
          <w:sz w:val="28"/>
          <w:szCs w:val="28"/>
        </w:rPr>
        <w:t>如有上述行为，我公司及项目参与人员愿意按照《反不正当竞争法》的有关规定接受处罚。</w:t>
      </w:r>
    </w:p>
    <w:p>
      <w:pPr>
        <w:pStyle w:val="8"/>
        <w:ind w:left="0" w:leftChars="0" w:firstLine="0" w:firstLineChars="0"/>
        <w:rPr>
          <w:rFonts w:hint="eastAsia" w:ascii="宋体" w:hAnsi="宋体" w:eastAsia="宋体" w:cs="宋体"/>
          <w:sz w:val="28"/>
          <w:szCs w:val="28"/>
        </w:rPr>
      </w:pPr>
    </w:p>
    <w:p>
      <w:pPr>
        <w:pStyle w:val="8"/>
        <w:rPr>
          <w:rFonts w:hint="eastAsia" w:ascii="宋体" w:hAnsi="宋体" w:eastAsia="宋体" w:cs="宋体"/>
          <w:sz w:val="28"/>
          <w:szCs w:val="28"/>
        </w:rPr>
      </w:pPr>
    </w:p>
    <w:p>
      <w:pPr>
        <w:pStyle w:val="8"/>
        <w:rPr>
          <w:rFonts w:hint="eastAsia" w:ascii="宋体" w:hAnsi="宋体" w:eastAsia="宋体" w:cs="宋体"/>
          <w:sz w:val="28"/>
          <w:szCs w:val="28"/>
        </w:rPr>
      </w:pPr>
      <w:r>
        <w:rPr>
          <w:rFonts w:hint="eastAsia" w:ascii="宋体" w:hAnsi="宋体" w:eastAsia="宋体" w:cs="宋体"/>
          <w:sz w:val="28"/>
          <w:szCs w:val="28"/>
        </w:rPr>
        <w:t>投标人（盖章）：</w:t>
      </w:r>
    </w:p>
    <w:p>
      <w:pPr>
        <w:pStyle w:val="8"/>
        <w:tabs>
          <w:tab w:val="left" w:pos="7007"/>
        </w:tabs>
        <w:spacing w:line="487" w:lineRule="auto"/>
        <w:ind w:right="83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w:t>
      </w:r>
    </w:p>
    <w:p>
      <w:pPr>
        <w:pStyle w:val="2"/>
        <w:rPr>
          <w:rFonts w:hint="eastAsia" w:ascii="宋体" w:hAnsi="宋体" w:eastAsia="宋体" w:cs="宋体"/>
          <w:b w:val="0"/>
          <w:kern w:val="0"/>
          <w:sz w:val="28"/>
          <w:szCs w:val="28"/>
          <w:lang w:val="en-US" w:eastAsia="zh-CN" w:bidi="ar-SA"/>
        </w:rPr>
      </w:pPr>
      <w:r>
        <w:rPr>
          <w:rFonts w:hint="eastAsia" w:ascii="宋体" w:hAnsi="宋体" w:eastAsia="宋体" w:cs="宋体"/>
          <w:spacing w:val="-19"/>
          <w:sz w:val="28"/>
          <w:szCs w:val="28"/>
        </w:rPr>
        <w:t xml:space="preserve"> </w:t>
      </w:r>
      <w:r>
        <w:rPr>
          <w:rFonts w:hint="eastAsia" w:ascii="宋体" w:hAnsi="宋体" w:eastAsia="宋体" w:cs="宋体"/>
          <w:b w:val="0"/>
          <w:kern w:val="0"/>
          <w:sz w:val="28"/>
          <w:szCs w:val="28"/>
          <w:lang w:val="en-US" w:eastAsia="zh-CN" w:bidi="ar-SA"/>
        </w:rPr>
        <w:t>日期：</w:t>
      </w:r>
    </w:p>
    <w:p>
      <w:pPr>
        <w:rPr>
          <w:rFonts w:hint="eastAsia" w:ascii="宋体" w:hAnsi="宋体" w:eastAsia="宋体" w:cs="宋体"/>
          <w:b w:val="0"/>
          <w:kern w:val="0"/>
          <w:sz w:val="28"/>
          <w:szCs w:val="28"/>
          <w:lang w:val="en-US" w:eastAsia="zh-CN" w:bidi="ar-SA"/>
        </w:rPr>
      </w:pPr>
      <w:r>
        <w:rPr>
          <w:rFonts w:hint="eastAsia" w:ascii="宋体" w:hAnsi="宋体" w:eastAsia="宋体" w:cs="宋体"/>
          <w:b w:val="0"/>
          <w:kern w:val="0"/>
          <w:sz w:val="28"/>
          <w:szCs w:val="28"/>
          <w:lang w:val="en-US" w:eastAsia="zh-CN" w:bidi="ar-SA"/>
        </w:rPr>
        <w:br w:type="page"/>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w:t>
      </w:r>
      <w:r>
        <w:rPr>
          <w:rFonts w:hint="eastAsia" w:cstheme="minorBidi"/>
          <w:b/>
          <w:kern w:val="2"/>
          <w:sz w:val="30"/>
          <w:szCs w:val="24"/>
          <w:lang w:val="en-US" w:eastAsia="zh-CN" w:bidi="ar-SA"/>
        </w:rPr>
        <w:t>四</w:t>
      </w:r>
    </w:p>
    <w:p>
      <w:pPr>
        <w:spacing w:before="55"/>
        <w:ind w:left="696" w:right="761" w:firstLine="0"/>
        <w:jc w:val="center"/>
        <w:rPr>
          <w:b/>
          <w:sz w:val="32"/>
        </w:rPr>
      </w:pPr>
      <w:r>
        <w:rPr>
          <w:b/>
          <w:sz w:val="32"/>
        </w:rPr>
        <w:t>中小企业声明函</w:t>
      </w:r>
    </w:p>
    <w:p>
      <w:pPr>
        <w:spacing w:before="55"/>
        <w:ind w:left="696" w:right="761" w:firstLine="0"/>
        <w:jc w:val="center"/>
        <w:rPr>
          <w:b/>
          <w:sz w:val="42"/>
        </w:rPr>
      </w:pPr>
      <w:r>
        <w:rPr>
          <w:b/>
          <w:sz w:val="28"/>
          <w:szCs w:val="21"/>
        </w:rPr>
        <w:t>（如不属中小企业</w:t>
      </w:r>
      <w:r>
        <w:rPr>
          <w:rFonts w:hint="eastAsia"/>
          <w:b/>
          <w:sz w:val="28"/>
          <w:szCs w:val="21"/>
          <w:lang w:eastAsia="zh-CN"/>
        </w:rPr>
        <w:t>也需附本表，内容为空即可</w:t>
      </w:r>
      <w:r>
        <w:rPr>
          <w:b/>
          <w:sz w:val="28"/>
          <w:szCs w:val="21"/>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Times New Roman" w:hAnsi="Times New Roman"/>
          <w:sz w:val="28"/>
          <w:szCs w:val="28"/>
        </w:rPr>
      </w:pPr>
      <w:r>
        <w:rPr>
          <w:rFonts w:ascii="Times New Roman" w:hAnsi="Times New Roman"/>
          <w:sz w:val="28"/>
          <w:szCs w:val="28"/>
        </w:rPr>
        <w:t>致</w:t>
      </w:r>
      <w:r>
        <w:rPr>
          <w:rFonts w:hint="eastAsia" w:ascii="Times New Roman" w:hAnsi="Times New Roman"/>
          <w:sz w:val="28"/>
          <w:szCs w:val="28"/>
          <w:lang w:eastAsia="zh-CN"/>
        </w:rPr>
        <w:t>新疆鑫耀览项目管理咨询有限公司</w:t>
      </w:r>
      <w:r>
        <w:rPr>
          <w:rFonts w:ascii="Times New Roman" w:hAnsi="Times New Roman"/>
          <w:sz w:val="28"/>
          <w:szCs w:val="28"/>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根据《政府采购促进中小企业发展暂行办法》（财库【20</w:t>
      </w:r>
      <w:r>
        <w:rPr>
          <w:rFonts w:hint="eastAsia" w:ascii="Times New Roman" w:hAnsi="Times New Roman"/>
          <w:sz w:val="28"/>
          <w:szCs w:val="28"/>
          <w:lang w:val="en-US" w:eastAsia="zh-CN"/>
        </w:rPr>
        <w:t>20</w:t>
      </w:r>
      <w:r>
        <w:rPr>
          <w:rFonts w:ascii="Times New Roman" w:hAnsi="Times New Roman"/>
          <w:sz w:val="28"/>
          <w:szCs w:val="28"/>
        </w:rPr>
        <w:t>】</w:t>
      </w:r>
      <w:r>
        <w:rPr>
          <w:rFonts w:hint="eastAsia" w:ascii="Times New Roman" w:hAnsi="Times New Roman"/>
          <w:sz w:val="28"/>
          <w:szCs w:val="28"/>
          <w:lang w:val="en-US" w:eastAsia="zh-CN"/>
        </w:rPr>
        <w:t>46</w:t>
      </w:r>
      <w:r>
        <w:rPr>
          <w:rFonts w:ascii="Times New Roman" w:hAnsi="Times New Roman"/>
          <w:sz w:val="28"/>
          <w:szCs w:val="28"/>
        </w:rPr>
        <w:t xml:space="preserve"> 号）的规定，本公司为 </w:t>
      </w:r>
      <w:r>
        <w:rPr>
          <w:rFonts w:ascii="Times New Roman" w:hAnsi="Times New Roman"/>
          <w:sz w:val="28"/>
          <w:szCs w:val="28"/>
        </w:rPr>
        <w:tab/>
      </w:r>
      <w:r>
        <w:rPr>
          <w:rFonts w:ascii="Times New Roman" w:hAnsi="Times New Roman"/>
          <w:sz w:val="28"/>
          <w:szCs w:val="28"/>
        </w:rPr>
        <w:t>(请填写：中型、小型、微型)企业。即本公司同时满足以下条件：</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1、根据《工业和信息化部、国家统计局、国家发展和改革委员会、财政部关于印发中小企业划型标准规定的通知》（工信部联企业【2011】300 号）规定的划分标准，本公司为 </w:t>
      </w:r>
      <w:r>
        <w:rPr>
          <w:rFonts w:ascii="Times New Roman" w:hAnsi="Times New Roman"/>
          <w:sz w:val="28"/>
          <w:szCs w:val="28"/>
        </w:rPr>
        <w:tab/>
      </w:r>
      <w:r>
        <w:rPr>
          <w:rFonts w:ascii="Times New Roman" w:hAnsi="Times New Roman"/>
          <w:sz w:val="28"/>
          <w:szCs w:val="28"/>
        </w:rPr>
        <w:t>（请填写：中型、小型、微型）企业。</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2、本公司参加 </w:t>
      </w:r>
      <w:r>
        <w:rPr>
          <w:rFonts w:ascii="Times New Roman" w:hAnsi="Times New Roman"/>
          <w:sz w:val="28"/>
          <w:szCs w:val="28"/>
        </w:rPr>
        <w:tab/>
      </w:r>
      <w:r>
        <w:rPr>
          <w:rFonts w:ascii="Times New Roman" w:hAnsi="Times New Roman"/>
          <w:sz w:val="28"/>
          <w:szCs w:val="28"/>
        </w:rPr>
        <w:t xml:space="preserve">单位的 </w:t>
      </w:r>
      <w:r>
        <w:rPr>
          <w:rFonts w:ascii="Times New Roman" w:hAnsi="Times New Roman"/>
          <w:sz w:val="28"/>
          <w:szCs w:val="28"/>
        </w:rPr>
        <w:tab/>
      </w:r>
      <w:r>
        <w:rPr>
          <w:rFonts w:ascii="Times New Roman" w:hAnsi="Times New Roman"/>
          <w:sz w:val="28"/>
          <w:szCs w:val="28"/>
        </w:rPr>
        <w:t xml:space="preserve">项目采购活动提供本企业制造的货物，由本企业承担工程、提供服务，或者提供其他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（请填写：中型、小型、微型）企业制造的货物。本条所称货物不包括使用大型企业注册商标的货物。</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3、本公司对上述声明的真实性负责。如有虚假，将依法承担相应责任。</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注：中小微企业划分标准按《工业和信息化部、国家统计局、国家发展和改革委员会、财政部关于印发中小企业划型标准规定的通知》（工信部联企业【2011】300 号）规定执行。</w:t>
      </w:r>
    </w:p>
    <w:p>
      <w:pPr>
        <w:rPr>
          <w:rFonts w:ascii="Times New Roman" w:hAnsi="Times New Roman"/>
          <w:sz w:val="28"/>
          <w:szCs w:val="28"/>
        </w:rPr>
      </w:pPr>
      <w:r>
        <w:rPr>
          <w:rFonts w:ascii="Times New Roman" w:hAnsi="Times New Roman"/>
          <w:sz w:val="28"/>
          <w:szCs w:val="28"/>
        </w:rPr>
        <w:br w:type="page"/>
      </w:r>
    </w:p>
    <w:p>
      <w:pPr>
        <w:pStyle w:val="9"/>
        <w:ind w:left="0" w:leftChars="0" w:firstLine="0" w:firstLineChars="0"/>
        <w:rPr>
          <w:rFonts w:hint="eastAsia" w:eastAsia="宋体"/>
          <w:lang w:val="en-US" w:eastAsia="zh-CN"/>
        </w:rPr>
      </w:pPr>
      <w:r>
        <w:rPr>
          <w:rFonts w:hint="eastAsia" w:ascii="Times New Roman" w:hAnsi="Times New Roman" w:eastAsia="宋体" w:cstheme="minorBidi"/>
          <w:b/>
          <w:kern w:val="2"/>
          <w:sz w:val="30"/>
          <w:szCs w:val="24"/>
          <w:lang w:val="en-US" w:eastAsia="zh-CN" w:bidi="ar-SA"/>
        </w:rPr>
        <w:t>附件十</w:t>
      </w:r>
      <w:r>
        <w:rPr>
          <w:rFonts w:hint="eastAsia" w:cstheme="minorBidi"/>
          <w:b/>
          <w:kern w:val="2"/>
          <w:sz w:val="30"/>
          <w:szCs w:val="24"/>
          <w:lang w:val="en-US" w:eastAsia="zh-CN" w:bidi="ar-SA"/>
        </w:rPr>
        <w:t>五</w:t>
      </w:r>
    </w:p>
    <w:p>
      <w:pPr>
        <w:spacing w:before="54"/>
        <w:ind w:left="696" w:right="761" w:firstLine="0"/>
        <w:jc w:val="center"/>
        <w:rPr>
          <w:b/>
          <w:sz w:val="28"/>
          <w:szCs w:val="21"/>
        </w:rPr>
      </w:pPr>
      <w:r>
        <w:rPr>
          <w:b/>
          <w:sz w:val="32"/>
        </w:rPr>
        <w:t>监狱企业证明材料</w:t>
      </w:r>
    </w:p>
    <w:p>
      <w:pPr>
        <w:spacing w:before="55"/>
        <w:ind w:left="696" w:right="761" w:firstLine="0"/>
        <w:jc w:val="center"/>
        <w:rPr>
          <w:b/>
          <w:sz w:val="31"/>
        </w:rPr>
      </w:pPr>
      <w:r>
        <w:rPr>
          <w:b/>
          <w:sz w:val="28"/>
          <w:szCs w:val="21"/>
        </w:rPr>
        <w:t>（如不属中</w:t>
      </w:r>
      <w:r>
        <w:rPr>
          <w:rFonts w:hint="eastAsia"/>
          <w:b/>
          <w:sz w:val="28"/>
          <w:szCs w:val="21"/>
          <w:lang w:eastAsia="zh-CN"/>
        </w:rPr>
        <w:t>监狱企业也需附本表，内容为空即可</w:t>
      </w:r>
      <w:r>
        <w:rPr>
          <w:b/>
          <w:sz w:val="28"/>
          <w:szCs w:val="21"/>
        </w:rPr>
        <w:t>）</w:t>
      </w:r>
    </w:p>
    <w:p>
      <w:pPr>
        <w:pStyle w:val="8"/>
        <w:keepNext w:val="0"/>
        <w:keepLines w:val="0"/>
        <w:pageBreakBefore w:val="0"/>
        <w:widowControl w:val="0"/>
        <w:kinsoku/>
        <w:wordWrap/>
        <w:overflowPunct/>
        <w:topLinePunct w:val="0"/>
        <w:autoSpaceDE w:val="0"/>
        <w:autoSpaceDN w:val="0"/>
        <w:bidi w:val="0"/>
        <w:adjustRightInd/>
        <w:snapToGrid/>
        <w:spacing w:line="360" w:lineRule="auto"/>
        <w:ind w:left="408" w:right="477" w:firstLine="480"/>
        <w:textAlignment w:val="auto"/>
      </w:pPr>
      <w:r>
        <w:rPr>
          <w:spacing w:val="-5"/>
        </w:rPr>
        <w:t>供应商提供由省级以上监狱管理局、戒毒管理局</w:t>
      </w:r>
      <w:r>
        <w:t>（含新疆生产建设兵团</w:t>
      </w:r>
      <w:r>
        <w:rPr>
          <w:spacing w:val="-41"/>
        </w:rPr>
        <w:t>）</w:t>
      </w:r>
      <w:r>
        <w:rPr>
          <w:spacing w:val="-5"/>
        </w:rPr>
        <w:t>出具的属</w:t>
      </w:r>
      <w:r>
        <w:t>于监狱企业的证明文件。</w:t>
      </w:r>
    </w:p>
    <w:p>
      <w:pPr>
        <w:pStyle w:val="8"/>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pStyle w:val="8"/>
      </w:pPr>
    </w:p>
    <w:p>
      <w:pPr>
        <w:pStyle w:val="8"/>
        <w:spacing w:before="12"/>
        <w:rPr>
          <w:sz w:val="25"/>
        </w:rPr>
      </w:pPr>
    </w:p>
    <w:p>
      <w:pPr>
        <w:pStyle w:val="8"/>
        <w:tabs>
          <w:tab w:val="left" w:pos="8867"/>
          <w:tab w:val="left" w:pos="9707"/>
        </w:tabs>
        <w:spacing w:line="364" w:lineRule="auto"/>
        <w:ind w:right="416"/>
        <w:rPr>
          <w:rFonts w:ascii="Times New Roman" w:eastAsia="Times New Roman"/>
          <w:u w:val="single"/>
        </w:rPr>
      </w:pPr>
      <w:bookmarkStart w:id="161" w:name="_bookmark12"/>
      <w:bookmarkEnd w:id="161"/>
      <w:r>
        <w:t>投标人名称（盖章）：</w:t>
      </w:r>
    </w:p>
    <w:p>
      <w:pPr>
        <w:pStyle w:val="2"/>
        <w:rPr>
          <w:rFonts w:ascii="Times New Roman" w:hAnsi="Times New Roman" w:eastAsia="宋体" w:cstheme="minorBidi"/>
          <w:b w:val="0"/>
          <w:kern w:val="0"/>
          <w:sz w:val="28"/>
          <w:szCs w:val="24"/>
          <w:lang w:val="en-US" w:eastAsia="zh-CN" w:bidi="ar-SA"/>
        </w:rPr>
      </w:pPr>
      <w:r>
        <w:rPr>
          <w:rFonts w:ascii="Times New Roman" w:hAnsi="Times New Roman" w:eastAsia="宋体" w:cstheme="minorBidi"/>
          <w:b w:val="0"/>
          <w:kern w:val="0"/>
          <w:sz w:val="28"/>
          <w:szCs w:val="24"/>
          <w:lang w:val="en-US" w:eastAsia="zh-CN" w:bidi="ar-SA"/>
        </w:rPr>
        <w:t>日期：</w:t>
      </w:r>
    </w:p>
    <w:p>
      <w:pPr>
        <w:rPr>
          <w:rFonts w:hint="default"/>
          <w:lang w:val="en-US" w:eastAsia="zh-CN"/>
        </w:rPr>
      </w:pPr>
      <w:r>
        <w:rPr>
          <w:rFonts w:hint="default"/>
          <w:lang w:val="en-US" w:eastAsia="zh-CN"/>
        </w:rPr>
        <w:br w:type="page"/>
      </w:r>
    </w:p>
    <w:p>
      <w:pPr>
        <w:pStyle w:val="2"/>
        <w:ind w:left="0" w:leftChars="0" w:firstLine="0" w:firstLineChars="0"/>
        <w:rPr>
          <w:rFonts w:hint="eastAsia"/>
          <w:lang w:val="en-US" w:eastAsia="zh-CN"/>
        </w:rPr>
      </w:pPr>
      <w:r>
        <w:rPr>
          <w:rFonts w:hint="eastAsia"/>
          <w:lang w:val="en-US" w:eastAsia="zh-CN"/>
        </w:rPr>
        <w:t>附件十六</w:t>
      </w:r>
    </w:p>
    <w:p>
      <w:pPr>
        <w:spacing w:before="54"/>
        <w:ind w:left="696" w:right="764" w:firstLine="0"/>
        <w:jc w:val="center"/>
        <w:rPr>
          <w:b/>
          <w:sz w:val="32"/>
        </w:rPr>
      </w:pPr>
      <w:r>
        <w:rPr>
          <w:b/>
          <w:sz w:val="32"/>
        </w:rPr>
        <w:t>残疾人福利性单位声明函</w:t>
      </w:r>
    </w:p>
    <w:p>
      <w:pPr>
        <w:spacing w:before="55"/>
        <w:ind w:left="696" w:right="761" w:firstLine="0"/>
        <w:jc w:val="center"/>
        <w:outlineLvl w:val="0"/>
        <w:rPr>
          <w:b/>
          <w:sz w:val="39"/>
        </w:rPr>
      </w:pPr>
      <w:bookmarkStart w:id="162" w:name="_Toc16853"/>
      <w:r>
        <w:rPr>
          <w:b/>
          <w:sz w:val="24"/>
          <w:szCs w:val="20"/>
        </w:rPr>
        <w:t>（如不属</w:t>
      </w:r>
      <w:r>
        <w:rPr>
          <w:rFonts w:hint="eastAsia" w:ascii="Times New Roman" w:hAnsi="Times New Roman" w:eastAsia="宋体"/>
          <w:b/>
          <w:sz w:val="24"/>
          <w:szCs w:val="20"/>
          <w:lang w:eastAsia="zh-CN"/>
        </w:rPr>
        <w:t>残疾人福利性单位</w:t>
      </w:r>
      <w:r>
        <w:rPr>
          <w:rFonts w:hint="eastAsia"/>
          <w:b/>
          <w:sz w:val="24"/>
          <w:szCs w:val="20"/>
          <w:lang w:eastAsia="zh-CN"/>
        </w:rPr>
        <w:t>也需附本表，内容为空即可</w:t>
      </w:r>
      <w:r>
        <w:rPr>
          <w:b/>
          <w:sz w:val="24"/>
          <w:szCs w:val="20"/>
        </w:rPr>
        <w:t>）</w:t>
      </w:r>
      <w:bookmarkEnd w:id="162"/>
    </w:p>
    <w:p>
      <w:pPr>
        <w:pStyle w:val="8"/>
        <w:tabs>
          <w:tab w:val="left" w:pos="3647"/>
          <w:tab w:val="left" w:pos="5447"/>
        </w:tabs>
        <w:spacing w:line="364" w:lineRule="auto"/>
        <w:ind w:left="408" w:right="477" w:firstLine="420"/>
        <w:jc w:val="both"/>
        <w:rPr>
          <w:sz w:val="28"/>
          <w:szCs w:val="28"/>
        </w:rPr>
      </w:pPr>
      <w:r>
        <w:rPr>
          <w:sz w:val="28"/>
          <w:szCs w:val="28"/>
        </w:rPr>
        <w:t>本单位郑重声明</w:t>
      </w:r>
      <w:r>
        <w:rPr>
          <w:spacing w:val="-32"/>
          <w:sz w:val="28"/>
          <w:szCs w:val="28"/>
        </w:rPr>
        <w:t>，</w:t>
      </w:r>
      <w:r>
        <w:rPr>
          <w:sz w:val="28"/>
          <w:szCs w:val="28"/>
        </w:rPr>
        <w:t>根</w:t>
      </w:r>
      <w:r>
        <w:rPr>
          <w:spacing w:val="-29"/>
          <w:sz w:val="28"/>
          <w:szCs w:val="28"/>
        </w:rPr>
        <w:t>据</w:t>
      </w:r>
      <w:r>
        <w:rPr>
          <w:sz w:val="28"/>
          <w:szCs w:val="28"/>
        </w:rPr>
        <w:t>《财政部 民政部 中国残疾人联合会关于促进残疾人就业政</w:t>
      </w:r>
      <w:r>
        <w:rPr>
          <w:spacing w:val="-18"/>
          <w:sz w:val="28"/>
          <w:szCs w:val="28"/>
        </w:rPr>
        <w:t>府</w:t>
      </w:r>
      <w:r>
        <w:rPr>
          <w:sz w:val="28"/>
          <w:szCs w:val="28"/>
        </w:rPr>
        <w:t>采购政策的通知</w:t>
      </w:r>
      <w:r>
        <w:rPr>
          <w:spacing w:val="-24"/>
          <w:sz w:val="28"/>
          <w:szCs w:val="28"/>
        </w:rPr>
        <w:t>》</w:t>
      </w:r>
      <w:r>
        <w:rPr>
          <w:sz w:val="28"/>
          <w:szCs w:val="28"/>
        </w:rPr>
        <w:t>（财库）﹝2017﹞141</w:t>
      </w:r>
      <w:r>
        <w:rPr>
          <w:spacing w:val="-69"/>
          <w:sz w:val="28"/>
          <w:szCs w:val="28"/>
        </w:rPr>
        <w:t xml:space="preserve"> </w:t>
      </w:r>
      <w:r>
        <w:rPr>
          <w:sz w:val="28"/>
          <w:szCs w:val="28"/>
        </w:rPr>
        <w:t>号</w:t>
      </w:r>
      <w:r>
        <w:rPr>
          <w:spacing w:val="-12"/>
          <w:sz w:val="28"/>
          <w:szCs w:val="28"/>
        </w:rPr>
        <w:t>）</w:t>
      </w:r>
      <w:r>
        <w:rPr>
          <w:sz w:val="28"/>
          <w:szCs w:val="28"/>
        </w:rPr>
        <w:t>的规定</w:t>
      </w:r>
      <w:r>
        <w:rPr>
          <w:spacing w:val="-12"/>
          <w:sz w:val="28"/>
          <w:szCs w:val="28"/>
        </w:rPr>
        <w:t>，</w:t>
      </w:r>
      <w:r>
        <w:rPr>
          <w:sz w:val="28"/>
          <w:szCs w:val="28"/>
        </w:rPr>
        <w:t>本单位为符合条件的残疾人福利</w:t>
      </w:r>
      <w:r>
        <w:rPr>
          <w:spacing w:val="-19"/>
          <w:sz w:val="28"/>
          <w:szCs w:val="28"/>
        </w:rPr>
        <w:t>性</w:t>
      </w:r>
      <w:r>
        <w:rPr>
          <w:sz w:val="28"/>
          <w:szCs w:val="28"/>
        </w:rPr>
        <w:t>单位</w:t>
      </w:r>
      <w:r>
        <w:rPr>
          <w:spacing w:val="-120"/>
          <w:sz w:val="28"/>
          <w:szCs w:val="28"/>
        </w:rPr>
        <w:t>，</w:t>
      </w:r>
      <w:r>
        <w:rPr>
          <w:sz w:val="28"/>
          <w:szCs w:val="28"/>
        </w:rPr>
        <w:t>且本单位参加</w:t>
      </w:r>
      <w:r>
        <w:rPr>
          <w:sz w:val="28"/>
          <w:szCs w:val="28"/>
          <w:u w:val="single"/>
        </w:rPr>
        <w:t xml:space="preserve"> </w:t>
      </w:r>
      <w:r>
        <w:rPr>
          <w:sz w:val="28"/>
          <w:szCs w:val="28"/>
          <w:u w:val="single"/>
        </w:rPr>
        <w:tab/>
      </w:r>
      <w:r>
        <w:rPr>
          <w:sz w:val="28"/>
          <w:szCs w:val="28"/>
        </w:rPr>
        <w:t>单位的</w:t>
      </w:r>
      <w:r>
        <w:rPr>
          <w:sz w:val="28"/>
          <w:szCs w:val="28"/>
          <w:u w:val="single"/>
        </w:rPr>
        <w:t xml:space="preserve"> </w:t>
      </w:r>
      <w:r>
        <w:rPr>
          <w:sz w:val="28"/>
          <w:szCs w:val="28"/>
          <w:u w:val="single"/>
        </w:rPr>
        <w:tab/>
      </w:r>
      <w:r>
        <w:rPr>
          <w:sz w:val="28"/>
          <w:szCs w:val="28"/>
        </w:rPr>
        <w:t>项目采购活动提供本单位制造的货</w:t>
      </w:r>
      <w:r>
        <w:rPr>
          <w:spacing w:val="-120"/>
          <w:sz w:val="28"/>
          <w:szCs w:val="28"/>
        </w:rPr>
        <w:t>物</w:t>
      </w:r>
      <w:r>
        <w:rPr>
          <w:sz w:val="28"/>
          <w:szCs w:val="28"/>
        </w:rPr>
        <w:t>（</w:t>
      </w:r>
      <w:r>
        <w:rPr>
          <w:spacing w:val="-18"/>
          <w:sz w:val="28"/>
          <w:szCs w:val="28"/>
        </w:rPr>
        <w:t>由</w:t>
      </w:r>
      <w:r>
        <w:rPr>
          <w:sz w:val="28"/>
          <w:szCs w:val="28"/>
        </w:rPr>
        <w:t>本单位承担/提供服务），或者提供其他残疾人福利性单位制造的货物（不包括使用非</w:t>
      </w:r>
      <w:r>
        <w:rPr>
          <w:spacing w:val="-19"/>
          <w:sz w:val="28"/>
          <w:szCs w:val="28"/>
        </w:rPr>
        <w:t>残</w:t>
      </w:r>
      <w:r>
        <w:rPr>
          <w:sz w:val="28"/>
          <w:szCs w:val="28"/>
        </w:rPr>
        <w:t>疾人福利性单位注册商标的货物）。</w:t>
      </w:r>
    </w:p>
    <w:p>
      <w:pPr>
        <w:pStyle w:val="8"/>
        <w:keepNext w:val="0"/>
        <w:keepLines w:val="0"/>
        <w:pageBreakBefore w:val="0"/>
        <w:widowControl w:val="0"/>
        <w:kinsoku/>
        <w:wordWrap/>
        <w:overflowPunct/>
        <w:topLinePunct w:val="0"/>
        <w:autoSpaceDE w:val="0"/>
        <w:autoSpaceDN w:val="0"/>
        <w:bidi w:val="0"/>
        <w:adjustRightInd/>
        <w:snapToGrid/>
        <w:spacing w:before="3" w:line="360" w:lineRule="auto"/>
        <w:ind w:left="828"/>
        <w:textAlignment w:val="auto"/>
        <w:rPr>
          <w:sz w:val="28"/>
          <w:szCs w:val="28"/>
        </w:rPr>
      </w:pPr>
      <w:r>
        <w:rPr>
          <w:sz w:val="28"/>
          <w:szCs w:val="28"/>
        </w:rPr>
        <w:t>本单位对上述声明的真实性负责。如有虚假，将依法承担相应责任。</w:t>
      </w:r>
    </w:p>
    <w:p>
      <w:pPr>
        <w:pStyle w:val="8"/>
        <w:ind w:left="0" w:leftChars="0" w:firstLine="0" w:firstLineChars="0"/>
        <w:rPr>
          <w:sz w:val="28"/>
          <w:szCs w:val="28"/>
        </w:rPr>
      </w:pPr>
    </w:p>
    <w:p>
      <w:pPr>
        <w:pStyle w:val="8"/>
        <w:spacing w:before="2"/>
        <w:rPr>
          <w:sz w:val="28"/>
          <w:szCs w:val="28"/>
        </w:rPr>
      </w:pPr>
    </w:p>
    <w:p>
      <w:pPr>
        <w:pStyle w:val="8"/>
        <w:tabs>
          <w:tab w:val="left" w:pos="8867"/>
          <w:tab w:val="left" w:pos="9707"/>
        </w:tabs>
        <w:spacing w:line="364" w:lineRule="auto"/>
        <w:ind w:right="416"/>
        <w:rPr>
          <w:rFonts w:ascii="Times New Roman" w:eastAsia="Times New Roman"/>
          <w:sz w:val="28"/>
          <w:szCs w:val="28"/>
          <w:u w:val="single"/>
        </w:rPr>
      </w:pPr>
      <w:r>
        <w:rPr>
          <w:sz w:val="28"/>
          <w:szCs w:val="28"/>
        </w:rPr>
        <w:t>投标人名称（盖章）：</w:t>
      </w:r>
    </w:p>
    <w:p>
      <w:pPr>
        <w:pStyle w:val="8"/>
        <w:tabs>
          <w:tab w:val="left" w:pos="8867"/>
          <w:tab w:val="left" w:pos="9707"/>
        </w:tabs>
        <w:spacing w:line="364" w:lineRule="auto"/>
        <w:ind w:right="416"/>
        <w:rPr>
          <w:sz w:val="28"/>
          <w:szCs w:val="28"/>
        </w:rPr>
      </w:pPr>
      <w:r>
        <w:rPr>
          <w:sz w:val="28"/>
          <w:szCs w:val="28"/>
        </w:rPr>
        <w:t>日期：</w:t>
      </w:r>
    </w:p>
    <w:p>
      <w:r>
        <w:rPr>
          <w:sz w:val="28"/>
          <w:szCs w:val="28"/>
        </w:rPr>
        <w:br w:type="page"/>
      </w:r>
    </w:p>
    <w:p>
      <w:pPr>
        <w:keepNext w:val="0"/>
        <w:keepLines w:val="0"/>
        <w:pageBreakBefore w:val="0"/>
        <w:widowControl w:val="0"/>
        <w:kinsoku/>
        <w:wordWrap/>
        <w:overflowPunct/>
        <w:topLinePunct w:val="0"/>
        <w:autoSpaceDE/>
        <w:autoSpaceDN/>
        <w:bidi w:val="0"/>
        <w:adjustRightInd/>
        <w:snapToGrid/>
        <w:spacing w:before="240" w:after="200" w:line="240" w:lineRule="auto"/>
        <w:ind w:left="0" w:leftChars="0" w:firstLine="0" w:firstLineChars="0"/>
        <w:jc w:val="center"/>
        <w:textAlignment w:val="auto"/>
        <w:outlineLvl w:val="1"/>
        <w:rPr>
          <w:rFonts w:hint="eastAsia" w:ascii="宋体" w:hAnsi="宋体" w:eastAsia="宋体" w:cs="宋体"/>
          <w:b/>
          <w:bCs/>
          <w:kern w:val="2"/>
          <w:sz w:val="44"/>
          <w:szCs w:val="44"/>
          <w:highlight w:val="none"/>
          <w:lang w:val="en-US" w:eastAsia="zh-CN" w:bidi="ar-SA"/>
        </w:rPr>
      </w:pPr>
      <w:r>
        <w:rPr>
          <w:rFonts w:hint="eastAsia" w:ascii="宋体" w:hAnsi="宋体" w:eastAsia="宋体" w:cs="宋体"/>
          <w:b/>
          <w:bCs/>
          <w:kern w:val="2"/>
          <w:sz w:val="44"/>
          <w:szCs w:val="44"/>
          <w:highlight w:val="none"/>
          <w:lang w:val="en-US" w:eastAsia="zh-CN" w:bidi="ar-SA"/>
        </w:rPr>
        <w:t>关于中小企业、监狱企业、残疾人福利性</w:t>
      </w:r>
    </w:p>
    <w:p>
      <w:pPr>
        <w:keepNext w:val="0"/>
        <w:keepLines w:val="0"/>
        <w:pageBreakBefore w:val="0"/>
        <w:widowControl w:val="0"/>
        <w:kinsoku/>
        <w:wordWrap/>
        <w:overflowPunct/>
        <w:topLinePunct w:val="0"/>
        <w:autoSpaceDE/>
        <w:autoSpaceDN/>
        <w:bidi w:val="0"/>
        <w:adjustRightInd/>
        <w:snapToGrid/>
        <w:spacing w:before="240" w:after="200" w:line="240" w:lineRule="auto"/>
        <w:ind w:left="0" w:leftChars="0" w:firstLine="0" w:firstLineChars="0"/>
        <w:jc w:val="center"/>
        <w:textAlignment w:val="auto"/>
        <w:outlineLvl w:val="1"/>
        <w:rPr>
          <w:rFonts w:hint="eastAsia" w:ascii="Arial" w:hAnsi="Arial" w:eastAsia="黑体"/>
          <w:b/>
          <w:bCs/>
          <w:kern w:val="2"/>
          <w:sz w:val="32"/>
          <w:szCs w:val="32"/>
          <w:highlight w:val="none"/>
          <w:lang w:val="en-US" w:eastAsia="zh-CN" w:bidi="ar-SA"/>
        </w:rPr>
      </w:pPr>
      <w:r>
        <w:rPr>
          <w:rFonts w:hint="eastAsia" w:ascii="宋体" w:hAnsi="宋体" w:eastAsia="宋体" w:cs="宋体"/>
          <w:b/>
          <w:bCs/>
          <w:kern w:val="2"/>
          <w:sz w:val="44"/>
          <w:szCs w:val="44"/>
          <w:highlight w:val="none"/>
          <w:lang w:val="en-US" w:eastAsia="zh-CN" w:bidi="ar-SA"/>
        </w:rPr>
        <w:t>单位的相关规定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b/>
          <w:spacing w:val="6"/>
          <w:sz w:val="24"/>
          <w:szCs w:val="24"/>
          <w:highlight w:val="none"/>
        </w:rPr>
      </w:pPr>
      <w:r>
        <w:rPr>
          <w:rFonts w:hint="eastAsia" w:ascii="宋体" w:hAnsi="宋体" w:eastAsia="宋体" w:cs="宋体"/>
          <w:b/>
          <w:spacing w:val="6"/>
          <w:sz w:val="30"/>
          <w:szCs w:val="30"/>
          <w:highlight w:val="none"/>
          <w:lang w:val="en-US" w:eastAsia="zh-CN"/>
        </w:rPr>
        <w:t>附1.</w:t>
      </w:r>
      <w:r>
        <w:rPr>
          <w:rFonts w:hint="eastAsia" w:ascii="宋体" w:hAnsi="宋体" w:eastAsia="宋体" w:cs="宋体"/>
          <w:b/>
          <w:spacing w:val="6"/>
          <w:sz w:val="30"/>
          <w:szCs w:val="30"/>
          <w:highlight w:val="none"/>
        </w:rPr>
        <w:t>政府采购促进中小企业发展暂行办法</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第一条</w:t>
      </w:r>
      <w:r>
        <w:rPr>
          <w:rFonts w:hint="eastAsia" w:ascii="Times New Roman" w:hAnsi="Times New Roman" w:eastAsia="宋体" w:cs="Times New Roman"/>
          <w:sz w:val="28"/>
          <w:szCs w:val="24"/>
          <w:lang w:val="en-US" w:eastAsia="zh-CN"/>
        </w:rPr>
        <w:t xml:space="preserve"> 为了发挥政府采购的政策功能，促进中小企业健康发展，根据《中华人民共和国政府采购法》、《中华人民共和国中小企业促进法》等有关法律法规，制定本办法。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第二条</w:t>
      </w:r>
      <w:r>
        <w:rPr>
          <w:rFonts w:hint="eastAsia" w:ascii="Times New Roman" w:hAnsi="Times New Roman" w:eastAsia="宋体" w:cs="Times New Roman"/>
          <w:sz w:val="28"/>
          <w:szCs w:val="24"/>
          <w:lang w:val="en-US" w:eastAsia="zh-CN"/>
        </w:rPr>
        <w:t xml:space="preserve"> 本办法所称中小企业，是指在中华人民共和国 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第三条</w:t>
      </w:r>
      <w:r>
        <w:rPr>
          <w:rFonts w:hint="eastAsia" w:ascii="Times New Roman" w:hAnsi="Times New Roman" w:eastAsia="宋体" w:cs="Times New Roman"/>
          <w:sz w:val="28"/>
          <w:szCs w:val="24"/>
          <w:lang w:val="en-US" w:eastAsia="zh-CN"/>
        </w:rPr>
        <w:t xml:space="preserve"> 采购人在政府采购活动中应当通过加强采购需求管理，落实预留采购份额、价格评审优惠、优先采购等措施，提高中小企业在政府采购中的份额，支持中小企业发展。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第四条</w:t>
      </w:r>
      <w:r>
        <w:rPr>
          <w:rFonts w:hint="eastAsia" w:ascii="Times New Roman" w:hAnsi="Times New Roman" w:eastAsia="宋体" w:cs="Times New Roman"/>
          <w:sz w:val="28"/>
          <w:szCs w:val="24"/>
          <w:lang w:val="en-US" w:eastAsia="zh-CN"/>
        </w:rPr>
        <w:t xml:space="preserve"> 在政府采购活动中，供应商提供的货物、工程或者服务符合下列情形的，享受本办法规定的中小企业扶持政策：</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（一）在货物采购项目中，货物由中小企业制造，即货物由中小企业生产且使用该中小企业商号或者注册商标；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（二）在工程采购项目中，工程由中小企业承建，即工程施工单位为中小企业；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在服务采购项目中，服务由中小企业承接，即提2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 xml:space="preserve">第五条 </w:t>
      </w:r>
      <w:r>
        <w:rPr>
          <w:rFonts w:hint="eastAsia" w:ascii="Times New Roman" w:hAnsi="Times New Roman" w:eastAsia="宋体" w:cs="Times New Roman"/>
          <w:sz w:val="28"/>
          <w:szCs w:val="24"/>
          <w:lang w:val="en-US" w:eastAsia="zh-CN"/>
        </w:rPr>
        <w:t xml:space="preserve">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第六条</w:t>
      </w:r>
      <w:r>
        <w:rPr>
          <w:rFonts w:hint="eastAsia" w:ascii="Times New Roman" w:hAnsi="Times New Roman" w:eastAsia="宋体" w:cs="Times New Roman"/>
          <w:sz w:val="28"/>
          <w:szCs w:val="24"/>
          <w:lang w:val="en-US" w:eastAsia="zh-CN"/>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符合下列情形之一的，可不专门面向中小企业预留采购份额：</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（一）法律法规和国家有关政策明确规定优先或者应当面向事业单位、社会组织等非企业主体采购的；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（二）因确需使用不可替代的专利、专有技术，基础设施限制，或者提供特定公共服务等原因，只能从中小企业之外的供应商处采购的；</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（三）按照本办法规定预留采购份额无法确保充分供应、充分竞争，或者存在可能影响政府采购目标实现的情形；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（四）框架协议采购项目；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（五）省级以上人民政府财政部门规定的其他情形。除上述情形外，其他均为适宜由中小企业提供的情形。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第七条</w:t>
      </w:r>
      <w:r>
        <w:rPr>
          <w:rFonts w:hint="eastAsia" w:ascii="Times New Roman" w:hAnsi="Times New Roman" w:eastAsia="宋体" w:cs="Times New Roman"/>
          <w:sz w:val="28"/>
          <w:szCs w:val="24"/>
          <w:lang w:val="en-US" w:eastAsia="zh-CN"/>
        </w:rPr>
        <w:t xml:space="preserve"> 采购限额标准以上，200万元以下的货物和服务采购项目、400万元以下的工程采购项目，适宜由中小企业提供的，采购人应当专门面向中小企业采购。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第八条</w:t>
      </w:r>
      <w:r>
        <w:rPr>
          <w:rFonts w:hint="eastAsia" w:ascii="Times New Roman" w:hAnsi="Times New Roman" w:eastAsia="宋体" w:cs="Times New Roman"/>
          <w:sz w:val="28"/>
          <w:szCs w:val="24"/>
          <w:lang w:val="en-US" w:eastAsia="zh-CN"/>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（一）将采购项目整体或者设置采购包专门面向中小企业采购；</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（二）要求供应商以联合体形式参加采购活动，且联合体中中小企业承担的部分达到一定比例；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（三）要求获得采购合同的供应商将采购项目中的一定比例分包给一家或者多家中小企业。组成联合体或者接受分包合同的中小企业与联合体内其他企业、分包企业之间不得存在直接控股、管理关系。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第九条</w:t>
      </w:r>
      <w:r>
        <w:rPr>
          <w:rFonts w:hint="eastAsia" w:ascii="Times New Roman" w:hAnsi="Times New Roman" w:eastAsia="宋体" w:cs="Times New Roman"/>
          <w:sz w:val="28"/>
          <w:szCs w:val="24"/>
          <w:lang w:val="en-US" w:eastAsia="zh-CN"/>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4除，用扣除后的价格参加评审。适用招标投标法的政府采购工程建设项目，采用综合评估法但未采用低价优先法计算价格分的，评标时应当在采用原报价进行评分的基础上增加其价格得分的 3%—5%作为其价格分。 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第十条</w:t>
      </w:r>
      <w:r>
        <w:rPr>
          <w:rFonts w:hint="eastAsia" w:ascii="Times New Roman" w:hAnsi="Times New Roman" w:eastAsia="宋体" w:cs="Times New Roman"/>
          <w:sz w:val="28"/>
          <w:szCs w:val="24"/>
          <w:lang w:val="en-US" w:eastAsia="zh-CN"/>
        </w:rPr>
        <w:t xml:space="preserve"> 采购人应当严格按照本办法规定和主管预算单位制定的预留采购份额具体方案开展采购活动。预留份额的采购项目或者采购包，通过发布公告方式邀请供应商后，符合资格条件的中小企业数量不足3 家的，应当中止采购活动，视同未预留份额的采购项目或者采购包，按照本办法第九条有关规定重新组织采购活动。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第十一条</w:t>
      </w:r>
      <w:r>
        <w:rPr>
          <w:rFonts w:hint="eastAsia" w:ascii="Times New Roman" w:hAnsi="Times New Roman" w:eastAsia="宋体" w:cs="Times New Roman"/>
          <w:sz w:val="28"/>
          <w:szCs w:val="24"/>
          <w:lang w:val="en-US" w:eastAsia="zh-CN"/>
        </w:rPr>
        <w:t xml:space="preserve"> 中小企业参加政府采购活动，应当出具本办法规定的《中小企业声明函》（附 1），否则不得享受相关中小企业扶持政策。任何单位和个人不得要求供应商提供《中小企业声明函》之外的中小企业身份证明文件。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 xml:space="preserve">第十二条 </w:t>
      </w:r>
      <w:r>
        <w:rPr>
          <w:rFonts w:hint="eastAsia" w:ascii="Times New Roman" w:hAnsi="Times New Roman" w:eastAsia="宋体" w:cs="Times New Roman"/>
          <w:sz w:val="28"/>
          <w:szCs w:val="24"/>
          <w:lang w:val="en-US" w:eastAsia="zh-CN"/>
        </w:rPr>
        <w:t xml:space="preserve">采购项目涉及中小企业采购的，采购文件应当明确以下内容：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（一）预留份额的采购项目或者采购包，明确该项目或相关采购包专门面向中小企业采购，以及相关标的及预算金额；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（二）要求以联合体形式参加或者合同分包的，明确联合协议或者分包意向协议中中小企业合同金额应当达到的比例，并作为供应商资格条件；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（三）非预留份额的采购项目或者采购包，明确有关价格扣除比例或者价格分加分比例；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（四）规定依据本办法规定享受扶持政策获得政府采购合同的，小微企业不得将合同分包给大中型企业，中型企业不得将合同分包给大型企业；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（五）采购人认为具备相关条件的，明确对中小企业在资金支付期限、预付款比例等方面的优惠措施；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 xml:space="preserve">（六）明确采购标的对应的中小企业划分标准所属行业；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sz w:val="28"/>
          <w:szCs w:val="24"/>
          <w:lang w:val="en-US" w:eastAsia="zh-CN"/>
        </w:rPr>
        <w:t>（七）法律法规和省级以上人民政府财政部门规定的其他事项。</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第十三条</w:t>
      </w:r>
      <w:r>
        <w:rPr>
          <w:rFonts w:hint="eastAsia" w:ascii="Times New Roman" w:hAnsi="Times New Roman" w:eastAsia="宋体" w:cs="Times New Roman"/>
          <w:sz w:val="28"/>
          <w:szCs w:val="24"/>
          <w:lang w:val="en-US" w:eastAsia="zh-CN"/>
        </w:rPr>
        <w:t xml:space="preserve"> 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第十四条</w:t>
      </w:r>
      <w:r>
        <w:rPr>
          <w:rFonts w:hint="eastAsia" w:ascii="Times New Roman" w:hAnsi="Times New Roman" w:eastAsia="宋体" w:cs="Times New Roman"/>
          <w:sz w:val="28"/>
          <w:szCs w:val="24"/>
          <w:lang w:val="en-US" w:eastAsia="zh-CN"/>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第十五条</w:t>
      </w:r>
      <w:r>
        <w:rPr>
          <w:rFonts w:hint="eastAsia" w:ascii="Times New Roman" w:hAnsi="Times New Roman" w:eastAsia="宋体" w:cs="Times New Roman"/>
          <w:sz w:val="28"/>
          <w:szCs w:val="24"/>
          <w:lang w:val="en-US" w:eastAsia="zh-CN"/>
        </w:rPr>
        <w:t xml:space="preserve"> 鼓励各地区、各部门在采购活动中允许中小企业引入信用担保手段，为中小企业在投标（响应）保证、履约保证等方面提供专业化服务。鼓励中小企业依法合规通过政府采购合同融资。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第十六条</w:t>
      </w:r>
      <w:r>
        <w:rPr>
          <w:rFonts w:hint="eastAsia" w:ascii="Times New Roman" w:hAnsi="Times New Roman" w:eastAsia="宋体" w:cs="Times New Roman"/>
          <w:sz w:val="28"/>
          <w:szCs w:val="24"/>
          <w:lang w:val="en-US" w:eastAsia="zh-CN"/>
        </w:rPr>
        <w:t xml:space="preserve">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第十七条</w:t>
      </w:r>
      <w:r>
        <w:rPr>
          <w:rFonts w:hint="eastAsia" w:ascii="Times New Roman" w:hAnsi="Times New Roman" w:eastAsia="宋体" w:cs="Times New Roman"/>
          <w:sz w:val="28"/>
          <w:szCs w:val="24"/>
          <w:lang w:val="en-US" w:eastAsia="zh-CN"/>
        </w:rPr>
        <w:t xml:space="preserve"> 各地区、各部门应当对涉及中小企业采购的预算项目实施全过程绩效管理，合理设置绩效目标和指标，落实扶持中小企业有关政策要求，定期开展绩效监控和评价，强化绩效评价结果应用。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第十八条</w:t>
      </w:r>
      <w:r>
        <w:rPr>
          <w:rFonts w:hint="eastAsia" w:ascii="Times New Roman" w:hAnsi="Times New Roman" w:eastAsia="宋体" w:cs="Times New Roman"/>
          <w:sz w:val="28"/>
          <w:szCs w:val="24"/>
          <w:lang w:val="en-US" w:eastAsia="zh-CN"/>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第十九条</w:t>
      </w:r>
      <w:r>
        <w:rPr>
          <w:rFonts w:hint="eastAsia" w:ascii="Times New Roman" w:hAnsi="Times New Roman" w:eastAsia="宋体" w:cs="Times New Roman"/>
          <w:sz w:val="28"/>
          <w:szCs w:val="24"/>
          <w:lang w:val="en-US" w:eastAsia="zh-CN"/>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第二十条</w:t>
      </w:r>
      <w:r>
        <w:rPr>
          <w:rFonts w:hint="eastAsia" w:ascii="Times New Roman" w:hAnsi="Times New Roman" w:eastAsia="宋体" w:cs="Times New Roman"/>
          <w:sz w:val="28"/>
          <w:szCs w:val="24"/>
          <w:lang w:val="en-US" w:eastAsia="zh-CN"/>
        </w:rPr>
        <w:t xml:space="preserve">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第二十一条</w:t>
      </w:r>
      <w:r>
        <w:rPr>
          <w:rFonts w:hint="eastAsia" w:ascii="Times New Roman" w:hAnsi="Times New Roman" w:eastAsia="宋体" w:cs="Times New Roman"/>
          <w:sz w:val="28"/>
          <w:szCs w:val="24"/>
          <w:lang w:val="en-US" w:eastAsia="zh-CN"/>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第二十二条</w:t>
      </w:r>
      <w:r>
        <w:rPr>
          <w:rFonts w:hint="eastAsia" w:ascii="Times New Roman" w:hAnsi="Times New Roman" w:eastAsia="宋体" w:cs="Times New Roman"/>
          <w:sz w:val="28"/>
          <w:szCs w:val="24"/>
          <w:lang w:val="en-US" w:eastAsia="zh-CN"/>
        </w:rPr>
        <w:t xml:space="preserve"> 对外援助项目、国家相关资格或者资质管理制度另有规定的项目，不适用本办法。</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第二十三条</w:t>
      </w:r>
      <w:r>
        <w:rPr>
          <w:rFonts w:hint="eastAsia" w:ascii="Times New Roman" w:hAnsi="Times New Roman" w:eastAsia="宋体" w:cs="Times New Roman"/>
          <w:sz w:val="28"/>
          <w:szCs w:val="24"/>
          <w:lang w:val="en-US" w:eastAsia="zh-CN"/>
        </w:rPr>
        <w:t xml:space="preserve"> 关于视同中小企业的其他主体的政府采购扶持政策，由财政部会同有关部门另行规定。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第二十四条</w:t>
      </w:r>
      <w:r>
        <w:rPr>
          <w:rFonts w:hint="eastAsia" w:ascii="Times New Roman" w:hAnsi="Times New Roman" w:eastAsia="宋体" w:cs="Times New Roman"/>
          <w:sz w:val="28"/>
          <w:szCs w:val="24"/>
          <w:lang w:val="en-US" w:eastAsia="zh-CN"/>
        </w:rPr>
        <w:t xml:space="preserve"> 省级财政部门可以会同中小企业主管部门根据本办法的规定制定具体实施办法。 </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textAlignment w:val="auto"/>
        <w:rPr>
          <w:rFonts w:hint="eastAsia" w:ascii="Times New Roman" w:hAnsi="Times New Roman" w:eastAsia="宋体" w:cs="Times New Roman"/>
          <w:sz w:val="28"/>
          <w:szCs w:val="24"/>
        </w:rPr>
      </w:pPr>
      <w:r>
        <w:rPr>
          <w:rFonts w:hint="eastAsia" w:ascii="Times New Roman" w:hAnsi="Times New Roman" w:eastAsia="宋体" w:cs="Times New Roman"/>
          <w:b/>
          <w:bCs/>
          <w:sz w:val="28"/>
          <w:szCs w:val="24"/>
          <w:lang w:val="en-US" w:eastAsia="zh-CN"/>
        </w:rPr>
        <w:t xml:space="preserve">第二十五条 </w:t>
      </w:r>
      <w:r>
        <w:rPr>
          <w:rFonts w:hint="eastAsia" w:ascii="Times New Roman" w:hAnsi="Times New Roman" w:eastAsia="宋体" w:cs="Times New Roman"/>
          <w:sz w:val="28"/>
          <w:szCs w:val="24"/>
          <w:lang w:val="en-US" w:eastAsia="zh-CN"/>
        </w:rPr>
        <w:t>本办法自2021年1月1日起施行。《财政部 工业和信息化部关于印发〈政府采购促进中小企业发展暂行办法〉的通知》（财库﹝2011﹞181 号）同时废止。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color w:val="auto"/>
          <w:sz w:val="24"/>
          <w:szCs w:val="24"/>
          <w:highlight w:val="none"/>
        </w:rPr>
      </w:pPr>
      <w:r>
        <w:rPr>
          <w:rFonts w:hint="eastAsia" w:ascii="宋体" w:hAnsi="宋体" w:eastAsia="宋体" w:cs="宋体"/>
          <w:b/>
          <w:color w:val="auto"/>
          <w:sz w:val="30"/>
          <w:szCs w:val="30"/>
          <w:highlight w:val="none"/>
          <w:lang w:val="en-US" w:eastAsia="zh-CN"/>
        </w:rPr>
        <w:t>附2.</w:t>
      </w:r>
      <w:r>
        <w:rPr>
          <w:rStyle w:val="23"/>
          <w:rFonts w:hint="eastAsia" w:ascii="宋体" w:hAnsi="宋体" w:eastAsia="宋体" w:cs="宋体"/>
          <w:color w:val="auto"/>
          <w:sz w:val="30"/>
          <w:szCs w:val="30"/>
          <w:highlight w:val="none"/>
        </w:rPr>
        <w:t>中小企业划型标准规定</w:t>
      </w:r>
    </w:p>
    <w:p>
      <w:pPr>
        <w:keepNext w:val="0"/>
        <w:keepLines w:val="0"/>
        <w:pageBreakBefore w:val="0"/>
        <w:widowControl w:val="0"/>
        <w:tabs>
          <w:tab w:val="left" w:pos="9030"/>
        </w:tabs>
        <w:kinsoku/>
        <w:wordWrap/>
        <w:overflowPunct/>
        <w:topLinePunct w:val="0"/>
        <w:autoSpaceDE/>
        <w:autoSpaceDN/>
        <w:bidi w:val="0"/>
        <w:adjustRightInd/>
        <w:snapToGrid/>
        <w:spacing w:line="440" w:lineRule="exact"/>
        <w:ind w:right="0" w:rightChars="0"/>
        <w:jc w:val="both"/>
        <w:textAlignment w:val="auto"/>
        <w:rPr>
          <w:rFonts w:ascii="Times New Roman" w:hAnsi="Times New Roman"/>
          <w:sz w:val="28"/>
          <w:szCs w:val="24"/>
        </w:rPr>
      </w:pPr>
      <w:r>
        <w:rPr>
          <w:color w:val="auto"/>
          <w:sz w:val="24"/>
          <w:szCs w:val="24"/>
          <w:highlight w:val="none"/>
        </w:rPr>
        <w:t> 　</w:t>
      </w:r>
      <w:r>
        <w:rPr>
          <w:rFonts w:hint="eastAsia"/>
          <w:color w:val="auto"/>
          <w:sz w:val="24"/>
          <w:szCs w:val="24"/>
          <w:highlight w:val="none"/>
        </w:rPr>
        <w:t xml:space="preserve"> </w:t>
      </w:r>
      <w:r>
        <w:rPr>
          <w:rFonts w:hint="eastAsia" w:ascii="Times New Roman" w:hAnsi="Times New Roman"/>
          <w:sz w:val="28"/>
          <w:szCs w:val="24"/>
        </w:rPr>
        <w:t xml:space="preserve"> </w:t>
      </w:r>
      <w:r>
        <w:rPr>
          <w:rFonts w:ascii="Times New Roman" w:hAnsi="Times New Roman"/>
          <w:sz w:val="28"/>
          <w:szCs w:val="24"/>
        </w:rPr>
        <w:t>一、根据《中华人民共和国中小企业促进法》和《国务院关于进一步促进中小企业发展的若干意见》(国发〔2009〕36号)，制定本规定。</w:t>
      </w:r>
      <w:r>
        <w:rPr>
          <w:rFonts w:ascii="Times New Roman" w:hAnsi="Times New Roman"/>
          <w:sz w:val="28"/>
          <w:szCs w:val="24"/>
        </w:rPr>
        <w:br w:type="textWrapping"/>
      </w:r>
      <w:r>
        <w:rPr>
          <w:rFonts w:ascii="Times New Roman" w:hAnsi="Times New Roman"/>
          <w:sz w:val="28"/>
          <w:szCs w:val="24"/>
        </w:rPr>
        <w:t>　　二、中小企业划分为中型、小型、微型三种类型，具体标准根据企业从业人员、营业收入、资产总额等指标，结合行业特点制定。</w:t>
      </w:r>
      <w:r>
        <w:rPr>
          <w:rFonts w:ascii="Times New Roman" w:hAnsi="Times New Roman"/>
          <w:sz w:val="28"/>
          <w:szCs w:val="24"/>
        </w:rPr>
        <w:br w:type="textWrapping"/>
      </w:r>
      <w:r>
        <w:rPr>
          <w:rFonts w:ascii="Times New Roman" w:hAnsi="Times New Roman"/>
          <w:sz w:val="28"/>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imes New Roman" w:hAnsi="Times New Roman"/>
          <w:sz w:val="28"/>
          <w:szCs w:val="24"/>
        </w:rPr>
        <w:br w:type="textWrapping"/>
      </w:r>
      <w:r>
        <w:rPr>
          <w:rFonts w:ascii="Times New Roman" w:hAnsi="Times New Roman"/>
          <w:sz w:val="28"/>
          <w:szCs w:val="24"/>
        </w:rPr>
        <w:t>　　四、各行业划型标准为：</w:t>
      </w:r>
      <w:r>
        <w:rPr>
          <w:rFonts w:ascii="Times New Roman" w:hAnsi="Times New Roman"/>
          <w:sz w:val="28"/>
          <w:szCs w:val="24"/>
        </w:rPr>
        <w:br w:type="textWrapping"/>
      </w:r>
      <w:r>
        <w:rPr>
          <w:rFonts w:ascii="Times New Roman" w:hAnsi="Times New Roman"/>
          <w:sz w:val="28"/>
          <w:szCs w:val="24"/>
        </w:rPr>
        <w:t>　　（一）农、林、牧、渔业。营业收入20000万元以下的为中小微型企业。其中，营业收入500万元及以上的为中型企业，营业收入50万元及以上的为小型企业，营业收入50万元以下的为微型企业。</w:t>
      </w:r>
      <w:r>
        <w:rPr>
          <w:rFonts w:ascii="Times New Roman" w:hAnsi="Times New Roman"/>
          <w:sz w:val="28"/>
          <w:szCs w:val="24"/>
        </w:rPr>
        <w:br w:type="textWrapping"/>
      </w:r>
      <w:r>
        <w:rPr>
          <w:rFonts w:ascii="Times New Roman" w:hAnsi="Times New Roman"/>
          <w:sz w:val="28"/>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imes New Roman" w:hAnsi="Times New Roman"/>
          <w:sz w:val="28"/>
          <w:szCs w:val="24"/>
        </w:rPr>
        <w:br w:type="textWrapping"/>
      </w:r>
      <w:r>
        <w:rPr>
          <w:rFonts w:ascii="Times New Roman" w:hAnsi="Times New Roman"/>
          <w:sz w:val="28"/>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imes New Roman" w:hAnsi="Times New Roman"/>
          <w:sz w:val="28"/>
          <w:szCs w:val="24"/>
        </w:rPr>
        <w:br w:type="textWrapping"/>
      </w:r>
      <w:r>
        <w:rPr>
          <w:rFonts w:ascii="Times New Roman" w:hAnsi="Times New Roman"/>
          <w:sz w:val="28"/>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imes New Roman" w:hAnsi="Times New Roman"/>
          <w:sz w:val="28"/>
          <w:szCs w:val="24"/>
        </w:rPr>
        <w:br w:type="textWrapping"/>
      </w:r>
      <w:r>
        <w:rPr>
          <w:rFonts w:ascii="Times New Roman" w:hAnsi="Times New Roman"/>
          <w:sz w:val="28"/>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imes New Roman" w:hAnsi="Times New Roman"/>
          <w:sz w:val="28"/>
          <w:szCs w:val="24"/>
        </w:rPr>
        <w:br w:type="textWrapping"/>
      </w:r>
      <w:r>
        <w:rPr>
          <w:rFonts w:ascii="Times New Roman" w:hAnsi="Times New Roman"/>
          <w:sz w:val="28"/>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imes New Roman" w:hAnsi="Times New Roman"/>
          <w:sz w:val="28"/>
          <w:szCs w:val="24"/>
        </w:rPr>
        <w:br w:type="textWrapping"/>
      </w:r>
      <w:r>
        <w:rPr>
          <w:rFonts w:ascii="Times New Roman" w:hAnsi="Times New Roman"/>
          <w:sz w:val="28"/>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imes New Roman" w:hAnsi="Times New Roman"/>
          <w:sz w:val="28"/>
          <w:szCs w:val="24"/>
        </w:rPr>
        <w:br w:type="textWrapping"/>
      </w:r>
      <w:r>
        <w:rPr>
          <w:rFonts w:ascii="Times New Roman" w:hAnsi="Times New Roman"/>
          <w:sz w:val="28"/>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imes New Roman" w:hAnsi="Times New Roman"/>
          <w:sz w:val="28"/>
          <w:szCs w:val="24"/>
        </w:rPr>
        <w:br w:type="textWrapping"/>
      </w:r>
      <w:r>
        <w:rPr>
          <w:rFonts w:ascii="Times New Roman" w:hAnsi="Times New Roman"/>
          <w:sz w:val="28"/>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imes New Roman" w:hAnsi="Times New Roman"/>
          <w:sz w:val="28"/>
          <w:szCs w:val="24"/>
        </w:rPr>
        <w:br w:type="textWrapping"/>
      </w:r>
      <w:r>
        <w:rPr>
          <w:rFonts w:ascii="Times New Roman" w:hAnsi="Times New Roman"/>
          <w:sz w:val="28"/>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imes New Roman" w:hAnsi="Times New Roman"/>
          <w:sz w:val="28"/>
          <w:szCs w:val="24"/>
        </w:rPr>
        <w:br w:type="textWrapping"/>
      </w:r>
      <w:r>
        <w:rPr>
          <w:rFonts w:ascii="Times New Roman" w:hAnsi="Times New Roman"/>
          <w:sz w:val="28"/>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imes New Roman" w:hAnsi="Times New Roman"/>
          <w:sz w:val="28"/>
          <w:szCs w:val="24"/>
        </w:rPr>
        <w:br w:type="textWrapping"/>
      </w:r>
      <w:r>
        <w:rPr>
          <w:rFonts w:ascii="Times New Roman" w:hAnsi="Times New Roman"/>
          <w:sz w:val="28"/>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imes New Roman" w:hAnsi="Times New Roman"/>
          <w:sz w:val="28"/>
          <w:szCs w:val="24"/>
        </w:rPr>
        <w:br w:type="textWrapping"/>
      </w:r>
      <w:r>
        <w:rPr>
          <w:rFonts w:ascii="Times New Roman" w:hAnsi="Times New Roman"/>
          <w:sz w:val="28"/>
          <w:szCs w:val="24"/>
        </w:rPr>
        <w:t>　　（十六）其他未列明行业。从业人员300人以下的为中小微型企业。其中，从业人员100人及以上的为中型企业；从业人员10人及以上的为小型企业；从业人员10人以下的为微型企业。</w:t>
      </w:r>
      <w:r>
        <w:rPr>
          <w:rFonts w:ascii="Times New Roman" w:hAnsi="Times New Roman"/>
          <w:sz w:val="28"/>
          <w:szCs w:val="24"/>
        </w:rPr>
        <w:br w:type="textWrapping"/>
      </w:r>
      <w:r>
        <w:rPr>
          <w:rFonts w:ascii="Times New Roman" w:hAnsi="Times New Roman"/>
          <w:sz w:val="28"/>
          <w:szCs w:val="24"/>
        </w:rPr>
        <w:t>　　五、企业类型的划分以统计部门的统计数据为依据。</w:t>
      </w:r>
      <w:r>
        <w:rPr>
          <w:rFonts w:ascii="Times New Roman" w:hAnsi="Times New Roman"/>
          <w:sz w:val="28"/>
          <w:szCs w:val="24"/>
        </w:rPr>
        <w:br w:type="textWrapping"/>
      </w:r>
      <w:r>
        <w:rPr>
          <w:rFonts w:ascii="Times New Roman" w:hAnsi="Times New Roman"/>
          <w:sz w:val="28"/>
          <w:szCs w:val="24"/>
        </w:rPr>
        <w:t>　　六、本规定适用于在中华人民共和国境内依法设立的各类所有制和各种组织形式的企业。个体工商户和本规定以外的行业，参照本规定进行划型。</w:t>
      </w:r>
      <w:r>
        <w:rPr>
          <w:rFonts w:ascii="Times New Roman" w:hAnsi="Times New Roman"/>
          <w:sz w:val="28"/>
          <w:szCs w:val="24"/>
        </w:rPr>
        <w:br w:type="textWrapping"/>
      </w:r>
      <w:r>
        <w:rPr>
          <w:rFonts w:ascii="Times New Roman" w:hAnsi="Times New Roman"/>
          <w:sz w:val="28"/>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Times New Roman" w:hAnsi="Times New Roman"/>
          <w:sz w:val="28"/>
          <w:szCs w:val="24"/>
        </w:rPr>
        <w:br w:type="textWrapping"/>
      </w:r>
      <w:r>
        <w:rPr>
          <w:rFonts w:ascii="Times New Roman" w:hAnsi="Times New Roman"/>
          <w:sz w:val="28"/>
          <w:szCs w:val="24"/>
        </w:rPr>
        <w:t>　　八、本规定由工业和信息化部、国家统计局会同有关部门根据《国民经济行业分类》修订情况和企业发展变化情况适时修订。</w:t>
      </w:r>
      <w:r>
        <w:rPr>
          <w:rFonts w:ascii="Times New Roman" w:hAnsi="Times New Roman"/>
          <w:sz w:val="28"/>
          <w:szCs w:val="24"/>
        </w:rPr>
        <w:br w:type="textWrapping"/>
      </w:r>
      <w:r>
        <w:rPr>
          <w:rFonts w:ascii="Times New Roman" w:hAnsi="Times New Roman"/>
          <w:sz w:val="28"/>
          <w:szCs w:val="24"/>
        </w:rPr>
        <w:t>　　九、本规定由工业和信息化部、国家统计局会同有关部门负责解释。</w:t>
      </w:r>
      <w:r>
        <w:rPr>
          <w:rFonts w:ascii="Times New Roman" w:hAnsi="Times New Roman"/>
          <w:sz w:val="28"/>
          <w:szCs w:val="24"/>
        </w:rPr>
        <w:br w:type="textWrapping"/>
      </w:r>
      <w:r>
        <w:rPr>
          <w:rFonts w:ascii="Times New Roman" w:hAnsi="Times New Roman"/>
          <w:sz w:val="28"/>
          <w:szCs w:val="24"/>
        </w:rPr>
        <w:t>　　十、本规定自发布之日起执行，原国家经贸委、原国家计委、财政部和国家统计局2003年颁布的《中小企业标准暂行规定》同时废止。</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Times New Roman" w:hAnsi="Times New Roman"/>
          <w:sz w:val="28"/>
          <w:szCs w:val="24"/>
        </w:rPr>
      </w:pPr>
      <w:r>
        <w:rPr>
          <w:rFonts w:hint="eastAsia" w:ascii="Times New Roman" w:hAnsi="Times New Roman"/>
          <w:sz w:val="28"/>
          <w:szCs w:val="24"/>
        </w:rPr>
        <w:t>工业和信息化部</w:t>
      </w:r>
      <w:r>
        <w:rPr>
          <w:rFonts w:hint="eastAsia" w:ascii="Times New Roman" w:hAnsi="Times New Roman"/>
          <w:sz w:val="28"/>
          <w:szCs w:val="24"/>
          <w:lang w:val="en-US" w:eastAsia="zh-CN"/>
        </w:rPr>
        <w:t xml:space="preserve"> </w:t>
      </w:r>
      <w:r>
        <w:rPr>
          <w:rFonts w:hint="eastAsia" w:ascii="Times New Roman" w:hAnsi="Times New Roman"/>
          <w:sz w:val="28"/>
          <w:szCs w:val="24"/>
        </w:rPr>
        <w:t>国家统计局</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Times New Roman" w:hAnsi="Times New Roman"/>
          <w:sz w:val="28"/>
          <w:szCs w:val="24"/>
        </w:rPr>
      </w:pPr>
      <w:r>
        <w:rPr>
          <w:rFonts w:hint="eastAsia" w:ascii="Times New Roman" w:hAnsi="Times New Roman"/>
          <w:sz w:val="28"/>
          <w:szCs w:val="24"/>
        </w:rPr>
        <w:t>国家发展和改革委员会  财政部</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b/>
          <w:color w:val="auto"/>
          <w:spacing w:val="6"/>
          <w:sz w:val="24"/>
          <w:szCs w:val="24"/>
          <w:highlight w:val="none"/>
          <w:lang w:val="en-US" w:eastAsia="zh-CN"/>
        </w:rPr>
      </w:pPr>
      <w:r>
        <w:rPr>
          <w:rFonts w:hint="eastAsia" w:ascii="Times New Roman" w:hAnsi="Times New Roman"/>
          <w:sz w:val="28"/>
          <w:szCs w:val="24"/>
        </w:rPr>
        <w:t>二〇一一年六月十八日</w:t>
      </w:r>
      <w:r>
        <w:rPr>
          <w:rFonts w:hint="eastAsia" w:ascii="仿宋_GB2312" w:eastAsia="仿宋_GB2312"/>
          <w:color w:val="auto"/>
          <w:spacing w:val="6"/>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outlineLvl w:val="9"/>
        <w:rPr>
          <w:rFonts w:hint="eastAsia" w:ascii="宋体" w:hAnsi="宋体"/>
          <w:b/>
          <w:color w:val="auto"/>
          <w:spacing w:val="6"/>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ascii="宋体" w:hAnsi="宋体"/>
          <w:b/>
          <w:color w:val="auto"/>
          <w:spacing w:val="6"/>
          <w:sz w:val="24"/>
          <w:szCs w:val="24"/>
          <w:highlight w:val="none"/>
        </w:rPr>
      </w:pPr>
      <w:r>
        <w:rPr>
          <w:rFonts w:hint="eastAsia" w:ascii="宋体" w:hAnsi="宋体" w:eastAsia="宋体" w:cs="宋体"/>
          <w:b/>
          <w:color w:val="auto"/>
          <w:spacing w:val="6"/>
          <w:sz w:val="30"/>
          <w:szCs w:val="30"/>
          <w:highlight w:val="none"/>
          <w:lang w:val="en-US" w:eastAsia="zh-CN"/>
        </w:rPr>
        <w:t>附3.</w:t>
      </w:r>
      <w:r>
        <w:rPr>
          <w:rFonts w:hint="eastAsia" w:ascii="宋体" w:hAnsi="宋体" w:eastAsia="宋体" w:cs="宋体"/>
          <w:b/>
          <w:color w:val="auto"/>
          <w:spacing w:val="6"/>
          <w:sz w:val="30"/>
          <w:szCs w:val="30"/>
          <w:highlight w:val="none"/>
        </w:rPr>
        <w:t>关于政府采购支持监狱企业发展有关问题的通知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outlineLvl w:val="9"/>
        <w:rPr>
          <w:rFonts w:hint="eastAsia"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Times New Roman" w:hAnsi="Times New Roman" w:cs="Arial"/>
          <w:color w:val="auto"/>
          <w:kern w:val="0"/>
          <w:sz w:val="28"/>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w:t>
      </w:r>
      <w:bookmarkStart w:id="163" w:name="OLE_LINK1"/>
      <w:r>
        <w:rPr>
          <w:rFonts w:ascii="Times New Roman" w:hAnsi="Times New Roman" w:cs="Arial"/>
          <w:color w:val="auto"/>
          <w:kern w:val="0"/>
          <w:sz w:val="28"/>
          <w:szCs w:val="24"/>
          <w:highlight w:val="none"/>
        </w:rPr>
        <w:t>监狱企业</w:t>
      </w:r>
      <w:bookmarkEnd w:id="163"/>
      <w:r>
        <w:rPr>
          <w:rFonts w:ascii="Times New Roman" w:hAnsi="Times New Roman" w:cs="Arial"/>
          <w:color w:val="auto"/>
          <w:kern w:val="0"/>
          <w:sz w:val="28"/>
          <w:szCs w:val="24"/>
          <w:highlight w:val="none"/>
        </w:rPr>
        <w:t>发展的作用，现就有关事项通知如下:</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b/>
          <w:color w:val="auto"/>
          <w:kern w:val="0"/>
          <w:sz w:val="28"/>
          <w:szCs w:val="24"/>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ascii="Times New Roman" w:hAnsi="Times New Roman" w:cs="Arial"/>
          <w:color w:val="auto"/>
          <w:kern w:val="0"/>
          <w:sz w:val="28"/>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二、在政府采购活动中，监狱企业视同小型、微型企业，享受预留份额、评审中价格扣除等政府采购促进中小企业发展的政府采购政策。向监狱企业采购的金额，计入面向中小企业采购的统计数据。</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四、各地区可以结合本地区实际，对监狱企业生产的办公用品、家具用具、车辆维修和提供的保养服务、消防设备等，提出预留份额等政府采购支持措施，加大对监狱企业产品的采购力度。</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outlineLvl w:val="9"/>
        <w:rPr>
          <w:rFonts w:ascii="Times New Roman" w:hAnsi="Times New Roman" w:cs="Arial"/>
          <w:color w:val="auto"/>
          <w:kern w:val="0"/>
          <w:sz w:val="28"/>
          <w:szCs w:val="24"/>
          <w:highlight w:val="none"/>
        </w:rPr>
      </w:pPr>
      <w:r>
        <w:rPr>
          <w:rFonts w:ascii="Times New Roman" w:hAnsi="Times New Roman" w:cs="Arial"/>
          <w:color w:val="auto"/>
          <w:kern w:val="0"/>
          <w:sz w:val="28"/>
          <w:szCs w:val="24"/>
          <w:highlight w:val="none"/>
        </w:rPr>
        <w:t>　　财政部　司法部</w:t>
      </w:r>
    </w:p>
    <w:p>
      <w:pPr>
        <w:jc w:val="right"/>
        <w:rPr>
          <w:rFonts w:hint="default"/>
          <w:lang w:val="en-US" w:eastAsia="zh-CN"/>
        </w:rPr>
      </w:pPr>
      <w:r>
        <w:rPr>
          <w:rFonts w:ascii="Times New Roman" w:hAnsi="Times New Roman" w:cs="Arial"/>
          <w:color w:val="auto"/>
          <w:kern w:val="0"/>
          <w:sz w:val="28"/>
          <w:szCs w:val="24"/>
          <w:highlight w:val="none"/>
        </w:rPr>
        <w:t>2014年6月10日</w:t>
      </w: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bidi w:val="0"/>
      <w:rPr>
        <w:rFonts w:hint="default"/>
        <w:lang w:val="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lang w:val="en-US" w:eastAsia="zh-CN"/>
      </w:rPr>
      <w:t>新疆鑫耀览项目管理咨询有限公司                                          0994-2381999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bidi w:val="0"/>
    </w:pPr>
    <w:r>
      <w:rPr>
        <w:rFonts w:hint="eastAsia"/>
        <w:u w:val="single"/>
        <w:lang w:val="en-US" w:eastAsia="zh-CN"/>
      </w:rPr>
      <w:t>新疆鑫耀览项目管理咨询有限公司                                          0994-2381999</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bidi w:val="0"/>
      <w:jc w:val="left"/>
      <w:rPr>
        <w:rFonts w:hint="default"/>
        <w:lang w:val="en-US"/>
      </w:rPr>
    </w:pPr>
    <w:r>
      <w:rPr>
        <w:rFonts w:hint="eastAsia"/>
        <w:u w:val="none"/>
        <w:lang w:val="en-US" w:eastAsia="zh-CN"/>
      </w:rPr>
      <w:t xml:space="preserve">                                                                         竞争性磋商文件</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0C817"/>
    <w:multiLevelType w:val="singleLevel"/>
    <w:tmpl w:val="2F80C817"/>
    <w:lvl w:ilvl="0" w:tentative="0">
      <w:start w:val="1"/>
      <w:numFmt w:val="decimal"/>
      <w:suff w:val="nothing"/>
      <w:lvlText w:val="%1、"/>
      <w:lvlJc w:val="left"/>
    </w:lvl>
  </w:abstractNum>
  <w:abstractNum w:abstractNumId="1">
    <w:nsid w:val="4273AFB9"/>
    <w:multiLevelType w:val="singleLevel"/>
    <w:tmpl w:val="4273AFB9"/>
    <w:lvl w:ilvl="0" w:tentative="0">
      <w:start w:val="8"/>
      <w:numFmt w:val="chineseCounting"/>
      <w:suff w:val="nothing"/>
      <w:lvlText w:val="%1、"/>
      <w:lvlJc w:val="left"/>
      <w:rPr>
        <w:rFonts w:hint="eastAsia"/>
      </w:rPr>
    </w:lvl>
  </w:abstractNum>
  <w:abstractNum w:abstractNumId="2">
    <w:nsid w:val="43AB819D"/>
    <w:multiLevelType w:val="singleLevel"/>
    <w:tmpl w:val="43AB819D"/>
    <w:lvl w:ilvl="0" w:tentative="0">
      <w:start w:val="1"/>
      <w:numFmt w:val="decimal"/>
      <w:suff w:val="nothing"/>
      <w:lvlText w:val="%1、"/>
      <w:lvlJc w:val="left"/>
    </w:lvl>
  </w:abstractNum>
  <w:abstractNum w:abstractNumId="3">
    <w:nsid w:val="607A264B"/>
    <w:multiLevelType w:val="singleLevel"/>
    <w:tmpl w:val="607A264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ZDllYjU1ZGQxNzc1ZTdlZDc4NGRiNDE4NDlmOTAifQ=="/>
  </w:docVars>
  <w:rsids>
    <w:rsidRoot w:val="00000000"/>
    <w:rsid w:val="00AE1A18"/>
    <w:rsid w:val="011C6E32"/>
    <w:rsid w:val="019C67BC"/>
    <w:rsid w:val="03017C58"/>
    <w:rsid w:val="0A6E7715"/>
    <w:rsid w:val="0BC90C61"/>
    <w:rsid w:val="0D447276"/>
    <w:rsid w:val="11F052D6"/>
    <w:rsid w:val="13A22600"/>
    <w:rsid w:val="16034EFD"/>
    <w:rsid w:val="17E2273D"/>
    <w:rsid w:val="1D69193A"/>
    <w:rsid w:val="22B20854"/>
    <w:rsid w:val="22FF66C9"/>
    <w:rsid w:val="243B18DD"/>
    <w:rsid w:val="25CC6267"/>
    <w:rsid w:val="2626787B"/>
    <w:rsid w:val="2C5129BE"/>
    <w:rsid w:val="2C73502A"/>
    <w:rsid w:val="2D18456C"/>
    <w:rsid w:val="2EF134F2"/>
    <w:rsid w:val="2F9C60DD"/>
    <w:rsid w:val="2FEA50E8"/>
    <w:rsid w:val="32664E75"/>
    <w:rsid w:val="340C5B48"/>
    <w:rsid w:val="34711756"/>
    <w:rsid w:val="34DB2C8E"/>
    <w:rsid w:val="36F970E6"/>
    <w:rsid w:val="37066B32"/>
    <w:rsid w:val="38175F4E"/>
    <w:rsid w:val="3CF73562"/>
    <w:rsid w:val="3E6F1166"/>
    <w:rsid w:val="3FB059F7"/>
    <w:rsid w:val="43546BA0"/>
    <w:rsid w:val="4BDA1F61"/>
    <w:rsid w:val="4C73658D"/>
    <w:rsid w:val="4C86408F"/>
    <w:rsid w:val="4F951326"/>
    <w:rsid w:val="518F170F"/>
    <w:rsid w:val="57691E11"/>
    <w:rsid w:val="576B40DE"/>
    <w:rsid w:val="58CA4F61"/>
    <w:rsid w:val="5D3D457F"/>
    <w:rsid w:val="5DD95EDB"/>
    <w:rsid w:val="61A94731"/>
    <w:rsid w:val="62417933"/>
    <w:rsid w:val="62F91BD4"/>
    <w:rsid w:val="66053CC3"/>
    <w:rsid w:val="675821C8"/>
    <w:rsid w:val="6A423010"/>
    <w:rsid w:val="6B106FC5"/>
    <w:rsid w:val="6D9F7164"/>
    <w:rsid w:val="715A13CA"/>
    <w:rsid w:val="730B2E93"/>
    <w:rsid w:val="78C922B8"/>
    <w:rsid w:val="7A6B1879"/>
    <w:rsid w:val="7B625B5F"/>
    <w:rsid w:val="7DDE34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宋体" w:cstheme="minorBidi"/>
      <w:kern w:val="2"/>
      <w:sz w:val="28"/>
      <w:szCs w:val="24"/>
      <w:lang w:val="en-US" w:eastAsia="zh-CN" w:bidi="ar-SA"/>
    </w:rPr>
  </w:style>
  <w:style w:type="paragraph" w:styleId="3">
    <w:name w:val="heading 1"/>
    <w:basedOn w:val="1"/>
    <w:next w:val="1"/>
    <w:qFormat/>
    <w:uiPriority w:val="0"/>
    <w:pPr>
      <w:keepNext/>
      <w:keepLines/>
      <w:spacing w:before="240" w:beforeLines="0" w:beforeAutospacing="0" w:after="200" w:afterLines="0" w:afterAutospacing="0" w:line="240" w:lineRule="auto"/>
      <w:ind w:firstLine="0" w:firstLineChars="0"/>
      <w:jc w:val="center"/>
      <w:outlineLvl w:val="0"/>
    </w:pPr>
    <w:rPr>
      <w:rFonts w:ascii="Times New Roman" w:hAnsi="Times New Roman" w:eastAsia="宋体"/>
      <w:b/>
      <w:kern w:val="44"/>
      <w:sz w:val="44"/>
    </w:rPr>
  </w:style>
  <w:style w:type="paragraph" w:styleId="4">
    <w:name w:val="heading 2"/>
    <w:basedOn w:val="1"/>
    <w:next w:val="1"/>
    <w:link w:val="31"/>
    <w:unhideWhenUsed/>
    <w:qFormat/>
    <w:uiPriority w:val="0"/>
    <w:pPr>
      <w:keepNext/>
      <w:keepLines/>
      <w:spacing w:beforeLines="0" w:beforeAutospacing="0" w:afterLines="0" w:afterAutospacing="0" w:line="240" w:lineRule="auto"/>
      <w:ind w:firstLine="0" w:firstLineChars="0"/>
      <w:outlineLvl w:val="1"/>
    </w:pPr>
    <w:rPr>
      <w:b/>
      <w:sz w:val="30"/>
    </w:rPr>
  </w:style>
  <w:style w:type="paragraph" w:styleId="5">
    <w:name w:val="heading 3"/>
    <w:basedOn w:val="1"/>
    <w:next w:val="6"/>
    <w:link w:val="30"/>
    <w:qFormat/>
    <w:uiPriority w:val="0"/>
    <w:pPr>
      <w:keepNext/>
      <w:keepLines/>
      <w:tabs>
        <w:tab w:val="left" w:pos="720"/>
      </w:tabs>
      <w:spacing w:line="240" w:lineRule="auto"/>
      <w:ind w:left="0" w:firstLine="723" w:firstLineChars="200"/>
      <w:outlineLvl w:val="2"/>
    </w:pPr>
    <w:rPr>
      <w:b/>
      <w:bCs/>
      <w:szCs w:val="32"/>
    </w:rPr>
  </w:style>
  <w:style w:type="paragraph" w:styleId="2">
    <w:name w:val="heading 4"/>
    <w:basedOn w:val="1"/>
    <w:next w:val="1"/>
    <w:unhideWhenUsed/>
    <w:qFormat/>
    <w:uiPriority w:val="0"/>
    <w:pPr>
      <w:keepNext/>
      <w:keepLines/>
      <w:spacing w:beforeLines="0" w:beforeAutospacing="0" w:afterLines="0" w:afterAutospacing="0" w:line="240" w:lineRule="auto"/>
      <w:outlineLvl w:val="3"/>
    </w:pPr>
    <w:rPr>
      <w:b/>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kern w:val="0"/>
      <w:sz w:val="24"/>
    </w:rPr>
  </w:style>
  <w:style w:type="paragraph" w:styleId="8">
    <w:name w:val="Body Text"/>
    <w:basedOn w:val="1"/>
    <w:next w:val="9"/>
    <w:qFormat/>
    <w:uiPriority w:val="0"/>
    <w:rPr>
      <w:kern w:val="0"/>
      <w:sz w:val="28"/>
    </w:rPr>
  </w:style>
  <w:style w:type="paragraph" w:styleId="9">
    <w:name w:val="toc 8"/>
    <w:basedOn w:val="1"/>
    <w:next w:val="1"/>
    <w:qFormat/>
    <w:uiPriority w:val="0"/>
    <w:pPr>
      <w:ind w:left="2940" w:leftChars="1400"/>
    </w:pPr>
    <w:rPr>
      <w:szCs w:val="24"/>
    </w:rPr>
  </w:style>
  <w:style w:type="paragraph" w:styleId="10">
    <w:name w:val="Body Text Indent"/>
    <w:basedOn w:val="1"/>
    <w:unhideWhenUsed/>
    <w:qFormat/>
    <w:uiPriority w:val="0"/>
    <w:pPr>
      <w:spacing w:after="120"/>
      <w:ind w:left="420" w:leftChars="200"/>
    </w:pPr>
  </w:style>
  <w:style w:type="paragraph" w:styleId="11">
    <w:name w:val="toc 3"/>
    <w:basedOn w:val="1"/>
    <w:next w:val="1"/>
    <w:qFormat/>
    <w:uiPriority w:val="0"/>
    <w:pPr>
      <w:widowControl/>
      <w:ind w:left="400" w:right="255"/>
    </w:pPr>
    <w:rPr>
      <w:kern w:val="0"/>
      <w:sz w:val="24"/>
    </w:rPr>
  </w:style>
  <w:style w:type="paragraph" w:styleId="12">
    <w:name w:val="Plain Text"/>
    <w:basedOn w:val="1"/>
    <w:qFormat/>
    <w:uiPriority w:val="0"/>
    <w:rPr>
      <w:rFonts w:ascii="宋体" w:hAnsi="Courier New"/>
      <w:sz w:val="11"/>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ind w:firstLine="0" w:firstLineChars="0"/>
    </w:pPr>
    <w:rPr>
      <w:rFonts w:ascii="Times New Roman" w:hAnsi="Times New Roman" w:eastAsia="宋体"/>
      <w:b/>
    </w:rPr>
  </w:style>
  <w:style w:type="paragraph" w:styleId="16">
    <w:name w:val="toc 2"/>
    <w:basedOn w:val="1"/>
    <w:next w:val="1"/>
    <w:qFormat/>
    <w:uiPriority w:val="0"/>
    <w:pPr>
      <w:ind w:left="0" w:leftChars="0" w:firstLine="280" w:firstLineChars="100"/>
    </w:pPr>
    <w:rPr>
      <w:rFonts w:ascii="Times New Roman" w:hAnsi="Times New Roman" w:eastAsia="宋体"/>
    </w:rPr>
  </w:style>
  <w:style w:type="paragraph" w:styleId="17">
    <w:name w:val="Normal (Web)"/>
    <w:basedOn w:val="1"/>
    <w:qFormat/>
    <w:uiPriority w:val="0"/>
    <w:pPr>
      <w:widowControl/>
      <w:jc w:val="left"/>
    </w:pPr>
    <w:rPr>
      <w:rFonts w:ascii="宋体" w:hAnsi="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b/>
      <w:bCs/>
      <w:kern w:val="0"/>
      <w:sz w:val="32"/>
      <w:szCs w:val="32"/>
    </w:rPr>
  </w:style>
  <w:style w:type="paragraph" w:styleId="19">
    <w:name w:val="Body Text First Indent 2"/>
    <w:basedOn w:val="10"/>
    <w:qFormat/>
    <w:uiPriority w:val="0"/>
    <w:pPr>
      <w:widowControl/>
      <w:ind w:leftChars="0" w:firstLine="210"/>
      <w:jc w:val="left"/>
    </w:pPr>
    <w:rPr>
      <w:rFonts w:ascii="Times New Roman"/>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basedOn w:val="22"/>
    <w:qFormat/>
    <w:uiPriority w:val="0"/>
  </w:style>
  <w:style w:type="character" w:styleId="25">
    <w:name w:val="Emphasis"/>
    <w:basedOn w:val="22"/>
    <w:qFormat/>
    <w:uiPriority w:val="0"/>
    <w:rPr>
      <w:i/>
    </w:rPr>
  </w:style>
  <w:style w:type="paragraph" w:customStyle="1" w:styleId="26">
    <w:name w:val="List Paragraph"/>
    <w:basedOn w:val="1"/>
    <w:qFormat/>
    <w:uiPriority w:val="99"/>
    <w:pPr>
      <w:ind w:firstLine="420" w:firstLineChars="200"/>
    </w:pPr>
    <w:rPr>
      <w:kern w:val="0"/>
      <w:sz w:val="20"/>
    </w:rPr>
  </w:style>
  <w:style w:type="paragraph" w:customStyle="1" w:styleId="27">
    <w:name w:val="目录"/>
    <w:basedOn w:val="1"/>
    <w:qFormat/>
    <w:uiPriority w:val="0"/>
    <w:pPr>
      <w:snapToGrid/>
      <w:spacing w:before="240" w:after="200" w:line="360" w:lineRule="auto"/>
      <w:ind w:firstLine="0" w:firstLineChars="0"/>
      <w:jc w:val="center"/>
    </w:pPr>
    <w:rPr>
      <w:rFonts w:hint="eastAsia" w:ascii="Times New Roman" w:hAnsi="Times New Roman" w:eastAsia="宋体" w:cs="宋体"/>
      <w:bCs/>
      <w:sz w:val="36"/>
      <w:szCs w:val="36"/>
    </w:rPr>
  </w:style>
  <w:style w:type="paragraph" w:customStyle="1" w:styleId="28">
    <w:name w:val="表格"/>
    <w:basedOn w:val="1"/>
    <w:qFormat/>
    <w:uiPriority w:val="0"/>
    <w:pPr>
      <w:ind w:firstLine="0" w:firstLineChars="0"/>
      <w:jc w:val="center"/>
    </w:pPr>
    <w:rPr>
      <w:rFonts w:hint="eastAsia" w:ascii="Times New Roman" w:hAnsi="Times New Roman"/>
      <w:sz w:val="21"/>
    </w:rPr>
  </w:style>
  <w:style w:type="paragraph" w:customStyle="1" w:styleId="29">
    <w:name w:val="No Spacing"/>
    <w:basedOn w:val="1"/>
    <w:qFormat/>
    <w:uiPriority w:val="0"/>
    <w:pPr>
      <w:ind w:firstLine="0"/>
    </w:pPr>
  </w:style>
  <w:style w:type="character" w:customStyle="1" w:styleId="30">
    <w:name w:val="标题 3 Char"/>
    <w:link w:val="5"/>
    <w:qFormat/>
    <w:uiPriority w:val="0"/>
    <w:rPr>
      <w:b/>
      <w:bCs/>
      <w:szCs w:val="32"/>
    </w:rPr>
  </w:style>
  <w:style w:type="character" w:customStyle="1" w:styleId="31">
    <w:name w:val="标题 2 Char"/>
    <w:link w:val="4"/>
    <w:qFormat/>
    <w:uiPriority w:val="0"/>
    <w:rPr>
      <w:b/>
      <w:sz w:val="30"/>
    </w:rPr>
  </w:style>
  <w:style w:type="paragraph" w:customStyle="1" w:styleId="32">
    <w:name w:val="Char"/>
    <w:basedOn w:val="1"/>
    <w:qFormat/>
    <w:uiPriority w:val="0"/>
  </w:style>
  <w:style w:type="paragraph" w:customStyle="1" w:styleId="33">
    <w:name w:val="正文缩进1"/>
    <w:basedOn w:val="1"/>
    <w:qFormat/>
    <w:uiPriority w:val="0"/>
    <w:pPr>
      <w:spacing w:line="360" w:lineRule="auto"/>
      <w:ind w:firstLine="200" w:firstLineChars="200"/>
      <w:jc w:val="left"/>
    </w:pPr>
    <w:rPr>
      <w:rFonts w:ascii="宋体" w:hAnsi="宋体"/>
      <w:sz w:val="24"/>
      <w:szCs w:val="22"/>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26651</Words>
  <Characters>27920</Characters>
  <Lines>0</Lines>
  <Paragraphs>0</Paragraphs>
  <TotalTime>5</TotalTime>
  <ScaleCrop>false</ScaleCrop>
  <LinksUpToDate>false</LinksUpToDate>
  <CharactersWithSpaces>28451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2021-09-03T12:33:00Z</dcterms:created>
  <dc:creator>故事讲到哪了.</dc:creator>
  <cp:lastModifiedBy>Administrator</cp:lastModifiedBy>
  <cp:lastPrinted>2022-04-24T11:32:00Z</cp:lastPrinted>
  <dcterms:modified xsi:type="dcterms:W3CDTF">2022-06-14T11:06:59Z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D3D7DB7DA1E74587BFDACD1392924A08</vt:lpwstr>
  </property>
  <property fmtid="{D5CDD505-2E9C-101B-9397-08002B2CF9AE}" pid="4" name="commondata">
    <vt:lpwstr>eyJoZGlkIjoiNzM5NWY0OGNjOTcyOThmNWFiODNjODJmMjkxNzYxMDkifQ==</vt:lpwstr>
  </property>
</Properties>
</file>